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9936C0" w14:textId="3BAAB92D" w:rsidR="00760C43" w:rsidRDefault="00760C43" w:rsidP="00FD1B50">
      <w:pPr>
        <w:spacing w:after="0" w:line="360" w:lineRule="auto"/>
        <w:jc w:val="center"/>
        <w:rPr>
          <w:rFonts w:ascii="Times New Roman" w:hAnsi="Times New Roman" w:cs="Times New Roman"/>
          <w:b/>
          <w:sz w:val="28"/>
          <w:lang w:val="en-GB"/>
        </w:rPr>
      </w:pPr>
      <w:bookmarkStart w:id="0" w:name="_GoBack"/>
      <w:bookmarkEnd w:id="0"/>
      <w:r w:rsidRPr="00760C43">
        <w:rPr>
          <w:rFonts w:ascii="Times New Roman" w:hAnsi="Times New Roman" w:cs="Times New Roman"/>
          <w:b/>
          <w:bCs/>
          <w:i/>
          <w:iCs/>
          <w:sz w:val="28"/>
          <w:u w:val="single"/>
          <w:lang w:val="en-US"/>
        </w:rPr>
        <w:t>Original Research Article</w:t>
      </w:r>
    </w:p>
    <w:p w14:paraId="0385CC47" w14:textId="3955F490" w:rsidR="001C452E" w:rsidRDefault="00673050" w:rsidP="00673050">
      <w:pPr>
        <w:spacing w:line="360" w:lineRule="auto"/>
        <w:jc w:val="center"/>
        <w:rPr>
          <w:rFonts w:ascii="Times New Roman" w:hAnsi="Times New Roman" w:cs="Times New Roman"/>
          <w:b/>
          <w:sz w:val="28"/>
          <w:lang w:val="en-GB"/>
        </w:rPr>
      </w:pPr>
      <w:r w:rsidRPr="00673050">
        <w:rPr>
          <w:rFonts w:ascii="Times New Roman" w:hAnsi="Times New Roman" w:cs="Times New Roman"/>
          <w:b/>
          <w:sz w:val="28"/>
          <w:highlight w:val="yellow"/>
          <w:lang w:val="en-GB"/>
        </w:rPr>
        <w:t>Harnessing weak and hydrogen bon</w:t>
      </w:r>
      <w:r>
        <w:rPr>
          <w:rFonts w:ascii="Times New Roman" w:hAnsi="Times New Roman" w:cs="Times New Roman"/>
          <w:b/>
          <w:sz w:val="28"/>
          <w:highlight w:val="yellow"/>
          <w:lang w:val="en-GB"/>
        </w:rPr>
        <w:t>ding interactions for tailored c</w:t>
      </w:r>
      <w:r w:rsidRPr="00673050">
        <w:rPr>
          <w:rFonts w:ascii="Times New Roman" w:hAnsi="Times New Roman" w:cs="Times New Roman"/>
          <w:b/>
          <w:sz w:val="28"/>
          <w:highlight w:val="yellow"/>
          <w:lang w:val="en-GB"/>
        </w:rPr>
        <w:t xml:space="preserve">rystal formation: A case study of </w:t>
      </w:r>
      <w:proofErr w:type="spellStart"/>
      <w:r w:rsidRPr="00673050">
        <w:rPr>
          <w:rFonts w:ascii="Times New Roman" w:hAnsi="Times New Roman" w:cs="Times New Roman"/>
          <w:b/>
          <w:sz w:val="28"/>
          <w:highlight w:val="yellow"/>
          <w:lang w:val="en-GB"/>
        </w:rPr>
        <w:t>Diisopropylammonium</w:t>
      </w:r>
      <w:proofErr w:type="spellEnd"/>
      <w:r w:rsidRPr="00673050">
        <w:rPr>
          <w:rFonts w:ascii="Times New Roman" w:hAnsi="Times New Roman" w:cs="Times New Roman"/>
          <w:b/>
          <w:sz w:val="28"/>
          <w:highlight w:val="yellow"/>
          <w:lang w:val="en-GB"/>
        </w:rPr>
        <w:t xml:space="preserve"> </w:t>
      </w:r>
      <w:proofErr w:type="spellStart"/>
      <w:r w:rsidRPr="00673050">
        <w:rPr>
          <w:rFonts w:ascii="Times New Roman" w:hAnsi="Times New Roman" w:cs="Times New Roman"/>
          <w:b/>
          <w:sz w:val="28"/>
          <w:highlight w:val="yellow"/>
          <w:lang w:val="en-GB"/>
        </w:rPr>
        <w:t>Phenylsulfonate</w:t>
      </w:r>
      <w:proofErr w:type="spellEnd"/>
    </w:p>
    <w:p w14:paraId="5B99BA0B" w14:textId="77777777" w:rsidR="00673050" w:rsidRPr="00582856" w:rsidRDefault="00673050" w:rsidP="00673050">
      <w:pPr>
        <w:spacing w:line="360" w:lineRule="auto"/>
        <w:jc w:val="center"/>
        <w:rPr>
          <w:rFonts w:ascii="Times New Roman" w:hAnsi="Times New Roman" w:cs="Times New Roman"/>
          <w:lang w:val="en-GB"/>
        </w:rPr>
      </w:pPr>
    </w:p>
    <w:p w14:paraId="0601E55C" w14:textId="05FFA674" w:rsidR="0065344A" w:rsidRPr="00BE3762" w:rsidRDefault="0065344A" w:rsidP="00FD1B50">
      <w:pPr>
        <w:spacing w:after="0" w:line="360" w:lineRule="auto"/>
        <w:jc w:val="both"/>
        <w:rPr>
          <w:rFonts w:ascii="Times New Roman" w:hAnsi="Times New Roman" w:cs="Times New Roman"/>
          <w:b/>
          <w:bCs/>
          <w:sz w:val="24"/>
          <w:szCs w:val="24"/>
          <w:lang w:val="en-GB"/>
        </w:rPr>
      </w:pPr>
      <w:r w:rsidRPr="00BE3762">
        <w:rPr>
          <w:rFonts w:ascii="Times New Roman" w:hAnsi="Times New Roman" w:cs="Times New Roman"/>
          <w:b/>
          <w:bCs/>
          <w:sz w:val="24"/>
          <w:szCs w:val="24"/>
          <w:lang w:val="en-GB"/>
        </w:rPr>
        <w:t>Abstract</w:t>
      </w:r>
    </w:p>
    <w:p w14:paraId="5B1DCB24" w14:textId="37CC5DEC" w:rsidR="00223D84" w:rsidRPr="00FD1B50" w:rsidRDefault="00223D84" w:rsidP="00FD1B50">
      <w:pPr>
        <w:pStyle w:val="NormalWeb"/>
        <w:spacing w:before="0" w:beforeAutospacing="0" w:after="0" w:afterAutospacing="0" w:line="360" w:lineRule="auto"/>
        <w:jc w:val="both"/>
        <w:rPr>
          <w:lang w:val="en-GB"/>
        </w:rPr>
      </w:pPr>
      <w:r w:rsidRPr="00FD1B50">
        <w:rPr>
          <w:lang w:val="en-GB"/>
        </w:rPr>
        <w:t>The thoughtful design of a supramolecular molecule constructed from NH···OS-type hydrogen bonds is commonly used to create molecular architectures useful for indu</w:t>
      </w:r>
      <w:r w:rsidR="00406C40">
        <w:rPr>
          <w:lang w:val="en-GB"/>
        </w:rPr>
        <w:t>strial and medical applications.</w:t>
      </w:r>
      <w:r w:rsidRPr="00FD1B50">
        <w:rPr>
          <w:lang w:val="en-GB"/>
        </w:rPr>
        <w:t xml:space="preserve"> </w:t>
      </w:r>
      <w:r w:rsidRPr="00406C40">
        <w:rPr>
          <w:highlight w:val="yellow"/>
          <w:lang w:val="en-GB"/>
        </w:rPr>
        <w:t xml:space="preserve">Here, we report for the first time a hydrogen bonding strategy for the formation of a crystalline </w:t>
      </w:r>
      <w:proofErr w:type="spellStart"/>
      <w:r w:rsidR="00BE3762" w:rsidRPr="00406C40">
        <w:rPr>
          <w:highlight w:val="yellow"/>
          <w:lang w:val="en-GB"/>
        </w:rPr>
        <w:t>diisopropylammonium</w:t>
      </w:r>
      <w:proofErr w:type="spellEnd"/>
      <w:r w:rsidR="00BE3762" w:rsidRPr="00406C40">
        <w:rPr>
          <w:highlight w:val="yellow"/>
          <w:lang w:val="en-GB"/>
        </w:rPr>
        <w:t xml:space="preserve"> </w:t>
      </w:r>
      <w:proofErr w:type="spellStart"/>
      <w:r w:rsidR="00BE3762" w:rsidRPr="00406C40">
        <w:rPr>
          <w:highlight w:val="yellow"/>
          <w:lang w:val="en-GB"/>
        </w:rPr>
        <w:t>phenylsulfonate</w:t>
      </w:r>
      <w:proofErr w:type="spellEnd"/>
      <w:r w:rsidR="00BE3762" w:rsidRPr="00406C40">
        <w:rPr>
          <w:highlight w:val="yellow"/>
          <w:lang w:val="en-GB"/>
        </w:rPr>
        <w:t xml:space="preserve"> molecule</w:t>
      </w:r>
      <w:r w:rsidRPr="00FD1B50">
        <w:rPr>
          <w:lang w:val="en-GB"/>
        </w:rPr>
        <w:t xml:space="preserve">. Crystallographic analysis revealed that the </w:t>
      </w:r>
      <w:proofErr w:type="spellStart"/>
      <w:r w:rsidRPr="00FD1B50">
        <w:rPr>
          <w:rStyle w:val="Strong"/>
          <w:b w:val="0"/>
          <w:bCs w:val="0"/>
          <w:lang w:val="en-GB"/>
        </w:rPr>
        <w:t>diisopropylammonium</w:t>
      </w:r>
      <w:proofErr w:type="spellEnd"/>
      <w:r w:rsidRPr="00FD1B50">
        <w:rPr>
          <w:rStyle w:val="Strong"/>
          <w:b w:val="0"/>
          <w:bCs w:val="0"/>
          <w:lang w:val="en-GB"/>
        </w:rPr>
        <w:t xml:space="preserve"> cation</w:t>
      </w:r>
      <w:r w:rsidRPr="00FD1B50">
        <w:rPr>
          <w:b/>
          <w:bCs/>
          <w:lang w:val="en-GB"/>
        </w:rPr>
        <w:t xml:space="preserve"> </w:t>
      </w:r>
      <w:r w:rsidRPr="00FD1B50">
        <w:rPr>
          <w:lang w:val="en-GB"/>
        </w:rPr>
        <w:t xml:space="preserve">forms hydrogen bonds with the </w:t>
      </w:r>
      <w:proofErr w:type="spellStart"/>
      <w:r w:rsidRPr="00FD1B50">
        <w:rPr>
          <w:rStyle w:val="Strong"/>
          <w:b w:val="0"/>
          <w:bCs w:val="0"/>
          <w:lang w:val="en-GB"/>
        </w:rPr>
        <w:t>phenylsulfonate</w:t>
      </w:r>
      <w:proofErr w:type="spellEnd"/>
      <w:r w:rsidRPr="00FD1B50">
        <w:rPr>
          <w:rStyle w:val="Strong"/>
          <w:b w:val="0"/>
          <w:bCs w:val="0"/>
          <w:lang w:val="en-GB"/>
        </w:rPr>
        <w:t xml:space="preserve"> anion</w:t>
      </w:r>
      <w:r w:rsidRPr="00FD1B50">
        <w:rPr>
          <w:lang w:val="en-GB"/>
        </w:rPr>
        <w:t xml:space="preserve">. Furthermore, the anion, acting as a hydrogen bond acceptor, facilitates bonding between anions and cations through </w:t>
      </w:r>
      <w:r w:rsidRPr="00FD1B50">
        <w:rPr>
          <w:rStyle w:val="Strong"/>
          <w:b w:val="0"/>
          <w:bCs w:val="0"/>
          <w:lang w:val="en-GB"/>
        </w:rPr>
        <w:t>N–H···O</w:t>
      </w:r>
      <w:r w:rsidRPr="00FD1B50">
        <w:rPr>
          <w:lang w:val="en-GB"/>
        </w:rPr>
        <w:t xml:space="preserve"> hydrogen bonds, resulting in a supramolecular crystalline structure. Each oxygen atom participates in at least two hydrogen bonds, either </w:t>
      </w:r>
      <w:r w:rsidRPr="00FD1B50">
        <w:rPr>
          <w:rStyle w:val="Strong"/>
          <w:b w:val="0"/>
          <w:bCs w:val="0"/>
          <w:lang w:val="en-GB"/>
        </w:rPr>
        <w:t>C–H···O</w:t>
      </w:r>
      <w:r w:rsidRPr="00FD1B50">
        <w:rPr>
          <w:lang w:val="en-GB"/>
        </w:rPr>
        <w:t xml:space="preserve"> or both </w:t>
      </w:r>
      <w:r w:rsidRPr="00FD1B50">
        <w:rPr>
          <w:rStyle w:val="Strong"/>
          <w:b w:val="0"/>
          <w:bCs w:val="0"/>
          <w:lang w:val="en-GB"/>
        </w:rPr>
        <w:t>C–H···O</w:t>
      </w:r>
      <w:r w:rsidRPr="00FD1B50">
        <w:rPr>
          <w:lang w:val="en-GB"/>
        </w:rPr>
        <w:t xml:space="preserve"> and </w:t>
      </w:r>
      <w:r w:rsidRPr="00FD1B50">
        <w:rPr>
          <w:rStyle w:val="Strong"/>
          <w:b w:val="0"/>
          <w:bCs w:val="0"/>
          <w:lang w:val="en-GB"/>
        </w:rPr>
        <w:t>N–H···O</w:t>
      </w:r>
      <w:r w:rsidRPr="00FD1B50">
        <w:rPr>
          <w:lang w:val="en-GB"/>
        </w:rPr>
        <w:t>, leading to the formation of a three-dimensional structure</w:t>
      </w:r>
      <w:r w:rsidR="00BE3762">
        <w:rPr>
          <w:lang w:val="en-GB"/>
        </w:rPr>
        <w:t>. an experimental study was conducted to examine the properties of this new crystal, including assessing the suitability of various DFT methods and the necessary adjustments to accurately describe its structural and spectroscopic characteristics. Using the DFT/B3LYP method with the 6-311++G(</w:t>
      </w:r>
      <w:proofErr w:type="spellStart"/>
      <w:proofErr w:type="gramStart"/>
      <w:r w:rsidR="00BE3762">
        <w:rPr>
          <w:lang w:val="en-GB"/>
        </w:rPr>
        <w:t>d,p</w:t>
      </w:r>
      <w:proofErr w:type="spellEnd"/>
      <w:proofErr w:type="gramEnd"/>
      <w:r w:rsidR="00BE3762">
        <w:rPr>
          <w:lang w:val="en-GB"/>
        </w:rPr>
        <w:t>), 6-311G(</w:t>
      </w:r>
      <w:proofErr w:type="spellStart"/>
      <w:r w:rsidR="00BE3762">
        <w:rPr>
          <w:lang w:val="en-GB"/>
        </w:rPr>
        <w:t>d,p</w:t>
      </w:r>
      <w:proofErr w:type="spellEnd"/>
      <w:r w:rsidR="00BE3762">
        <w:rPr>
          <w:lang w:val="en-GB"/>
        </w:rPr>
        <w:t>), and 6-311+G(</w:t>
      </w:r>
      <w:proofErr w:type="spellStart"/>
      <w:r w:rsidR="00BE3762">
        <w:rPr>
          <w:lang w:val="en-GB"/>
        </w:rPr>
        <w:t>d,p</w:t>
      </w:r>
      <w:proofErr w:type="spellEnd"/>
      <w:r w:rsidR="00BE3762">
        <w:rPr>
          <w:lang w:val="en-GB"/>
        </w:rPr>
        <w:t xml:space="preserve">) basis sets, we performed theoretical vibrational frequency calculations and evaluated geometric parameters such as bond lengths and angles for the first time. </w:t>
      </w:r>
      <w:r w:rsidRPr="00FD1B50">
        <w:rPr>
          <w:lang w:val="en-GB"/>
        </w:rPr>
        <w:t xml:space="preserve">The DFT approach for determining bond lengths and angles was performed using the B3LYP method. These values, which fall within the characteristic range of hydrogen bonds, are consistent with crystallographic data. The </w:t>
      </w:r>
      <w:r w:rsidRPr="00FD1B50">
        <w:rPr>
          <w:rStyle w:val="Strong"/>
          <w:b w:val="0"/>
          <w:bCs w:val="0"/>
          <w:lang w:val="en-GB"/>
        </w:rPr>
        <w:t>dipole moment</w:t>
      </w:r>
      <w:r w:rsidR="00FF4D31">
        <w:rPr>
          <w:rStyle w:val="Strong"/>
          <w:b w:val="0"/>
          <w:bCs w:val="0"/>
          <w:lang w:val="en-GB"/>
        </w:rPr>
        <w:t>,</w:t>
      </w:r>
      <w:r w:rsidRPr="00FD1B50">
        <w:rPr>
          <w:lang w:val="en-GB"/>
        </w:rPr>
        <w:t xml:space="preserve"> as well as the </w:t>
      </w:r>
      <w:r w:rsidRPr="00FD1B50">
        <w:rPr>
          <w:rStyle w:val="Strong"/>
          <w:b w:val="0"/>
          <w:bCs w:val="0"/>
          <w:lang w:val="en-GB"/>
        </w:rPr>
        <w:t>HOMO (Highest Occupied Molecular Orbital)</w:t>
      </w:r>
      <w:r w:rsidRPr="00FD1B50">
        <w:rPr>
          <w:lang w:val="en-GB"/>
        </w:rPr>
        <w:t xml:space="preserve"> and </w:t>
      </w:r>
      <w:r w:rsidRPr="00FD1B50">
        <w:rPr>
          <w:rStyle w:val="Strong"/>
          <w:b w:val="0"/>
          <w:bCs w:val="0"/>
          <w:lang w:val="en-GB"/>
        </w:rPr>
        <w:t>LUMO (Lowest Unoccupied Molecular Orbital)</w:t>
      </w:r>
      <w:r w:rsidRPr="00FD1B50">
        <w:rPr>
          <w:b/>
          <w:bCs/>
          <w:lang w:val="en-GB"/>
        </w:rPr>
        <w:t xml:space="preserve"> </w:t>
      </w:r>
      <w:r w:rsidRPr="00FD1B50">
        <w:rPr>
          <w:lang w:val="en-GB"/>
        </w:rPr>
        <w:t>energies</w:t>
      </w:r>
      <w:r w:rsidR="00FF4D31">
        <w:rPr>
          <w:lang w:val="en-GB"/>
        </w:rPr>
        <w:t>,</w:t>
      </w:r>
      <w:r w:rsidRPr="00FD1B50">
        <w:rPr>
          <w:lang w:val="en-GB"/>
        </w:rPr>
        <w:t xml:space="preserve"> were also determined. This metal-free and eco-friendly synthetic process for producing supramolecular molecules holds significant potential for applications in both industry and the pharmaceutical field.</w:t>
      </w:r>
    </w:p>
    <w:p w14:paraId="397904C8" w14:textId="77777777" w:rsidR="00223D84" w:rsidRPr="00FD1B50" w:rsidRDefault="00223D84" w:rsidP="00FD1B50">
      <w:pPr>
        <w:spacing w:line="360" w:lineRule="auto"/>
        <w:jc w:val="both"/>
        <w:rPr>
          <w:rFonts w:ascii="Times New Roman" w:eastAsia="Times New Roman" w:hAnsi="Times New Roman" w:cs="Times New Roman"/>
          <w:sz w:val="24"/>
          <w:szCs w:val="24"/>
          <w:lang w:val="en-GB" w:eastAsia="fr-FR"/>
        </w:rPr>
      </w:pPr>
    </w:p>
    <w:p w14:paraId="2DB1225B" w14:textId="48E5AAC0" w:rsidR="003B225C" w:rsidRPr="00FD1B50" w:rsidRDefault="00FC09B3" w:rsidP="00FD1B50">
      <w:pPr>
        <w:spacing w:line="360" w:lineRule="auto"/>
        <w:rPr>
          <w:rFonts w:ascii="Times New Roman" w:hAnsi="Times New Roman" w:cs="Times New Roman"/>
          <w:iCs/>
          <w:sz w:val="24"/>
          <w:szCs w:val="24"/>
          <w:lang w:val="en-GB"/>
        </w:rPr>
      </w:pPr>
      <w:r w:rsidRPr="00FD1B50">
        <w:rPr>
          <w:rFonts w:ascii="Times New Roman" w:hAnsi="Times New Roman" w:cs="Times New Roman"/>
          <w:b/>
          <w:bCs/>
          <w:iCs/>
          <w:sz w:val="24"/>
          <w:szCs w:val="24"/>
          <w:lang w:val="en-GB"/>
        </w:rPr>
        <w:lastRenderedPageBreak/>
        <w:t>Keywords</w:t>
      </w:r>
      <w:r w:rsidR="00C73627" w:rsidRPr="00FD1B50">
        <w:rPr>
          <w:rFonts w:ascii="Times New Roman" w:hAnsi="Times New Roman" w:cs="Times New Roman"/>
          <w:b/>
          <w:bCs/>
          <w:iCs/>
          <w:sz w:val="24"/>
          <w:szCs w:val="24"/>
          <w:lang w:val="en-GB"/>
        </w:rPr>
        <w:t>:</w:t>
      </w:r>
      <w:r w:rsidR="004F7493" w:rsidRPr="00FD1B50">
        <w:rPr>
          <w:rFonts w:ascii="Times New Roman" w:hAnsi="Times New Roman" w:cs="Times New Roman"/>
          <w:iCs/>
          <w:sz w:val="24"/>
          <w:szCs w:val="24"/>
          <w:lang w:val="en-GB"/>
        </w:rPr>
        <w:t xml:space="preserve"> </w:t>
      </w:r>
      <w:proofErr w:type="spellStart"/>
      <w:r w:rsidR="004F7493" w:rsidRPr="00FD1B50">
        <w:rPr>
          <w:rFonts w:ascii="Times New Roman" w:hAnsi="Times New Roman" w:cs="Times New Roman"/>
          <w:iCs/>
          <w:sz w:val="24"/>
          <w:szCs w:val="24"/>
          <w:lang w:val="en-GB"/>
        </w:rPr>
        <w:t>D</w:t>
      </w:r>
      <w:r w:rsidR="00C73627" w:rsidRPr="00FD1B50">
        <w:rPr>
          <w:rFonts w:ascii="Times New Roman" w:hAnsi="Times New Roman" w:cs="Times New Roman"/>
          <w:iCs/>
          <w:sz w:val="24"/>
          <w:szCs w:val="24"/>
          <w:lang w:val="en-GB"/>
        </w:rPr>
        <w:t>iisopropylammonium</w:t>
      </w:r>
      <w:proofErr w:type="spellEnd"/>
      <w:r w:rsidR="00C73627" w:rsidRPr="00FD1B50">
        <w:rPr>
          <w:rFonts w:ascii="Times New Roman" w:hAnsi="Times New Roman" w:cs="Times New Roman"/>
          <w:iCs/>
          <w:sz w:val="24"/>
          <w:szCs w:val="24"/>
          <w:lang w:val="en-GB"/>
        </w:rPr>
        <w:t xml:space="preserve"> </w:t>
      </w:r>
      <w:proofErr w:type="spellStart"/>
      <w:r w:rsidR="00C73627" w:rsidRPr="00FD1B50">
        <w:rPr>
          <w:rFonts w:ascii="Times New Roman" w:hAnsi="Times New Roman" w:cs="Times New Roman"/>
          <w:iCs/>
          <w:sz w:val="24"/>
          <w:szCs w:val="24"/>
          <w:lang w:val="en-GB"/>
        </w:rPr>
        <w:t>phenylsulfonate</w:t>
      </w:r>
      <w:proofErr w:type="spellEnd"/>
      <w:r w:rsidR="00C73627" w:rsidRPr="00FD1B50">
        <w:rPr>
          <w:rFonts w:ascii="Times New Roman" w:hAnsi="Times New Roman" w:cs="Times New Roman"/>
          <w:iCs/>
          <w:sz w:val="24"/>
          <w:szCs w:val="24"/>
          <w:lang w:val="en-GB"/>
        </w:rPr>
        <w:t xml:space="preserve">, </w:t>
      </w:r>
      <w:r w:rsidR="008744DB" w:rsidRPr="00FD1B50">
        <w:rPr>
          <w:rFonts w:ascii="Times New Roman" w:hAnsi="Times New Roman" w:cs="Times New Roman"/>
          <w:iCs/>
          <w:sz w:val="24"/>
          <w:szCs w:val="24"/>
          <w:lang w:val="en-GB"/>
        </w:rPr>
        <w:t>Hydrogen bond</w:t>
      </w:r>
      <w:r w:rsidR="00C73627" w:rsidRPr="00FD1B50">
        <w:rPr>
          <w:rFonts w:ascii="Times New Roman" w:hAnsi="Times New Roman" w:cs="Times New Roman"/>
          <w:iCs/>
          <w:sz w:val="24"/>
          <w:szCs w:val="24"/>
          <w:lang w:val="en-GB"/>
        </w:rPr>
        <w:t xml:space="preserve">, DFT, </w:t>
      </w:r>
      <w:r w:rsidR="008744DB" w:rsidRPr="00FD1B50">
        <w:rPr>
          <w:rFonts w:ascii="Times New Roman" w:hAnsi="Times New Roman" w:cs="Times New Roman"/>
          <w:iCs/>
          <w:sz w:val="24"/>
          <w:szCs w:val="24"/>
          <w:lang w:val="en-GB"/>
        </w:rPr>
        <w:t>Crystallographic method</w:t>
      </w:r>
    </w:p>
    <w:p w14:paraId="7076D7AE" w14:textId="7150A96B" w:rsidR="00863B81" w:rsidRPr="00BE3762" w:rsidRDefault="00A7037C" w:rsidP="00FD1B50">
      <w:pPr>
        <w:spacing w:after="0" w:line="360" w:lineRule="auto"/>
        <w:jc w:val="both"/>
        <w:rPr>
          <w:rFonts w:ascii="Times New Roman" w:hAnsi="Times New Roman" w:cs="Times New Roman"/>
          <w:b/>
          <w:bCs/>
          <w:sz w:val="24"/>
          <w:szCs w:val="24"/>
          <w:lang w:val="en-GB"/>
        </w:rPr>
      </w:pPr>
      <w:r w:rsidRPr="00BE3762">
        <w:rPr>
          <w:rFonts w:ascii="Times New Roman" w:hAnsi="Times New Roman" w:cs="Times New Roman"/>
          <w:b/>
          <w:bCs/>
          <w:sz w:val="24"/>
          <w:szCs w:val="24"/>
          <w:lang w:val="en-GB"/>
        </w:rPr>
        <w:t xml:space="preserve">1. </w:t>
      </w:r>
      <w:r w:rsidR="00863B81" w:rsidRPr="00BE3762">
        <w:rPr>
          <w:rFonts w:ascii="Times New Roman" w:hAnsi="Times New Roman" w:cs="Times New Roman"/>
          <w:b/>
          <w:bCs/>
          <w:sz w:val="24"/>
          <w:szCs w:val="24"/>
          <w:lang w:val="en-GB"/>
        </w:rPr>
        <w:t xml:space="preserve">Introduction </w:t>
      </w:r>
    </w:p>
    <w:p w14:paraId="3ADF5046" w14:textId="3EFF8E08" w:rsidR="008744DB" w:rsidRPr="00FD1B50" w:rsidRDefault="00052302" w:rsidP="001358D9">
      <w:pPr>
        <w:spacing w:after="0" w:line="360" w:lineRule="auto"/>
        <w:jc w:val="both"/>
        <w:rPr>
          <w:b/>
          <w:bCs/>
          <w:lang w:val="en-GB"/>
        </w:rPr>
      </w:pPr>
      <w:proofErr w:type="spellStart"/>
      <w:r w:rsidRPr="00FD1B50">
        <w:rPr>
          <w:rStyle w:val="Strong"/>
          <w:rFonts w:ascii="Times New Roman" w:hAnsi="Times New Roman" w:cs="Times New Roman"/>
          <w:b w:val="0"/>
          <w:bCs w:val="0"/>
          <w:sz w:val="24"/>
          <w:szCs w:val="24"/>
          <w:lang w:val="en-GB"/>
        </w:rPr>
        <w:t>Phenylsulfonic</w:t>
      </w:r>
      <w:proofErr w:type="spellEnd"/>
      <w:r w:rsidRPr="00FD1B50">
        <w:rPr>
          <w:rStyle w:val="Strong"/>
          <w:rFonts w:ascii="Times New Roman" w:hAnsi="Times New Roman" w:cs="Times New Roman"/>
          <w:b w:val="0"/>
          <w:bCs w:val="0"/>
          <w:sz w:val="24"/>
          <w:szCs w:val="24"/>
          <w:lang w:val="en-GB"/>
        </w:rPr>
        <w:t xml:space="preserve"> acid</w:t>
      </w:r>
      <w:r w:rsidRPr="00FD1B50">
        <w:rPr>
          <w:rFonts w:ascii="Times New Roman" w:hAnsi="Times New Roman" w:cs="Times New Roman"/>
          <w:sz w:val="24"/>
          <w:szCs w:val="24"/>
          <w:lang w:val="en-GB"/>
        </w:rPr>
        <w:t xml:space="preserve"> (or benzenesulfonic acid, C₆H₅SO₃H) is an organic compound containing a sulfonic acid group attached to a benzene ring. Compounds derived from </w:t>
      </w:r>
      <w:proofErr w:type="spellStart"/>
      <w:r w:rsidRPr="00FD1B50">
        <w:rPr>
          <w:rFonts w:ascii="Times New Roman" w:hAnsi="Times New Roman" w:cs="Times New Roman"/>
          <w:sz w:val="24"/>
          <w:szCs w:val="24"/>
          <w:lang w:val="en-GB"/>
        </w:rPr>
        <w:t>phenylsulfonic</w:t>
      </w:r>
      <w:proofErr w:type="spellEnd"/>
      <w:r w:rsidRPr="00FD1B50">
        <w:rPr>
          <w:rFonts w:ascii="Times New Roman" w:hAnsi="Times New Roman" w:cs="Times New Roman"/>
          <w:sz w:val="24"/>
          <w:szCs w:val="24"/>
          <w:lang w:val="en-GB"/>
        </w:rPr>
        <w:t xml:space="preserve"> acid have garnered increasing interest in the literature due to their numerous applications, particularly in the manufacture of various household products </w:t>
      </w:r>
      <w:r w:rsidR="00BC4B1E" w:rsidRPr="00DA1E3B">
        <w:rPr>
          <w:rStyle w:val="Strong"/>
          <w:rFonts w:ascii="Times New Roman" w:hAnsi="Times New Roman" w:cs="Times New Roman"/>
          <w:b w:val="0"/>
          <w:bCs w:val="0"/>
          <w:sz w:val="24"/>
          <w:szCs w:val="24"/>
          <w:highlight w:val="yellow"/>
          <w:lang w:val="en-GB"/>
        </w:rPr>
        <w:fldChar w:fldCharType="begin"/>
      </w:r>
      <w:r w:rsidR="00DA1E3B" w:rsidRPr="00DA1E3B">
        <w:rPr>
          <w:rStyle w:val="Strong"/>
          <w:rFonts w:ascii="Times New Roman" w:hAnsi="Times New Roman" w:cs="Times New Roman"/>
          <w:b w:val="0"/>
          <w:bCs w:val="0"/>
          <w:sz w:val="24"/>
          <w:szCs w:val="24"/>
          <w:highlight w:val="yellow"/>
          <w:lang w:val="en-GB"/>
        </w:rPr>
        <w:instrText xml:space="preserve"> ADDIN ZOTERO_ITEM CSL_CITATION {"citationID":"AGHSECTV","properties":{"formattedCitation":"(Zaib et al. 2025)","plainCitation":"(Zaib et al. 2025)","noteIndex":0},"citationItems":[{"id":305,"uris":["http://zotero.org/users/local/gNswtHfG/items/3UTZA2WB"],"itemData":{"id":305,"type":"article-journal","container-title":"Journal of Molecular Structure","DOI":"10.1016/j.molstruc.2024.140263","ISSN":"00222860","journalAbbreviation":"Journal of Molecular Structure","language":"en","page":"140263","source":"DOI.org (Crossref)","title":"Synergistic effect of hydrogen bonding and C–H…π interactions to modulate the supramolecular assemblies of isobenzofuranones: X-ray crystallography, DFT analysis and antihyperglycemic potential","title-short":"Synergistic effect of hydrogen bonding and C–H…π interactions to modulate the supramolecular assemblies of isobenzofuranones","URL":"https://linkinghub.elsevier.com/retrieve/pii/S0022286024027728","volume":"1321","author":[{"family":"Zaib","given":"Sumera"},{"family":"Khan","given":"Imtiaz"},{"family":"Ibrar","given":"Aliya"},{"family":"Ali","given":"Hafiz Saqib"},{"family":"Rana","given":"Nehal"},{"family":"Munir","given":"Rubina"},{"family":"Zahra","given":"Shabab"},{"family":"Al-Odayni","given":"Abdel-Basit"},{"family":"McAdam","given":"Christopher John"},{"family":"Hökelek","given":"Tuncer"},{"family":"Frontera","given":"Antonio"}],"accessed":{"date-parts":[["2025",8,4]]},"issued":{"date-parts":[["2025",2]]}}}],"schema":"https://github.com/citation-style-language/schema/raw/master/csl-citation.</w:instrText>
      </w:r>
      <w:r w:rsidR="00DA1E3B" w:rsidRPr="00DA1E3B">
        <w:rPr>
          <w:rStyle w:val="Strong"/>
          <w:rFonts w:ascii="Times New Roman" w:hAnsi="Times New Roman" w:cs="Times New Roman"/>
          <w:b w:val="0"/>
          <w:bCs w:val="0"/>
          <w:sz w:val="24"/>
          <w:szCs w:val="24"/>
          <w:highlight w:val="yellow"/>
        </w:rPr>
        <w:instrText xml:space="preserve">json"} </w:instrText>
      </w:r>
      <w:r w:rsidR="00BC4B1E" w:rsidRPr="00DA1E3B">
        <w:rPr>
          <w:rStyle w:val="Strong"/>
          <w:rFonts w:ascii="Times New Roman" w:hAnsi="Times New Roman" w:cs="Times New Roman"/>
          <w:b w:val="0"/>
          <w:bCs w:val="0"/>
          <w:sz w:val="24"/>
          <w:szCs w:val="24"/>
          <w:highlight w:val="yellow"/>
          <w:lang w:val="en-GB"/>
        </w:rPr>
        <w:fldChar w:fldCharType="separate"/>
      </w:r>
      <w:r w:rsidR="00DA1E3B" w:rsidRPr="00DA1E3B">
        <w:rPr>
          <w:rFonts w:ascii="Times New Roman" w:hAnsi="Times New Roman" w:cs="Times New Roman"/>
          <w:sz w:val="24"/>
          <w:highlight w:val="yellow"/>
        </w:rPr>
        <w:t>(Zaib et al. 2025)</w:t>
      </w:r>
      <w:r w:rsidR="00BC4B1E" w:rsidRPr="00DA1E3B">
        <w:rPr>
          <w:rStyle w:val="Strong"/>
          <w:rFonts w:ascii="Times New Roman" w:hAnsi="Times New Roman" w:cs="Times New Roman"/>
          <w:b w:val="0"/>
          <w:bCs w:val="0"/>
          <w:sz w:val="24"/>
          <w:szCs w:val="24"/>
          <w:highlight w:val="yellow"/>
          <w:lang w:val="en-GB"/>
        </w:rPr>
        <w:fldChar w:fldCharType="end"/>
      </w:r>
      <w:r w:rsidR="00EC2D5F" w:rsidRPr="00DA1E3B">
        <w:rPr>
          <w:rStyle w:val="Strong"/>
          <w:rFonts w:ascii="Times New Roman" w:hAnsi="Times New Roman" w:cs="Times New Roman"/>
          <w:b w:val="0"/>
          <w:bCs w:val="0"/>
          <w:sz w:val="24"/>
          <w:szCs w:val="24"/>
          <w:highlight w:val="yellow"/>
        </w:rPr>
        <w:t>,</w:t>
      </w:r>
      <w:r w:rsidR="00EC2D5F" w:rsidRPr="00DA1E3B">
        <w:rPr>
          <w:rStyle w:val="Strong"/>
          <w:rFonts w:ascii="Times New Roman" w:hAnsi="Times New Roman" w:cs="Times New Roman"/>
          <w:b w:val="0"/>
          <w:bCs w:val="0"/>
          <w:sz w:val="24"/>
          <w:szCs w:val="24"/>
        </w:rPr>
        <w:t xml:space="preserve"> </w:t>
      </w:r>
      <w:r w:rsidRPr="00DA1E3B">
        <w:rPr>
          <w:rFonts w:ascii="Times New Roman" w:hAnsi="Times New Roman" w:cs="Times New Roman"/>
          <w:sz w:val="24"/>
          <w:szCs w:val="24"/>
        </w:rPr>
        <w:t xml:space="preserve">textiles </w:t>
      </w:r>
      <w:r w:rsidR="00BC4B1E" w:rsidRPr="00DA1E3B">
        <w:rPr>
          <w:rStyle w:val="Strong"/>
          <w:rFonts w:ascii="Times New Roman" w:hAnsi="Times New Roman" w:cs="Times New Roman"/>
          <w:b w:val="0"/>
          <w:bCs w:val="0"/>
          <w:sz w:val="24"/>
          <w:szCs w:val="24"/>
          <w:highlight w:val="yellow"/>
          <w:lang w:val="en-GB"/>
        </w:rPr>
        <w:fldChar w:fldCharType="begin"/>
      </w:r>
      <w:r w:rsidR="00DA1E3B" w:rsidRPr="00DA1E3B">
        <w:rPr>
          <w:rStyle w:val="Strong"/>
          <w:rFonts w:ascii="Times New Roman" w:hAnsi="Times New Roman" w:cs="Times New Roman"/>
          <w:b w:val="0"/>
          <w:bCs w:val="0"/>
          <w:sz w:val="24"/>
          <w:szCs w:val="24"/>
          <w:highlight w:val="yellow"/>
        </w:rPr>
        <w:instrText xml:space="preserve"> ADDIN ZOTERO_ITEM CSL_CITATION {"citationID":"mm7GrLBv","properties":{"formattedCitation":"(Nagdeve et al. 2024)","plainCitation":"(Nagdeve et al. 2024)","noteIndex":0},"citationItems":[{"id":306,"uris":["http://zotero.org/users/local/gNswtHfG/items/VFKWZR8L"],"itemData":{"id":306,"type":"article-journal","container-title":"Journal of Molecular Structure","DOI":"10.1016/j.molstruc.2024.138080","ISSN":"00222860","journalAbbreviation":"Journal of Molecular Structure","language":"en","page":"138080","source":"DOI.org (Crossref)","title":"Crystal structure, hydrogen bonding interactions, Hirshfeld surfaces, energy frameworks, and DFT calculation of Diethyl 3-(4-substitutedbenzoyl)indolizine-1,2-dicarboxylates","URL":"https://linkinghub.elsevier.com/retrieve/pii/S002228602400601X","volume":"1308","author":[{"family":"Nagdeve","given":"Rahul D."},{"family":"Thakur","given":"Jyoti Swarup"},{"family":"Chandrashekharappa","given":"Sandeep"},{"family":"Bairagi","given":"Keshab M."},{"family":"Deb","given":"Pran Kishore"},{"family":"Venugopala","given":"Katharigatta N."},{"family":"Mondal","given":"Pradip Kumar"},{"family":"Polentarutti","given":"Maurizio"},{"family":"Alwassil","given":"Osama I."},{"family":"Mohanlall","given":"Viresh"},{"family":"Nayak","given":"Susanta K."}],"accessed":{"date-parts":[["2025",8,4]]},"issued":{"date-parts":[["2024",7]]}}}],"schema":"https://github.com/citation-style-language/schema/raw/master/csl-citation.json"} </w:instrText>
      </w:r>
      <w:r w:rsidR="00BC4B1E" w:rsidRPr="00DA1E3B">
        <w:rPr>
          <w:rStyle w:val="Strong"/>
          <w:rFonts w:ascii="Times New Roman" w:hAnsi="Times New Roman" w:cs="Times New Roman"/>
          <w:b w:val="0"/>
          <w:bCs w:val="0"/>
          <w:sz w:val="24"/>
          <w:szCs w:val="24"/>
          <w:highlight w:val="yellow"/>
          <w:lang w:val="en-GB"/>
        </w:rPr>
        <w:fldChar w:fldCharType="separate"/>
      </w:r>
      <w:r w:rsidR="00DA1E3B" w:rsidRPr="00DA1E3B">
        <w:rPr>
          <w:rFonts w:ascii="Times New Roman" w:hAnsi="Times New Roman" w:cs="Times New Roman"/>
          <w:sz w:val="24"/>
          <w:highlight w:val="yellow"/>
        </w:rPr>
        <w:t>(Nagdeve et al. 2024)</w:t>
      </w:r>
      <w:r w:rsidR="00BC4B1E" w:rsidRPr="00DA1E3B">
        <w:rPr>
          <w:rStyle w:val="Strong"/>
          <w:rFonts w:ascii="Times New Roman" w:hAnsi="Times New Roman" w:cs="Times New Roman"/>
          <w:b w:val="0"/>
          <w:bCs w:val="0"/>
          <w:sz w:val="24"/>
          <w:szCs w:val="24"/>
          <w:highlight w:val="yellow"/>
          <w:lang w:val="en-GB"/>
        </w:rPr>
        <w:fldChar w:fldCharType="end"/>
      </w:r>
      <w:r w:rsidR="00EC2D5F" w:rsidRPr="00DA1E3B">
        <w:rPr>
          <w:rStyle w:val="Strong"/>
          <w:rFonts w:ascii="Times New Roman" w:hAnsi="Times New Roman" w:cs="Times New Roman"/>
          <w:b w:val="0"/>
          <w:bCs w:val="0"/>
          <w:sz w:val="24"/>
          <w:szCs w:val="24"/>
        </w:rPr>
        <w:t>,</w:t>
      </w:r>
      <w:r w:rsidRPr="00DA1E3B">
        <w:rPr>
          <w:rStyle w:val="Strong"/>
          <w:rFonts w:ascii="Times New Roman" w:hAnsi="Times New Roman" w:cs="Times New Roman"/>
          <w:b w:val="0"/>
          <w:bCs w:val="0"/>
          <w:sz w:val="24"/>
          <w:szCs w:val="24"/>
        </w:rPr>
        <w:t xml:space="preserve"> </w:t>
      </w:r>
      <w:proofErr w:type="spellStart"/>
      <w:r w:rsidRPr="00DA1E3B">
        <w:rPr>
          <w:rFonts w:ascii="Times New Roman" w:hAnsi="Times New Roman" w:cs="Times New Roman"/>
          <w:sz w:val="24"/>
          <w:szCs w:val="24"/>
        </w:rPr>
        <w:t>pharmaceuticals</w:t>
      </w:r>
      <w:proofErr w:type="spellEnd"/>
      <w:r w:rsidRPr="00DA1E3B">
        <w:rPr>
          <w:rStyle w:val="Strong"/>
          <w:rFonts w:ascii="Times New Roman" w:hAnsi="Times New Roman" w:cs="Times New Roman"/>
          <w:b w:val="0"/>
          <w:bCs w:val="0"/>
          <w:sz w:val="24"/>
          <w:szCs w:val="24"/>
        </w:rPr>
        <w:t xml:space="preserve"> </w:t>
      </w:r>
      <w:r w:rsidR="00B96F2E">
        <w:rPr>
          <w:rStyle w:val="Strong"/>
          <w:rFonts w:ascii="Times New Roman" w:hAnsi="Times New Roman" w:cs="Times New Roman"/>
          <w:b w:val="0"/>
          <w:bCs w:val="0"/>
          <w:sz w:val="24"/>
          <w:szCs w:val="24"/>
          <w:lang w:val="en-GB"/>
        </w:rPr>
        <w:fldChar w:fldCharType="begin"/>
      </w:r>
      <w:r w:rsidR="00DA1E3B" w:rsidRPr="00DA1E3B">
        <w:rPr>
          <w:rStyle w:val="Strong"/>
          <w:rFonts w:ascii="Times New Roman" w:hAnsi="Times New Roman" w:cs="Times New Roman"/>
          <w:b w:val="0"/>
          <w:bCs w:val="0"/>
          <w:sz w:val="24"/>
          <w:szCs w:val="24"/>
        </w:rPr>
        <w:instrText xml:space="preserve"> ADDIN ZOTERO_ITEM CSL_CITATION {"citationID":"xQjSPiRJ","properties":{"formattedCitation":"(Lukin and Leszczynski 2002)","plainCitation":"(Lukin and Leszczynski 2002)","noteIndex":0},"citationItems":[{"id":379,"uris":["http://zotero.org/users/local/gNswtHfG/items/FH5IIMIY"],"itemData":{"id":379,"type":"article-journal","container-title":"The Journal of Physical Chemistry A","DOI":"10.1021/jp0145154","ISSN":"1089-5639, 1520-5215","issue":"29","journalAbbreviation":"J. Phys. Chem. A","language":"en","page":"6775-6782","source":"DOI.org (Crossref)","title":"Rationalizing the Strength of Hydrogen-Bonded Complexes. Ab Initio HF and DFT Studies","URL":"https://pubs.acs.org/doi/10.1021/jp0145154","volume":"106","author":[{"family":"Lukin","given":"Oleg"},{"family":"Leszczynski","given":"Jerzy"}],"accessed":{"date-parts":[["2025",8,5]]},"issued":{"date-parts":[["2002",7,1]]}}}],"schema":"https://github.com/citation-style-language/schema/raw/master/csl-citation.json"} </w:instrText>
      </w:r>
      <w:r w:rsidR="00B96F2E">
        <w:rPr>
          <w:rStyle w:val="Strong"/>
          <w:rFonts w:ascii="Times New Roman" w:hAnsi="Times New Roman" w:cs="Times New Roman"/>
          <w:b w:val="0"/>
          <w:bCs w:val="0"/>
          <w:sz w:val="24"/>
          <w:szCs w:val="24"/>
          <w:lang w:val="en-GB"/>
        </w:rPr>
        <w:fldChar w:fldCharType="separate"/>
      </w:r>
      <w:r w:rsidR="00DA1E3B" w:rsidRPr="00DA1E3B">
        <w:rPr>
          <w:rFonts w:ascii="Times New Roman" w:hAnsi="Times New Roman" w:cs="Times New Roman"/>
          <w:sz w:val="24"/>
        </w:rPr>
        <w:t>(</w:t>
      </w:r>
      <w:r w:rsidR="00DA1E3B" w:rsidRPr="00DA1E3B">
        <w:rPr>
          <w:rFonts w:ascii="Times New Roman" w:hAnsi="Times New Roman" w:cs="Times New Roman"/>
          <w:sz w:val="24"/>
          <w:highlight w:val="yellow"/>
        </w:rPr>
        <w:t>Lukin and Leszczynski 2002)</w:t>
      </w:r>
      <w:r w:rsidR="00B96F2E">
        <w:rPr>
          <w:rStyle w:val="Strong"/>
          <w:rFonts w:ascii="Times New Roman" w:hAnsi="Times New Roman" w:cs="Times New Roman"/>
          <w:b w:val="0"/>
          <w:bCs w:val="0"/>
          <w:sz w:val="24"/>
          <w:szCs w:val="24"/>
          <w:lang w:val="en-GB"/>
        </w:rPr>
        <w:fldChar w:fldCharType="end"/>
      </w:r>
      <w:r w:rsidR="00BF4ADC" w:rsidRPr="00DA1E3B">
        <w:rPr>
          <w:rStyle w:val="Strong"/>
          <w:rFonts w:ascii="Times New Roman" w:hAnsi="Times New Roman" w:cs="Times New Roman"/>
          <w:b w:val="0"/>
          <w:bCs w:val="0"/>
          <w:sz w:val="24"/>
          <w:szCs w:val="24"/>
        </w:rPr>
        <w:t xml:space="preserve">, </w:t>
      </w:r>
      <w:r w:rsidR="00FF4D31" w:rsidRPr="00DA1E3B">
        <w:rPr>
          <w:rStyle w:val="Strong"/>
          <w:rFonts w:ascii="Times New Roman" w:hAnsi="Times New Roman" w:cs="Times New Roman"/>
          <w:b w:val="0"/>
          <w:bCs w:val="0"/>
          <w:sz w:val="24"/>
          <w:szCs w:val="24"/>
        </w:rPr>
        <w:t>etc</w:t>
      </w:r>
      <w:r w:rsidR="00EC2D5F" w:rsidRPr="00DA1E3B">
        <w:rPr>
          <w:rFonts w:ascii="Times New Roman" w:hAnsi="Times New Roman" w:cs="Times New Roman"/>
          <w:b/>
          <w:bCs/>
          <w:sz w:val="24"/>
          <w:szCs w:val="24"/>
        </w:rPr>
        <w:t>.</w:t>
      </w:r>
      <w:r w:rsidR="00BF4ADC" w:rsidRPr="00DA1E3B">
        <w:rPr>
          <w:rFonts w:ascii="Times New Roman" w:hAnsi="Times New Roman" w:cs="Times New Roman"/>
          <w:sz w:val="24"/>
          <w:szCs w:val="24"/>
        </w:rPr>
        <w:t xml:space="preserve"> </w:t>
      </w:r>
      <w:r w:rsidRPr="00FD1B50">
        <w:rPr>
          <w:rFonts w:ascii="Times New Roman" w:hAnsi="Times New Roman" w:cs="Times New Roman"/>
          <w:sz w:val="24"/>
          <w:szCs w:val="24"/>
          <w:lang w:val="en-GB"/>
        </w:rPr>
        <w:t xml:space="preserve">Various </w:t>
      </w:r>
      <w:proofErr w:type="spellStart"/>
      <w:r w:rsidRPr="00FD1B50">
        <w:rPr>
          <w:rFonts w:ascii="Times New Roman" w:hAnsi="Times New Roman" w:cs="Times New Roman"/>
          <w:sz w:val="24"/>
          <w:szCs w:val="24"/>
          <w:lang w:val="en-GB"/>
        </w:rPr>
        <w:t>phenylsulfonic</w:t>
      </w:r>
      <w:proofErr w:type="spellEnd"/>
      <w:r w:rsidRPr="00FD1B50">
        <w:rPr>
          <w:rFonts w:ascii="Times New Roman" w:hAnsi="Times New Roman" w:cs="Times New Roman"/>
          <w:sz w:val="24"/>
          <w:szCs w:val="24"/>
          <w:lang w:val="en-GB"/>
        </w:rPr>
        <w:t xml:space="preserve"> acid derivatives have been synthesized by several research teams </w:t>
      </w:r>
      <w:r w:rsidR="00B96F2E" w:rsidRPr="00DA1E3B">
        <w:rPr>
          <w:rFonts w:ascii="Times New Roman" w:hAnsi="Times New Roman" w:cs="Times New Roman"/>
          <w:sz w:val="24"/>
          <w:szCs w:val="24"/>
          <w:highlight w:val="yellow"/>
          <w:lang w:val="en-GB"/>
        </w:rPr>
        <w:fldChar w:fldCharType="begin"/>
      </w:r>
      <w:r w:rsidR="00DA1E3B" w:rsidRPr="00DA1E3B">
        <w:rPr>
          <w:rFonts w:ascii="Times New Roman" w:hAnsi="Times New Roman" w:cs="Times New Roman"/>
          <w:sz w:val="24"/>
          <w:szCs w:val="24"/>
          <w:highlight w:val="yellow"/>
          <w:lang w:val="en-GB"/>
        </w:rPr>
        <w:instrText xml:space="preserve"> ADDIN ZOTERO_ITEM CSL_CITATION {"citationID":"ex9HFCZ1","properties":{"formattedCitation":"(Bharate 2021; Muleva and Bharate 2023; Wu et al. 2021)","plainCitation":"(Bharate 2021; Muleva and Bharate 2023; Wu et al. 2021)","noteIndex":0},"citationItems":[{"id":311,"uris":["http://zotero.org/users/local/gNswtHfG/items/3B4S6WZI"],"itemData":{"id":311,"type":"article-journal","container-title":"Journal of Drug Delivery Science and Technology","DOI":"10.1016/j.jddst.2023.104999","ISSN":"17732247","journalAbbreviation":"Journal of Drug Delivery Science and Technology","language":"en","page":"104999","source":"DOI.org (Crossref)","title":"Halide counterions in FDA-approved pharmaceutical salts","URL":"https://linkinghub.elsevier.com/retrieve/pii/S1773224723008511","volume":"89","author":[{"family":"Muleva","given":"Chandani T."},{"family":"Bharate","given":"Sonali S."}],"accessed":{"date-parts":[["2025",8,4]]},"issued":{"date-parts":[["2023",11]]}}},{"id":312,"uris":["http://zotero.org/users/local/gNswtHfG/items/PNVK69NZ"],"itemData":{"id":312,"type":"article-journal","container-title":"Chemical Engineering Journal","DOI":"10.1016/j.cej.2020.127208","ISSN":"13858947","journalAbbreviation":"Chemical Engineering Journal","language":"en","page":"127208","source":"DOI.org (Crossref)","title":"Magnetic nickel cobalt sulfide/sodium dodecyl benzene sulfonate with excellent ciprofloxacin adsorption capacity and wide pH adaptability","URL":"https://linkinghub.elsevier.com/retrieve/pii/S1385894720333350","volume":"426","author":[{"family":"Wu","given":"Yuyang"},{"family":"Zheng","given":"Huaili"},{"family":"Li","given":"Hong"},{"family":"Sun","given":"Yongjun"},{"family":"Zhao","given":"Chun"},{"family":"Zhao","given":"Rui"},{"family":"Zhang","given":"Chen"}],"accessed":{"date-parts":[["2025",8,4]]},"issued":{"date-parts":[["2021",12]]}}},{"id":380,"uris":["http://zotero.org/users/local/gNswtHfG/items/QDDV63SF"],"itemData":{"id":380,"type":"article-journal","container-title":"Drug Discovery Today","DOI":"10.1016/j.drudis.2020.11.016","ISSN":"13596446","issue":"2","journalAbbreviation":"Drug Discovery Today","language":"en","page":"384-398","source":"DOI.org (Crossref)","title":"Recent developments in pharmaceutical salts: FDA approvals from 2015 to 2019","title-short":"Recent developments in pharmaceutical salts","URL":"https://linkinghub.elsevier.com/retrieve/pii/S1359644620304815","volume":"26","author":[{"family":"Bharate","given":"Sonali S."}],"accessed":{"date-parts":[["2025",8,5]]},"issued":{"date-parts":[["2021",2]]}}}],"schema":"https://github.com/citation-style-language/schema/raw/master/csl-citation.json"} </w:instrText>
      </w:r>
      <w:r w:rsidR="00B96F2E" w:rsidRPr="00DA1E3B">
        <w:rPr>
          <w:rFonts w:ascii="Times New Roman" w:hAnsi="Times New Roman" w:cs="Times New Roman"/>
          <w:sz w:val="24"/>
          <w:szCs w:val="24"/>
          <w:highlight w:val="yellow"/>
          <w:lang w:val="en-GB"/>
        </w:rPr>
        <w:fldChar w:fldCharType="separate"/>
      </w:r>
      <w:r w:rsidR="00DA1E3B" w:rsidRPr="00DA1E3B">
        <w:rPr>
          <w:rFonts w:ascii="Times New Roman" w:hAnsi="Times New Roman" w:cs="Times New Roman"/>
          <w:sz w:val="24"/>
          <w:highlight w:val="yellow"/>
          <w:lang w:val="en-GB"/>
        </w:rPr>
        <w:t>(Bharate 2021; Muleva and Bharate 2023; Wu et al. 2021)</w:t>
      </w:r>
      <w:r w:rsidR="00B96F2E" w:rsidRPr="00DA1E3B">
        <w:rPr>
          <w:rFonts w:ascii="Times New Roman" w:hAnsi="Times New Roman" w:cs="Times New Roman"/>
          <w:sz w:val="24"/>
          <w:szCs w:val="24"/>
          <w:highlight w:val="yellow"/>
          <w:lang w:val="en-GB"/>
        </w:rPr>
        <w:fldChar w:fldCharType="end"/>
      </w:r>
      <w:r w:rsidR="00BF4ADC" w:rsidRPr="00FD1B50">
        <w:rPr>
          <w:rFonts w:ascii="Times New Roman" w:hAnsi="Times New Roman" w:cs="Times New Roman"/>
          <w:sz w:val="24"/>
          <w:szCs w:val="24"/>
          <w:lang w:val="en-GB"/>
        </w:rPr>
        <w:t xml:space="preserve">. </w:t>
      </w:r>
      <w:r w:rsidR="008744DB" w:rsidRPr="00FD1B50">
        <w:rPr>
          <w:rFonts w:ascii="Times New Roman" w:hAnsi="Times New Roman" w:cs="Times New Roman"/>
          <w:sz w:val="24"/>
          <w:szCs w:val="24"/>
          <w:lang w:val="en-GB"/>
        </w:rPr>
        <w:t xml:space="preserve">For example, </w:t>
      </w:r>
      <w:proofErr w:type="spellStart"/>
      <w:r w:rsidR="008744DB" w:rsidRPr="00FD1B50">
        <w:rPr>
          <w:rStyle w:val="Strong"/>
          <w:rFonts w:ascii="Times New Roman" w:hAnsi="Times New Roman" w:cs="Times New Roman"/>
          <w:b w:val="0"/>
          <w:bCs w:val="0"/>
          <w:sz w:val="24"/>
          <w:szCs w:val="24"/>
          <w:lang w:val="en-GB"/>
        </w:rPr>
        <w:t>Gundlapalli</w:t>
      </w:r>
      <w:proofErr w:type="spellEnd"/>
      <w:r w:rsidR="008744DB" w:rsidRPr="00FD1B50">
        <w:rPr>
          <w:rStyle w:val="Strong"/>
          <w:rFonts w:ascii="Times New Roman" w:hAnsi="Times New Roman" w:cs="Times New Roman"/>
          <w:b w:val="0"/>
          <w:bCs w:val="0"/>
          <w:sz w:val="24"/>
          <w:szCs w:val="24"/>
          <w:lang w:val="en-GB"/>
        </w:rPr>
        <w:t xml:space="preserve"> et al.</w:t>
      </w:r>
      <w:r w:rsidR="008744DB" w:rsidRPr="00FD1B50">
        <w:rPr>
          <w:rFonts w:ascii="Times New Roman" w:hAnsi="Times New Roman" w:cs="Times New Roman"/>
          <w:sz w:val="24"/>
          <w:szCs w:val="24"/>
          <w:lang w:val="en-GB"/>
        </w:rPr>
        <w:t xml:space="preserve"> synthesized the </w:t>
      </w:r>
      <w:proofErr w:type="spellStart"/>
      <w:r w:rsidR="008744DB" w:rsidRPr="00FD1B50">
        <w:rPr>
          <w:rStyle w:val="Strong"/>
          <w:rFonts w:ascii="Times New Roman" w:hAnsi="Times New Roman" w:cs="Times New Roman"/>
          <w:b w:val="0"/>
          <w:bCs w:val="0"/>
          <w:sz w:val="24"/>
          <w:szCs w:val="24"/>
          <w:lang w:val="en-GB"/>
        </w:rPr>
        <w:t>Suvorexant</w:t>
      </w:r>
      <w:proofErr w:type="spellEnd"/>
      <w:r w:rsidR="008744DB" w:rsidRPr="00FD1B50">
        <w:rPr>
          <w:rStyle w:val="Strong"/>
          <w:rFonts w:ascii="Times New Roman" w:hAnsi="Times New Roman" w:cs="Times New Roman"/>
          <w:b w:val="0"/>
          <w:bCs w:val="0"/>
          <w:sz w:val="24"/>
          <w:szCs w:val="24"/>
          <w:lang w:val="en-GB"/>
        </w:rPr>
        <w:t>-benzenesulfonic acid (BSA)</w:t>
      </w:r>
      <w:r w:rsidR="008744DB" w:rsidRPr="00FD1B50">
        <w:rPr>
          <w:rFonts w:ascii="Times New Roman" w:hAnsi="Times New Roman" w:cs="Times New Roman"/>
          <w:sz w:val="24"/>
          <w:szCs w:val="24"/>
          <w:lang w:val="en-GB"/>
        </w:rPr>
        <w:t xml:space="preserve"> compound, which is useful in the treatment of insomnia-related disorders </w:t>
      </w:r>
      <w:bookmarkStart w:id="1" w:name="_Ref204696963"/>
      <w:r w:rsidR="001358D9" w:rsidRPr="00DA1E3B">
        <w:rPr>
          <w:rFonts w:ascii="Times New Roman" w:hAnsi="Times New Roman" w:cs="Times New Roman"/>
          <w:sz w:val="24"/>
          <w:szCs w:val="24"/>
          <w:highlight w:val="yellow"/>
          <w:lang w:val="en-GB"/>
        </w:rPr>
        <w:fldChar w:fldCharType="begin"/>
      </w:r>
      <w:r w:rsidR="00DA1E3B" w:rsidRPr="00DA1E3B">
        <w:rPr>
          <w:rFonts w:ascii="Times New Roman" w:hAnsi="Times New Roman" w:cs="Times New Roman"/>
          <w:sz w:val="24"/>
          <w:szCs w:val="24"/>
          <w:highlight w:val="yellow"/>
          <w:lang w:val="en-GB"/>
        </w:rPr>
        <w:instrText xml:space="preserve"> ADDIN ZOTERO_ITEM CSL_CITATION {"citationID":"gtn1QLaa","properties":{"formattedCitation":"(Gundlapalli et al. 2021)","plainCitation":"(Gundlapalli et al. 2021)","noteIndex":0},"citationItems":[{"id":315,"uris":["http://zotero.org/users/local/gNswtHfG/items/IKM22IYT"],"itemData":{"id":315,"type":"article-journal","abstract":"Suvorexant (SRX) is a dual orexin receptor antagonist used for the treatment of insomnia.\n          , \n            \n              Suvorexant (SRX) is a dual orexin receptor antagonist used for the treatment of insomnia. It belongs to the Biopharmaceutics Classification System (BCS) class II with high permeability and poor solubility in water (0.024 mg mL\n              −1\n              ). It is a very challenging molecule from the crystallization perspective because most of the crystallization experiments predominantly yield either form I or a semi-solid form. Increasing\n              S\n              -enantiomer impurity is another problem that was observed during the recrystallization. Further to this, SRX is known to exist in only two crystalline polymorphs (forms I and II). As far as we know, there is no report on the crystal structure analysis or the solid-state modification approaches pertaining to the suvorexant molecule. All these critical aspects of suvorexant have drawn our attention towards the development of novel solid forms by using crystal engineering principles. Here, we report two novel salts and one salt solvate of suvorexant with\n              p\n              -toluenesulfonic acid (PTSA) and benzenesulfonic acid (BSA) with the objective of enhancing the solubility and dissolution. All three solid forms were characterized by powder XRD, DSC, FT-IR, and single crystal XRD. Notably, the BSA salt crystallizes as an anhydrous form and the PTSA salt of suvorexant crystallizes as a methanol solvate. Furthermore, the methanol solvate of the PTSA salt shows an efficient single-crystal-to-single-crystal phase transformation to the anhydrous form upon heating, yielding X-ray diffraction quality single crystals. In view of the pharmaceutical importance of these salts, we have performed pH solubility and intrinsic dissolution rate (IDR) studies in comparison to the marketed form. The novel salts of suvorexant exhibit enhanced solubility in comparison to the marketed form II. Therefore, the novel salts are expected to show better formulation development.","container-title":"CrystEngComm","DOI":"10.1039/D1CE01269J","ISSN":"1466-8033","issue":"44","journalAbbreviation":"CrystEngComm","language":"en","page":"7739-7749","source":"DOI.org (Crossref)","title":"Novel solid forms of insomnia drug suvorexant with improved solubility and dissolution: accessing salts from a salt solvate route","title-short":"Novel solid forms of insomnia drug suvorexant with improved solubility and dissolution","URL":"https://xlink.rsc.org/?DOI=D1CE01269J","volume":"23","author":[{"family":"Gundlapalli","given":"Suman"},{"family":"Devarapalli","given":"Ramesh"},{"family":"Mudda","given":"Ramesh Reddy"},{"family":"Chennuru","given":"Ramanaiah"},{"family":"Rupakula","given":"Ravichandrababu"}],"accessed":{"date-parts":[["2025",8,4]]},"issued":{"date-parts":[["2021"]]}}}],"schema":"https://github.com/citation-style-language/schema/raw/master/csl-citation.json"} </w:instrText>
      </w:r>
      <w:r w:rsidR="001358D9" w:rsidRPr="00DA1E3B">
        <w:rPr>
          <w:rFonts w:ascii="Times New Roman" w:hAnsi="Times New Roman" w:cs="Times New Roman"/>
          <w:sz w:val="24"/>
          <w:szCs w:val="24"/>
          <w:highlight w:val="yellow"/>
          <w:lang w:val="en-GB"/>
        </w:rPr>
        <w:fldChar w:fldCharType="separate"/>
      </w:r>
      <w:r w:rsidR="00DA1E3B" w:rsidRPr="00DA1E3B">
        <w:rPr>
          <w:rFonts w:ascii="Times New Roman" w:hAnsi="Times New Roman" w:cs="Times New Roman"/>
          <w:sz w:val="24"/>
          <w:highlight w:val="yellow"/>
          <w:lang w:val="en-GB"/>
        </w:rPr>
        <w:t>(Gundlapalli et al. 2021)</w:t>
      </w:r>
      <w:r w:rsidR="001358D9" w:rsidRPr="00DA1E3B">
        <w:rPr>
          <w:rFonts w:ascii="Times New Roman" w:hAnsi="Times New Roman" w:cs="Times New Roman"/>
          <w:sz w:val="24"/>
          <w:szCs w:val="24"/>
          <w:highlight w:val="yellow"/>
          <w:lang w:val="en-GB"/>
        </w:rPr>
        <w:fldChar w:fldCharType="end"/>
      </w:r>
      <w:bookmarkEnd w:id="1"/>
      <w:r w:rsidR="000D0EB5" w:rsidRPr="00FD1B50">
        <w:rPr>
          <w:rFonts w:ascii="Times New Roman" w:hAnsi="Times New Roman" w:cs="Times New Roman"/>
          <w:sz w:val="24"/>
          <w:szCs w:val="24"/>
          <w:lang w:val="en-GB"/>
        </w:rPr>
        <w:t xml:space="preserve">. </w:t>
      </w:r>
      <w:r w:rsidR="008744DB" w:rsidRPr="00FD1B50">
        <w:rPr>
          <w:rFonts w:ascii="Times New Roman" w:hAnsi="Times New Roman" w:cs="Times New Roman"/>
          <w:sz w:val="24"/>
          <w:szCs w:val="24"/>
          <w:lang w:val="en-GB"/>
        </w:rPr>
        <w:t xml:space="preserve">This compound is formed through hydrogen bonding interactions and crystallizes under </w:t>
      </w:r>
      <w:proofErr w:type="spellStart"/>
      <w:r w:rsidR="008744DB" w:rsidRPr="00FD1B50">
        <w:rPr>
          <w:rFonts w:ascii="Times New Roman" w:hAnsi="Times New Roman" w:cs="Times New Roman"/>
          <w:sz w:val="24"/>
          <w:szCs w:val="24"/>
          <w:lang w:val="en-GB"/>
        </w:rPr>
        <w:t>favorable</w:t>
      </w:r>
      <w:proofErr w:type="spellEnd"/>
      <w:r w:rsidR="008744DB" w:rsidRPr="00FD1B50">
        <w:rPr>
          <w:rFonts w:ascii="Times New Roman" w:hAnsi="Times New Roman" w:cs="Times New Roman"/>
          <w:sz w:val="24"/>
          <w:szCs w:val="24"/>
          <w:lang w:val="en-GB"/>
        </w:rPr>
        <w:t xml:space="preserve"> conditions to yield a solid salt </w:t>
      </w:r>
      <w:r w:rsidR="0034030F" w:rsidRPr="00DA1E3B">
        <w:rPr>
          <w:rFonts w:ascii="Times New Roman" w:hAnsi="Times New Roman" w:cs="Times New Roman"/>
          <w:sz w:val="24"/>
          <w:szCs w:val="24"/>
          <w:highlight w:val="yellow"/>
          <w:lang w:val="en-GB"/>
        </w:rPr>
        <w:fldChar w:fldCharType="begin"/>
      </w:r>
      <w:r w:rsidR="00B8060E">
        <w:rPr>
          <w:rFonts w:ascii="Times New Roman" w:hAnsi="Times New Roman" w:cs="Times New Roman"/>
          <w:sz w:val="24"/>
          <w:szCs w:val="24"/>
          <w:highlight w:val="yellow"/>
          <w:lang w:val="en-GB"/>
        </w:rPr>
        <w:instrText xml:space="preserve"> ADDIN ZOTERO_ITEM CSL_CITATION {"citationID":"J9ZLuFFt","properties":{"formattedCitation":"(Gundlapalli et al. 2021)","plainCitation":"(Gundlapalli et al. 2021)","noteIndex":0},"citationItems":[{"id":315,"uris":["http://zotero.org/users/local/gNswtHfG/items/IKM22IYT"],"itemData":{"id":315,"type":"article-journal","abstract":"Suvorexant (SRX) is a dual orexin receptor antagonist used for the treatment of insomnia.\n          , \n            \n              Suvorexant (SRX) is a dual orexin receptor antagonist used for the treatment of insomnia. It belongs to the Biopharmaceutics Classification System (BCS) class II with high permeability and poor solubility in water (0.024 mg mL\n              −1\n              ). It is a very challenging molecule from the crystallization perspective because most of the crystallization experiments predominantly yield either form I or a semi-solid form. Increasing\n              S\n              -enantiomer impurity is another problem that was observed during the recrystallization. Further to this, SRX is known to exist in only two crystalline polymorphs (forms I and II). As far as we know, there is no report on the crystal structure analysis or the solid-state modification approaches pertaining to the suvorexant molecule. All these critical aspects of suvorexant have drawn our attention towards the development of novel solid forms by using crystal engineering principles. Here, we report two novel salts and one salt solvate of suvorexant with\n              p\n              -toluenesulfonic acid (PTSA) and benzenesulfonic acid (BSA) with the objective of enhancing the solubility and dissolution. All three solid forms were characterized by powder XRD, DSC, FT-IR, and single crystal XRD. Notably, the BSA salt crystallizes as an anhydrous form and the PTSA salt of suvorexant crystallizes as a methanol solvate. Furthermore, the methanol solvate of the PTSA salt shows an efficient single-crystal-to-single-crystal phase transformation to the anhydrous form upon heating, yielding X-ray diffraction quality single crystals. In view of the pharmaceutical importance of these salts, we have performed pH solubility and intrinsic dissolution rate (IDR) studies in comparison to the marketed form. The novel salts of suvorexant exhibit enhanced solubility in comparison to the marketed form II. Therefore, the novel salts are expected to show better formulation development.","container-title":"CrystEngComm","DOI":"10.1039/D1CE01269J","ISSN":"1466-8033","issue":"44","journalAbbreviation":"CrystEngComm","language":"en","page":"7739-7749","source":"DOI.org (Crossref)","title":"Novel solid forms of insomnia drug suvorexant with improved solubility and dissolution: accessing salts from a salt solvate route","title-short":"Novel solid forms of insomnia drug suvorexant with improved solubility and dissolution","URL":"https://xlink.rsc.org/?DOI=D1CE01269J","volume":"23","author":[{"family":"Gundlapalli","given":"Suman"},{"family":"Devarapalli","given":"Ramesh"},{"family":"Mudda","given":"Ramesh Reddy"},{"family":"Chennuru","given":"Ramanaiah"},{"family":"Rupakula","given":"Ravichandrababu"}],"accessed":{"date-parts":[["2025",8,4]]},"issued":{"date-parts":[["2021"]]}}}],"schema":"https://github.com/citation-style-language/schema/raw/master/csl-citation.json"} </w:instrText>
      </w:r>
      <w:r w:rsidR="0034030F" w:rsidRPr="00DA1E3B">
        <w:rPr>
          <w:rFonts w:ascii="Times New Roman" w:hAnsi="Times New Roman" w:cs="Times New Roman"/>
          <w:sz w:val="24"/>
          <w:szCs w:val="24"/>
          <w:highlight w:val="yellow"/>
          <w:lang w:val="en-GB"/>
        </w:rPr>
        <w:fldChar w:fldCharType="separate"/>
      </w:r>
      <w:r w:rsidR="0034030F" w:rsidRPr="00DA1E3B">
        <w:rPr>
          <w:rFonts w:ascii="Times New Roman" w:hAnsi="Times New Roman" w:cs="Times New Roman"/>
          <w:sz w:val="24"/>
          <w:highlight w:val="yellow"/>
          <w:lang w:val="en-GB"/>
        </w:rPr>
        <w:t>(Gundlapalli et al. 2021)</w:t>
      </w:r>
      <w:r w:rsidR="0034030F" w:rsidRPr="00DA1E3B">
        <w:rPr>
          <w:rFonts w:ascii="Times New Roman" w:hAnsi="Times New Roman" w:cs="Times New Roman"/>
          <w:sz w:val="24"/>
          <w:szCs w:val="24"/>
          <w:highlight w:val="yellow"/>
          <w:lang w:val="en-GB"/>
        </w:rPr>
        <w:fldChar w:fldCharType="end"/>
      </w:r>
      <w:r w:rsidR="00E70E8E" w:rsidRPr="00FD1B50">
        <w:rPr>
          <w:rFonts w:ascii="Times New Roman" w:hAnsi="Times New Roman" w:cs="Times New Roman"/>
          <w:sz w:val="24"/>
          <w:szCs w:val="24"/>
          <w:lang w:val="en-GB"/>
        </w:rPr>
        <w:t>.</w:t>
      </w:r>
      <w:r w:rsidR="003355CD" w:rsidRPr="00FD1B50">
        <w:rPr>
          <w:rFonts w:ascii="Times New Roman" w:hAnsi="Times New Roman" w:cs="Times New Roman"/>
          <w:sz w:val="24"/>
          <w:szCs w:val="24"/>
          <w:lang w:val="en-GB"/>
        </w:rPr>
        <w:t xml:space="preserve"> </w:t>
      </w:r>
      <w:r w:rsidR="008744DB" w:rsidRPr="00FD1B50">
        <w:rPr>
          <w:rFonts w:ascii="Times New Roman" w:hAnsi="Times New Roman" w:cs="Times New Roman"/>
          <w:sz w:val="24"/>
          <w:szCs w:val="24"/>
          <w:lang w:val="en-GB"/>
        </w:rPr>
        <w:t xml:space="preserve">Furthermore, </w:t>
      </w:r>
      <w:r w:rsidR="008744DB" w:rsidRPr="00FD1B50">
        <w:rPr>
          <w:rStyle w:val="Strong"/>
          <w:rFonts w:ascii="Times New Roman" w:hAnsi="Times New Roman" w:cs="Times New Roman"/>
          <w:b w:val="0"/>
          <w:bCs w:val="0"/>
          <w:sz w:val="24"/>
          <w:szCs w:val="24"/>
          <w:lang w:val="en-GB"/>
        </w:rPr>
        <w:t>cilostazol benzenesulfonate</w:t>
      </w:r>
      <w:r w:rsidR="008744DB" w:rsidRPr="00FD1B50">
        <w:rPr>
          <w:rFonts w:ascii="Times New Roman" w:hAnsi="Times New Roman" w:cs="Times New Roman"/>
          <w:sz w:val="24"/>
          <w:szCs w:val="24"/>
          <w:lang w:val="en-GB"/>
        </w:rPr>
        <w:t xml:space="preserve"> has been developed once again via chemical synthesis techniques for pharmaceutical formulation </w:t>
      </w:r>
      <w:r w:rsidR="001358D9" w:rsidRPr="00DA1E3B">
        <w:rPr>
          <w:rFonts w:ascii="Times New Roman" w:hAnsi="Times New Roman" w:cs="Times New Roman"/>
          <w:sz w:val="24"/>
          <w:szCs w:val="24"/>
          <w:highlight w:val="yellow"/>
          <w:lang w:val="en-GB"/>
        </w:rPr>
        <w:fldChar w:fldCharType="begin"/>
      </w:r>
      <w:r w:rsidR="00DA1E3B" w:rsidRPr="00DA1E3B">
        <w:rPr>
          <w:rFonts w:ascii="Times New Roman" w:hAnsi="Times New Roman" w:cs="Times New Roman"/>
          <w:sz w:val="24"/>
          <w:szCs w:val="24"/>
          <w:highlight w:val="yellow"/>
          <w:lang w:val="en-GB"/>
        </w:rPr>
        <w:instrText xml:space="preserve"> ADDIN ZOTERO_ITEM CSL_CITATION {"citationID":"cgrr9zaO","properties":{"formattedCitation":"(Bae et al. 2015)","plainCitation":"(Bae et al. 2015)","noteIndex":0},"citationItems":[{"id":316,"uris":["http://zotero.org/users/local/gNswtHfG/items/4BKW2JJV"],"itemData":{"id":316,"type":"article-journal","container-title":"Drug Design, Development and Therapy","DOI":"10.2147/DDDT.S87687","ISSN":"1177-8881","journalAbbreviation":"DDDT","language":"en","license":"http://creativecommons.org/licenses/by-nc/3.0/","page":"3961","source":"DOI.org (Crossref)","title":"Improved oral absorption of cilostazol via sulfonate salt formation with mesylate and&amp;nbsp;besylate","URL":"http://www.dovepress.com/improved-oral-absorption-of-cilostazol-via-sulfonate-salt-formation-wi-peer-reviewed-article-DDDT","author":[{"family":"Bae","given":"Soo Kyung"},{"family":"Park","given":"Jung Bae"},{"family":"Seo","given":"Jae Hong"},{"family":"Choi","given":"Woong-Kee"},{"family":"Park","given":"Sunhwa"},{"family":"Sung","given":"Yun Jin"},{"family":"Oh","given":"Euichaul"}],"accessed":{"date-parts":[["2025",8,4]]},"issued":{"date-parts":[["2015",7]]}}}],"schema":"https://github.com/citation-style-language/schema/raw/master/csl-citation.json"} </w:instrText>
      </w:r>
      <w:r w:rsidR="001358D9" w:rsidRPr="00DA1E3B">
        <w:rPr>
          <w:rFonts w:ascii="Times New Roman" w:hAnsi="Times New Roman" w:cs="Times New Roman"/>
          <w:sz w:val="24"/>
          <w:szCs w:val="24"/>
          <w:highlight w:val="yellow"/>
          <w:lang w:val="en-GB"/>
        </w:rPr>
        <w:fldChar w:fldCharType="separate"/>
      </w:r>
      <w:r w:rsidR="00DA1E3B" w:rsidRPr="00DA1E3B">
        <w:rPr>
          <w:rFonts w:ascii="Times New Roman" w:hAnsi="Times New Roman" w:cs="Times New Roman"/>
          <w:sz w:val="24"/>
          <w:highlight w:val="yellow"/>
          <w:lang w:val="en-GB"/>
        </w:rPr>
        <w:t>(Bae et al. 2015)</w:t>
      </w:r>
      <w:r w:rsidR="001358D9" w:rsidRPr="00DA1E3B">
        <w:rPr>
          <w:rFonts w:ascii="Times New Roman" w:hAnsi="Times New Roman" w:cs="Times New Roman"/>
          <w:sz w:val="24"/>
          <w:szCs w:val="24"/>
          <w:highlight w:val="yellow"/>
          <w:lang w:val="en-GB"/>
        </w:rPr>
        <w:fldChar w:fldCharType="end"/>
      </w:r>
      <w:r w:rsidR="003355CD" w:rsidRPr="00DA1E3B">
        <w:rPr>
          <w:rFonts w:ascii="Times New Roman" w:hAnsi="Times New Roman" w:cs="Times New Roman"/>
          <w:sz w:val="24"/>
          <w:szCs w:val="24"/>
          <w:highlight w:val="yellow"/>
          <w:lang w:val="en-GB"/>
        </w:rPr>
        <w:t>.</w:t>
      </w:r>
      <w:r w:rsidR="003355CD" w:rsidRPr="00FD1B50">
        <w:rPr>
          <w:rFonts w:ascii="Times New Roman" w:hAnsi="Times New Roman" w:cs="Times New Roman"/>
          <w:sz w:val="24"/>
          <w:szCs w:val="24"/>
          <w:lang w:val="en-GB"/>
        </w:rPr>
        <w:t xml:space="preserve"> </w:t>
      </w:r>
      <w:r w:rsidR="008744DB" w:rsidRPr="00FD1B50">
        <w:rPr>
          <w:rFonts w:ascii="Times New Roman" w:hAnsi="Times New Roman" w:cs="Times New Roman"/>
          <w:sz w:val="24"/>
          <w:szCs w:val="24"/>
          <w:lang w:val="en-GB"/>
        </w:rPr>
        <w:t xml:space="preserve">The rational design of a supramolecular molecule assembled through NH···OS hydrogen bonding is often employed to form molecular architectures such as truncated octahedra or Archimedean </w:t>
      </w:r>
      <w:proofErr w:type="spellStart"/>
      <w:r w:rsidR="008744DB" w:rsidRPr="00FD1B50">
        <w:rPr>
          <w:rFonts w:ascii="Times New Roman" w:hAnsi="Times New Roman" w:cs="Times New Roman"/>
          <w:sz w:val="24"/>
          <w:szCs w:val="24"/>
          <w:lang w:val="en-GB"/>
        </w:rPr>
        <w:t>polyhedra</w:t>
      </w:r>
      <w:proofErr w:type="spellEnd"/>
      <w:r w:rsidR="008744DB" w:rsidRPr="00FD1B50">
        <w:rPr>
          <w:rFonts w:ascii="Times New Roman" w:hAnsi="Times New Roman" w:cs="Times New Roman"/>
          <w:sz w:val="24"/>
          <w:szCs w:val="24"/>
          <w:lang w:val="en-GB"/>
        </w:rPr>
        <w:t xml:space="preserve"> </w:t>
      </w:r>
      <w:r w:rsidR="001358D9" w:rsidRPr="00DA1E3B">
        <w:rPr>
          <w:rFonts w:ascii="Times New Roman" w:hAnsi="Times New Roman" w:cs="Times New Roman"/>
          <w:sz w:val="24"/>
          <w:szCs w:val="24"/>
          <w:highlight w:val="yellow"/>
          <w:lang w:val="en-GB"/>
        </w:rPr>
        <w:fldChar w:fldCharType="begin"/>
      </w:r>
      <w:r w:rsidR="00E45872">
        <w:rPr>
          <w:rFonts w:ascii="Times New Roman" w:hAnsi="Times New Roman" w:cs="Times New Roman"/>
          <w:sz w:val="24"/>
          <w:szCs w:val="24"/>
          <w:highlight w:val="yellow"/>
          <w:lang w:val="en-GB"/>
        </w:rPr>
        <w:instrText xml:space="preserve"> ADDIN ZOTERO_ITEM CSL_CITATION {"citationID":"fn6QsW8O","properties":{"formattedCitation":"(Y. Liu et al. 2011)","plainCitation":"(Y. Liu et al. 2011)","noteIndex":0},"citationItems":[{"id":318,"uris":["http://zotero.org/users/local/gNswtHfG/items/B5I5RC4X"],"itemData":{"id":318,"type":"article-journal","abstract":"Crystalline cages held together by hydrogen bonds can trap a wide range of molecules based on their size.\n          , \n            Self-assembly of multiple components into well-defined and predictable structures remains one of the foremost challenges in chemistry. Here, we report on the rational design of a supramolecular cage assembled from 20 ions of three distinct species through 72 hydrogen bonds. The cage is constructed from two kinds of hexagonal molecular tiles, a tris(guanidinium)nitrate cluster and a hexa(4-sulfonatophenyl)benzene, joined at their edges through complementary and metrically matched N-H···O-S hydrogen bonds to form a truncated octahedron, one of the Archimedean polyhedra. The truncated octahedron, with an interior volume of 2200 cubic angstroms, serves as the composite building unit of a body-centered cubic zeolite-like framework, which exhibits an ability to encapsulate a wide range of differently charged species, including organic molecules, transition metal complexes, and “ship-in-a-bottle” nanoclusters not observed otherwise.","container-title":"Science","DOI":"10.1126/science.1204369","ISSN":"0036-8075, 1095-9203","issue":"6041","journalAbbreviation":"Science","language":"en","page":"436-440","source":"DOI.org (Crossref)","title":"Supramolecular Archimedean Cages Assembled with 72 Hydrogen Bonds","URL":"https://www.science.org/doi/10.1126/science.1204369","volume":"333","author":[{"family":"Liu","given":"Yuzhou"},{"family":"Hu","given":"Chunhua"},{"family":"Comotti","given":"Angiolina"},{"family":"Ward","given":"Michael D."}],"accessed":{"date-parts":[["2025",8,4]]},"issued":{"date-parts":[["2011",7,22]]}}}],"schema":"https://github.com/citation-style-language/schema/raw/master/csl-citation.json"} </w:instrText>
      </w:r>
      <w:r w:rsidR="001358D9" w:rsidRPr="00DA1E3B">
        <w:rPr>
          <w:rFonts w:ascii="Times New Roman" w:hAnsi="Times New Roman" w:cs="Times New Roman"/>
          <w:sz w:val="24"/>
          <w:szCs w:val="24"/>
          <w:highlight w:val="yellow"/>
          <w:lang w:val="en-GB"/>
        </w:rPr>
        <w:fldChar w:fldCharType="separate"/>
      </w:r>
      <w:r w:rsidR="00E45872" w:rsidRPr="00E45872">
        <w:rPr>
          <w:rFonts w:ascii="Times New Roman" w:hAnsi="Times New Roman" w:cs="Times New Roman"/>
          <w:sz w:val="24"/>
          <w:highlight w:val="yellow"/>
          <w:lang w:val="en-GB"/>
        </w:rPr>
        <w:t>(Y. Liu et al. 2011)</w:t>
      </w:r>
      <w:r w:rsidR="001358D9" w:rsidRPr="00DA1E3B">
        <w:rPr>
          <w:rFonts w:ascii="Times New Roman" w:hAnsi="Times New Roman" w:cs="Times New Roman"/>
          <w:sz w:val="24"/>
          <w:szCs w:val="24"/>
          <w:highlight w:val="yellow"/>
          <w:lang w:val="en-GB"/>
        </w:rPr>
        <w:fldChar w:fldCharType="end"/>
      </w:r>
      <w:r w:rsidR="003E303A" w:rsidRPr="00DA1E3B">
        <w:rPr>
          <w:rFonts w:ascii="Times New Roman" w:hAnsi="Times New Roman" w:cs="Times New Roman"/>
          <w:sz w:val="24"/>
          <w:szCs w:val="24"/>
          <w:highlight w:val="yellow"/>
          <w:lang w:val="en-GB"/>
        </w:rPr>
        <w:t>.</w:t>
      </w:r>
      <w:r w:rsidR="003E303A" w:rsidRPr="00FD1B50">
        <w:rPr>
          <w:rFonts w:ascii="Times New Roman" w:hAnsi="Times New Roman" w:cs="Times New Roman"/>
          <w:sz w:val="24"/>
          <w:szCs w:val="24"/>
          <w:lang w:val="en-GB"/>
        </w:rPr>
        <w:t xml:space="preserve"> </w:t>
      </w:r>
      <w:r w:rsidR="008744DB" w:rsidRPr="00FD1B50">
        <w:rPr>
          <w:rFonts w:ascii="Times New Roman" w:hAnsi="Times New Roman" w:cs="Times New Roman"/>
          <w:sz w:val="24"/>
          <w:szCs w:val="24"/>
          <w:lang w:val="en-GB"/>
        </w:rPr>
        <w:t xml:space="preserve">To better understand the hydrogen bonding interactions in these </w:t>
      </w:r>
      <w:proofErr w:type="spellStart"/>
      <w:r w:rsidR="008744DB" w:rsidRPr="00FD1B50">
        <w:rPr>
          <w:rFonts w:ascii="Times New Roman" w:hAnsi="Times New Roman" w:cs="Times New Roman"/>
          <w:sz w:val="24"/>
          <w:szCs w:val="24"/>
          <w:lang w:val="en-GB"/>
        </w:rPr>
        <w:t>phenylsulfonic</w:t>
      </w:r>
      <w:proofErr w:type="spellEnd"/>
      <w:r w:rsidR="008744DB" w:rsidRPr="00FD1B50">
        <w:rPr>
          <w:rFonts w:ascii="Times New Roman" w:hAnsi="Times New Roman" w:cs="Times New Roman"/>
          <w:sz w:val="24"/>
          <w:szCs w:val="24"/>
          <w:lang w:val="en-GB"/>
        </w:rPr>
        <w:t xml:space="preserve"> acid derivatives, </w:t>
      </w:r>
      <w:r w:rsidR="008744DB" w:rsidRPr="00FD1B50">
        <w:rPr>
          <w:rStyle w:val="Strong"/>
          <w:rFonts w:ascii="Times New Roman" w:hAnsi="Times New Roman" w:cs="Times New Roman"/>
          <w:b w:val="0"/>
          <w:bCs w:val="0"/>
          <w:sz w:val="24"/>
          <w:szCs w:val="24"/>
          <w:lang w:val="en-GB"/>
        </w:rPr>
        <w:t>Density Functional Theory (DFT)</w:t>
      </w:r>
      <w:r w:rsidR="008744DB" w:rsidRPr="00FD1B50">
        <w:rPr>
          <w:rFonts w:ascii="Times New Roman" w:hAnsi="Times New Roman" w:cs="Times New Roman"/>
          <w:sz w:val="24"/>
          <w:szCs w:val="24"/>
          <w:lang w:val="en-GB"/>
        </w:rPr>
        <w:t xml:space="preserve"> calculations are essential tools. This approach has proven particularly effective in elucidating the mechanisms of hydrogen bond formation </w:t>
      </w:r>
      <w:r w:rsidR="001358D9" w:rsidRPr="00DA1E3B">
        <w:rPr>
          <w:rFonts w:ascii="Times New Roman" w:hAnsi="Times New Roman" w:cs="Times New Roman"/>
          <w:sz w:val="24"/>
          <w:szCs w:val="24"/>
          <w:highlight w:val="yellow"/>
          <w:lang w:val="en-GB"/>
        </w:rPr>
        <w:fldChar w:fldCharType="begin"/>
      </w:r>
      <w:r w:rsidR="00DA1E3B" w:rsidRPr="00DA1E3B">
        <w:rPr>
          <w:rFonts w:ascii="Times New Roman" w:hAnsi="Times New Roman" w:cs="Times New Roman"/>
          <w:sz w:val="24"/>
          <w:szCs w:val="24"/>
          <w:highlight w:val="yellow"/>
          <w:lang w:val="en-GB"/>
        </w:rPr>
        <w:instrText xml:space="preserve"> ADDIN ZOTERO_ITEM CSL_CITATION {"citationID":"ZaGsoJXz","properties":{"formattedCitation":"(Hao et al. 2024; Ireta et al. 2004)","plainCitation":"(Hao et al. 2024; Ireta et al. 2004)","noteIndex":0},"citationItems":[{"id":381,"uris":["http://zotero.org/users/local/gNswtHfG/items/B7ELSAWQ"],"itemData":{"id":381,"type":"article-journal","container-title":"Chemical Engineering Journal","DOI":"10.1016/j.cej.2024.149127","ISSN":"13858947","journalAbbreviation":"Chemical Engineering Journal","language":"en","page":"149127","source":"DOI.org (Crossref)","title":"Metal- and alkali-free aerobic oxidation of 5-hydroxymethylfurfural to 5-formyl-2-furancarboxylic acid facilitated by the multiple hydrogen bond interactions in the deep eutectic solvent","URL":"https://linkinghub.elsevier.com/retrieve/pii/S1385894724006120","volume":"483","author":[{"family":"Hao","given":"Dongmei"},{"family":"Sun","given":"Yanbin"},{"family":"Xie","given":"Dezhong"},{"family":"Chu","given":"Fuhao"},{"family":"Wang","given":"Weiguang"},{"family":"Zhou","given":"Anran"},{"family":"Chen","given":"Chen"},{"family":"Wang","given":"Yong"},{"family":"Lü","given":"Hongying"}],"accessed":{"date-parts":[["2025",8,5]]},"issued":{"date-parts":[["2024",3]]}}},{"id":382,"uris":["http://zotero.org/users/local/gNswtHfG/items/I2DEXN2E"],"itemData":{"id":382,"type":"article-journal","container-title":"The Journal of Physical Chemistry A","DOI":"10.1021/jp0377073","ISSN":"1089-5639, 1520-5215","issue":"26","journalAbbreviation":"J. Phys. Chem. A","language":"en","page":"5692-5698","source":"DOI.org (Crossref)","title":"On the Accuracy of DFT for Describing Hydrogen Bonds: Dependence on the Bond Directionality","title-short":"On the Accuracy of DFT for Describing Hydrogen Bonds","URL":"https://pubs.acs.org/doi/10.1021/jp0377073","volume":"108","author":[{"family":"Ireta","given":"Joel"},{"family":"Neugebauer","given":"Jörg"},{"family":"Scheffler","given":"Matthias"}],"accessed":{"date-parts":[["2025",8,5]]},"issued":{"date-parts":[["2004",7,1]]}}}],"schema":"https://github.com/citation-style-language/schema/raw/master/csl-citation.json"} </w:instrText>
      </w:r>
      <w:r w:rsidR="001358D9" w:rsidRPr="00DA1E3B">
        <w:rPr>
          <w:rFonts w:ascii="Times New Roman" w:hAnsi="Times New Roman" w:cs="Times New Roman"/>
          <w:sz w:val="24"/>
          <w:szCs w:val="24"/>
          <w:highlight w:val="yellow"/>
          <w:lang w:val="en-GB"/>
        </w:rPr>
        <w:fldChar w:fldCharType="separate"/>
      </w:r>
      <w:r w:rsidR="00DA1E3B" w:rsidRPr="00DA1E3B">
        <w:rPr>
          <w:rFonts w:ascii="Times New Roman" w:hAnsi="Times New Roman" w:cs="Times New Roman"/>
          <w:sz w:val="24"/>
          <w:highlight w:val="yellow"/>
          <w:lang w:val="en-GB"/>
        </w:rPr>
        <w:t>(Hao et al. 2024; Ireta et al. 2004)</w:t>
      </w:r>
      <w:r w:rsidR="001358D9" w:rsidRPr="00DA1E3B">
        <w:rPr>
          <w:rFonts w:ascii="Times New Roman" w:hAnsi="Times New Roman" w:cs="Times New Roman"/>
          <w:sz w:val="24"/>
          <w:szCs w:val="24"/>
          <w:highlight w:val="yellow"/>
          <w:lang w:val="en-GB"/>
        </w:rPr>
        <w:fldChar w:fldCharType="end"/>
      </w:r>
      <w:r w:rsidR="00CB7EAE" w:rsidRPr="00BB5168">
        <w:rPr>
          <w:rFonts w:ascii="Times New Roman" w:hAnsi="Times New Roman" w:cs="Times New Roman"/>
          <w:sz w:val="24"/>
          <w:szCs w:val="24"/>
          <w:lang w:val="en-GB"/>
        </w:rPr>
        <w:t xml:space="preserve">. </w:t>
      </w:r>
      <w:r w:rsidR="008744DB" w:rsidRPr="00BB5168">
        <w:rPr>
          <w:rStyle w:val="Strong"/>
          <w:rFonts w:ascii="Times New Roman" w:hAnsi="Times New Roman" w:cs="Times New Roman"/>
          <w:b w:val="0"/>
          <w:bCs w:val="0"/>
          <w:sz w:val="24"/>
          <w:szCs w:val="24"/>
          <w:lang w:val="en-GB"/>
        </w:rPr>
        <w:t xml:space="preserve">In particular, the use of the hybrid functional B3LYP is widely prevalent in the study of molecular systems involving hydrogen bonding interactions </w:t>
      </w:r>
      <w:r w:rsidR="00BB5168" w:rsidRPr="00DA1E3B">
        <w:rPr>
          <w:rFonts w:ascii="Times New Roman" w:hAnsi="Times New Roman" w:cs="Times New Roman"/>
          <w:sz w:val="24"/>
          <w:szCs w:val="24"/>
          <w:highlight w:val="yellow"/>
          <w:lang w:val="en-GB"/>
        </w:rPr>
        <w:fldChar w:fldCharType="begin"/>
      </w:r>
      <w:r w:rsidR="00DA1E3B" w:rsidRPr="00DA1E3B">
        <w:rPr>
          <w:rFonts w:ascii="Times New Roman" w:hAnsi="Times New Roman" w:cs="Times New Roman"/>
          <w:sz w:val="24"/>
          <w:szCs w:val="24"/>
          <w:highlight w:val="yellow"/>
          <w:lang w:val="en-GB"/>
        </w:rPr>
        <w:instrText xml:space="preserve"> ADDIN ZOTERO_ITEM CSL_CITATION {"citationID":"6ZTBXyRy","properties":{"formattedCitation":"(Holikulov et al. 2025)","plainCitation":"(Holikulov et al. 2025)","noteIndex":0},"citationItems":[{"id":321,"uris":["http://zotero.org/users/local/gNswtHfG/items/32TNHVB8"],"itemData":{"id":321,"type":"article-journal","container-title":"Journal of Molecular Liquids","DOI":"10.1016/j.molliq.2025.127788","ISSN":"01677322","journalAbbreviation":"Journal of Molecular Liquids","language":"en","page":"127788","source":"DOI.org (Crossref)","title":"Non-covalent interactions in binary mixtures of sulfamic acid and methylurea","URL":"https://linkinghub.elsevier.com/retrieve/pii/S0167732225009651","volume":"433","author":[{"family":"Holikulov","given":"Utkirjon"},{"family":"Kazachenko","given":"Aleksandr S."},{"family":"Issaoui","given":"Noureddine"},{"family":"Al-Dossary","given":"Omar M."},{"family":"Zhouyang","given":"Xiang"}],"accessed":{"date-parts":[["2025",8,4]]},"issued":{"date-parts":[["2025",9]]}}}],"schema":"https://github.com/citation-style-language/schema/raw/master/csl-citation.json"} </w:instrText>
      </w:r>
      <w:r w:rsidR="00BB5168" w:rsidRPr="00DA1E3B">
        <w:rPr>
          <w:rFonts w:ascii="Times New Roman" w:hAnsi="Times New Roman" w:cs="Times New Roman"/>
          <w:sz w:val="24"/>
          <w:szCs w:val="24"/>
          <w:highlight w:val="yellow"/>
          <w:lang w:val="en-GB"/>
        </w:rPr>
        <w:fldChar w:fldCharType="separate"/>
      </w:r>
      <w:r w:rsidR="00DA1E3B" w:rsidRPr="00DA1E3B">
        <w:rPr>
          <w:rFonts w:ascii="Times New Roman" w:hAnsi="Times New Roman" w:cs="Times New Roman"/>
          <w:sz w:val="24"/>
          <w:highlight w:val="yellow"/>
          <w:lang w:val="en-GB"/>
        </w:rPr>
        <w:t>(Holikulov et al. 2025)</w:t>
      </w:r>
      <w:r w:rsidR="00BB5168" w:rsidRPr="00DA1E3B">
        <w:rPr>
          <w:rFonts w:ascii="Times New Roman" w:hAnsi="Times New Roman" w:cs="Times New Roman"/>
          <w:sz w:val="24"/>
          <w:szCs w:val="24"/>
          <w:highlight w:val="yellow"/>
          <w:lang w:val="en-GB"/>
        </w:rPr>
        <w:fldChar w:fldCharType="end"/>
      </w:r>
      <w:r w:rsidR="00CB7EAE" w:rsidRPr="00BB5168">
        <w:rPr>
          <w:rFonts w:ascii="Times New Roman" w:hAnsi="Times New Roman" w:cs="Times New Roman"/>
          <w:sz w:val="24"/>
          <w:szCs w:val="24"/>
          <w:lang w:val="en-GB"/>
        </w:rPr>
        <w:t xml:space="preserve">. </w:t>
      </w:r>
      <w:r w:rsidR="008744DB" w:rsidRPr="00BB5168">
        <w:rPr>
          <w:rStyle w:val="Strong"/>
          <w:rFonts w:ascii="Times New Roman" w:hAnsi="Times New Roman" w:cs="Times New Roman"/>
          <w:b w:val="0"/>
          <w:bCs w:val="0"/>
          <w:sz w:val="24"/>
          <w:szCs w:val="24"/>
          <w:lang w:val="en-GB"/>
        </w:rPr>
        <w:t xml:space="preserve">In this context, it becomes essential to complement experimental studies on </w:t>
      </w:r>
      <w:proofErr w:type="spellStart"/>
      <w:r w:rsidR="008744DB" w:rsidRPr="00BB5168">
        <w:rPr>
          <w:rStyle w:val="Strong"/>
          <w:rFonts w:ascii="Times New Roman" w:hAnsi="Times New Roman" w:cs="Times New Roman"/>
          <w:b w:val="0"/>
          <w:bCs w:val="0"/>
          <w:sz w:val="24"/>
          <w:szCs w:val="24"/>
          <w:lang w:val="en-GB"/>
        </w:rPr>
        <w:t>phenylsulfonic</w:t>
      </w:r>
      <w:proofErr w:type="spellEnd"/>
      <w:r w:rsidR="008744DB" w:rsidRPr="00BB5168">
        <w:rPr>
          <w:rStyle w:val="Strong"/>
          <w:rFonts w:ascii="Times New Roman" w:hAnsi="Times New Roman" w:cs="Times New Roman"/>
          <w:b w:val="0"/>
          <w:bCs w:val="0"/>
          <w:sz w:val="24"/>
          <w:szCs w:val="24"/>
          <w:lang w:val="en-GB"/>
        </w:rPr>
        <w:t xml:space="preserve"> acid derivatives with quantum chemical calculations. Several studies conducted by researchers have reported experimental results aimed at elucidating these hydrogen interactions </w:t>
      </w:r>
      <w:r w:rsidR="00BB5168" w:rsidRPr="00DA1E3B">
        <w:rPr>
          <w:rFonts w:ascii="Times New Roman" w:hAnsi="Times New Roman" w:cs="Times New Roman"/>
          <w:sz w:val="24"/>
          <w:szCs w:val="24"/>
          <w:highlight w:val="yellow"/>
          <w:lang w:val="en-GB"/>
        </w:rPr>
        <w:fldChar w:fldCharType="begin"/>
      </w:r>
      <w:r w:rsidR="00DA1E3B" w:rsidRPr="00DA1E3B">
        <w:rPr>
          <w:rFonts w:ascii="Times New Roman" w:hAnsi="Times New Roman" w:cs="Times New Roman"/>
          <w:sz w:val="24"/>
          <w:szCs w:val="24"/>
          <w:highlight w:val="yellow"/>
          <w:lang w:val="en-GB"/>
        </w:rPr>
        <w:instrText xml:space="preserve"> ADDIN ZOTERO_ITEM CSL_CITATION {"citationID":"sKthUWfd","properties":{"formattedCitation":"(Labella et al. 2025)","plainCitation":"(Labella et al. 2025)","noteIndex":0},"citationItems":[{"id":322,"uris":["http://zotero.org/users/local/gNswtHfG/items/HQIVC926"],"itemData":{"id":322,"type":"article-journal","abstract":"We demonstrate that the liquid crystal behavior of subphthalocyanine bowl-shaped aromatics is governed by their chirality and the number and nature of peripheral substituents.\n          , \n            Bowl-shaped aromatics that self-assemble into columnar liquid crystals (LCs) are key components for developing polarized semiconductors. However, progress in this field has been sluggish, as the limited set of available π-conjugated curved scaffolds has left structure–property relationships poorly understood. Herein the role that substitution pattern, substituent nature, and chirality play in the LC columnar organization of subphthalocyanines (SubPcs) is explored. Remarkably, it is revealed that enantiopure SubPcs exhibit a reduced tendency to form LC phases compared to their racemic counterparts, whereas higher substitution density increases flexibility within the columns, compromising coaxial alignment. Moreover, we find that the use of conformationally flexible, π-extended peripheral substituents enables efficient π–π stacking, and that the incorporation of hydrogen-bonding amide groups leads to highly stable mesophases with elevated melting points, although the mesophase remains at room temperature after thermal treatment. These trends are further rationalized through theoretical modeling. Overall, this work provides valuable synthetic and design guidelines for advancing bowl-shaped aromatics toward next-generation functional columnar liquid crystals.","container-title":"Journal of Materials Chemistry C","DOI":"10.1039/D5TC01417D","ISSN":"2050-7526, 2050-7534","issue":"26","journalAbbreviation":"J. Mater. Chem. C","language":"en","page":"13184-13189","source":"DOI.org (Crossref)","title":"Tuning the liquid crystal behavior of subphthalocyanines: effects of substitution, chirality, and hydrogen bonding","title-short":"Tuning the liquid crystal behavior of subphthalocyanines","URL":"https://xlink.rsc.org/?DOI=D5TC01417D","volume":"13","author":[{"family":"Labella","given":"Jorge"},{"family":"López-Serrano","given":"Elisa"},{"family":"Labrador-Santiago","given":"Jorge"},{"family":"Barberá","given":"Joaquín"},{"family":"Folcia","given":"César L."},{"family":"Sierra","given":"Teresa"},{"family":"Torres","given":"Tomás"}],"accessed":{"date-parts":[["2025",8,4]]},"issued":{"date-parts":[["2025"]]}}}],"schema":"https://github.com/citation-style-language/schema/raw/master/csl-citation.json"} </w:instrText>
      </w:r>
      <w:r w:rsidR="00BB5168" w:rsidRPr="00DA1E3B">
        <w:rPr>
          <w:rFonts w:ascii="Times New Roman" w:hAnsi="Times New Roman" w:cs="Times New Roman"/>
          <w:sz w:val="24"/>
          <w:szCs w:val="24"/>
          <w:highlight w:val="yellow"/>
          <w:lang w:val="en-GB"/>
        </w:rPr>
        <w:fldChar w:fldCharType="separate"/>
      </w:r>
      <w:r w:rsidR="00DA1E3B" w:rsidRPr="00DA1E3B">
        <w:rPr>
          <w:rFonts w:ascii="Times New Roman" w:hAnsi="Times New Roman" w:cs="Times New Roman"/>
          <w:sz w:val="24"/>
          <w:highlight w:val="yellow"/>
          <w:lang w:val="en-GB"/>
        </w:rPr>
        <w:t>(Labella et al. 2025)</w:t>
      </w:r>
      <w:r w:rsidR="00BB5168" w:rsidRPr="00DA1E3B">
        <w:rPr>
          <w:rFonts w:ascii="Times New Roman" w:hAnsi="Times New Roman" w:cs="Times New Roman"/>
          <w:sz w:val="24"/>
          <w:szCs w:val="24"/>
          <w:highlight w:val="yellow"/>
          <w:lang w:val="en-GB"/>
        </w:rPr>
        <w:fldChar w:fldCharType="end"/>
      </w:r>
      <w:r w:rsidR="00EF0AAA" w:rsidRPr="00BB5168">
        <w:rPr>
          <w:rFonts w:ascii="Times New Roman" w:hAnsi="Times New Roman" w:cs="Times New Roman"/>
          <w:sz w:val="24"/>
          <w:szCs w:val="24"/>
          <w:lang w:val="en-GB"/>
        </w:rPr>
        <w:t xml:space="preserve">. </w:t>
      </w:r>
      <w:r w:rsidR="008744DB" w:rsidRPr="00BB5168">
        <w:rPr>
          <w:rStyle w:val="Strong"/>
          <w:rFonts w:ascii="Times New Roman" w:hAnsi="Times New Roman" w:cs="Times New Roman"/>
          <w:b w:val="0"/>
          <w:bCs w:val="0"/>
          <w:sz w:val="24"/>
          <w:szCs w:val="24"/>
          <w:lang w:val="en-GB"/>
        </w:rPr>
        <w:t>A thorough review of the literature highlights the importance of the work carried out on these molecules</w:t>
      </w:r>
      <w:r w:rsidR="00BB5168">
        <w:rPr>
          <w:rStyle w:val="Strong"/>
          <w:rFonts w:ascii="Times New Roman" w:hAnsi="Times New Roman" w:cs="Times New Roman"/>
          <w:b w:val="0"/>
          <w:bCs w:val="0"/>
          <w:sz w:val="24"/>
          <w:szCs w:val="24"/>
          <w:lang w:val="en-GB"/>
        </w:rPr>
        <w:t xml:space="preserve"> </w:t>
      </w:r>
      <w:r w:rsidR="00BB5168" w:rsidRPr="00DA1E3B">
        <w:rPr>
          <w:rStyle w:val="Strong"/>
          <w:rFonts w:ascii="Times New Roman" w:hAnsi="Times New Roman" w:cs="Times New Roman"/>
          <w:b w:val="0"/>
          <w:bCs w:val="0"/>
          <w:sz w:val="24"/>
          <w:szCs w:val="24"/>
          <w:highlight w:val="yellow"/>
          <w:lang w:val="en-GB"/>
        </w:rPr>
        <w:fldChar w:fldCharType="begin"/>
      </w:r>
      <w:r w:rsidR="00DA1E3B" w:rsidRPr="00DA1E3B">
        <w:rPr>
          <w:rStyle w:val="Strong"/>
          <w:rFonts w:ascii="Times New Roman" w:hAnsi="Times New Roman" w:cs="Times New Roman"/>
          <w:b w:val="0"/>
          <w:bCs w:val="0"/>
          <w:sz w:val="24"/>
          <w:szCs w:val="24"/>
          <w:highlight w:val="yellow"/>
          <w:lang w:val="en-GB"/>
        </w:rPr>
        <w:instrText xml:space="preserve"> ADDIN ZOTERO_ITEM CSL_CITATION {"citationID":"IY1m8nJT","properties":{"formattedCitation":"(Sun et al. 2023)","plainCitation":"(Sun et al. 2023)","noteIndex":0},"citationItems":[{"id":323,"uris":["http://zotero.org/users/local/gNswtHfG/items/SJ9DBXPR"],"itemData":{"id":323,"type":"article-journal","container-title":"Journal of Cleaner Production","DOI":"10.1016/j.jclepro.2023.136320","ISSN":"09596526","journalAbbreviation":"Journal of Cleaner Production","language":"en","page":"136320","source":"DOI.org (Crossref)","title":"Efficient photocatalytic degradation of high-concentration moxifloxacin over dodecyl benzene sulfonate modified graphitic carbon nitride: Enhanced photogenerated charge separation and pollutant enrichment","title-short":"Efficient photocatalytic degradation of high-concentration moxifloxacin over dodecyl benzene sulfonate modified graphitic carbon nitride","URL":"https://linkinghub.elsevier.com/retrieve/pii/S095965262300478X","volume":"393","author":[{"family":"Sun","given":"Pengfei"},{"family":"Liu","given":"Yi"},{"family":"Mo","given":"Fan"},{"family":"Wu","given":"Meixuan"},{"family":"Xiao","given":"Yingping"},{"family":"Xiao","given":"Xingning"},{"family":"Wang","given":"Wen"},{"family":"Dong","given":"Xiaoping"}],"accessed":{"date-parts":[["2025",8,4]]},"issued":{"date-parts":[["2023",3]]}}}],"schema":"https://github.com/citation-style-language/schema/raw/master/csl-citation.json"} </w:instrText>
      </w:r>
      <w:r w:rsidR="00BB5168" w:rsidRPr="00DA1E3B">
        <w:rPr>
          <w:rStyle w:val="Strong"/>
          <w:rFonts w:ascii="Times New Roman" w:hAnsi="Times New Roman" w:cs="Times New Roman"/>
          <w:b w:val="0"/>
          <w:bCs w:val="0"/>
          <w:sz w:val="24"/>
          <w:szCs w:val="24"/>
          <w:highlight w:val="yellow"/>
          <w:lang w:val="en-GB"/>
        </w:rPr>
        <w:fldChar w:fldCharType="separate"/>
      </w:r>
      <w:r w:rsidR="00DA1E3B" w:rsidRPr="00DA1E3B">
        <w:rPr>
          <w:rFonts w:ascii="Times New Roman" w:hAnsi="Times New Roman" w:cs="Times New Roman"/>
          <w:sz w:val="24"/>
          <w:highlight w:val="yellow"/>
          <w:lang w:val="en-GB"/>
        </w:rPr>
        <w:t>(Sun et al. 2023)</w:t>
      </w:r>
      <w:r w:rsidR="00BB5168" w:rsidRPr="00DA1E3B">
        <w:rPr>
          <w:rStyle w:val="Strong"/>
          <w:rFonts w:ascii="Times New Roman" w:hAnsi="Times New Roman" w:cs="Times New Roman"/>
          <w:b w:val="0"/>
          <w:bCs w:val="0"/>
          <w:sz w:val="24"/>
          <w:szCs w:val="24"/>
          <w:highlight w:val="yellow"/>
          <w:lang w:val="en-GB"/>
        </w:rPr>
        <w:fldChar w:fldCharType="end"/>
      </w:r>
      <w:r w:rsidR="00E8220E" w:rsidRPr="00BB5168">
        <w:rPr>
          <w:rFonts w:ascii="Times New Roman" w:hAnsi="Times New Roman" w:cs="Times New Roman"/>
          <w:sz w:val="24"/>
          <w:szCs w:val="24"/>
          <w:lang w:val="en-GB"/>
        </w:rPr>
        <w:t xml:space="preserve">. </w:t>
      </w:r>
      <w:r w:rsidR="008744DB" w:rsidRPr="00BB5168">
        <w:rPr>
          <w:rStyle w:val="Strong"/>
          <w:rFonts w:ascii="Times New Roman" w:hAnsi="Times New Roman" w:cs="Times New Roman"/>
          <w:b w:val="0"/>
          <w:bCs w:val="0"/>
          <w:sz w:val="24"/>
          <w:szCs w:val="24"/>
          <w:lang w:val="en-GB"/>
        </w:rPr>
        <w:t xml:space="preserve">However, to our knowledge, no study based on density functional theory (DFT), especially using the B3LYP method, has yet been conducted on the compound </w:t>
      </w:r>
      <w:proofErr w:type="spellStart"/>
      <w:r w:rsidR="008744DB" w:rsidRPr="00BB5168">
        <w:rPr>
          <w:rStyle w:val="Strong"/>
          <w:rFonts w:ascii="Times New Roman" w:hAnsi="Times New Roman" w:cs="Times New Roman"/>
          <w:b w:val="0"/>
          <w:bCs w:val="0"/>
          <w:sz w:val="24"/>
          <w:szCs w:val="24"/>
          <w:lang w:val="en-GB"/>
        </w:rPr>
        <w:t>diisopropylammonium</w:t>
      </w:r>
      <w:proofErr w:type="spellEnd"/>
      <w:r w:rsidR="008744DB" w:rsidRPr="00BB5168">
        <w:rPr>
          <w:rStyle w:val="Strong"/>
          <w:rFonts w:ascii="Times New Roman" w:hAnsi="Times New Roman" w:cs="Times New Roman"/>
          <w:b w:val="0"/>
          <w:bCs w:val="0"/>
          <w:sz w:val="24"/>
          <w:szCs w:val="24"/>
          <w:lang w:val="en-GB"/>
        </w:rPr>
        <w:t xml:space="preserve"> </w:t>
      </w:r>
      <w:proofErr w:type="spellStart"/>
      <w:r w:rsidR="008744DB" w:rsidRPr="00BB5168">
        <w:rPr>
          <w:rStyle w:val="Strong"/>
          <w:rFonts w:ascii="Times New Roman" w:hAnsi="Times New Roman" w:cs="Times New Roman"/>
          <w:b w:val="0"/>
          <w:bCs w:val="0"/>
          <w:sz w:val="24"/>
          <w:szCs w:val="24"/>
          <w:lang w:val="en-GB"/>
        </w:rPr>
        <w:lastRenderedPageBreak/>
        <w:t>phenylsulfonate</w:t>
      </w:r>
      <w:proofErr w:type="spellEnd"/>
      <w:r w:rsidR="008744DB" w:rsidRPr="00BB5168">
        <w:rPr>
          <w:rStyle w:val="Strong"/>
          <w:rFonts w:ascii="Times New Roman" w:hAnsi="Times New Roman" w:cs="Times New Roman"/>
          <w:b w:val="0"/>
          <w:bCs w:val="0"/>
          <w:sz w:val="24"/>
          <w:szCs w:val="24"/>
          <w:lang w:val="en-GB"/>
        </w:rPr>
        <w:t xml:space="preserve">. Moreover, the correlation between experimental crystallographic data and theoretical results for this compound remains unexplored. </w:t>
      </w:r>
      <w:r w:rsidR="00FF4D31" w:rsidRPr="00BB5168">
        <w:rPr>
          <w:rStyle w:val="Strong"/>
          <w:rFonts w:ascii="Times New Roman" w:hAnsi="Times New Roman" w:cs="Times New Roman"/>
          <w:b w:val="0"/>
          <w:bCs w:val="0"/>
          <w:sz w:val="24"/>
          <w:szCs w:val="24"/>
          <w:lang w:val="en-GB"/>
        </w:rPr>
        <w:t>This emphasizes the importance of conducting a thorough study to determine geometric parameters such as bond lengths and angles, and to perform vibrational analysis based on theoretical spectra. Therefore, the current work aims to present both experimental and theoretical geometric parameters, the optimized structure of the compound, as well as its vibrational frequencies obtained through calculations</w:t>
      </w:r>
      <w:r w:rsidR="008744DB" w:rsidRPr="00BB5168">
        <w:rPr>
          <w:rStyle w:val="Strong"/>
          <w:rFonts w:ascii="Times New Roman" w:hAnsi="Times New Roman" w:cs="Times New Roman"/>
          <w:b w:val="0"/>
          <w:bCs w:val="0"/>
          <w:sz w:val="24"/>
          <w:szCs w:val="24"/>
          <w:lang w:val="en-GB"/>
        </w:rPr>
        <w:t>. Given the conjugated nature of the benzene ring, the 6-311G(</w:t>
      </w:r>
      <w:proofErr w:type="spellStart"/>
      <w:proofErr w:type="gramStart"/>
      <w:r w:rsidR="008744DB" w:rsidRPr="00BB5168">
        <w:rPr>
          <w:rStyle w:val="Strong"/>
          <w:rFonts w:ascii="Times New Roman" w:hAnsi="Times New Roman" w:cs="Times New Roman"/>
          <w:b w:val="0"/>
          <w:bCs w:val="0"/>
          <w:sz w:val="24"/>
          <w:szCs w:val="24"/>
          <w:lang w:val="en-GB"/>
        </w:rPr>
        <w:t>d,p</w:t>
      </w:r>
      <w:proofErr w:type="spellEnd"/>
      <w:proofErr w:type="gramEnd"/>
      <w:r w:rsidR="008744DB" w:rsidRPr="00BB5168">
        <w:rPr>
          <w:rStyle w:val="Strong"/>
          <w:rFonts w:ascii="Times New Roman" w:hAnsi="Times New Roman" w:cs="Times New Roman"/>
          <w:b w:val="0"/>
          <w:bCs w:val="0"/>
          <w:sz w:val="24"/>
          <w:szCs w:val="24"/>
          <w:lang w:val="en-GB"/>
        </w:rPr>
        <w:t>), 6-311+G(</w:t>
      </w:r>
      <w:proofErr w:type="spellStart"/>
      <w:r w:rsidR="008744DB" w:rsidRPr="00BB5168">
        <w:rPr>
          <w:rStyle w:val="Strong"/>
          <w:rFonts w:ascii="Times New Roman" w:hAnsi="Times New Roman" w:cs="Times New Roman"/>
          <w:b w:val="0"/>
          <w:bCs w:val="0"/>
          <w:sz w:val="24"/>
          <w:szCs w:val="24"/>
          <w:lang w:val="en-GB"/>
        </w:rPr>
        <w:t>d,p</w:t>
      </w:r>
      <w:proofErr w:type="spellEnd"/>
      <w:r w:rsidR="008744DB" w:rsidRPr="00BB5168">
        <w:rPr>
          <w:rStyle w:val="Strong"/>
          <w:rFonts w:ascii="Times New Roman" w:hAnsi="Times New Roman" w:cs="Times New Roman"/>
          <w:b w:val="0"/>
          <w:bCs w:val="0"/>
          <w:sz w:val="24"/>
          <w:szCs w:val="24"/>
          <w:lang w:val="en-GB"/>
        </w:rPr>
        <w:t>), and 6-311++G(</w:t>
      </w:r>
      <w:proofErr w:type="spellStart"/>
      <w:r w:rsidR="008744DB" w:rsidRPr="00BB5168">
        <w:rPr>
          <w:rStyle w:val="Strong"/>
          <w:rFonts w:ascii="Times New Roman" w:hAnsi="Times New Roman" w:cs="Times New Roman"/>
          <w:b w:val="0"/>
          <w:bCs w:val="0"/>
          <w:sz w:val="24"/>
          <w:szCs w:val="24"/>
          <w:lang w:val="en-GB"/>
        </w:rPr>
        <w:t>d,p</w:t>
      </w:r>
      <w:proofErr w:type="spellEnd"/>
      <w:r w:rsidR="008744DB" w:rsidRPr="00BB5168">
        <w:rPr>
          <w:rStyle w:val="Strong"/>
          <w:rFonts w:ascii="Times New Roman" w:hAnsi="Times New Roman" w:cs="Times New Roman"/>
          <w:b w:val="0"/>
          <w:bCs w:val="0"/>
          <w:sz w:val="24"/>
          <w:szCs w:val="24"/>
          <w:lang w:val="en-GB"/>
        </w:rPr>
        <w:t xml:space="preserve">) basis sets were chosen to perform these calculations. These basis sets are </w:t>
      </w:r>
      <w:r w:rsidR="00FD1B50" w:rsidRPr="00BB5168">
        <w:rPr>
          <w:rStyle w:val="Strong"/>
          <w:rFonts w:ascii="Times New Roman" w:hAnsi="Times New Roman" w:cs="Times New Roman"/>
          <w:b w:val="0"/>
          <w:bCs w:val="0"/>
          <w:sz w:val="24"/>
          <w:szCs w:val="24"/>
          <w:lang w:val="en-GB"/>
        </w:rPr>
        <w:t xml:space="preserve">renowned for their efficiency in delivering reliable results in </w:t>
      </w:r>
      <w:r w:rsidR="008744DB" w:rsidRPr="00BB5168">
        <w:rPr>
          <w:rStyle w:val="Strong"/>
          <w:rFonts w:ascii="Times New Roman" w:hAnsi="Times New Roman" w:cs="Times New Roman"/>
          <w:b w:val="0"/>
          <w:bCs w:val="0"/>
          <w:sz w:val="24"/>
          <w:szCs w:val="24"/>
          <w:lang w:val="en-GB"/>
        </w:rPr>
        <w:t>molecular geometry and vibrational spectroscopy, while maintaining a good balance between accuracy and computational cost. Finally, the dipole moment, frontier orbitals (HOMO and LUMO), as well as the global descriptors of the compound</w:t>
      </w:r>
      <w:r w:rsidR="00FD1B50" w:rsidRPr="00BB5168">
        <w:rPr>
          <w:rStyle w:val="Strong"/>
          <w:rFonts w:ascii="Times New Roman" w:hAnsi="Times New Roman" w:cs="Times New Roman"/>
          <w:b w:val="0"/>
          <w:bCs w:val="0"/>
          <w:sz w:val="24"/>
          <w:szCs w:val="24"/>
          <w:lang w:val="en-GB"/>
        </w:rPr>
        <w:t>,</w:t>
      </w:r>
      <w:r w:rsidR="008744DB" w:rsidRPr="00BB5168">
        <w:rPr>
          <w:rStyle w:val="Strong"/>
          <w:rFonts w:ascii="Times New Roman" w:hAnsi="Times New Roman" w:cs="Times New Roman"/>
          <w:b w:val="0"/>
          <w:bCs w:val="0"/>
          <w:sz w:val="24"/>
          <w:szCs w:val="24"/>
          <w:lang w:val="en-GB"/>
        </w:rPr>
        <w:t xml:space="preserve"> were also calculated and </w:t>
      </w:r>
      <w:proofErr w:type="spellStart"/>
      <w:r w:rsidR="008744DB" w:rsidRPr="00BB5168">
        <w:rPr>
          <w:rStyle w:val="Strong"/>
          <w:rFonts w:ascii="Times New Roman" w:hAnsi="Times New Roman" w:cs="Times New Roman"/>
          <w:b w:val="0"/>
          <w:bCs w:val="0"/>
          <w:sz w:val="24"/>
          <w:szCs w:val="24"/>
          <w:lang w:val="en-GB"/>
        </w:rPr>
        <w:t>analyzed</w:t>
      </w:r>
      <w:proofErr w:type="spellEnd"/>
      <w:r w:rsidR="008744DB" w:rsidRPr="00BB5168">
        <w:rPr>
          <w:rStyle w:val="Strong"/>
          <w:rFonts w:ascii="Times New Roman" w:hAnsi="Times New Roman" w:cs="Times New Roman"/>
          <w:b w:val="0"/>
          <w:bCs w:val="0"/>
          <w:sz w:val="24"/>
          <w:szCs w:val="24"/>
          <w:lang w:val="en-GB"/>
        </w:rPr>
        <w:t xml:space="preserve"> to complete the theoretical study.</w:t>
      </w:r>
    </w:p>
    <w:p w14:paraId="74ECF8E0" w14:textId="67C6AD1B" w:rsidR="00A7037C" w:rsidRPr="00926AC8" w:rsidRDefault="00A7037C" w:rsidP="00FD1B50">
      <w:pPr>
        <w:spacing w:after="0" w:line="360" w:lineRule="auto"/>
        <w:jc w:val="both"/>
        <w:rPr>
          <w:rFonts w:ascii="Times New Roman" w:hAnsi="Times New Roman" w:cs="Times New Roman"/>
          <w:b/>
          <w:bCs/>
          <w:sz w:val="24"/>
          <w:szCs w:val="24"/>
          <w:lang w:val="en-GB"/>
        </w:rPr>
      </w:pPr>
      <w:r w:rsidRPr="00926AC8">
        <w:rPr>
          <w:rFonts w:ascii="Times New Roman" w:hAnsi="Times New Roman" w:cs="Times New Roman"/>
          <w:b/>
          <w:bCs/>
          <w:sz w:val="24"/>
          <w:szCs w:val="24"/>
          <w:lang w:val="en-GB"/>
        </w:rPr>
        <w:t>2. Experimental section</w:t>
      </w:r>
    </w:p>
    <w:p w14:paraId="77FE099A" w14:textId="6E9AE161" w:rsidR="009B3CEF" w:rsidRPr="00FE0AAC" w:rsidRDefault="00243155" w:rsidP="00FD1B50">
      <w:pPr>
        <w:spacing w:after="0" w:line="360" w:lineRule="auto"/>
        <w:jc w:val="both"/>
        <w:rPr>
          <w:rFonts w:ascii="Times New Roman" w:hAnsi="Times New Roman" w:cs="Times New Roman"/>
          <w:b/>
          <w:sz w:val="24"/>
          <w:szCs w:val="24"/>
          <w:lang w:val="en-GB"/>
        </w:rPr>
      </w:pPr>
      <w:r w:rsidRPr="00FE0AAC">
        <w:rPr>
          <w:rFonts w:ascii="Times New Roman" w:hAnsi="Times New Roman" w:cs="Times New Roman"/>
          <w:b/>
          <w:sz w:val="24"/>
          <w:szCs w:val="24"/>
          <w:lang w:val="en-GB"/>
        </w:rPr>
        <w:t xml:space="preserve">2.1. </w:t>
      </w:r>
      <w:r w:rsidR="009B3CEF" w:rsidRPr="00FE0AAC">
        <w:rPr>
          <w:rFonts w:ascii="Times New Roman" w:hAnsi="Times New Roman" w:cs="Times New Roman"/>
          <w:b/>
          <w:sz w:val="24"/>
          <w:szCs w:val="24"/>
          <w:lang w:val="en-GB"/>
        </w:rPr>
        <w:t>Synthesis and Crystallization</w:t>
      </w:r>
    </w:p>
    <w:p w14:paraId="67C341FE" w14:textId="1158A227" w:rsidR="009B3CEF" w:rsidRPr="00FE0AAC" w:rsidRDefault="009B3CEF" w:rsidP="00FD1B50">
      <w:pPr>
        <w:spacing w:after="0" w:line="360" w:lineRule="auto"/>
        <w:jc w:val="both"/>
        <w:rPr>
          <w:rFonts w:ascii="Times New Roman" w:hAnsi="Times New Roman" w:cs="Times New Roman"/>
          <w:sz w:val="24"/>
          <w:szCs w:val="24"/>
          <w:lang w:val="en-GB"/>
        </w:rPr>
      </w:pPr>
      <w:proofErr w:type="spellStart"/>
      <w:r w:rsidRPr="00FE0AAC">
        <w:rPr>
          <w:rFonts w:ascii="Times New Roman" w:hAnsi="Times New Roman" w:cs="Times New Roman"/>
          <w:sz w:val="24"/>
          <w:szCs w:val="24"/>
          <w:lang w:val="en-GB"/>
        </w:rPr>
        <w:t>Diisopropylamine</w:t>
      </w:r>
      <w:proofErr w:type="spellEnd"/>
      <w:r w:rsidRPr="00FE0AAC">
        <w:rPr>
          <w:rFonts w:ascii="Times New Roman" w:hAnsi="Times New Roman" w:cs="Times New Roman"/>
          <w:sz w:val="24"/>
          <w:szCs w:val="24"/>
          <w:lang w:val="en-GB"/>
        </w:rPr>
        <w:t xml:space="preserve"> (3.0 g; 3.0 mmol) and </w:t>
      </w:r>
      <w:proofErr w:type="spellStart"/>
      <w:r w:rsidRPr="00FE0AAC">
        <w:rPr>
          <w:rFonts w:ascii="Times New Roman" w:hAnsi="Times New Roman" w:cs="Times New Roman"/>
          <w:sz w:val="24"/>
          <w:szCs w:val="24"/>
          <w:lang w:val="en-GB"/>
        </w:rPr>
        <w:t>phen</w:t>
      </w:r>
      <w:r w:rsidR="00FB4729" w:rsidRPr="00FE0AAC">
        <w:rPr>
          <w:rFonts w:ascii="Times New Roman" w:hAnsi="Times New Roman" w:cs="Times New Roman"/>
          <w:sz w:val="24"/>
          <w:szCs w:val="24"/>
          <w:lang w:val="en-GB"/>
        </w:rPr>
        <w:t>y</w:t>
      </w:r>
      <w:r w:rsidRPr="00FE0AAC">
        <w:rPr>
          <w:rFonts w:ascii="Times New Roman" w:hAnsi="Times New Roman" w:cs="Times New Roman"/>
          <w:sz w:val="24"/>
          <w:szCs w:val="24"/>
          <w:lang w:val="en-GB"/>
        </w:rPr>
        <w:t>lsulfonic</w:t>
      </w:r>
      <w:proofErr w:type="spellEnd"/>
      <w:r w:rsidRPr="00FE0AAC">
        <w:rPr>
          <w:rFonts w:ascii="Times New Roman" w:hAnsi="Times New Roman" w:cs="Times New Roman"/>
          <w:sz w:val="24"/>
          <w:szCs w:val="24"/>
          <w:lang w:val="en-GB"/>
        </w:rPr>
        <w:t xml:space="preserve"> acid (5.0 g; 3.0 mmol) were combined in 50 </w:t>
      </w:r>
      <w:proofErr w:type="spellStart"/>
      <w:r w:rsidRPr="00FE0AAC">
        <w:rPr>
          <w:rFonts w:ascii="Times New Roman" w:hAnsi="Times New Roman" w:cs="Times New Roman"/>
          <w:sz w:val="24"/>
          <w:szCs w:val="24"/>
          <w:lang w:val="en-GB"/>
        </w:rPr>
        <w:t>milliliters</w:t>
      </w:r>
      <w:proofErr w:type="spellEnd"/>
      <w:r w:rsidRPr="00FE0AAC">
        <w:rPr>
          <w:rFonts w:ascii="Times New Roman" w:hAnsi="Times New Roman" w:cs="Times New Roman"/>
          <w:sz w:val="24"/>
          <w:szCs w:val="24"/>
          <w:lang w:val="en-GB"/>
        </w:rPr>
        <w:t xml:space="preserve"> of ethanol</w:t>
      </w:r>
      <w:r w:rsidR="00FB7D97">
        <w:rPr>
          <w:rFonts w:ascii="Times New Roman" w:hAnsi="Times New Roman" w:cs="Times New Roman"/>
          <w:sz w:val="24"/>
          <w:szCs w:val="24"/>
          <w:lang w:val="en-GB"/>
        </w:rPr>
        <w:t xml:space="preserve"> (scheme 1)</w:t>
      </w:r>
      <w:r w:rsidRPr="00FE0AAC">
        <w:rPr>
          <w:rFonts w:ascii="Times New Roman" w:hAnsi="Times New Roman" w:cs="Times New Roman"/>
          <w:sz w:val="24"/>
          <w:szCs w:val="24"/>
          <w:lang w:val="en-GB"/>
        </w:rPr>
        <w:t xml:space="preserve">. After a mild reaction, </w:t>
      </w:r>
      <w:proofErr w:type="spellStart"/>
      <w:r w:rsidRPr="00FE0AAC">
        <w:rPr>
          <w:rFonts w:ascii="Times New Roman" w:hAnsi="Times New Roman" w:cs="Times New Roman"/>
          <w:sz w:val="24"/>
          <w:szCs w:val="24"/>
          <w:lang w:val="en-GB"/>
        </w:rPr>
        <w:t>colorless</w:t>
      </w:r>
      <w:proofErr w:type="spellEnd"/>
      <w:r w:rsidRPr="00FE0AAC">
        <w:rPr>
          <w:rFonts w:ascii="Times New Roman" w:hAnsi="Times New Roman" w:cs="Times New Roman"/>
          <w:sz w:val="24"/>
          <w:szCs w:val="24"/>
          <w:lang w:val="en-GB"/>
        </w:rPr>
        <w:t xml:space="preserve"> blocks of the title compound were formed by slowly evaporating the solvent at room temperature. Following a month of gradual evaporation at room temperature, crystals suitable for X-ray diffraction analysis were obtained.</w:t>
      </w:r>
    </w:p>
    <w:p w14:paraId="4409BE0C" w14:textId="01868029" w:rsidR="005304D6" w:rsidRDefault="005304D6" w:rsidP="00FD1B50">
      <w:pPr>
        <w:spacing w:after="0" w:line="360" w:lineRule="auto"/>
        <w:jc w:val="center"/>
        <w:rPr>
          <w:rFonts w:ascii="Times New Roman" w:hAnsi="Times New Roman" w:cs="Times New Roman"/>
          <w:sz w:val="24"/>
          <w:szCs w:val="24"/>
          <w:lang w:val="en-GB"/>
        </w:rPr>
      </w:pPr>
      <w:r w:rsidRPr="00B04D4C">
        <w:rPr>
          <w:rFonts w:ascii="Times New Roman" w:hAnsi="Times New Roman" w:cs="Times New Roman"/>
          <w:noProof/>
          <w:lang w:eastAsia="fr-FR"/>
        </w:rPr>
        <w:drawing>
          <wp:inline distT="0" distB="0" distL="0" distR="0" wp14:anchorId="66BD70AB" wp14:editId="1E2F8B1F">
            <wp:extent cx="5004000" cy="1590230"/>
            <wp:effectExtent l="0" t="0" r="635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004000" cy="1590230"/>
                    </a:xfrm>
                    <a:prstGeom prst="rect">
                      <a:avLst/>
                    </a:prstGeom>
                  </pic:spPr>
                </pic:pic>
              </a:graphicData>
            </a:graphic>
          </wp:inline>
        </w:drawing>
      </w:r>
    </w:p>
    <w:p w14:paraId="758D30B4" w14:textId="105164D3" w:rsidR="006D03C3" w:rsidRPr="00FD1B50" w:rsidRDefault="00281CB6" w:rsidP="00FD1B50">
      <w:pPr>
        <w:spacing w:after="0" w:line="360" w:lineRule="auto"/>
        <w:jc w:val="both"/>
        <w:rPr>
          <w:rFonts w:ascii="Times New Roman" w:hAnsi="Times New Roman" w:cs="Times New Roman"/>
          <w:sz w:val="24"/>
          <w:szCs w:val="24"/>
          <w:lang w:val="en-GB"/>
        </w:rPr>
      </w:pPr>
      <w:r w:rsidRPr="00FD1B50">
        <w:rPr>
          <w:rFonts w:ascii="Times New Roman" w:hAnsi="Times New Roman" w:cs="Times New Roman"/>
          <w:b/>
          <w:bCs/>
          <w:sz w:val="24"/>
          <w:szCs w:val="24"/>
          <w:lang w:val="en-GB"/>
        </w:rPr>
        <w:t>Scheme 1</w:t>
      </w:r>
      <w:r w:rsidR="00DE485E" w:rsidRPr="00FD1B50">
        <w:rPr>
          <w:rFonts w:ascii="Times New Roman" w:hAnsi="Times New Roman" w:cs="Times New Roman"/>
          <w:b/>
          <w:bCs/>
          <w:sz w:val="24"/>
          <w:szCs w:val="24"/>
          <w:lang w:val="en-GB"/>
        </w:rPr>
        <w:t>:</w:t>
      </w:r>
      <w:r w:rsidR="00DE485E" w:rsidRPr="00FD1B50">
        <w:rPr>
          <w:rFonts w:ascii="Times New Roman" w:hAnsi="Times New Roman" w:cs="Times New Roman"/>
          <w:sz w:val="24"/>
          <w:szCs w:val="24"/>
          <w:lang w:val="en-GB"/>
        </w:rPr>
        <w:t xml:space="preserve"> </w:t>
      </w:r>
      <w:r w:rsidR="006D03C3" w:rsidRPr="00FD1B50">
        <w:rPr>
          <w:rFonts w:ascii="Times New Roman" w:hAnsi="Times New Roman" w:cs="Times New Roman"/>
          <w:sz w:val="24"/>
          <w:szCs w:val="24"/>
          <w:lang w:val="en-GB"/>
        </w:rPr>
        <w:t xml:space="preserve">Synthesis procedure of </w:t>
      </w:r>
      <w:proofErr w:type="spellStart"/>
      <w:r w:rsidR="006D03C3" w:rsidRPr="00FD1B50">
        <w:rPr>
          <w:rFonts w:ascii="Times New Roman" w:hAnsi="Times New Roman" w:cs="Times New Roman"/>
          <w:sz w:val="24"/>
          <w:szCs w:val="24"/>
          <w:lang w:val="en-GB"/>
        </w:rPr>
        <w:t>diisopropylammonium</w:t>
      </w:r>
      <w:proofErr w:type="spellEnd"/>
      <w:r w:rsidR="006D03C3" w:rsidRPr="00FD1B50">
        <w:rPr>
          <w:rFonts w:ascii="Times New Roman" w:hAnsi="Times New Roman" w:cs="Times New Roman"/>
          <w:sz w:val="24"/>
          <w:szCs w:val="24"/>
          <w:lang w:val="en-GB"/>
        </w:rPr>
        <w:t xml:space="preserve"> </w:t>
      </w:r>
      <w:proofErr w:type="spellStart"/>
      <w:r w:rsidR="006D03C3" w:rsidRPr="00FD1B50">
        <w:rPr>
          <w:rFonts w:ascii="Times New Roman" w:hAnsi="Times New Roman" w:cs="Times New Roman"/>
          <w:sz w:val="24"/>
          <w:szCs w:val="24"/>
          <w:lang w:val="en-GB"/>
        </w:rPr>
        <w:t>phenylsulfonate</w:t>
      </w:r>
      <w:proofErr w:type="spellEnd"/>
    </w:p>
    <w:p w14:paraId="48C7A096" w14:textId="1F2DFA2E" w:rsidR="009B3CEF" w:rsidRPr="004A0B32" w:rsidRDefault="00243155" w:rsidP="00FD1B50">
      <w:pPr>
        <w:spacing w:after="0" w:line="360" w:lineRule="auto"/>
        <w:jc w:val="both"/>
        <w:rPr>
          <w:rFonts w:ascii="Times New Roman" w:hAnsi="Times New Roman" w:cs="Times New Roman"/>
          <w:b/>
          <w:bCs/>
          <w:sz w:val="24"/>
          <w:szCs w:val="24"/>
          <w:lang w:val="en-GB"/>
        </w:rPr>
      </w:pPr>
      <w:r w:rsidRPr="004A0B32">
        <w:rPr>
          <w:rFonts w:ascii="Times New Roman" w:hAnsi="Times New Roman" w:cs="Times New Roman"/>
          <w:b/>
          <w:bCs/>
          <w:sz w:val="24"/>
          <w:szCs w:val="24"/>
          <w:lang w:val="en-GB"/>
        </w:rPr>
        <w:t xml:space="preserve">2.2. </w:t>
      </w:r>
      <w:r w:rsidR="009B3CEF" w:rsidRPr="004A0B32">
        <w:rPr>
          <w:rFonts w:ascii="Times New Roman" w:hAnsi="Times New Roman" w:cs="Times New Roman"/>
          <w:b/>
          <w:bCs/>
          <w:sz w:val="24"/>
          <w:szCs w:val="24"/>
          <w:lang w:val="en-GB"/>
        </w:rPr>
        <w:t xml:space="preserve">Crystallographic analysis of </w:t>
      </w:r>
      <w:proofErr w:type="spellStart"/>
      <w:r w:rsidR="009B3CEF" w:rsidRPr="004A0B32">
        <w:rPr>
          <w:rFonts w:ascii="Times New Roman" w:hAnsi="Times New Roman" w:cs="Times New Roman"/>
          <w:b/>
          <w:bCs/>
          <w:sz w:val="24"/>
          <w:szCs w:val="24"/>
          <w:lang w:val="en-GB"/>
        </w:rPr>
        <w:t>diisopropylammonium</w:t>
      </w:r>
      <w:proofErr w:type="spellEnd"/>
      <w:r w:rsidR="009B3CEF" w:rsidRPr="004A0B32">
        <w:rPr>
          <w:rFonts w:ascii="Times New Roman" w:hAnsi="Times New Roman" w:cs="Times New Roman"/>
          <w:b/>
          <w:bCs/>
          <w:sz w:val="24"/>
          <w:szCs w:val="24"/>
          <w:lang w:val="en-GB"/>
        </w:rPr>
        <w:t xml:space="preserve"> </w:t>
      </w:r>
      <w:proofErr w:type="spellStart"/>
      <w:r w:rsidR="009B3CEF" w:rsidRPr="004A0B32">
        <w:rPr>
          <w:rFonts w:ascii="Times New Roman" w:hAnsi="Times New Roman" w:cs="Times New Roman"/>
          <w:b/>
          <w:bCs/>
          <w:sz w:val="24"/>
          <w:szCs w:val="24"/>
          <w:lang w:val="en-GB"/>
        </w:rPr>
        <w:t>phenylsulfonate</w:t>
      </w:r>
      <w:proofErr w:type="spellEnd"/>
      <w:r w:rsidR="009B3CEF" w:rsidRPr="004A0B32">
        <w:rPr>
          <w:rFonts w:ascii="Times New Roman" w:hAnsi="Times New Roman" w:cs="Times New Roman"/>
          <w:b/>
          <w:bCs/>
          <w:sz w:val="24"/>
          <w:szCs w:val="24"/>
          <w:lang w:val="en-GB"/>
        </w:rPr>
        <w:t xml:space="preserve"> </w:t>
      </w:r>
    </w:p>
    <w:p w14:paraId="28327A52" w14:textId="41E373DA" w:rsidR="009B3CEF" w:rsidRPr="004A0B32" w:rsidRDefault="009B3CEF" w:rsidP="00FD1B50">
      <w:pPr>
        <w:spacing w:after="0" w:line="360" w:lineRule="auto"/>
        <w:jc w:val="both"/>
        <w:rPr>
          <w:rFonts w:ascii="Times New Roman" w:hAnsi="Times New Roman" w:cs="Times New Roman"/>
          <w:sz w:val="24"/>
          <w:szCs w:val="24"/>
          <w:lang w:val="en-GB"/>
        </w:rPr>
      </w:pPr>
      <w:r w:rsidRPr="004A0B32">
        <w:rPr>
          <w:rFonts w:ascii="Times New Roman" w:hAnsi="Times New Roman" w:cs="Times New Roman"/>
          <w:sz w:val="24"/>
          <w:szCs w:val="24"/>
          <w:lang w:val="en-GB"/>
        </w:rPr>
        <w:lastRenderedPageBreak/>
        <w:t>Data was collected using a 0.60 × 0.32 × 0.16 mm crystal.   SAINT V8.37A (Bruker AXS Inc., 2015), XT, VERSION 2014/5, and SHELXL2014/7 (</w:t>
      </w:r>
      <w:proofErr w:type="spellStart"/>
      <w:r w:rsidRPr="004A0B32">
        <w:rPr>
          <w:rFonts w:ascii="Times New Roman" w:hAnsi="Times New Roman" w:cs="Times New Roman"/>
          <w:sz w:val="24"/>
          <w:szCs w:val="24"/>
          <w:lang w:val="en-GB"/>
        </w:rPr>
        <w:t>Sheldrick</w:t>
      </w:r>
      <w:proofErr w:type="spellEnd"/>
      <w:r w:rsidRPr="004A0B32">
        <w:rPr>
          <w:rFonts w:ascii="Times New Roman" w:hAnsi="Times New Roman" w:cs="Times New Roman"/>
          <w:sz w:val="24"/>
          <w:szCs w:val="24"/>
          <w:lang w:val="en-GB"/>
        </w:rPr>
        <w:t>, 2014) software were used for the creation and refinement of the structure.</w:t>
      </w:r>
    </w:p>
    <w:p w14:paraId="6DD808D0" w14:textId="40845456" w:rsidR="00863B81" w:rsidRPr="00FD1B50" w:rsidRDefault="00A7037C" w:rsidP="00FD1B50">
      <w:pPr>
        <w:spacing w:after="0" w:line="360" w:lineRule="auto"/>
        <w:rPr>
          <w:rFonts w:ascii="Times New Roman" w:hAnsi="Times New Roman" w:cs="Times New Roman"/>
          <w:b/>
          <w:bCs/>
          <w:kern w:val="2"/>
          <w:sz w:val="24"/>
          <w:szCs w:val="24"/>
          <w:lang w:val="en-GB"/>
          <w14:ligatures w14:val="standardContextual"/>
        </w:rPr>
      </w:pPr>
      <w:r w:rsidRPr="00FD1B50">
        <w:rPr>
          <w:rFonts w:ascii="Times New Roman" w:hAnsi="Times New Roman" w:cs="Times New Roman"/>
          <w:b/>
          <w:bCs/>
          <w:kern w:val="2"/>
          <w:sz w:val="24"/>
          <w:szCs w:val="24"/>
          <w:lang w:val="en-GB"/>
          <w14:ligatures w14:val="standardContextual"/>
        </w:rPr>
        <w:t>2.</w:t>
      </w:r>
      <w:r w:rsidR="00243155" w:rsidRPr="00FD1B50">
        <w:rPr>
          <w:rFonts w:ascii="Times New Roman" w:hAnsi="Times New Roman" w:cs="Times New Roman"/>
          <w:b/>
          <w:bCs/>
          <w:kern w:val="2"/>
          <w:sz w:val="24"/>
          <w:szCs w:val="24"/>
          <w:lang w:val="en-GB"/>
          <w14:ligatures w14:val="standardContextual"/>
        </w:rPr>
        <w:t>3</w:t>
      </w:r>
      <w:r w:rsidRPr="00FD1B50">
        <w:rPr>
          <w:rFonts w:ascii="Times New Roman" w:hAnsi="Times New Roman" w:cs="Times New Roman"/>
          <w:b/>
          <w:bCs/>
          <w:kern w:val="2"/>
          <w:sz w:val="24"/>
          <w:szCs w:val="24"/>
          <w:lang w:val="en-GB"/>
          <w14:ligatures w14:val="standardContextual"/>
        </w:rPr>
        <w:t xml:space="preserve">. </w:t>
      </w:r>
      <w:r w:rsidR="00863B81" w:rsidRPr="00FD1B50">
        <w:rPr>
          <w:rFonts w:ascii="Times New Roman" w:hAnsi="Times New Roman" w:cs="Times New Roman"/>
          <w:b/>
          <w:bCs/>
          <w:kern w:val="2"/>
          <w:sz w:val="24"/>
          <w:szCs w:val="24"/>
          <w:lang w:val="en-GB"/>
          <w14:ligatures w14:val="standardContextual"/>
        </w:rPr>
        <w:t xml:space="preserve">Computational details </w:t>
      </w:r>
    </w:p>
    <w:p w14:paraId="790F38F4" w14:textId="309C8C72" w:rsidR="001030BB" w:rsidRPr="00FD1B50" w:rsidRDefault="00F82FF9" w:rsidP="00FD1B50">
      <w:pPr>
        <w:spacing w:after="0" w:line="360" w:lineRule="auto"/>
        <w:jc w:val="both"/>
        <w:rPr>
          <w:rFonts w:ascii="Times New Roman" w:hAnsi="Times New Roman" w:cs="Times New Roman"/>
          <w:sz w:val="24"/>
          <w:szCs w:val="24"/>
          <w:lang w:val="en-GB"/>
        </w:rPr>
      </w:pPr>
      <w:r w:rsidRPr="00FD1B50">
        <w:rPr>
          <w:rFonts w:ascii="Times New Roman" w:hAnsi="Times New Roman" w:cs="Times New Roman"/>
          <w:sz w:val="24"/>
          <w:szCs w:val="24"/>
          <w:lang w:val="en-GB"/>
        </w:rPr>
        <w:t xml:space="preserve">All calculations were performed using the Gaussian 16 program </w:t>
      </w:r>
      <w:r w:rsidR="00B8060E" w:rsidRPr="00B8060E">
        <w:rPr>
          <w:rFonts w:ascii="Times New Roman" w:hAnsi="Times New Roman" w:cs="Times New Roman"/>
          <w:kern w:val="2"/>
          <w:sz w:val="24"/>
          <w:szCs w:val="24"/>
          <w:highlight w:val="yellow"/>
          <w:lang w:val="en-GB"/>
          <w14:ligatures w14:val="standardContextual"/>
        </w:rPr>
        <w:fldChar w:fldCharType="begin"/>
      </w:r>
      <w:r w:rsidR="00B8060E" w:rsidRPr="00B8060E">
        <w:rPr>
          <w:rFonts w:ascii="Times New Roman" w:hAnsi="Times New Roman" w:cs="Times New Roman"/>
          <w:kern w:val="2"/>
          <w:sz w:val="24"/>
          <w:szCs w:val="24"/>
          <w:highlight w:val="yellow"/>
          <w:lang w:val="en-GB"/>
          <w14:ligatures w14:val="standardContextual"/>
        </w:rPr>
        <w:instrText xml:space="preserve"> ADDIN ZOTERO_ITEM CSL_CITATION {"citationID":"jlmENL1d","properties":{"formattedCitation":"(Lo et al. 2025)","plainCitation":"(Lo et al. 2025)","noteIndex":0},"citationItems":[{"id":383,"uris":["http://zotero.org/users/local/gNswtHfG/items/HHK4E8T3"],"itemData":{"id":383,"type":"article-journal","container-title":"Journal of Molecular Structure","DOI":"10.1016/j.molstruc.2025.143136","ISSN":"00222860","journalAbbreviation":"Journal of Molecular Structure","language":"en","page":"143136","source":"DOI.org (Crossref)","title":"Electropolymerization by self-doping of 4-amino-3-hydroxynaphthalene sulfonic acid: spectroscopy characterization and DFT for growth mechanism","title-short":"Electropolymerization by self-doping of 4-amino-3-hydroxynaphthalene sulfonic acid","URL":"https://linkinghub.elsevier.com/retrieve/pii/S0022286025018071","volume":"1346","author":[{"family":"Lo","given":"Momath"},{"family":"Dieng","given":"Mamadou"},{"family":"Seye","given":"Dame"},{"family":"Faye","given":"Déthié"},{"family":"Diop","given":"Cheikh Ahmadou Bamba"},{"family":"Ngom","given":"Arona"},{"family":"Diaw","given":"Moustapha"},{"family":"Chehimi","given":"Mohamed M."},{"family":"Brinck","given":"Tore"},{"family":"Fall","given":"Modou"}],"accessed":{"date-parts":[["2025",8,5]]},"issued":{"date-parts":[["2025",12]]}}}],"schema":"https://github.com/citation-style-language/schema/raw/master/csl-citation.json"} </w:instrText>
      </w:r>
      <w:r w:rsidR="00B8060E" w:rsidRPr="00B8060E">
        <w:rPr>
          <w:rFonts w:ascii="Times New Roman" w:hAnsi="Times New Roman" w:cs="Times New Roman"/>
          <w:kern w:val="2"/>
          <w:sz w:val="24"/>
          <w:szCs w:val="24"/>
          <w:highlight w:val="yellow"/>
          <w:lang w:val="en-GB"/>
          <w14:ligatures w14:val="standardContextual"/>
        </w:rPr>
        <w:fldChar w:fldCharType="separate"/>
      </w:r>
      <w:r w:rsidR="00B8060E" w:rsidRPr="00B8060E">
        <w:rPr>
          <w:rFonts w:ascii="Times New Roman" w:hAnsi="Times New Roman" w:cs="Times New Roman"/>
          <w:sz w:val="24"/>
          <w:highlight w:val="yellow"/>
          <w:lang w:val="en-GB"/>
        </w:rPr>
        <w:t>(Lo et al. 2025)</w:t>
      </w:r>
      <w:r w:rsidR="00B8060E" w:rsidRPr="00B8060E">
        <w:rPr>
          <w:rFonts w:ascii="Times New Roman" w:hAnsi="Times New Roman" w:cs="Times New Roman"/>
          <w:kern w:val="2"/>
          <w:sz w:val="24"/>
          <w:szCs w:val="24"/>
          <w:highlight w:val="yellow"/>
          <w:lang w:val="en-GB"/>
          <w14:ligatures w14:val="standardContextual"/>
        </w:rPr>
        <w:fldChar w:fldCharType="end"/>
      </w:r>
      <w:r w:rsidRPr="00FD1B50">
        <w:rPr>
          <w:rFonts w:ascii="Times New Roman" w:hAnsi="Times New Roman" w:cs="Times New Roman"/>
          <w:kern w:val="2"/>
          <w:sz w:val="24"/>
          <w:szCs w:val="24"/>
          <w:lang w:val="en-GB"/>
          <w14:ligatures w14:val="standardContextual"/>
        </w:rPr>
        <w:t xml:space="preserve"> </w:t>
      </w:r>
      <w:r w:rsidRPr="00FD1B50">
        <w:rPr>
          <w:rFonts w:ascii="Times New Roman" w:hAnsi="Times New Roman" w:cs="Times New Roman"/>
          <w:sz w:val="24"/>
          <w:szCs w:val="24"/>
          <w:lang w:val="en-GB"/>
        </w:rPr>
        <w:t xml:space="preserve">with the B3LYP method. This method is one of the most commonly used for studying non-covalent interactions </w:t>
      </w:r>
      <w:r w:rsidR="00B8060E" w:rsidRPr="00B8060E">
        <w:rPr>
          <w:rFonts w:ascii="Times New Roman" w:hAnsi="Times New Roman" w:cs="Times New Roman"/>
          <w:kern w:val="2"/>
          <w:sz w:val="24"/>
          <w:szCs w:val="24"/>
          <w:highlight w:val="yellow"/>
          <w:lang w:val="en-GB"/>
          <w14:ligatures w14:val="standardContextual"/>
        </w:rPr>
        <w:fldChar w:fldCharType="begin"/>
      </w:r>
      <w:r w:rsidR="00B8060E" w:rsidRPr="00B8060E">
        <w:rPr>
          <w:rFonts w:ascii="Times New Roman" w:hAnsi="Times New Roman" w:cs="Times New Roman"/>
          <w:kern w:val="2"/>
          <w:sz w:val="24"/>
          <w:szCs w:val="24"/>
          <w:highlight w:val="yellow"/>
          <w:lang w:val="en-GB"/>
          <w14:ligatures w14:val="standardContextual"/>
        </w:rPr>
        <w:instrText xml:space="preserve"> ADDIN ZOTERO_ITEM CSL_CITATION {"citationID":"OblMxAgB","properties":{"formattedCitation":"(Barhoumi 2025; \\uc0\\u350{}a\\uc0\\u351{} 2025; Sekar et al. 2025)","plainCitation":"(Barhoumi 2025; Şaş 2025; Sekar et al. 2025)","noteIndex":0},"citationItems":[{"id":331,"uris":["http://zotero.org/users/local/gNswtHfG/items/SRVSYEHK"],"itemData":{"id":331,"type":"article-journal","container-title":"Journal of Superconductivity and Novel Magnetism","DOI":"10.1007/s10948-025-07021-7","ISSN":"1557-1939, 1557-1947","issue":"4","journalAbbreviation":"J Supercond Nov Magn","language":"en","page":"180","source":"DOI.org (Crossref)","title":"Investigation of the Impact of the Ferromagnetic and Antiferromagnetic Order on the Electronic and Optical Properties of 2D CrOCl Using DFT(PBE)+U and DFT(B3LYP)+U","URL":"https://link.springer.com/10.1007/s10948-025-07021-7","volume":"38","author":[{"family":"Barhoumi","given":"Mohamed"}],"accessed":{"date-parts":[["2025",8,4]]},"issued":{"date-parts":[["2025",8]]}}},{"id":333,"uris":["http://zotero.org/users/local/gNswtHfG/items/AJ4LVFEB"],"itemData":{"id":333,"type":"article-journal","abstract":"Abstract\n            \n              We investigated the electronic and optical properties of an organic material, 2-(4-bromophenyl)-5-phenyl-1,3,4-oxadiazole (BP-OXA), combining experimental measurements and theoretical calculations. FT-IR and FT-Raman spectra were recorded in the solid phase. The NMR chemical shifts (\n              1\n              H and\n              13\n              C) were recorded in chloroform solution. The 1H and 13C NMR spectra were computed by using the gauge-invariant atomic orbital (GIAO) method, showing good agreement with the experimental ones. PL studies were utilized to investigate the light-emitting properties of BP-OXA. UV–Vis spectra were recorded in dichloromethane (DCM) at different concentrations, showing strong absorption peaks in the near-UV region (200–400 nm). In the study, we calculated the HOMO–LUMO energy gaps, UV spectra, and optical parameters of the molecule using B3LYP and CAM-B3LYP functional methods and evaluated their compatibility with experimental data. The experimental optical band gap (\n              E\n              \n                g\n              \n              ) of the molecule of approximately 3.84 eV indicates that it has semiconductor properties. Additionally, refractive index values (1.70–2.58) and optical conductivity parameters indicate that BP-OXA is well-suited for optoelectronic applications. The material exhibits robust optical behavior, supported by high dipole moments and significant hyperpolarizability values (5503.52 × 10⁻\n              33\n              esu), suggesting potential for advanced photonic technologies. These results highlight BP-OXA as a promising candidate for applications in optoelectronic devices and nonlinear optics.","container-title":"Journal of Materials Science: Materials in Electronics","DOI":"10.1007/s10854-025-15214-y","ISSN":"0957-4522, 1573-482X","issue":"20","journalAbbreviation":"J Mater Sci: Mater Electron","language":"en","page":"1241","source":"DOI.org (Crossref)","title":"Optical, non-linear optical and electronic properties of 1,3,4-oxadiazole derivative: a combined experimental and theoretical study","title-short":"Optical, non-linear optical and electronic properties of 1,3,4-oxadiazole derivative","URL":"https://link.springer.com/10.1007/s10854-025-15214-y","volume":"36","author":[{"family":"Şaş","given":"Emine Babur"}],"accessed":{"date-parts":[["2025",8,4]]},"issued":{"date-parts":[["2025",7]]}}},{"id":332,"uris":["http://zotero.org/users/local/gNswtHfG/items/CFXPAYCU"],"itemData":{"id":332,"type":"article-journal","container-title":"Journal of Molecular Liquids","DOI":"10.1016/j.molliq.2025.127361","ISSN":"01677322","journalAbbreviation":"Journal of Molecular Liquids","language":"en","page":"127361","source":"DOI.org (Crossref)","title":"A DFT-based study on CFBP: Structural, solvent spectroscopic analysis and ligand protein interaction with the antipsychotic characteristics","title-short":"A DFT-based study on CFBP","URL":"https://linkinghub.elsevier.com/retrieve/pii/S0167732225005288","volume":"426","author":[{"family":"Sekar","given":"Lakshmishri"},{"family":"Jayavarthanan","given":"T."},{"family":"Manogaran","given":"Kumaran"},{"family":"Sengeny","given":"Periandy"},{"family":"Venkatachalapathy","given":"V.S.K."},{"family":"Soundhariya","given":"S."},{"family":"Sivaranjani","given":"T."},{"family":"Armaković","given":"Stevan"}],"accessed":{"date-parts":[["2025",8,4]]},"issued":{"date-parts":[["2025",5]]}}}],"schema":"https://github.com/citation-style-language/schema/raw/master/csl-citation.json"} </w:instrText>
      </w:r>
      <w:r w:rsidR="00B8060E" w:rsidRPr="00B8060E">
        <w:rPr>
          <w:rFonts w:ascii="Times New Roman" w:hAnsi="Times New Roman" w:cs="Times New Roman"/>
          <w:kern w:val="2"/>
          <w:sz w:val="24"/>
          <w:szCs w:val="24"/>
          <w:highlight w:val="yellow"/>
          <w:lang w:val="en-GB"/>
          <w14:ligatures w14:val="standardContextual"/>
        </w:rPr>
        <w:fldChar w:fldCharType="separate"/>
      </w:r>
      <w:r w:rsidR="00B8060E" w:rsidRPr="00B8060E">
        <w:rPr>
          <w:rFonts w:ascii="Times New Roman" w:hAnsi="Times New Roman" w:cs="Times New Roman"/>
          <w:sz w:val="24"/>
          <w:szCs w:val="24"/>
          <w:highlight w:val="yellow"/>
        </w:rPr>
        <w:t>(Barhoumi 2025; Şaş 2025; Sekar et al. 2025)</w:t>
      </w:r>
      <w:r w:rsidR="00B8060E" w:rsidRPr="00B8060E">
        <w:rPr>
          <w:rFonts w:ascii="Times New Roman" w:hAnsi="Times New Roman" w:cs="Times New Roman"/>
          <w:kern w:val="2"/>
          <w:sz w:val="24"/>
          <w:szCs w:val="24"/>
          <w:highlight w:val="yellow"/>
          <w:lang w:val="en-GB"/>
          <w14:ligatures w14:val="standardContextual"/>
        </w:rPr>
        <w:fldChar w:fldCharType="end"/>
      </w:r>
      <w:r w:rsidR="00863B81" w:rsidRPr="00FD1B50">
        <w:rPr>
          <w:rFonts w:ascii="Times New Roman" w:hAnsi="Times New Roman" w:cs="Times New Roman"/>
          <w:kern w:val="2"/>
          <w:sz w:val="24"/>
          <w:szCs w:val="24"/>
          <w:lang w:val="en-GB"/>
          <w14:ligatures w14:val="standardContextual"/>
        </w:rPr>
        <w:t xml:space="preserve">. </w:t>
      </w:r>
      <w:r w:rsidR="008A102E" w:rsidRPr="00FD1B50">
        <w:rPr>
          <w:rFonts w:ascii="Times New Roman" w:hAnsi="Times New Roman" w:cs="Times New Roman"/>
          <w:sz w:val="24"/>
          <w:szCs w:val="24"/>
          <w:lang w:val="en-GB"/>
        </w:rPr>
        <w:t>In this work, the B3LYP method, combined with the 6-311G(</w:t>
      </w:r>
      <w:proofErr w:type="spellStart"/>
      <w:proofErr w:type="gramStart"/>
      <w:r w:rsidR="008A102E" w:rsidRPr="00FD1B50">
        <w:rPr>
          <w:rFonts w:ascii="Times New Roman" w:hAnsi="Times New Roman" w:cs="Times New Roman"/>
          <w:sz w:val="24"/>
          <w:szCs w:val="24"/>
          <w:lang w:val="en-GB"/>
        </w:rPr>
        <w:t>d,p</w:t>
      </w:r>
      <w:proofErr w:type="spellEnd"/>
      <w:proofErr w:type="gramEnd"/>
      <w:r w:rsidR="008A102E" w:rsidRPr="00FD1B50">
        <w:rPr>
          <w:rFonts w:ascii="Times New Roman" w:hAnsi="Times New Roman" w:cs="Times New Roman"/>
          <w:sz w:val="24"/>
          <w:szCs w:val="24"/>
          <w:lang w:val="en-GB"/>
        </w:rPr>
        <w:t>), 6-311+G(</w:t>
      </w:r>
      <w:proofErr w:type="spellStart"/>
      <w:r w:rsidR="008A102E" w:rsidRPr="00FD1B50">
        <w:rPr>
          <w:rFonts w:ascii="Times New Roman" w:hAnsi="Times New Roman" w:cs="Times New Roman"/>
          <w:sz w:val="24"/>
          <w:szCs w:val="24"/>
          <w:lang w:val="en-GB"/>
        </w:rPr>
        <w:t>d,p</w:t>
      </w:r>
      <w:proofErr w:type="spellEnd"/>
      <w:r w:rsidR="008A102E" w:rsidRPr="00FD1B50">
        <w:rPr>
          <w:rFonts w:ascii="Times New Roman" w:hAnsi="Times New Roman" w:cs="Times New Roman"/>
          <w:sz w:val="24"/>
          <w:szCs w:val="24"/>
          <w:lang w:val="en-GB"/>
        </w:rPr>
        <w:t>), and 6-311++G(</w:t>
      </w:r>
      <w:proofErr w:type="spellStart"/>
      <w:r w:rsidR="008A102E" w:rsidRPr="00FD1B50">
        <w:rPr>
          <w:rFonts w:ascii="Times New Roman" w:hAnsi="Times New Roman" w:cs="Times New Roman"/>
          <w:sz w:val="24"/>
          <w:szCs w:val="24"/>
          <w:lang w:val="en-GB"/>
        </w:rPr>
        <w:t>d,p</w:t>
      </w:r>
      <w:proofErr w:type="spellEnd"/>
      <w:r w:rsidR="008A102E" w:rsidRPr="00FD1B50">
        <w:rPr>
          <w:rFonts w:ascii="Times New Roman" w:hAnsi="Times New Roman" w:cs="Times New Roman"/>
          <w:sz w:val="24"/>
          <w:szCs w:val="24"/>
          <w:lang w:val="en-GB"/>
        </w:rPr>
        <w:t xml:space="preserve">) basis sets, was used to characterize the molecular structures and reactivity of the compound </w:t>
      </w:r>
      <w:proofErr w:type="spellStart"/>
      <w:r w:rsidR="008A102E" w:rsidRPr="00FD1B50">
        <w:rPr>
          <w:rFonts w:ascii="Times New Roman" w:hAnsi="Times New Roman" w:cs="Times New Roman"/>
          <w:sz w:val="24"/>
          <w:szCs w:val="24"/>
          <w:lang w:val="en-GB"/>
        </w:rPr>
        <w:t>diisopropylammonium</w:t>
      </w:r>
      <w:proofErr w:type="spellEnd"/>
      <w:r w:rsidR="008A102E" w:rsidRPr="00FD1B50">
        <w:rPr>
          <w:rFonts w:ascii="Times New Roman" w:hAnsi="Times New Roman" w:cs="Times New Roman"/>
          <w:sz w:val="24"/>
          <w:szCs w:val="24"/>
          <w:lang w:val="en-GB"/>
        </w:rPr>
        <w:t xml:space="preserve"> </w:t>
      </w:r>
      <w:proofErr w:type="spellStart"/>
      <w:r w:rsidR="008A102E" w:rsidRPr="00FD1B50">
        <w:rPr>
          <w:rFonts w:ascii="Times New Roman" w:hAnsi="Times New Roman" w:cs="Times New Roman"/>
          <w:sz w:val="24"/>
          <w:szCs w:val="24"/>
          <w:lang w:val="en-GB"/>
        </w:rPr>
        <w:t>phenylsulfonate</w:t>
      </w:r>
      <w:proofErr w:type="spellEnd"/>
      <w:r w:rsidR="008A102E" w:rsidRPr="00FD1B50">
        <w:rPr>
          <w:rFonts w:ascii="Times New Roman" w:hAnsi="Times New Roman" w:cs="Times New Roman"/>
          <w:sz w:val="24"/>
          <w:szCs w:val="24"/>
          <w:lang w:val="en-GB"/>
        </w:rPr>
        <w:t>.</w:t>
      </w:r>
      <w:r w:rsidR="008A102E" w:rsidRPr="00FD1B50">
        <w:rPr>
          <w:rFonts w:ascii="Times New Roman" w:hAnsi="Times New Roman" w:cs="Times New Roman"/>
          <w:kern w:val="2"/>
          <w:sz w:val="24"/>
          <w:szCs w:val="24"/>
          <w:lang w:val="en-GB"/>
          <w14:ligatures w14:val="standardContextual"/>
        </w:rPr>
        <w:t xml:space="preserve"> </w:t>
      </w:r>
      <w:r w:rsidR="008A102E" w:rsidRPr="00FD1B50">
        <w:rPr>
          <w:rFonts w:ascii="Times New Roman" w:hAnsi="Times New Roman" w:cs="Times New Roman"/>
          <w:sz w:val="24"/>
          <w:szCs w:val="24"/>
          <w:lang w:val="en-GB"/>
        </w:rPr>
        <w:t xml:space="preserve">These calculations were carried out in solution under standard temperature (298.15 K) and pressure (1 </w:t>
      </w:r>
      <w:proofErr w:type="spellStart"/>
      <w:r w:rsidR="008A102E" w:rsidRPr="00FD1B50">
        <w:rPr>
          <w:rFonts w:ascii="Times New Roman" w:hAnsi="Times New Roman" w:cs="Times New Roman"/>
          <w:sz w:val="24"/>
          <w:szCs w:val="24"/>
          <w:lang w:val="en-GB"/>
        </w:rPr>
        <w:t>atm</w:t>
      </w:r>
      <w:proofErr w:type="spellEnd"/>
      <w:r w:rsidR="008A102E" w:rsidRPr="00FD1B50">
        <w:rPr>
          <w:rFonts w:ascii="Times New Roman" w:hAnsi="Times New Roman" w:cs="Times New Roman"/>
          <w:sz w:val="24"/>
          <w:szCs w:val="24"/>
          <w:lang w:val="en-GB"/>
        </w:rPr>
        <w:t xml:space="preserve">) conditions. The absence of imaginary frequencies among the vibrational frequencies calculated using the DFT method at the B3LYP level confirms that all structures correspond to energy minima </w:t>
      </w:r>
      <w:bookmarkStart w:id="2" w:name="_Ref204690836"/>
      <w:r w:rsidR="00B8060E" w:rsidRPr="00B8060E">
        <w:rPr>
          <w:rFonts w:ascii="Times New Roman" w:hAnsi="Times New Roman" w:cs="Times New Roman"/>
          <w:sz w:val="24"/>
          <w:szCs w:val="24"/>
          <w:highlight w:val="yellow"/>
          <w:lang w:val="en-GB"/>
        </w:rPr>
        <w:fldChar w:fldCharType="begin"/>
      </w:r>
      <w:r w:rsidR="00B8060E" w:rsidRPr="00B8060E">
        <w:rPr>
          <w:rFonts w:ascii="Times New Roman" w:hAnsi="Times New Roman" w:cs="Times New Roman"/>
          <w:sz w:val="24"/>
          <w:szCs w:val="24"/>
          <w:highlight w:val="yellow"/>
          <w:lang w:val="en-GB"/>
        </w:rPr>
        <w:instrText xml:space="preserve"> ADDIN ZOTERO_ITEM CSL_CITATION {"citationID":"KgroZ7Di","properties":{"formattedCitation":"(Lo et al. 2025)","plainCitation":"(Lo et al. 2025)","noteIndex":0},"citationItems":[{"id":383,"uris":["http://zotero.org/users/local/gNswtHfG/items/HHK4E8T3"],"itemData":{"id":383,"type":"article-journal","container-title":"Journal of Molecular Structure","DOI":"10.1016/j.molstruc.2025.143136","ISSN":"00222860","journalAbbreviation":"Journal of Molecular Structure","language":"en","page":"143136","source":"DOI.org (Crossref)","title":"Electropolymerization by self-doping of 4-amino-3-hydroxynaphthalene sulfonic acid: spectroscopy characterization and DFT for growth mechanism","title-short":"Electropolymerization by self-doping of 4-amino-3-hydroxynaphthalene sulfonic acid","URL":"https://linkinghub.elsevier.com/retrieve/pii/S0022286025018071","volume":"1346","author":[{"family":"Lo","given":"Momath"},{"family":"Dieng","given":"Mamadou"},{"family":"Seye","given":"Dame"},{"family":"Faye","given":"Déthié"},{"family":"Diop","given":"Cheikh Ahmadou Bamba"},{"family":"Ngom","given":"Arona"},{"family":"Diaw","given":"Moustapha"},{"family":"Chehimi","given":"Mohamed M."},{"family":"Brinck","given":"Tore"},{"family":"Fall","given":"Modou"}],"accessed":{"date-parts":[["2025",8,5]]},"issued":{"date-parts":[["2025",12]]}}}],"schema":"https://github.com/citation-style-language/schema/raw/master/csl-citation.json"} </w:instrText>
      </w:r>
      <w:r w:rsidR="00B8060E" w:rsidRPr="00B8060E">
        <w:rPr>
          <w:rFonts w:ascii="Times New Roman" w:hAnsi="Times New Roman" w:cs="Times New Roman"/>
          <w:sz w:val="24"/>
          <w:szCs w:val="24"/>
          <w:highlight w:val="yellow"/>
          <w:lang w:val="en-GB"/>
        </w:rPr>
        <w:fldChar w:fldCharType="separate"/>
      </w:r>
      <w:r w:rsidR="00B8060E" w:rsidRPr="00B8060E">
        <w:rPr>
          <w:rFonts w:ascii="Times New Roman" w:hAnsi="Times New Roman" w:cs="Times New Roman"/>
          <w:sz w:val="24"/>
          <w:highlight w:val="yellow"/>
          <w:lang w:val="en-GB"/>
        </w:rPr>
        <w:t>(Lo et al. 2025)</w:t>
      </w:r>
      <w:r w:rsidR="00B8060E" w:rsidRPr="00B8060E">
        <w:rPr>
          <w:rFonts w:ascii="Times New Roman" w:hAnsi="Times New Roman" w:cs="Times New Roman"/>
          <w:sz w:val="24"/>
          <w:szCs w:val="24"/>
          <w:highlight w:val="yellow"/>
          <w:lang w:val="en-GB"/>
        </w:rPr>
        <w:fldChar w:fldCharType="end"/>
      </w:r>
      <w:bookmarkEnd w:id="2"/>
      <w:r w:rsidR="00CA16AF" w:rsidRPr="00FD1B50">
        <w:rPr>
          <w:rFonts w:ascii="Times New Roman" w:hAnsi="Times New Roman" w:cs="Times New Roman"/>
          <w:sz w:val="24"/>
          <w:szCs w:val="24"/>
          <w:lang w:val="en-GB"/>
        </w:rPr>
        <w:t xml:space="preserve">. </w:t>
      </w:r>
      <w:r w:rsidR="001030BB" w:rsidRPr="00FD1B50">
        <w:rPr>
          <w:rFonts w:ascii="Times New Roman" w:hAnsi="Times New Roman" w:cs="Times New Roman"/>
          <w:sz w:val="24"/>
          <w:szCs w:val="24"/>
          <w:lang w:val="en-GB"/>
        </w:rPr>
        <w:t>The minimum-energy geometries, associated energies, as well as the highest occupied molecular orbital (HOMO) and lowest unoccupied molecular orbital (LUMO), were determined for the molecule. These energy values were then used to estimate the energy gap (</w:t>
      </w:r>
      <w:proofErr w:type="spellStart"/>
      <w:r w:rsidR="001030BB" w:rsidRPr="00FD1B50">
        <w:rPr>
          <w:rFonts w:ascii="Times New Roman" w:hAnsi="Times New Roman" w:cs="Times New Roman"/>
          <w:sz w:val="24"/>
          <w:szCs w:val="24"/>
          <w:lang w:val="en-GB"/>
        </w:rPr>
        <w:t>Egap</w:t>
      </w:r>
      <w:proofErr w:type="spellEnd"/>
      <w:r w:rsidR="001030BB" w:rsidRPr="00FD1B50">
        <w:rPr>
          <w:rFonts w:ascii="Times New Roman" w:hAnsi="Times New Roman" w:cs="Times New Roman"/>
          <w:sz w:val="24"/>
          <w:szCs w:val="24"/>
          <w:lang w:val="en-GB"/>
        </w:rPr>
        <w:t>) using equation (1).</w:t>
      </w:r>
    </w:p>
    <w:p w14:paraId="48F6F01B" w14:textId="4526B63A" w:rsidR="001030BB" w:rsidRPr="00FD1B50" w:rsidRDefault="001030BB" w:rsidP="00FD1B50">
      <w:pPr>
        <w:spacing w:after="0" w:line="360" w:lineRule="auto"/>
        <w:jc w:val="both"/>
        <w:rPr>
          <w:rFonts w:ascii="Times New Roman" w:hAnsi="Times New Roman" w:cs="Times New Roman"/>
          <w:sz w:val="24"/>
          <w:szCs w:val="24"/>
          <w:lang w:val="en-GB"/>
        </w:rPr>
      </w:pPr>
      <w:r w:rsidRPr="00FD1B50">
        <w:rPr>
          <w:rFonts w:ascii="Times New Roman" w:hAnsi="Times New Roman" w:cs="Times New Roman"/>
          <w:sz w:val="24"/>
          <w:szCs w:val="24"/>
          <w:lang w:val="en-GB"/>
        </w:rPr>
        <w:t>Furthermore, several global reactivity descriptors — chemical hardness (</w:t>
      </w:r>
      <w:r w:rsidRPr="00926AC8">
        <w:rPr>
          <w:rFonts w:ascii="Times New Roman" w:hAnsi="Times New Roman" w:cs="Times New Roman"/>
          <w:sz w:val="24"/>
          <w:szCs w:val="24"/>
        </w:rPr>
        <w:t>η</w:t>
      </w:r>
      <w:r w:rsidRPr="00FD1B50">
        <w:rPr>
          <w:rFonts w:ascii="Times New Roman" w:hAnsi="Times New Roman" w:cs="Times New Roman"/>
          <w:sz w:val="24"/>
          <w:szCs w:val="24"/>
          <w:lang w:val="en-GB"/>
        </w:rPr>
        <w:t>), electronegativity (</w:t>
      </w:r>
      <w:r w:rsidRPr="00926AC8">
        <w:rPr>
          <w:rFonts w:ascii="Times New Roman" w:hAnsi="Times New Roman" w:cs="Times New Roman"/>
          <w:sz w:val="24"/>
          <w:szCs w:val="24"/>
        </w:rPr>
        <w:t>χ</w:t>
      </w:r>
      <w:r w:rsidRPr="00FD1B50">
        <w:rPr>
          <w:rFonts w:ascii="Times New Roman" w:hAnsi="Times New Roman" w:cs="Times New Roman"/>
          <w:sz w:val="24"/>
          <w:szCs w:val="24"/>
          <w:lang w:val="en-GB"/>
        </w:rPr>
        <w:t>), electrophilicity index (</w:t>
      </w:r>
      <w:r w:rsidRPr="00926AC8">
        <w:rPr>
          <w:rFonts w:ascii="Times New Roman" w:hAnsi="Times New Roman" w:cs="Times New Roman"/>
          <w:sz w:val="24"/>
          <w:szCs w:val="24"/>
        </w:rPr>
        <w:t>ω</w:t>
      </w:r>
      <w:r w:rsidRPr="00FD1B50">
        <w:rPr>
          <w:rFonts w:ascii="Times New Roman" w:hAnsi="Times New Roman" w:cs="Times New Roman"/>
          <w:sz w:val="24"/>
          <w:szCs w:val="24"/>
          <w:lang w:val="en-GB"/>
        </w:rPr>
        <w:t>), and softness (</w:t>
      </w:r>
      <w:r w:rsidRPr="00926AC8">
        <w:rPr>
          <w:rFonts w:ascii="Times New Roman" w:hAnsi="Times New Roman" w:cs="Times New Roman"/>
          <w:sz w:val="24"/>
          <w:szCs w:val="24"/>
        </w:rPr>
        <w:t>σ</w:t>
      </w:r>
      <w:r w:rsidRPr="00FD1B50">
        <w:rPr>
          <w:rFonts w:ascii="Times New Roman" w:hAnsi="Times New Roman" w:cs="Times New Roman"/>
          <w:sz w:val="24"/>
          <w:szCs w:val="24"/>
          <w:lang w:val="en-GB"/>
        </w:rPr>
        <w:t xml:space="preserve">) — were approximated from the HOMO and </w:t>
      </w:r>
      <w:bookmarkStart w:id="3" w:name="_Hlk204722664"/>
      <w:r w:rsidRPr="00FD1B50">
        <w:rPr>
          <w:rFonts w:ascii="Times New Roman" w:hAnsi="Times New Roman" w:cs="Times New Roman"/>
          <w:sz w:val="24"/>
          <w:szCs w:val="24"/>
          <w:lang w:val="en-GB"/>
        </w:rPr>
        <w:t xml:space="preserve">LUMO energies by applying equations (2), (3), (4), (5), and (6), respectively </w:t>
      </w:r>
      <w:r w:rsidR="00E45872" w:rsidRPr="00E45872">
        <w:rPr>
          <w:rFonts w:ascii="Times New Roman" w:hAnsi="Times New Roman" w:cs="Times New Roman"/>
          <w:sz w:val="24"/>
          <w:szCs w:val="24"/>
          <w:highlight w:val="yellow"/>
          <w:lang w:val="en-GB"/>
        </w:rPr>
        <w:fldChar w:fldCharType="begin"/>
      </w:r>
      <w:r w:rsidR="00E45872" w:rsidRPr="00E45872">
        <w:rPr>
          <w:rFonts w:ascii="Times New Roman" w:hAnsi="Times New Roman" w:cs="Times New Roman"/>
          <w:sz w:val="24"/>
          <w:szCs w:val="24"/>
          <w:highlight w:val="yellow"/>
          <w:lang w:val="en-GB"/>
        </w:rPr>
        <w:instrText xml:space="preserve"> ADDIN ZOTERO_ITEM CSL_CITATION {"citationID":"spik4qiJ","properties":{"formattedCitation":"(De Souza et al. 2018)","plainCitation":"(De Souza et al. 2018)","noteIndex":0},"citationItems":[{"id":341,"uris":["http://zotero.org/users/local/gNswtHfG/items/UXTBS6N9"],"itemData":{"id":341,"type":"article-journal","container-title":"Applied Surface Science","DOI":"10.1016/j.apsusc.2018.04.087","ISSN":"01694332","journalAbbreviation":"Applied Surface Science","language":"en","page":"662-670","source":"DOI.org (Crossref)","title":"Adsorption of basic dyes onto activated carbon: Experimental and theoretical investigation of chemical reactivity of basic dyes using DFT-based descriptors","title-short":"Adsorption of basic dyes onto activated carbon","URL":"https://linkinghub.elsevier.com/retrieve/pii/S016943321831047X","volume":"448","author":[{"family":"De Souza","given":"Thielle Nayara Vieira"},{"family":"De Carvalho","given":"Samira Maria Leão"},{"family":"Vieira","given":"Melissa Gurgel Adeodato"},{"family":"Da Silva","given":"Meuris Gurgel Carlos"},{"family":"Brasil","given":"Davi Do Socorro Barros"}],"accessed":{"date-parts":[["2025",8,4]]},"issued":{"date-parts":[["2018",8]]}}}],"schema":"https://github.com/citation-style-language/schema/raw/master/csl-citation.json"} </w:instrText>
      </w:r>
      <w:r w:rsidR="00E45872" w:rsidRPr="00E45872">
        <w:rPr>
          <w:rFonts w:ascii="Times New Roman" w:hAnsi="Times New Roman" w:cs="Times New Roman"/>
          <w:sz w:val="24"/>
          <w:szCs w:val="24"/>
          <w:highlight w:val="yellow"/>
          <w:lang w:val="en-GB"/>
        </w:rPr>
        <w:fldChar w:fldCharType="separate"/>
      </w:r>
      <w:r w:rsidR="00E45872" w:rsidRPr="00E45872">
        <w:rPr>
          <w:rFonts w:ascii="Times New Roman" w:hAnsi="Times New Roman" w:cs="Times New Roman"/>
          <w:sz w:val="24"/>
          <w:highlight w:val="yellow"/>
          <w:lang w:val="en-GB"/>
        </w:rPr>
        <w:t>(De Souza et al. 2018)</w:t>
      </w:r>
      <w:r w:rsidR="00E45872" w:rsidRPr="00E45872">
        <w:rPr>
          <w:rFonts w:ascii="Times New Roman" w:hAnsi="Times New Roman" w:cs="Times New Roman"/>
          <w:sz w:val="24"/>
          <w:szCs w:val="24"/>
          <w:highlight w:val="yellow"/>
          <w:lang w:val="en-GB"/>
        </w:rPr>
        <w:fldChar w:fldCharType="end"/>
      </w:r>
      <w:r w:rsidR="00AC0982" w:rsidRPr="00E45872">
        <w:rPr>
          <w:rFonts w:ascii="Times New Roman" w:hAnsi="Times New Roman" w:cs="Times New Roman"/>
          <w:sz w:val="24"/>
          <w:szCs w:val="24"/>
          <w:highlight w:val="yellow"/>
          <w:lang w:val="en-GB"/>
        </w:rPr>
        <w:t>.</w:t>
      </w:r>
    </w:p>
    <w:p w14:paraId="06DDC9FE" w14:textId="4845A826" w:rsidR="006B08C2" w:rsidRPr="00926AC8" w:rsidRDefault="006B08C2" w:rsidP="00FD1B50">
      <w:pPr>
        <w:pStyle w:val="Heading2"/>
        <w:spacing w:before="0" w:line="360" w:lineRule="auto"/>
        <w:jc w:val="both"/>
        <w:rPr>
          <w:rFonts w:ascii="Times New Roman" w:hAnsi="Times New Roman" w:cs="Times New Roman"/>
          <w:color w:val="auto"/>
          <w:sz w:val="24"/>
          <w:szCs w:val="24"/>
          <w:lang w:val="en-GB"/>
        </w:rPr>
      </w:pPr>
      <w:proofErr w:type="spellStart"/>
      <w:r w:rsidRPr="00926AC8">
        <w:rPr>
          <w:rFonts w:ascii="Times New Roman" w:hAnsi="Times New Roman" w:cs="Times New Roman"/>
          <w:color w:val="auto"/>
          <w:sz w:val="24"/>
          <w:szCs w:val="24"/>
          <w:lang w:val="en-GB"/>
        </w:rPr>
        <w:t>E</w:t>
      </w:r>
      <w:r w:rsidRPr="00926AC8">
        <w:rPr>
          <w:rFonts w:ascii="Times New Roman" w:hAnsi="Times New Roman" w:cs="Times New Roman"/>
          <w:color w:val="auto"/>
          <w:sz w:val="24"/>
          <w:szCs w:val="24"/>
          <w:vertAlign w:val="subscript"/>
          <w:lang w:val="en-GB"/>
        </w:rPr>
        <w:t>gap</w:t>
      </w:r>
      <w:proofErr w:type="spellEnd"/>
      <w:r w:rsidRPr="00926AC8">
        <w:rPr>
          <w:rFonts w:ascii="Times New Roman" w:hAnsi="Times New Roman" w:cs="Times New Roman"/>
          <w:color w:val="auto"/>
          <w:sz w:val="24"/>
          <w:szCs w:val="24"/>
          <w:lang w:val="en-GB"/>
        </w:rPr>
        <w:t xml:space="preserve"> = E</w:t>
      </w:r>
      <w:r w:rsidRPr="00926AC8">
        <w:rPr>
          <w:rFonts w:ascii="Times New Roman" w:hAnsi="Times New Roman" w:cs="Times New Roman"/>
          <w:color w:val="auto"/>
          <w:sz w:val="24"/>
          <w:szCs w:val="24"/>
          <w:vertAlign w:val="subscript"/>
          <w:lang w:val="en-GB"/>
        </w:rPr>
        <w:t xml:space="preserve">LUMO </w:t>
      </w:r>
      <w:r w:rsidRPr="00926AC8">
        <w:rPr>
          <w:rFonts w:ascii="Times New Roman" w:hAnsi="Times New Roman" w:cs="Times New Roman"/>
          <w:color w:val="auto"/>
          <w:sz w:val="24"/>
          <w:szCs w:val="24"/>
          <w:lang w:val="en-GB"/>
        </w:rPr>
        <w:t>- E</w:t>
      </w:r>
      <w:r w:rsidRPr="00926AC8">
        <w:rPr>
          <w:rFonts w:ascii="Times New Roman" w:hAnsi="Times New Roman" w:cs="Times New Roman"/>
          <w:color w:val="auto"/>
          <w:sz w:val="24"/>
          <w:szCs w:val="24"/>
          <w:vertAlign w:val="subscript"/>
          <w:lang w:val="en-GB"/>
        </w:rPr>
        <w:t>HOMO</w:t>
      </w:r>
      <w:r w:rsidRPr="00926AC8">
        <w:rPr>
          <w:rFonts w:ascii="Times New Roman" w:hAnsi="Times New Roman" w:cs="Times New Roman"/>
          <w:color w:val="auto"/>
          <w:sz w:val="24"/>
          <w:szCs w:val="24"/>
          <w:lang w:val="en-GB"/>
        </w:rPr>
        <w:t xml:space="preserve">    </w:t>
      </w:r>
      <w:proofErr w:type="gramStart"/>
      <w:r w:rsidRPr="00926AC8">
        <w:rPr>
          <w:rFonts w:ascii="Times New Roman" w:hAnsi="Times New Roman" w:cs="Times New Roman"/>
          <w:color w:val="auto"/>
          <w:sz w:val="24"/>
          <w:szCs w:val="24"/>
          <w:lang w:val="en-GB"/>
        </w:rPr>
        <w:t xml:space="preserve">   (</w:t>
      </w:r>
      <w:proofErr w:type="gramEnd"/>
      <w:r w:rsidRPr="00926AC8">
        <w:rPr>
          <w:rFonts w:ascii="Times New Roman" w:hAnsi="Times New Roman" w:cs="Times New Roman"/>
          <w:color w:val="auto"/>
          <w:sz w:val="24"/>
          <w:szCs w:val="24"/>
          <w:lang w:val="en-GB"/>
        </w:rPr>
        <w:t>1)</w:t>
      </w:r>
    </w:p>
    <w:p w14:paraId="059AD86A" w14:textId="77777777" w:rsidR="006B08C2" w:rsidRPr="00926AC8" w:rsidRDefault="006B08C2" w:rsidP="00FD1B50">
      <w:pPr>
        <w:spacing w:after="0" w:line="360" w:lineRule="auto"/>
        <w:jc w:val="both"/>
        <w:rPr>
          <w:rFonts w:ascii="Times New Roman" w:eastAsiaTheme="minorEastAsia" w:hAnsi="Times New Roman" w:cs="Times New Roman"/>
          <w:sz w:val="24"/>
          <w:szCs w:val="24"/>
          <w:lang w:val="en-GB"/>
        </w:rPr>
      </w:pPr>
      <m:oMath>
        <m:r>
          <w:rPr>
            <w:rFonts w:ascii="Cambria Math" w:hAnsi="Cambria Math" w:cs="Times New Roman"/>
            <w:sz w:val="24"/>
            <w:szCs w:val="24"/>
          </w:rPr>
          <m:t>η</m:t>
        </m:r>
        <m:r>
          <w:rPr>
            <w:rFonts w:ascii="Cambria Math" w:hAnsi="Cambria Math" w:cs="Times New Roman"/>
            <w:sz w:val="24"/>
            <w:szCs w:val="24"/>
            <w:lang w:val="en-GB"/>
          </w:rPr>
          <m:t xml:space="preserve">= </m:t>
        </m:r>
        <m:sSub>
          <m:sSubPr>
            <m:ctrlPr>
              <w:rPr>
                <w:rFonts w:ascii="Cambria Math" w:hAnsi="Cambria Math" w:cs="Times New Roman"/>
                <w:i/>
                <w:sz w:val="24"/>
                <w:szCs w:val="24"/>
              </w:rPr>
            </m:ctrlPr>
          </m:sSubPr>
          <m:e>
            <m:r>
              <w:rPr>
                <w:rFonts w:ascii="Cambria Math" w:hAnsi="Cambria Math" w:cs="Times New Roman"/>
                <w:sz w:val="24"/>
                <w:szCs w:val="24"/>
              </w:rPr>
              <m:t>E</m:t>
            </m:r>
          </m:e>
          <m:sub>
            <m:r>
              <w:rPr>
                <w:rFonts w:ascii="Cambria Math" w:hAnsi="Cambria Math" w:cs="Times New Roman"/>
                <w:sz w:val="24"/>
                <w:szCs w:val="24"/>
              </w:rPr>
              <m:t>LUMO</m:t>
            </m:r>
          </m:sub>
        </m:sSub>
        <m:r>
          <w:rPr>
            <w:rFonts w:ascii="Cambria Math" w:hAnsi="Cambria Math" w:cs="Times New Roman"/>
            <w:sz w:val="24"/>
            <w:szCs w:val="24"/>
            <w:lang w:val="en-GB"/>
          </w:rPr>
          <m:t xml:space="preserve"> -</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E</m:t>
                </m:r>
              </m:e>
              <m:sub>
                <m:r>
                  <w:rPr>
                    <w:rFonts w:ascii="Cambria Math" w:hAnsi="Cambria Math" w:cs="Times New Roman"/>
                    <w:sz w:val="24"/>
                    <w:szCs w:val="24"/>
                  </w:rPr>
                  <m:t>HOMO</m:t>
                </m:r>
              </m:sub>
            </m:sSub>
          </m:num>
          <m:den>
            <m:r>
              <w:rPr>
                <w:rFonts w:ascii="Cambria Math" w:hAnsi="Cambria Math" w:cs="Times New Roman"/>
                <w:sz w:val="24"/>
                <w:szCs w:val="24"/>
                <w:lang w:val="en-GB"/>
              </w:rPr>
              <m:t>2</m:t>
            </m:r>
          </m:den>
        </m:f>
      </m:oMath>
      <w:r w:rsidRPr="00926AC8">
        <w:rPr>
          <w:rFonts w:ascii="Times New Roman" w:eastAsiaTheme="minorEastAsia" w:hAnsi="Times New Roman" w:cs="Times New Roman"/>
          <w:sz w:val="24"/>
          <w:szCs w:val="24"/>
          <w:lang w:val="en-GB"/>
        </w:rPr>
        <w:t xml:space="preserve">        (2)</w:t>
      </w:r>
    </w:p>
    <w:p w14:paraId="206D0465" w14:textId="77777777" w:rsidR="006B08C2" w:rsidRPr="00926AC8" w:rsidRDefault="006B08C2" w:rsidP="00FD1B50">
      <w:pPr>
        <w:spacing w:after="0" w:line="360" w:lineRule="auto"/>
        <w:jc w:val="both"/>
        <w:rPr>
          <w:rFonts w:ascii="Times New Roman" w:eastAsiaTheme="minorEastAsia" w:hAnsi="Times New Roman" w:cs="Times New Roman"/>
          <w:sz w:val="24"/>
          <w:szCs w:val="24"/>
          <w:lang w:val="en-GB"/>
        </w:rPr>
      </w:pPr>
      <m:oMath>
        <m:r>
          <w:rPr>
            <w:rFonts w:ascii="Cambria Math" w:hAnsi="Cambria Math" w:cs="Times New Roman"/>
            <w:sz w:val="24"/>
            <w:szCs w:val="24"/>
          </w:rPr>
          <m:t>χ</m:t>
        </m:r>
        <m:r>
          <w:rPr>
            <w:rFonts w:ascii="Cambria Math" w:hAnsi="Cambria Math" w:cs="Times New Roman"/>
            <w:sz w:val="24"/>
            <w:szCs w:val="24"/>
            <w:lang w:val="en-GB"/>
          </w:rPr>
          <m:t xml:space="preserve">= </m:t>
        </m:r>
        <m:sSub>
          <m:sSubPr>
            <m:ctrlPr>
              <w:rPr>
                <w:rFonts w:ascii="Cambria Math" w:hAnsi="Cambria Math" w:cs="Times New Roman"/>
                <w:i/>
                <w:sz w:val="24"/>
                <w:szCs w:val="24"/>
              </w:rPr>
            </m:ctrlPr>
          </m:sSubPr>
          <m:e>
            <m:r>
              <w:rPr>
                <w:rFonts w:ascii="Cambria Math" w:hAnsi="Cambria Math" w:cs="Times New Roman"/>
                <w:sz w:val="24"/>
                <w:szCs w:val="24"/>
                <w:lang w:val="en-GB"/>
              </w:rPr>
              <m:t>-</m:t>
            </m:r>
            <m:r>
              <w:rPr>
                <w:rFonts w:ascii="Cambria Math" w:hAnsi="Cambria Math" w:cs="Times New Roman"/>
                <w:sz w:val="24"/>
                <w:szCs w:val="24"/>
              </w:rPr>
              <m:t>E</m:t>
            </m:r>
          </m:e>
          <m:sub>
            <m:r>
              <w:rPr>
                <w:rFonts w:ascii="Cambria Math" w:hAnsi="Cambria Math" w:cs="Times New Roman"/>
                <w:sz w:val="24"/>
                <w:szCs w:val="24"/>
              </w:rPr>
              <m:t>HOMO</m:t>
            </m:r>
          </m:sub>
        </m:sSub>
        <m:r>
          <w:rPr>
            <w:rFonts w:ascii="Cambria Math" w:hAnsi="Cambria Math" w:cs="Times New Roman"/>
            <w:sz w:val="24"/>
            <w:szCs w:val="24"/>
            <w:lang w:val="en-GB"/>
          </w:rPr>
          <m:t>-</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E</m:t>
                </m:r>
              </m:e>
              <m:sub>
                <m:r>
                  <w:rPr>
                    <w:rFonts w:ascii="Cambria Math" w:hAnsi="Cambria Math" w:cs="Times New Roman"/>
                    <w:sz w:val="24"/>
                    <w:szCs w:val="24"/>
                  </w:rPr>
                  <m:t>LUMO</m:t>
                </m:r>
              </m:sub>
            </m:sSub>
          </m:num>
          <m:den>
            <m:r>
              <w:rPr>
                <w:rFonts w:ascii="Cambria Math" w:hAnsi="Cambria Math" w:cs="Times New Roman"/>
                <w:sz w:val="24"/>
                <w:szCs w:val="24"/>
                <w:lang w:val="en-GB"/>
              </w:rPr>
              <m:t>2</m:t>
            </m:r>
          </m:den>
        </m:f>
      </m:oMath>
      <w:r w:rsidRPr="00926AC8">
        <w:rPr>
          <w:rFonts w:ascii="Times New Roman" w:eastAsiaTheme="minorEastAsia" w:hAnsi="Times New Roman" w:cs="Times New Roman"/>
          <w:sz w:val="24"/>
          <w:szCs w:val="24"/>
          <w:lang w:val="en-GB"/>
        </w:rPr>
        <w:t xml:space="preserve">      (3)</w:t>
      </w:r>
    </w:p>
    <w:p w14:paraId="114E5EC7" w14:textId="77777777" w:rsidR="006B08C2" w:rsidRPr="00926AC8" w:rsidRDefault="006B08C2" w:rsidP="00FD1B50">
      <w:pPr>
        <w:spacing w:after="0" w:line="360" w:lineRule="auto"/>
        <w:jc w:val="both"/>
        <w:rPr>
          <w:rFonts w:ascii="Times New Roman" w:eastAsiaTheme="minorEastAsia" w:hAnsi="Times New Roman" w:cs="Times New Roman"/>
          <w:sz w:val="24"/>
          <w:szCs w:val="24"/>
          <w:lang w:val="en-GB"/>
        </w:rPr>
      </w:pPr>
      <m:oMath>
        <m:r>
          <w:rPr>
            <w:rFonts w:ascii="Cambria Math" w:hAnsi="Cambria Math" w:cs="Times New Roman"/>
            <w:sz w:val="24"/>
            <w:szCs w:val="24"/>
          </w:rPr>
          <m:t>μ</m:t>
        </m:r>
        <m:r>
          <w:rPr>
            <w:rFonts w:ascii="Cambria Math" w:hAnsi="Cambria Math" w:cs="Times New Roman"/>
            <w:sz w:val="24"/>
            <w:szCs w:val="24"/>
            <w:lang w:val="en-GB"/>
          </w:rPr>
          <m:t xml:space="preserve">= - </m:t>
        </m:r>
        <m:r>
          <w:rPr>
            <w:rFonts w:ascii="Cambria Math" w:hAnsi="Cambria Math" w:cs="Times New Roman"/>
            <w:sz w:val="24"/>
            <w:szCs w:val="24"/>
          </w:rPr>
          <m:t>χ</m:t>
        </m:r>
      </m:oMath>
      <w:r w:rsidRPr="00926AC8">
        <w:rPr>
          <w:rFonts w:ascii="Times New Roman" w:eastAsiaTheme="minorEastAsia" w:hAnsi="Times New Roman" w:cs="Times New Roman"/>
          <w:sz w:val="24"/>
          <w:szCs w:val="24"/>
          <w:lang w:val="en-GB"/>
        </w:rPr>
        <w:t xml:space="preserve">                             (4)</w:t>
      </w:r>
    </w:p>
    <w:p w14:paraId="0696A1BB" w14:textId="77777777" w:rsidR="006B08C2" w:rsidRPr="00926AC8" w:rsidRDefault="006B08C2" w:rsidP="00FD1B50">
      <w:pPr>
        <w:spacing w:after="0" w:line="360" w:lineRule="auto"/>
        <w:jc w:val="both"/>
        <w:rPr>
          <w:rFonts w:ascii="Times New Roman" w:eastAsiaTheme="minorEastAsia" w:hAnsi="Times New Roman" w:cs="Times New Roman"/>
          <w:sz w:val="24"/>
          <w:szCs w:val="24"/>
          <w:lang w:val="en-GB"/>
        </w:rPr>
      </w:pPr>
      <m:oMath>
        <m:r>
          <w:rPr>
            <w:rFonts w:ascii="Cambria Math" w:hAnsi="Cambria Math" w:cs="Times New Roman"/>
            <w:sz w:val="24"/>
            <w:szCs w:val="24"/>
          </w:rPr>
          <m:t>ω</m:t>
        </m:r>
        <m:r>
          <w:rPr>
            <w:rFonts w:ascii="Cambria Math" w:hAnsi="Cambria Math" w:cs="Times New Roman"/>
            <w:sz w:val="24"/>
            <w:szCs w:val="24"/>
            <w:lang w:val="en-GB"/>
          </w:rPr>
          <m:t xml:space="preserve">= </m:t>
        </m:r>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r>
                  <w:rPr>
                    <w:rFonts w:ascii="Cambria Math" w:hAnsi="Cambria Math" w:cs="Times New Roman"/>
                    <w:sz w:val="24"/>
                    <w:szCs w:val="24"/>
                  </w:rPr>
                  <m:t>μ</m:t>
                </m:r>
              </m:e>
              <m:sup>
                <m:r>
                  <w:rPr>
                    <w:rFonts w:ascii="Cambria Math" w:hAnsi="Cambria Math" w:cs="Times New Roman"/>
                    <w:sz w:val="24"/>
                    <w:szCs w:val="24"/>
                    <w:lang w:val="en-GB"/>
                  </w:rPr>
                  <m:t>2</m:t>
                </m:r>
              </m:sup>
            </m:sSup>
          </m:num>
          <m:den>
            <m:r>
              <w:rPr>
                <w:rFonts w:ascii="Cambria Math" w:hAnsi="Cambria Math" w:cs="Times New Roman"/>
                <w:sz w:val="24"/>
                <w:szCs w:val="24"/>
                <w:lang w:val="en-GB"/>
              </w:rPr>
              <m:t xml:space="preserve">2 </m:t>
            </m:r>
            <m:r>
              <w:rPr>
                <w:rFonts w:ascii="Cambria Math" w:hAnsi="Cambria Math" w:cs="Times New Roman"/>
                <w:sz w:val="24"/>
                <w:szCs w:val="24"/>
              </w:rPr>
              <m:t>η</m:t>
            </m:r>
          </m:den>
        </m:f>
      </m:oMath>
      <w:r w:rsidRPr="00926AC8">
        <w:rPr>
          <w:rFonts w:ascii="Times New Roman" w:eastAsiaTheme="minorEastAsia" w:hAnsi="Times New Roman" w:cs="Times New Roman"/>
          <w:sz w:val="24"/>
          <w:szCs w:val="24"/>
          <w:lang w:val="en-GB"/>
        </w:rPr>
        <w:t xml:space="preserve">                              (5)</w:t>
      </w:r>
    </w:p>
    <w:p w14:paraId="5BC74791" w14:textId="77777777" w:rsidR="006B08C2" w:rsidRPr="00926AC8" w:rsidRDefault="006B08C2" w:rsidP="00FD1B50">
      <w:pPr>
        <w:spacing w:after="0" w:line="360" w:lineRule="auto"/>
        <w:jc w:val="both"/>
        <w:rPr>
          <w:rFonts w:ascii="Times New Roman" w:eastAsiaTheme="minorEastAsia" w:hAnsi="Times New Roman" w:cs="Times New Roman"/>
          <w:sz w:val="24"/>
          <w:szCs w:val="24"/>
          <w:lang w:val="en-GB"/>
        </w:rPr>
      </w:pPr>
      <m:oMath>
        <m:r>
          <w:rPr>
            <w:rFonts w:ascii="Cambria Math" w:hAnsi="Cambria Math" w:cs="Times New Roman"/>
            <w:sz w:val="24"/>
            <w:szCs w:val="24"/>
          </w:rPr>
          <m:t>σ</m:t>
        </m:r>
        <m:r>
          <w:rPr>
            <w:rFonts w:ascii="Cambria Math" w:hAnsi="Cambria Math" w:cs="Times New Roman"/>
            <w:sz w:val="24"/>
            <w:szCs w:val="24"/>
            <w:lang w:val="en-GB"/>
          </w:rPr>
          <m:t xml:space="preserve">= </m:t>
        </m:r>
        <m:f>
          <m:fPr>
            <m:ctrlPr>
              <w:rPr>
                <w:rFonts w:ascii="Cambria Math" w:hAnsi="Cambria Math" w:cs="Times New Roman"/>
                <w:i/>
                <w:sz w:val="24"/>
                <w:szCs w:val="24"/>
              </w:rPr>
            </m:ctrlPr>
          </m:fPr>
          <m:num>
            <m:r>
              <w:rPr>
                <w:rFonts w:ascii="Cambria Math" w:hAnsi="Cambria Math" w:cs="Times New Roman"/>
                <w:sz w:val="24"/>
                <w:szCs w:val="24"/>
                <w:lang w:val="en-GB"/>
              </w:rPr>
              <m:t>1</m:t>
            </m:r>
          </m:num>
          <m:den>
            <m:r>
              <w:rPr>
                <w:rFonts w:ascii="Cambria Math" w:hAnsi="Cambria Math" w:cs="Times New Roman"/>
                <w:sz w:val="24"/>
                <w:szCs w:val="24"/>
              </w:rPr>
              <m:t>η</m:t>
            </m:r>
          </m:den>
        </m:f>
      </m:oMath>
      <w:r w:rsidRPr="00926AC8">
        <w:rPr>
          <w:rFonts w:ascii="Times New Roman" w:eastAsiaTheme="minorEastAsia" w:hAnsi="Times New Roman" w:cs="Times New Roman"/>
          <w:sz w:val="24"/>
          <w:szCs w:val="24"/>
          <w:lang w:val="en-GB"/>
        </w:rPr>
        <w:t xml:space="preserve">                                 (6)</w:t>
      </w:r>
    </w:p>
    <w:p w14:paraId="2EBCD179" w14:textId="57BB3EC1" w:rsidR="00863B81" w:rsidRPr="00926AC8" w:rsidRDefault="00A7037C" w:rsidP="00FD1B50">
      <w:pPr>
        <w:spacing w:after="0" w:line="360" w:lineRule="auto"/>
        <w:jc w:val="both"/>
        <w:rPr>
          <w:rFonts w:ascii="Times New Roman" w:hAnsi="Times New Roman" w:cs="Times New Roman"/>
          <w:b/>
          <w:bCs/>
          <w:kern w:val="2"/>
          <w:sz w:val="24"/>
          <w:szCs w:val="24"/>
          <w:lang w:val="en-GB"/>
          <w14:ligatures w14:val="standardContextual"/>
        </w:rPr>
      </w:pPr>
      <w:r w:rsidRPr="00926AC8">
        <w:rPr>
          <w:rFonts w:ascii="Times New Roman" w:hAnsi="Times New Roman" w:cs="Times New Roman"/>
          <w:b/>
          <w:bCs/>
          <w:kern w:val="2"/>
          <w:sz w:val="24"/>
          <w:szCs w:val="24"/>
          <w:lang w:val="en-GB"/>
          <w14:ligatures w14:val="standardContextual"/>
        </w:rPr>
        <w:t>3</w:t>
      </w:r>
      <w:r w:rsidR="00863B81" w:rsidRPr="00926AC8">
        <w:rPr>
          <w:rFonts w:ascii="Times New Roman" w:hAnsi="Times New Roman" w:cs="Times New Roman"/>
          <w:b/>
          <w:bCs/>
          <w:kern w:val="2"/>
          <w:sz w:val="24"/>
          <w:szCs w:val="24"/>
          <w:lang w:val="en-GB"/>
          <w14:ligatures w14:val="standardContextual"/>
        </w:rPr>
        <w:t>. Results and discussion</w:t>
      </w:r>
    </w:p>
    <w:bookmarkEnd w:id="3"/>
    <w:p w14:paraId="4325C30E" w14:textId="5A1CE5FC" w:rsidR="00A7037C" w:rsidRPr="00FD1B50" w:rsidRDefault="00A7037C" w:rsidP="00FD1B50">
      <w:pPr>
        <w:spacing w:after="0" w:line="360" w:lineRule="auto"/>
        <w:jc w:val="both"/>
        <w:rPr>
          <w:rFonts w:ascii="Times New Roman" w:hAnsi="Times New Roman" w:cs="Times New Roman"/>
          <w:b/>
          <w:bCs/>
          <w:sz w:val="24"/>
          <w:szCs w:val="24"/>
          <w:lang w:val="en-GB"/>
        </w:rPr>
      </w:pPr>
      <w:r w:rsidRPr="00FD1B50">
        <w:rPr>
          <w:rFonts w:ascii="Times New Roman" w:hAnsi="Times New Roman" w:cs="Times New Roman"/>
          <w:b/>
          <w:bCs/>
          <w:sz w:val="24"/>
          <w:szCs w:val="24"/>
          <w:lang w:val="en-GB"/>
        </w:rPr>
        <w:t>3.1. Crystallography studies</w:t>
      </w:r>
    </w:p>
    <w:p w14:paraId="63754609" w14:textId="10BA099E" w:rsidR="001030BB" w:rsidRPr="00FD1B50" w:rsidRDefault="001030BB" w:rsidP="00FD1B50">
      <w:pPr>
        <w:pStyle w:val="Default"/>
        <w:spacing w:line="360" w:lineRule="auto"/>
        <w:jc w:val="both"/>
        <w:rPr>
          <w:color w:val="auto"/>
          <w:lang w:val="en-GB"/>
        </w:rPr>
      </w:pPr>
      <w:r w:rsidRPr="00FD1B50">
        <w:rPr>
          <w:color w:val="auto"/>
          <w:lang w:val="en-GB"/>
        </w:rPr>
        <w:lastRenderedPageBreak/>
        <w:t xml:space="preserve">Figures 1, 2, and 3 represent the structures of </w:t>
      </w:r>
      <w:proofErr w:type="spellStart"/>
      <w:r w:rsidRPr="00FD1B50">
        <w:rPr>
          <w:color w:val="auto"/>
          <w:lang w:val="en-GB"/>
        </w:rPr>
        <w:t>diisopropylammonium</w:t>
      </w:r>
      <w:proofErr w:type="spellEnd"/>
      <w:r w:rsidRPr="00FD1B50">
        <w:rPr>
          <w:color w:val="auto"/>
          <w:lang w:val="en-GB"/>
        </w:rPr>
        <w:t xml:space="preserve"> </w:t>
      </w:r>
      <w:proofErr w:type="spellStart"/>
      <w:r w:rsidRPr="00FD1B50">
        <w:rPr>
          <w:color w:val="auto"/>
          <w:lang w:val="en-GB"/>
        </w:rPr>
        <w:t>phenylsulfonate</w:t>
      </w:r>
      <w:proofErr w:type="spellEnd"/>
      <w:r w:rsidRPr="00FD1B50">
        <w:rPr>
          <w:color w:val="auto"/>
          <w:lang w:val="en-GB"/>
        </w:rPr>
        <w:t>, showing hydrogen bonding interactions, 3D architecture, and the type of C-H.</w:t>
      </w:r>
      <w:proofErr w:type="gramStart"/>
      <w:r w:rsidRPr="00FD1B50">
        <w:rPr>
          <w:color w:val="auto"/>
          <w:lang w:val="en-GB"/>
        </w:rPr>
        <w:t>..O</w:t>
      </w:r>
      <w:proofErr w:type="gramEnd"/>
      <w:r w:rsidRPr="00FD1B50">
        <w:rPr>
          <w:color w:val="auto"/>
          <w:lang w:val="en-GB"/>
        </w:rPr>
        <w:t xml:space="preserve">, NH...O bonds approximately along the a-axis. In Figure 1, it can be seen that the C-C and C-N bonds are similar to those reported for </w:t>
      </w:r>
      <w:proofErr w:type="spellStart"/>
      <w:r w:rsidRPr="00FD1B50">
        <w:rPr>
          <w:color w:val="auto"/>
          <w:lang w:val="en-GB"/>
        </w:rPr>
        <w:t>diisopropylammonium</w:t>
      </w:r>
      <w:proofErr w:type="spellEnd"/>
      <w:r w:rsidRPr="00FD1B50">
        <w:rPr>
          <w:color w:val="auto"/>
          <w:lang w:val="en-GB"/>
        </w:rPr>
        <w:t xml:space="preserve"> in previously reported works by </w:t>
      </w:r>
      <w:r w:rsidR="00E45872" w:rsidRPr="00E45872">
        <w:rPr>
          <w:bCs/>
          <w:color w:val="000000" w:themeColor="text1"/>
          <w:highlight w:val="yellow"/>
          <w:lang w:val="en-GB"/>
        </w:rPr>
        <w:fldChar w:fldCharType="begin"/>
      </w:r>
      <w:r w:rsidR="00E45872" w:rsidRPr="00E45872">
        <w:rPr>
          <w:bCs/>
          <w:color w:val="000000" w:themeColor="text1"/>
          <w:highlight w:val="yellow"/>
          <w:lang w:val="en-GB"/>
        </w:rPr>
        <w:instrText xml:space="preserve"> ADDIN ZOTERO_ITEM CSL_CITATION {"citationID":"mqGObyn4","properties":{"formattedCitation":"(M.-L. Liu 2012; Seye et al. 2019)","plainCitation":"(M.-L. Liu 2012; Seye et al. 2019)","noteIndex":0},"citationItems":[{"id":342,"uris":["http://zotero.org/users/local/gNswtHfG/items/HNDRIQP2"],"itemData":{"id":342,"type":"article-journal","container-title":"Acta Crystallographica Section E Structure Reports Online","DOI":"10.1107/S1600536811054353","ISSN":"1600-5368","issue":"1","journalAbbreviation":"Acta Crystallogr E Struct Rep Online","page":"o228-o228","source":"DOI.org (Crossref)","title":"3-Methylanilinium hydrogen phthalate","URL":"https://journals.iucr.org/paper?S1600536811054353","volume":"68","author":[{"family":"Liu","given":"Ming-Liang"}],"accessed":{"date-parts":[["2025",8,4]]},"issued":{"date-parts":[["2012",1,15]]}}},{"id":384,"uris":["http://zotero.org/users/local/gNswtHfG/items/2KGIQVPX"],"itemData":{"id":384,"type":"article-journal","container-title":"Science Journal of Chemistry","DOI":"10.11648/j.sjc.2019070612","ISSN":"2330-0981","issue":"6","journalAbbreviation":"SJC","language":"en","page":"110","source":"DOI.org (Crossref)","title":"Crystal Structure of Diisopropylammonium Hydrogen Maleate","URL":"http://www.sciencepublishinggroup.com/journal/paperinfo?journalid=125&amp;doi=10.11648/j.sjc.2019070612","volume":"7","author":[{"family":"Seye","given":"Dame"},{"family":"Toure","given":"Assane"},{"family":"Lo","given":"Momath"},{"family":"Abdoul Khadir Diop","given":"Cheikh"},{"family":"Diop","given":"Libasse"},{"family":"Geiger","given":"David"}],"accessed":{"date-parts":[["2025",8,5]]},"issued":{"date-parts":[["2019"]]}}}],"schema":"https://github.com/citation-style-language/schema/raw/master/csl-citation.json"} </w:instrText>
      </w:r>
      <w:r w:rsidR="00E45872" w:rsidRPr="00E45872">
        <w:rPr>
          <w:bCs/>
          <w:color w:val="000000" w:themeColor="text1"/>
          <w:highlight w:val="yellow"/>
          <w:lang w:val="en-GB"/>
        </w:rPr>
        <w:fldChar w:fldCharType="separate"/>
      </w:r>
      <w:r w:rsidR="00E45872" w:rsidRPr="00E45872">
        <w:rPr>
          <w:color w:val="000000" w:themeColor="text1"/>
          <w:highlight w:val="yellow"/>
          <w:lang w:val="en-GB"/>
        </w:rPr>
        <w:t>(M.-L. Liu 2012; Seye et al. 2019)</w:t>
      </w:r>
      <w:r w:rsidR="00E45872" w:rsidRPr="00E45872">
        <w:rPr>
          <w:bCs/>
          <w:color w:val="000000" w:themeColor="text1"/>
          <w:highlight w:val="yellow"/>
          <w:lang w:val="en-GB"/>
        </w:rPr>
        <w:fldChar w:fldCharType="end"/>
      </w:r>
      <w:r w:rsidR="0095642E" w:rsidRPr="00E45872">
        <w:rPr>
          <w:color w:val="000000" w:themeColor="text1"/>
          <w:highlight w:val="yellow"/>
          <w:lang w:val="en-GB"/>
        </w:rPr>
        <w:t>.</w:t>
      </w:r>
      <w:r w:rsidR="0095642E" w:rsidRPr="00E45872">
        <w:rPr>
          <w:color w:val="000000" w:themeColor="text1"/>
          <w:lang w:val="en-GB"/>
        </w:rPr>
        <w:t xml:space="preserve"> </w:t>
      </w:r>
      <w:r w:rsidR="00E6254D" w:rsidRPr="00FD1B50">
        <w:rPr>
          <w:color w:val="auto"/>
          <w:lang w:val="en-GB"/>
        </w:rPr>
        <w:t>The nature of the S-O distances (1.334 (6) Å to 1.487 (7) Å) indicates delocalization. The weak C-H···O hydrogen bonds (2.944 (11) to 3.493 (4)) present lead to a supramolecular structure (Fig. 1A).</w:t>
      </w:r>
      <w:r w:rsidR="0064511B" w:rsidRPr="00FD1B50">
        <w:rPr>
          <w:color w:val="auto"/>
          <w:lang w:val="en-GB"/>
        </w:rPr>
        <w:t xml:space="preserve"> </w:t>
      </w:r>
      <w:r w:rsidR="00E6254D" w:rsidRPr="00FD1B50">
        <w:rPr>
          <w:color w:val="auto"/>
          <w:lang w:val="en-GB"/>
        </w:rPr>
        <w:t>The anions and cations are connected through N-H.</w:t>
      </w:r>
      <w:proofErr w:type="gramStart"/>
      <w:r w:rsidR="00E6254D" w:rsidRPr="00FD1B50">
        <w:rPr>
          <w:color w:val="auto"/>
          <w:lang w:val="en-GB"/>
        </w:rPr>
        <w:t>..O</w:t>
      </w:r>
      <w:proofErr w:type="gramEnd"/>
      <w:r w:rsidR="00E6254D" w:rsidRPr="00FD1B50">
        <w:rPr>
          <w:color w:val="auto"/>
          <w:lang w:val="en-GB"/>
        </w:rPr>
        <w:t xml:space="preserve"> hydrogen bonds. The weak intermolecular hydrogen bonds C3-H3C.</w:t>
      </w:r>
      <w:proofErr w:type="gramStart"/>
      <w:r w:rsidR="00E6254D" w:rsidRPr="00FD1B50">
        <w:rPr>
          <w:color w:val="auto"/>
          <w:lang w:val="en-GB"/>
        </w:rPr>
        <w:t>..O</w:t>
      </w:r>
      <w:proofErr w:type="gramEnd"/>
      <w:r w:rsidR="00E6254D" w:rsidRPr="00FD1B50">
        <w:rPr>
          <w:color w:val="auto"/>
          <w:lang w:val="en-GB"/>
        </w:rPr>
        <w:t xml:space="preserve">1, C13-H13...O1, C12-H12...O3, C3-H3A...O4, and C6-H6...O2 are responsible for interactions between </w:t>
      </w:r>
      <w:proofErr w:type="spellStart"/>
      <w:r w:rsidR="00E6254D" w:rsidRPr="00FD1B50">
        <w:rPr>
          <w:color w:val="auto"/>
          <w:lang w:val="en-GB"/>
        </w:rPr>
        <w:t>phenylsulfonate</w:t>
      </w:r>
      <w:proofErr w:type="spellEnd"/>
      <w:r w:rsidR="00E6254D" w:rsidRPr="00FD1B50">
        <w:rPr>
          <w:color w:val="auto"/>
          <w:lang w:val="en-GB"/>
        </w:rPr>
        <w:t>/</w:t>
      </w:r>
      <w:proofErr w:type="spellStart"/>
      <w:r w:rsidR="00E6254D" w:rsidRPr="00FD1B50">
        <w:rPr>
          <w:color w:val="auto"/>
          <w:lang w:val="en-GB"/>
        </w:rPr>
        <w:t>phenylsulfonate</w:t>
      </w:r>
      <w:proofErr w:type="spellEnd"/>
      <w:r w:rsidR="00E6254D" w:rsidRPr="00FD1B50">
        <w:rPr>
          <w:color w:val="auto"/>
          <w:lang w:val="en-GB"/>
        </w:rPr>
        <w:t xml:space="preserve"> and </w:t>
      </w:r>
      <w:proofErr w:type="spellStart"/>
      <w:r w:rsidR="00E6254D" w:rsidRPr="00FD1B50">
        <w:rPr>
          <w:color w:val="auto"/>
          <w:lang w:val="en-GB"/>
        </w:rPr>
        <w:t>phenylsulfonate</w:t>
      </w:r>
      <w:proofErr w:type="spellEnd"/>
      <w:r w:rsidR="00E6254D" w:rsidRPr="00FD1B50">
        <w:rPr>
          <w:color w:val="auto"/>
          <w:lang w:val="en-GB"/>
        </w:rPr>
        <w:t>/cation (Fig. 1B). All oxygen atoms are involved in at least two bonds, either C-H.</w:t>
      </w:r>
      <w:proofErr w:type="gramStart"/>
      <w:r w:rsidR="00E6254D" w:rsidRPr="00FD1B50">
        <w:rPr>
          <w:color w:val="auto"/>
          <w:lang w:val="en-GB"/>
        </w:rPr>
        <w:t>..O</w:t>
      </w:r>
      <w:proofErr w:type="gramEnd"/>
      <w:r w:rsidR="00E6254D" w:rsidRPr="00FD1B50">
        <w:rPr>
          <w:color w:val="auto"/>
          <w:lang w:val="en-GB"/>
        </w:rPr>
        <w:t xml:space="preserve"> or C-H...O and N-H...O bonds, contributing to the 3D architecture. The C-C and C-N bonds of the cation are similar to those previously observed for compounds containing the iPr2NH2+ cation </w:t>
      </w:r>
      <w:r w:rsidR="00E45872" w:rsidRPr="00E45872">
        <w:rPr>
          <w:color w:val="auto"/>
          <w:highlight w:val="yellow"/>
          <w:lang w:val="en-GB"/>
        </w:rPr>
        <w:fldChar w:fldCharType="begin"/>
      </w:r>
      <w:r w:rsidR="00E45872" w:rsidRPr="00E45872">
        <w:rPr>
          <w:color w:val="auto"/>
          <w:highlight w:val="yellow"/>
          <w:lang w:val="en-GB"/>
        </w:rPr>
        <w:instrText xml:space="preserve"> ADDIN ZOTERO_ITEM CSL_CITATION {"citationID":"3zmMajyU","properties":{"formattedCitation":"(Sarr et al. 2019)","plainCitation":"(Sarr et al. 2019)","noteIndex":0},"citationItems":[{"id":350,"uris":["http://zotero.org/users/local/gNswtHfG/items/M29V8GMI"],"itemData":{"id":350,"type":"article-journal","abstract":"The organic–inorganic title salt, (C\n              6\n              H\n              16\n              N)\n              2\n              [Sn(C\n              2\n              O\n              4\n              )\n              2\n              Cl\n              2\n              ] or (\n              \n                i\n              \n              Pr\n              2\n              NH\n              2\n              )\n              2\n              [Sn(C\n              2\n              O\n              4\n              )\n              2\n              Cl\n              2\n              ], was obtained by reacting bis(diisopropylammonium) oxalate with tin(IV) chloride dihydrate in methanol. The Sn\n              IV\n              atom is coordinated by two chelating oxalate ligands and two chloride ions in\n              cis\n              positions, giving rise to an [Sn(C\n              2\n              O\n              4\n              )\n              2\n              Cl\n              2\n              ]\n              2−\n              anion (point group symmetry 2), with the Sn\n              IV\n              atom in a slightly distorted octahedral coordination. The cohesion of the crystal structure is ensured by the formation of N—H...O hydrogen bonding between (\n              i\n              Pr\n              2\n              NH\n              2\n              )\n              +\n              cations and [SnCl\n              2\n              (C\n              2\n              O\n              4\n              )\n              2\n              ]\n              2−\n              anions. This gives rise to an infinite chain structure extending parallel to [101]. The main inter-chain interactions are van der Waals forces. The electronic spectrum of the title compound displays only one high intensity band in the UV region assignable to ligand–metal ion charge-transfer (LMCT) transitions. An IR spectrum was also recorded and is discussed.","container-title":"Acta Crystallographica Section E Crystallographic Communications","DOI":"10.1107/S2056989019006030","ISSN":"2056-9890","issue":"6","journalAbbreviation":"Acta Crystallogr E Cryst Commun","page":"742-745","source":"DOI.org (Crossref)","title":"Synthesis, structure determination and characterization by UV–Vis and IR spectroscopy of bis(diisopropylammonium) &lt;i&gt;cis&lt;/i&gt; -dichloridobis(oxalato-κ&lt;sup&gt;2&lt;/sup&gt; &lt;i&gt;O&lt;/i&gt;&lt;sup&gt;1&lt;/sup&gt; , &lt;i&gt;O&lt;/i&gt;&lt;sup&gt;2&lt;/sup&gt; )stannate(IV)","URL":"https://journals.iucr.org/paper?S2056989019006030","volume":"75","author":[{"family":"Sarr","given":"Bougar"},{"family":"Mbaye","given":"Abdou"},{"family":"Diop","given":"Cheikh Abdoul Khadir"},{"family":"Sidibe","given":"Mamadou"},{"family":"Rousselin","given":"Yoann"}],"accessed":{"date-parts":[["2025",8,4]]},"issued":{"date-parts":[["2019",6,1]]}}}],"schema":"https://github.com/citation-style-language/schema/raw/master/csl-citation.json"} </w:instrText>
      </w:r>
      <w:r w:rsidR="00E45872" w:rsidRPr="00E45872">
        <w:rPr>
          <w:color w:val="auto"/>
          <w:highlight w:val="yellow"/>
          <w:lang w:val="en-GB"/>
        </w:rPr>
        <w:fldChar w:fldCharType="separate"/>
      </w:r>
      <w:r w:rsidR="00E45872" w:rsidRPr="00E45872">
        <w:rPr>
          <w:highlight w:val="yellow"/>
          <w:lang w:val="en-GB"/>
        </w:rPr>
        <w:t>(Sarr et al. 2019)</w:t>
      </w:r>
      <w:r w:rsidR="00E45872" w:rsidRPr="00E45872">
        <w:rPr>
          <w:color w:val="auto"/>
          <w:highlight w:val="yellow"/>
          <w:lang w:val="en-GB"/>
        </w:rPr>
        <w:fldChar w:fldCharType="end"/>
      </w:r>
      <w:r w:rsidR="0095642E" w:rsidRPr="00E45872">
        <w:rPr>
          <w:color w:val="auto"/>
          <w:highlight w:val="yellow"/>
          <w:lang w:val="en-GB"/>
        </w:rPr>
        <w:t>.</w:t>
      </w:r>
      <w:r w:rsidR="0095642E" w:rsidRPr="00FD1B50">
        <w:rPr>
          <w:color w:val="auto"/>
          <w:lang w:val="en-GB"/>
        </w:rPr>
        <w:t xml:space="preserve"> </w:t>
      </w:r>
      <w:r w:rsidR="00E6254D" w:rsidRPr="00FD1B50">
        <w:rPr>
          <w:color w:val="auto"/>
          <w:lang w:val="en-GB"/>
        </w:rPr>
        <w:t xml:space="preserve">The C-C and C-O bonds of the </w:t>
      </w:r>
      <w:proofErr w:type="spellStart"/>
      <w:r w:rsidR="00E6254D" w:rsidRPr="00FD1B50">
        <w:rPr>
          <w:color w:val="auto"/>
          <w:lang w:val="en-GB"/>
        </w:rPr>
        <w:t>hydrogenophthalate</w:t>
      </w:r>
      <w:proofErr w:type="spellEnd"/>
      <w:r w:rsidR="00E6254D" w:rsidRPr="00FD1B50">
        <w:rPr>
          <w:color w:val="auto"/>
          <w:lang w:val="en-GB"/>
        </w:rPr>
        <w:t xml:space="preserve"> anion are close to the values published for salts containing this anion</w:t>
      </w:r>
      <w:r w:rsidR="0095642E" w:rsidRPr="00FD1B50">
        <w:rPr>
          <w:color w:val="auto"/>
          <w:lang w:val="en-GB"/>
        </w:rPr>
        <w:t xml:space="preserve"> </w:t>
      </w:r>
      <w:r w:rsidR="00E45872" w:rsidRPr="00F83B46">
        <w:rPr>
          <w:b/>
          <w:bCs/>
          <w:color w:val="auto"/>
          <w:highlight w:val="yellow"/>
          <w:lang w:val="en-GB"/>
        </w:rPr>
        <w:fldChar w:fldCharType="begin"/>
      </w:r>
      <w:r w:rsidR="00F83B46">
        <w:rPr>
          <w:b/>
          <w:bCs/>
          <w:color w:val="auto"/>
          <w:highlight w:val="yellow"/>
          <w:lang w:val="en-GB"/>
        </w:rPr>
        <w:instrText xml:space="preserve"> ADDIN ZOTERO_ITEM CSL_CITATION {"citationID":"Ia3ryi5L","properties":{"formattedCitation":"(Macrae et al. 2006; Seye et al. 2018b)","plainCitation":"(Macrae et al. 2006; Seye et al. 2018b)","noteIndex":0},"citationItems":[{"id":386,"uris":["http://zotero.org/users/local/gNswtHfG/items/ZLWJFYSI"],"itemData":{"id":386,"type":"article-journal","abstract":"Since its original release, the popular crystal structure visualization program\n              Mercury\n              has undergone continuous further development. Comparisons between crystal structures are facilitated by the ability to display multiple structures simultaneously and to overlay them. Improvements have been made to many aspects of the visual display, including the addition of depth cueing, and highly customizable lighting and background effects. Textual and numeric data associated with structures can be shown in tables or spreadsheets, the latter opening up new ways of interacting with the visual display. Atomic displacement ellipsoids, calculated powder diffraction patterns and predicted morphologies can now be shown. Some limited molecular-editing capabilities have been added. The object-oriented nature of the C++ libraries underlying\n              Mercury\n              makes it easy to re-use the code in other applications, and this has facilitated three-dimensional visualization in several other programs produced by the Cambridge Crystallographic Data Centre.","container-title":"Journal of Applied Crystallography","DOI":"10.1107/S002188980600731X","ISSN":"0021-8898","issue":"3","journalAbbreviation":"J Appl Crystallogr","page":"453-457","source":"DOI.org (Crossref)","title":"&lt;i&gt;Mercury&lt;/i&gt; : visualization and analysis of crystal structures","title-short":"&lt;i&gt;Mercury&lt;/i&gt;","URL":"https://journals.iucr.org/paper?S002188980600731X","volume":"39","author":[{"family":"Macrae","given":"Clare F."},{"family":"Edgington","given":"Paul R."},{"family":"McCabe","given":"Patrick"},{"family":"Pidcock","given":"Elna"},{"family":"Shields","given":"Greg P."},{"family":"Taylor","given":"Robin"},{"family":"Towler","given":"Matthew"},{"family":"Van De Streek","given":"Jacco"}],"accessed":{"date-parts":[["2025",8,5]]},"issued":{"date-parts":[["2006",6,1]]}}},{"id":387,"uris":["http://zotero.org/users/local/gNswtHfG/items/75R53QDF"],"itemData":{"id":387,"type":"article-journal","abstract":"In the crystal of the title molecular salt, C\n              6\n              H\n              16\n              N\n              +\n              ·C\n              8\n              H\n              5\n              O\n              4\n              −\n              , the cation and anions are linked into [010] chains by N—H...O hydrogen bonds. The chains are connected to their neighbours through weak C—H...O hydrogen bonds, leading to a layered supramolecular architecture. The hydrogen phthalate anion exhibits an intramolecular O—H...O hydrogen bond in which the H atom is approximately equidistant to the two O atoms.","container-title":"IUCrData","DOI":"10.1107/S2414314618007046","ISSN":"2414-3146","issue":"5","journalAbbreviation":"IUCrData","page":"x180704","source":"DOI.org (Crossref)","title":"Diisopropylammonium hydrogen phthalate","URL":"https://journals.iucr.org/paper?S2414314618007046","volume":"3","author":[{"family":"Seye","given":"Dame"},{"family":"Diop","given":"Libasse"},{"family":"Diop","given":"Cheikh Abdoul Khadir"},{"family":"Geiger","given":"David K."}],"accessed":{"date-parts":[["2025",8,5]]},"issued":{"date-parts":[["2018",5,28]]}}}],"schema":"https://github.com/citation-style-language/schema/raw/master/csl-citation.json"} </w:instrText>
      </w:r>
      <w:r w:rsidR="00E45872" w:rsidRPr="00F83B46">
        <w:rPr>
          <w:b/>
          <w:bCs/>
          <w:color w:val="auto"/>
          <w:highlight w:val="yellow"/>
          <w:lang w:val="en-GB"/>
        </w:rPr>
        <w:fldChar w:fldCharType="separate"/>
      </w:r>
      <w:r w:rsidR="00F83B46" w:rsidRPr="00F83B46">
        <w:rPr>
          <w:highlight w:val="yellow"/>
        </w:rPr>
        <w:t>(Macrae et al. 2006; Seye et al. 2018b)</w:t>
      </w:r>
      <w:r w:rsidR="00E45872" w:rsidRPr="00F83B46">
        <w:rPr>
          <w:b/>
          <w:bCs/>
          <w:color w:val="auto"/>
          <w:highlight w:val="yellow"/>
          <w:lang w:val="en-GB"/>
        </w:rPr>
        <w:fldChar w:fldCharType="end"/>
      </w:r>
      <w:r w:rsidR="0095642E" w:rsidRPr="00FD1B50">
        <w:rPr>
          <w:color w:val="auto"/>
          <w:lang w:val="en-GB"/>
        </w:rPr>
        <w:t xml:space="preserve">. </w:t>
      </w:r>
      <w:r w:rsidRPr="00FD1B50">
        <w:rPr>
          <w:color w:val="auto"/>
          <w:lang w:val="en-GB"/>
        </w:rPr>
        <w:t>In the overall structure, the acid anions [PhCO2H(COO)]- are connected to the cations by N-H.</w:t>
      </w:r>
      <w:proofErr w:type="gramStart"/>
      <w:r w:rsidRPr="00FD1B50">
        <w:rPr>
          <w:color w:val="auto"/>
          <w:lang w:val="en-GB"/>
        </w:rPr>
        <w:t>..O</w:t>
      </w:r>
      <w:proofErr w:type="gramEnd"/>
      <w:r w:rsidRPr="00FD1B50">
        <w:rPr>
          <w:color w:val="auto"/>
          <w:lang w:val="en-GB"/>
        </w:rPr>
        <w:t xml:space="preserve"> hydrogen bonds, leading to zigzag chains parallel to [010] (Fig. 1C) in which the cations and anions alternate.</w:t>
      </w:r>
    </w:p>
    <w:p w14:paraId="16E5493B" w14:textId="77777777" w:rsidR="0095642E" w:rsidRDefault="0095642E" w:rsidP="00FD1B50">
      <w:pPr>
        <w:spacing w:after="0" w:line="360" w:lineRule="auto"/>
        <w:jc w:val="center"/>
        <w:rPr>
          <w:rFonts w:ascii="Times New Roman" w:hAnsi="Times New Roman" w:cs="Times New Roman"/>
          <w:b/>
          <w:bCs/>
          <w:sz w:val="24"/>
          <w:szCs w:val="24"/>
        </w:rPr>
      </w:pPr>
      <w:r>
        <w:rPr>
          <w:noProof/>
          <w:lang w:eastAsia="fr-FR"/>
        </w:rPr>
        <w:lastRenderedPageBreak/>
        <w:drawing>
          <wp:inline distT="0" distB="0" distL="0" distR="0" wp14:anchorId="5E885955" wp14:editId="2FD7FED3">
            <wp:extent cx="5391150" cy="4457700"/>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391150" cy="4457700"/>
                    </a:xfrm>
                    <a:prstGeom prst="rect">
                      <a:avLst/>
                    </a:prstGeom>
                  </pic:spPr>
                </pic:pic>
              </a:graphicData>
            </a:graphic>
          </wp:inline>
        </w:drawing>
      </w:r>
    </w:p>
    <w:p w14:paraId="5B7E79EB" w14:textId="3A5F4129" w:rsidR="0095642E" w:rsidRPr="00FD1B50" w:rsidRDefault="0095642E" w:rsidP="00FD1B50">
      <w:pPr>
        <w:autoSpaceDE w:val="0"/>
        <w:autoSpaceDN w:val="0"/>
        <w:adjustRightInd w:val="0"/>
        <w:spacing w:after="0" w:line="360" w:lineRule="auto"/>
        <w:jc w:val="both"/>
        <w:rPr>
          <w:rFonts w:ascii="Times New Roman" w:hAnsi="Times New Roman" w:cs="Times New Roman"/>
          <w:sz w:val="24"/>
          <w:szCs w:val="24"/>
          <w:lang w:val="en-GB"/>
        </w:rPr>
      </w:pPr>
      <w:r w:rsidRPr="00FD1B50">
        <w:rPr>
          <w:rFonts w:ascii="Times New Roman" w:hAnsi="Times New Roman" w:cs="Times New Roman"/>
          <w:b/>
          <w:bCs/>
          <w:sz w:val="23"/>
          <w:szCs w:val="23"/>
          <w:lang w:val="en-GB"/>
        </w:rPr>
        <w:t xml:space="preserve">Figure </w:t>
      </w:r>
      <w:r w:rsidRPr="00FD1B50">
        <w:rPr>
          <w:rFonts w:ascii="Times New Roman" w:hAnsi="Times New Roman" w:cs="Times New Roman"/>
          <w:b/>
          <w:bCs/>
          <w:i/>
          <w:iCs/>
          <w:sz w:val="23"/>
          <w:szCs w:val="23"/>
          <w:lang w:val="en-GB"/>
        </w:rPr>
        <w:t>1</w:t>
      </w:r>
      <w:proofErr w:type="gramStart"/>
      <w:r w:rsidR="00FC2B0D" w:rsidRPr="00FD1B50">
        <w:rPr>
          <w:rFonts w:ascii="Times New Roman" w:hAnsi="Times New Roman" w:cs="Times New Roman"/>
          <w:b/>
          <w:bCs/>
          <w:i/>
          <w:iCs/>
          <w:sz w:val="23"/>
          <w:szCs w:val="23"/>
          <w:lang w:val="en-GB"/>
        </w:rPr>
        <w:t>A</w:t>
      </w:r>
      <w:r w:rsidRPr="00FD1B50">
        <w:rPr>
          <w:rFonts w:ascii="Times New Roman" w:hAnsi="Times New Roman" w:cs="Times New Roman"/>
          <w:b/>
          <w:bCs/>
          <w:i/>
          <w:iCs/>
          <w:sz w:val="23"/>
          <w:szCs w:val="23"/>
          <w:lang w:val="en-GB"/>
        </w:rPr>
        <w:t xml:space="preserve"> :</w:t>
      </w:r>
      <w:proofErr w:type="gramEnd"/>
      <w:r w:rsidRPr="00FD1B50">
        <w:rPr>
          <w:rFonts w:ascii="Times New Roman" w:hAnsi="Times New Roman" w:cs="Times New Roman"/>
          <w:b/>
          <w:bCs/>
          <w:i/>
          <w:iCs/>
          <w:sz w:val="23"/>
          <w:szCs w:val="23"/>
          <w:lang w:val="en-GB"/>
        </w:rPr>
        <w:t xml:space="preserve"> </w:t>
      </w:r>
      <w:r w:rsidR="0071790B" w:rsidRPr="00FD1B50">
        <w:rPr>
          <w:rFonts w:ascii="Times New Roman" w:hAnsi="Times New Roman" w:cs="Times New Roman"/>
          <w:sz w:val="24"/>
          <w:szCs w:val="24"/>
          <w:lang w:val="en-GB"/>
        </w:rPr>
        <w:t xml:space="preserve">Global structure of </w:t>
      </w:r>
      <w:proofErr w:type="spellStart"/>
      <w:r w:rsidR="0071790B" w:rsidRPr="00FD1B50">
        <w:rPr>
          <w:rFonts w:ascii="Times New Roman" w:hAnsi="Times New Roman" w:cs="Times New Roman"/>
          <w:sz w:val="24"/>
          <w:szCs w:val="24"/>
          <w:lang w:val="en-GB"/>
        </w:rPr>
        <w:t>diisopropylammonium</w:t>
      </w:r>
      <w:proofErr w:type="spellEnd"/>
      <w:r w:rsidR="0071790B" w:rsidRPr="00FD1B50">
        <w:rPr>
          <w:rFonts w:ascii="Times New Roman" w:hAnsi="Times New Roman" w:cs="Times New Roman"/>
          <w:sz w:val="24"/>
          <w:szCs w:val="24"/>
          <w:lang w:val="en-GB"/>
        </w:rPr>
        <w:t xml:space="preserve"> </w:t>
      </w:r>
      <w:proofErr w:type="spellStart"/>
      <w:r w:rsidR="0071790B" w:rsidRPr="00FD1B50">
        <w:rPr>
          <w:rFonts w:ascii="Times New Roman" w:hAnsi="Times New Roman" w:cs="Times New Roman"/>
          <w:sz w:val="24"/>
          <w:szCs w:val="24"/>
          <w:lang w:val="en-GB"/>
        </w:rPr>
        <w:t>phenylsulfonate</w:t>
      </w:r>
      <w:proofErr w:type="spellEnd"/>
      <w:r w:rsidR="0071790B" w:rsidRPr="00FD1B50">
        <w:rPr>
          <w:rFonts w:ascii="Times New Roman" w:hAnsi="Times New Roman" w:cs="Times New Roman"/>
          <w:sz w:val="24"/>
          <w:szCs w:val="24"/>
          <w:lang w:val="en-GB"/>
        </w:rPr>
        <w:t xml:space="preserve"> showing hydrogen bond interactions. </w:t>
      </w:r>
    </w:p>
    <w:p w14:paraId="1E1824C9" w14:textId="34918C71" w:rsidR="0095642E" w:rsidRDefault="00C03854" w:rsidP="00FD1B50">
      <w:pPr>
        <w:spacing w:after="0" w:line="360" w:lineRule="auto"/>
        <w:jc w:val="center"/>
        <w:rPr>
          <w:rFonts w:ascii="Times New Roman" w:hAnsi="Times New Roman" w:cs="Times New Roman"/>
          <w:b/>
          <w:bCs/>
          <w:sz w:val="24"/>
          <w:szCs w:val="24"/>
        </w:rPr>
      </w:pPr>
      <w:r>
        <w:rPr>
          <w:noProof/>
          <w:lang w:eastAsia="fr-FR"/>
        </w:rPr>
        <w:drawing>
          <wp:inline distT="0" distB="0" distL="0" distR="0" wp14:anchorId="4EC5966E" wp14:editId="2FB3C0DD">
            <wp:extent cx="3312000" cy="2114911"/>
            <wp:effectExtent l="0" t="0" r="3175" b="0"/>
            <wp:docPr id="23" name="Imag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312000" cy="2114911"/>
                    </a:xfrm>
                    <a:prstGeom prst="rect">
                      <a:avLst/>
                    </a:prstGeom>
                  </pic:spPr>
                </pic:pic>
              </a:graphicData>
            </a:graphic>
          </wp:inline>
        </w:drawing>
      </w:r>
    </w:p>
    <w:p w14:paraId="1F47E287" w14:textId="7AC34AF3" w:rsidR="0095642E" w:rsidRPr="00FD1B50" w:rsidRDefault="0095642E" w:rsidP="00FD1B50">
      <w:pPr>
        <w:spacing w:after="0" w:line="360" w:lineRule="auto"/>
        <w:jc w:val="both"/>
        <w:rPr>
          <w:rFonts w:ascii="Times New Roman" w:hAnsi="Times New Roman" w:cs="Times New Roman"/>
          <w:b/>
          <w:bCs/>
          <w:sz w:val="24"/>
          <w:szCs w:val="24"/>
          <w:lang w:val="en-GB"/>
        </w:rPr>
      </w:pPr>
      <w:r w:rsidRPr="00FD1B50">
        <w:rPr>
          <w:rFonts w:ascii="Times New Roman" w:hAnsi="Times New Roman" w:cs="Times New Roman"/>
          <w:b/>
          <w:bCs/>
          <w:sz w:val="24"/>
          <w:szCs w:val="24"/>
          <w:lang w:val="en-GB"/>
        </w:rPr>
        <w:t xml:space="preserve">Figure </w:t>
      </w:r>
      <w:r w:rsidR="00FC2B0D" w:rsidRPr="00FD1B50">
        <w:rPr>
          <w:rFonts w:ascii="Times New Roman" w:hAnsi="Times New Roman" w:cs="Times New Roman"/>
          <w:b/>
          <w:bCs/>
          <w:sz w:val="24"/>
          <w:szCs w:val="24"/>
          <w:lang w:val="en-GB"/>
        </w:rPr>
        <w:t>1</w:t>
      </w:r>
      <w:proofErr w:type="gramStart"/>
      <w:r w:rsidR="00FC2B0D" w:rsidRPr="00FD1B50">
        <w:rPr>
          <w:rFonts w:ascii="Times New Roman" w:hAnsi="Times New Roman" w:cs="Times New Roman"/>
          <w:b/>
          <w:bCs/>
          <w:sz w:val="24"/>
          <w:szCs w:val="24"/>
          <w:lang w:val="en-GB"/>
        </w:rPr>
        <w:t>B</w:t>
      </w:r>
      <w:r w:rsidRPr="00FD1B50">
        <w:rPr>
          <w:rFonts w:ascii="Times New Roman" w:hAnsi="Times New Roman" w:cs="Times New Roman"/>
          <w:b/>
          <w:bCs/>
          <w:sz w:val="24"/>
          <w:szCs w:val="24"/>
          <w:lang w:val="en-GB"/>
        </w:rPr>
        <w:t xml:space="preserve"> :</w:t>
      </w:r>
      <w:proofErr w:type="gramEnd"/>
      <w:r w:rsidRPr="00FD1B50">
        <w:rPr>
          <w:rFonts w:ascii="Times New Roman" w:hAnsi="Times New Roman" w:cs="Times New Roman"/>
          <w:b/>
          <w:bCs/>
          <w:sz w:val="24"/>
          <w:szCs w:val="24"/>
          <w:lang w:val="en-GB"/>
        </w:rPr>
        <w:t xml:space="preserve"> </w:t>
      </w:r>
      <w:r w:rsidR="00D727AC" w:rsidRPr="00FD1B50">
        <w:rPr>
          <w:rFonts w:ascii="Times New Roman" w:hAnsi="Times New Roman" w:cs="Times New Roman"/>
          <w:sz w:val="24"/>
          <w:szCs w:val="24"/>
          <w:lang w:val="en-GB"/>
        </w:rPr>
        <w:t>Hydrogen bonds (N-H···O) along the a-axis</w:t>
      </w:r>
    </w:p>
    <w:p w14:paraId="23CA0EAA" w14:textId="09D66B53" w:rsidR="0095642E" w:rsidRDefault="00306937" w:rsidP="00FD1B50">
      <w:pPr>
        <w:spacing w:after="0" w:line="360" w:lineRule="auto"/>
        <w:jc w:val="center"/>
        <w:rPr>
          <w:rFonts w:ascii="Times New Roman" w:hAnsi="Times New Roman" w:cs="Times New Roman"/>
          <w:b/>
          <w:bCs/>
          <w:sz w:val="24"/>
          <w:szCs w:val="24"/>
        </w:rPr>
      </w:pPr>
      <w:r>
        <w:rPr>
          <w:noProof/>
          <w:lang w:eastAsia="fr-FR"/>
        </w:rPr>
        <w:lastRenderedPageBreak/>
        <w:drawing>
          <wp:inline distT="0" distB="0" distL="0" distR="0" wp14:anchorId="01DFFBBD" wp14:editId="589CCB9D">
            <wp:extent cx="4104000" cy="2603015"/>
            <wp:effectExtent l="0" t="0" r="0" b="6985"/>
            <wp:docPr id="22" name="Imag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104000" cy="2603015"/>
                    </a:xfrm>
                    <a:prstGeom prst="rect">
                      <a:avLst/>
                    </a:prstGeom>
                  </pic:spPr>
                </pic:pic>
              </a:graphicData>
            </a:graphic>
          </wp:inline>
        </w:drawing>
      </w:r>
    </w:p>
    <w:p w14:paraId="21AFC7CB" w14:textId="13612E19" w:rsidR="0095642E" w:rsidRPr="00FD1B50" w:rsidRDefault="0095642E" w:rsidP="00FD1B50">
      <w:pPr>
        <w:spacing w:after="0" w:line="360" w:lineRule="auto"/>
        <w:jc w:val="both"/>
        <w:rPr>
          <w:rFonts w:ascii="Times New Roman" w:hAnsi="Times New Roman" w:cs="Times New Roman"/>
          <w:sz w:val="24"/>
          <w:szCs w:val="24"/>
          <w:lang w:val="en-GB"/>
        </w:rPr>
      </w:pPr>
      <w:r w:rsidRPr="00FD1B50">
        <w:rPr>
          <w:rFonts w:ascii="Times New Roman" w:hAnsi="Times New Roman" w:cs="Times New Roman"/>
          <w:b/>
          <w:bCs/>
          <w:sz w:val="24"/>
          <w:szCs w:val="24"/>
          <w:lang w:val="en-GB"/>
        </w:rPr>
        <w:t>Figure</w:t>
      </w:r>
      <w:r w:rsidRPr="00FD1B50">
        <w:rPr>
          <w:rFonts w:ascii="Times New Roman" w:hAnsi="Times New Roman" w:cs="Times New Roman"/>
          <w:b/>
          <w:bCs/>
          <w:i/>
          <w:iCs/>
          <w:sz w:val="24"/>
          <w:szCs w:val="24"/>
          <w:lang w:val="en-GB"/>
        </w:rPr>
        <w:t xml:space="preserve"> </w:t>
      </w:r>
      <w:r w:rsidR="00FC2B0D" w:rsidRPr="00FD1B50">
        <w:rPr>
          <w:rFonts w:ascii="Times New Roman" w:hAnsi="Times New Roman" w:cs="Times New Roman"/>
          <w:b/>
          <w:bCs/>
          <w:i/>
          <w:iCs/>
          <w:sz w:val="24"/>
          <w:szCs w:val="24"/>
          <w:lang w:val="en-GB"/>
        </w:rPr>
        <w:t>1C</w:t>
      </w:r>
      <w:r w:rsidRPr="00FD1B50">
        <w:rPr>
          <w:rFonts w:ascii="Times New Roman" w:hAnsi="Times New Roman" w:cs="Times New Roman"/>
          <w:b/>
          <w:bCs/>
          <w:i/>
          <w:iCs/>
          <w:sz w:val="24"/>
          <w:szCs w:val="24"/>
          <w:lang w:val="en-GB"/>
        </w:rPr>
        <w:t xml:space="preserve">: </w:t>
      </w:r>
      <w:r w:rsidR="00D727AC" w:rsidRPr="00FD1B50">
        <w:rPr>
          <w:rFonts w:ascii="Times New Roman" w:hAnsi="Times New Roman" w:cs="Times New Roman"/>
          <w:sz w:val="24"/>
          <w:szCs w:val="24"/>
          <w:lang w:val="en-GB"/>
        </w:rPr>
        <w:t xml:space="preserve">Global structure of </w:t>
      </w:r>
      <w:proofErr w:type="spellStart"/>
      <w:r w:rsidR="00D727AC" w:rsidRPr="00FD1B50">
        <w:rPr>
          <w:rFonts w:ascii="Times New Roman" w:hAnsi="Times New Roman" w:cs="Times New Roman"/>
          <w:sz w:val="24"/>
          <w:szCs w:val="24"/>
          <w:lang w:val="en-GB"/>
        </w:rPr>
        <w:t>diisopropylammonium</w:t>
      </w:r>
      <w:proofErr w:type="spellEnd"/>
      <w:r w:rsidR="00D727AC" w:rsidRPr="00FD1B50">
        <w:rPr>
          <w:rFonts w:ascii="Times New Roman" w:hAnsi="Times New Roman" w:cs="Times New Roman"/>
          <w:sz w:val="24"/>
          <w:szCs w:val="24"/>
          <w:lang w:val="en-GB"/>
        </w:rPr>
        <w:t xml:space="preserve"> </w:t>
      </w:r>
      <w:proofErr w:type="spellStart"/>
      <w:r w:rsidR="00D727AC" w:rsidRPr="00FD1B50">
        <w:rPr>
          <w:rFonts w:ascii="Times New Roman" w:hAnsi="Times New Roman" w:cs="Times New Roman"/>
          <w:sz w:val="24"/>
          <w:szCs w:val="24"/>
          <w:lang w:val="en-GB"/>
        </w:rPr>
        <w:t>phenylsulfonate</w:t>
      </w:r>
      <w:proofErr w:type="spellEnd"/>
      <w:r w:rsidR="00D727AC" w:rsidRPr="00FD1B50">
        <w:rPr>
          <w:rFonts w:ascii="Times New Roman" w:hAnsi="Times New Roman" w:cs="Times New Roman"/>
          <w:sz w:val="24"/>
          <w:szCs w:val="24"/>
          <w:lang w:val="en-GB"/>
        </w:rPr>
        <w:t xml:space="preserve"> showing hydrogen bonding interactions along the a-axis</w:t>
      </w:r>
    </w:p>
    <w:p w14:paraId="30F75A42" w14:textId="07C7E9CD" w:rsidR="00B140D9" w:rsidRPr="00FD1B50" w:rsidRDefault="00A7037C" w:rsidP="00FD1B50">
      <w:pPr>
        <w:spacing w:after="0" w:line="360" w:lineRule="auto"/>
        <w:jc w:val="both"/>
        <w:rPr>
          <w:rFonts w:ascii="Times New Roman" w:hAnsi="Times New Roman" w:cs="Times New Roman"/>
          <w:b/>
          <w:bCs/>
          <w:sz w:val="24"/>
          <w:szCs w:val="24"/>
          <w:lang w:val="en-GB"/>
        </w:rPr>
      </w:pPr>
      <w:bookmarkStart w:id="4" w:name="_Hlk204539644"/>
      <w:r w:rsidRPr="00FD1B50">
        <w:rPr>
          <w:rFonts w:ascii="Times New Roman" w:hAnsi="Times New Roman" w:cs="Times New Roman"/>
          <w:b/>
          <w:bCs/>
          <w:sz w:val="24"/>
          <w:szCs w:val="24"/>
          <w:lang w:val="en-GB"/>
        </w:rPr>
        <w:t>3.2. Optimized geometry</w:t>
      </w:r>
    </w:p>
    <w:p w14:paraId="30E7C47A" w14:textId="59FD39D2" w:rsidR="00EB7F84" w:rsidRPr="00FD1B50" w:rsidRDefault="00EB7F84" w:rsidP="00FD1B50">
      <w:pPr>
        <w:spacing w:after="0" w:line="360" w:lineRule="auto"/>
        <w:jc w:val="both"/>
        <w:rPr>
          <w:rFonts w:ascii="Times New Roman" w:eastAsia="Times New Roman" w:hAnsi="Times New Roman" w:cs="Times New Roman"/>
          <w:sz w:val="24"/>
          <w:szCs w:val="24"/>
          <w:lang w:val="en-GB" w:eastAsia="fr-FR"/>
        </w:rPr>
      </w:pPr>
      <w:r w:rsidRPr="00FD1B50">
        <w:rPr>
          <w:rFonts w:ascii="Times New Roman" w:hAnsi="Times New Roman" w:cs="Times New Roman"/>
          <w:sz w:val="24"/>
          <w:szCs w:val="24"/>
          <w:lang w:val="en-GB"/>
        </w:rPr>
        <w:t xml:space="preserve">In order to study the hydrogen bonding interaction and determine the geometric parameters of the </w:t>
      </w:r>
      <w:proofErr w:type="spellStart"/>
      <w:r w:rsidRPr="00FD1B50">
        <w:rPr>
          <w:rFonts w:ascii="Times New Roman" w:hAnsi="Times New Roman" w:cs="Times New Roman"/>
          <w:sz w:val="24"/>
          <w:szCs w:val="24"/>
          <w:lang w:val="en-GB"/>
        </w:rPr>
        <w:t>diisopropylammonium</w:t>
      </w:r>
      <w:proofErr w:type="spellEnd"/>
      <w:r w:rsidRPr="00FD1B50">
        <w:rPr>
          <w:rFonts w:ascii="Times New Roman" w:hAnsi="Times New Roman" w:cs="Times New Roman"/>
          <w:sz w:val="24"/>
          <w:szCs w:val="24"/>
          <w:lang w:val="en-GB"/>
        </w:rPr>
        <w:t xml:space="preserve"> </w:t>
      </w:r>
      <w:proofErr w:type="spellStart"/>
      <w:r w:rsidRPr="00FD1B50">
        <w:rPr>
          <w:rFonts w:ascii="Times New Roman" w:hAnsi="Times New Roman" w:cs="Times New Roman"/>
          <w:sz w:val="24"/>
          <w:szCs w:val="24"/>
          <w:lang w:val="en-GB"/>
        </w:rPr>
        <w:t>phenylsulfonate</w:t>
      </w:r>
      <w:proofErr w:type="spellEnd"/>
      <w:r w:rsidRPr="00FD1B50">
        <w:rPr>
          <w:rFonts w:ascii="Times New Roman" w:hAnsi="Times New Roman" w:cs="Times New Roman"/>
          <w:sz w:val="24"/>
          <w:szCs w:val="24"/>
          <w:lang w:val="en-GB"/>
        </w:rPr>
        <w:t xml:space="preserve"> molecule, a structural optimization of this molecule was carried out using the B3LYP method with the 6-311G(</w:t>
      </w:r>
      <w:proofErr w:type="spellStart"/>
      <w:proofErr w:type="gramStart"/>
      <w:r w:rsidRPr="00FD1B50">
        <w:rPr>
          <w:rFonts w:ascii="Times New Roman" w:hAnsi="Times New Roman" w:cs="Times New Roman"/>
          <w:sz w:val="24"/>
          <w:szCs w:val="24"/>
          <w:lang w:val="en-GB"/>
        </w:rPr>
        <w:t>d,p</w:t>
      </w:r>
      <w:proofErr w:type="spellEnd"/>
      <w:proofErr w:type="gramEnd"/>
      <w:r w:rsidRPr="00FD1B50">
        <w:rPr>
          <w:rFonts w:ascii="Times New Roman" w:hAnsi="Times New Roman" w:cs="Times New Roman"/>
          <w:sz w:val="24"/>
          <w:szCs w:val="24"/>
          <w:lang w:val="en-GB"/>
        </w:rPr>
        <w:t>), 6-311+G(</w:t>
      </w:r>
      <w:proofErr w:type="spellStart"/>
      <w:r w:rsidRPr="00FD1B50">
        <w:rPr>
          <w:rFonts w:ascii="Times New Roman" w:hAnsi="Times New Roman" w:cs="Times New Roman"/>
          <w:sz w:val="24"/>
          <w:szCs w:val="24"/>
          <w:lang w:val="en-GB"/>
        </w:rPr>
        <w:t>d,p</w:t>
      </w:r>
      <w:proofErr w:type="spellEnd"/>
      <w:r w:rsidRPr="00FD1B50">
        <w:rPr>
          <w:rFonts w:ascii="Times New Roman" w:hAnsi="Times New Roman" w:cs="Times New Roman"/>
          <w:sz w:val="24"/>
          <w:szCs w:val="24"/>
          <w:lang w:val="en-GB"/>
        </w:rPr>
        <w:t>), and 6-311++G(</w:t>
      </w:r>
      <w:proofErr w:type="spellStart"/>
      <w:r w:rsidRPr="00FD1B50">
        <w:rPr>
          <w:rFonts w:ascii="Times New Roman" w:hAnsi="Times New Roman" w:cs="Times New Roman"/>
          <w:sz w:val="24"/>
          <w:szCs w:val="24"/>
          <w:lang w:val="en-GB"/>
        </w:rPr>
        <w:t>d,p</w:t>
      </w:r>
      <w:proofErr w:type="spellEnd"/>
      <w:r w:rsidRPr="00FD1B50">
        <w:rPr>
          <w:rFonts w:ascii="Times New Roman" w:hAnsi="Times New Roman" w:cs="Times New Roman"/>
          <w:sz w:val="24"/>
          <w:szCs w:val="24"/>
          <w:lang w:val="en-GB"/>
        </w:rPr>
        <w:t>) basis sets.</w:t>
      </w:r>
      <w:r w:rsidRPr="00FD1B50">
        <w:rPr>
          <w:rFonts w:ascii="Times New Roman" w:eastAsia="Times New Roman" w:hAnsi="Times New Roman" w:cs="Times New Roman"/>
          <w:sz w:val="24"/>
          <w:szCs w:val="24"/>
          <w:lang w:val="en-GB" w:eastAsia="fr-FR"/>
        </w:rPr>
        <w:t xml:space="preserve"> </w:t>
      </w:r>
      <w:r w:rsidRPr="00FD1B50">
        <w:rPr>
          <w:rFonts w:ascii="Times New Roman" w:hAnsi="Times New Roman" w:cs="Times New Roman"/>
          <w:sz w:val="24"/>
          <w:szCs w:val="24"/>
          <w:lang w:val="en-GB"/>
        </w:rPr>
        <w:t xml:space="preserve">Figure </w:t>
      </w:r>
      <w:r w:rsidR="00332277" w:rsidRPr="00FD1B50">
        <w:rPr>
          <w:rFonts w:ascii="Times New Roman" w:hAnsi="Times New Roman" w:cs="Times New Roman"/>
          <w:sz w:val="24"/>
          <w:szCs w:val="24"/>
          <w:lang w:val="en-GB"/>
        </w:rPr>
        <w:t>2</w:t>
      </w:r>
      <w:r w:rsidRPr="00FD1B50">
        <w:rPr>
          <w:rFonts w:ascii="Times New Roman" w:hAnsi="Times New Roman" w:cs="Times New Roman"/>
          <w:sz w:val="24"/>
          <w:szCs w:val="24"/>
          <w:lang w:val="en-GB"/>
        </w:rPr>
        <w:t xml:space="preserve"> illustrates the optimized structure of the most stable form of the molecule obtained with the B3LYP/6-311+G(</w:t>
      </w:r>
      <w:proofErr w:type="spellStart"/>
      <w:proofErr w:type="gramStart"/>
      <w:r w:rsidRPr="00FD1B50">
        <w:rPr>
          <w:rFonts w:ascii="Times New Roman" w:hAnsi="Times New Roman" w:cs="Times New Roman"/>
          <w:sz w:val="24"/>
          <w:szCs w:val="24"/>
          <w:lang w:val="en-GB"/>
        </w:rPr>
        <w:t>d,p</w:t>
      </w:r>
      <w:proofErr w:type="spellEnd"/>
      <w:proofErr w:type="gramEnd"/>
      <w:r w:rsidRPr="00FD1B50">
        <w:rPr>
          <w:rFonts w:ascii="Times New Roman" w:hAnsi="Times New Roman" w:cs="Times New Roman"/>
          <w:sz w:val="24"/>
          <w:szCs w:val="24"/>
          <w:lang w:val="en-GB"/>
        </w:rPr>
        <w:t xml:space="preserve">) method. As shown by this optimized structure, the molecule is composed of an assembly of </w:t>
      </w:r>
      <w:proofErr w:type="spellStart"/>
      <w:r w:rsidRPr="00FD1B50">
        <w:rPr>
          <w:rFonts w:ascii="Times New Roman" w:hAnsi="Times New Roman" w:cs="Times New Roman"/>
          <w:sz w:val="24"/>
          <w:szCs w:val="24"/>
          <w:lang w:val="en-GB"/>
        </w:rPr>
        <w:t>phenylsulfonic</w:t>
      </w:r>
      <w:proofErr w:type="spellEnd"/>
      <w:r w:rsidRPr="00FD1B50">
        <w:rPr>
          <w:rFonts w:ascii="Times New Roman" w:hAnsi="Times New Roman" w:cs="Times New Roman"/>
          <w:sz w:val="24"/>
          <w:szCs w:val="24"/>
          <w:lang w:val="en-GB"/>
        </w:rPr>
        <w:t xml:space="preserve"> acid and </w:t>
      </w:r>
      <w:proofErr w:type="spellStart"/>
      <w:r w:rsidRPr="00FD1B50">
        <w:rPr>
          <w:rFonts w:ascii="Times New Roman" w:hAnsi="Times New Roman" w:cs="Times New Roman"/>
          <w:sz w:val="24"/>
          <w:szCs w:val="24"/>
          <w:lang w:val="en-GB"/>
        </w:rPr>
        <w:t>isopropylamine</w:t>
      </w:r>
      <w:proofErr w:type="spellEnd"/>
      <w:r w:rsidRPr="00FD1B50">
        <w:rPr>
          <w:rFonts w:ascii="Times New Roman" w:hAnsi="Times New Roman" w:cs="Times New Roman"/>
          <w:sz w:val="24"/>
          <w:szCs w:val="24"/>
          <w:lang w:val="en-GB"/>
        </w:rPr>
        <w:t>, connected by an intermolecular hydrogen bond (N–H···O). This interaction allows the molecule to adopt a conformation corresponding to a minimum energy state. A crystallographic study of this molecule has already been reported in the literature</w:t>
      </w:r>
      <w:r w:rsidR="00B140D9" w:rsidRPr="00FD1B50">
        <w:rPr>
          <w:rFonts w:ascii="Times New Roman" w:hAnsi="Times New Roman" w:cs="Times New Roman"/>
          <w:bCs/>
          <w:sz w:val="24"/>
          <w:szCs w:val="24"/>
          <w:lang w:val="en-GB"/>
        </w:rPr>
        <w:t xml:space="preserve"> </w:t>
      </w:r>
      <w:bookmarkStart w:id="5" w:name="_Ref204689826"/>
      <w:r w:rsidR="00F83B46">
        <w:rPr>
          <w:rFonts w:ascii="Times New Roman" w:eastAsia="Times New Roman" w:hAnsi="Times New Roman" w:cs="Times New Roman"/>
          <w:sz w:val="24"/>
          <w:szCs w:val="24"/>
          <w:lang w:val="en-GB" w:eastAsia="fr-FR"/>
        </w:rPr>
        <w:fldChar w:fldCharType="begin"/>
      </w:r>
      <w:r w:rsidR="00F83B46">
        <w:rPr>
          <w:rFonts w:ascii="Times New Roman" w:eastAsia="Times New Roman" w:hAnsi="Times New Roman" w:cs="Times New Roman"/>
          <w:sz w:val="24"/>
          <w:szCs w:val="24"/>
          <w:lang w:val="en-GB" w:eastAsia="fr-FR"/>
        </w:rPr>
        <w:instrText xml:space="preserve"> ADDIN ZOTERO_ITEM CSL_CITATION {"citationID":"wZNnWECD","properties":{"formattedCitation":"(Seye et al. 2018a)","plainCitation":"(Seye et al. 2018a)","noteIndex":0},"citationItems":[{"id":356,"uris":["http://zotero.org/users/local/gNswtHfG/items/GAGJDP2Q"],"itemData":{"id":356,"type":"article-journal","abstract":"In the anion of the title molecular salt, C\n              6\n              H\n              16\n              N\n              +\n              ·C\n              6\n              H\n              5\n              O\n              3\n              S\n              −\n              , the O atoms of the sulfonate group is rotationally disordered over two sets of sites in a a 0.711 (9):0.289 (9) ratio. The extended structure displays N—H...O hydrogen bonds between the cation and anion, which results in infinite chains propagating parallel to [010]. The chains are linked by weak C—H...O interactions, yielding a two-dimensional network.","container-title":"IUCrData","DOI":"10.1107/S2414314618008763","ISSN":"2414-3146","issue":"6","journalAbbreviation":"IUCrData","page":"x180876","source":"DOI.org (Crossref)","title":"Diisopropylammonium benzenesulfonate","URL":"https://journals.iucr.org/paper?S2414314618008763","volume":"3","author":[{"family":"Seye","given":"Dame"},{"family":"Diop","given":"Cheikh Abdoul Khadir"},{"family":"Diop","given":"Libasse"},{"family":"Geiger","given":"David K."}],"accessed":{"date-parts":[["2025",8,4]]},"issued":{"date-parts":[["2018",6,28]]}}}],"schema":"https://github.com/citation-style-language/schema/raw/master/csl-citation.json"} </w:instrText>
      </w:r>
      <w:r w:rsidR="00F83B46">
        <w:rPr>
          <w:rFonts w:ascii="Times New Roman" w:eastAsia="Times New Roman" w:hAnsi="Times New Roman" w:cs="Times New Roman"/>
          <w:sz w:val="24"/>
          <w:szCs w:val="24"/>
          <w:lang w:val="en-GB" w:eastAsia="fr-FR"/>
        </w:rPr>
        <w:fldChar w:fldCharType="separate"/>
      </w:r>
      <w:r w:rsidR="00F83B46" w:rsidRPr="00F83B46">
        <w:rPr>
          <w:rFonts w:ascii="Times New Roman" w:hAnsi="Times New Roman" w:cs="Times New Roman"/>
          <w:sz w:val="24"/>
          <w:highlight w:val="yellow"/>
          <w:lang w:val="en-GB"/>
        </w:rPr>
        <w:t>(Seye et al. 2018</w:t>
      </w:r>
      <w:r w:rsidR="00F83B46" w:rsidRPr="00F83B46">
        <w:rPr>
          <w:rFonts w:ascii="Times New Roman" w:hAnsi="Times New Roman" w:cs="Times New Roman"/>
          <w:sz w:val="24"/>
          <w:lang w:val="en-GB"/>
        </w:rPr>
        <w:t>)</w:t>
      </w:r>
      <w:r w:rsidR="00F83B46">
        <w:rPr>
          <w:rFonts w:ascii="Times New Roman" w:eastAsia="Times New Roman" w:hAnsi="Times New Roman" w:cs="Times New Roman"/>
          <w:sz w:val="24"/>
          <w:szCs w:val="24"/>
          <w:lang w:val="en-GB" w:eastAsia="fr-FR"/>
        </w:rPr>
        <w:fldChar w:fldCharType="end"/>
      </w:r>
      <w:bookmarkEnd w:id="5"/>
      <w:r w:rsidRPr="00FD1B50">
        <w:rPr>
          <w:rFonts w:ascii="Times New Roman" w:hAnsi="Times New Roman" w:cs="Times New Roman"/>
          <w:sz w:val="24"/>
          <w:szCs w:val="24"/>
          <w:lang w:val="en-GB"/>
        </w:rPr>
        <w:t>, indicating that the molecular structure of the compound is not planar.</w:t>
      </w:r>
      <w:r w:rsidRPr="00FD1B50">
        <w:rPr>
          <w:rFonts w:ascii="Times New Roman" w:eastAsia="Times New Roman" w:hAnsi="Times New Roman" w:cs="Times New Roman"/>
          <w:sz w:val="24"/>
          <w:szCs w:val="24"/>
          <w:lang w:val="en-GB" w:eastAsia="fr-FR"/>
        </w:rPr>
        <w:t xml:space="preserve"> </w:t>
      </w:r>
      <w:r w:rsidRPr="00FD1B50">
        <w:rPr>
          <w:rFonts w:ascii="Times New Roman" w:hAnsi="Times New Roman" w:cs="Times New Roman"/>
          <w:sz w:val="24"/>
          <w:szCs w:val="24"/>
          <w:lang w:val="en-GB"/>
        </w:rPr>
        <w:t xml:space="preserve">The zero-point vibrational energies obtained for this compound with the different basis sets used in this work are –1227.406877, –1227.421037, and –1227.421490 </w:t>
      </w:r>
      <w:proofErr w:type="spellStart"/>
      <w:r w:rsidRPr="00FD1B50">
        <w:rPr>
          <w:rFonts w:ascii="Times New Roman" w:hAnsi="Times New Roman" w:cs="Times New Roman"/>
          <w:sz w:val="24"/>
          <w:szCs w:val="24"/>
          <w:lang w:val="en-GB"/>
        </w:rPr>
        <w:t>Hartree</w:t>
      </w:r>
      <w:proofErr w:type="spellEnd"/>
      <w:r w:rsidRPr="00FD1B50">
        <w:rPr>
          <w:rFonts w:ascii="Times New Roman" w:hAnsi="Times New Roman" w:cs="Times New Roman"/>
          <w:sz w:val="24"/>
          <w:szCs w:val="24"/>
          <w:lang w:val="en-GB"/>
        </w:rPr>
        <w:t xml:space="preserve"> for the 6-311G(</w:t>
      </w:r>
      <w:proofErr w:type="spellStart"/>
      <w:proofErr w:type="gramStart"/>
      <w:r w:rsidRPr="00FD1B50">
        <w:rPr>
          <w:rFonts w:ascii="Times New Roman" w:hAnsi="Times New Roman" w:cs="Times New Roman"/>
          <w:sz w:val="24"/>
          <w:szCs w:val="24"/>
          <w:lang w:val="en-GB"/>
        </w:rPr>
        <w:t>d,p</w:t>
      </w:r>
      <w:proofErr w:type="spellEnd"/>
      <w:proofErr w:type="gramEnd"/>
      <w:r w:rsidRPr="00FD1B50">
        <w:rPr>
          <w:rFonts w:ascii="Times New Roman" w:hAnsi="Times New Roman" w:cs="Times New Roman"/>
          <w:sz w:val="24"/>
          <w:szCs w:val="24"/>
          <w:lang w:val="en-GB"/>
        </w:rPr>
        <w:t>), 6-311+G(</w:t>
      </w:r>
      <w:proofErr w:type="spellStart"/>
      <w:r w:rsidRPr="00FD1B50">
        <w:rPr>
          <w:rFonts w:ascii="Times New Roman" w:hAnsi="Times New Roman" w:cs="Times New Roman"/>
          <w:sz w:val="24"/>
          <w:szCs w:val="24"/>
          <w:lang w:val="en-GB"/>
        </w:rPr>
        <w:t>d,p</w:t>
      </w:r>
      <w:proofErr w:type="spellEnd"/>
      <w:r w:rsidRPr="00FD1B50">
        <w:rPr>
          <w:rFonts w:ascii="Times New Roman" w:hAnsi="Times New Roman" w:cs="Times New Roman"/>
          <w:sz w:val="24"/>
          <w:szCs w:val="24"/>
          <w:lang w:val="en-GB"/>
        </w:rPr>
        <w:t>), and 6-311++G(</w:t>
      </w:r>
      <w:proofErr w:type="spellStart"/>
      <w:r w:rsidRPr="00FD1B50">
        <w:rPr>
          <w:rFonts w:ascii="Times New Roman" w:hAnsi="Times New Roman" w:cs="Times New Roman"/>
          <w:sz w:val="24"/>
          <w:szCs w:val="24"/>
          <w:lang w:val="en-GB"/>
        </w:rPr>
        <w:t>d,p</w:t>
      </w:r>
      <w:proofErr w:type="spellEnd"/>
      <w:r w:rsidRPr="00FD1B50">
        <w:rPr>
          <w:rFonts w:ascii="Times New Roman" w:hAnsi="Times New Roman" w:cs="Times New Roman"/>
          <w:sz w:val="24"/>
          <w:szCs w:val="24"/>
          <w:lang w:val="en-GB"/>
        </w:rPr>
        <w:t>) basis sets, respectively. These values indicate increasing energetic stability, with the lowest energies obtained using the 6-311+G(</w:t>
      </w:r>
      <w:proofErr w:type="spellStart"/>
      <w:proofErr w:type="gramStart"/>
      <w:r w:rsidRPr="00FD1B50">
        <w:rPr>
          <w:rFonts w:ascii="Times New Roman" w:hAnsi="Times New Roman" w:cs="Times New Roman"/>
          <w:sz w:val="24"/>
          <w:szCs w:val="24"/>
          <w:lang w:val="en-GB"/>
        </w:rPr>
        <w:t>d,p</w:t>
      </w:r>
      <w:proofErr w:type="spellEnd"/>
      <w:proofErr w:type="gramEnd"/>
      <w:r w:rsidRPr="00FD1B50">
        <w:rPr>
          <w:rFonts w:ascii="Times New Roman" w:hAnsi="Times New Roman" w:cs="Times New Roman"/>
          <w:sz w:val="24"/>
          <w:szCs w:val="24"/>
          <w:lang w:val="en-GB"/>
        </w:rPr>
        <w:t>) and 6-311++G(</w:t>
      </w:r>
      <w:proofErr w:type="spellStart"/>
      <w:r w:rsidRPr="00FD1B50">
        <w:rPr>
          <w:rFonts w:ascii="Times New Roman" w:hAnsi="Times New Roman" w:cs="Times New Roman"/>
          <w:sz w:val="24"/>
          <w:szCs w:val="24"/>
          <w:lang w:val="en-GB"/>
        </w:rPr>
        <w:t>d,p</w:t>
      </w:r>
      <w:proofErr w:type="spellEnd"/>
      <w:r w:rsidRPr="00FD1B50">
        <w:rPr>
          <w:rFonts w:ascii="Times New Roman" w:hAnsi="Times New Roman" w:cs="Times New Roman"/>
          <w:sz w:val="24"/>
          <w:szCs w:val="24"/>
          <w:lang w:val="en-GB"/>
        </w:rPr>
        <w:t>) basis sets.</w:t>
      </w:r>
    </w:p>
    <w:p w14:paraId="22E1BB62" w14:textId="75FE228C" w:rsidR="00332277" w:rsidRPr="00FD1B50" w:rsidRDefault="00137150" w:rsidP="00FD1B50">
      <w:pPr>
        <w:spacing w:line="360" w:lineRule="auto"/>
        <w:jc w:val="both"/>
        <w:rPr>
          <w:lang w:val="en-GB"/>
        </w:rPr>
      </w:pPr>
      <w:r w:rsidRPr="00FD1B50">
        <w:rPr>
          <w:rFonts w:ascii="Times New Roman" w:hAnsi="Times New Roman" w:cs="Times New Roman"/>
          <w:sz w:val="24"/>
          <w:szCs w:val="24"/>
          <w:lang w:val="en-GB"/>
        </w:rPr>
        <w:t xml:space="preserve">The stability of the molecule is also strongly influenced by the length of the hydrogen bond. It is well established that the energy of a hydrogen bond depends both on the Y···H distance and the X–H···Y angle, where X is the proton donor and Y the acceptor. In general, a hydrogen </w:t>
      </w:r>
      <w:r w:rsidRPr="00FD1B50">
        <w:rPr>
          <w:rFonts w:ascii="Times New Roman" w:hAnsi="Times New Roman" w:cs="Times New Roman"/>
          <w:sz w:val="24"/>
          <w:szCs w:val="24"/>
          <w:lang w:val="en-GB"/>
        </w:rPr>
        <w:lastRenderedPageBreak/>
        <w:t xml:space="preserve">bond is considered strong if the Y···H distance is less than or equal to 1.9 Å; beyond this value, it is classified as weak </w:t>
      </w:r>
      <w:r w:rsidR="00F83B46" w:rsidRPr="00F83B46">
        <w:rPr>
          <w:rFonts w:ascii="Times New Roman" w:eastAsia="Times New Roman" w:hAnsi="Times New Roman" w:cs="Times New Roman"/>
          <w:sz w:val="24"/>
          <w:szCs w:val="24"/>
          <w:highlight w:val="yellow"/>
          <w:lang w:val="en-GB" w:eastAsia="fr-FR"/>
        </w:rPr>
        <w:fldChar w:fldCharType="begin"/>
      </w:r>
      <w:r w:rsidR="00F83B46" w:rsidRPr="00F83B46">
        <w:rPr>
          <w:rFonts w:ascii="Times New Roman" w:eastAsia="Times New Roman" w:hAnsi="Times New Roman" w:cs="Times New Roman"/>
          <w:sz w:val="24"/>
          <w:szCs w:val="24"/>
          <w:highlight w:val="yellow"/>
          <w:lang w:val="en-GB" w:eastAsia="fr-FR"/>
        </w:rPr>
        <w:instrText xml:space="preserve"> ADDIN ZOTERO_ITEM CSL_CITATION {"citationID":"SN69kTdX","properties":{"formattedCitation":"(Sukhanov et al. 2003)","plainCitation":"(Sukhanov et al. 2003)","noteIndex":0},"citationItems":[{"id":358,"uris":["http://zotero.org/users/local/gNswtHfG/items/F6Z5P7HB"],"itemData":{"id":358,"type":"article-journal","container-title":"The Journal of Physical Chemistry B","DOI":"10.1021/jp026487a","ISSN":"1520-6106, 1520-5207","issue":"12","journalAbbreviation":"J. Phys. Chem. B","language":"en","page":"2846-2852","source":"DOI.org (Crossref)","title":"Molecular Structure and Hydrogen Bonding in Polyhydrated Complexes of Adenine: A DFT Study","title-short":"Molecular Structure and Hydrogen Bonding in Polyhydrated Complexes of Adenine","URL":"https://pubs.acs.org/doi/10.1021/jp026487a","volume":"107","author":[{"family":"Sukhanov","given":"Oleg S."},{"family":"Shishkin","given":"Oleg V."},{"family":"Gorb","given":"Leonid"},{"family":"Podolyan","given":"Yeugen"},{"family":"Leszczynski","given":"Jerzy"}],"accessed":{"date-parts":[["2025",8,4]]},"issued":{"date-parts":[["2003",3,1]]}}}],"schema":"https://github.com/citation-style-language/schema/raw/master/csl-citation.json"} </w:instrText>
      </w:r>
      <w:r w:rsidR="00F83B46" w:rsidRPr="00F83B46">
        <w:rPr>
          <w:rFonts w:ascii="Times New Roman" w:eastAsia="Times New Roman" w:hAnsi="Times New Roman" w:cs="Times New Roman"/>
          <w:sz w:val="24"/>
          <w:szCs w:val="24"/>
          <w:highlight w:val="yellow"/>
          <w:lang w:val="en-GB" w:eastAsia="fr-FR"/>
        </w:rPr>
        <w:fldChar w:fldCharType="separate"/>
      </w:r>
      <w:r w:rsidR="00F83B46" w:rsidRPr="00F83B46">
        <w:rPr>
          <w:rFonts w:ascii="Times New Roman" w:hAnsi="Times New Roman" w:cs="Times New Roman"/>
          <w:sz w:val="24"/>
          <w:highlight w:val="yellow"/>
          <w:lang w:val="en-GB"/>
        </w:rPr>
        <w:t>(Sukhanov et al. 2003)</w:t>
      </w:r>
      <w:r w:rsidR="00F83B46" w:rsidRPr="00F83B46">
        <w:rPr>
          <w:rFonts w:ascii="Times New Roman" w:eastAsia="Times New Roman" w:hAnsi="Times New Roman" w:cs="Times New Roman"/>
          <w:sz w:val="24"/>
          <w:szCs w:val="24"/>
          <w:highlight w:val="yellow"/>
          <w:lang w:val="en-GB" w:eastAsia="fr-FR"/>
        </w:rPr>
        <w:fldChar w:fldCharType="end"/>
      </w:r>
      <w:r w:rsidR="007740BE" w:rsidRPr="00FD1B50">
        <w:rPr>
          <w:rFonts w:ascii="Times New Roman" w:eastAsia="Times New Roman" w:hAnsi="Times New Roman" w:cs="Times New Roman"/>
          <w:sz w:val="24"/>
          <w:szCs w:val="24"/>
          <w:lang w:val="en-GB" w:eastAsia="fr-FR"/>
        </w:rPr>
        <w:t>.</w:t>
      </w:r>
      <w:r w:rsidR="005304D6" w:rsidRPr="00FD1B50">
        <w:rPr>
          <w:rFonts w:ascii="Times New Roman" w:eastAsia="Times New Roman" w:hAnsi="Times New Roman" w:cs="Times New Roman"/>
          <w:sz w:val="24"/>
          <w:szCs w:val="24"/>
          <w:lang w:val="en-GB" w:eastAsia="fr-FR"/>
        </w:rPr>
        <w:t xml:space="preserve"> </w:t>
      </w:r>
      <w:r w:rsidRPr="00FD1B50">
        <w:rPr>
          <w:rFonts w:ascii="Times New Roman" w:hAnsi="Times New Roman" w:cs="Times New Roman"/>
          <w:sz w:val="24"/>
          <w:szCs w:val="24"/>
          <w:lang w:val="en-GB"/>
        </w:rPr>
        <w:t>The geometric parameters (bond lengths and angles) were determined using the B3LYP method, as shown in Table 1. The hydrogen bond lengths (H38···O35) obtained are 1.670 Å, 1.697 Å, and 1.697 Å for the 6-311G(</w:t>
      </w:r>
      <w:proofErr w:type="spellStart"/>
      <w:proofErr w:type="gramStart"/>
      <w:r w:rsidRPr="00FD1B50">
        <w:rPr>
          <w:rFonts w:ascii="Times New Roman" w:hAnsi="Times New Roman" w:cs="Times New Roman"/>
          <w:sz w:val="24"/>
          <w:szCs w:val="24"/>
          <w:lang w:val="en-GB"/>
        </w:rPr>
        <w:t>d,p</w:t>
      </w:r>
      <w:proofErr w:type="spellEnd"/>
      <w:proofErr w:type="gramEnd"/>
      <w:r w:rsidRPr="00FD1B50">
        <w:rPr>
          <w:rFonts w:ascii="Times New Roman" w:hAnsi="Times New Roman" w:cs="Times New Roman"/>
          <w:sz w:val="24"/>
          <w:szCs w:val="24"/>
          <w:lang w:val="en-GB"/>
        </w:rPr>
        <w:t>), 6-311+G(</w:t>
      </w:r>
      <w:proofErr w:type="spellStart"/>
      <w:r w:rsidRPr="00FD1B50">
        <w:rPr>
          <w:rFonts w:ascii="Times New Roman" w:hAnsi="Times New Roman" w:cs="Times New Roman"/>
          <w:sz w:val="24"/>
          <w:szCs w:val="24"/>
          <w:lang w:val="en-GB"/>
        </w:rPr>
        <w:t>d,p</w:t>
      </w:r>
      <w:proofErr w:type="spellEnd"/>
      <w:r w:rsidRPr="00FD1B50">
        <w:rPr>
          <w:rFonts w:ascii="Times New Roman" w:hAnsi="Times New Roman" w:cs="Times New Roman"/>
          <w:sz w:val="24"/>
          <w:szCs w:val="24"/>
          <w:lang w:val="en-GB"/>
        </w:rPr>
        <w:t>), and 6-311++G(</w:t>
      </w:r>
      <w:proofErr w:type="spellStart"/>
      <w:r w:rsidRPr="00FD1B50">
        <w:rPr>
          <w:rFonts w:ascii="Times New Roman" w:hAnsi="Times New Roman" w:cs="Times New Roman"/>
          <w:sz w:val="24"/>
          <w:szCs w:val="24"/>
          <w:lang w:val="en-GB"/>
        </w:rPr>
        <w:t>d,p</w:t>
      </w:r>
      <w:proofErr w:type="spellEnd"/>
      <w:r w:rsidRPr="00FD1B50">
        <w:rPr>
          <w:rFonts w:ascii="Times New Roman" w:hAnsi="Times New Roman" w:cs="Times New Roman"/>
          <w:sz w:val="24"/>
          <w:szCs w:val="24"/>
          <w:lang w:val="en-GB"/>
        </w:rPr>
        <w:t>) basis sets, respectively. These values fall well within the characteristic range for hydrogen interactions (&lt; 3.0 Å)</w:t>
      </w:r>
      <w:r w:rsidR="005304D6" w:rsidRPr="00FD1B50">
        <w:rPr>
          <w:rFonts w:ascii="Times New Roman" w:eastAsia="Times New Roman" w:hAnsi="Times New Roman" w:cs="Times New Roman"/>
          <w:sz w:val="24"/>
          <w:szCs w:val="24"/>
          <w:lang w:val="en-GB" w:eastAsia="fr-FR"/>
        </w:rPr>
        <w:t xml:space="preserve"> </w:t>
      </w:r>
      <w:r w:rsidR="00F83B46" w:rsidRPr="00F83B46">
        <w:rPr>
          <w:rFonts w:ascii="Times New Roman" w:eastAsia="Times New Roman" w:hAnsi="Times New Roman" w:cs="Times New Roman"/>
          <w:sz w:val="24"/>
          <w:szCs w:val="24"/>
          <w:highlight w:val="yellow"/>
          <w:lang w:val="en-GB" w:eastAsia="fr-FR"/>
        </w:rPr>
        <w:fldChar w:fldCharType="begin"/>
      </w:r>
      <w:r w:rsidR="00F83B46" w:rsidRPr="00F83B46">
        <w:rPr>
          <w:rFonts w:ascii="Times New Roman" w:eastAsia="Times New Roman" w:hAnsi="Times New Roman" w:cs="Times New Roman"/>
          <w:sz w:val="24"/>
          <w:szCs w:val="24"/>
          <w:highlight w:val="yellow"/>
          <w:lang w:val="en-GB" w:eastAsia="fr-FR"/>
        </w:rPr>
        <w:instrText xml:space="preserve"> ADDIN ZOTERO_ITEM CSL_CITATION {"citationID":"8Y22TMYW","properties":{"formattedCitation":"(Jeffrey 1997)","plainCitation":"(Jeffrey 1997)","noteIndex":0},"citationItems":[{"id":389,"uris":["http://zotero.org/users/local/gNswtHfG/items/I55DACG5"],"itemData":{"id":389,"type":"book","call-number":"QD461 .J44 1997","collection-title":"Topics in physical chemistry","event-place":"New York","ISBN":"978-0-19-509548-7","number-of-pages":"303","publisher":"Oxford University Press","publisher-place":"New York","source":"Library of Congress ISBN","title":"An introduction to hydrogen bonding","author":[{"family":"Jeffrey","given":"George A."}],"issued":{"date-parts":[["1997"]]}}}],"schema":"https://github.com/citation-style-language/schema/raw/master/csl-citation.json"} </w:instrText>
      </w:r>
      <w:r w:rsidR="00F83B46" w:rsidRPr="00F83B46">
        <w:rPr>
          <w:rFonts w:ascii="Times New Roman" w:eastAsia="Times New Roman" w:hAnsi="Times New Roman" w:cs="Times New Roman"/>
          <w:sz w:val="24"/>
          <w:szCs w:val="24"/>
          <w:highlight w:val="yellow"/>
          <w:lang w:val="en-GB" w:eastAsia="fr-FR"/>
        </w:rPr>
        <w:fldChar w:fldCharType="separate"/>
      </w:r>
      <w:r w:rsidR="00F83B46" w:rsidRPr="00F83B46">
        <w:rPr>
          <w:rFonts w:ascii="Times New Roman" w:hAnsi="Times New Roman" w:cs="Times New Roman"/>
          <w:sz w:val="24"/>
          <w:highlight w:val="yellow"/>
          <w:lang w:val="en-GB"/>
        </w:rPr>
        <w:t>(Jeffrey 1997)</w:t>
      </w:r>
      <w:r w:rsidR="00F83B46" w:rsidRPr="00F83B46">
        <w:rPr>
          <w:rFonts w:ascii="Times New Roman" w:eastAsia="Times New Roman" w:hAnsi="Times New Roman" w:cs="Times New Roman"/>
          <w:sz w:val="24"/>
          <w:szCs w:val="24"/>
          <w:highlight w:val="yellow"/>
          <w:lang w:val="en-GB" w:eastAsia="fr-FR"/>
        </w:rPr>
        <w:fldChar w:fldCharType="end"/>
      </w:r>
      <w:r w:rsidR="007740BE" w:rsidRPr="00FD1B50">
        <w:rPr>
          <w:rFonts w:ascii="Times New Roman" w:eastAsia="Times New Roman" w:hAnsi="Times New Roman" w:cs="Times New Roman"/>
          <w:sz w:val="24"/>
          <w:szCs w:val="24"/>
          <w:lang w:val="en-GB" w:eastAsia="fr-FR"/>
        </w:rPr>
        <w:t>.</w:t>
      </w:r>
      <w:r w:rsidR="005304D6" w:rsidRPr="00FD1B50">
        <w:rPr>
          <w:rFonts w:ascii="Times New Roman" w:eastAsia="Times New Roman" w:hAnsi="Times New Roman" w:cs="Times New Roman"/>
          <w:sz w:val="24"/>
          <w:szCs w:val="24"/>
          <w:lang w:val="en-GB" w:eastAsia="fr-FR"/>
        </w:rPr>
        <w:t xml:space="preserve"> </w:t>
      </w:r>
      <w:r w:rsidR="00332277" w:rsidRPr="00FD1B50">
        <w:rPr>
          <w:rFonts w:ascii="Times New Roman" w:hAnsi="Times New Roman" w:cs="Times New Roman"/>
          <w:sz w:val="24"/>
          <w:szCs w:val="24"/>
          <w:lang w:val="en-GB"/>
        </w:rPr>
        <w:t>The calculated bond angles (N3H38O35) are</w:t>
      </w:r>
      <w:r w:rsidR="00B1492C" w:rsidRPr="00FD1B50">
        <w:rPr>
          <w:rFonts w:ascii="Times New Roman" w:hAnsi="Times New Roman" w:cs="Times New Roman"/>
          <w:sz w:val="24"/>
          <w:szCs w:val="24"/>
          <w:lang w:val="en-GB"/>
        </w:rPr>
        <w:t xml:space="preserve"> </w:t>
      </w:r>
      <w:r w:rsidR="00B1492C" w:rsidRPr="00FD1B50">
        <w:rPr>
          <w:rFonts w:ascii="Times New Roman" w:hAnsi="Times New Roman" w:cs="Times New Roman"/>
          <w:lang w:val="en-GB"/>
        </w:rPr>
        <w:t>167.28</w:t>
      </w:r>
      <w:r w:rsidR="00B1492C" w:rsidRPr="00FD1B50">
        <w:rPr>
          <w:rFonts w:ascii="Times New Roman" w:hAnsi="Times New Roman" w:cs="Times New Roman"/>
          <w:sz w:val="24"/>
          <w:szCs w:val="24"/>
          <w:lang w:val="en-GB"/>
        </w:rPr>
        <w:t>°</w:t>
      </w:r>
      <w:r w:rsidR="00B1492C" w:rsidRPr="00FD1B50">
        <w:rPr>
          <w:rFonts w:ascii="Times New Roman" w:hAnsi="Times New Roman" w:cs="Times New Roman"/>
          <w:lang w:val="en-GB"/>
        </w:rPr>
        <w:t>, 171.10</w:t>
      </w:r>
      <w:r w:rsidR="00B1492C" w:rsidRPr="00FD1B50">
        <w:rPr>
          <w:rFonts w:ascii="Times New Roman" w:hAnsi="Times New Roman" w:cs="Times New Roman"/>
          <w:sz w:val="24"/>
          <w:szCs w:val="24"/>
          <w:lang w:val="en-GB"/>
        </w:rPr>
        <w:t>°</w:t>
      </w:r>
      <w:r w:rsidR="00B1492C" w:rsidRPr="00FD1B50">
        <w:rPr>
          <w:rFonts w:ascii="Times New Roman" w:hAnsi="Times New Roman" w:cs="Times New Roman"/>
          <w:lang w:val="en-GB"/>
        </w:rPr>
        <w:t xml:space="preserve"> and 170.98</w:t>
      </w:r>
      <w:r w:rsidR="00B1492C" w:rsidRPr="00FD1B50">
        <w:rPr>
          <w:rFonts w:ascii="Times New Roman" w:hAnsi="Times New Roman" w:cs="Times New Roman"/>
          <w:sz w:val="24"/>
          <w:szCs w:val="24"/>
          <w:lang w:val="en-GB"/>
        </w:rPr>
        <w:t>°</w:t>
      </w:r>
      <w:r w:rsidR="00B1492C" w:rsidRPr="00FD1B50">
        <w:rPr>
          <w:lang w:val="en-GB"/>
        </w:rPr>
        <w:t xml:space="preserve"> </w:t>
      </w:r>
      <w:r w:rsidR="00332277" w:rsidRPr="00FD1B50">
        <w:rPr>
          <w:rFonts w:ascii="Times New Roman" w:hAnsi="Times New Roman" w:cs="Times New Roman"/>
          <w:sz w:val="24"/>
          <w:szCs w:val="24"/>
          <w:lang w:val="en-GB"/>
        </w:rPr>
        <w:t>for the 6-311G(</w:t>
      </w:r>
      <w:proofErr w:type="spellStart"/>
      <w:proofErr w:type="gramStart"/>
      <w:r w:rsidR="00332277" w:rsidRPr="00FD1B50">
        <w:rPr>
          <w:rFonts w:ascii="Times New Roman" w:hAnsi="Times New Roman" w:cs="Times New Roman"/>
          <w:sz w:val="24"/>
          <w:szCs w:val="24"/>
          <w:lang w:val="en-GB"/>
        </w:rPr>
        <w:t>d,p</w:t>
      </w:r>
      <w:proofErr w:type="spellEnd"/>
      <w:proofErr w:type="gramEnd"/>
      <w:r w:rsidR="00332277" w:rsidRPr="00FD1B50">
        <w:rPr>
          <w:rFonts w:ascii="Times New Roman" w:hAnsi="Times New Roman" w:cs="Times New Roman"/>
          <w:sz w:val="24"/>
          <w:szCs w:val="24"/>
          <w:lang w:val="en-GB"/>
        </w:rPr>
        <w:t>), 6-311++G(</w:t>
      </w:r>
      <w:proofErr w:type="spellStart"/>
      <w:r w:rsidR="00332277" w:rsidRPr="00FD1B50">
        <w:rPr>
          <w:rFonts w:ascii="Times New Roman" w:hAnsi="Times New Roman" w:cs="Times New Roman"/>
          <w:sz w:val="24"/>
          <w:szCs w:val="24"/>
          <w:lang w:val="en-GB"/>
        </w:rPr>
        <w:t>d,p</w:t>
      </w:r>
      <w:proofErr w:type="spellEnd"/>
      <w:r w:rsidR="00332277" w:rsidRPr="00FD1B50">
        <w:rPr>
          <w:rFonts w:ascii="Times New Roman" w:hAnsi="Times New Roman" w:cs="Times New Roman"/>
          <w:sz w:val="24"/>
          <w:szCs w:val="24"/>
          <w:lang w:val="en-GB"/>
        </w:rPr>
        <w:t>), and 6-311+G(</w:t>
      </w:r>
      <w:proofErr w:type="spellStart"/>
      <w:r w:rsidR="00332277" w:rsidRPr="00FD1B50">
        <w:rPr>
          <w:rFonts w:ascii="Times New Roman" w:hAnsi="Times New Roman" w:cs="Times New Roman"/>
          <w:sz w:val="24"/>
          <w:szCs w:val="24"/>
          <w:lang w:val="en-GB"/>
        </w:rPr>
        <w:t>d,p</w:t>
      </w:r>
      <w:proofErr w:type="spellEnd"/>
      <w:r w:rsidR="00332277" w:rsidRPr="00FD1B50">
        <w:rPr>
          <w:rFonts w:ascii="Times New Roman" w:hAnsi="Times New Roman" w:cs="Times New Roman"/>
          <w:sz w:val="24"/>
          <w:szCs w:val="24"/>
          <w:lang w:val="en-GB"/>
        </w:rPr>
        <w:t xml:space="preserve">) basis sets, respectively. These data confirm the high likelihood of hydrogen bonding interactions, in agreement with experimental results. </w:t>
      </w:r>
      <w:r w:rsidR="00FB7D97">
        <w:rPr>
          <w:rFonts w:ascii="Times New Roman" w:hAnsi="Times New Roman" w:cs="Times New Roman"/>
          <w:sz w:val="24"/>
          <w:szCs w:val="24"/>
          <w:lang w:val="en-GB"/>
        </w:rPr>
        <w:t xml:space="preserve">According to the criteria mentioned earlier, the hydrogen bond formed between </w:t>
      </w:r>
      <w:proofErr w:type="spellStart"/>
      <w:r w:rsidR="00FB7D97">
        <w:rPr>
          <w:rFonts w:ascii="Times New Roman" w:hAnsi="Times New Roman" w:cs="Times New Roman"/>
          <w:sz w:val="24"/>
          <w:szCs w:val="24"/>
          <w:lang w:val="en-GB"/>
        </w:rPr>
        <w:t>phenylsulfonic</w:t>
      </w:r>
      <w:proofErr w:type="spellEnd"/>
      <w:r w:rsidR="00FB7D97">
        <w:rPr>
          <w:rFonts w:ascii="Times New Roman" w:hAnsi="Times New Roman" w:cs="Times New Roman"/>
          <w:sz w:val="24"/>
          <w:szCs w:val="24"/>
          <w:lang w:val="en-GB"/>
        </w:rPr>
        <w:t xml:space="preserve"> acid and </w:t>
      </w:r>
      <w:proofErr w:type="spellStart"/>
      <w:r w:rsidR="00FB7D97">
        <w:rPr>
          <w:rFonts w:ascii="Times New Roman" w:hAnsi="Times New Roman" w:cs="Times New Roman"/>
          <w:sz w:val="24"/>
          <w:szCs w:val="24"/>
          <w:lang w:val="en-GB"/>
        </w:rPr>
        <w:t>isopropylamine</w:t>
      </w:r>
      <w:proofErr w:type="spellEnd"/>
      <w:r w:rsidR="00FB7D97">
        <w:rPr>
          <w:rFonts w:ascii="Times New Roman" w:hAnsi="Times New Roman" w:cs="Times New Roman"/>
          <w:sz w:val="24"/>
          <w:szCs w:val="24"/>
          <w:lang w:val="en-GB"/>
        </w:rPr>
        <w:t xml:space="preserve"> can be considered strong, as the distances are below 1.9 Å, indicating good stability compound</w:t>
      </w:r>
      <w:r w:rsidR="00332277" w:rsidRPr="00FD1B50">
        <w:rPr>
          <w:rFonts w:ascii="Times New Roman" w:hAnsi="Times New Roman" w:cs="Times New Roman"/>
          <w:sz w:val="24"/>
          <w:szCs w:val="24"/>
          <w:lang w:val="en-GB"/>
        </w:rPr>
        <w:t>.</w:t>
      </w:r>
      <w:r w:rsidR="00332277" w:rsidRPr="00FD1B50">
        <w:rPr>
          <w:rFonts w:ascii="Times New Roman" w:eastAsia="Times New Roman" w:hAnsi="Times New Roman" w:cs="Times New Roman"/>
          <w:sz w:val="24"/>
          <w:szCs w:val="24"/>
          <w:lang w:val="en-GB" w:eastAsia="fr-FR"/>
        </w:rPr>
        <w:t xml:space="preserve"> </w:t>
      </w:r>
      <w:r w:rsidR="00332277" w:rsidRPr="00FD1B50">
        <w:rPr>
          <w:rFonts w:ascii="Times New Roman" w:hAnsi="Times New Roman" w:cs="Times New Roman"/>
          <w:sz w:val="24"/>
          <w:szCs w:val="24"/>
          <w:lang w:val="en-GB"/>
        </w:rPr>
        <w:t xml:space="preserve">The experimental H38···O35 bond distance is </w:t>
      </w:r>
      <w:r w:rsidR="00A26E36" w:rsidRPr="00FD1B50">
        <w:rPr>
          <w:rFonts w:ascii="Times New Roman" w:hAnsi="Times New Roman" w:cs="Times New Roman"/>
          <w:sz w:val="24"/>
          <w:szCs w:val="24"/>
          <w:lang w:val="en-GB"/>
        </w:rPr>
        <w:t>1.850</w:t>
      </w:r>
      <w:r w:rsidR="00332277" w:rsidRPr="00FD1B50">
        <w:rPr>
          <w:rFonts w:ascii="Times New Roman" w:hAnsi="Times New Roman" w:cs="Times New Roman"/>
          <w:sz w:val="24"/>
          <w:szCs w:val="24"/>
          <w:lang w:val="en-GB"/>
        </w:rPr>
        <w:t xml:space="preserve"> Å [18]. Comparing this experimental value with the theoretical ones, it is evident that the obtained values are very close, thus reinforcing the validity of the theoretical model. Based on the combination of theoretical and experimental results, particularly the geometric parameters, the existence of an intermolecular hydrogen bond stabilizing the structure of the </w:t>
      </w:r>
      <w:bookmarkStart w:id="6" w:name="_Hlk204714764"/>
      <w:proofErr w:type="spellStart"/>
      <w:r w:rsidR="00332277" w:rsidRPr="00FD1B50">
        <w:rPr>
          <w:rFonts w:ascii="Times New Roman" w:hAnsi="Times New Roman" w:cs="Times New Roman"/>
          <w:sz w:val="24"/>
          <w:szCs w:val="24"/>
          <w:lang w:val="en-GB"/>
        </w:rPr>
        <w:t>diisopropylammonium</w:t>
      </w:r>
      <w:proofErr w:type="spellEnd"/>
      <w:r w:rsidR="00332277" w:rsidRPr="00FD1B50">
        <w:rPr>
          <w:rFonts w:ascii="Times New Roman" w:hAnsi="Times New Roman" w:cs="Times New Roman"/>
          <w:sz w:val="24"/>
          <w:szCs w:val="24"/>
          <w:lang w:val="en-GB"/>
        </w:rPr>
        <w:t xml:space="preserve"> </w:t>
      </w:r>
      <w:proofErr w:type="spellStart"/>
      <w:r w:rsidR="00332277" w:rsidRPr="00FD1B50">
        <w:rPr>
          <w:rFonts w:ascii="Times New Roman" w:hAnsi="Times New Roman" w:cs="Times New Roman"/>
          <w:sz w:val="24"/>
          <w:szCs w:val="24"/>
          <w:lang w:val="en-GB"/>
        </w:rPr>
        <w:t>phenylsulfonate</w:t>
      </w:r>
      <w:proofErr w:type="spellEnd"/>
      <w:r w:rsidR="00332277" w:rsidRPr="00FD1B50">
        <w:rPr>
          <w:rFonts w:ascii="Times New Roman" w:hAnsi="Times New Roman" w:cs="Times New Roman"/>
          <w:sz w:val="24"/>
          <w:szCs w:val="24"/>
          <w:lang w:val="en-GB"/>
        </w:rPr>
        <w:t xml:space="preserve"> molecule </w:t>
      </w:r>
      <w:bookmarkEnd w:id="6"/>
      <w:r w:rsidR="00332277" w:rsidRPr="00FD1B50">
        <w:rPr>
          <w:rFonts w:ascii="Times New Roman" w:hAnsi="Times New Roman" w:cs="Times New Roman"/>
          <w:sz w:val="24"/>
          <w:szCs w:val="24"/>
          <w:lang w:val="en-GB"/>
        </w:rPr>
        <w:t>can be confirmed.</w:t>
      </w:r>
    </w:p>
    <w:bookmarkEnd w:id="4"/>
    <w:p w14:paraId="76F4382E" w14:textId="77777777" w:rsidR="00863B81" w:rsidRDefault="00863B81" w:rsidP="00FD1B50">
      <w:pPr>
        <w:spacing w:line="360" w:lineRule="auto"/>
        <w:jc w:val="center"/>
        <w:rPr>
          <w:rFonts w:ascii="Times New Roman" w:hAnsi="Times New Roman" w:cs="Times New Roman"/>
          <w:strike/>
          <w:color w:val="EE0000"/>
          <w:kern w:val="2"/>
          <w:sz w:val="24"/>
          <w:szCs w:val="24"/>
          <w:lang w:val="en-GB"/>
          <w14:ligatures w14:val="standardContextual"/>
        </w:rPr>
      </w:pPr>
      <w:r w:rsidRPr="00863B81">
        <w:rPr>
          <w:noProof/>
          <w:kern w:val="2"/>
          <w:sz w:val="24"/>
          <w:szCs w:val="24"/>
          <w:lang w:eastAsia="fr-FR"/>
        </w:rPr>
        <w:drawing>
          <wp:inline distT="0" distB="0" distL="0" distR="0" wp14:anchorId="57CC0F29" wp14:editId="4A6E8CB5">
            <wp:extent cx="4015212" cy="3037205"/>
            <wp:effectExtent l="0" t="0" r="4445"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a:picLocks noChangeAspect="1"/>
                    </pic:cNvPicPr>
                  </pic:nvPicPr>
                  <pic:blipFill>
                    <a:blip r:embed="rId11"/>
                    <a:stretch>
                      <a:fillRect/>
                    </a:stretch>
                  </pic:blipFill>
                  <pic:spPr>
                    <a:xfrm>
                      <a:off x="0" y="0"/>
                      <a:ext cx="4051806" cy="3064886"/>
                    </a:xfrm>
                    <a:prstGeom prst="rect">
                      <a:avLst/>
                    </a:prstGeom>
                  </pic:spPr>
                </pic:pic>
              </a:graphicData>
            </a:graphic>
          </wp:inline>
        </w:drawing>
      </w:r>
    </w:p>
    <w:p w14:paraId="121C380C" w14:textId="450F6C68" w:rsidR="00863B81" w:rsidRPr="00926AC8" w:rsidRDefault="00863B81" w:rsidP="00FD1B50">
      <w:pPr>
        <w:spacing w:after="0" w:line="360" w:lineRule="auto"/>
        <w:jc w:val="both"/>
        <w:rPr>
          <w:rFonts w:ascii="Times New Roman" w:hAnsi="Times New Roman" w:cs="Times New Roman"/>
          <w:kern w:val="2"/>
          <w:sz w:val="24"/>
          <w:szCs w:val="24"/>
          <w:lang w:val="en-GB"/>
          <w14:ligatures w14:val="standardContextual"/>
        </w:rPr>
      </w:pPr>
      <w:r w:rsidRPr="00926AC8">
        <w:rPr>
          <w:rFonts w:ascii="Times New Roman" w:hAnsi="Times New Roman" w:cs="Times New Roman"/>
          <w:b/>
          <w:bCs/>
          <w:kern w:val="2"/>
          <w:sz w:val="24"/>
          <w:szCs w:val="24"/>
          <w:lang w:val="en-GB"/>
          <w14:ligatures w14:val="standardContextual"/>
        </w:rPr>
        <w:lastRenderedPageBreak/>
        <w:t>Fig</w:t>
      </w:r>
      <w:r w:rsidR="0019359F" w:rsidRPr="00926AC8">
        <w:rPr>
          <w:rFonts w:ascii="Times New Roman" w:hAnsi="Times New Roman" w:cs="Times New Roman"/>
          <w:b/>
          <w:bCs/>
          <w:kern w:val="2"/>
          <w:sz w:val="24"/>
          <w:szCs w:val="24"/>
          <w:lang w:val="en-GB"/>
          <w14:ligatures w14:val="standardContextual"/>
        </w:rPr>
        <w:t>ure</w:t>
      </w:r>
      <w:r w:rsidR="004F617D" w:rsidRPr="00926AC8">
        <w:rPr>
          <w:rFonts w:ascii="Times New Roman" w:hAnsi="Times New Roman" w:cs="Times New Roman"/>
          <w:b/>
          <w:bCs/>
          <w:kern w:val="2"/>
          <w:sz w:val="24"/>
          <w:szCs w:val="24"/>
          <w:lang w:val="en-GB"/>
          <w14:ligatures w14:val="standardContextual"/>
        </w:rPr>
        <w:t xml:space="preserve"> </w:t>
      </w:r>
      <w:r w:rsidRPr="00926AC8">
        <w:rPr>
          <w:rFonts w:ascii="Times New Roman" w:hAnsi="Times New Roman" w:cs="Times New Roman"/>
          <w:b/>
          <w:bCs/>
          <w:kern w:val="2"/>
          <w:sz w:val="24"/>
          <w:szCs w:val="24"/>
          <w:lang w:val="en-GB"/>
          <w14:ligatures w14:val="standardContextual"/>
        </w:rPr>
        <w:t>2.</w:t>
      </w:r>
      <w:r w:rsidRPr="00926AC8">
        <w:rPr>
          <w:rFonts w:ascii="Times New Roman" w:hAnsi="Times New Roman" w:cs="Times New Roman"/>
          <w:kern w:val="2"/>
          <w:sz w:val="24"/>
          <w:szCs w:val="24"/>
          <w:lang w:val="en-GB"/>
          <w14:ligatures w14:val="standardContextual"/>
        </w:rPr>
        <w:t xml:space="preserve"> The optimized structure of the most stable </w:t>
      </w:r>
      <w:proofErr w:type="spellStart"/>
      <w:r w:rsidR="0019359F" w:rsidRPr="00FD1B50">
        <w:rPr>
          <w:rFonts w:ascii="Times New Roman" w:hAnsi="Times New Roman" w:cs="Times New Roman"/>
          <w:sz w:val="24"/>
          <w:szCs w:val="24"/>
          <w:lang w:val="en-GB"/>
        </w:rPr>
        <w:t>diisopropylammonium</w:t>
      </w:r>
      <w:proofErr w:type="spellEnd"/>
      <w:r w:rsidR="0019359F" w:rsidRPr="00FD1B50">
        <w:rPr>
          <w:rFonts w:ascii="Times New Roman" w:hAnsi="Times New Roman" w:cs="Times New Roman"/>
          <w:sz w:val="24"/>
          <w:szCs w:val="24"/>
          <w:lang w:val="en-GB"/>
        </w:rPr>
        <w:t xml:space="preserve"> </w:t>
      </w:r>
      <w:proofErr w:type="spellStart"/>
      <w:r w:rsidR="0019359F" w:rsidRPr="00FD1B50">
        <w:rPr>
          <w:rFonts w:ascii="Times New Roman" w:hAnsi="Times New Roman" w:cs="Times New Roman"/>
          <w:sz w:val="24"/>
          <w:szCs w:val="24"/>
          <w:lang w:val="en-GB"/>
        </w:rPr>
        <w:t>phenylsulfonate</w:t>
      </w:r>
      <w:proofErr w:type="spellEnd"/>
      <w:r w:rsidR="0019359F" w:rsidRPr="00FD1B50">
        <w:rPr>
          <w:rFonts w:ascii="Times New Roman" w:hAnsi="Times New Roman" w:cs="Times New Roman"/>
          <w:sz w:val="24"/>
          <w:szCs w:val="24"/>
          <w:lang w:val="en-GB"/>
        </w:rPr>
        <w:t xml:space="preserve"> molecule</w:t>
      </w:r>
      <w:r w:rsidRPr="00926AC8">
        <w:rPr>
          <w:rFonts w:ascii="Times New Roman" w:hAnsi="Times New Roman" w:cs="Times New Roman"/>
          <w:kern w:val="2"/>
          <w:sz w:val="24"/>
          <w:szCs w:val="24"/>
          <w:lang w:val="en-GB"/>
          <w14:ligatures w14:val="standardContextual"/>
        </w:rPr>
        <w:t xml:space="preserve"> at B3LYP/6-3</w:t>
      </w:r>
      <w:r w:rsidR="00F0623B" w:rsidRPr="00926AC8">
        <w:rPr>
          <w:rFonts w:ascii="Times New Roman" w:hAnsi="Times New Roman" w:cs="Times New Roman"/>
          <w:kern w:val="2"/>
          <w:sz w:val="24"/>
          <w:szCs w:val="24"/>
          <w:lang w:val="en-GB"/>
          <w14:ligatures w14:val="standardContextual"/>
        </w:rPr>
        <w:t>1</w:t>
      </w:r>
      <w:r w:rsidRPr="00926AC8">
        <w:rPr>
          <w:rFonts w:ascii="Times New Roman" w:hAnsi="Times New Roman" w:cs="Times New Roman"/>
          <w:kern w:val="2"/>
          <w:sz w:val="24"/>
          <w:szCs w:val="24"/>
          <w:lang w:val="en-GB"/>
          <w14:ligatures w14:val="standardContextual"/>
        </w:rPr>
        <w:t>1+G</w:t>
      </w:r>
      <w:r w:rsidR="00F0623B" w:rsidRPr="00926AC8">
        <w:rPr>
          <w:rFonts w:ascii="Times New Roman" w:hAnsi="Times New Roman" w:cs="Times New Roman"/>
          <w:kern w:val="2"/>
          <w:sz w:val="24"/>
          <w:szCs w:val="24"/>
          <w:lang w:val="en-GB"/>
          <w14:ligatures w14:val="standardContextual"/>
        </w:rPr>
        <w:t>(</w:t>
      </w:r>
      <w:proofErr w:type="spellStart"/>
      <w:proofErr w:type="gramStart"/>
      <w:r w:rsidR="00F0623B" w:rsidRPr="00926AC8">
        <w:rPr>
          <w:rFonts w:ascii="Times New Roman" w:hAnsi="Times New Roman" w:cs="Times New Roman"/>
          <w:kern w:val="2"/>
          <w:sz w:val="24"/>
          <w:szCs w:val="24"/>
          <w:lang w:val="en-GB"/>
          <w14:ligatures w14:val="standardContextual"/>
        </w:rPr>
        <w:t>d,p</w:t>
      </w:r>
      <w:proofErr w:type="spellEnd"/>
      <w:proofErr w:type="gramEnd"/>
      <w:r w:rsidR="00F0623B" w:rsidRPr="00926AC8">
        <w:rPr>
          <w:rFonts w:ascii="Times New Roman" w:hAnsi="Times New Roman" w:cs="Times New Roman"/>
          <w:kern w:val="2"/>
          <w:sz w:val="24"/>
          <w:szCs w:val="24"/>
          <w:lang w:val="en-GB"/>
          <w14:ligatures w14:val="standardContextual"/>
        </w:rPr>
        <w:t>)</w:t>
      </w:r>
      <w:r w:rsidRPr="00926AC8">
        <w:rPr>
          <w:rFonts w:ascii="Times New Roman" w:hAnsi="Times New Roman" w:cs="Times New Roman"/>
          <w:kern w:val="2"/>
          <w:sz w:val="24"/>
          <w:szCs w:val="24"/>
          <w:lang w:val="en-GB"/>
          <w14:ligatures w14:val="standardContextual"/>
        </w:rPr>
        <w:t xml:space="preserve"> level with atom </w:t>
      </w:r>
      <w:proofErr w:type="spellStart"/>
      <w:r w:rsidRPr="00926AC8">
        <w:rPr>
          <w:rFonts w:ascii="Times New Roman" w:hAnsi="Times New Roman" w:cs="Times New Roman"/>
          <w:kern w:val="2"/>
          <w:sz w:val="24"/>
          <w:szCs w:val="24"/>
          <w:lang w:val="en-GB"/>
          <w14:ligatures w14:val="standardContextual"/>
        </w:rPr>
        <w:t>labeling</w:t>
      </w:r>
      <w:proofErr w:type="spellEnd"/>
      <w:r w:rsidRPr="00926AC8">
        <w:rPr>
          <w:rFonts w:ascii="Times New Roman" w:hAnsi="Times New Roman" w:cs="Times New Roman"/>
          <w:kern w:val="2"/>
          <w:sz w:val="24"/>
          <w:szCs w:val="24"/>
          <w:lang w:val="en-GB"/>
          <w14:ligatures w14:val="standardContextual"/>
        </w:rPr>
        <w:t xml:space="preserve"> scheme</w:t>
      </w:r>
    </w:p>
    <w:p w14:paraId="146923D5" w14:textId="77777777" w:rsidR="0019359F" w:rsidRPr="00926AC8" w:rsidRDefault="0019359F" w:rsidP="00FD1B50">
      <w:pPr>
        <w:spacing w:after="0" w:line="360" w:lineRule="auto"/>
        <w:jc w:val="both"/>
        <w:rPr>
          <w:rFonts w:ascii="Times New Roman" w:hAnsi="Times New Roman" w:cs="Times New Roman"/>
          <w:kern w:val="2"/>
          <w:sz w:val="24"/>
          <w:szCs w:val="24"/>
          <w:lang w:val="en-GB"/>
          <w14:ligatures w14:val="standardContextual"/>
        </w:rPr>
      </w:pPr>
    </w:p>
    <w:p w14:paraId="5F9ED73C" w14:textId="1DE4AD98" w:rsidR="00863B81" w:rsidRPr="00926AC8" w:rsidRDefault="00863B81" w:rsidP="00FD1B50">
      <w:pPr>
        <w:spacing w:after="0" w:line="360" w:lineRule="auto"/>
        <w:jc w:val="both"/>
        <w:rPr>
          <w:rFonts w:ascii="Times New Roman" w:hAnsi="Times New Roman" w:cs="Times New Roman"/>
          <w:strike/>
          <w:kern w:val="2"/>
          <w:sz w:val="24"/>
          <w:szCs w:val="24"/>
          <w:lang w:val="en-GB"/>
          <w14:ligatures w14:val="standardContextual"/>
        </w:rPr>
      </w:pPr>
      <w:r w:rsidRPr="00926AC8">
        <w:rPr>
          <w:rFonts w:ascii="Times New Roman" w:hAnsi="Times New Roman" w:cs="Times New Roman"/>
          <w:b/>
          <w:bCs/>
          <w:kern w:val="2"/>
          <w:sz w:val="24"/>
          <w:szCs w:val="24"/>
          <w:lang w:val="en-GB"/>
          <w14:ligatures w14:val="standardContextual"/>
        </w:rPr>
        <w:t>Table 1</w:t>
      </w:r>
      <w:r w:rsidR="004F617D" w:rsidRPr="00926AC8">
        <w:rPr>
          <w:rFonts w:ascii="Times New Roman" w:hAnsi="Times New Roman" w:cs="Times New Roman"/>
          <w:b/>
          <w:bCs/>
          <w:kern w:val="2"/>
          <w:sz w:val="24"/>
          <w:szCs w:val="24"/>
          <w:lang w:val="en-GB"/>
          <w14:ligatures w14:val="standardContextual"/>
        </w:rPr>
        <w:t>.</w:t>
      </w:r>
      <w:r w:rsidRPr="00926AC8">
        <w:rPr>
          <w:rFonts w:ascii="Times New Roman" w:hAnsi="Times New Roman" w:cs="Times New Roman"/>
          <w:kern w:val="2"/>
          <w:sz w:val="24"/>
          <w:szCs w:val="24"/>
          <w:lang w:val="en-GB"/>
          <w14:ligatures w14:val="standardContextual"/>
        </w:rPr>
        <w:t xml:space="preserve"> Bond lengths (A) and bond angles (</w:t>
      </w:r>
      <w:r w:rsidRPr="00926AC8">
        <w:rPr>
          <w:rFonts w:ascii="Times New Roman" w:hAnsi="Times New Roman" w:cs="Times New Roman"/>
          <w:kern w:val="2"/>
          <w:sz w:val="24"/>
          <w:szCs w:val="24"/>
          <w:vertAlign w:val="superscript"/>
          <w:lang w:val="en-GB"/>
          <w14:ligatures w14:val="standardContextual"/>
        </w:rPr>
        <w:t>0</w:t>
      </w:r>
      <w:r w:rsidRPr="00926AC8">
        <w:rPr>
          <w:rFonts w:ascii="Times New Roman" w:hAnsi="Times New Roman" w:cs="Times New Roman"/>
          <w:kern w:val="2"/>
          <w:sz w:val="24"/>
          <w:szCs w:val="24"/>
          <w:lang w:val="en-GB"/>
          <w14:ligatures w14:val="standardContextual"/>
        </w:rPr>
        <w:t xml:space="preserve">) for </w:t>
      </w:r>
      <w:r w:rsidR="00FB7D97">
        <w:rPr>
          <w:rFonts w:ascii="Times New Roman" w:hAnsi="Times New Roman" w:cs="Times New Roman"/>
          <w:kern w:val="2"/>
          <w:sz w:val="24"/>
          <w:szCs w:val="24"/>
          <w:lang w:val="en-GB"/>
          <w14:ligatures w14:val="standardContextual"/>
        </w:rPr>
        <w:t xml:space="preserve">the </w:t>
      </w:r>
      <w:proofErr w:type="spellStart"/>
      <w:r w:rsidR="0019359F" w:rsidRPr="00FD1B50">
        <w:rPr>
          <w:rFonts w:ascii="Times New Roman" w:hAnsi="Times New Roman" w:cs="Times New Roman"/>
          <w:sz w:val="24"/>
          <w:szCs w:val="24"/>
          <w:lang w:val="en-GB"/>
        </w:rPr>
        <w:t>diisopropylammonium</w:t>
      </w:r>
      <w:proofErr w:type="spellEnd"/>
      <w:r w:rsidR="0019359F" w:rsidRPr="00FD1B50">
        <w:rPr>
          <w:rFonts w:ascii="Times New Roman" w:hAnsi="Times New Roman" w:cs="Times New Roman"/>
          <w:sz w:val="24"/>
          <w:szCs w:val="24"/>
          <w:lang w:val="en-GB"/>
        </w:rPr>
        <w:t xml:space="preserve"> </w:t>
      </w:r>
      <w:proofErr w:type="spellStart"/>
      <w:r w:rsidR="0019359F" w:rsidRPr="00FD1B50">
        <w:rPr>
          <w:rFonts w:ascii="Times New Roman" w:hAnsi="Times New Roman" w:cs="Times New Roman"/>
          <w:sz w:val="24"/>
          <w:szCs w:val="24"/>
          <w:lang w:val="en-GB"/>
        </w:rPr>
        <w:t>phenylsulfonate</w:t>
      </w:r>
      <w:proofErr w:type="spellEnd"/>
      <w:r w:rsidR="0019359F" w:rsidRPr="00FD1B50">
        <w:rPr>
          <w:rFonts w:ascii="Times New Roman" w:hAnsi="Times New Roman" w:cs="Times New Roman"/>
          <w:sz w:val="24"/>
          <w:szCs w:val="24"/>
          <w:lang w:val="en-GB"/>
        </w:rPr>
        <w:t xml:space="preserve"> molecule</w:t>
      </w:r>
    </w:p>
    <w:tbl>
      <w:tblPr>
        <w:tblStyle w:val="TableGrid"/>
        <w:tblW w:w="8500" w:type="dxa"/>
        <w:tblLayout w:type="fixed"/>
        <w:tblLook w:val="04A0" w:firstRow="1" w:lastRow="0" w:firstColumn="1" w:lastColumn="0" w:noHBand="0" w:noVBand="1"/>
      </w:tblPr>
      <w:tblGrid>
        <w:gridCol w:w="2405"/>
        <w:gridCol w:w="1559"/>
        <w:gridCol w:w="1276"/>
        <w:gridCol w:w="1559"/>
        <w:gridCol w:w="1701"/>
      </w:tblGrid>
      <w:tr w:rsidR="00863B81" w:rsidRPr="00584846" w14:paraId="5A95C367" w14:textId="77777777" w:rsidTr="00B61896">
        <w:tc>
          <w:tcPr>
            <w:tcW w:w="2405" w:type="dxa"/>
            <w:vMerge w:val="restart"/>
          </w:tcPr>
          <w:p w14:paraId="6BB3FF72" w14:textId="77777777" w:rsidR="00863B81" w:rsidRPr="00A2216B" w:rsidRDefault="00863B81" w:rsidP="00FD1B50">
            <w:pPr>
              <w:spacing w:line="360" w:lineRule="auto"/>
              <w:rPr>
                <w:rFonts w:ascii="Times New Roman" w:hAnsi="Times New Roman" w:cs="Times New Roman"/>
              </w:rPr>
            </w:pPr>
            <w:r w:rsidRPr="00A2216B">
              <w:rPr>
                <w:rFonts w:ascii="Times New Roman" w:hAnsi="Times New Roman" w:cs="Times New Roman"/>
              </w:rPr>
              <w:t xml:space="preserve">Bonds </w:t>
            </w:r>
            <w:proofErr w:type="spellStart"/>
            <w:r w:rsidRPr="00A2216B">
              <w:rPr>
                <w:rFonts w:ascii="Times New Roman" w:hAnsi="Times New Roman" w:cs="Times New Roman"/>
              </w:rPr>
              <w:t>lengths</w:t>
            </w:r>
            <w:proofErr w:type="spellEnd"/>
            <w:r w:rsidRPr="00A2216B">
              <w:rPr>
                <w:rFonts w:ascii="Times New Roman" w:hAnsi="Times New Roman" w:cs="Times New Roman"/>
              </w:rPr>
              <w:t xml:space="preserve"> </w:t>
            </w:r>
          </w:p>
        </w:tc>
        <w:tc>
          <w:tcPr>
            <w:tcW w:w="1559" w:type="dxa"/>
            <w:vMerge w:val="restart"/>
          </w:tcPr>
          <w:p w14:paraId="735BB2C5" w14:textId="77777777" w:rsidR="00863B81" w:rsidRPr="00A2216B" w:rsidRDefault="00863B81" w:rsidP="00FD1B50">
            <w:pPr>
              <w:spacing w:line="360" w:lineRule="auto"/>
              <w:jc w:val="center"/>
              <w:rPr>
                <w:rFonts w:ascii="Times New Roman" w:hAnsi="Times New Roman" w:cs="Times New Roman"/>
              </w:rPr>
            </w:pPr>
            <w:proofErr w:type="spellStart"/>
            <w:r w:rsidRPr="00A2216B">
              <w:rPr>
                <w:rFonts w:ascii="Times New Roman" w:hAnsi="Times New Roman" w:cs="Times New Roman"/>
              </w:rPr>
              <w:t>Experimental</w:t>
            </w:r>
            <w:proofErr w:type="spellEnd"/>
            <w:r w:rsidRPr="00A2216B">
              <w:rPr>
                <w:rFonts w:ascii="Times New Roman" w:hAnsi="Times New Roman" w:cs="Times New Roman"/>
              </w:rPr>
              <w:t xml:space="preserve"> </w:t>
            </w:r>
          </w:p>
        </w:tc>
        <w:tc>
          <w:tcPr>
            <w:tcW w:w="4536" w:type="dxa"/>
            <w:gridSpan w:val="3"/>
          </w:tcPr>
          <w:p w14:paraId="1FE6213C" w14:textId="77777777" w:rsidR="00863B81" w:rsidRPr="00A2216B" w:rsidRDefault="00863B81" w:rsidP="00FD1B50">
            <w:pPr>
              <w:spacing w:line="360" w:lineRule="auto"/>
              <w:jc w:val="center"/>
              <w:rPr>
                <w:rFonts w:ascii="Times New Roman" w:hAnsi="Times New Roman" w:cs="Times New Roman"/>
              </w:rPr>
            </w:pPr>
            <w:proofErr w:type="spellStart"/>
            <w:r w:rsidRPr="00A2216B">
              <w:rPr>
                <w:rFonts w:ascii="Times New Roman" w:hAnsi="Times New Roman" w:cs="Times New Roman"/>
              </w:rPr>
              <w:t>Theoretical</w:t>
            </w:r>
            <w:proofErr w:type="spellEnd"/>
          </w:p>
        </w:tc>
      </w:tr>
      <w:tr w:rsidR="00863B81" w:rsidRPr="00584846" w14:paraId="17E39170" w14:textId="77777777" w:rsidTr="00584846">
        <w:trPr>
          <w:trHeight w:val="741"/>
        </w:trPr>
        <w:tc>
          <w:tcPr>
            <w:tcW w:w="2405" w:type="dxa"/>
            <w:vMerge/>
          </w:tcPr>
          <w:p w14:paraId="3E7620A2" w14:textId="77777777" w:rsidR="00863B81" w:rsidRPr="00A2216B" w:rsidRDefault="00863B81" w:rsidP="00FD1B50">
            <w:pPr>
              <w:spacing w:line="360" w:lineRule="auto"/>
              <w:rPr>
                <w:rFonts w:ascii="Times New Roman" w:hAnsi="Times New Roman" w:cs="Times New Roman"/>
              </w:rPr>
            </w:pPr>
          </w:p>
        </w:tc>
        <w:tc>
          <w:tcPr>
            <w:tcW w:w="1559" w:type="dxa"/>
            <w:vMerge/>
          </w:tcPr>
          <w:p w14:paraId="54CEB500" w14:textId="77777777" w:rsidR="00863B81" w:rsidRPr="00A2216B" w:rsidRDefault="00863B81" w:rsidP="00FD1B50">
            <w:pPr>
              <w:spacing w:line="360" w:lineRule="auto"/>
              <w:rPr>
                <w:rFonts w:ascii="Times New Roman" w:hAnsi="Times New Roman" w:cs="Times New Roman"/>
              </w:rPr>
            </w:pPr>
          </w:p>
        </w:tc>
        <w:tc>
          <w:tcPr>
            <w:tcW w:w="1276" w:type="dxa"/>
          </w:tcPr>
          <w:p w14:paraId="1692FDE8" w14:textId="7760CA60" w:rsidR="00863B81" w:rsidRPr="00A2216B" w:rsidRDefault="00863B81" w:rsidP="00FD1B50">
            <w:pPr>
              <w:spacing w:line="360" w:lineRule="auto"/>
              <w:rPr>
                <w:rFonts w:ascii="Times New Roman" w:hAnsi="Times New Roman" w:cs="Times New Roman"/>
              </w:rPr>
            </w:pPr>
            <w:r w:rsidRPr="00A2216B">
              <w:rPr>
                <w:rFonts w:ascii="Times New Roman" w:hAnsi="Times New Roman" w:cs="Times New Roman"/>
              </w:rPr>
              <w:t>B3LYP/6-311G(</w:t>
            </w:r>
            <w:proofErr w:type="spellStart"/>
            <w:proofErr w:type="gramStart"/>
            <w:r w:rsidRPr="00A2216B">
              <w:rPr>
                <w:rFonts w:ascii="Times New Roman" w:hAnsi="Times New Roman" w:cs="Times New Roman"/>
              </w:rPr>
              <w:t>d,p</w:t>
            </w:r>
            <w:proofErr w:type="spellEnd"/>
            <w:proofErr w:type="gramEnd"/>
            <w:r w:rsidRPr="00A2216B">
              <w:rPr>
                <w:rFonts w:ascii="Times New Roman" w:hAnsi="Times New Roman" w:cs="Times New Roman"/>
              </w:rPr>
              <w:t>)</w:t>
            </w:r>
          </w:p>
        </w:tc>
        <w:tc>
          <w:tcPr>
            <w:tcW w:w="1559" w:type="dxa"/>
          </w:tcPr>
          <w:p w14:paraId="094398A4" w14:textId="24AC0C4E" w:rsidR="00863B81" w:rsidRPr="00A2216B" w:rsidRDefault="00863B81" w:rsidP="00FD1B50">
            <w:pPr>
              <w:spacing w:line="360" w:lineRule="auto"/>
              <w:rPr>
                <w:rFonts w:ascii="Times New Roman" w:hAnsi="Times New Roman" w:cs="Times New Roman"/>
              </w:rPr>
            </w:pPr>
            <w:r w:rsidRPr="00A2216B">
              <w:rPr>
                <w:rFonts w:ascii="Times New Roman" w:hAnsi="Times New Roman" w:cs="Times New Roman"/>
              </w:rPr>
              <w:t>B3LYP/6-311G+(</w:t>
            </w:r>
            <w:proofErr w:type="spellStart"/>
            <w:proofErr w:type="gramStart"/>
            <w:r w:rsidRPr="00A2216B">
              <w:rPr>
                <w:rFonts w:ascii="Times New Roman" w:hAnsi="Times New Roman" w:cs="Times New Roman"/>
              </w:rPr>
              <w:t>d,p</w:t>
            </w:r>
            <w:proofErr w:type="spellEnd"/>
            <w:proofErr w:type="gramEnd"/>
            <w:r w:rsidRPr="00A2216B">
              <w:rPr>
                <w:rFonts w:ascii="Times New Roman" w:hAnsi="Times New Roman" w:cs="Times New Roman"/>
              </w:rPr>
              <w:t>)</w:t>
            </w:r>
          </w:p>
        </w:tc>
        <w:tc>
          <w:tcPr>
            <w:tcW w:w="1701" w:type="dxa"/>
          </w:tcPr>
          <w:p w14:paraId="01438F78" w14:textId="77777777" w:rsidR="00863B81" w:rsidRPr="00A2216B" w:rsidRDefault="00863B81" w:rsidP="00FD1B50">
            <w:pPr>
              <w:spacing w:line="360" w:lineRule="auto"/>
              <w:rPr>
                <w:rFonts w:ascii="Times New Roman" w:hAnsi="Times New Roman" w:cs="Times New Roman"/>
              </w:rPr>
            </w:pPr>
            <w:r w:rsidRPr="00A2216B">
              <w:rPr>
                <w:rFonts w:ascii="Times New Roman" w:hAnsi="Times New Roman" w:cs="Times New Roman"/>
              </w:rPr>
              <w:t>B3LYP/6-311G+</w:t>
            </w:r>
            <w:proofErr w:type="gramStart"/>
            <w:r w:rsidRPr="00A2216B">
              <w:rPr>
                <w:rFonts w:ascii="Times New Roman" w:hAnsi="Times New Roman" w:cs="Times New Roman"/>
              </w:rPr>
              <w:t>+(</w:t>
            </w:r>
            <w:proofErr w:type="gramEnd"/>
            <w:r w:rsidRPr="00A2216B">
              <w:rPr>
                <w:rFonts w:ascii="Times New Roman" w:hAnsi="Times New Roman" w:cs="Times New Roman"/>
              </w:rPr>
              <w:t>d ,p)</w:t>
            </w:r>
          </w:p>
        </w:tc>
      </w:tr>
      <w:tr w:rsidR="00863B81" w:rsidRPr="00584846" w14:paraId="0665C7EA" w14:textId="77777777" w:rsidTr="00B61896">
        <w:tc>
          <w:tcPr>
            <w:tcW w:w="2405" w:type="dxa"/>
          </w:tcPr>
          <w:p w14:paraId="104F3AED" w14:textId="77777777"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 xml:space="preserve">C1-N3                </w:t>
            </w:r>
          </w:p>
        </w:tc>
        <w:tc>
          <w:tcPr>
            <w:tcW w:w="1559" w:type="dxa"/>
          </w:tcPr>
          <w:p w14:paraId="4A944EC8" w14:textId="77777777"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1,501</w:t>
            </w:r>
          </w:p>
        </w:tc>
        <w:tc>
          <w:tcPr>
            <w:tcW w:w="1276" w:type="dxa"/>
          </w:tcPr>
          <w:p w14:paraId="369F2516" w14:textId="7C9AC891"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1.520</w:t>
            </w:r>
          </w:p>
        </w:tc>
        <w:tc>
          <w:tcPr>
            <w:tcW w:w="1559" w:type="dxa"/>
          </w:tcPr>
          <w:p w14:paraId="125E97A9" w14:textId="581D0CE0"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 xml:space="preserve">1.521        </w:t>
            </w:r>
          </w:p>
        </w:tc>
        <w:tc>
          <w:tcPr>
            <w:tcW w:w="1701" w:type="dxa"/>
          </w:tcPr>
          <w:p w14:paraId="51ECD9A1" w14:textId="7ADD54A9"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1.521</w:t>
            </w:r>
          </w:p>
        </w:tc>
      </w:tr>
      <w:tr w:rsidR="00863B81" w:rsidRPr="00584846" w14:paraId="11D63829" w14:textId="77777777" w:rsidTr="00B61896">
        <w:tc>
          <w:tcPr>
            <w:tcW w:w="2405" w:type="dxa"/>
          </w:tcPr>
          <w:p w14:paraId="09B307FF" w14:textId="77777777"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 xml:space="preserve">C1-C13                </w:t>
            </w:r>
          </w:p>
        </w:tc>
        <w:tc>
          <w:tcPr>
            <w:tcW w:w="1559" w:type="dxa"/>
          </w:tcPr>
          <w:p w14:paraId="344666A7" w14:textId="77777777"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1,507</w:t>
            </w:r>
          </w:p>
        </w:tc>
        <w:tc>
          <w:tcPr>
            <w:tcW w:w="1276" w:type="dxa"/>
          </w:tcPr>
          <w:p w14:paraId="0BDCE42C" w14:textId="590D6F2A"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1.525</w:t>
            </w:r>
          </w:p>
        </w:tc>
        <w:tc>
          <w:tcPr>
            <w:tcW w:w="1559" w:type="dxa"/>
          </w:tcPr>
          <w:p w14:paraId="342A14BF" w14:textId="6D83DB84"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 xml:space="preserve">1.525         </w:t>
            </w:r>
          </w:p>
        </w:tc>
        <w:tc>
          <w:tcPr>
            <w:tcW w:w="1701" w:type="dxa"/>
          </w:tcPr>
          <w:p w14:paraId="4D6AB608" w14:textId="1805BE0D"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 xml:space="preserve"> 1.525</w:t>
            </w:r>
          </w:p>
        </w:tc>
      </w:tr>
      <w:tr w:rsidR="00863B81" w:rsidRPr="00584846" w14:paraId="653B8049" w14:textId="77777777" w:rsidTr="00B61896">
        <w:trPr>
          <w:trHeight w:val="216"/>
        </w:trPr>
        <w:tc>
          <w:tcPr>
            <w:tcW w:w="2405" w:type="dxa"/>
          </w:tcPr>
          <w:p w14:paraId="62353BE8" w14:textId="77777777"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 xml:space="preserve">C1-C17                 </w:t>
            </w:r>
          </w:p>
        </w:tc>
        <w:tc>
          <w:tcPr>
            <w:tcW w:w="1559" w:type="dxa"/>
          </w:tcPr>
          <w:p w14:paraId="2F482A45" w14:textId="77777777"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1,519</w:t>
            </w:r>
          </w:p>
        </w:tc>
        <w:tc>
          <w:tcPr>
            <w:tcW w:w="1276" w:type="dxa"/>
          </w:tcPr>
          <w:p w14:paraId="7E8A5D9F" w14:textId="3DFF22FC"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1.52</w:t>
            </w:r>
            <w:r w:rsidR="000C64DA">
              <w:rPr>
                <w:rFonts w:ascii="Times New Roman" w:hAnsi="Times New Roman" w:cs="Times New Roman"/>
              </w:rPr>
              <w:t>7</w:t>
            </w:r>
          </w:p>
        </w:tc>
        <w:tc>
          <w:tcPr>
            <w:tcW w:w="1559" w:type="dxa"/>
          </w:tcPr>
          <w:p w14:paraId="1D36A4AF" w14:textId="3183DE92"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 xml:space="preserve"> 1.52</w:t>
            </w:r>
            <w:r w:rsidR="000C64DA">
              <w:rPr>
                <w:rFonts w:ascii="Times New Roman" w:hAnsi="Times New Roman" w:cs="Times New Roman"/>
              </w:rPr>
              <w:t>8</w:t>
            </w:r>
          </w:p>
        </w:tc>
        <w:tc>
          <w:tcPr>
            <w:tcW w:w="1701" w:type="dxa"/>
          </w:tcPr>
          <w:p w14:paraId="5458943B" w14:textId="35BAF83A"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1.52</w:t>
            </w:r>
            <w:r w:rsidR="000C64DA">
              <w:rPr>
                <w:rFonts w:ascii="Times New Roman" w:hAnsi="Times New Roman" w:cs="Times New Roman"/>
              </w:rPr>
              <w:t>8</w:t>
            </w:r>
          </w:p>
        </w:tc>
      </w:tr>
      <w:tr w:rsidR="00863B81" w:rsidRPr="00584846" w14:paraId="4032B2C9" w14:textId="77777777" w:rsidTr="00B61896">
        <w:tc>
          <w:tcPr>
            <w:tcW w:w="2405" w:type="dxa"/>
          </w:tcPr>
          <w:p w14:paraId="36B55D17" w14:textId="77777777"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 xml:space="preserve">C1-H22                 </w:t>
            </w:r>
          </w:p>
        </w:tc>
        <w:tc>
          <w:tcPr>
            <w:tcW w:w="1559" w:type="dxa"/>
          </w:tcPr>
          <w:p w14:paraId="66C11CC3" w14:textId="486929BE"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1,0</w:t>
            </w:r>
            <w:r w:rsidR="00983269" w:rsidRPr="00584846">
              <w:rPr>
                <w:rFonts w:ascii="Times New Roman" w:hAnsi="Times New Roman" w:cs="Times New Roman"/>
              </w:rPr>
              <w:t>00</w:t>
            </w:r>
          </w:p>
        </w:tc>
        <w:tc>
          <w:tcPr>
            <w:tcW w:w="1276" w:type="dxa"/>
          </w:tcPr>
          <w:p w14:paraId="197943C7" w14:textId="7FEDE6C0"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 xml:space="preserve"> 1.090</w:t>
            </w:r>
          </w:p>
        </w:tc>
        <w:tc>
          <w:tcPr>
            <w:tcW w:w="1559" w:type="dxa"/>
          </w:tcPr>
          <w:p w14:paraId="5C29E216" w14:textId="2AFE5A5C"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 xml:space="preserve"> 1.090</w:t>
            </w:r>
          </w:p>
        </w:tc>
        <w:tc>
          <w:tcPr>
            <w:tcW w:w="1701" w:type="dxa"/>
          </w:tcPr>
          <w:p w14:paraId="4DD35A0E" w14:textId="60D1A142"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1.090</w:t>
            </w:r>
          </w:p>
        </w:tc>
      </w:tr>
      <w:tr w:rsidR="00863B81" w:rsidRPr="00584846" w14:paraId="1C8A10CE" w14:textId="77777777" w:rsidTr="00B61896">
        <w:tc>
          <w:tcPr>
            <w:tcW w:w="2405" w:type="dxa"/>
          </w:tcPr>
          <w:p w14:paraId="7401B1D7" w14:textId="77777777"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 xml:space="preserve">C2-N3               </w:t>
            </w:r>
          </w:p>
        </w:tc>
        <w:tc>
          <w:tcPr>
            <w:tcW w:w="1559" w:type="dxa"/>
          </w:tcPr>
          <w:p w14:paraId="001089BC" w14:textId="77777777"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1,508</w:t>
            </w:r>
          </w:p>
        </w:tc>
        <w:tc>
          <w:tcPr>
            <w:tcW w:w="1276" w:type="dxa"/>
          </w:tcPr>
          <w:p w14:paraId="158091E5" w14:textId="1DA722D9"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 xml:space="preserve"> 1.5</w:t>
            </w:r>
            <w:r w:rsidR="000C64DA">
              <w:rPr>
                <w:rFonts w:ascii="Times New Roman" w:hAnsi="Times New Roman" w:cs="Times New Roman"/>
              </w:rPr>
              <w:t>20</w:t>
            </w:r>
          </w:p>
        </w:tc>
        <w:tc>
          <w:tcPr>
            <w:tcW w:w="1559" w:type="dxa"/>
          </w:tcPr>
          <w:p w14:paraId="0069B232" w14:textId="2C556B7F"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 xml:space="preserve"> 1.520</w:t>
            </w:r>
          </w:p>
        </w:tc>
        <w:tc>
          <w:tcPr>
            <w:tcW w:w="1701" w:type="dxa"/>
          </w:tcPr>
          <w:p w14:paraId="71E5EB8A" w14:textId="2343A7F3"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 xml:space="preserve"> 1.52</w:t>
            </w:r>
            <w:r w:rsidR="000C64DA">
              <w:rPr>
                <w:rFonts w:ascii="Times New Roman" w:hAnsi="Times New Roman" w:cs="Times New Roman"/>
              </w:rPr>
              <w:t>1</w:t>
            </w:r>
            <w:r w:rsidRPr="00584846">
              <w:rPr>
                <w:rFonts w:ascii="Times New Roman" w:hAnsi="Times New Roman" w:cs="Times New Roman"/>
              </w:rPr>
              <w:t xml:space="preserve">         </w:t>
            </w:r>
          </w:p>
        </w:tc>
      </w:tr>
      <w:tr w:rsidR="00863B81" w:rsidRPr="00584846" w14:paraId="5DBCCFA7" w14:textId="77777777" w:rsidTr="00B61896">
        <w:tc>
          <w:tcPr>
            <w:tcW w:w="2405" w:type="dxa"/>
          </w:tcPr>
          <w:p w14:paraId="77B36E72" w14:textId="77777777"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 xml:space="preserve">C2-C5                </w:t>
            </w:r>
          </w:p>
        </w:tc>
        <w:tc>
          <w:tcPr>
            <w:tcW w:w="1559" w:type="dxa"/>
          </w:tcPr>
          <w:p w14:paraId="39A113C9" w14:textId="77777777"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1,516</w:t>
            </w:r>
          </w:p>
        </w:tc>
        <w:tc>
          <w:tcPr>
            <w:tcW w:w="1276" w:type="dxa"/>
          </w:tcPr>
          <w:p w14:paraId="7380CFF9" w14:textId="77777777"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 xml:space="preserve"> 1.528</w:t>
            </w:r>
          </w:p>
        </w:tc>
        <w:tc>
          <w:tcPr>
            <w:tcW w:w="1559" w:type="dxa"/>
          </w:tcPr>
          <w:p w14:paraId="2FB76803" w14:textId="328E324E"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1.52</w:t>
            </w:r>
            <w:r w:rsidR="000C64DA">
              <w:rPr>
                <w:rFonts w:ascii="Times New Roman" w:hAnsi="Times New Roman" w:cs="Times New Roman"/>
              </w:rPr>
              <w:t>8</w:t>
            </w:r>
          </w:p>
        </w:tc>
        <w:tc>
          <w:tcPr>
            <w:tcW w:w="1701" w:type="dxa"/>
          </w:tcPr>
          <w:p w14:paraId="2A1E0BF0" w14:textId="05E99DB5"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 xml:space="preserve"> 1.52</w:t>
            </w:r>
            <w:r w:rsidR="000C64DA">
              <w:rPr>
                <w:rFonts w:ascii="Times New Roman" w:hAnsi="Times New Roman" w:cs="Times New Roman"/>
              </w:rPr>
              <w:t>8</w:t>
            </w:r>
          </w:p>
        </w:tc>
      </w:tr>
      <w:tr w:rsidR="00863B81" w:rsidRPr="00584846" w14:paraId="7C844827" w14:textId="77777777" w:rsidTr="00B61896">
        <w:tc>
          <w:tcPr>
            <w:tcW w:w="2405" w:type="dxa"/>
          </w:tcPr>
          <w:p w14:paraId="2F770EDD" w14:textId="77777777"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 xml:space="preserve">C2-C9                  </w:t>
            </w:r>
          </w:p>
        </w:tc>
        <w:tc>
          <w:tcPr>
            <w:tcW w:w="1559" w:type="dxa"/>
          </w:tcPr>
          <w:p w14:paraId="0581FBEC" w14:textId="77777777"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1,504</w:t>
            </w:r>
          </w:p>
        </w:tc>
        <w:tc>
          <w:tcPr>
            <w:tcW w:w="1276" w:type="dxa"/>
          </w:tcPr>
          <w:p w14:paraId="66AA32B9" w14:textId="2FF09D79"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 xml:space="preserve"> 1.525</w:t>
            </w:r>
          </w:p>
        </w:tc>
        <w:tc>
          <w:tcPr>
            <w:tcW w:w="1559" w:type="dxa"/>
          </w:tcPr>
          <w:p w14:paraId="2A68C092" w14:textId="7D40EBD8"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 xml:space="preserve"> 1.52</w:t>
            </w:r>
            <w:r w:rsidR="000C64DA">
              <w:rPr>
                <w:rFonts w:ascii="Times New Roman" w:hAnsi="Times New Roman" w:cs="Times New Roman"/>
              </w:rPr>
              <w:t>5</w:t>
            </w:r>
          </w:p>
        </w:tc>
        <w:tc>
          <w:tcPr>
            <w:tcW w:w="1701" w:type="dxa"/>
          </w:tcPr>
          <w:p w14:paraId="0FB060F5" w14:textId="6E53CA2B"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1.525</w:t>
            </w:r>
          </w:p>
        </w:tc>
      </w:tr>
      <w:tr w:rsidR="00863B81" w:rsidRPr="00584846" w14:paraId="2993210B" w14:textId="77777777" w:rsidTr="00B61896">
        <w:trPr>
          <w:trHeight w:val="267"/>
        </w:trPr>
        <w:tc>
          <w:tcPr>
            <w:tcW w:w="2405" w:type="dxa"/>
          </w:tcPr>
          <w:p w14:paraId="79D1065D" w14:textId="77777777"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 xml:space="preserve">C2-H21                 </w:t>
            </w:r>
          </w:p>
        </w:tc>
        <w:tc>
          <w:tcPr>
            <w:tcW w:w="1559" w:type="dxa"/>
          </w:tcPr>
          <w:p w14:paraId="62EE03E9" w14:textId="0573498D"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1,0</w:t>
            </w:r>
            <w:r w:rsidR="00983269" w:rsidRPr="00584846">
              <w:rPr>
                <w:rFonts w:ascii="Times New Roman" w:hAnsi="Times New Roman" w:cs="Times New Roman"/>
              </w:rPr>
              <w:t>00</w:t>
            </w:r>
          </w:p>
        </w:tc>
        <w:tc>
          <w:tcPr>
            <w:tcW w:w="1276" w:type="dxa"/>
          </w:tcPr>
          <w:p w14:paraId="6018F1A9" w14:textId="3CD5FF1A"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 xml:space="preserve"> 1.090      </w:t>
            </w:r>
          </w:p>
        </w:tc>
        <w:tc>
          <w:tcPr>
            <w:tcW w:w="1559" w:type="dxa"/>
          </w:tcPr>
          <w:p w14:paraId="37FBCF70" w14:textId="3EA4B967"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1.090</w:t>
            </w:r>
          </w:p>
        </w:tc>
        <w:tc>
          <w:tcPr>
            <w:tcW w:w="1701" w:type="dxa"/>
          </w:tcPr>
          <w:p w14:paraId="5251DCDE" w14:textId="2FAAFFC2"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1.09</w:t>
            </w:r>
            <w:r w:rsidR="000C64DA">
              <w:rPr>
                <w:rFonts w:ascii="Times New Roman" w:hAnsi="Times New Roman" w:cs="Times New Roman"/>
              </w:rPr>
              <w:t>1</w:t>
            </w:r>
          </w:p>
        </w:tc>
      </w:tr>
      <w:tr w:rsidR="00863B81" w:rsidRPr="00584846" w14:paraId="6851F6D5" w14:textId="77777777" w:rsidTr="00B61896">
        <w:tc>
          <w:tcPr>
            <w:tcW w:w="2405" w:type="dxa"/>
          </w:tcPr>
          <w:p w14:paraId="0C676829" w14:textId="77777777"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 xml:space="preserve">N3-H4                  </w:t>
            </w:r>
          </w:p>
        </w:tc>
        <w:tc>
          <w:tcPr>
            <w:tcW w:w="1559" w:type="dxa"/>
          </w:tcPr>
          <w:p w14:paraId="7613931B" w14:textId="79B5A433" w:rsidR="00863B81" w:rsidRPr="00B1492C" w:rsidRDefault="00863B81" w:rsidP="00FD1B50">
            <w:pPr>
              <w:spacing w:line="360" w:lineRule="auto"/>
              <w:rPr>
                <w:rFonts w:ascii="Times New Roman" w:hAnsi="Times New Roman" w:cs="Times New Roman"/>
              </w:rPr>
            </w:pPr>
            <w:r w:rsidRPr="00B1492C">
              <w:rPr>
                <w:rFonts w:ascii="Times New Roman" w:hAnsi="Times New Roman" w:cs="Times New Roman"/>
              </w:rPr>
              <w:t>0,86</w:t>
            </w:r>
            <w:r w:rsidR="00983269" w:rsidRPr="00B1492C">
              <w:rPr>
                <w:rFonts w:ascii="Times New Roman" w:hAnsi="Times New Roman" w:cs="Times New Roman"/>
              </w:rPr>
              <w:t>0</w:t>
            </w:r>
          </w:p>
        </w:tc>
        <w:tc>
          <w:tcPr>
            <w:tcW w:w="1276" w:type="dxa"/>
          </w:tcPr>
          <w:p w14:paraId="67FF6512" w14:textId="78A8619B"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 xml:space="preserve"> 1.022</w:t>
            </w:r>
          </w:p>
        </w:tc>
        <w:tc>
          <w:tcPr>
            <w:tcW w:w="1559" w:type="dxa"/>
          </w:tcPr>
          <w:p w14:paraId="4BD563E4" w14:textId="48E6482F"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 xml:space="preserve"> 1.02</w:t>
            </w:r>
            <w:r w:rsidR="000C64DA">
              <w:rPr>
                <w:rFonts w:ascii="Times New Roman" w:hAnsi="Times New Roman" w:cs="Times New Roman"/>
              </w:rPr>
              <w:t>3</w:t>
            </w:r>
          </w:p>
        </w:tc>
        <w:tc>
          <w:tcPr>
            <w:tcW w:w="1701" w:type="dxa"/>
          </w:tcPr>
          <w:p w14:paraId="54660170" w14:textId="2BB26C27"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 xml:space="preserve"> 1.02</w:t>
            </w:r>
            <w:r w:rsidR="000C64DA">
              <w:rPr>
                <w:rFonts w:ascii="Times New Roman" w:hAnsi="Times New Roman" w:cs="Times New Roman"/>
              </w:rPr>
              <w:t>3</w:t>
            </w:r>
          </w:p>
        </w:tc>
      </w:tr>
      <w:tr w:rsidR="00863B81" w:rsidRPr="00584846" w14:paraId="0B2E9A84" w14:textId="77777777" w:rsidTr="00B61896">
        <w:tc>
          <w:tcPr>
            <w:tcW w:w="2405" w:type="dxa"/>
          </w:tcPr>
          <w:p w14:paraId="2B773EB8" w14:textId="77777777"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 xml:space="preserve">N3-H38                 </w:t>
            </w:r>
          </w:p>
        </w:tc>
        <w:tc>
          <w:tcPr>
            <w:tcW w:w="1559" w:type="dxa"/>
          </w:tcPr>
          <w:p w14:paraId="18ADDD8E" w14:textId="32D94C70" w:rsidR="00863B81" w:rsidRPr="00B1492C" w:rsidRDefault="00863B81" w:rsidP="00FD1B50">
            <w:pPr>
              <w:spacing w:line="360" w:lineRule="auto"/>
              <w:rPr>
                <w:rFonts w:ascii="Times New Roman" w:hAnsi="Times New Roman" w:cs="Times New Roman"/>
              </w:rPr>
            </w:pPr>
            <w:r w:rsidRPr="00B1492C">
              <w:rPr>
                <w:rFonts w:ascii="Times New Roman" w:hAnsi="Times New Roman" w:cs="Times New Roman"/>
              </w:rPr>
              <w:t>0,91</w:t>
            </w:r>
            <w:r w:rsidR="00983269" w:rsidRPr="00B1492C">
              <w:rPr>
                <w:rFonts w:ascii="Times New Roman" w:hAnsi="Times New Roman" w:cs="Times New Roman"/>
              </w:rPr>
              <w:t>0</w:t>
            </w:r>
          </w:p>
        </w:tc>
        <w:tc>
          <w:tcPr>
            <w:tcW w:w="1276" w:type="dxa"/>
          </w:tcPr>
          <w:p w14:paraId="611959B7" w14:textId="6EB57D5A"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1.055</w:t>
            </w:r>
          </w:p>
        </w:tc>
        <w:tc>
          <w:tcPr>
            <w:tcW w:w="1559" w:type="dxa"/>
          </w:tcPr>
          <w:p w14:paraId="2493A61C" w14:textId="55D574F1"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 xml:space="preserve"> 1.05</w:t>
            </w:r>
            <w:r w:rsidR="000C64DA">
              <w:rPr>
                <w:rFonts w:ascii="Times New Roman" w:hAnsi="Times New Roman" w:cs="Times New Roman"/>
              </w:rPr>
              <w:t>1</w:t>
            </w:r>
            <w:r w:rsidRPr="00584846">
              <w:rPr>
                <w:rFonts w:ascii="Times New Roman" w:hAnsi="Times New Roman" w:cs="Times New Roman"/>
              </w:rPr>
              <w:t xml:space="preserve">         </w:t>
            </w:r>
          </w:p>
        </w:tc>
        <w:tc>
          <w:tcPr>
            <w:tcW w:w="1701" w:type="dxa"/>
          </w:tcPr>
          <w:p w14:paraId="4F5857D6" w14:textId="26C113E9"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 xml:space="preserve"> 1.05</w:t>
            </w:r>
            <w:r w:rsidR="000C64DA">
              <w:rPr>
                <w:rFonts w:ascii="Times New Roman" w:hAnsi="Times New Roman" w:cs="Times New Roman"/>
              </w:rPr>
              <w:t>2</w:t>
            </w:r>
          </w:p>
        </w:tc>
      </w:tr>
      <w:tr w:rsidR="00863B81" w:rsidRPr="00584846" w14:paraId="1BAFE5E2" w14:textId="77777777" w:rsidTr="00B61896">
        <w:tc>
          <w:tcPr>
            <w:tcW w:w="2405" w:type="dxa"/>
          </w:tcPr>
          <w:p w14:paraId="15EA7167" w14:textId="77777777"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 xml:space="preserve">C5-H6                  </w:t>
            </w:r>
          </w:p>
        </w:tc>
        <w:tc>
          <w:tcPr>
            <w:tcW w:w="1559" w:type="dxa"/>
          </w:tcPr>
          <w:p w14:paraId="5E0D3FC7" w14:textId="55563097"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0,98</w:t>
            </w:r>
            <w:r w:rsidR="00983269" w:rsidRPr="00584846">
              <w:rPr>
                <w:rFonts w:ascii="Times New Roman" w:hAnsi="Times New Roman" w:cs="Times New Roman"/>
              </w:rPr>
              <w:t>0</w:t>
            </w:r>
          </w:p>
        </w:tc>
        <w:tc>
          <w:tcPr>
            <w:tcW w:w="1276" w:type="dxa"/>
          </w:tcPr>
          <w:p w14:paraId="3D549A72" w14:textId="4396E440"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 xml:space="preserve"> 1.091</w:t>
            </w:r>
          </w:p>
        </w:tc>
        <w:tc>
          <w:tcPr>
            <w:tcW w:w="1559" w:type="dxa"/>
          </w:tcPr>
          <w:p w14:paraId="71B5E97E" w14:textId="45C09924"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 xml:space="preserve"> 1.09</w:t>
            </w:r>
            <w:r w:rsidR="000C64DA">
              <w:rPr>
                <w:rFonts w:ascii="Times New Roman" w:hAnsi="Times New Roman" w:cs="Times New Roman"/>
              </w:rPr>
              <w:t>2</w:t>
            </w:r>
          </w:p>
        </w:tc>
        <w:tc>
          <w:tcPr>
            <w:tcW w:w="1701" w:type="dxa"/>
          </w:tcPr>
          <w:p w14:paraId="6ACB7E0F" w14:textId="3ED6FAF6"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1.09</w:t>
            </w:r>
            <w:r w:rsidR="000C64DA">
              <w:rPr>
                <w:rFonts w:ascii="Times New Roman" w:hAnsi="Times New Roman" w:cs="Times New Roman"/>
              </w:rPr>
              <w:t>2</w:t>
            </w:r>
          </w:p>
        </w:tc>
      </w:tr>
      <w:tr w:rsidR="00863B81" w:rsidRPr="00584846" w14:paraId="566646F8" w14:textId="77777777" w:rsidTr="00B61896">
        <w:tc>
          <w:tcPr>
            <w:tcW w:w="2405" w:type="dxa"/>
          </w:tcPr>
          <w:p w14:paraId="4612E040" w14:textId="77777777"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 xml:space="preserve">C5-H7                            </w:t>
            </w:r>
          </w:p>
        </w:tc>
        <w:tc>
          <w:tcPr>
            <w:tcW w:w="1559" w:type="dxa"/>
          </w:tcPr>
          <w:p w14:paraId="5D31C639" w14:textId="6692EAC4"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0,98</w:t>
            </w:r>
            <w:r w:rsidR="00983269" w:rsidRPr="00584846">
              <w:rPr>
                <w:rFonts w:ascii="Times New Roman" w:hAnsi="Times New Roman" w:cs="Times New Roman"/>
              </w:rPr>
              <w:t>0</w:t>
            </w:r>
          </w:p>
        </w:tc>
        <w:tc>
          <w:tcPr>
            <w:tcW w:w="1276" w:type="dxa"/>
          </w:tcPr>
          <w:p w14:paraId="598E63C7" w14:textId="0EBF3D26"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1.094</w:t>
            </w:r>
          </w:p>
        </w:tc>
        <w:tc>
          <w:tcPr>
            <w:tcW w:w="1559" w:type="dxa"/>
          </w:tcPr>
          <w:p w14:paraId="4696B8C9" w14:textId="08BFC203"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 xml:space="preserve"> 1.094</w:t>
            </w:r>
          </w:p>
        </w:tc>
        <w:tc>
          <w:tcPr>
            <w:tcW w:w="1701" w:type="dxa"/>
          </w:tcPr>
          <w:p w14:paraId="1F3BDBA7" w14:textId="4DC4101A"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1.09</w:t>
            </w:r>
            <w:r w:rsidR="000C64DA">
              <w:rPr>
                <w:rFonts w:ascii="Times New Roman" w:hAnsi="Times New Roman" w:cs="Times New Roman"/>
              </w:rPr>
              <w:t>5</w:t>
            </w:r>
            <w:r w:rsidRPr="00584846">
              <w:rPr>
                <w:rFonts w:ascii="Times New Roman" w:hAnsi="Times New Roman" w:cs="Times New Roman"/>
              </w:rPr>
              <w:t xml:space="preserve">  </w:t>
            </w:r>
          </w:p>
        </w:tc>
      </w:tr>
      <w:tr w:rsidR="00863B81" w:rsidRPr="00584846" w14:paraId="3063E246" w14:textId="77777777" w:rsidTr="00B61896">
        <w:tc>
          <w:tcPr>
            <w:tcW w:w="2405" w:type="dxa"/>
          </w:tcPr>
          <w:p w14:paraId="2CBD85DD" w14:textId="77777777"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 xml:space="preserve">C5-H8                  </w:t>
            </w:r>
          </w:p>
        </w:tc>
        <w:tc>
          <w:tcPr>
            <w:tcW w:w="1559" w:type="dxa"/>
          </w:tcPr>
          <w:p w14:paraId="7DC54D18" w14:textId="2D456035"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0,98</w:t>
            </w:r>
            <w:r w:rsidR="00983269" w:rsidRPr="00584846">
              <w:rPr>
                <w:rFonts w:ascii="Times New Roman" w:hAnsi="Times New Roman" w:cs="Times New Roman"/>
              </w:rPr>
              <w:t>0</w:t>
            </w:r>
          </w:p>
        </w:tc>
        <w:tc>
          <w:tcPr>
            <w:tcW w:w="1276" w:type="dxa"/>
          </w:tcPr>
          <w:p w14:paraId="152B7B72" w14:textId="363F578F"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1.09</w:t>
            </w:r>
            <w:r w:rsidR="000C64DA">
              <w:rPr>
                <w:rFonts w:ascii="Times New Roman" w:hAnsi="Times New Roman" w:cs="Times New Roman"/>
              </w:rPr>
              <w:t>1</w:t>
            </w:r>
          </w:p>
        </w:tc>
        <w:tc>
          <w:tcPr>
            <w:tcW w:w="1559" w:type="dxa"/>
          </w:tcPr>
          <w:p w14:paraId="402B8347" w14:textId="3F82AEF4"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 xml:space="preserve"> 1.092</w:t>
            </w:r>
          </w:p>
        </w:tc>
        <w:tc>
          <w:tcPr>
            <w:tcW w:w="1701" w:type="dxa"/>
          </w:tcPr>
          <w:p w14:paraId="605823D7" w14:textId="77777777"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1.092</w:t>
            </w:r>
          </w:p>
        </w:tc>
      </w:tr>
      <w:tr w:rsidR="00863B81" w:rsidRPr="00584846" w14:paraId="7666F884" w14:textId="77777777" w:rsidTr="00B61896">
        <w:tc>
          <w:tcPr>
            <w:tcW w:w="2405" w:type="dxa"/>
          </w:tcPr>
          <w:p w14:paraId="02EC51E1" w14:textId="77777777"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 xml:space="preserve">C9-H10                 </w:t>
            </w:r>
          </w:p>
        </w:tc>
        <w:tc>
          <w:tcPr>
            <w:tcW w:w="1559" w:type="dxa"/>
          </w:tcPr>
          <w:p w14:paraId="3F0DCBED" w14:textId="5988A685"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0,98</w:t>
            </w:r>
            <w:r w:rsidR="00983269" w:rsidRPr="00584846">
              <w:rPr>
                <w:rFonts w:ascii="Times New Roman" w:hAnsi="Times New Roman" w:cs="Times New Roman"/>
              </w:rPr>
              <w:t>0</w:t>
            </w:r>
          </w:p>
        </w:tc>
        <w:tc>
          <w:tcPr>
            <w:tcW w:w="1276" w:type="dxa"/>
          </w:tcPr>
          <w:p w14:paraId="0F551CDE" w14:textId="370ECA83"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1.091</w:t>
            </w:r>
          </w:p>
        </w:tc>
        <w:tc>
          <w:tcPr>
            <w:tcW w:w="1559" w:type="dxa"/>
          </w:tcPr>
          <w:p w14:paraId="4F412BFE" w14:textId="137E9385"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 xml:space="preserve"> 1.091</w:t>
            </w:r>
          </w:p>
        </w:tc>
        <w:tc>
          <w:tcPr>
            <w:tcW w:w="1701" w:type="dxa"/>
          </w:tcPr>
          <w:p w14:paraId="124183B9" w14:textId="100FDD2C"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1.09</w:t>
            </w:r>
            <w:r w:rsidR="000C64DA">
              <w:rPr>
                <w:rFonts w:ascii="Times New Roman" w:hAnsi="Times New Roman" w:cs="Times New Roman"/>
              </w:rPr>
              <w:t>2</w:t>
            </w:r>
          </w:p>
        </w:tc>
      </w:tr>
      <w:tr w:rsidR="00863B81" w:rsidRPr="00584846" w14:paraId="305B7490" w14:textId="77777777" w:rsidTr="00B61896">
        <w:tc>
          <w:tcPr>
            <w:tcW w:w="2405" w:type="dxa"/>
          </w:tcPr>
          <w:p w14:paraId="6758D583" w14:textId="77777777"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 xml:space="preserve">C9-H11                 </w:t>
            </w:r>
          </w:p>
        </w:tc>
        <w:tc>
          <w:tcPr>
            <w:tcW w:w="1559" w:type="dxa"/>
          </w:tcPr>
          <w:p w14:paraId="560402A4" w14:textId="6A693147"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0,98</w:t>
            </w:r>
            <w:r w:rsidR="00983269" w:rsidRPr="00584846">
              <w:rPr>
                <w:rFonts w:ascii="Times New Roman" w:hAnsi="Times New Roman" w:cs="Times New Roman"/>
              </w:rPr>
              <w:t>0</w:t>
            </w:r>
          </w:p>
        </w:tc>
        <w:tc>
          <w:tcPr>
            <w:tcW w:w="1276" w:type="dxa"/>
          </w:tcPr>
          <w:p w14:paraId="72E637AC" w14:textId="428DF7D9"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1.09</w:t>
            </w:r>
            <w:r w:rsidR="000C64DA">
              <w:rPr>
                <w:rFonts w:ascii="Times New Roman" w:hAnsi="Times New Roman" w:cs="Times New Roman"/>
              </w:rPr>
              <w:t>1</w:t>
            </w:r>
          </w:p>
        </w:tc>
        <w:tc>
          <w:tcPr>
            <w:tcW w:w="1559" w:type="dxa"/>
          </w:tcPr>
          <w:p w14:paraId="04F2C97C" w14:textId="73D542EC"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 xml:space="preserve"> 1.09</w:t>
            </w:r>
            <w:r w:rsidR="000C64DA">
              <w:rPr>
                <w:rFonts w:ascii="Times New Roman" w:hAnsi="Times New Roman" w:cs="Times New Roman"/>
              </w:rPr>
              <w:t>1</w:t>
            </w:r>
          </w:p>
        </w:tc>
        <w:tc>
          <w:tcPr>
            <w:tcW w:w="1701" w:type="dxa"/>
          </w:tcPr>
          <w:p w14:paraId="7128413B" w14:textId="62BD2554"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1.09</w:t>
            </w:r>
            <w:r w:rsidR="000C64DA">
              <w:rPr>
                <w:rFonts w:ascii="Times New Roman" w:hAnsi="Times New Roman" w:cs="Times New Roman"/>
              </w:rPr>
              <w:t>1</w:t>
            </w:r>
          </w:p>
        </w:tc>
      </w:tr>
      <w:tr w:rsidR="00863B81" w:rsidRPr="00584846" w14:paraId="45ECA1D2" w14:textId="77777777" w:rsidTr="00B61896">
        <w:tc>
          <w:tcPr>
            <w:tcW w:w="2405" w:type="dxa"/>
          </w:tcPr>
          <w:p w14:paraId="3F93832B" w14:textId="77777777"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 xml:space="preserve">C9-H12                 </w:t>
            </w:r>
          </w:p>
        </w:tc>
        <w:tc>
          <w:tcPr>
            <w:tcW w:w="1559" w:type="dxa"/>
          </w:tcPr>
          <w:p w14:paraId="191BCDB5" w14:textId="60945F63"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0,98</w:t>
            </w:r>
            <w:r w:rsidR="00983269" w:rsidRPr="00584846">
              <w:rPr>
                <w:rFonts w:ascii="Times New Roman" w:hAnsi="Times New Roman" w:cs="Times New Roman"/>
              </w:rPr>
              <w:t>0</w:t>
            </w:r>
          </w:p>
        </w:tc>
        <w:tc>
          <w:tcPr>
            <w:tcW w:w="1276" w:type="dxa"/>
          </w:tcPr>
          <w:p w14:paraId="5AAF5E5C" w14:textId="77777777"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1.094</w:t>
            </w:r>
          </w:p>
        </w:tc>
        <w:tc>
          <w:tcPr>
            <w:tcW w:w="1559" w:type="dxa"/>
          </w:tcPr>
          <w:p w14:paraId="14C3E5D0" w14:textId="77777777"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1.094</w:t>
            </w:r>
          </w:p>
        </w:tc>
        <w:tc>
          <w:tcPr>
            <w:tcW w:w="1701" w:type="dxa"/>
          </w:tcPr>
          <w:p w14:paraId="3A540FBD" w14:textId="77777777"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1.094</w:t>
            </w:r>
          </w:p>
        </w:tc>
      </w:tr>
      <w:tr w:rsidR="00863B81" w:rsidRPr="00584846" w14:paraId="068FA047" w14:textId="77777777" w:rsidTr="00B61896">
        <w:tc>
          <w:tcPr>
            <w:tcW w:w="2405" w:type="dxa"/>
          </w:tcPr>
          <w:p w14:paraId="2208DF2A" w14:textId="77777777"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 xml:space="preserve">C13-H14                </w:t>
            </w:r>
          </w:p>
        </w:tc>
        <w:tc>
          <w:tcPr>
            <w:tcW w:w="1559" w:type="dxa"/>
          </w:tcPr>
          <w:p w14:paraId="49661AFC" w14:textId="371C36B3"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0,98</w:t>
            </w:r>
            <w:r w:rsidR="00983269" w:rsidRPr="00584846">
              <w:rPr>
                <w:rFonts w:ascii="Times New Roman" w:hAnsi="Times New Roman" w:cs="Times New Roman"/>
              </w:rPr>
              <w:t>0</w:t>
            </w:r>
          </w:p>
        </w:tc>
        <w:tc>
          <w:tcPr>
            <w:tcW w:w="1276" w:type="dxa"/>
          </w:tcPr>
          <w:p w14:paraId="6D260F62" w14:textId="5B6A280E"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1.091</w:t>
            </w:r>
          </w:p>
        </w:tc>
        <w:tc>
          <w:tcPr>
            <w:tcW w:w="1559" w:type="dxa"/>
          </w:tcPr>
          <w:p w14:paraId="68291AA2" w14:textId="57754547"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 xml:space="preserve"> 1.091</w:t>
            </w:r>
          </w:p>
        </w:tc>
        <w:tc>
          <w:tcPr>
            <w:tcW w:w="1701" w:type="dxa"/>
          </w:tcPr>
          <w:p w14:paraId="0BEFB8C2" w14:textId="0D4E0506"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1.091</w:t>
            </w:r>
          </w:p>
        </w:tc>
      </w:tr>
      <w:tr w:rsidR="00863B81" w:rsidRPr="00584846" w14:paraId="55BD63C0" w14:textId="77777777" w:rsidTr="00B61896">
        <w:tc>
          <w:tcPr>
            <w:tcW w:w="2405" w:type="dxa"/>
          </w:tcPr>
          <w:p w14:paraId="4F04874E" w14:textId="77777777"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 xml:space="preserve">C13-H15                </w:t>
            </w:r>
          </w:p>
        </w:tc>
        <w:tc>
          <w:tcPr>
            <w:tcW w:w="1559" w:type="dxa"/>
          </w:tcPr>
          <w:p w14:paraId="7BC7880F" w14:textId="506B53C8"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0,98</w:t>
            </w:r>
            <w:r w:rsidR="00983269" w:rsidRPr="00584846">
              <w:rPr>
                <w:rFonts w:ascii="Times New Roman" w:hAnsi="Times New Roman" w:cs="Times New Roman"/>
              </w:rPr>
              <w:t>0</w:t>
            </w:r>
          </w:p>
        </w:tc>
        <w:tc>
          <w:tcPr>
            <w:tcW w:w="1276" w:type="dxa"/>
          </w:tcPr>
          <w:p w14:paraId="30BBA7A7" w14:textId="128F9454"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1.092</w:t>
            </w:r>
          </w:p>
        </w:tc>
        <w:tc>
          <w:tcPr>
            <w:tcW w:w="1559" w:type="dxa"/>
          </w:tcPr>
          <w:p w14:paraId="2A1B836B" w14:textId="48EFA436"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1.092</w:t>
            </w:r>
          </w:p>
        </w:tc>
        <w:tc>
          <w:tcPr>
            <w:tcW w:w="1701" w:type="dxa"/>
          </w:tcPr>
          <w:p w14:paraId="7C8D59DD" w14:textId="0523742D"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1.092</w:t>
            </w:r>
          </w:p>
        </w:tc>
      </w:tr>
      <w:tr w:rsidR="00863B81" w:rsidRPr="00584846" w14:paraId="667A81EC" w14:textId="77777777" w:rsidTr="00B61896">
        <w:tc>
          <w:tcPr>
            <w:tcW w:w="2405" w:type="dxa"/>
          </w:tcPr>
          <w:p w14:paraId="5DA8AF50" w14:textId="77777777"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 xml:space="preserve">C13-H16                </w:t>
            </w:r>
          </w:p>
        </w:tc>
        <w:tc>
          <w:tcPr>
            <w:tcW w:w="1559" w:type="dxa"/>
          </w:tcPr>
          <w:p w14:paraId="2B5A85DA" w14:textId="407A08EE"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0,98</w:t>
            </w:r>
            <w:r w:rsidR="00983269" w:rsidRPr="00584846">
              <w:rPr>
                <w:rFonts w:ascii="Times New Roman" w:hAnsi="Times New Roman" w:cs="Times New Roman"/>
              </w:rPr>
              <w:t>0</w:t>
            </w:r>
          </w:p>
        </w:tc>
        <w:tc>
          <w:tcPr>
            <w:tcW w:w="1276" w:type="dxa"/>
          </w:tcPr>
          <w:p w14:paraId="4ACDC45A" w14:textId="293A1BEE"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1.091</w:t>
            </w:r>
          </w:p>
        </w:tc>
        <w:tc>
          <w:tcPr>
            <w:tcW w:w="1559" w:type="dxa"/>
          </w:tcPr>
          <w:p w14:paraId="52F28776" w14:textId="2C7B8947"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1.091</w:t>
            </w:r>
          </w:p>
        </w:tc>
        <w:tc>
          <w:tcPr>
            <w:tcW w:w="1701" w:type="dxa"/>
          </w:tcPr>
          <w:p w14:paraId="3D43A0BF" w14:textId="3C2C9047"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1.091</w:t>
            </w:r>
          </w:p>
        </w:tc>
      </w:tr>
      <w:tr w:rsidR="00863B81" w:rsidRPr="00584846" w14:paraId="1737AEE0" w14:textId="77777777" w:rsidTr="00B61896">
        <w:tc>
          <w:tcPr>
            <w:tcW w:w="2405" w:type="dxa"/>
          </w:tcPr>
          <w:p w14:paraId="04D71FF7" w14:textId="77777777"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 xml:space="preserve">C17-H18                </w:t>
            </w:r>
          </w:p>
        </w:tc>
        <w:tc>
          <w:tcPr>
            <w:tcW w:w="1559" w:type="dxa"/>
          </w:tcPr>
          <w:p w14:paraId="4BF2096B" w14:textId="24B5742B"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0,98</w:t>
            </w:r>
            <w:r w:rsidR="00983269" w:rsidRPr="00584846">
              <w:rPr>
                <w:rFonts w:ascii="Times New Roman" w:hAnsi="Times New Roman" w:cs="Times New Roman"/>
              </w:rPr>
              <w:t>0</w:t>
            </w:r>
          </w:p>
        </w:tc>
        <w:tc>
          <w:tcPr>
            <w:tcW w:w="1276" w:type="dxa"/>
          </w:tcPr>
          <w:p w14:paraId="1F601AAD" w14:textId="354E42E4"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1.092</w:t>
            </w:r>
          </w:p>
        </w:tc>
        <w:tc>
          <w:tcPr>
            <w:tcW w:w="1559" w:type="dxa"/>
          </w:tcPr>
          <w:p w14:paraId="44EC194B" w14:textId="1A4E4495"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1.092</w:t>
            </w:r>
          </w:p>
        </w:tc>
        <w:tc>
          <w:tcPr>
            <w:tcW w:w="1701" w:type="dxa"/>
          </w:tcPr>
          <w:p w14:paraId="30931FCC" w14:textId="14A7DAE6"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1.092</w:t>
            </w:r>
          </w:p>
        </w:tc>
      </w:tr>
      <w:tr w:rsidR="00863B81" w:rsidRPr="00584846" w14:paraId="3B92CDD2" w14:textId="77777777" w:rsidTr="00B61896">
        <w:tc>
          <w:tcPr>
            <w:tcW w:w="2405" w:type="dxa"/>
          </w:tcPr>
          <w:p w14:paraId="4E3C9214" w14:textId="77777777"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 xml:space="preserve">C17-H19                </w:t>
            </w:r>
          </w:p>
        </w:tc>
        <w:tc>
          <w:tcPr>
            <w:tcW w:w="1559" w:type="dxa"/>
          </w:tcPr>
          <w:p w14:paraId="04BCE6C8" w14:textId="60366A10"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0,98</w:t>
            </w:r>
            <w:r w:rsidR="00983269" w:rsidRPr="00584846">
              <w:rPr>
                <w:rFonts w:ascii="Times New Roman" w:hAnsi="Times New Roman" w:cs="Times New Roman"/>
              </w:rPr>
              <w:t>0</w:t>
            </w:r>
          </w:p>
        </w:tc>
        <w:tc>
          <w:tcPr>
            <w:tcW w:w="1276" w:type="dxa"/>
          </w:tcPr>
          <w:p w14:paraId="5DEE2E24" w14:textId="1668FEF8"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1.093</w:t>
            </w:r>
          </w:p>
        </w:tc>
        <w:tc>
          <w:tcPr>
            <w:tcW w:w="1559" w:type="dxa"/>
          </w:tcPr>
          <w:p w14:paraId="156D10B8" w14:textId="47A9CF29"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1.093</w:t>
            </w:r>
          </w:p>
        </w:tc>
        <w:tc>
          <w:tcPr>
            <w:tcW w:w="1701" w:type="dxa"/>
          </w:tcPr>
          <w:p w14:paraId="14271D11" w14:textId="06855AA3"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1.093</w:t>
            </w:r>
          </w:p>
        </w:tc>
      </w:tr>
      <w:tr w:rsidR="00863B81" w:rsidRPr="00584846" w14:paraId="3F8B1B36" w14:textId="77777777" w:rsidTr="00B61896">
        <w:tc>
          <w:tcPr>
            <w:tcW w:w="2405" w:type="dxa"/>
          </w:tcPr>
          <w:p w14:paraId="09EED76C" w14:textId="77777777"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 xml:space="preserve">C17-H20                </w:t>
            </w:r>
          </w:p>
        </w:tc>
        <w:tc>
          <w:tcPr>
            <w:tcW w:w="1559" w:type="dxa"/>
          </w:tcPr>
          <w:p w14:paraId="2ACAED74" w14:textId="228FDCDA"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0,98</w:t>
            </w:r>
            <w:r w:rsidR="00983269" w:rsidRPr="00584846">
              <w:rPr>
                <w:rFonts w:ascii="Times New Roman" w:hAnsi="Times New Roman" w:cs="Times New Roman"/>
              </w:rPr>
              <w:t>0</w:t>
            </w:r>
          </w:p>
        </w:tc>
        <w:tc>
          <w:tcPr>
            <w:tcW w:w="1276" w:type="dxa"/>
          </w:tcPr>
          <w:p w14:paraId="46043CDA" w14:textId="45520DC0"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1.09</w:t>
            </w:r>
            <w:r w:rsidR="000C64DA">
              <w:rPr>
                <w:rFonts w:ascii="Times New Roman" w:hAnsi="Times New Roman" w:cs="Times New Roman"/>
              </w:rPr>
              <w:t>2</w:t>
            </w:r>
          </w:p>
        </w:tc>
        <w:tc>
          <w:tcPr>
            <w:tcW w:w="1559" w:type="dxa"/>
          </w:tcPr>
          <w:p w14:paraId="2B9F5C80" w14:textId="587D393A"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 xml:space="preserve"> 1.091</w:t>
            </w:r>
          </w:p>
        </w:tc>
        <w:tc>
          <w:tcPr>
            <w:tcW w:w="1701" w:type="dxa"/>
          </w:tcPr>
          <w:p w14:paraId="1BAC6428" w14:textId="44F2D1B7"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1.091</w:t>
            </w:r>
          </w:p>
        </w:tc>
      </w:tr>
      <w:tr w:rsidR="00863B81" w:rsidRPr="00584846" w14:paraId="1C42AA28" w14:textId="77777777" w:rsidTr="00B61896">
        <w:tc>
          <w:tcPr>
            <w:tcW w:w="2405" w:type="dxa"/>
          </w:tcPr>
          <w:p w14:paraId="569FC7CC" w14:textId="77777777"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 xml:space="preserve">C23-C24                </w:t>
            </w:r>
          </w:p>
        </w:tc>
        <w:tc>
          <w:tcPr>
            <w:tcW w:w="1559" w:type="dxa"/>
          </w:tcPr>
          <w:p w14:paraId="4AC0CD80" w14:textId="77777777"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1,354</w:t>
            </w:r>
          </w:p>
        </w:tc>
        <w:tc>
          <w:tcPr>
            <w:tcW w:w="1276" w:type="dxa"/>
          </w:tcPr>
          <w:p w14:paraId="61989305" w14:textId="2A28D7B7"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1.39</w:t>
            </w:r>
            <w:r w:rsidR="000C64DA">
              <w:rPr>
                <w:rFonts w:ascii="Times New Roman" w:hAnsi="Times New Roman" w:cs="Times New Roman"/>
              </w:rPr>
              <w:t>6</w:t>
            </w:r>
          </w:p>
        </w:tc>
        <w:tc>
          <w:tcPr>
            <w:tcW w:w="1559" w:type="dxa"/>
          </w:tcPr>
          <w:p w14:paraId="354D19C2" w14:textId="57093E09"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1.395</w:t>
            </w:r>
          </w:p>
        </w:tc>
        <w:tc>
          <w:tcPr>
            <w:tcW w:w="1701" w:type="dxa"/>
          </w:tcPr>
          <w:p w14:paraId="69E1F360" w14:textId="2C888E6C"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1.39</w:t>
            </w:r>
            <w:r w:rsidR="000C64DA">
              <w:rPr>
                <w:rFonts w:ascii="Times New Roman" w:hAnsi="Times New Roman" w:cs="Times New Roman"/>
              </w:rPr>
              <w:t>6</w:t>
            </w:r>
            <w:r w:rsidRPr="00584846">
              <w:rPr>
                <w:rFonts w:ascii="Times New Roman" w:hAnsi="Times New Roman" w:cs="Times New Roman"/>
              </w:rPr>
              <w:t xml:space="preserve">         </w:t>
            </w:r>
          </w:p>
        </w:tc>
      </w:tr>
      <w:tr w:rsidR="00863B81" w:rsidRPr="00584846" w14:paraId="4E450E3E" w14:textId="77777777" w:rsidTr="00B61896">
        <w:tc>
          <w:tcPr>
            <w:tcW w:w="2405" w:type="dxa"/>
          </w:tcPr>
          <w:p w14:paraId="448672CF" w14:textId="77777777"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 xml:space="preserve">C23-C28                </w:t>
            </w:r>
          </w:p>
        </w:tc>
        <w:tc>
          <w:tcPr>
            <w:tcW w:w="1559" w:type="dxa"/>
          </w:tcPr>
          <w:p w14:paraId="74EF4477" w14:textId="77777777"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1,339</w:t>
            </w:r>
          </w:p>
        </w:tc>
        <w:tc>
          <w:tcPr>
            <w:tcW w:w="1276" w:type="dxa"/>
          </w:tcPr>
          <w:p w14:paraId="1A227E32" w14:textId="1139088F"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1.39</w:t>
            </w:r>
            <w:r w:rsidR="000C64DA">
              <w:rPr>
                <w:rFonts w:ascii="Times New Roman" w:hAnsi="Times New Roman" w:cs="Times New Roman"/>
              </w:rPr>
              <w:t>4</w:t>
            </w:r>
          </w:p>
        </w:tc>
        <w:tc>
          <w:tcPr>
            <w:tcW w:w="1559" w:type="dxa"/>
          </w:tcPr>
          <w:p w14:paraId="38500C78" w14:textId="189DC28D"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 xml:space="preserve"> 1.395</w:t>
            </w:r>
          </w:p>
        </w:tc>
        <w:tc>
          <w:tcPr>
            <w:tcW w:w="1701" w:type="dxa"/>
          </w:tcPr>
          <w:p w14:paraId="71FB3C4B" w14:textId="74A0A985"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1.39</w:t>
            </w:r>
            <w:r w:rsidR="000C64DA">
              <w:rPr>
                <w:rFonts w:ascii="Times New Roman" w:hAnsi="Times New Roman" w:cs="Times New Roman"/>
              </w:rPr>
              <w:t>5</w:t>
            </w:r>
          </w:p>
        </w:tc>
      </w:tr>
      <w:tr w:rsidR="00863B81" w:rsidRPr="00584846" w14:paraId="0293B146" w14:textId="77777777" w:rsidTr="00B61896">
        <w:tc>
          <w:tcPr>
            <w:tcW w:w="2405" w:type="dxa"/>
          </w:tcPr>
          <w:p w14:paraId="4A404A3F" w14:textId="77777777"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lastRenderedPageBreak/>
              <w:t xml:space="preserve">C23-H29                </w:t>
            </w:r>
          </w:p>
        </w:tc>
        <w:tc>
          <w:tcPr>
            <w:tcW w:w="1559" w:type="dxa"/>
          </w:tcPr>
          <w:p w14:paraId="1F6D380B" w14:textId="04186666"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0,95</w:t>
            </w:r>
            <w:r w:rsidR="00983269" w:rsidRPr="00584846">
              <w:rPr>
                <w:rFonts w:ascii="Times New Roman" w:hAnsi="Times New Roman" w:cs="Times New Roman"/>
              </w:rPr>
              <w:t>0</w:t>
            </w:r>
          </w:p>
        </w:tc>
        <w:tc>
          <w:tcPr>
            <w:tcW w:w="1276" w:type="dxa"/>
          </w:tcPr>
          <w:p w14:paraId="3C0BB9B7" w14:textId="30F6C868"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1.08</w:t>
            </w:r>
            <w:r w:rsidR="000C64DA">
              <w:rPr>
                <w:rFonts w:ascii="Times New Roman" w:hAnsi="Times New Roman" w:cs="Times New Roman"/>
              </w:rPr>
              <w:t>4</w:t>
            </w:r>
          </w:p>
        </w:tc>
        <w:tc>
          <w:tcPr>
            <w:tcW w:w="1559" w:type="dxa"/>
          </w:tcPr>
          <w:p w14:paraId="28E07268" w14:textId="0B8332C6"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1.08</w:t>
            </w:r>
            <w:r w:rsidR="000C64DA">
              <w:rPr>
                <w:rFonts w:ascii="Times New Roman" w:hAnsi="Times New Roman" w:cs="Times New Roman"/>
              </w:rPr>
              <w:t>4</w:t>
            </w:r>
          </w:p>
        </w:tc>
        <w:tc>
          <w:tcPr>
            <w:tcW w:w="1701" w:type="dxa"/>
          </w:tcPr>
          <w:p w14:paraId="4591B9DA" w14:textId="77777777"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1.084</w:t>
            </w:r>
          </w:p>
        </w:tc>
      </w:tr>
      <w:tr w:rsidR="00863B81" w:rsidRPr="00584846" w14:paraId="6BAF9965" w14:textId="77777777" w:rsidTr="00B61896">
        <w:tc>
          <w:tcPr>
            <w:tcW w:w="2405" w:type="dxa"/>
          </w:tcPr>
          <w:p w14:paraId="77046C12" w14:textId="77777777"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C24-C25</w:t>
            </w:r>
          </w:p>
        </w:tc>
        <w:tc>
          <w:tcPr>
            <w:tcW w:w="1559" w:type="dxa"/>
          </w:tcPr>
          <w:p w14:paraId="7FB2DDBB" w14:textId="77777777"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1,403</w:t>
            </w:r>
          </w:p>
        </w:tc>
        <w:tc>
          <w:tcPr>
            <w:tcW w:w="1276" w:type="dxa"/>
          </w:tcPr>
          <w:p w14:paraId="0BF15522" w14:textId="06731048"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1.392</w:t>
            </w:r>
          </w:p>
        </w:tc>
        <w:tc>
          <w:tcPr>
            <w:tcW w:w="1559" w:type="dxa"/>
          </w:tcPr>
          <w:p w14:paraId="445BB91E" w14:textId="433F92EC"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1.394</w:t>
            </w:r>
          </w:p>
        </w:tc>
        <w:tc>
          <w:tcPr>
            <w:tcW w:w="1701" w:type="dxa"/>
          </w:tcPr>
          <w:p w14:paraId="0DD97D7B" w14:textId="2EFCCACB"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1.39</w:t>
            </w:r>
            <w:r w:rsidR="000C64DA">
              <w:rPr>
                <w:rFonts w:ascii="Times New Roman" w:hAnsi="Times New Roman" w:cs="Times New Roman"/>
              </w:rPr>
              <w:t>4</w:t>
            </w:r>
          </w:p>
        </w:tc>
      </w:tr>
      <w:tr w:rsidR="00863B81" w:rsidRPr="00584846" w14:paraId="7F496060" w14:textId="77777777" w:rsidTr="00B61896">
        <w:tc>
          <w:tcPr>
            <w:tcW w:w="2405" w:type="dxa"/>
          </w:tcPr>
          <w:p w14:paraId="4A9C9CFE" w14:textId="77777777"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C24-H30</w:t>
            </w:r>
          </w:p>
        </w:tc>
        <w:tc>
          <w:tcPr>
            <w:tcW w:w="1559" w:type="dxa"/>
          </w:tcPr>
          <w:p w14:paraId="753FAC4A" w14:textId="371D0A4E"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0,95</w:t>
            </w:r>
            <w:r w:rsidR="00983269" w:rsidRPr="00584846">
              <w:rPr>
                <w:rFonts w:ascii="Times New Roman" w:hAnsi="Times New Roman" w:cs="Times New Roman"/>
              </w:rPr>
              <w:t>0</w:t>
            </w:r>
          </w:p>
        </w:tc>
        <w:tc>
          <w:tcPr>
            <w:tcW w:w="1276" w:type="dxa"/>
          </w:tcPr>
          <w:p w14:paraId="26C181EE" w14:textId="09B735D7"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1.08</w:t>
            </w:r>
            <w:r w:rsidR="000C64DA">
              <w:rPr>
                <w:rFonts w:ascii="Times New Roman" w:hAnsi="Times New Roman" w:cs="Times New Roman"/>
              </w:rPr>
              <w:t>4</w:t>
            </w:r>
            <w:r w:rsidRPr="00584846">
              <w:rPr>
                <w:rFonts w:ascii="Times New Roman" w:hAnsi="Times New Roman" w:cs="Times New Roman"/>
              </w:rPr>
              <w:t xml:space="preserve">  </w:t>
            </w:r>
          </w:p>
        </w:tc>
        <w:tc>
          <w:tcPr>
            <w:tcW w:w="1559" w:type="dxa"/>
          </w:tcPr>
          <w:p w14:paraId="68A2426D" w14:textId="0D57F463"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1.08</w:t>
            </w:r>
            <w:r w:rsidR="000C64DA">
              <w:rPr>
                <w:rFonts w:ascii="Times New Roman" w:hAnsi="Times New Roman" w:cs="Times New Roman"/>
              </w:rPr>
              <w:t>4</w:t>
            </w:r>
          </w:p>
        </w:tc>
        <w:tc>
          <w:tcPr>
            <w:tcW w:w="1701" w:type="dxa"/>
          </w:tcPr>
          <w:p w14:paraId="33DB4DEE" w14:textId="77777777"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1.084</w:t>
            </w:r>
          </w:p>
        </w:tc>
      </w:tr>
      <w:tr w:rsidR="00863B81" w:rsidRPr="00584846" w14:paraId="2F861925" w14:textId="77777777" w:rsidTr="00B61896">
        <w:tc>
          <w:tcPr>
            <w:tcW w:w="2405" w:type="dxa"/>
          </w:tcPr>
          <w:p w14:paraId="3D033691" w14:textId="77777777"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 xml:space="preserve">C25-C26               </w:t>
            </w:r>
          </w:p>
        </w:tc>
        <w:tc>
          <w:tcPr>
            <w:tcW w:w="1559" w:type="dxa"/>
          </w:tcPr>
          <w:p w14:paraId="3F511D89" w14:textId="77777777"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1,372</w:t>
            </w:r>
          </w:p>
        </w:tc>
        <w:tc>
          <w:tcPr>
            <w:tcW w:w="1276" w:type="dxa"/>
          </w:tcPr>
          <w:p w14:paraId="25E6E7D7" w14:textId="2BEAF7A3"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1.39</w:t>
            </w:r>
            <w:r w:rsidR="000C64DA">
              <w:rPr>
                <w:rFonts w:ascii="Times New Roman" w:hAnsi="Times New Roman" w:cs="Times New Roman"/>
              </w:rPr>
              <w:t>6</w:t>
            </w:r>
          </w:p>
        </w:tc>
        <w:tc>
          <w:tcPr>
            <w:tcW w:w="1559" w:type="dxa"/>
          </w:tcPr>
          <w:p w14:paraId="2658D921" w14:textId="2EFF4706"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 xml:space="preserve"> 1.39</w:t>
            </w:r>
            <w:r w:rsidR="000C64DA">
              <w:rPr>
                <w:rFonts w:ascii="Times New Roman" w:hAnsi="Times New Roman" w:cs="Times New Roman"/>
              </w:rPr>
              <w:t>5</w:t>
            </w:r>
          </w:p>
        </w:tc>
        <w:tc>
          <w:tcPr>
            <w:tcW w:w="1701" w:type="dxa"/>
          </w:tcPr>
          <w:p w14:paraId="398E9F68" w14:textId="77777777"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1.395</w:t>
            </w:r>
          </w:p>
        </w:tc>
      </w:tr>
      <w:tr w:rsidR="00863B81" w:rsidRPr="00584846" w14:paraId="621AF541" w14:textId="77777777" w:rsidTr="00B61896">
        <w:tc>
          <w:tcPr>
            <w:tcW w:w="2405" w:type="dxa"/>
          </w:tcPr>
          <w:p w14:paraId="467F7B67" w14:textId="77777777"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 xml:space="preserve">C25-H31                </w:t>
            </w:r>
          </w:p>
        </w:tc>
        <w:tc>
          <w:tcPr>
            <w:tcW w:w="1559" w:type="dxa"/>
          </w:tcPr>
          <w:p w14:paraId="23AE0BE4" w14:textId="70213577"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0,95</w:t>
            </w:r>
            <w:r w:rsidR="00983269" w:rsidRPr="00584846">
              <w:rPr>
                <w:rFonts w:ascii="Times New Roman" w:hAnsi="Times New Roman" w:cs="Times New Roman"/>
              </w:rPr>
              <w:t>0</w:t>
            </w:r>
          </w:p>
        </w:tc>
        <w:tc>
          <w:tcPr>
            <w:tcW w:w="1276" w:type="dxa"/>
          </w:tcPr>
          <w:p w14:paraId="670AEBC3" w14:textId="1247FECD"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1.08</w:t>
            </w:r>
            <w:r w:rsidR="000C64DA">
              <w:rPr>
                <w:rFonts w:ascii="Times New Roman" w:hAnsi="Times New Roman" w:cs="Times New Roman"/>
              </w:rPr>
              <w:t>3</w:t>
            </w:r>
          </w:p>
        </w:tc>
        <w:tc>
          <w:tcPr>
            <w:tcW w:w="1559" w:type="dxa"/>
          </w:tcPr>
          <w:p w14:paraId="2903920D" w14:textId="77777777"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 xml:space="preserve"> 1.083</w:t>
            </w:r>
          </w:p>
        </w:tc>
        <w:tc>
          <w:tcPr>
            <w:tcW w:w="1701" w:type="dxa"/>
          </w:tcPr>
          <w:p w14:paraId="0906BA05" w14:textId="77777777"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1.083</w:t>
            </w:r>
          </w:p>
        </w:tc>
      </w:tr>
      <w:tr w:rsidR="00863B81" w:rsidRPr="00584846" w14:paraId="5564BB63" w14:textId="77777777" w:rsidTr="00B61896">
        <w:tc>
          <w:tcPr>
            <w:tcW w:w="2405" w:type="dxa"/>
          </w:tcPr>
          <w:p w14:paraId="3F3FBB98" w14:textId="77777777"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 xml:space="preserve">C26-C27                </w:t>
            </w:r>
          </w:p>
        </w:tc>
        <w:tc>
          <w:tcPr>
            <w:tcW w:w="1559" w:type="dxa"/>
          </w:tcPr>
          <w:p w14:paraId="0B0C8F2A" w14:textId="77777777"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1,373</w:t>
            </w:r>
          </w:p>
        </w:tc>
        <w:tc>
          <w:tcPr>
            <w:tcW w:w="1276" w:type="dxa"/>
          </w:tcPr>
          <w:p w14:paraId="7BDCE2AB" w14:textId="6F06B551"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1.393</w:t>
            </w:r>
          </w:p>
        </w:tc>
        <w:tc>
          <w:tcPr>
            <w:tcW w:w="1559" w:type="dxa"/>
          </w:tcPr>
          <w:p w14:paraId="63F0C4F6" w14:textId="12546B41"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1.394</w:t>
            </w:r>
          </w:p>
        </w:tc>
        <w:tc>
          <w:tcPr>
            <w:tcW w:w="1701" w:type="dxa"/>
          </w:tcPr>
          <w:p w14:paraId="26C10189" w14:textId="6AE2CABC"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1.39</w:t>
            </w:r>
            <w:r w:rsidR="000C64DA">
              <w:rPr>
                <w:rFonts w:ascii="Times New Roman" w:hAnsi="Times New Roman" w:cs="Times New Roman"/>
              </w:rPr>
              <w:t>4</w:t>
            </w:r>
          </w:p>
        </w:tc>
      </w:tr>
      <w:tr w:rsidR="00863B81" w:rsidRPr="00584846" w14:paraId="765E88BA" w14:textId="77777777" w:rsidTr="00B61896">
        <w:tc>
          <w:tcPr>
            <w:tcW w:w="2405" w:type="dxa"/>
          </w:tcPr>
          <w:p w14:paraId="14759DE8" w14:textId="77777777"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 xml:space="preserve">C26-S34                </w:t>
            </w:r>
          </w:p>
        </w:tc>
        <w:tc>
          <w:tcPr>
            <w:tcW w:w="1559" w:type="dxa"/>
          </w:tcPr>
          <w:p w14:paraId="7F37980E" w14:textId="77777777"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1,771</w:t>
            </w:r>
          </w:p>
        </w:tc>
        <w:tc>
          <w:tcPr>
            <w:tcW w:w="1276" w:type="dxa"/>
          </w:tcPr>
          <w:p w14:paraId="12D15BEE" w14:textId="6F66E321"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1.807</w:t>
            </w:r>
          </w:p>
        </w:tc>
        <w:tc>
          <w:tcPr>
            <w:tcW w:w="1559" w:type="dxa"/>
          </w:tcPr>
          <w:p w14:paraId="04C08345" w14:textId="44BF844D"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 xml:space="preserve"> 1.8</w:t>
            </w:r>
            <w:r w:rsidR="000C64DA">
              <w:rPr>
                <w:rFonts w:ascii="Times New Roman" w:hAnsi="Times New Roman" w:cs="Times New Roman"/>
              </w:rPr>
              <w:t>10</w:t>
            </w:r>
          </w:p>
        </w:tc>
        <w:tc>
          <w:tcPr>
            <w:tcW w:w="1701" w:type="dxa"/>
          </w:tcPr>
          <w:p w14:paraId="68789E51" w14:textId="5ABB1827"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1.81</w:t>
            </w:r>
            <w:r w:rsidR="00584846" w:rsidRPr="00584846">
              <w:rPr>
                <w:rFonts w:ascii="Times New Roman" w:hAnsi="Times New Roman" w:cs="Times New Roman"/>
              </w:rPr>
              <w:t>0</w:t>
            </w:r>
          </w:p>
        </w:tc>
      </w:tr>
      <w:tr w:rsidR="00863B81" w:rsidRPr="00584846" w14:paraId="1FCEF5DB" w14:textId="77777777" w:rsidTr="00B61896">
        <w:tc>
          <w:tcPr>
            <w:tcW w:w="2405" w:type="dxa"/>
          </w:tcPr>
          <w:p w14:paraId="23B038B7" w14:textId="77777777"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 xml:space="preserve">C27-C28                </w:t>
            </w:r>
          </w:p>
        </w:tc>
        <w:tc>
          <w:tcPr>
            <w:tcW w:w="1559" w:type="dxa"/>
          </w:tcPr>
          <w:p w14:paraId="3A7C82BF" w14:textId="77777777"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1,381</w:t>
            </w:r>
          </w:p>
        </w:tc>
        <w:tc>
          <w:tcPr>
            <w:tcW w:w="1276" w:type="dxa"/>
          </w:tcPr>
          <w:p w14:paraId="55B0B10D" w14:textId="0ED38074"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1.39</w:t>
            </w:r>
            <w:r w:rsidR="000C64DA">
              <w:rPr>
                <w:rFonts w:ascii="Times New Roman" w:hAnsi="Times New Roman" w:cs="Times New Roman"/>
              </w:rPr>
              <w:t>5</w:t>
            </w:r>
          </w:p>
        </w:tc>
        <w:tc>
          <w:tcPr>
            <w:tcW w:w="1559" w:type="dxa"/>
          </w:tcPr>
          <w:p w14:paraId="76852D7D" w14:textId="3CEFA413"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 xml:space="preserve"> 1.39</w:t>
            </w:r>
            <w:r w:rsidR="000C64DA">
              <w:rPr>
                <w:rFonts w:ascii="Times New Roman" w:hAnsi="Times New Roman" w:cs="Times New Roman"/>
              </w:rPr>
              <w:t>5</w:t>
            </w:r>
          </w:p>
        </w:tc>
        <w:tc>
          <w:tcPr>
            <w:tcW w:w="1701" w:type="dxa"/>
          </w:tcPr>
          <w:p w14:paraId="6E2F1895" w14:textId="132EF187"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1.39</w:t>
            </w:r>
            <w:r w:rsidR="000C64DA">
              <w:rPr>
                <w:rFonts w:ascii="Times New Roman" w:hAnsi="Times New Roman" w:cs="Times New Roman"/>
              </w:rPr>
              <w:t>5</w:t>
            </w:r>
          </w:p>
        </w:tc>
      </w:tr>
      <w:tr w:rsidR="00863B81" w:rsidRPr="00584846" w14:paraId="314E611E" w14:textId="77777777" w:rsidTr="00B61896">
        <w:tc>
          <w:tcPr>
            <w:tcW w:w="2405" w:type="dxa"/>
          </w:tcPr>
          <w:p w14:paraId="61BA916C" w14:textId="77777777"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 xml:space="preserve">C27-H32                </w:t>
            </w:r>
          </w:p>
        </w:tc>
        <w:tc>
          <w:tcPr>
            <w:tcW w:w="1559" w:type="dxa"/>
          </w:tcPr>
          <w:p w14:paraId="4D69C549" w14:textId="450CFBFC"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0,95</w:t>
            </w:r>
            <w:r w:rsidR="00983269" w:rsidRPr="00584846">
              <w:rPr>
                <w:rFonts w:ascii="Times New Roman" w:hAnsi="Times New Roman" w:cs="Times New Roman"/>
              </w:rPr>
              <w:t>0</w:t>
            </w:r>
          </w:p>
        </w:tc>
        <w:tc>
          <w:tcPr>
            <w:tcW w:w="1276" w:type="dxa"/>
          </w:tcPr>
          <w:p w14:paraId="6DC24E52" w14:textId="62F3A3DA"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1.082</w:t>
            </w:r>
          </w:p>
        </w:tc>
        <w:tc>
          <w:tcPr>
            <w:tcW w:w="1559" w:type="dxa"/>
          </w:tcPr>
          <w:p w14:paraId="52438098" w14:textId="4B12CDCC"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 xml:space="preserve"> 1.08</w:t>
            </w:r>
            <w:r w:rsidR="000C64DA">
              <w:rPr>
                <w:rFonts w:ascii="Times New Roman" w:hAnsi="Times New Roman" w:cs="Times New Roman"/>
              </w:rPr>
              <w:t>3</w:t>
            </w:r>
          </w:p>
        </w:tc>
        <w:tc>
          <w:tcPr>
            <w:tcW w:w="1701" w:type="dxa"/>
          </w:tcPr>
          <w:p w14:paraId="02A93B23" w14:textId="04AA8867"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1.08</w:t>
            </w:r>
            <w:r w:rsidR="000C64DA">
              <w:rPr>
                <w:rFonts w:ascii="Times New Roman" w:hAnsi="Times New Roman" w:cs="Times New Roman"/>
              </w:rPr>
              <w:t>3</w:t>
            </w:r>
          </w:p>
        </w:tc>
      </w:tr>
      <w:tr w:rsidR="00863B81" w:rsidRPr="00584846" w14:paraId="0A448FE3" w14:textId="77777777" w:rsidTr="00B61896">
        <w:tc>
          <w:tcPr>
            <w:tcW w:w="2405" w:type="dxa"/>
          </w:tcPr>
          <w:p w14:paraId="26F0869B" w14:textId="77777777"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 xml:space="preserve">C28-H33                </w:t>
            </w:r>
          </w:p>
        </w:tc>
        <w:tc>
          <w:tcPr>
            <w:tcW w:w="1559" w:type="dxa"/>
          </w:tcPr>
          <w:p w14:paraId="7468B675" w14:textId="1E2BBFCD"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0,95</w:t>
            </w:r>
            <w:r w:rsidR="00983269" w:rsidRPr="00584846">
              <w:rPr>
                <w:rFonts w:ascii="Times New Roman" w:hAnsi="Times New Roman" w:cs="Times New Roman"/>
              </w:rPr>
              <w:t>0</w:t>
            </w:r>
          </w:p>
        </w:tc>
        <w:tc>
          <w:tcPr>
            <w:tcW w:w="1276" w:type="dxa"/>
          </w:tcPr>
          <w:p w14:paraId="702C91A6" w14:textId="3DB01E36"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1.08</w:t>
            </w:r>
            <w:r w:rsidR="000C64DA">
              <w:rPr>
                <w:rFonts w:ascii="Times New Roman" w:hAnsi="Times New Roman" w:cs="Times New Roman"/>
              </w:rPr>
              <w:t>4</w:t>
            </w:r>
          </w:p>
        </w:tc>
        <w:tc>
          <w:tcPr>
            <w:tcW w:w="1559" w:type="dxa"/>
          </w:tcPr>
          <w:p w14:paraId="78DC83EA" w14:textId="506D5860"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 xml:space="preserve"> 1.08</w:t>
            </w:r>
            <w:r w:rsidR="000C64DA">
              <w:rPr>
                <w:rFonts w:ascii="Times New Roman" w:hAnsi="Times New Roman" w:cs="Times New Roman"/>
              </w:rPr>
              <w:t>4</w:t>
            </w:r>
          </w:p>
        </w:tc>
        <w:tc>
          <w:tcPr>
            <w:tcW w:w="1701" w:type="dxa"/>
          </w:tcPr>
          <w:p w14:paraId="3EBD9687" w14:textId="77777777"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1.084</w:t>
            </w:r>
          </w:p>
        </w:tc>
      </w:tr>
      <w:tr w:rsidR="00863B81" w:rsidRPr="00584846" w14:paraId="4E79F692" w14:textId="77777777" w:rsidTr="00B61896">
        <w:tc>
          <w:tcPr>
            <w:tcW w:w="2405" w:type="dxa"/>
          </w:tcPr>
          <w:p w14:paraId="0350BEF3" w14:textId="77777777"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S34-O35</w:t>
            </w:r>
          </w:p>
        </w:tc>
        <w:tc>
          <w:tcPr>
            <w:tcW w:w="1559" w:type="dxa"/>
          </w:tcPr>
          <w:p w14:paraId="4BBA2EB1" w14:textId="77777777"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1,481</w:t>
            </w:r>
          </w:p>
        </w:tc>
        <w:tc>
          <w:tcPr>
            <w:tcW w:w="1276" w:type="dxa"/>
          </w:tcPr>
          <w:p w14:paraId="409E21E8" w14:textId="2883DEF3"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1.506</w:t>
            </w:r>
          </w:p>
        </w:tc>
        <w:tc>
          <w:tcPr>
            <w:tcW w:w="1559" w:type="dxa"/>
          </w:tcPr>
          <w:p w14:paraId="0D879774" w14:textId="39EA4F08"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 xml:space="preserve"> 1.50</w:t>
            </w:r>
            <w:r w:rsidR="000C64DA">
              <w:rPr>
                <w:rFonts w:ascii="Times New Roman" w:hAnsi="Times New Roman" w:cs="Times New Roman"/>
              </w:rPr>
              <w:t>9</w:t>
            </w:r>
          </w:p>
        </w:tc>
        <w:tc>
          <w:tcPr>
            <w:tcW w:w="1701" w:type="dxa"/>
          </w:tcPr>
          <w:p w14:paraId="25C9EC46" w14:textId="24F0D218"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1.50</w:t>
            </w:r>
            <w:r w:rsidR="000C64DA">
              <w:rPr>
                <w:rFonts w:ascii="Times New Roman" w:hAnsi="Times New Roman" w:cs="Times New Roman"/>
              </w:rPr>
              <w:t>9</w:t>
            </w:r>
          </w:p>
        </w:tc>
      </w:tr>
      <w:tr w:rsidR="00863B81" w:rsidRPr="00584846" w14:paraId="60347ED3" w14:textId="77777777" w:rsidTr="00B61896">
        <w:tc>
          <w:tcPr>
            <w:tcW w:w="2405" w:type="dxa"/>
          </w:tcPr>
          <w:p w14:paraId="37F52145" w14:textId="77777777"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S34-O36</w:t>
            </w:r>
          </w:p>
        </w:tc>
        <w:tc>
          <w:tcPr>
            <w:tcW w:w="1559" w:type="dxa"/>
          </w:tcPr>
          <w:p w14:paraId="520A32ED" w14:textId="77777777"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1,396</w:t>
            </w:r>
          </w:p>
        </w:tc>
        <w:tc>
          <w:tcPr>
            <w:tcW w:w="1276" w:type="dxa"/>
          </w:tcPr>
          <w:p w14:paraId="6C508649" w14:textId="660CE83E"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1.481</w:t>
            </w:r>
          </w:p>
        </w:tc>
        <w:tc>
          <w:tcPr>
            <w:tcW w:w="1559" w:type="dxa"/>
          </w:tcPr>
          <w:p w14:paraId="683C96B4" w14:textId="6CE6AAFD"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1.485</w:t>
            </w:r>
          </w:p>
        </w:tc>
        <w:tc>
          <w:tcPr>
            <w:tcW w:w="1701" w:type="dxa"/>
          </w:tcPr>
          <w:p w14:paraId="776E5EB7" w14:textId="45B8BA76"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1.485</w:t>
            </w:r>
          </w:p>
        </w:tc>
      </w:tr>
      <w:tr w:rsidR="00863B81" w:rsidRPr="00584846" w14:paraId="19602838" w14:textId="77777777" w:rsidTr="00B61896">
        <w:tc>
          <w:tcPr>
            <w:tcW w:w="2405" w:type="dxa"/>
          </w:tcPr>
          <w:p w14:paraId="58F257AB" w14:textId="77777777"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S34-O37</w:t>
            </w:r>
          </w:p>
        </w:tc>
        <w:tc>
          <w:tcPr>
            <w:tcW w:w="1559" w:type="dxa"/>
          </w:tcPr>
          <w:p w14:paraId="641A0DFD" w14:textId="77777777"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1,439</w:t>
            </w:r>
          </w:p>
        </w:tc>
        <w:tc>
          <w:tcPr>
            <w:tcW w:w="1276" w:type="dxa"/>
          </w:tcPr>
          <w:p w14:paraId="56979F11" w14:textId="779B691D"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1.48</w:t>
            </w:r>
            <w:r w:rsidR="000C64DA">
              <w:rPr>
                <w:rFonts w:ascii="Times New Roman" w:hAnsi="Times New Roman" w:cs="Times New Roman"/>
              </w:rPr>
              <w:t>3</w:t>
            </w:r>
          </w:p>
        </w:tc>
        <w:tc>
          <w:tcPr>
            <w:tcW w:w="1559" w:type="dxa"/>
          </w:tcPr>
          <w:p w14:paraId="11BE2832" w14:textId="683A97E1"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 xml:space="preserve"> 1.483</w:t>
            </w:r>
          </w:p>
        </w:tc>
        <w:tc>
          <w:tcPr>
            <w:tcW w:w="1701" w:type="dxa"/>
          </w:tcPr>
          <w:p w14:paraId="4718B18C" w14:textId="77777777"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1.483</w:t>
            </w:r>
          </w:p>
        </w:tc>
      </w:tr>
      <w:tr w:rsidR="00863B81" w:rsidRPr="00584846" w14:paraId="3BA4102A" w14:textId="77777777" w:rsidTr="00B61896">
        <w:tc>
          <w:tcPr>
            <w:tcW w:w="2405" w:type="dxa"/>
          </w:tcPr>
          <w:p w14:paraId="18F3B673" w14:textId="77777777" w:rsidR="00863B81" w:rsidRPr="00AD6124" w:rsidRDefault="00863B81" w:rsidP="00FD1B50">
            <w:pPr>
              <w:spacing w:line="360" w:lineRule="auto"/>
              <w:rPr>
                <w:rFonts w:ascii="Times New Roman" w:hAnsi="Times New Roman" w:cs="Times New Roman"/>
              </w:rPr>
            </w:pPr>
            <w:r w:rsidRPr="00AD6124">
              <w:rPr>
                <w:rFonts w:ascii="Times New Roman" w:hAnsi="Times New Roman" w:cs="Times New Roman"/>
              </w:rPr>
              <w:t>O35-H38</w:t>
            </w:r>
          </w:p>
        </w:tc>
        <w:tc>
          <w:tcPr>
            <w:tcW w:w="1559" w:type="dxa"/>
          </w:tcPr>
          <w:p w14:paraId="58AB25E7" w14:textId="2F294528" w:rsidR="00863B81" w:rsidRPr="00AD6124" w:rsidRDefault="00AD6124" w:rsidP="00FD1B50">
            <w:pPr>
              <w:spacing w:line="360" w:lineRule="auto"/>
              <w:rPr>
                <w:rFonts w:ascii="Times New Roman" w:hAnsi="Times New Roman" w:cs="Times New Roman"/>
              </w:rPr>
            </w:pPr>
            <w:r w:rsidRPr="00AD6124">
              <w:rPr>
                <w:rFonts w:ascii="Times New Roman" w:hAnsi="Times New Roman" w:cs="Times New Roman"/>
              </w:rPr>
              <w:t>1.850</w:t>
            </w:r>
          </w:p>
        </w:tc>
        <w:tc>
          <w:tcPr>
            <w:tcW w:w="1276" w:type="dxa"/>
          </w:tcPr>
          <w:p w14:paraId="38D9FDBD" w14:textId="3101C7A9" w:rsidR="00863B81" w:rsidRPr="00AD6124" w:rsidRDefault="00863B81" w:rsidP="00FD1B50">
            <w:pPr>
              <w:spacing w:line="360" w:lineRule="auto"/>
              <w:rPr>
                <w:rFonts w:ascii="Times New Roman" w:hAnsi="Times New Roman" w:cs="Times New Roman"/>
              </w:rPr>
            </w:pPr>
            <w:bookmarkStart w:id="7" w:name="_Hlk201487919"/>
            <w:r w:rsidRPr="00AD6124">
              <w:rPr>
                <w:rFonts w:ascii="Times New Roman" w:hAnsi="Times New Roman" w:cs="Times New Roman"/>
              </w:rPr>
              <w:t>1.6</w:t>
            </w:r>
            <w:bookmarkEnd w:id="7"/>
            <w:r w:rsidR="000C64DA" w:rsidRPr="00AD6124">
              <w:rPr>
                <w:rFonts w:ascii="Times New Roman" w:hAnsi="Times New Roman" w:cs="Times New Roman"/>
              </w:rPr>
              <w:t>70</w:t>
            </w:r>
          </w:p>
        </w:tc>
        <w:tc>
          <w:tcPr>
            <w:tcW w:w="1559" w:type="dxa"/>
          </w:tcPr>
          <w:p w14:paraId="1DE807F1" w14:textId="2AE18934" w:rsidR="00863B81" w:rsidRPr="00AD6124" w:rsidRDefault="00863B81" w:rsidP="00FD1B50">
            <w:pPr>
              <w:spacing w:line="360" w:lineRule="auto"/>
              <w:rPr>
                <w:rFonts w:ascii="Times New Roman" w:hAnsi="Times New Roman" w:cs="Times New Roman"/>
              </w:rPr>
            </w:pPr>
            <w:bookmarkStart w:id="8" w:name="_Hlk201487940"/>
            <w:r w:rsidRPr="00AD6124">
              <w:rPr>
                <w:rFonts w:ascii="Times New Roman" w:hAnsi="Times New Roman" w:cs="Times New Roman"/>
              </w:rPr>
              <w:t xml:space="preserve"> 1.696</w:t>
            </w:r>
            <w:bookmarkEnd w:id="8"/>
          </w:p>
        </w:tc>
        <w:tc>
          <w:tcPr>
            <w:tcW w:w="1701" w:type="dxa"/>
          </w:tcPr>
          <w:p w14:paraId="69855894" w14:textId="479CDCB7" w:rsidR="00863B81" w:rsidRPr="00AD6124" w:rsidRDefault="00863B81" w:rsidP="00FD1B50">
            <w:pPr>
              <w:spacing w:line="360" w:lineRule="auto"/>
              <w:rPr>
                <w:rFonts w:ascii="Times New Roman" w:hAnsi="Times New Roman" w:cs="Times New Roman"/>
              </w:rPr>
            </w:pPr>
            <w:r w:rsidRPr="00AD6124">
              <w:rPr>
                <w:rFonts w:ascii="Times New Roman" w:hAnsi="Times New Roman" w:cs="Times New Roman"/>
              </w:rPr>
              <w:t xml:space="preserve"> </w:t>
            </w:r>
            <w:bookmarkStart w:id="9" w:name="_Hlk201487963"/>
            <w:r w:rsidRPr="00AD6124">
              <w:rPr>
                <w:rFonts w:ascii="Times New Roman" w:hAnsi="Times New Roman" w:cs="Times New Roman"/>
              </w:rPr>
              <w:t>1.69</w:t>
            </w:r>
            <w:bookmarkEnd w:id="9"/>
            <w:r w:rsidR="000C64DA" w:rsidRPr="00AD6124">
              <w:rPr>
                <w:rFonts w:ascii="Times New Roman" w:hAnsi="Times New Roman" w:cs="Times New Roman"/>
              </w:rPr>
              <w:t>7</w:t>
            </w:r>
          </w:p>
        </w:tc>
      </w:tr>
      <w:tr w:rsidR="0019359F" w:rsidRPr="00584846" w14:paraId="4EF5D084" w14:textId="77777777" w:rsidTr="00FB7D97">
        <w:tc>
          <w:tcPr>
            <w:tcW w:w="8500" w:type="dxa"/>
            <w:gridSpan w:val="5"/>
          </w:tcPr>
          <w:p w14:paraId="1A872DD4" w14:textId="63B3701C" w:rsidR="0019359F" w:rsidRPr="00584846" w:rsidRDefault="0019359F" w:rsidP="00FD1B50">
            <w:pPr>
              <w:spacing w:line="360" w:lineRule="auto"/>
              <w:rPr>
                <w:rFonts w:ascii="Times New Roman" w:hAnsi="Times New Roman" w:cs="Times New Roman"/>
              </w:rPr>
            </w:pPr>
            <w:r w:rsidRPr="00584846">
              <w:rPr>
                <w:rFonts w:ascii="Times New Roman" w:hAnsi="Times New Roman" w:cs="Times New Roman"/>
              </w:rPr>
              <w:t>Bonds angles</w:t>
            </w:r>
          </w:p>
        </w:tc>
      </w:tr>
      <w:tr w:rsidR="00863B81" w:rsidRPr="00584846" w14:paraId="08B98570" w14:textId="77777777" w:rsidTr="00B61896">
        <w:tc>
          <w:tcPr>
            <w:tcW w:w="2405" w:type="dxa"/>
          </w:tcPr>
          <w:p w14:paraId="474D4220" w14:textId="77777777"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 xml:space="preserve">N3-C1-C13   </w:t>
            </w:r>
          </w:p>
        </w:tc>
        <w:tc>
          <w:tcPr>
            <w:tcW w:w="1559" w:type="dxa"/>
          </w:tcPr>
          <w:p w14:paraId="79EEAE39" w14:textId="0A1D5085"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110,5</w:t>
            </w:r>
            <w:r w:rsidR="00745686" w:rsidRPr="00584846">
              <w:rPr>
                <w:rFonts w:ascii="Times New Roman" w:hAnsi="Times New Roman" w:cs="Times New Roman"/>
              </w:rPr>
              <w:t>0</w:t>
            </w:r>
          </w:p>
        </w:tc>
        <w:tc>
          <w:tcPr>
            <w:tcW w:w="1276" w:type="dxa"/>
          </w:tcPr>
          <w:p w14:paraId="549EB06D" w14:textId="20DE3803"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110.34</w:t>
            </w:r>
          </w:p>
        </w:tc>
        <w:tc>
          <w:tcPr>
            <w:tcW w:w="1559" w:type="dxa"/>
          </w:tcPr>
          <w:p w14:paraId="66E318D7" w14:textId="29AE46D8"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110.4</w:t>
            </w:r>
            <w:r w:rsidR="00CF798B">
              <w:rPr>
                <w:rFonts w:ascii="Times New Roman" w:hAnsi="Times New Roman" w:cs="Times New Roman"/>
              </w:rPr>
              <w:t>7</w:t>
            </w:r>
            <w:r w:rsidRPr="00584846">
              <w:rPr>
                <w:rFonts w:ascii="Times New Roman" w:hAnsi="Times New Roman" w:cs="Times New Roman"/>
              </w:rPr>
              <w:t xml:space="preserve">        </w:t>
            </w:r>
          </w:p>
        </w:tc>
        <w:tc>
          <w:tcPr>
            <w:tcW w:w="1701" w:type="dxa"/>
          </w:tcPr>
          <w:p w14:paraId="313CE8BE" w14:textId="1F9530E8"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110.</w:t>
            </w:r>
            <w:r w:rsidR="008361B7">
              <w:rPr>
                <w:rFonts w:ascii="Times New Roman" w:hAnsi="Times New Roman" w:cs="Times New Roman"/>
              </w:rPr>
              <w:t>50</w:t>
            </w:r>
          </w:p>
        </w:tc>
      </w:tr>
      <w:tr w:rsidR="00863B81" w:rsidRPr="00584846" w14:paraId="63690BA7" w14:textId="77777777" w:rsidTr="00B61896">
        <w:tc>
          <w:tcPr>
            <w:tcW w:w="2405" w:type="dxa"/>
          </w:tcPr>
          <w:p w14:paraId="5040C6F2" w14:textId="77777777"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 xml:space="preserve">N3-C1-C17    </w:t>
            </w:r>
          </w:p>
        </w:tc>
        <w:tc>
          <w:tcPr>
            <w:tcW w:w="1559" w:type="dxa"/>
          </w:tcPr>
          <w:p w14:paraId="601D00A9" w14:textId="21A6BCF5"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107,7</w:t>
            </w:r>
            <w:r w:rsidR="00745686" w:rsidRPr="00584846">
              <w:rPr>
                <w:rFonts w:ascii="Times New Roman" w:hAnsi="Times New Roman" w:cs="Times New Roman"/>
              </w:rPr>
              <w:t>0</w:t>
            </w:r>
          </w:p>
        </w:tc>
        <w:tc>
          <w:tcPr>
            <w:tcW w:w="1276" w:type="dxa"/>
          </w:tcPr>
          <w:p w14:paraId="53AF4FED" w14:textId="0D10DC4B"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107.99</w:t>
            </w:r>
          </w:p>
        </w:tc>
        <w:tc>
          <w:tcPr>
            <w:tcW w:w="1559" w:type="dxa"/>
          </w:tcPr>
          <w:p w14:paraId="079A0C98" w14:textId="408C0424"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108.0</w:t>
            </w:r>
            <w:r w:rsidR="00CF798B">
              <w:rPr>
                <w:rFonts w:ascii="Times New Roman" w:hAnsi="Times New Roman" w:cs="Times New Roman"/>
              </w:rPr>
              <w:t>1</w:t>
            </w:r>
          </w:p>
        </w:tc>
        <w:tc>
          <w:tcPr>
            <w:tcW w:w="1701" w:type="dxa"/>
          </w:tcPr>
          <w:p w14:paraId="3BE1E05C" w14:textId="4731D452"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 xml:space="preserve">107.94         </w:t>
            </w:r>
          </w:p>
        </w:tc>
      </w:tr>
      <w:tr w:rsidR="00863B81" w:rsidRPr="00584846" w14:paraId="229DDB17" w14:textId="77777777" w:rsidTr="00B61896">
        <w:tc>
          <w:tcPr>
            <w:tcW w:w="2405" w:type="dxa"/>
          </w:tcPr>
          <w:p w14:paraId="4FF0E487" w14:textId="77777777"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 xml:space="preserve">N3-C1-H22    </w:t>
            </w:r>
          </w:p>
        </w:tc>
        <w:tc>
          <w:tcPr>
            <w:tcW w:w="1559" w:type="dxa"/>
          </w:tcPr>
          <w:p w14:paraId="677BE73B" w14:textId="14ABD727"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108,7</w:t>
            </w:r>
            <w:r w:rsidR="00745686" w:rsidRPr="00584846">
              <w:rPr>
                <w:rFonts w:ascii="Times New Roman" w:hAnsi="Times New Roman" w:cs="Times New Roman"/>
              </w:rPr>
              <w:t>0</w:t>
            </w:r>
          </w:p>
        </w:tc>
        <w:tc>
          <w:tcPr>
            <w:tcW w:w="1276" w:type="dxa"/>
          </w:tcPr>
          <w:p w14:paraId="1762BA9F" w14:textId="5ADFE004"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106.03</w:t>
            </w:r>
          </w:p>
        </w:tc>
        <w:tc>
          <w:tcPr>
            <w:tcW w:w="1559" w:type="dxa"/>
          </w:tcPr>
          <w:p w14:paraId="419E26BA" w14:textId="2B9A9911"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105.94</w:t>
            </w:r>
          </w:p>
        </w:tc>
        <w:tc>
          <w:tcPr>
            <w:tcW w:w="1701" w:type="dxa"/>
          </w:tcPr>
          <w:p w14:paraId="6B40738D" w14:textId="0BBFCA48"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106.04</w:t>
            </w:r>
          </w:p>
        </w:tc>
      </w:tr>
      <w:tr w:rsidR="00863B81" w:rsidRPr="00584846" w14:paraId="18F75C32" w14:textId="77777777" w:rsidTr="00B61896">
        <w:tc>
          <w:tcPr>
            <w:tcW w:w="2405" w:type="dxa"/>
          </w:tcPr>
          <w:p w14:paraId="1CEAC65E" w14:textId="77777777"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 xml:space="preserve">C13-C1-C17    </w:t>
            </w:r>
          </w:p>
        </w:tc>
        <w:tc>
          <w:tcPr>
            <w:tcW w:w="1559" w:type="dxa"/>
          </w:tcPr>
          <w:p w14:paraId="75C8C2C9" w14:textId="1F69A5F9"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112,3</w:t>
            </w:r>
            <w:r w:rsidR="00745686" w:rsidRPr="00584846">
              <w:rPr>
                <w:rFonts w:ascii="Times New Roman" w:hAnsi="Times New Roman" w:cs="Times New Roman"/>
              </w:rPr>
              <w:t>0</w:t>
            </w:r>
          </w:p>
        </w:tc>
        <w:tc>
          <w:tcPr>
            <w:tcW w:w="1276" w:type="dxa"/>
          </w:tcPr>
          <w:p w14:paraId="31E59387" w14:textId="34AEA251"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112.49</w:t>
            </w:r>
          </w:p>
        </w:tc>
        <w:tc>
          <w:tcPr>
            <w:tcW w:w="1559" w:type="dxa"/>
          </w:tcPr>
          <w:p w14:paraId="4F597B48" w14:textId="41AA5612"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112.8</w:t>
            </w:r>
            <w:r w:rsidR="00CF798B">
              <w:rPr>
                <w:rFonts w:ascii="Times New Roman" w:hAnsi="Times New Roman" w:cs="Times New Roman"/>
              </w:rPr>
              <w:t>2</w:t>
            </w:r>
          </w:p>
        </w:tc>
        <w:tc>
          <w:tcPr>
            <w:tcW w:w="1701" w:type="dxa"/>
          </w:tcPr>
          <w:p w14:paraId="36DB5FCF" w14:textId="1A5C4404"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112.7</w:t>
            </w:r>
            <w:r w:rsidR="008361B7">
              <w:rPr>
                <w:rFonts w:ascii="Times New Roman" w:hAnsi="Times New Roman" w:cs="Times New Roman"/>
              </w:rPr>
              <w:t>7</w:t>
            </w:r>
          </w:p>
        </w:tc>
      </w:tr>
      <w:tr w:rsidR="00863B81" w:rsidRPr="00584846" w14:paraId="02832F2E" w14:textId="77777777" w:rsidTr="00B61896">
        <w:tc>
          <w:tcPr>
            <w:tcW w:w="2405" w:type="dxa"/>
          </w:tcPr>
          <w:p w14:paraId="6498B564" w14:textId="77777777"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 xml:space="preserve">C13-C1-H22    </w:t>
            </w:r>
          </w:p>
        </w:tc>
        <w:tc>
          <w:tcPr>
            <w:tcW w:w="1559" w:type="dxa"/>
          </w:tcPr>
          <w:p w14:paraId="5173A541" w14:textId="3310FAC7"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108,7</w:t>
            </w:r>
            <w:r w:rsidR="00745686" w:rsidRPr="00584846">
              <w:rPr>
                <w:rFonts w:ascii="Times New Roman" w:hAnsi="Times New Roman" w:cs="Times New Roman"/>
              </w:rPr>
              <w:t>0</w:t>
            </w:r>
          </w:p>
        </w:tc>
        <w:tc>
          <w:tcPr>
            <w:tcW w:w="1276" w:type="dxa"/>
          </w:tcPr>
          <w:p w14:paraId="5C9785FA" w14:textId="2A95DC23"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 xml:space="preserve">110.38          </w:t>
            </w:r>
          </w:p>
        </w:tc>
        <w:tc>
          <w:tcPr>
            <w:tcW w:w="1559" w:type="dxa"/>
          </w:tcPr>
          <w:p w14:paraId="3BFBC015" w14:textId="37C7C84B"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 xml:space="preserve">110.17         </w:t>
            </w:r>
          </w:p>
        </w:tc>
        <w:tc>
          <w:tcPr>
            <w:tcW w:w="1701" w:type="dxa"/>
          </w:tcPr>
          <w:p w14:paraId="4404AD8F" w14:textId="6E5EE770"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110.1</w:t>
            </w:r>
            <w:r w:rsidR="008361B7">
              <w:rPr>
                <w:rFonts w:ascii="Times New Roman" w:hAnsi="Times New Roman" w:cs="Times New Roman"/>
              </w:rPr>
              <w:t>5</w:t>
            </w:r>
            <w:r w:rsidRPr="00584846">
              <w:rPr>
                <w:rFonts w:ascii="Times New Roman" w:hAnsi="Times New Roman" w:cs="Times New Roman"/>
              </w:rPr>
              <w:t xml:space="preserve">         </w:t>
            </w:r>
          </w:p>
        </w:tc>
      </w:tr>
      <w:tr w:rsidR="00863B81" w:rsidRPr="00584846" w14:paraId="3A4BA7E1" w14:textId="77777777" w:rsidTr="00B61896">
        <w:tc>
          <w:tcPr>
            <w:tcW w:w="2405" w:type="dxa"/>
          </w:tcPr>
          <w:p w14:paraId="7DB59E38" w14:textId="77777777"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 xml:space="preserve">C17-C1-H22    </w:t>
            </w:r>
          </w:p>
        </w:tc>
        <w:tc>
          <w:tcPr>
            <w:tcW w:w="1559" w:type="dxa"/>
          </w:tcPr>
          <w:p w14:paraId="3B83D87C" w14:textId="2D717C69"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108,7</w:t>
            </w:r>
            <w:r w:rsidR="00745686" w:rsidRPr="00584846">
              <w:rPr>
                <w:rFonts w:ascii="Times New Roman" w:hAnsi="Times New Roman" w:cs="Times New Roman"/>
              </w:rPr>
              <w:t>0</w:t>
            </w:r>
          </w:p>
        </w:tc>
        <w:tc>
          <w:tcPr>
            <w:tcW w:w="1276" w:type="dxa"/>
          </w:tcPr>
          <w:p w14:paraId="4C14ED7B" w14:textId="479C1833"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109.3</w:t>
            </w:r>
            <w:r w:rsidR="000C64DA">
              <w:rPr>
                <w:rFonts w:ascii="Times New Roman" w:hAnsi="Times New Roman" w:cs="Times New Roman"/>
              </w:rPr>
              <w:t>7</w:t>
            </w:r>
          </w:p>
        </w:tc>
        <w:tc>
          <w:tcPr>
            <w:tcW w:w="1559" w:type="dxa"/>
          </w:tcPr>
          <w:p w14:paraId="59E758C1" w14:textId="7B218D09"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109.1</w:t>
            </w:r>
            <w:r w:rsidR="00CF798B">
              <w:rPr>
                <w:rFonts w:ascii="Times New Roman" w:hAnsi="Times New Roman" w:cs="Times New Roman"/>
              </w:rPr>
              <w:t>8</w:t>
            </w:r>
          </w:p>
        </w:tc>
        <w:tc>
          <w:tcPr>
            <w:tcW w:w="1701" w:type="dxa"/>
          </w:tcPr>
          <w:p w14:paraId="1B44D27C" w14:textId="23545F77"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109.1</w:t>
            </w:r>
            <w:r w:rsidR="008361B7">
              <w:rPr>
                <w:rFonts w:ascii="Times New Roman" w:hAnsi="Times New Roman" w:cs="Times New Roman"/>
              </w:rPr>
              <w:t>9</w:t>
            </w:r>
          </w:p>
        </w:tc>
      </w:tr>
      <w:tr w:rsidR="00863B81" w:rsidRPr="00584846" w14:paraId="31F9235A" w14:textId="77777777" w:rsidTr="00B61896">
        <w:tc>
          <w:tcPr>
            <w:tcW w:w="2405" w:type="dxa"/>
          </w:tcPr>
          <w:p w14:paraId="03742B7F" w14:textId="77777777"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 xml:space="preserve">N3-C2-C5    </w:t>
            </w:r>
          </w:p>
        </w:tc>
        <w:tc>
          <w:tcPr>
            <w:tcW w:w="1559" w:type="dxa"/>
          </w:tcPr>
          <w:p w14:paraId="1AB568ED" w14:textId="75BE92FF"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108,0</w:t>
            </w:r>
            <w:r w:rsidR="00745686" w:rsidRPr="00584846">
              <w:rPr>
                <w:rFonts w:ascii="Times New Roman" w:hAnsi="Times New Roman" w:cs="Times New Roman"/>
              </w:rPr>
              <w:t>0</w:t>
            </w:r>
          </w:p>
        </w:tc>
        <w:tc>
          <w:tcPr>
            <w:tcW w:w="1276" w:type="dxa"/>
          </w:tcPr>
          <w:p w14:paraId="3C871202" w14:textId="59F517ED"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107.83</w:t>
            </w:r>
          </w:p>
        </w:tc>
        <w:tc>
          <w:tcPr>
            <w:tcW w:w="1559" w:type="dxa"/>
          </w:tcPr>
          <w:p w14:paraId="24CA9C43" w14:textId="35554535"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107.93</w:t>
            </w:r>
          </w:p>
        </w:tc>
        <w:tc>
          <w:tcPr>
            <w:tcW w:w="1701" w:type="dxa"/>
          </w:tcPr>
          <w:p w14:paraId="0BD97F66" w14:textId="67E20C5E"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107.7</w:t>
            </w:r>
            <w:r w:rsidR="008361B7">
              <w:rPr>
                <w:rFonts w:ascii="Times New Roman" w:hAnsi="Times New Roman" w:cs="Times New Roman"/>
              </w:rPr>
              <w:t>9</w:t>
            </w:r>
          </w:p>
        </w:tc>
      </w:tr>
      <w:tr w:rsidR="00863B81" w:rsidRPr="00584846" w14:paraId="3D95A439" w14:textId="77777777" w:rsidTr="00B61896">
        <w:tc>
          <w:tcPr>
            <w:tcW w:w="2405" w:type="dxa"/>
          </w:tcPr>
          <w:p w14:paraId="3DCE0F7C" w14:textId="77777777"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 xml:space="preserve">N3-C2-C9    </w:t>
            </w:r>
          </w:p>
        </w:tc>
        <w:tc>
          <w:tcPr>
            <w:tcW w:w="1559" w:type="dxa"/>
          </w:tcPr>
          <w:p w14:paraId="2534CF15" w14:textId="77777777"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110,68</w:t>
            </w:r>
          </w:p>
        </w:tc>
        <w:tc>
          <w:tcPr>
            <w:tcW w:w="1276" w:type="dxa"/>
          </w:tcPr>
          <w:p w14:paraId="75F91398" w14:textId="6622DF0C"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111.40</w:t>
            </w:r>
          </w:p>
        </w:tc>
        <w:tc>
          <w:tcPr>
            <w:tcW w:w="1559" w:type="dxa"/>
          </w:tcPr>
          <w:p w14:paraId="6F71AC8C" w14:textId="25E419D2"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111.2</w:t>
            </w:r>
            <w:r w:rsidR="00CF798B">
              <w:rPr>
                <w:rFonts w:ascii="Times New Roman" w:hAnsi="Times New Roman" w:cs="Times New Roman"/>
              </w:rPr>
              <w:t>8</w:t>
            </w:r>
          </w:p>
        </w:tc>
        <w:tc>
          <w:tcPr>
            <w:tcW w:w="1701" w:type="dxa"/>
          </w:tcPr>
          <w:p w14:paraId="76F55A49" w14:textId="5F64A5B0"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 xml:space="preserve">111.48         </w:t>
            </w:r>
          </w:p>
        </w:tc>
      </w:tr>
      <w:tr w:rsidR="00863B81" w:rsidRPr="00584846" w14:paraId="1FC8824F" w14:textId="77777777" w:rsidTr="00B61896">
        <w:tc>
          <w:tcPr>
            <w:tcW w:w="2405" w:type="dxa"/>
          </w:tcPr>
          <w:p w14:paraId="30C9E25E" w14:textId="77777777"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 xml:space="preserve">N3-C2-H21    </w:t>
            </w:r>
          </w:p>
        </w:tc>
        <w:tc>
          <w:tcPr>
            <w:tcW w:w="1559" w:type="dxa"/>
          </w:tcPr>
          <w:p w14:paraId="4BFE0AD0" w14:textId="2B1A2C16"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108,6</w:t>
            </w:r>
            <w:r w:rsidR="00745686" w:rsidRPr="00584846">
              <w:rPr>
                <w:rFonts w:ascii="Times New Roman" w:hAnsi="Times New Roman" w:cs="Times New Roman"/>
              </w:rPr>
              <w:t>0</w:t>
            </w:r>
          </w:p>
        </w:tc>
        <w:tc>
          <w:tcPr>
            <w:tcW w:w="1276" w:type="dxa"/>
          </w:tcPr>
          <w:p w14:paraId="6BF19F28" w14:textId="6E48EF66"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105.3</w:t>
            </w:r>
            <w:r w:rsidR="000C64DA">
              <w:rPr>
                <w:rFonts w:ascii="Times New Roman" w:hAnsi="Times New Roman" w:cs="Times New Roman"/>
              </w:rPr>
              <w:t>3</w:t>
            </w:r>
            <w:r w:rsidRPr="00584846">
              <w:rPr>
                <w:rFonts w:ascii="Times New Roman" w:hAnsi="Times New Roman" w:cs="Times New Roman"/>
              </w:rPr>
              <w:t xml:space="preserve">         </w:t>
            </w:r>
          </w:p>
        </w:tc>
        <w:tc>
          <w:tcPr>
            <w:tcW w:w="1559" w:type="dxa"/>
          </w:tcPr>
          <w:p w14:paraId="2F73BA51" w14:textId="575D43FB"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105.2</w:t>
            </w:r>
            <w:r w:rsidR="00CF798B">
              <w:rPr>
                <w:rFonts w:ascii="Times New Roman" w:hAnsi="Times New Roman" w:cs="Times New Roman"/>
              </w:rPr>
              <w:t>6</w:t>
            </w:r>
            <w:r w:rsidRPr="00584846">
              <w:rPr>
                <w:rFonts w:ascii="Times New Roman" w:hAnsi="Times New Roman" w:cs="Times New Roman"/>
              </w:rPr>
              <w:t xml:space="preserve">  </w:t>
            </w:r>
          </w:p>
        </w:tc>
        <w:tc>
          <w:tcPr>
            <w:tcW w:w="1701" w:type="dxa"/>
          </w:tcPr>
          <w:p w14:paraId="05BF87C7" w14:textId="3A0E392B"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105.2</w:t>
            </w:r>
            <w:r w:rsidR="008361B7">
              <w:rPr>
                <w:rFonts w:ascii="Times New Roman" w:hAnsi="Times New Roman" w:cs="Times New Roman"/>
              </w:rPr>
              <w:t>7</w:t>
            </w:r>
            <w:r w:rsidRPr="00584846">
              <w:rPr>
                <w:rFonts w:ascii="Times New Roman" w:hAnsi="Times New Roman" w:cs="Times New Roman"/>
              </w:rPr>
              <w:t xml:space="preserve">          </w:t>
            </w:r>
          </w:p>
        </w:tc>
      </w:tr>
      <w:tr w:rsidR="003F6495" w:rsidRPr="00584846" w14:paraId="0F0AE1D6" w14:textId="77777777" w:rsidTr="00B61896">
        <w:tc>
          <w:tcPr>
            <w:tcW w:w="2405" w:type="dxa"/>
          </w:tcPr>
          <w:p w14:paraId="75FF755E" w14:textId="61094C53" w:rsidR="003F6495" w:rsidRPr="00E871CF" w:rsidRDefault="003F6495" w:rsidP="00FD1B50">
            <w:pPr>
              <w:spacing w:line="360" w:lineRule="auto"/>
              <w:rPr>
                <w:rFonts w:ascii="Times New Roman" w:hAnsi="Times New Roman" w:cs="Times New Roman"/>
              </w:rPr>
            </w:pPr>
            <w:r w:rsidRPr="00E871CF">
              <w:rPr>
                <w:rFonts w:ascii="Times New Roman" w:eastAsia="Times New Roman" w:hAnsi="Times New Roman" w:cs="Times New Roman"/>
                <w:lang w:eastAsia="fr-FR"/>
              </w:rPr>
              <w:t>N3H38O35</w:t>
            </w:r>
          </w:p>
        </w:tc>
        <w:tc>
          <w:tcPr>
            <w:tcW w:w="1559" w:type="dxa"/>
          </w:tcPr>
          <w:p w14:paraId="644694CD" w14:textId="597DCA72" w:rsidR="003F6495" w:rsidRPr="00E871CF" w:rsidRDefault="00A26E36" w:rsidP="00FD1B50">
            <w:pPr>
              <w:spacing w:line="360" w:lineRule="auto"/>
              <w:rPr>
                <w:rFonts w:ascii="Times New Roman" w:hAnsi="Times New Roman" w:cs="Times New Roman"/>
              </w:rPr>
            </w:pPr>
            <w:r w:rsidRPr="00E871CF">
              <w:rPr>
                <w:rFonts w:ascii="Times New Roman" w:hAnsi="Times New Roman" w:cs="Times New Roman"/>
              </w:rPr>
              <w:t>167.00</w:t>
            </w:r>
          </w:p>
        </w:tc>
        <w:tc>
          <w:tcPr>
            <w:tcW w:w="1276" w:type="dxa"/>
          </w:tcPr>
          <w:p w14:paraId="02C76DD8" w14:textId="61DE2B35" w:rsidR="003F6495" w:rsidRPr="00E871CF" w:rsidRDefault="005B7565" w:rsidP="00FD1B50">
            <w:pPr>
              <w:spacing w:line="360" w:lineRule="auto"/>
              <w:rPr>
                <w:rFonts w:ascii="Times New Roman" w:hAnsi="Times New Roman" w:cs="Times New Roman"/>
              </w:rPr>
            </w:pPr>
            <w:r w:rsidRPr="00E871CF">
              <w:rPr>
                <w:rFonts w:ascii="Times New Roman" w:hAnsi="Times New Roman" w:cs="Times New Roman"/>
              </w:rPr>
              <w:t>167.28</w:t>
            </w:r>
          </w:p>
        </w:tc>
        <w:tc>
          <w:tcPr>
            <w:tcW w:w="1559" w:type="dxa"/>
          </w:tcPr>
          <w:p w14:paraId="37CDA420" w14:textId="0E0705B0" w:rsidR="003F6495" w:rsidRPr="00E871CF" w:rsidRDefault="005B7565" w:rsidP="00FD1B50">
            <w:pPr>
              <w:spacing w:line="360" w:lineRule="auto"/>
              <w:rPr>
                <w:rFonts w:ascii="Times New Roman" w:hAnsi="Times New Roman" w:cs="Times New Roman"/>
              </w:rPr>
            </w:pPr>
            <w:r w:rsidRPr="00E871CF">
              <w:rPr>
                <w:rFonts w:ascii="Times New Roman" w:hAnsi="Times New Roman" w:cs="Times New Roman"/>
              </w:rPr>
              <w:t>171.10</w:t>
            </w:r>
          </w:p>
        </w:tc>
        <w:tc>
          <w:tcPr>
            <w:tcW w:w="1701" w:type="dxa"/>
          </w:tcPr>
          <w:p w14:paraId="671E435B" w14:textId="22A755A8" w:rsidR="003F6495" w:rsidRPr="00E871CF" w:rsidRDefault="005B7565" w:rsidP="00FD1B50">
            <w:pPr>
              <w:spacing w:line="360" w:lineRule="auto"/>
              <w:rPr>
                <w:rFonts w:ascii="Times New Roman" w:hAnsi="Times New Roman" w:cs="Times New Roman"/>
              </w:rPr>
            </w:pPr>
            <w:r w:rsidRPr="00E871CF">
              <w:rPr>
                <w:rFonts w:ascii="Times New Roman" w:hAnsi="Times New Roman" w:cs="Times New Roman"/>
              </w:rPr>
              <w:t>170.9</w:t>
            </w:r>
            <w:r w:rsidR="008361B7" w:rsidRPr="00E871CF">
              <w:rPr>
                <w:rFonts w:ascii="Times New Roman" w:hAnsi="Times New Roman" w:cs="Times New Roman"/>
              </w:rPr>
              <w:t>8</w:t>
            </w:r>
          </w:p>
        </w:tc>
      </w:tr>
      <w:tr w:rsidR="00863B81" w:rsidRPr="00584846" w14:paraId="23BD5DAD" w14:textId="77777777" w:rsidTr="00B61896">
        <w:tc>
          <w:tcPr>
            <w:tcW w:w="2405" w:type="dxa"/>
          </w:tcPr>
          <w:p w14:paraId="6A3BE032" w14:textId="77777777"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 xml:space="preserve">C5-C2-C9  </w:t>
            </w:r>
          </w:p>
        </w:tc>
        <w:tc>
          <w:tcPr>
            <w:tcW w:w="1559" w:type="dxa"/>
          </w:tcPr>
          <w:p w14:paraId="1614D3A8" w14:textId="261A0DC1"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112,2</w:t>
            </w:r>
            <w:r w:rsidR="00745686" w:rsidRPr="00584846">
              <w:rPr>
                <w:rFonts w:ascii="Times New Roman" w:hAnsi="Times New Roman" w:cs="Times New Roman"/>
              </w:rPr>
              <w:t>0</w:t>
            </w:r>
          </w:p>
        </w:tc>
        <w:tc>
          <w:tcPr>
            <w:tcW w:w="1276" w:type="dxa"/>
          </w:tcPr>
          <w:p w14:paraId="38088051" w14:textId="7E8C573C"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 xml:space="preserve">112.68         </w:t>
            </w:r>
          </w:p>
        </w:tc>
        <w:tc>
          <w:tcPr>
            <w:tcW w:w="1559" w:type="dxa"/>
          </w:tcPr>
          <w:p w14:paraId="392F6450" w14:textId="3511E8A0"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 xml:space="preserve">112.67         </w:t>
            </w:r>
          </w:p>
        </w:tc>
        <w:tc>
          <w:tcPr>
            <w:tcW w:w="1701" w:type="dxa"/>
          </w:tcPr>
          <w:p w14:paraId="6A283670" w14:textId="5966AAAD"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112.5</w:t>
            </w:r>
            <w:r w:rsidR="008361B7">
              <w:rPr>
                <w:rFonts w:ascii="Times New Roman" w:hAnsi="Times New Roman" w:cs="Times New Roman"/>
              </w:rPr>
              <w:t>7</w:t>
            </w:r>
          </w:p>
        </w:tc>
      </w:tr>
      <w:tr w:rsidR="00863B81" w:rsidRPr="00584846" w14:paraId="7CAD6B67" w14:textId="77777777" w:rsidTr="00B61896">
        <w:tc>
          <w:tcPr>
            <w:tcW w:w="2405" w:type="dxa"/>
          </w:tcPr>
          <w:p w14:paraId="32BF7A68" w14:textId="77777777"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 xml:space="preserve">C5-C2-H21   </w:t>
            </w:r>
          </w:p>
        </w:tc>
        <w:tc>
          <w:tcPr>
            <w:tcW w:w="1559" w:type="dxa"/>
          </w:tcPr>
          <w:p w14:paraId="76C7C956" w14:textId="508E5CB6"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108,6</w:t>
            </w:r>
            <w:r w:rsidR="00745686" w:rsidRPr="00584846">
              <w:rPr>
                <w:rFonts w:ascii="Times New Roman" w:hAnsi="Times New Roman" w:cs="Times New Roman"/>
              </w:rPr>
              <w:t>0</w:t>
            </w:r>
          </w:p>
        </w:tc>
        <w:tc>
          <w:tcPr>
            <w:tcW w:w="1276" w:type="dxa"/>
          </w:tcPr>
          <w:p w14:paraId="6983D51C" w14:textId="59C4D6DD"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109.1</w:t>
            </w:r>
            <w:r w:rsidR="000C64DA">
              <w:rPr>
                <w:rFonts w:ascii="Times New Roman" w:hAnsi="Times New Roman" w:cs="Times New Roman"/>
              </w:rPr>
              <w:t>5</w:t>
            </w:r>
            <w:r w:rsidRPr="00584846">
              <w:rPr>
                <w:rFonts w:ascii="Times New Roman" w:hAnsi="Times New Roman" w:cs="Times New Roman"/>
              </w:rPr>
              <w:t xml:space="preserve">         </w:t>
            </w:r>
          </w:p>
        </w:tc>
        <w:tc>
          <w:tcPr>
            <w:tcW w:w="1559" w:type="dxa"/>
          </w:tcPr>
          <w:p w14:paraId="01939088" w14:textId="7C0E084E"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109.2</w:t>
            </w:r>
            <w:r w:rsidR="00CF798B">
              <w:rPr>
                <w:rFonts w:ascii="Times New Roman" w:hAnsi="Times New Roman" w:cs="Times New Roman"/>
              </w:rPr>
              <w:t>3</w:t>
            </w:r>
            <w:r w:rsidRPr="00584846">
              <w:rPr>
                <w:rFonts w:ascii="Times New Roman" w:hAnsi="Times New Roman" w:cs="Times New Roman"/>
              </w:rPr>
              <w:t xml:space="preserve">         </w:t>
            </w:r>
          </w:p>
        </w:tc>
        <w:tc>
          <w:tcPr>
            <w:tcW w:w="1701" w:type="dxa"/>
          </w:tcPr>
          <w:p w14:paraId="151C6077" w14:textId="10F4891E"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 xml:space="preserve">109.30         </w:t>
            </w:r>
          </w:p>
        </w:tc>
      </w:tr>
      <w:tr w:rsidR="00863B81" w:rsidRPr="00584846" w14:paraId="1B6AE175" w14:textId="77777777" w:rsidTr="00B61896">
        <w:tc>
          <w:tcPr>
            <w:tcW w:w="2405" w:type="dxa"/>
          </w:tcPr>
          <w:p w14:paraId="23FE4046" w14:textId="77777777"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 xml:space="preserve">C9-C2-H21 </w:t>
            </w:r>
          </w:p>
        </w:tc>
        <w:tc>
          <w:tcPr>
            <w:tcW w:w="1559" w:type="dxa"/>
          </w:tcPr>
          <w:p w14:paraId="6BF4843C" w14:textId="0087836B"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108,6</w:t>
            </w:r>
            <w:r w:rsidR="00745686" w:rsidRPr="00584846">
              <w:rPr>
                <w:rFonts w:ascii="Times New Roman" w:hAnsi="Times New Roman" w:cs="Times New Roman"/>
              </w:rPr>
              <w:t>0</w:t>
            </w:r>
          </w:p>
        </w:tc>
        <w:tc>
          <w:tcPr>
            <w:tcW w:w="1276" w:type="dxa"/>
          </w:tcPr>
          <w:p w14:paraId="1E81E497" w14:textId="781EF8B6"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110.1</w:t>
            </w:r>
            <w:r w:rsidR="000C64DA">
              <w:rPr>
                <w:rFonts w:ascii="Times New Roman" w:hAnsi="Times New Roman" w:cs="Times New Roman"/>
              </w:rPr>
              <w:t>5</w:t>
            </w:r>
            <w:r w:rsidRPr="00584846">
              <w:rPr>
                <w:rFonts w:ascii="Times New Roman" w:hAnsi="Times New Roman" w:cs="Times New Roman"/>
              </w:rPr>
              <w:t xml:space="preserve">         </w:t>
            </w:r>
          </w:p>
        </w:tc>
        <w:tc>
          <w:tcPr>
            <w:tcW w:w="1559" w:type="dxa"/>
          </w:tcPr>
          <w:p w14:paraId="782B32D1" w14:textId="41619C6F"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 xml:space="preserve">110.17          </w:t>
            </w:r>
          </w:p>
        </w:tc>
        <w:tc>
          <w:tcPr>
            <w:tcW w:w="1701" w:type="dxa"/>
          </w:tcPr>
          <w:p w14:paraId="2C498472" w14:textId="0C38E314"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 xml:space="preserve">110.14         </w:t>
            </w:r>
          </w:p>
        </w:tc>
      </w:tr>
      <w:tr w:rsidR="00863B81" w:rsidRPr="00584846" w14:paraId="08075618" w14:textId="77777777" w:rsidTr="00B61896">
        <w:tc>
          <w:tcPr>
            <w:tcW w:w="2405" w:type="dxa"/>
          </w:tcPr>
          <w:p w14:paraId="6E580963" w14:textId="77777777"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 xml:space="preserve">C1-N3-C2   </w:t>
            </w:r>
          </w:p>
        </w:tc>
        <w:tc>
          <w:tcPr>
            <w:tcW w:w="1559" w:type="dxa"/>
          </w:tcPr>
          <w:p w14:paraId="426D0A89" w14:textId="77777777"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116,82</w:t>
            </w:r>
          </w:p>
        </w:tc>
        <w:tc>
          <w:tcPr>
            <w:tcW w:w="1276" w:type="dxa"/>
          </w:tcPr>
          <w:p w14:paraId="6C39EF13" w14:textId="608DAA37"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118.5</w:t>
            </w:r>
            <w:r w:rsidR="000C64DA">
              <w:rPr>
                <w:rFonts w:ascii="Times New Roman" w:hAnsi="Times New Roman" w:cs="Times New Roman"/>
              </w:rPr>
              <w:t>5</w:t>
            </w:r>
            <w:r w:rsidRPr="00584846">
              <w:rPr>
                <w:rFonts w:ascii="Times New Roman" w:hAnsi="Times New Roman" w:cs="Times New Roman"/>
              </w:rPr>
              <w:t xml:space="preserve">         </w:t>
            </w:r>
          </w:p>
        </w:tc>
        <w:tc>
          <w:tcPr>
            <w:tcW w:w="1559" w:type="dxa"/>
          </w:tcPr>
          <w:p w14:paraId="0595ACC8" w14:textId="2059956A"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 xml:space="preserve">118.47         </w:t>
            </w:r>
          </w:p>
        </w:tc>
        <w:tc>
          <w:tcPr>
            <w:tcW w:w="1701" w:type="dxa"/>
          </w:tcPr>
          <w:p w14:paraId="5A123851" w14:textId="7A68E1E0"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118.6</w:t>
            </w:r>
            <w:r w:rsidR="008361B7">
              <w:rPr>
                <w:rFonts w:ascii="Times New Roman" w:hAnsi="Times New Roman" w:cs="Times New Roman"/>
              </w:rPr>
              <w:t>4</w:t>
            </w:r>
            <w:r w:rsidRPr="00584846">
              <w:rPr>
                <w:rFonts w:ascii="Times New Roman" w:hAnsi="Times New Roman" w:cs="Times New Roman"/>
              </w:rPr>
              <w:t xml:space="preserve">         </w:t>
            </w:r>
          </w:p>
        </w:tc>
      </w:tr>
      <w:tr w:rsidR="00863B81" w:rsidRPr="00584846" w14:paraId="3009DD96" w14:textId="77777777" w:rsidTr="00B61896">
        <w:tc>
          <w:tcPr>
            <w:tcW w:w="2405" w:type="dxa"/>
          </w:tcPr>
          <w:p w14:paraId="1C7E81F4" w14:textId="77777777"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 xml:space="preserve">C1-N3-H4   </w:t>
            </w:r>
          </w:p>
        </w:tc>
        <w:tc>
          <w:tcPr>
            <w:tcW w:w="1559" w:type="dxa"/>
          </w:tcPr>
          <w:p w14:paraId="3C4C4010" w14:textId="69C9566B" w:rsidR="00863B81" w:rsidRPr="00F61495" w:rsidRDefault="00863B81" w:rsidP="00FD1B50">
            <w:pPr>
              <w:spacing w:line="360" w:lineRule="auto"/>
              <w:rPr>
                <w:rFonts w:ascii="Times New Roman" w:hAnsi="Times New Roman" w:cs="Times New Roman"/>
              </w:rPr>
            </w:pPr>
            <w:r w:rsidRPr="00F61495">
              <w:rPr>
                <w:rFonts w:ascii="Times New Roman" w:hAnsi="Times New Roman" w:cs="Times New Roman"/>
              </w:rPr>
              <w:t>108,3</w:t>
            </w:r>
            <w:r w:rsidR="00745686" w:rsidRPr="00F61495">
              <w:rPr>
                <w:rFonts w:ascii="Times New Roman" w:hAnsi="Times New Roman" w:cs="Times New Roman"/>
              </w:rPr>
              <w:t>0</w:t>
            </w:r>
          </w:p>
        </w:tc>
        <w:tc>
          <w:tcPr>
            <w:tcW w:w="1276" w:type="dxa"/>
          </w:tcPr>
          <w:p w14:paraId="54427828" w14:textId="3E37C983"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107.7</w:t>
            </w:r>
            <w:r w:rsidR="000C64DA">
              <w:rPr>
                <w:rFonts w:ascii="Times New Roman" w:hAnsi="Times New Roman" w:cs="Times New Roman"/>
              </w:rPr>
              <w:t>9</w:t>
            </w:r>
          </w:p>
        </w:tc>
        <w:tc>
          <w:tcPr>
            <w:tcW w:w="1559" w:type="dxa"/>
          </w:tcPr>
          <w:p w14:paraId="15088846" w14:textId="61087D9F"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107.</w:t>
            </w:r>
            <w:r w:rsidR="00CF798B">
              <w:rPr>
                <w:rFonts w:ascii="Times New Roman" w:hAnsi="Times New Roman" w:cs="Times New Roman"/>
              </w:rPr>
              <w:t>80</w:t>
            </w:r>
          </w:p>
        </w:tc>
        <w:tc>
          <w:tcPr>
            <w:tcW w:w="1701" w:type="dxa"/>
          </w:tcPr>
          <w:p w14:paraId="0360B4EF" w14:textId="4C54692B"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 xml:space="preserve">107.76         </w:t>
            </w:r>
          </w:p>
        </w:tc>
      </w:tr>
      <w:tr w:rsidR="00863B81" w:rsidRPr="00584846" w14:paraId="34F2F1AE" w14:textId="77777777" w:rsidTr="00B61896">
        <w:tc>
          <w:tcPr>
            <w:tcW w:w="2405" w:type="dxa"/>
          </w:tcPr>
          <w:p w14:paraId="05869624" w14:textId="77777777"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 xml:space="preserve">C1-N3-H38   </w:t>
            </w:r>
          </w:p>
        </w:tc>
        <w:tc>
          <w:tcPr>
            <w:tcW w:w="1559" w:type="dxa"/>
          </w:tcPr>
          <w:p w14:paraId="173AA3F8" w14:textId="6C0529B3" w:rsidR="00863B81" w:rsidRPr="00F61495" w:rsidRDefault="00863B81" w:rsidP="00FD1B50">
            <w:pPr>
              <w:spacing w:line="360" w:lineRule="auto"/>
              <w:rPr>
                <w:rFonts w:ascii="Times New Roman" w:hAnsi="Times New Roman" w:cs="Times New Roman"/>
              </w:rPr>
            </w:pPr>
            <w:r w:rsidRPr="00F61495">
              <w:rPr>
                <w:rFonts w:ascii="Times New Roman" w:hAnsi="Times New Roman" w:cs="Times New Roman"/>
              </w:rPr>
              <w:t>112,8</w:t>
            </w:r>
            <w:r w:rsidR="00745686" w:rsidRPr="00F61495">
              <w:rPr>
                <w:rFonts w:ascii="Times New Roman" w:hAnsi="Times New Roman" w:cs="Times New Roman"/>
              </w:rPr>
              <w:t>0</w:t>
            </w:r>
          </w:p>
        </w:tc>
        <w:tc>
          <w:tcPr>
            <w:tcW w:w="1276" w:type="dxa"/>
          </w:tcPr>
          <w:p w14:paraId="3FB1201C" w14:textId="4A5D769D"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108.56</w:t>
            </w:r>
          </w:p>
        </w:tc>
        <w:tc>
          <w:tcPr>
            <w:tcW w:w="1559" w:type="dxa"/>
          </w:tcPr>
          <w:p w14:paraId="0929A2CC" w14:textId="23AFBA3C"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107.82</w:t>
            </w:r>
          </w:p>
        </w:tc>
        <w:tc>
          <w:tcPr>
            <w:tcW w:w="1701" w:type="dxa"/>
          </w:tcPr>
          <w:p w14:paraId="1D5730AC" w14:textId="67EB2F8F"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 xml:space="preserve">107.70         </w:t>
            </w:r>
          </w:p>
        </w:tc>
      </w:tr>
      <w:tr w:rsidR="00863B81" w:rsidRPr="00584846" w14:paraId="3E117B12" w14:textId="77777777" w:rsidTr="00B61896">
        <w:tc>
          <w:tcPr>
            <w:tcW w:w="2405" w:type="dxa"/>
          </w:tcPr>
          <w:p w14:paraId="672E66B7" w14:textId="77777777"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 xml:space="preserve">C2-N3-H4   </w:t>
            </w:r>
          </w:p>
        </w:tc>
        <w:tc>
          <w:tcPr>
            <w:tcW w:w="1559" w:type="dxa"/>
          </w:tcPr>
          <w:p w14:paraId="7A2777C2" w14:textId="1D1DB3BD" w:rsidR="00863B81" w:rsidRPr="00F61495" w:rsidRDefault="00863B81" w:rsidP="00FD1B50">
            <w:pPr>
              <w:spacing w:line="360" w:lineRule="auto"/>
              <w:rPr>
                <w:rFonts w:ascii="Times New Roman" w:hAnsi="Times New Roman" w:cs="Times New Roman"/>
              </w:rPr>
            </w:pPr>
            <w:r w:rsidRPr="00F61495">
              <w:rPr>
                <w:rFonts w:ascii="Times New Roman" w:hAnsi="Times New Roman" w:cs="Times New Roman"/>
              </w:rPr>
              <w:t>107,7</w:t>
            </w:r>
            <w:r w:rsidR="00745686" w:rsidRPr="00F61495">
              <w:rPr>
                <w:rFonts w:ascii="Times New Roman" w:hAnsi="Times New Roman" w:cs="Times New Roman"/>
              </w:rPr>
              <w:t>0</w:t>
            </w:r>
          </w:p>
        </w:tc>
        <w:tc>
          <w:tcPr>
            <w:tcW w:w="1276" w:type="dxa"/>
          </w:tcPr>
          <w:p w14:paraId="572A424A" w14:textId="4A6171D7"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 xml:space="preserve">107.76         </w:t>
            </w:r>
          </w:p>
        </w:tc>
        <w:tc>
          <w:tcPr>
            <w:tcW w:w="1559" w:type="dxa"/>
          </w:tcPr>
          <w:p w14:paraId="0B3DF19E" w14:textId="54EBB56E"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107.</w:t>
            </w:r>
            <w:r w:rsidR="00CF798B">
              <w:rPr>
                <w:rFonts w:ascii="Times New Roman" w:hAnsi="Times New Roman" w:cs="Times New Roman"/>
              </w:rPr>
              <w:t>80</w:t>
            </w:r>
            <w:r w:rsidRPr="00584846">
              <w:rPr>
                <w:rFonts w:ascii="Times New Roman" w:hAnsi="Times New Roman" w:cs="Times New Roman"/>
              </w:rPr>
              <w:t xml:space="preserve">         </w:t>
            </w:r>
          </w:p>
        </w:tc>
        <w:tc>
          <w:tcPr>
            <w:tcW w:w="1701" w:type="dxa"/>
          </w:tcPr>
          <w:p w14:paraId="626B00FB" w14:textId="5AF0819C"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107.81</w:t>
            </w:r>
          </w:p>
        </w:tc>
      </w:tr>
      <w:tr w:rsidR="00863B81" w:rsidRPr="00584846" w14:paraId="00BB102D" w14:textId="77777777" w:rsidTr="00B61896">
        <w:tc>
          <w:tcPr>
            <w:tcW w:w="2405" w:type="dxa"/>
          </w:tcPr>
          <w:p w14:paraId="3FAB2BDE" w14:textId="77777777"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 xml:space="preserve">C2-N3-H38  </w:t>
            </w:r>
          </w:p>
        </w:tc>
        <w:tc>
          <w:tcPr>
            <w:tcW w:w="1559" w:type="dxa"/>
          </w:tcPr>
          <w:p w14:paraId="24BEC4AF" w14:textId="178508F1" w:rsidR="00863B81" w:rsidRPr="00F61495" w:rsidRDefault="00863B81" w:rsidP="00FD1B50">
            <w:pPr>
              <w:spacing w:line="360" w:lineRule="auto"/>
              <w:rPr>
                <w:rFonts w:ascii="Times New Roman" w:hAnsi="Times New Roman" w:cs="Times New Roman"/>
              </w:rPr>
            </w:pPr>
            <w:r w:rsidRPr="00F61495">
              <w:rPr>
                <w:rFonts w:ascii="Times New Roman" w:hAnsi="Times New Roman" w:cs="Times New Roman"/>
              </w:rPr>
              <w:t>104,0</w:t>
            </w:r>
            <w:r w:rsidR="00745686" w:rsidRPr="00F61495">
              <w:rPr>
                <w:rFonts w:ascii="Times New Roman" w:hAnsi="Times New Roman" w:cs="Times New Roman"/>
              </w:rPr>
              <w:t>0</w:t>
            </w:r>
          </w:p>
        </w:tc>
        <w:tc>
          <w:tcPr>
            <w:tcW w:w="1276" w:type="dxa"/>
          </w:tcPr>
          <w:p w14:paraId="458C29AB" w14:textId="39DD8526"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107.5</w:t>
            </w:r>
            <w:r w:rsidR="000C64DA">
              <w:rPr>
                <w:rFonts w:ascii="Times New Roman" w:hAnsi="Times New Roman" w:cs="Times New Roman"/>
              </w:rPr>
              <w:t>4</w:t>
            </w:r>
            <w:r w:rsidRPr="00584846">
              <w:rPr>
                <w:rFonts w:ascii="Times New Roman" w:hAnsi="Times New Roman" w:cs="Times New Roman"/>
              </w:rPr>
              <w:t xml:space="preserve">         </w:t>
            </w:r>
          </w:p>
        </w:tc>
        <w:tc>
          <w:tcPr>
            <w:tcW w:w="1559" w:type="dxa"/>
          </w:tcPr>
          <w:p w14:paraId="2D275286" w14:textId="4DB94AE0"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108.3</w:t>
            </w:r>
            <w:r w:rsidR="00CF798B">
              <w:rPr>
                <w:rFonts w:ascii="Times New Roman" w:hAnsi="Times New Roman" w:cs="Times New Roman"/>
              </w:rPr>
              <w:t>1</w:t>
            </w:r>
          </w:p>
        </w:tc>
        <w:tc>
          <w:tcPr>
            <w:tcW w:w="1701" w:type="dxa"/>
          </w:tcPr>
          <w:p w14:paraId="5895AA82" w14:textId="0E425F64"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 xml:space="preserve">108.19         </w:t>
            </w:r>
          </w:p>
        </w:tc>
      </w:tr>
      <w:tr w:rsidR="00863B81" w:rsidRPr="00584846" w14:paraId="7E9B56C3" w14:textId="77777777" w:rsidTr="00B61896">
        <w:tc>
          <w:tcPr>
            <w:tcW w:w="2405" w:type="dxa"/>
          </w:tcPr>
          <w:p w14:paraId="236844BF" w14:textId="77777777"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lastRenderedPageBreak/>
              <w:t xml:space="preserve">H4-N3-H38   </w:t>
            </w:r>
          </w:p>
        </w:tc>
        <w:tc>
          <w:tcPr>
            <w:tcW w:w="1559" w:type="dxa"/>
          </w:tcPr>
          <w:p w14:paraId="72222847" w14:textId="7D3149ED"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107</w:t>
            </w:r>
            <w:r w:rsidR="00745686" w:rsidRPr="00584846">
              <w:rPr>
                <w:rFonts w:ascii="Times New Roman" w:hAnsi="Times New Roman" w:cs="Times New Roman"/>
              </w:rPr>
              <w:t>.00</w:t>
            </w:r>
          </w:p>
        </w:tc>
        <w:tc>
          <w:tcPr>
            <w:tcW w:w="1276" w:type="dxa"/>
          </w:tcPr>
          <w:p w14:paraId="23702FC8" w14:textId="64CB0CD2"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 xml:space="preserve">105.97         </w:t>
            </w:r>
          </w:p>
        </w:tc>
        <w:tc>
          <w:tcPr>
            <w:tcW w:w="1559" w:type="dxa"/>
          </w:tcPr>
          <w:p w14:paraId="21E5D0D1" w14:textId="67FF537F"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 xml:space="preserve">105.98         </w:t>
            </w:r>
          </w:p>
        </w:tc>
        <w:tc>
          <w:tcPr>
            <w:tcW w:w="1701" w:type="dxa"/>
          </w:tcPr>
          <w:p w14:paraId="0888AE82" w14:textId="271A107B"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 xml:space="preserve">106.07  </w:t>
            </w:r>
          </w:p>
        </w:tc>
      </w:tr>
      <w:tr w:rsidR="00863B81" w:rsidRPr="00584846" w14:paraId="7BCF54E0" w14:textId="77777777" w:rsidTr="00B61896">
        <w:tc>
          <w:tcPr>
            <w:tcW w:w="2405" w:type="dxa"/>
          </w:tcPr>
          <w:p w14:paraId="285C771E" w14:textId="77777777"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 xml:space="preserve">C2-C5-H6 </w:t>
            </w:r>
          </w:p>
        </w:tc>
        <w:tc>
          <w:tcPr>
            <w:tcW w:w="1559" w:type="dxa"/>
          </w:tcPr>
          <w:p w14:paraId="7E529289" w14:textId="66EE009B"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109,5</w:t>
            </w:r>
            <w:r w:rsidR="00745686" w:rsidRPr="00584846">
              <w:rPr>
                <w:rFonts w:ascii="Times New Roman" w:hAnsi="Times New Roman" w:cs="Times New Roman"/>
              </w:rPr>
              <w:t>0</w:t>
            </w:r>
          </w:p>
        </w:tc>
        <w:tc>
          <w:tcPr>
            <w:tcW w:w="1276" w:type="dxa"/>
          </w:tcPr>
          <w:p w14:paraId="40CC8D67" w14:textId="111B2893"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 xml:space="preserve">109.19         </w:t>
            </w:r>
          </w:p>
        </w:tc>
        <w:tc>
          <w:tcPr>
            <w:tcW w:w="1559" w:type="dxa"/>
          </w:tcPr>
          <w:p w14:paraId="0259772C" w14:textId="49332214"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109.01</w:t>
            </w:r>
          </w:p>
        </w:tc>
        <w:tc>
          <w:tcPr>
            <w:tcW w:w="1701" w:type="dxa"/>
          </w:tcPr>
          <w:p w14:paraId="3D3D82CA" w14:textId="2D9B364F"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109.0</w:t>
            </w:r>
            <w:r w:rsidR="008361B7">
              <w:rPr>
                <w:rFonts w:ascii="Times New Roman" w:hAnsi="Times New Roman" w:cs="Times New Roman"/>
              </w:rPr>
              <w:t>5</w:t>
            </w:r>
          </w:p>
        </w:tc>
      </w:tr>
      <w:tr w:rsidR="00863B81" w:rsidRPr="00584846" w14:paraId="78C0795E" w14:textId="77777777" w:rsidTr="00B61896">
        <w:tc>
          <w:tcPr>
            <w:tcW w:w="2405" w:type="dxa"/>
          </w:tcPr>
          <w:p w14:paraId="5BF80FE2" w14:textId="77777777"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 xml:space="preserve">C2-C5-H7   </w:t>
            </w:r>
          </w:p>
        </w:tc>
        <w:tc>
          <w:tcPr>
            <w:tcW w:w="1559" w:type="dxa"/>
          </w:tcPr>
          <w:p w14:paraId="56862A57" w14:textId="539A2FB8"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109,5</w:t>
            </w:r>
            <w:r w:rsidR="00745686" w:rsidRPr="00584846">
              <w:rPr>
                <w:rFonts w:ascii="Times New Roman" w:hAnsi="Times New Roman" w:cs="Times New Roman"/>
              </w:rPr>
              <w:t>0</w:t>
            </w:r>
          </w:p>
        </w:tc>
        <w:tc>
          <w:tcPr>
            <w:tcW w:w="1276" w:type="dxa"/>
          </w:tcPr>
          <w:p w14:paraId="74133241" w14:textId="73DA8588"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 xml:space="preserve">111.08         </w:t>
            </w:r>
          </w:p>
        </w:tc>
        <w:tc>
          <w:tcPr>
            <w:tcW w:w="1559" w:type="dxa"/>
          </w:tcPr>
          <w:p w14:paraId="1F7BE1F9" w14:textId="5F31BC89"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111.00</w:t>
            </w:r>
          </w:p>
        </w:tc>
        <w:tc>
          <w:tcPr>
            <w:tcW w:w="1701" w:type="dxa"/>
          </w:tcPr>
          <w:p w14:paraId="6E98D8C2" w14:textId="68D009C5"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110.9</w:t>
            </w:r>
            <w:r w:rsidR="008361B7">
              <w:rPr>
                <w:rFonts w:ascii="Times New Roman" w:hAnsi="Times New Roman" w:cs="Times New Roman"/>
              </w:rPr>
              <w:t>3</w:t>
            </w:r>
            <w:r w:rsidRPr="00584846">
              <w:rPr>
                <w:rFonts w:ascii="Times New Roman" w:hAnsi="Times New Roman" w:cs="Times New Roman"/>
              </w:rPr>
              <w:t xml:space="preserve">         </w:t>
            </w:r>
          </w:p>
        </w:tc>
      </w:tr>
      <w:tr w:rsidR="00863B81" w:rsidRPr="00584846" w14:paraId="129B66EE" w14:textId="77777777" w:rsidTr="00B61896">
        <w:tc>
          <w:tcPr>
            <w:tcW w:w="2405" w:type="dxa"/>
          </w:tcPr>
          <w:p w14:paraId="0AFD04C3" w14:textId="77777777" w:rsidR="00863B81" w:rsidRPr="00584846" w:rsidRDefault="00863B81" w:rsidP="00FD1B50">
            <w:pPr>
              <w:spacing w:line="360" w:lineRule="auto"/>
              <w:rPr>
                <w:rFonts w:ascii="Times New Roman" w:hAnsi="Times New Roman" w:cs="Times New Roman"/>
                <w:spacing w:val="-2"/>
              </w:rPr>
            </w:pPr>
            <w:r w:rsidRPr="00584846">
              <w:rPr>
                <w:rFonts w:ascii="Times New Roman" w:hAnsi="Times New Roman" w:cs="Times New Roman"/>
              </w:rPr>
              <w:t xml:space="preserve">C2-C5-H8 </w:t>
            </w:r>
          </w:p>
        </w:tc>
        <w:tc>
          <w:tcPr>
            <w:tcW w:w="1559" w:type="dxa"/>
          </w:tcPr>
          <w:p w14:paraId="27AC58D3" w14:textId="5D2597E2"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109,5</w:t>
            </w:r>
            <w:r w:rsidR="00745686" w:rsidRPr="00584846">
              <w:rPr>
                <w:rFonts w:ascii="Times New Roman" w:hAnsi="Times New Roman" w:cs="Times New Roman"/>
              </w:rPr>
              <w:t>0</w:t>
            </w:r>
          </w:p>
        </w:tc>
        <w:tc>
          <w:tcPr>
            <w:tcW w:w="1276" w:type="dxa"/>
          </w:tcPr>
          <w:p w14:paraId="19D86208" w14:textId="2141B948"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111.11</w:t>
            </w:r>
          </w:p>
        </w:tc>
        <w:tc>
          <w:tcPr>
            <w:tcW w:w="1559" w:type="dxa"/>
          </w:tcPr>
          <w:p w14:paraId="1D359C68" w14:textId="24550D6A"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111.65</w:t>
            </w:r>
          </w:p>
        </w:tc>
        <w:tc>
          <w:tcPr>
            <w:tcW w:w="1701" w:type="dxa"/>
          </w:tcPr>
          <w:p w14:paraId="2CBE10E8" w14:textId="654571A6"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111.7</w:t>
            </w:r>
            <w:r w:rsidR="008361B7">
              <w:rPr>
                <w:rFonts w:ascii="Times New Roman" w:hAnsi="Times New Roman" w:cs="Times New Roman"/>
              </w:rPr>
              <w:t>5</w:t>
            </w:r>
            <w:r w:rsidRPr="00584846">
              <w:rPr>
                <w:rFonts w:ascii="Times New Roman" w:hAnsi="Times New Roman" w:cs="Times New Roman"/>
              </w:rPr>
              <w:t xml:space="preserve">         </w:t>
            </w:r>
          </w:p>
        </w:tc>
      </w:tr>
      <w:tr w:rsidR="00863B81" w:rsidRPr="00584846" w14:paraId="0C193AA7" w14:textId="77777777" w:rsidTr="00B61896">
        <w:tc>
          <w:tcPr>
            <w:tcW w:w="2405" w:type="dxa"/>
          </w:tcPr>
          <w:p w14:paraId="6EC87959" w14:textId="77777777"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 xml:space="preserve">H6-C5-H7   </w:t>
            </w:r>
          </w:p>
        </w:tc>
        <w:tc>
          <w:tcPr>
            <w:tcW w:w="1559" w:type="dxa"/>
          </w:tcPr>
          <w:p w14:paraId="1BE430B6" w14:textId="0640A47A"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109,5</w:t>
            </w:r>
            <w:r w:rsidR="00745686" w:rsidRPr="00584846">
              <w:rPr>
                <w:rFonts w:ascii="Times New Roman" w:hAnsi="Times New Roman" w:cs="Times New Roman"/>
              </w:rPr>
              <w:t>0</w:t>
            </w:r>
          </w:p>
        </w:tc>
        <w:tc>
          <w:tcPr>
            <w:tcW w:w="1276" w:type="dxa"/>
          </w:tcPr>
          <w:p w14:paraId="1C2D86D1" w14:textId="454483A4"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107.9</w:t>
            </w:r>
            <w:r w:rsidR="000C64DA">
              <w:rPr>
                <w:rFonts w:ascii="Times New Roman" w:hAnsi="Times New Roman" w:cs="Times New Roman"/>
              </w:rPr>
              <w:t>6</w:t>
            </w:r>
            <w:r w:rsidRPr="00584846">
              <w:rPr>
                <w:rFonts w:ascii="Times New Roman" w:hAnsi="Times New Roman" w:cs="Times New Roman"/>
              </w:rPr>
              <w:t xml:space="preserve">         </w:t>
            </w:r>
          </w:p>
        </w:tc>
        <w:tc>
          <w:tcPr>
            <w:tcW w:w="1559" w:type="dxa"/>
          </w:tcPr>
          <w:p w14:paraId="1999CB75" w14:textId="3B237C67"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107.80</w:t>
            </w:r>
          </w:p>
        </w:tc>
        <w:tc>
          <w:tcPr>
            <w:tcW w:w="1701" w:type="dxa"/>
          </w:tcPr>
          <w:p w14:paraId="3C1EFE94" w14:textId="2A862EE5"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107.84</w:t>
            </w:r>
          </w:p>
        </w:tc>
      </w:tr>
      <w:tr w:rsidR="00863B81" w:rsidRPr="00584846" w14:paraId="09A50F33" w14:textId="77777777" w:rsidTr="00B61896">
        <w:tc>
          <w:tcPr>
            <w:tcW w:w="2405" w:type="dxa"/>
          </w:tcPr>
          <w:p w14:paraId="3EEBC5B3" w14:textId="77777777"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 xml:space="preserve">H6-C5-H8   </w:t>
            </w:r>
          </w:p>
        </w:tc>
        <w:tc>
          <w:tcPr>
            <w:tcW w:w="1559" w:type="dxa"/>
          </w:tcPr>
          <w:p w14:paraId="760C443B" w14:textId="78F29AF5"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109,5</w:t>
            </w:r>
            <w:r w:rsidR="00745686" w:rsidRPr="00584846">
              <w:rPr>
                <w:rFonts w:ascii="Times New Roman" w:hAnsi="Times New Roman" w:cs="Times New Roman"/>
              </w:rPr>
              <w:t>0</w:t>
            </w:r>
          </w:p>
        </w:tc>
        <w:tc>
          <w:tcPr>
            <w:tcW w:w="1276" w:type="dxa"/>
          </w:tcPr>
          <w:p w14:paraId="4FA29454" w14:textId="225543FD"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108.</w:t>
            </w:r>
            <w:r w:rsidR="000C64DA">
              <w:rPr>
                <w:rFonts w:ascii="Times New Roman" w:hAnsi="Times New Roman" w:cs="Times New Roman"/>
              </w:rPr>
              <w:t>50</w:t>
            </w:r>
          </w:p>
        </w:tc>
        <w:tc>
          <w:tcPr>
            <w:tcW w:w="1559" w:type="dxa"/>
          </w:tcPr>
          <w:p w14:paraId="2B212EF6" w14:textId="4D310FEC"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108.20</w:t>
            </w:r>
          </w:p>
        </w:tc>
        <w:tc>
          <w:tcPr>
            <w:tcW w:w="1701" w:type="dxa"/>
          </w:tcPr>
          <w:p w14:paraId="3313620B" w14:textId="48A254E3"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108.3</w:t>
            </w:r>
            <w:r w:rsidR="008361B7">
              <w:rPr>
                <w:rFonts w:ascii="Times New Roman" w:hAnsi="Times New Roman" w:cs="Times New Roman"/>
              </w:rPr>
              <w:t>4</w:t>
            </w:r>
          </w:p>
        </w:tc>
      </w:tr>
      <w:tr w:rsidR="00863B81" w:rsidRPr="00584846" w14:paraId="709BE3BF" w14:textId="77777777" w:rsidTr="00B61896">
        <w:tc>
          <w:tcPr>
            <w:tcW w:w="2405" w:type="dxa"/>
          </w:tcPr>
          <w:p w14:paraId="1C44CAC8" w14:textId="77777777" w:rsidR="00863B81" w:rsidRPr="00584846" w:rsidRDefault="00863B81" w:rsidP="00FD1B50">
            <w:pPr>
              <w:spacing w:line="360" w:lineRule="auto"/>
              <w:rPr>
                <w:rFonts w:ascii="Times New Roman" w:hAnsi="Times New Roman" w:cs="Times New Roman"/>
                <w:spacing w:val="-2"/>
              </w:rPr>
            </w:pPr>
            <w:r w:rsidRPr="00584846">
              <w:rPr>
                <w:rFonts w:ascii="Times New Roman" w:hAnsi="Times New Roman" w:cs="Times New Roman"/>
              </w:rPr>
              <w:t xml:space="preserve">H7-C5-H8   </w:t>
            </w:r>
          </w:p>
        </w:tc>
        <w:tc>
          <w:tcPr>
            <w:tcW w:w="1559" w:type="dxa"/>
          </w:tcPr>
          <w:p w14:paraId="1624176D" w14:textId="0E2FA384"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109,5</w:t>
            </w:r>
            <w:r w:rsidR="00745686" w:rsidRPr="00584846">
              <w:rPr>
                <w:rFonts w:ascii="Times New Roman" w:hAnsi="Times New Roman" w:cs="Times New Roman"/>
              </w:rPr>
              <w:t>0</w:t>
            </w:r>
          </w:p>
        </w:tc>
        <w:tc>
          <w:tcPr>
            <w:tcW w:w="1276" w:type="dxa"/>
          </w:tcPr>
          <w:p w14:paraId="01A36FFE" w14:textId="68B5F7C6"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108.90</w:t>
            </w:r>
          </w:p>
        </w:tc>
        <w:tc>
          <w:tcPr>
            <w:tcW w:w="1559" w:type="dxa"/>
          </w:tcPr>
          <w:p w14:paraId="760C0A02" w14:textId="2AB8C06F"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109.04</w:t>
            </w:r>
          </w:p>
        </w:tc>
        <w:tc>
          <w:tcPr>
            <w:tcW w:w="1701" w:type="dxa"/>
          </w:tcPr>
          <w:p w14:paraId="46E8EB69" w14:textId="793AF6A5"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 xml:space="preserve">108.82         </w:t>
            </w:r>
          </w:p>
        </w:tc>
      </w:tr>
      <w:tr w:rsidR="00863B81" w:rsidRPr="00584846" w14:paraId="64621154" w14:textId="77777777" w:rsidTr="00B61896">
        <w:tc>
          <w:tcPr>
            <w:tcW w:w="2405" w:type="dxa"/>
          </w:tcPr>
          <w:p w14:paraId="277D16F7" w14:textId="77777777" w:rsidR="00863B81" w:rsidRPr="00584846" w:rsidRDefault="00863B81" w:rsidP="00FD1B50">
            <w:pPr>
              <w:spacing w:line="360" w:lineRule="auto"/>
              <w:rPr>
                <w:rFonts w:ascii="Times New Roman" w:hAnsi="Times New Roman" w:cs="Times New Roman"/>
                <w:spacing w:val="-2"/>
              </w:rPr>
            </w:pPr>
            <w:r w:rsidRPr="00584846">
              <w:rPr>
                <w:rFonts w:ascii="Times New Roman" w:hAnsi="Times New Roman" w:cs="Times New Roman"/>
              </w:rPr>
              <w:t xml:space="preserve">C2-C9-H10   </w:t>
            </w:r>
          </w:p>
        </w:tc>
        <w:tc>
          <w:tcPr>
            <w:tcW w:w="1559" w:type="dxa"/>
          </w:tcPr>
          <w:p w14:paraId="04E6CFE2" w14:textId="54A0B1D4"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109,5</w:t>
            </w:r>
            <w:r w:rsidR="00745686" w:rsidRPr="00584846">
              <w:rPr>
                <w:rFonts w:ascii="Times New Roman" w:hAnsi="Times New Roman" w:cs="Times New Roman"/>
              </w:rPr>
              <w:t>0</w:t>
            </w:r>
          </w:p>
        </w:tc>
        <w:tc>
          <w:tcPr>
            <w:tcW w:w="1276" w:type="dxa"/>
          </w:tcPr>
          <w:p w14:paraId="25C1D5E3" w14:textId="25D2FAD8"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 xml:space="preserve">108.69         </w:t>
            </w:r>
          </w:p>
        </w:tc>
        <w:tc>
          <w:tcPr>
            <w:tcW w:w="1559" w:type="dxa"/>
          </w:tcPr>
          <w:p w14:paraId="18373591" w14:textId="0530F23F"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 xml:space="preserve">108.63         </w:t>
            </w:r>
          </w:p>
        </w:tc>
        <w:tc>
          <w:tcPr>
            <w:tcW w:w="1701" w:type="dxa"/>
          </w:tcPr>
          <w:p w14:paraId="190EB5D3" w14:textId="52F88D6E"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 xml:space="preserve">108.54         </w:t>
            </w:r>
          </w:p>
        </w:tc>
      </w:tr>
      <w:tr w:rsidR="00863B81" w:rsidRPr="00584846" w14:paraId="5B2792B5" w14:textId="77777777" w:rsidTr="00B61896">
        <w:tc>
          <w:tcPr>
            <w:tcW w:w="2405" w:type="dxa"/>
          </w:tcPr>
          <w:p w14:paraId="213FADC4" w14:textId="77777777" w:rsidR="00863B81" w:rsidRPr="00584846" w:rsidRDefault="00863B81" w:rsidP="00FD1B50">
            <w:pPr>
              <w:spacing w:line="360" w:lineRule="auto"/>
              <w:rPr>
                <w:rFonts w:ascii="Times New Roman" w:hAnsi="Times New Roman" w:cs="Times New Roman"/>
                <w:spacing w:val="-2"/>
              </w:rPr>
            </w:pPr>
            <w:r w:rsidRPr="00584846">
              <w:rPr>
                <w:rFonts w:ascii="Times New Roman" w:hAnsi="Times New Roman" w:cs="Times New Roman"/>
              </w:rPr>
              <w:t xml:space="preserve">C2-C9-H11   </w:t>
            </w:r>
          </w:p>
        </w:tc>
        <w:tc>
          <w:tcPr>
            <w:tcW w:w="1559" w:type="dxa"/>
          </w:tcPr>
          <w:p w14:paraId="22FA0169" w14:textId="33D2F8AB"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109,5</w:t>
            </w:r>
            <w:r w:rsidR="00745686" w:rsidRPr="00584846">
              <w:rPr>
                <w:rFonts w:ascii="Times New Roman" w:hAnsi="Times New Roman" w:cs="Times New Roman"/>
              </w:rPr>
              <w:t>0</w:t>
            </w:r>
          </w:p>
        </w:tc>
        <w:tc>
          <w:tcPr>
            <w:tcW w:w="1276" w:type="dxa"/>
          </w:tcPr>
          <w:p w14:paraId="6C14DE60" w14:textId="26DDA4B1"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112.6</w:t>
            </w:r>
            <w:r w:rsidR="000C64DA">
              <w:rPr>
                <w:rFonts w:ascii="Times New Roman" w:hAnsi="Times New Roman" w:cs="Times New Roman"/>
              </w:rPr>
              <w:t>7</w:t>
            </w:r>
            <w:r w:rsidRPr="00584846">
              <w:rPr>
                <w:rFonts w:ascii="Times New Roman" w:hAnsi="Times New Roman" w:cs="Times New Roman"/>
              </w:rPr>
              <w:t xml:space="preserve">         </w:t>
            </w:r>
          </w:p>
        </w:tc>
        <w:tc>
          <w:tcPr>
            <w:tcW w:w="1559" w:type="dxa"/>
          </w:tcPr>
          <w:p w14:paraId="77A402C8" w14:textId="58AAAEB3"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112.7</w:t>
            </w:r>
            <w:r w:rsidR="00CF798B">
              <w:rPr>
                <w:rFonts w:ascii="Times New Roman" w:hAnsi="Times New Roman" w:cs="Times New Roman"/>
              </w:rPr>
              <w:t>4</w:t>
            </w:r>
            <w:r w:rsidRPr="00584846">
              <w:rPr>
                <w:rFonts w:ascii="Times New Roman" w:hAnsi="Times New Roman" w:cs="Times New Roman"/>
              </w:rPr>
              <w:t xml:space="preserve">         </w:t>
            </w:r>
          </w:p>
        </w:tc>
        <w:tc>
          <w:tcPr>
            <w:tcW w:w="1701" w:type="dxa"/>
          </w:tcPr>
          <w:p w14:paraId="6A0BA0E0" w14:textId="2456843D"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112.8</w:t>
            </w:r>
            <w:r w:rsidR="008361B7">
              <w:rPr>
                <w:rFonts w:ascii="Times New Roman" w:hAnsi="Times New Roman" w:cs="Times New Roman"/>
              </w:rPr>
              <w:t>0</w:t>
            </w:r>
            <w:r w:rsidRPr="00584846">
              <w:rPr>
                <w:rFonts w:ascii="Times New Roman" w:hAnsi="Times New Roman" w:cs="Times New Roman"/>
              </w:rPr>
              <w:t xml:space="preserve">            </w:t>
            </w:r>
          </w:p>
        </w:tc>
      </w:tr>
      <w:tr w:rsidR="00863B81" w:rsidRPr="00584846" w14:paraId="6F7A600F" w14:textId="77777777" w:rsidTr="00B61896">
        <w:tc>
          <w:tcPr>
            <w:tcW w:w="2405" w:type="dxa"/>
          </w:tcPr>
          <w:p w14:paraId="183401B9" w14:textId="77777777" w:rsidR="00863B81" w:rsidRPr="00584846" w:rsidRDefault="00863B81" w:rsidP="00FD1B50">
            <w:pPr>
              <w:spacing w:line="360" w:lineRule="auto"/>
              <w:rPr>
                <w:rFonts w:ascii="Times New Roman" w:hAnsi="Times New Roman" w:cs="Times New Roman"/>
                <w:spacing w:val="-2"/>
              </w:rPr>
            </w:pPr>
            <w:r w:rsidRPr="00584846">
              <w:rPr>
                <w:rFonts w:ascii="Times New Roman" w:hAnsi="Times New Roman" w:cs="Times New Roman"/>
              </w:rPr>
              <w:t xml:space="preserve">C2-C9-H12   </w:t>
            </w:r>
          </w:p>
        </w:tc>
        <w:tc>
          <w:tcPr>
            <w:tcW w:w="1559" w:type="dxa"/>
          </w:tcPr>
          <w:p w14:paraId="1E32D320" w14:textId="3F9A8C1E"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109,5</w:t>
            </w:r>
            <w:r w:rsidR="00745686" w:rsidRPr="00584846">
              <w:rPr>
                <w:rFonts w:ascii="Times New Roman" w:hAnsi="Times New Roman" w:cs="Times New Roman"/>
              </w:rPr>
              <w:t>0</w:t>
            </w:r>
          </w:p>
        </w:tc>
        <w:tc>
          <w:tcPr>
            <w:tcW w:w="1276" w:type="dxa"/>
          </w:tcPr>
          <w:p w14:paraId="1EDA3FF4" w14:textId="52A5BBA8"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 xml:space="preserve">111.19         </w:t>
            </w:r>
          </w:p>
        </w:tc>
        <w:tc>
          <w:tcPr>
            <w:tcW w:w="1559" w:type="dxa"/>
          </w:tcPr>
          <w:p w14:paraId="35D43880" w14:textId="7636E4BB"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111.</w:t>
            </w:r>
            <w:r w:rsidR="00CF798B">
              <w:rPr>
                <w:rFonts w:ascii="Times New Roman" w:hAnsi="Times New Roman" w:cs="Times New Roman"/>
              </w:rPr>
              <w:t>20</w:t>
            </w:r>
            <w:r w:rsidRPr="00584846">
              <w:rPr>
                <w:rFonts w:ascii="Times New Roman" w:hAnsi="Times New Roman" w:cs="Times New Roman"/>
              </w:rPr>
              <w:t xml:space="preserve">         </w:t>
            </w:r>
          </w:p>
        </w:tc>
        <w:tc>
          <w:tcPr>
            <w:tcW w:w="1701" w:type="dxa"/>
          </w:tcPr>
          <w:p w14:paraId="29885D92" w14:textId="1462B240"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 xml:space="preserve">111.26         </w:t>
            </w:r>
          </w:p>
        </w:tc>
      </w:tr>
      <w:tr w:rsidR="00863B81" w:rsidRPr="00584846" w14:paraId="1916EF64" w14:textId="77777777" w:rsidTr="00B61896">
        <w:tc>
          <w:tcPr>
            <w:tcW w:w="2405" w:type="dxa"/>
          </w:tcPr>
          <w:p w14:paraId="44C41E3A" w14:textId="77777777" w:rsidR="00863B81" w:rsidRPr="00584846" w:rsidRDefault="00863B81" w:rsidP="00FD1B50">
            <w:pPr>
              <w:spacing w:line="360" w:lineRule="auto"/>
              <w:rPr>
                <w:rFonts w:ascii="Times New Roman" w:hAnsi="Times New Roman" w:cs="Times New Roman"/>
                <w:spacing w:val="-2"/>
              </w:rPr>
            </w:pPr>
            <w:r w:rsidRPr="00584846">
              <w:rPr>
                <w:rFonts w:ascii="Times New Roman" w:hAnsi="Times New Roman" w:cs="Times New Roman"/>
              </w:rPr>
              <w:t xml:space="preserve">H10-C9-H11             </w:t>
            </w:r>
          </w:p>
        </w:tc>
        <w:tc>
          <w:tcPr>
            <w:tcW w:w="1559" w:type="dxa"/>
          </w:tcPr>
          <w:p w14:paraId="32C87DCC" w14:textId="26FE2621"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109,5</w:t>
            </w:r>
            <w:r w:rsidR="00745686" w:rsidRPr="00584846">
              <w:rPr>
                <w:rFonts w:ascii="Times New Roman" w:hAnsi="Times New Roman" w:cs="Times New Roman"/>
              </w:rPr>
              <w:t>0</w:t>
            </w:r>
          </w:p>
        </w:tc>
        <w:tc>
          <w:tcPr>
            <w:tcW w:w="1276" w:type="dxa"/>
          </w:tcPr>
          <w:p w14:paraId="508ED612" w14:textId="01FB95FE"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107.5</w:t>
            </w:r>
            <w:r w:rsidR="000C64DA">
              <w:rPr>
                <w:rFonts w:ascii="Times New Roman" w:hAnsi="Times New Roman" w:cs="Times New Roman"/>
              </w:rPr>
              <w:t>1</w:t>
            </w:r>
            <w:r w:rsidRPr="00584846">
              <w:rPr>
                <w:rFonts w:ascii="Times New Roman" w:hAnsi="Times New Roman" w:cs="Times New Roman"/>
              </w:rPr>
              <w:t xml:space="preserve">         </w:t>
            </w:r>
          </w:p>
        </w:tc>
        <w:tc>
          <w:tcPr>
            <w:tcW w:w="1559" w:type="dxa"/>
          </w:tcPr>
          <w:p w14:paraId="12B75E03" w14:textId="7FFA4889"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 xml:space="preserve">107.51         </w:t>
            </w:r>
          </w:p>
        </w:tc>
        <w:tc>
          <w:tcPr>
            <w:tcW w:w="1701" w:type="dxa"/>
          </w:tcPr>
          <w:p w14:paraId="1F9E5B07" w14:textId="4E60B490"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107.4</w:t>
            </w:r>
            <w:r w:rsidR="008361B7">
              <w:rPr>
                <w:rFonts w:ascii="Times New Roman" w:hAnsi="Times New Roman" w:cs="Times New Roman"/>
              </w:rPr>
              <w:t>8</w:t>
            </w:r>
            <w:r w:rsidRPr="00584846">
              <w:rPr>
                <w:rFonts w:ascii="Times New Roman" w:hAnsi="Times New Roman" w:cs="Times New Roman"/>
              </w:rPr>
              <w:t xml:space="preserve">         </w:t>
            </w:r>
          </w:p>
        </w:tc>
      </w:tr>
      <w:tr w:rsidR="00863B81" w:rsidRPr="00584846" w14:paraId="63DE9275" w14:textId="77777777" w:rsidTr="00B61896">
        <w:tc>
          <w:tcPr>
            <w:tcW w:w="2405" w:type="dxa"/>
          </w:tcPr>
          <w:p w14:paraId="1FEA8C9F" w14:textId="77777777" w:rsidR="00863B81" w:rsidRPr="00584846" w:rsidRDefault="00863B81" w:rsidP="00FD1B50">
            <w:pPr>
              <w:spacing w:line="360" w:lineRule="auto"/>
              <w:rPr>
                <w:rFonts w:ascii="Times New Roman" w:hAnsi="Times New Roman" w:cs="Times New Roman"/>
                <w:spacing w:val="-2"/>
              </w:rPr>
            </w:pPr>
            <w:r w:rsidRPr="00584846">
              <w:rPr>
                <w:rFonts w:ascii="Times New Roman" w:hAnsi="Times New Roman" w:cs="Times New Roman"/>
              </w:rPr>
              <w:t xml:space="preserve">H10-C9-H12   </w:t>
            </w:r>
          </w:p>
        </w:tc>
        <w:tc>
          <w:tcPr>
            <w:tcW w:w="1559" w:type="dxa"/>
          </w:tcPr>
          <w:p w14:paraId="04217992" w14:textId="7F09818C"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109,5</w:t>
            </w:r>
            <w:r w:rsidR="00745686" w:rsidRPr="00584846">
              <w:rPr>
                <w:rFonts w:ascii="Times New Roman" w:hAnsi="Times New Roman" w:cs="Times New Roman"/>
              </w:rPr>
              <w:t>0</w:t>
            </w:r>
          </w:p>
        </w:tc>
        <w:tc>
          <w:tcPr>
            <w:tcW w:w="1276" w:type="dxa"/>
          </w:tcPr>
          <w:p w14:paraId="1341864C" w14:textId="7B2C95E5"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 xml:space="preserve">107.86         </w:t>
            </w:r>
          </w:p>
        </w:tc>
        <w:tc>
          <w:tcPr>
            <w:tcW w:w="1559" w:type="dxa"/>
          </w:tcPr>
          <w:p w14:paraId="53C9C42F" w14:textId="3FBDA39C"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 xml:space="preserve">107.82          </w:t>
            </w:r>
          </w:p>
        </w:tc>
        <w:tc>
          <w:tcPr>
            <w:tcW w:w="1701" w:type="dxa"/>
          </w:tcPr>
          <w:p w14:paraId="7E783036" w14:textId="02841191"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107.</w:t>
            </w:r>
            <w:r w:rsidR="008361B7">
              <w:rPr>
                <w:rFonts w:ascii="Times New Roman" w:hAnsi="Times New Roman" w:cs="Times New Roman"/>
              </w:rPr>
              <w:t>80</w:t>
            </w:r>
            <w:r w:rsidRPr="00584846">
              <w:rPr>
                <w:rFonts w:ascii="Times New Roman" w:hAnsi="Times New Roman" w:cs="Times New Roman"/>
              </w:rPr>
              <w:t xml:space="preserve">         </w:t>
            </w:r>
          </w:p>
        </w:tc>
      </w:tr>
      <w:tr w:rsidR="00863B81" w:rsidRPr="00584846" w14:paraId="30EBC4AB" w14:textId="77777777" w:rsidTr="00B61896">
        <w:tc>
          <w:tcPr>
            <w:tcW w:w="2405" w:type="dxa"/>
          </w:tcPr>
          <w:p w14:paraId="6CA582AB" w14:textId="77777777"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 xml:space="preserve">H11-C9-H12   </w:t>
            </w:r>
          </w:p>
        </w:tc>
        <w:tc>
          <w:tcPr>
            <w:tcW w:w="1559" w:type="dxa"/>
          </w:tcPr>
          <w:p w14:paraId="2492D71A" w14:textId="2ABBD597"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109,5</w:t>
            </w:r>
            <w:r w:rsidR="00745686" w:rsidRPr="00584846">
              <w:rPr>
                <w:rFonts w:ascii="Times New Roman" w:hAnsi="Times New Roman" w:cs="Times New Roman"/>
              </w:rPr>
              <w:t>0</w:t>
            </w:r>
          </w:p>
        </w:tc>
        <w:tc>
          <w:tcPr>
            <w:tcW w:w="1276" w:type="dxa"/>
          </w:tcPr>
          <w:p w14:paraId="3052D963" w14:textId="1DB00759"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108.7</w:t>
            </w:r>
            <w:r w:rsidR="000C64DA">
              <w:rPr>
                <w:rFonts w:ascii="Times New Roman" w:hAnsi="Times New Roman" w:cs="Times New Roman"/>
              </w:rPr>
              <w:t>5</w:t>
            </w:r>
          </w:p>
        </w:tc>
        <w:tc>
          <w:tcPr>
            <w:tcW w:w="1559" w:type="dxa"/>
          </w:tcPr>
          <w:p w14:paraId="756A75BE" w14:textId="01190C2A"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 xml:space="preserve">108.75         </w:t>
            </w:r>
          </w:p>
        </w:tc>
        <w:tc>
          <w:tcPr>
            <w:tcW w:w="1701" w:type="dxa"/>
          </w:tcPr>
          <w:p w14:paraId="1033DE81" w14:textId="5C7B8646"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108.7</w:t>
            </w:r>
            <w:r w:rsidR="008361B7">
              <w:rPr>
                <w:rFonts w:ascii="Times New Roman" w:hAnsi="Times New Roman" w:cs="Times New Roman"/>
              </w:rPr>
              <w:t>8</w:t>
            </w:r>
            <w:r w:rsidRPr="00584846">
              <w:rPr>
                <w:rFonts w:ascii="Times New Roman" w:hAnsi="Times New Roman" w:cs="Times New Roman"/>
              </w:rPr>
              <w:t xml:space="preserve">         </w:t>
            </w:r>
          </w:p>
        </w:tc>
      </w:tr>
      <w:tr w:rsidR="00863B81" w:rsidRPr="00584846" w14:paraId="1DD86CC6" w14:textId="77777777" w:rsidTr="00B61896">
        <w:tc>
          <w:tcPr>
            <w:tcW w:w="2405" w:type="dxa"/>
          </w:tcPr>
          <w:p w14:paraId="5FE4AABD" w14:textId="77777777"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 xml:space="preserve">C1-C13-H14   </w:t>
            </w:r>
          </w:p>
        </w:tc>
        <w:tc>
          <w:tcPr>
            <w:tcW w:w="1559" w:type="dxa"/>
          </w:tcPr>
          <w:p w14:paraId="6276ED99" w14:textId="02FDD3E8"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109,5</w:t>
            </w:r>
            <w:r w:rsidR="00745686" w:rsidRPr="00584846">
              <w:rPr>
                <w:rFonts w:ascii="Times New Roman" w:hAnsi="Times New Roman" w:cs="Times New Roman"/>
              </w:rPr>
              <w:t>0</w:t>
            </w:r>
          </w:p>
        </w:tc>
        <w:tc>
          <w:tcPr>
            <w:tcW w:w="1276" w:type="dxa"/>
          </w:tcPr>
          <w:p w14:paraId="0785F7BA" w14:textId="4E0CDE3C"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 xml:space="preserve">112.50         </w:t>
            </w:r>
          </w:p>
        </w:tc>
        <w:tc>
          <w:tcPr>
            <w:tcW w:w="1559" w:type="dxa"/>
          </w:tcPr>
          <w:p w14:paraId="397D58B0" w14:textId="7871C919"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112.4</w:t>
            </w:r>
            <w:r w:rsidR="00CF798B">
              <w:rPr>
                <w:rFonts w:ascii="Times New Roman" w:hAnsi="Times New Roman" w:cs="Times New Roman"/>
              </w:rPr>
              <w:t>2</w:t>
            </w:r>
            <w:r w:rsidRPr="00584846">
              <w:rPr>
                <w:rFonts w:ascii="Times New Roman" w:hAnsi="Times New Roman" w:cs="Times New Roman"/>
              </w:rPr>
              <w:t xml:space="preserve">        </w:t>
            </w:r>
          </w:p>
        </w:tc>
        <w:tc>
          <w:tcPr>
            <w:tcW w:w="1701" w:type="dxa"/>
          </w:tcPr>
          <w:p w14:paraId="18C021AB" w14:textId="6B3F97F5"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112.4</w:t>
            </w:r>
            <w:r w:rsidR="008361B7">
              <w:rPr>
                <w:rFonts w:ascii="Times New Roman" w:hAnsi="Times New Roman" w:cs="Times New Roman"/>
              </w:rPr>
              <w:t>3</w:t>
            </w:r>
          </w:p>
        </w:tc>
      </w:tr>
      <w:tr w:rsidR="00863B81" w:rsidRPr="00584846" w14:paraId="69667169" w14:textId="77777777" w:rsidTr="00B61896">
        <w:tc>
          <w:tcPr>
            <w:tcW w:w="2405" w:type="dxa"/>
          </w:tcPr>
          <w:p w14:paraId="12D19EA1" w14:textId="77777777"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 xml:space="preserve">C1-C13-H15   </w:t>
            </w:r>
          </w:p>
        </w:tc>
        <w:tc>
          <w:tcPr>
            <w:tcW w:w="1559" w:type="dxa"/>
          </w:tcPr>
          <w:p w14:paraId="0EBF50E5" w14:textId="5EB71AC9"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109,5</w:t>
            </w:r>
            <w:r w:rsidR="00745686" w:rsidRPr="00584846">
              <w:rPr>
                <w:rFonts w:ascii="Times New Roman" w:hAnsi="Times New Roman" w:cs="Times New Roman"/>
              </w:rPr>
              <w:t>0</w:t>
            </w:r>
          </w:p>
        </w:tc>
        <w:tc>
          <w:tcPr>
            <w:tcW w:w="1276" w:type="dxa"/>
          </w:tcPr>
          <w:p w14:paraId="5C8F22D4" w14:textId="18BCB660"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 xml:space="preserve">110.53         </w:t>
            </w:r>
          </w:p>
        </w:tc>
        <w:tc>
          <w:tcPr>
            <w:tcW w:w="1559" w:type="dxa"/>
          </w:tcPr>
          <w:p w14:paraId="7A37FD59" w14:textId="5311EA75"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110.9</w:t>
            </w:r>
            <w:r w:rsidR="00CF798B">
              <w:rPr>
                <w:rFonts w:ascii="Times New Roman" w:hAnsi="Times New Roman" w:cs="Times New Roman"/>
              </w:rPr>
              <w:t>4</w:t>
            </w:r>
            <w:r w:rsidRPr="00584846">
              <w:rPr>
                <w:rFonts w:ascii="Times New Roman" w:hAnsi="Times New Roman" w:cs="Times New Roman"/>
              </w:rPr>
              <w:t xml:space="preserve">          </w:t>
            </w:r>
          </w:p>
        </w:tc>
        <w:tc>
          <w:tcPr>
            <w:tcW w:w="1701" w:type="dxa"/>
          </w:tcPr>
          <w:p w14:paraId="50FF3378" w14:textId="74618B00"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110.9</w:t>
            </w:r>
            <w:r w:rsidR="008361B7">
              <w:rPr>
                <w:rFonts w:ascii="Times New Roman" w:hAnsi="Times New Roman" w:cs="Times New Roman"/>
              </w:rPr>
              <w:t>2</w:t>
            </w:r>
            <w:r w:rsidRPr="00584846">
              <w:rPr>
                <w:rFonts w:ascii="Times New Roman" w:hAnsi="Times New Roman" w:cs="Times New Roman"/>
              </w:rPr>
              <w:t xml:space="preserve">         </w:t>
            </w:r>
          </w:p>
        </w:tc>
      </w:tr>
      <w:tr w:rsidR="00863B81" w:rsidRPr="00584846" w14:paraId="3A496A56" w14:textId="77777777" w:rsidTr="00B61896">
        <w:tc>
          <w:tcPr>
            <w:tcW w:w="2405" w:type="dxa"/>
          </w:tcPr>
          <w:p w14:paraId="1A19BBCA" w14:textId="77777777"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 xml:space="preserve">C1-C13-H16   </w:t>
            </w:r>
          </w:p>
        </w:tc>
        <w:tc>
          <w:tcPr>
            <w:tcW w:w="1559" w:type="dxa"/>
          </w:tcPr>
          <w:p w14:paraId="6845E469" w14:textId="318B7102"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109,5</w:t>
            </w:r>
            <w:r w:rsidR="00745686" w:rsidRPr="00584846">
              <w:rPr>
                <w:rFonts w:ascii="Times New Roman" w:hAnsi="Times New Roman" w:cs="Times New Roman"/>
              </w:rPr>
              <w:t>0</w:t>
            </w:r>
          </w:p>
        </w:tc>
        <w:tc>
          <w:tcPr>
            <w:tcW w:w="1276" w:type="dxa"/>
          </w:tcPr>
          <w:p w14:paraId="5C587A8B" w14:textId="01DAF114"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 xml:space="preserve">108.67         </w:t>
            </w:r>
          </w:p>
        </w:tc>
        <w:tc>
          <w:tcPr>
            <w:tcW w:w="1559" w:type="dxa"/>
          </w:tcPr>
          <w:p w14:paraId="4961FDA3" w14:textId="5C3DE4F8"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108.6</w:t>
            </w:r>
            <w:r w:rsidR="00CF798B">
              <w:rPr>
                <w:rFonts w:ascii="Times New Roman" w:hAnsi="Times New Roman" w:cs="Times New Roman"/>
              </w:rPr>
              <w:t>5</w:t>
            </w:r>
            <w:r w:rsidRPr="00584846">
              <w:rPr>
                <w:rFonts w:ascii="Times New Roman" w:hAnsi="Times New Roman" w:cs="Times New Roman"/>
              </w:rPr>
              <w:t xml:space="preserve">         </w:t>
            </w:r>
          </w:p>
        </w:tc>
        <w:tc>
          <w:tcPr>
            <w:tcW w:w="1701" w:type="dxa"/>
          </w:tcPr>
          <w:p w14:paraId="4F4C3992" w14:textId="72BB6566"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 xml:space="preserve"> 108.67         </w:t>
            </w:r>
          </w:p>
        </w:tc>
      </w:tr>
      <w:tr w:rsidR="00863B81" w:rsidRPr="00584846" w14:paraId="5FCB39C9" w14:textId="77777777" w:rsidTr="00B61896">
        <w:tc>
          <w:tcPr>
            <w:tcW w:w="2405" w:type="dxa"/>
          </w:tcPr>
          <w:p w14:paraId="2D8125FB" w14:textId="77777777"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 xml:space="preserve">H14-C13-H15   </w:t>
            </w:r>
          </w:p>
        </w:tc>
        <w:tc>
          <w:tcPr>
            <w:tcW w:w="1559" w:type="dxa"/>
          </w:tcPr>
          <w:p w14:paraId="4E9AE5A0" w14:textId="4D7B17FE"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109,5</w:t>
            </w:r>
            <w:r w:rsidR="00745686" w:rsidRPr="00584846">
              <w:rPr>
                <w:rFonts w:ascii="Times New Roman" w:hAnsi="Times New Roman" w:cs="Times New Roman"/>
              </w:rPr>
              <w:t>0</w:t>
            </w:r>
          </w:p>
        </w:tc>
        <w:tc>
          <w:tcPr>
            <w:tcW w:w="1276" w:type="dxa"/>
          </w:tcPr>
          <w:p w14:paraId="276803FE" w14:textId="2B9EB364"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109.22</w:t>
            </w:r>
          </w:p>
        </w:tc>
        <w:tc>
          <w:tcPr>
            <w:tcW w:w="1559" w:type="dxa"/>
          </w:tcPr>
          <w:p w14:paraId="5C6DEB15" w14:textId="0DF502C1"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108.8</w:t>
            </w:r>
            <w:r w:rsidR="00CF798B">
              <w:rPr>
                <w:rFonts w:ascii="Times New Roman" w:hAnsi="Times New Roman" w:cs="Times New Roman"/>
              </w:rPr>
              <w:t>5</w:t>
            </w:r>
            <w:r w:rsidRPr="00584846">
              <w:rPr>
                <w:rFonts w:ascii="Times New Roman" w:hAnsi="Times New Roman" w:cs="Times New Roman"/>
              </w:rPr>
              <w:t xml:space="preserve">         </w:t>
            </w:r>
          </w:p>
        </w:tc>
        <w:tc>
          <w:tcPr>
            <w:tcW w:w="1701" w:type="dxa"/>
          </w:tcPr>
          <w:p w14:paraId="7FE06D3A" w14:textId="3FC47C59"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 xml:space="preserve">108.84        </w:t>
            </w:r>
          </w:p>
        </w:tc>
      </w:tr>
      <w:tr w:rsidR="00863B81" w:rsidRPr="00584846" w14:paraId="13F54A16" w14:textId="77777777" w:rsidTr="00B61896">
        <w:tc>
          <w:tcPr>
            <w:tcW w:w="2405" w:type="dxa"/>
          </w:tcPr>
          <w:p w14:paraId="1274CDA2" w14:textId="77777777"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 xml:space="preserve">H14-C13-H16   </w:t>
            </w:r>
          </w:p>
        </w:tc>
        <w:tc>
          <w:tcPr>
            <w:tcW w:w="1559" w:type="dxa"/>
          </w:tcPr>
          <w:p w14:paraId="26016BC3" w14:textId="065442F2"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109,5</w:t>
            </w:r>
            <w:r w:rsidR="00745686" w:rsidRPr="00584846">
              <w:rPr>
                <w:rFonts w:ascii="Times New Roman" w:hAnsi="Times New Roman" w:cs="Times New Roman"/>
              </w:rPr>
              <w:t>0</w:t>
            </w:r>
          </w:p>
        </w:tc>
        <w:tc>
          <w:tcPr>
            <w:tcW w:w="1276" w:type="dxa"/>
          </w:tcPr>
          <w:p w14:paraId="1F8FDC40" w14:textId="7948C303"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107.5</w:t>
            </w:r>
            <w:r w:rsidR="000C64DA">
              <w:rPr>
                <w:rFonts w:ascii="Times New Roman" w:hAnsi="Times New Roman" w:cs="Times New Roman"/>
              </w:rPr>
              <w:t>5</w:t>
            </w:r>
          </w:p>
        </w:tc>
        <w:tc>
          <w:tcPr>
            <w:tcW w:w="1559" w:type="dxa"/>
          </w:tcPr>
          <w:p w14:paraId="6D0156DE" w14:textId="7F836731"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107.54</w:t>
            </w:r>
          </w:p>
        </w:tc>
        <w:tc>
          <w:tcPr>
            <w:tcW w:w="1701" w:type="dxa"/>
          </w:tcPr>
          <w:p w14:paraId="676E77C2" w14:textId="57251A1E"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107.5</w:t>
            </w:r>
            <w:r w:rsidR="008361B7">
              <w:rPr>
                <w:rFonts w:ascii="Times New Roman" w:hAnsi="Times New Roman" w:cs="Times New Roman"/>
              </w:rPr>
              <w:t>3</w:t>
            </w:r>
          </w:p>
        </w:tc>
      </w:tr>
      <w:tr w:rsidR="00863B81" w:rsidRPr="00584846" w14:paraId="5D69D6B1" w14:textId="77777777" w:rsidTr="00B61896">
        <w:tc>
          <w:tcPr>
            <w:tcW w:w="2405" w:type="dxa"/>
          </w:tcPr>
          <w:p w14:paraId="4427E417" w14:textId="77777777"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 xml:space="preserve">H15-C13-H16   </w:t>
            </w:r>
          </w:p>
        </w:tc>
        <w:tc>
          <w:tcPr>
            <w:tcW w:w="1559" w:type="dxa"/>
          </w:tcPr>
          <w:p w14:paraId="496625BD" w14:textId="6998DEF5"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109,5</w:t>
            </w:r>
            <w:r w:rsidR="00745686" w:rsidRPr="00584846">
              <w:rPr>
                <w:rFonts w:ascii="Times New Roman" w:hAnsi="Times New Roman" w:cs="Times New Roman"/>
              </w:rPr>
              <w:t>0</w:t>
            </w:r>
          </w:p>
        </w:tc>
        <w:tc>
          <w:tcPr>
            <w:tcW w:w="1276" w:type="dxa"/>
          </w:tcPr>
          <w:p w14:paraId="6EC2A643" w14:textId="1B030B66"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108.2</w:t>
            </w:r>
            <w:r w:rsidR="000C64DA">
              <w:rPr>
                <w:rFonts w:ascii="Times New Roman" w:hAnsi="Times New Roman" w:cs="Times New Roman"/>
              </w:rPr>
              <w:t>3</w:t>
            </w:r>
          </w:p>
        </w:tc>
        <w:tc>
          <w:tcPr>
            <w:tcW w:w="1559" w:type="dxa"/>
          </w:tcPr>
          <w:p w14:paraId="3C715A0B" w14:textId="717B4650"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 xml:space="preserve">108.31         </w:t>
            </w:r>
          </w:p>
        </w:tc>
        <w:tc>
          <w:tcPr>
            <w:tcW w:w="1701" w:type="dxa"/>
          </w:tcPr>
          <w:p w14:paraId="63981BA8" w14:textId="3CD903CD"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 xml:space="preserve">108.31         </w:t>
            </w:r>
          </w:p>
        </w:tc>
      </w:tr>
      <w:tr w:rsidR="00863B81" w:rsidRPr="00584846" w14:paraId="51F3C69D" w14:textId="77777777" w:rsidTr="00B61896">
        <w:tc>
          <w:tcPr>
            <w:tcW w:w="2405" w:type="dxa"/>
          </w:tcPr>
          <w:p w14:paraId="405E3C43" w14:textId="77777777"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 xml:space="preserve">C1-C17-H18   </w:t>
            </w:r>
          </w:p>
        </w:tc>
        <w:tc>
          <w:tcPr>
            <w:tcW w:w="1559" w:type="dxa"/>
          </w:tcPr>
          <w:p w14:paraId="7A3AA8C2" w14:textId="28AE3AD1"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109,5</w:t>
            </w:r>
            <w:r w:rsidR="00745686" w:rsidRPr="00584846">
              <w:rPr>
                <w:rFonts w:ascii="Times New Roman" w:hAnsi="Times New Roman" w:cs="Times New Roman"/>
              </w:rPr>
              <w:t>0</w:t>
            </w:r>
          </w:p>
        </w:tc>
        <w:tc>
          <w:tcPr>
            <w:tcW w:w="1276" w:type="dxa"/>
          </w:tcPr>
          <w:p w14:paraId="37691330" w14:textId="47C62AB0"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110.8</w:t>
            </w:r>
            <w:r w:rsidR="000C64DA">
              <w:rPr>
                <w:rFonts w:ascii="Times New Roman" w:hAnsi="Times New Roman" w:cs="Times New Roman"/>
              </w:rPr>
              <w:t>5</w:t>
            </w:r>
            <w:r w:rsidRPr="00584846">
              <w:rPr>
                <w:rFonts w:ascii="Times New Roman" w:hAnsi="Times New Roman" w:cs="Times New Roman"/>
              </w:rPr>
              <w:t xml:space="preserve">         </w:t>
            </w:r>
          </w:p>
        </w:tc>
        <w:tc>
          <w:tcPr>
            <w:tcW w:w="1559" w:type="dxa"/>
          </w:tcPr>
          <w:p w14:paraId="5511E3E4" w14:textId="7E6D6A3E"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 xml:space="preserve">111.09         </w:t>
            </w:r>
          </w:p>
        </w:tc>
        <w:tc>
          <w:tcPr>
            <w:tcW w:w="1701" w:type="dxa"/>
          </w:tcPr>
          <w:p w14:paraId="2A60784C" w14:textId="2DF67F6E"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 xml:space="preserve">111.05         </w:t>
            </w:r>
          </w:p>
        </w:tc>
      </w:tr>
      <w:tr w:rsidR="00863B81" w:rsidRPr="00584846" w14:paraId="20C2B1E5" w14:textId="77777777" w:rsidTr="00B61896">
        <w:tc>
          <w:tcPr>
            <w:tcW w:w="2405" w:type="dxa"/>
          </w:tcPr>
          <w:p w14:paraId="1017480F" w14:textId="77777777"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 xml:space="preserve">C1-C17-H19   </w:t>
            </w:r>
          </w:p>
        </w:tc>
        <w:tc>
          <w:tcPr>
            <w:tcW w:w="1559" w:type="dxa"/>
          </w:tcPr>
          <w:p w14:paraId="683424D0" w14:textId="3F132749"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109,5</w:t>
            </w:r>
            <w:r w:rsidR="00745686" w:rsidRPr="00584846">
              <w:rPr>
                <w:rFonts w:ascii="Times New Roman" w:hAnsi="Times New Roman" w:cs="Times New Roman"/>
              </w:rPr>
              <w:t>0</w:t>
            </w:r>
          </w:p>
        </w:tc>
        <w:tc>
          <w:tcPr>
            <w:tcW w:w="1276" w:type="dxa"/>
          </w:tcPr>
          <w:p w14:paraId="337536B3" w14:textId="4B49634C"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111.5</w:t>
            </w:r>
            <w:r w:rsidR="000C64DA">
              <w:rPr>
                <w:rFonts w:ascii="Times New Roman" w:hAnsi="Times New Roman" w:cs="Times New Roman"/>
              </w:rPr>
              <w:t>1</w:t>
            </w:r>
            <w:r w:rsidRPr="00584846">
              <w:rPr>
                <w:rFonts w:ascii="Times New Roman" w:hAnsi="Times New Roman" w:cs="Times New Roman"/>
              </w:rPr>
              <w:t xml:space="preserve">         </w:t>
            </w:r>
          </w:p>
        </w:tc>
        <w:tc>
          <w:tcPr>
            <w:tcW w:w="1559" w:type="dxa"/>
          </w:tcPr>
          <w:p w14:paraId="32C04386" w14:textId="5F62902E"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 xml:space="preserve">111.54         </w:t>
            </w:r>
          </w:p>
        </w:tc>
        <w:tc>
          <w:tcPr>
            <w:tcW w:w="1701" w:type="dxa"/>
          </w:tcPr>
          <w:p w14:paraId="14EB44FF" w14:textId="237619DF"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 xml:space="preserve">111.53         </w:t>
            </w:r>
          </w:p>
        </w:tc>
      </w:tr>
      <w:tr w:rsidR="00863B81" w:rsidRPr="00584846" w14:paraId="2DC331DB" w14:textId="77777777" w:rsidTr="00B61896">
        <w:tc>
          <w:tcPr>
            <w:tcW w:w="2405" w:type="dxa"/>
          </w:tcPr>
          <w:p w14:paraId="682F6E10" w14:textId="77777777" w:rsidR="00863B81" w:rsidRPr="00584846" w:rsidRDefault="00863B81" w:rsidP="00FD1B50">
            <w:pPr>
              <w:spacing w:line="360" w:lineRule="auto"/>
              <w:rPr>
                <w:rFonts w:ascii="Times New Roman" w:hAnsi="Times New Roman" w:cs="Times New Roman"/>
                <w:spacing w:val="-2"/>
              </w:rPr>
            </w:pPr>
            <w:r w:rsidRPr="00584846">
              <w:rPr>
                <w:rFonts w:ascii="Times New Roman" w:hAnsi="Times New Roman" w:cs="Times New Roman"/>
              </w:rPr>
              <w:t xml:space="preserve">C1-C17-H20   </w:t>
            </w:r>
          </w:p>
        </w:tc>
        <w:tc>
          <w:tcPr>
            <w:tcW w:w="1559" w:type="dxa"/>
          </w:tcPr>
          <w:p w14:paraId="7E9E4DC6" w14:textId="5CD700AC"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109,5</w:t>
            </w:r>
            <w:r w:rsidR="00745686" w:rsidRPr="00584846">
              <w:rPr>
                <w:rFonts w:ascii="Times New Roman" w:hAnsi="Times New Roman" w:cs="Times New Roman"/>
              </w:rPr>
              <w:t>0</w:t>
            </w:r>
          </w:p>
        </w:tc>
        <w:tc>
          <w:tcPr>
            <w:tcW w:w="1276" w:type="dxa"/>
          </w:tcPr>
          <w:p w14:paraId="1A1AAFB3" w14:textId="220006E8"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10</w:t>
            </w:r>
            <w:r w:rsidR="00CF798B">
              <w:rPr>
                <w:rFonts w:ascii="Times New Roman" w:hAnsi="Times New Roman" w:cs="Times New Roman"/>
              </w:rPr>
              <w:t>9.00</w:t>
            </w:r>
            <w:r w:rsidRPr="00584846">
              <w:rPr>
                <w:rFonts w:ascii="Times New Roman" w:hAnsi="Times New Roman" w:cs="Times New Roman"/>
              </w:rPr>
              <w:t xml:space="preserve">         </w:t>
            </w:r>
          </w:p>
        </w:tc>
        <w:tc>
          <w:tcPr>
            <w:tcW w:w="1559" w:type="dxa"/>
          </w:tcPr>
          <w:p w14:paraId="0CD328CB" w14:textId="1EE8761C"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109.0</w:t>
            </w:r>
            <w:r w:rsidR="00CF798B">
              <w:rPr>
                <w:rFonts w:ascii="Times New Roman" w:hAnsi="Times New Roman" w:cs="Times New Roman"/>
              </w:rPr>
              <w:t>9</w:t>
            </w:r>
            <w:r w:rsidRPr="00584846">
              <w:rPr>
                <w:rFonts w:ascii="Times New Roman" w:hAnsi="Times New Roman" w:cs="Times New Roman"/>
              </w:rPr>
              <w:t xml:space="preserve">         </w:t>
            </w:r>
          </w:p>
        </w:tc>
        <w:tc>
          <w:tcPr>
            <w:tcW w:w="1701" w:type="dxa"/>
          </w:tcPr>
          <w:p w14:paraId="1BD0A128" w14:textId="0329CC96"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 xml:space="preserve">109.14         </w:t>
            </w:r>
          </w:p>
        </w:tc>
      </w:tr>
      <w:tr w:rsidR="00863B81" w:rsidRPr="00584846" w14:paraId="0332C550" w14:textId="77777777" w:rsidTr="00B61896">
        <w:tc>
          <w:tcPr>
            <w:tcW w:w="2405" w:type="dxa"/>
          </w:tcPr>
          <w:p w14:paraId="345C6C7C" w14:textId="77777777" w:rsidR="00863B81" w:rsidRPr="00584846" w:rsidRDefault="00863B81" w:rsidP="00FD1B50">
            <w:pPr>
              <w:spacing w:line="360" w:lineRule="auto"/>
              <w:rPr>
                <w:rFonts w:ascii="Times New Roman" w:hAnsi="Times New Roman" w:cs="Times New Roman"/>
                <w:spacing w:val="-2"/>
              </w:rPr>
            </w:pPr>
            <w:r w:rsidRPr="00584846">
              <w:rPr>
                <w:rFonts w:ascii="Times New Roman" w:hAnsi="Times New Roman" w:cs="Times New Roman"/>
              </w:rPr>
              <w:t xml:space="preserve">H18-C17-H19  </w:t>
            </w:r>
          </w:p>
        </w:tc>
        <w:tc>
          <w:tcPr>
            <w:tcW w:w="1559" w:type="dxa"/>
          </w:tcPr>
          <w:p w14:paraId="58BAA74A" w14:textId="3F41A891"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109,5</w:t>
            </w:r>
            <w:r w:rsidR="00745686" w:rsidRPr="00584846">
              <w:rPr>
                <w:rFonts w:ascii="Times New Roman" w:hAnsi="Times New Roman" w:cs="Times New Roman"/>
              </w:rPr>
              <w:t>0</w:t>
            </w:r>
          </w:p>
        </w:tc>
        <w:tc>
          <w:tcPr>
            <w:tcW w:w="1276" w:type="dxa"/>
          </w:tcPr>
          <w:p w14:paraId="0BB09E59" w14:textId="39568033"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 xml:space="preserve">109.33         </w:t>
            </w:r>
          </w:p>
        </w:tc>
        <w:tc>
          <w:tcPr>
            <w:tcW w:w="1559" w:type="dxa"/>
          </w:tcPr>
          <w:p w14:paraId="11B7755B" w14:textId="5FC42AA8"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 xml:space="preserve">108.82         </w:t>
            </w:r>
          </w:p>
        </w:tc>
        <w:tc>
          <w:tcPr>
            <w:tcW w:w="1701" w:type="dxa"/>
          </w:tcPr>
          <w:p w14:paraId="461DE04D" w14:textId="2DE0EC78"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108.7</w:t>
            </w:r>
            <w:r w:rsidR="008361B7">
              <w:rPr>
                <w:rFonts w:ascii="Times New Roman" w:hAnsi="Times New Roman" w:cs="Times New Roman"/>
              </w:rPr>
              <w:t>8</w:t>
            </w:r>
            <w:r w:rsidRPr="00584846">
              <w:rPr>
                <w:rFonts w:ascii="Times New Roman" w:hAnsi="Times New Roman" w:cs="Times New Roman"/>
              </w:rPr>
              <w:t xml:space="preserve">         </w:t>
            </w:r>
          </w:p>
        </w:tc>
      </w:tr>
      <w:tr w:rsidR="00863B81" w:rsidRPr="00584846" w14:paraId="481A18A3" w14:textId="77777777" w:rsidTr="00B61896">
        <w:tc>
          <w:tcPr>
            <w:tcW w:w="2405" w:type="dxa"/>
          </w:tcPr>
          <w:p w14:paraId="4DC851A6" w14:textId="77777777" w:rsidR="00863B81" w:rsidRPr="00584846" w:rsidRDefault="00863B81" w:rsidP="00FD1B50">
            <w:pPr>
              <w:spacing w:line="360" w:lineRule="auto"/>
              <w:rPr>
                <w:rFonts w:ascii="Times New Roman" w:hAnsi="Times New Roman" w:cs="Times New Roman"/>
                <w:spacing w:val="-2"/>
              </w:rPr>
            </w:pPr>
            <w:r w:rsidRPr="00584846">
              <w:rPr>
                <w:rFonts w:ascii="Times New Roman" w:hAnsi="Times New Roman" w:cs="Times New Roman"/>
              </w:rPr>
              <w:t xml:space="preserve">H18-C17-H20   </w:t>
            </w:r>
          </w:p>
        </w:tc>
        <w:tc>
          <w:tcPr>
            <w:tcW w:w="1559" w:type="dxa"/>
          </w:tcPr>
          <w:p w14:paraId="18F12101" w14:textId="54EC9399"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109,5</w:t>
            </w:r>
            <w:r w:rsidR="00745686" w:rsidRPr="00584846">
              <w:rPr>
                <w:rFonts w:ascii="Times New Roman" w:hAnsi="Times New Roman" w:cs="Times New Roman"/>
              </w:rPr>
              <w:t>0</w:t>
            </w:r>
          </w:p>
        </w:tc>
        <w:tc>
          <w:tcPr>
            <w:tcW w:w="1276" w:type="dxa"/>
          </w:tcPr>
          <w:p w14:paraId="758BE9B8" w14:textId="51B33873"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108.3</w:t>
            </w:r>
            <w:r w:rsidR="00CF798B">
              <w:rPr>
                <w:rFonts w:ascii="Times New Roman" w:hAnsi="Times New Roman" w:cs="Times New Roman"/>
              </w:rPr>
              <w:t>5</w:t>
            </w:r>
            <w:r w:rsidRPr="00584846">
              <w:rPr>
                <w:rFonts w:ascii="Times New Roman" w:hAnsi="Times New Roman" w:cs="Times New Roman"/>
              </w:rPr>
              <w:t xml:space="preserve">         </w:t>
            </w:r>
          </w:p>
        </w:tc>
        <w:tc>
          <w:tcPr>
            <w:tcW w:w="1559" w:type="dxa"/>
          </w:tcPr>
          <w:p w14:paraId="13922731" w14:textId="03A557A3"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 xml:space="preserve">108.43          </w:t>
            </w:r>
          </w:p>
        </w:tc>
        <w:tc>
          <w:tcPr>
            <w:tcW w:w="1701" w:type="dxa"/>
          </w:tcPr>
          <w:p w14:paraId="68F63347" w14:textId="77777777"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 xml:space="preserve">108.46           </w:t>
            </w:r>
          </w:p>
        </w:tc>
      </w:tr>
      <w:tr w:rsidR="00863B81" w:rsidRPr="00584846" w14:paraId="38F5451F" w14:textId="77777777" w:rsidTr="00B61896">
        <w:tc>
          <w:tcPr>
            <w:tcW w:w="2405" w:type="dxa"/>
          </w:tcPr>
          <w:p w14:paraId="2C3009FF" w14:textId="77777777" w:rsidR="00863B81" w:rsidRPr="00584846" w:rsidRDefault="00863B81" w:rsidP="00FD1B50">
            <w:pPr>
              <w:spacing w:line="360" w:lineRule="auto"/>
              <w:rPr>
                <w:rFonts w:ascii="Times New Roman" w:hAnsi="Times New Roman" w:cs="Times New Roman"/>
                <w:spacing w:val="-2"/>
              </w:rPr>
            </w:pPr>
            <w:r w:rsidRPr="00584846">
              <w:rPr>
                <w:rFonts w:ascii="Times New Roman" w:hAnsi="Times New Roman" w:cs="Times New Roman"/>
              </w:rPr>
              <w:t xml:space="preserve">H19-C17-H20 </w:t>
            </w:r>
          </w:p>
        </w:tc>
        <w:tc>
          <w:tcPr>
            <w:tcW w:w="1559" w:type="dxa"/>
          </w:tcPr>
          <w:p w14:paraId="49FC3AE0" w14:textId="12E73505"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109,5</w:t>
            </w:r>
            <w:r w:rsidR="00745686" w:rsidRPr="00584846">
              <w:rPr>
                <w:rFonts w:ascii="Times New Roman" w:hAnsi="Times New Roman" w:cs="Times New Roman"/>
              </w:rPr>
              <w:t>0</w:t>
            </w:r>
          </w:p>
        </w:tc>
        <w:tc>
          <w:tcPr>
            <w:tcW w:w="1276" w:type="dxa"/>
          </w:tcPr>
          <w:p w14:paraId="6C6B88E7" w14:textId="2AC911DD"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 xml:space="preserve">107.70         </w:t>
            </w:r>
          </w:p>
        </w:tc>
        <w:tc>
          <w:tcPr>
            <w:tcW w:w="1559" w:type="dxa"/>
          </w:tcPr>
          <w:p w14:paraId="746FE47A" w14:textId="27C20131"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107.7</w:t>
            </w:r>
            <w:r w:rsidR="00CF798B">
              <w:rPr>
                <w:rFonts w:ascii="Times New Roman" w:hAnsi="Times New Roman" w:cs="Times New Roman"/>
              </w:rPr>
              <w:t>6</w:t>
            </w:r>
            <w:r w:rsidRPr="00584846">
              <w:rPr>
                <w:rFonts w:ascii="Times New Roman" w:hAnsi="Times New Roman" w:cs="Times New Roman"/>
              </w:rPr>
              <w:t xml:space="preserve">         </w:t>
            </w:r>
          </w:p>
        </w:tc>
        <w:tc>
          <w:tcPr>
            <w:tcW w:w="1701" w:type="dxa"/>
          </w:tcPr>
          <w:p w14:paraId="039CFF28" w14:textId="0FDC8379"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107.7</w:t>
            </w:r>
            <w:r w:rsidR="008361B7">
              <w:rPr>
                <w:rFonts w:ascii="Times New Roman" w:hAnsi="Times New Roman" w:cs="Times New Roman"/>
              </w:rPr>
              <w:t>7</w:t>
            </w:r>
          </w:p>
        </w:tc>
      </w:tr>
      <w:tr w:rsidR="00863B81" w:rsidRPr="00584846" w14:paraId="65B4D4B2" w14:textId="77777777" w:rsidTr="00B61896">
        <w:tc>
          <w:tcPr>
            <w:tcW w:w="2405" w:type="dxa"/>
          </w:tcPr>
          <w:p w14:paraId="34699AD1" w14:textId="77777777" w:rsidR="00863B81" w:rsidRPr="00584846" w:rsidRDefault="00863B81" w:rsidP="00FD1B50">
            <w:pPr>
              <w:spacing w:line="360" w:lineRule="auto"/>
              <w:rPr>
                <w:rFonts w:ascii="Times New Roman" w:hAnsi="Times New Roman" w:cs="Times New Roman"/>
                <w:spacing w:val="-2"/>
              </w:rPr>
            </w:pPr>
            <w:r w:rsidRPr="00584846">
              <w:rPr>
                <w:rFonts w:ascii="Times New Roman" w:hAnsi="Times New Roman" w:cs="Times New Roman"/>
              </w:rPr>
              <w:t xml:space="preserve">C24-C23-C28   </w:t>
            </w:r>
          </w:p>
        </w:tc>
        <w:tc>
          <w:tcPr>
            <w:tcW w:w="1559" w:type="dxa"/>
          </w:tcPr>
          <w:p w14:paraId="5265149F" w14:textId="4AE9AB86"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120,3</w:t>
            </w:r>
            <w:r w:rsidR="00745686" w:rsidRPr="00584846">
              <w:rPr>
                <w:rFonts w:ascii="Times New Roman" w:hAnsi="Times New Roman" w:cs="Times New Roman"/>
              </w:rPr>
              <w:t>0</w:t>
            </w:r>
          </w:p>
        </w:tc>
        <w:tc>
          <w:tcPr>
            <w:tcW w:w="1276" w:type="dxa"/>
          </w:tcPr>
          <w:p w14:paraId="0AD509A8" w14:textId="0508D96C"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 xml:space="preserve">120.02         </w:t>
            </w:r>
          </w:p>
        </w:tc>
        <w:tc>
          <w:tcPr>
            <w:tcW w:w="1559" w:type="dxa"/>
          </w:tcPr>
          <w:p w14:paraId="29E0291B" w14:textId="1F97D4DC"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 xml:space="preserve">120.02         </w:t>
            </w:r>
          </w:p>
        </w:tc>
        <w:tc>
          <w:tcPr>
            <w:tcW w:w="1701" w:type="dxa"/>
          </w:tcPr>
          <w:p w14:paraId="1795B7B2" w14:textId="066CB423"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 xml:space="preserve">120.02         </w:t>
            </w:r>
          </w:p>
        </w:tc>
      </w:tr>
      <w:tr w:rsidR="00863B81" w:rsidRPr="00584846" w14:paraId="3D45217A" w14:textId="77777777" w:rsidTr="00B61896">
        <w:tc>
          <w:tcPr>
            <w:tcW w:w="2405" w:type="dxa"/>
          </w:tcPr>
          <w:p w14:paraId="655090DF" w14:textId="77777777" w:rsidR="00863B81" w:rsidRPr="00584846" w:rsidRDefault="00863B81" w:rsidP="00FD1B50">
            <w:pPr>
              <w:spacing w:line="360" w:lineRule="auto"/>
              <w:rPr>
                <w:rFonts w:ascii="Times New Roman" w:hAnsi="Times New Roman" w:cs="Times New Roman"/>
                <w:spacing w:val="-2"/>
              </w:rPr>
            </w:pPr>
            <w:r w:rsidRPr="00584846">
              <w:rPr>
                <w:rFonts w:ascii="Times New Roman" w:hAnsi="Times New Roman" w:cs="Times New Roman"/>
              </w:rPr>
              <w:t xml:space="preserve">C24-C23-H29  </w:t>
            </w:r>
          </w:p>
        </w:tc>
        <w:tc>
          <w:tcPr>
            <w:tcW w:w="1559" w:type="dxa"/>
          </w:tcPr>
          <w:p w14:paraId="5ED29D8A" w14:textId="0166220E"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119,9</w:t>
            </w:r>
            <w:r w:rsidR="00745686" w:rsidRPr="00584846">
              <w:rPr>
                <w:rFonts w:ascii="Times New Roman" w:hAnsi="Times New Roman" w:cs="Times New Roman"/>
              </w:rPr>
              <w:t>0</w:t>
            </w:r>
          </w:p>
        </w:tc>
        <w:tc>
          <w:tcPr>
            <w:tcW w:w="1276" w:type="dxa"/>
          </w:tcPr>
          <w:p w14:paraId="50F2B1DD" w14:textId="22A703CA"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 xml:space="preserve">119.96         </w:t>
            </w:r>
          </w:p>
        </w:tc>
        <w:tc>
          <w:tcPr>
            <w:tcW w:w="1559" w:type="dxa"/>
          </w:tcPr>
          <w:p w14:paraId="099E595C" w14:textId="554A1CA8"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 xml:space="preserve">119.97         </w:t>
            </w:r>
          </w:p>
        </w:tc>
        <w:tc>
          <w:tcPr>
            <w:tcW w:w="1701" w:type="dxa"/>
          </w:tcPr>
          <w:p w14:paraId="1AD6CB62" w14:textId="35350B48"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 xml:space="preserve">119.97         </w:t>
            </w:r>
          </w:p>
        </w:tc>
      </w:tr>
      <w:tr w:rsidR="00863B81" w:rsidRPr="00584846" w14:paraId="1F047AE9" w14:textId="77777777" w:rsidTr="00B61896">
        <w:tc>
          <w:tcPr>
            <w:tcW w:w="2405" w:type="dxa"/>
          </w:tcPr>
          <w:p w14:paraId="20222BF9" w14:textId="77777777" w:rsidR="00863B81" w:rsidRPr="00584846" w:rsidRDefault="00863B81" w:rsidP="00FD1B50">
            <w:pPr>
              <w:spacing w:line="360" w:lineRule="auto"/>
              <w:rPr>
                <w:rFonts w:ascii="Times New Roman" w:hAnsi="Times New Roman" w:cs="Times New Roman"/>
                <w:spacing w:val="-2"/>
              </w:rPr>
            </w:pPr>
            <w:r w:rsidRPr="00584846">
              <w:rPr>
                <w:rFonts w:ascii="Times New Roman" w:hAnsi="Times New Roman" w:cs="Times New Roman"/>
              </w:rPr>
              <w:t xml:space="preserve">C28-C23-H29   </w:t>
            </w:r>
          </w:p>
        </w:tc>
        <w:tc>
          <w:tcPr>
            <w:tcW w:w="1559" w:type="dxa"/>
          </w:tcPr>
          <w:p w14:paraId="59FDC373" w14:textId="4635158E"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119,9</w:t>
            </w:r>
            <w:r w:rsidR="00745686" w:rsidRPr="00584846">
              <w:rPr>
                <w:rFonts w:ascii="Times New Roman" w:hAnsi="Times New Roman" w:cs="Times New Roman"/>
              </w:rPr>
              <w:t>0</w:t>
            </w:r>
          </w:p>
        </w:tc>
        <w:tc>
          <w:tcPr>
            <w:tcW w:w="1276" w:type="dxa"/>
          </w:tcPr>
          <w:p w14:paraId="7740045E" w14:textId="4B4F1B16"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120.0</w:t>
            </w:r>
            <w:r w:rsidR="00CF798B">
              <w:rPr>
                <w:rFonts w:ascii="Times New Roman" w:hAnsi="Times New Roman" w:cs="Times New Roman"/>
              </w:rPr>
              <w:t>2</w:t>
            </w:r>
            <w:r w:rsidRPr="00584846">
              <w:rPr>
                <w:rFonts w:ascii="Times New Roman" w:hAnsi="Times New Roman" w:cs="Times New Roman"/>
              </w:rPr>
              <w:t xml:space="preserve">          </w:t>
            </w:r>
          </w:p>
        </w:tc>
        <w:tc>
          <w:tcPr>
            <w:tcW w:w="1559" w:type="dxa"/>
          </w:tcPr>
          <w:p w14:paraId="6DF47212" w14:textId="2DA4B35C"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 xml:space="preserve">120.00         </w:t>
            </w:r>
          </w:p>
        </w:tc>
        <w:tc>
          <w:tcPr>
            <w:tcW w:w="1701" w:type="dxa"/>
          </w:tcPr>
          <w:p w14:paraId="55C91A58" w14:textId="17477EC3"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 xml:space="preserve">120.00         </w:t>
            </w:r>
          </w:p>
        </w:tc>
      </w:tr>
      <w:tr w:rsidR="00863B81" w:rsidRPr="00584846" w14:paraId="596D4D9B" w14:textId="77777777" w:rsidTr="00B61896">
        <w:tc>
          <w:tcPr>
            <w:tcW w:w="2405" w:type="dxa"/>
          </w:tcPr>
          <w:p w14:paraId="09EC076D" w14:textId="77777777" w:rsidR="00863B81" w:rsidRPr="00584846" w:rsidRDefault="00863B81" w:rsidP="00FD1B50">
            <w:pPr>
              <w:spacing w:line="360" w:lineRule="auto"/>
              <w:rPr>
                <w:rFonts w:ascii="Times New Roman" w:hAnsi="Times New Roman" w:cs="Times New Roman"/>
                <w:spacing w:val="-2"/>
              </w:rPr>
            </w:pPr>
            <w:r w:rsidRPr="00584846">
              <w:rPr>
                <w:rFonts w:ascii="Times New Roman" w:hAnsi="Times New Roman" w:cs="Times New Roman"/>
              </w:rPr>
              <w:t xml:space="preserve">C23-C24-C25   </w:t>
            </w:r>
          </w:p>
        </w:tc>
        <w:tc>
          <w:tcPr>
            <w:tcW w:w="1559" w:type="dxa"/>
          </w:tcPr>
          <w:p w14:paraId="3EE59EB7" w14:textId="7D88B157"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120,5</w:t>
            </w:r>
            <w:r w:rsidR="00745686" w:rsidRPr="00584846">
              <w:rPr>
                <w:rFonts w:ascii="Times New Roman" w:hAnsi="Times New Roman" w:cs="Times New Roman"/>
              </w:rPr>
              <w:t>0</w:t>
            </w:r>
          </w:p>
        </w:tc>
        <w:tc>
          <w:tcPr>
            <w:tcW w:w="1276" w:type="dxa"/>
          </w:tcPr>
          <w:p w14:paraId="0A069C37" w14:textId="0906FE70"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120.1</w:t>
            </w:r>
            <w:r w:rsidR="00CF798B">
              <w:rPr>
                <w:rFonts w:ascii="Times New Roman" w:hAnsi="Times New Roman" w:cs="Times New Roman"/>
              </w:rPr>
              <w:t>8</w:t>
            </w:r>
            <w:r w:rsidRPr="00584846">
              <w:rPr>
                <w:rFonts w:ascii="Times New Roman" w:hAnsi="Times New Roman" w:cs="Times New Roman"/>
              </w:rPr>
              <w:t xml:space="preserve">         </w:t>
            </w:r>
          </w:p>
        </w:tc>
        <w:tc>
          <w:tcPr>
            <w:tcW w:w="1559" w:type="dxa"/>
          </w:tcPr>
          <w:p w14:paraId="3AA39344" w14:textId="170534A0"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120.1</w:t>
            </w:r>
            <w:r w:rsidR="00CF798B">
              <w:rPr>
                <w:rFonts w:ascii="Times New Roman" w:hAnsi="Times New Roman" w:cs="Times New Roman"/>
              </w:rPr>
              <w:t>7</w:t>
            </w:r>
            <w:r w:rsidRPr="00584846">
              <w:rPr>
                <w:rFonts w:ascii="Times New Roman" w:hAnsi="Times New Roman" w:cs="Times New Roman"/>
              </w:rPr>
              <w:t xml:space="preserve">         </w:t>
            </w:r>
          </w:p>
        </w:tc>
        <w:tc>
          <w:tcPr>
            <w:tcW w:w="1701" w:type="dxa"/>
          </w:tcPr>
          <w:p w14:paraId="305574C4" w14:textId="4715B5F9"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 xml:space="preserve">120.16         </w:t>
            </w:r>
          </w:p>
        </w:tc>
      </w:tr>
      <w:tr w:rsidR="00863B81" w:rsidRPr="00584846" w14:paraId="531E6E80" w14:textId="77777777" w:rsidTr="00B61896">
        <w:tc>
          <w:tcPr>
            <w:tcW w:w="2405" w:type="dxa"/>
          </w:tcPr>
          <w:p w14:paraId="51471B4F" w14:textId="77777777" w:rsidR="00863B81" w:rsidRPr="00584846" w:rsidRDefault="00863B81" w:rsidP="00FD1B50">
            <w:pPr>
              <w:spacing w:line="360" w:lineRule="auto"/>
              <w:rPr>
                <w:rFonts w:ascii="Times New Roman" w:hAnsi="Times New Roman" w:cs="Times New Roman"/>
                <w:spacing w:val="-2"/>
              </w:rPr>
            </w:pPr>
            <w:r w:rsidRPr="00584846">
              <w:rPr>
                <w:rFonts w:ascii="Times New Roman" w:hAnsi="Times New Roman" w:cs="Times New Roman"/>
              </w:rPr>
              <w:t xml:space="preserve">C23-C24-H30           </w:t>
            </w:r>
          </w:p>
        </w:tc>
        <w:tc>
          <w:tcPr>
            <w:tcW w:w="1559" w:type="dxa"/>
          </w:tcPr>
          <w:p w14:paraId="2FEF8409" w14:textId="00084A39"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119,8</w:t>
            </w:r>
            <w:r w:rsidR="00745686" w:rsidRPr="00584846">
              <w:rPr>
                <w:rFonts w:ascii="Times New Roman" w:hAnsi="Times New Roman" w:cs="Times New Roman"/>
              </w:rPr>
              <w:t>0</w:t>
            </w:r>
          </w:p>
        </w:tc>
        <w:tc>
          <w:tcPr>
            <w:tcW w:w="1276" w:type="dxa"/>
          </w:tcPr>
          <w:p w14:paraId="12A91B0C" w14:textId="16D5BB33"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 xml:space="preserve">120.12         </w:t>
            </w:r>
          </w:p>
        </w:tc>
        <w:tc>
          <w:tcPr>
            <w:tcW w:w="1559" w:type="dxa"/>
          </w:tcPr>
          <w:p w14:paraId="7C7F63A9" w14:textId="21E8F83D"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 xml:space="preserve">120.14         </w:t>
            </w:r>
          </w:p>
        </w:tc>
        <w:tc>
          <w:tcPr>
            <w:tcW w:w="1701" w:type="dxa"/>
          </w:tcPr>
          <w:p w14:paraId="3E1F5576" w14:textId="3E27A23E"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120.1</w:t>
            </w:r>
            <w:r w:rsidR="008361B7">
              <w:rPr>
                <w:rFonts w:ascii="Times New Roman" w:hAnsi="Times New Roman" w:cs="Times New Roman"/>
              </w:rPr>
              <w:t>5</w:t>
            </w:r>
            <w:r w:rsidRPr="00584846">
              <w:rPr>
                <w:rFonts w:ascii="Times New Roman" w:hAnsi="Times New Roman" w:cs="Times New Roman"/>
              </w:rPr>
              <w:t xml:space="preserve">         </w:t>
            </w:r>
          </w:p>
        </w:tc>
      </w:tr>
      <w:tr w:rsidR="00863B81" w:rsidRPr="00584846" w14:paraId="6BE774CE" w14:textId="77777777" w:rsidTr="00B61896">
        <w:tc>
          <w:tcPr>
            <w:tcW w:w="2405" w:type="dxa"/>
          </w:tcPr>
          <w:p w14:paraId="51820E26" w14:textId="77777777" w:rsidR="00863B81" w:rsidRPr="00584846" w:rsidRDefault="00863B81" w:rsidP="00FD1B50">
            <w:pPr>
              <w:spacing w:line="360" w:lineRule="auto"/>
              <w:rPr>
                <w:rFonts w:ascii="Times New Roman" w:hAnsi="Times New Roman" w:cs="Times New Roman"/>
                <w:spacing w:val="-2"/>
              </w:rPr>
            </w:pPr>
            <w:r w:rsidRPr="00584846">
              <w:rPr>
                <w:rFonts w:ascii="Times New Roman" w:hAnsi="Times New Roman" w:cs="Times New Roman"/>
              </w:rPr>
              <w:t xml:space="preserve">C25-C24- H30            </w:t>
            </w:r>
          </w:p>
        </w:tc>
        <w:tc>
          <w:tcPr>
            <w:tcW w:w="1559" w:type="dxa"/>
          </w:tcPr>
          <w:p w14:paraId="0565A5FE" w14:textId="59142AAC"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119,8</w:t>
            </w:r>
            <w:r w:rsidR="00745686" w:rsidRPr="00584846">
              <w:rPr>
                <w:rFonts w:ascii="Times New Roman" w:hAnsi="Times New Roman" w:cs="Times New Roman"/>
              </w:rPr>
              <w:t>0</w:t>
            </w:r>
          </w:p>
        </w:tc>
        <w:tc>
          <w:tcPr>
            <w:tcW w:w="1276" w:type="dxa"/>
          </w:tcPr>
          <w:p w14:paraId="279DC11D" w14:textId="78C3094B"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119.</w:t>
            </w:r>
            <w:r w:rsidR="00CF798B">
              <w:rPr>
                <w:rFonts w:ascii="Times New Roman" w:hAnsi="Times New Roman" w:cs="Times New Roman"/>
              </w:rPr>
              <w:t>70</w:t>
            </w:r>
            <w:r w:rsidRPr="00584846">
              <w:rPr>
                <w:rFonts w:ascii="Times New Roman" w:hAnsi="Times New Roman" w:cs="Times New Roman"/>
              </w:rPr>
              <w:t xml:space="preserve">         </w:t>
            </w:r>
          </w:p>
        </w:tc>
        <w:tc>
          <w:tcPr>
            <w:tcW w:w="1559" w:type="dxa"/>
          </w:tcPr>
          <w:p w14:paraId="6A064615" w14:textId="35B934F4"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119.6</w:t>
            </w:r>
            <w:r w:rsidR="00CF798B">
              <w:rPr>
                <w:rFonts w:ascii="Times New Roman" w:hAnsi="Times New Roman" w:cs="Times New Roman"/>
              </w:rPr>
              <w:t>9</w:t>
            </w:r>
            <w:r w:rsidRPr="00584846">
              <w:rPr>
                <w:rFonts w:ascii="Times New Roman" w:hAnsi="Times New Roman" w:cs="Times New Roman"/>
              </w:rPr>
              <w:t xml:space="preserve">         </w:t>
            </w:r>
          </w:p>
        </w:tc>
        <w:tc>
          <w:tcPr>
            <w:tcW w:w="1701" w:type="dxa"/>
          </w:tcPr>
          <w:p w14:paraId="0DBB7796" w14:textId="278C9A99"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119.69</w:t>
            </w:r>
          </w:p>
        </w:tc>
      </w:tr>
      <w:tr w:rsidR="00863B81" w:rsidRPr="00584846" w14:paraId="5A5C60DE" w14:textId="77777777" w:rsidTr="00B61896">
        <w:tc>
          <w:tcPr>
            <w:tcW w:w="2405" w:type="dxa"/>
          </w:tcPr>
          <w:p w14:paraId="2978EF55" w14:textId="77777777" w:rsidR="00863B81" w:rsidRPr="00584846" w:rsidRDefault="00863B81" w:rsidP="00FD1B50">
            <w:pPr>
              <w:spacing w:line="360" w:lineRule="auto"/>
              <w:rPr>
                <w:rFonts w:ascii="Times New Roman" w:hAnsi="Times New Roman" w:cs="Times New Roman"/>
                <w:spacing w:val="-2"/>
              </w:rPr>
            </w:pPr>
            <w:r w:rsidRPr="00584846">
              <w:rPr>
                <w:rFonts w:ascii="Times New Roman" w:hAnsi="Times New Roman" w:cs="Times New Roman"/>
              </w:rPr>
              <w:t xml:space="preserve">C24-C25-C26   </w:t>
            </w:r>
          </w:p>
        </w:tc>
        <w:tc>
          <w:tcPr>
            <w:tcW w:w="1559" w:type="dxa"/>
          </w:tcPr>
          <w:p w14:paraId="1F826A52" w14:textId="75B5EAA4"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118,8</w:t>
            </w:r>
            <w:r w:rsidR="00745686" w:rsidRPr="00584846">
              <w:rPr>
                <w:rFonts w:ascii="Times New Roman" w:hAnsi="Times New Roman" w:cs="Times New Roman"/>
              </w:rPr>
              <w:t>0</w:t>
            </w:r>
          </w:p>
        </w:tc>
        <w:tc>
          <w:tcPr>
            <w:tcW w:w="1276" w:type="dxa"/>
          </w:tcPr>
          <w:p w14:paraId="6935887B" w14:textId="12CDBC31"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119.4</w:t>
            </w:r>
            <w:r w:rsidR="00CF798B">
              <w:rPr>
                <w:rFonts w:ascii="Times New Roman" w:hAnsi="Times New Roman" w:cs="Times New Roman"/>
              </w:rPr>
              <w:t>1</w:t>
            </w:r>
            <w:r w:rsidRPr="00584846">
              <w:rPr>
                <w:rFonts w:ascii="Times New Roman" w:hAnsi="Times New Roman" w:cs="Times New Roman"/>
              </w:rPr>
              <w:t xml:space="preserve">         </w:t>
            </w:r>
          </w:p>
        </w:tc>
        <w:tc>
          <w:tcPr>
            <w:tcW w:w="1559" w:type="dxa"/>
          </w:tcPr>
          <w:p w14:paraId="45C1B578" w14:textId="73FE854F"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119.3</w:t>
            </w:r>
            <w:r w:rsidR="00CF798B">
              <w:rPr>
                <w:rFonts w:ascii="Times New Roman" w:hAnsi="Times New Roman" w:cs="Times New Roman"/>
              </w:rPr>
              <w:t>8</w:t>
            </w:r>
            <w:r w:rsidRPr="00584846">
              <w:rPr>
                <w:rFonts w:ascii="Times New Roman" w:hAnsi="Times New Roman" w:cs="Times New Roman"/>
              </w:rPr>
              <w:t xml:space="preserve">         </w:t>
            </w:r>
          </w:p>
        </w:tc>
        <w:tc>
          <w:tcPr>
            <w:tcW w:w="1701" w:type="dxa"/>
          </w:tcPr>
          <w:p w14:paraId="335B8DD1" w14:textId="07167D69"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 xml:space="preserve">119.38         </w:t>
            </w:r>
          </w:p>
        </w:tc>
      </w:tr>
      <w:tr w:rsidR="00863B81" w:rsidRPr="00584846" w14:paraId="1A55175B" w14:textId="77777777" w:rsidTr="00B61896">
        <w:tc>
          <w:tcPr>
            <w:tcW w:w="2405" w:type="dxa"/>
          </w:tcPr>
          <w:p w14:paraId="24FD0B9A" w14:textId="77777777" w:rsidR="00863B81" w:rsidRPr="00584846" w:rsidRDefault="00863B81" w:rsidP="00FD1B50">
            <w:pPr>
              <w:spacing w:line="360" w:lineRule="auto"/>
              <w:rPr>
                <w:rFonts w:ascii="Times New Roman" w:hAnsi="Times New Roman" w:cs="Times New Roman"/>
                <w:spacing w:val="-2"/>
              </w:rPr>
            </w:pPr>
            <w:r w:rsidRPr="00584846">
              <w:rPr>
                <w:rFonts w:ascii="Times New Roman" w:hAnsi="Times New Roman" w:cs="Times New Roman"/>
              </w:rPr>
              <w:t xml:space="preserve">C24-C25-H31   </w:t>
            </w:r>
          </w:p>
        </w:tc>
        <w:tc>
          <w:tcPr>
            <w:tcW w:w="1559" w:type="dxa"/>
          </w:tcPr>
          <w:p w14:paraId="1AB2DC74" w14:textId="5EF77B1B"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120,6</w:t>
            </w:r>
            <w:r w:rsidR="00745686" w:rsidRPr="00584846">
              <w:rPr>
                <w:rFonts w:ascii="Times New Roman" w:hAnsi="Times New Roman" w:cs="Times New Roman"/>
              </w:rPr>
              <w:t>0</w:t>
            </w:r>
          </w:p>
        </w:tc>
        <w:tc>
          <w:tcPr>
            <w:tcW w:w="1276" w:type="dxa"/>
          </w:tcPr>
          <w:p w14:paraId="5AC008E2" w14:textId="6B68121F"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120.4</w:t>
            </w:r>
            <w:r w:rsidR="00CF798B">
              <w:rPr>
                <w:rFonts w:ascii="Times New Roman" w:hAnsi="Times New Roman" w:cs="Times New Roman"/>
              </w:rPr>
              <w:t>9</w:t>
            </w:r>
          </w:p>
        </w:tc>
        <w:tc>
          <w:tcPr>
            <w:tcW w:w="1559" w:type="dxa"/>
          </w:tcPr>
          <w:p w14:paraId="1421AF87" w14:textId="163B1BD1"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120.5</w:t>
            </w:r>
            <w:r w:rsidR="00CF798B">
              <w:rPr>
                <w:rFonts w:ascii="Times New Roman" w:hAnsi="Times New Roman" w:cs="Times New Roman"/>
              </w:rPr>
              <w:t>8</w:t>
            </w:r>
            <w:r w:rsidRPr="00584846">
              <w:rPr>
                <w:rFonts w:ascii="Times New Roman" w:hAnsi="Times New Roman" w:cs="Times New Roman"/>
              </w:rPr>
              <w:t xml:space="preserve">         </w:t>
            </w:r>
          </w:p>
        </w:tc>
        <w:tc>
          <w:tcPr>
            <w:tcW w:w="1701" w:type="dxa"/>
          </w:tcPr>
          <w:p w14:paraId="6B579752" w14:textId="7006C56A"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120.5</w:t>
            </w:r>
            <w:r w:rsidR="008361B7">
              <w:rPr>
                <w:rFonts w:ascii="Times New Roman" w:hAnsi="Times New Roman" w:cs="Times New Roman"/>
              </w:rPr>
              <w:t>8</w:t>
            </w:r>
            <w:r w:rsidRPr="00584846">
              <w:rPr>
                <w:rFonts w:ascii="Times New Roman" w:hAnsi="Times New Roman" w:cs="Times New Roman"/>
              </w:rPr>
              <w:t xml:space="preserve">         </w:t>
            </w:r>
          </w:p>
        </w:tc>
      </w:tr>
      <w:tr w:rsidR="00863B81" w:rsidRPr="00584846" w14:paraId="53CDABD8" w14:textId="77777777" w:rsidTr="00B61896">
        <w:tc>
          <w:tcPr>
            <w:tcW w:w="2405" w:type="dxa"/>
          </w:tcPr>
          <w:p w14:paraId="4D6DCD8F" w14:textId="77777777" w:rsidR="00863B81" w:rsidRPr="00584846" w:rsidRDefault="00863B81" w:rsidP="00FD1B50">
            <w:pPr>
              <w:spacing w:line="360" w:lineRule="auto"/>
              <w:rPr>
                <w:rFonts w:ascii="Times New Roman" w:hAnsi="Times New Roman" w:cs="Times New Roman"/>
                <w:spacing w:val="-2"/>
              </w:rPr>
            </w:pPr>
            <w:r w:rsidRPr="00584846">
              <w:rPr>
                <w:rFonts w:ascii="Times New Roman" w:hAnsi="Times New Roman" w:cs="Times New Roman"/>
              </w:rPr>
              <w:lastRenderedPageBreak/>
              <w:t xml:space="preserve">C26-C25-H31   </w:t>
            </w:r>
          </w:p>
        </w:tc>
        <w:tc>
          <w:tcPr>
            <w:tcW w:w="1559" w:type="dxa"/>
          </w:tcPr>
          <w:p w14:paraId="0873B614" w14:textId="573A9971"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120,6</w:t>
            </w:r>
            <w:r w:rsidR="00745686" w:rsidRPr="00584846">
              <w:rPr>
                <w:rFonts w:ascii="Times New Roman" w:hAnsi="Times New Roman" w:cs="Times New Roman"/>
              </w:rPr>
              <w:t>0</w:t>
            </w:r>
          </w:p>
        </w:tc>
        <w:tc>
          <w:tcPr>
            <w:tcW w:w="1276" w:type="dxa"/>
          </w:tcPr>
          <w:p w14:paraId="5A1CC98C" w14:textId="354BE17C"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120.</w:t>
            </w:r>
            <w:r w:rsidR="00CF798B">
              <w:rPr>
                <w:rFonts w:ascii="Times New Roman" w:hAnsi="Times New Roman" w:cs="Times New Roman"/>
              </w:rPr>
              <w:t>10</w:t>
            </w:r>
            <w:r w:rsidRPr="00584846">
              <w:rPr>
                <w:rFonts w:ascii="Times New Roman" w:hAnsi="Times New Roman" w:cs="Times New Roman"/>
              </w:rPr>
              <w:t xml:space="preserve">         </w:t>
            </w:r>
          </w:p>
        </w:tc>
        <w:tc>
          <w:tcPr>
            <w:tcW w:w="1559" w:type="dxa"/>
          </w:tcPr>
          <w:p w14:paraId="1D6CE71D" w14:textId="74A6E8DB"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 xml:space="preserve">120.04          </w:t>
            </w:r>
          </w:p>
        </w:tc>
        <w:tc>
          <w:tcPr>
            <w:tcW w:w="1701" w:type="dxa"/>
          </w:tcPr>
          <w:p w14:paraId="75EB028C" w14:textId="4ED05AD5"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 xml:space="preserve">120.10          </w:t>
            </w:r>
          </w:p>
        </w:tc>
      </w:tr>
      <w:tr w:rsidR="00863B81" w:rsidRPr="00584846" w14:paraId="1AA4CDB4" w14:textId="77777777" w:rsidTr="00B61896">
        <w:tc>
          <w:tcPr>
            <w:tcW w:w="2405" w:type="dxa"/>
          </w:tcPr>
          <w:p w14:paraId="14466865" w14:textId="77777777" w:rsidR="00863B81" w:rsidRPr="00584846" w:rsidRDefault="00863B81" w:rsidP="00FD1B50">
            <w:pPr>
              <w:spacing w:line="360" w:lineRule="auto"/>
              <w:rPr>
                <w:rFonts w:ascii="Times New Roman" w:hAnsi="Times New Roman" w:cs="Times New Roman"/>
                <w:spacing w:val="-2"/>
              </w:rPr>
            </w:pPr>
            <w:r w:rsidRPr="00584846">
              <w:rPr>
                <w:rFonts w:ascii="Times New Roman" w:hAnsi="Times New Roman" w:cs="Times New Roman"/>
              </w:rPr>
              <w:t xml:space="preserve">C25-C26-C27   </w:t>
            </w:r>
          </w:p>
        </w:tc>
        <w:tc>
          <w:tcPr>
            <w:tcW w:w="1559" w:type="dxa"/>
          </w:tcPr>
          <w:p w14:paraId="6C1FA5E2" w14:textId="7E1D6DB2"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119,8</w:t>
            </w:r>
            <w:r w:rsidR="00745686" w:rsidRPr="00584846">
              <w:rPr>
                <w:rFonts w:ascii="Times New Roman" w:hAnsi="Times New Roman" w:cs="Times New Roman"/>
              </w:rPr>
              <w:t>0</w:t>
            </w:r>
          </w:p>
        </w:tc>
        <w:tc>
          <w:tcPr>
            <w:tcW w:w="1276" w:type="dxa"/>
          </w:tcPr>
          <w:p w14:paraId="152BBBFA" w14:textId="5B0367A1"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 xml:space="preserve">120.80         </w:t>
            </w:r>
          </w:p>
        </w:tc>
        <w:tc>
          <w:tcPr>
            <w:tcW w:w="1559" w:type="dxa"/>
          </w:tcPr>
          <w:p w14:paraId="49D71673" w14:textId="2E4A8529"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 xml:space="preserve">120.89         </w:t>
            </w:r>
          </w:p>
        </w:tc>
        <w:tc>
          <w:tcPr>
            <w:tcW w:w="1701" w:type="dxa"/>
          </w:tcPr>
          <w:p w14:paraId="5B850F32" w14:textId="7C6850F0"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 xml:space="preserve">120.89         </w:t>
            </w:r>
          </w:p>
        </w:tc>
      </w:tr>
      <w:tr w:rsidR="00863B81" w:rsidRPr="00584846" w14:paraId="3D4E90C6" w14:textId="77777777" w:rsidTr="00B61896">
        <w:tc>
          <w:tcPr>
            <w:tcW w:w="2405" w:type="dxa"/>
          </w:tcPr>
          <w:p w14:paraId="3F743261" w14:textId="77777777" w:rsidR="00863B81" w:rsidRPr="00584846" w:rsidRDefault="00863B81" w:rsidP="00FD1B50">
            <w:pPr>
              <w:spacing w:line="360" w:lineRule="auto"/>
              <w:rPr>
                <w:rFonts w:ascii="Times New Roman" w:hAnsi="Times New Roman" w:cs="Times New Roman"/>
                <w:spacing w:val="-2"/>
              </w:rPr>
            </w:pPr>
            <w:r w:rsidRPr="00584846">
              <w:rPr>
                <w:rFonts w:ascii="Times New Roman" w:hAnsi="Times New Roman" w:cs="Times New Roman"/>
              </w:rPr>
              <w:t xml:space="preserve">C25-C26-S34  </w:t>
            </w:r>
          </w:p>
        </w:tc>
        <w:tc>
          <w:tcPr>
            <w:tcW w:w="1559" w:type="dxa"/>
          </w:tcPr>
          <w:p w14:paraId="67BD91B9" w14:textId="77777777"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119,83</w:t>
            </w:r>
          </w:p>
        </w:tc>
        <w:tc>
          <w:tcPr>
            <w:tcW w:w="1276" w:type="dxa"/>
          </w:tcPr>
          <w:p w14:paraId="6E8C41EB" w14:textId="485DA20A"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 xml:space="preserve">119.51         </w:t>
            </w:r>
          </w:p>
        </w:tc>
        <w:tc>
          <w:tcPr>
            <w:tcW w:w="1559" w:type="dxa"/>
          </w:tcPr>
          <w:p w14:paraId="15C9BACD" w14:textId="558E897C"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 xml:space="preserve">119.49         </w:t>
            </w:r>
          </w:p>
        </w:tc>
        <w:tc>
          <w:tcPr>
            <w:tcW w:w="1701" w:type="dxa"/>
          </w:tcPr>
          <w:p w14:paraId="771009A2" w14:textId="2386020F"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 xml:space="preserve">119.42         </w:t>
            </w:r>
          </w:p>
        </w:tc>
      </w:tr>
      <w:tr w:rsidR="00863B81" w:rsidRPr="00584846" w14:paraId="4077E528" w14:textId="77777777" w:rsidTr="00B61896">
        <w:tc>
          <w:tcPr>
            <w:tcW w:w="2405" w:type="dxa"/>
          </w:tcPr>
          <w:p w14:paraId="0A14DEC4" w14:textId="77777777" w:rsidR="00863B81" w:rsidRPr="00584846" w:rsidRDefault="00863B81" w:rsidP="00FD1B50">
            <w:pPr>
              <w:spacing w:line="360" w:lineRule="auto"/>
              <w:rPr>
                <w:rFonts w:ascii="Times New Roman" w:hAnsi="Times New Roman" w:cs="Times New Roman"/>
                <w:spacing w:val="-2"/>
              </w:rPr>
            </w:pPr>
            <w:r w:rsidRPr="00584846">
              <w:rPr>
                <w:rFonts w:ascii="Times New Roman" w:hAnsi="Times New Roman" w:cs="Times New Roman"/>
              </w:rPr>
              <w:t xml:space="preserve">C27-C26-S34 </w:t>
            </w:r>
          </w:p>
        </w:tc>
        <w:tc>
          <w:tcPr>
            <w:tcW w:w="1559" w:type="dxa"/>
          </w:tcPr>
          <w:p w14:paraId="5DB2A8B8" w14:textId="77777777"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120,32</w:t>
            </w:r>
          </w:p>
        </w:tc>
        <w:tc>
          <w:tcPr>
            <w:tcW w:w="1276" w:type="dxa"/>
          </w:tcPr>
          <w:p w14:paraId="29FF786E" w14:textId="5F47EA89"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 xml:space="preserve">119.63         </w:t>
            </w:r>
          </w:p>
        </w:tc>
        <w:tc>
          <w:tcPr>
            <w:tcW w:w="1559" w:type="dxa"/>
          </w:tcPr>
          <w:p w14:paraId="48BBE8C8" w14:textId="3E9AA189"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 xml:space="preserve">119.59         </w:t>
            </w:r>
          </w:p>
        </w:tc>
        <w:tc>
          <w:tcPr>
            <w:tcW w:w="1701" w:type="dxa"/>
          </w:tcPr>
          <w:p w14:paraId="6BDE0BCF" w14:textId="7983AE88"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 xml:space="preserve">119.66         </w:t>
            </w:r>
          </w:p>
        </w:tc>
      </w:tr>
      <w:tr w:rsidR="00863B81" w:rsidRPr="00584846" w14:paraId="6CA1ABB5" w14:textId="77777777" w:rsidTr="00B61896">
        <w:tc>
          <w:tcPr>
            <w:tcW w:w="2405" w:type="dxa"/>
          </w:tcPr>
          <w:p w14:paraId="529F0B2B" w14:textId="77777777" w:rsidR="00863B81" w:rsidRPr="00584846" w:rsidRDefault="00863B81" w:rsidP="00FD1B50">
            <w:pPr>
              <w:spacing w:line="360" w:lineRule="auto"/>
              <w:rPr>
                <w:rFonts w:ascii="Times New Roman" w:hAnsi="Times New Roman" w:cs="Times New Roman"/>
                <w:spacing w:val="-2"/>
              </w:rPr>
            </w:pPr>
            <w:r w:rsidRPr="00584846">
              <w:rPr>
                <w:rFonts w:ascii="Times New Roman" w:hAnsi="Times New Roman" w:cs="Times New Roman"/>
              </w:rPr>
              <w:t xml:space="preserve">C26-C27-C28 </w:t>
            </w:r>
          </w:p>
        </w:tc>
        <w:tc>
          <w:tcPr>
            <w:tcW w:w="1559" w:type="dxa"/>
          </w:tcPr>
          <w:p w14:paraId="3A7C5015" w14:textId="4A064A36"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119,8</w:t>
            </w:r>
            <w:r w:rsidR="00745686" w:rsidRPr="00584846">
              <w:rPr>
                <w:rFonts w:ascii="Times New Roman" w:hAnsi="Times New Roman" w:cs="Times New Roman"/>
              </w:rPr>
              <w:t>0</w:t>
            </w:r>
          </w:p>
        </w:tc>
        <w:tc>
          <w:tcPr>
            <w:tcW w:w="1276" w:type="dxa"/>
          </w:tcPr>
          <w:p w14:paraId="4E18F8D7" w14:textId="690B3C05"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 xml:space="preserve">119.41         </w:t>
            </w:r>
          </w:p>
        </w:tc>
        <w:tc>
          <w:tcPr>
            <w:tcW w:w="1559" w:type="dxa"/>
          </w:tcPr>
          <w:p w14:paraId="2F0F2753" w14:textId="49D4CF56"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119.3</w:t>
            </w:r>
            <w:r w:rsidR="00CF798B">
              <w:rPr>
                <w:rFonts w:ascii="Times New Roman" w:hAnsi="Times New Roman" w:cs="Times New Roman"/>
              </w:rPr>
              <w:t>6</w:t>
            </w:r>
            <w:r w:rsidRPr="00584846">
              <w:rPr>
                <w:rFonts w:ascii="Times New Roman" w:hAnsi="Times New Roman" w:cs="Times New Roman"/>
              </w:rPr>
              <w:t xml:space="preserve">         </w:t>
            </w:r>
          </w:p>
        </w:tc>
        <w:tc>
          <w:tcPr>
            <w:tcW w:w="1701" w:type="dxa"/>
          </w:tcPr>
          <w:p w14:paraId="73645F1C" w14:textId="00EE74DC"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119.3</w:t>
            </w:r>
            <w:r w:rsidR="008361B7">
              <w:rPr>
                <w:rFonts w:ascii="Times New Roman" w:hAnsi="Times New Roman" w:cs="Times New Roman"/>
              </w:rPr>
              <w:t>6</w:t>
            </w:r>
            <w:r w:rsidRPr="00584846">
              <w:rPr>
                <w:rFonts w:ascii="Times New Roman" w:hAnsi="Times New Roman" w:cs="Times New Roman"/>
              </w:rPr>
              <w:t xml:space="preserve">         </w:t>
            </w:r>
          </w:p>
        </w:tc>
      </w:tr>
      <w:tr w:rsidR="00863B81" w:rsidRPr="00584846" w14:paraId="77D727BF" w14:textId="77777777" w:rsidTr="00B61896">
        <w:tc>
          <w:tcPr>
            <w:tcW w:w="2405" w:type="dxa"/>
          </w:tcPr>
          <w:p w14:paraId="11452662" w14:textId="77777777" w:rsidR="00863B81" w:rsidRPr="00584846" w:rsidRDefault="00863B81" w:rsidP="00FD1B50">
            <w:pPr>
              <w:spacing w:line="360" w:lineRule="auto"/>
              <w:rPr>
                <w:rFonts w:ascii="Times New Roman" w:hAnsi="Times New Roman" w:cs="Times New Roman"/>
                <w:spacing w:val="-2"/>
              </w:rPr>
            </w:pPr>
            <w:r w:rsidRPr="00584846">
              <w:rPr>
                <w:rFonts w:ascii="Times New Roman" w:hAnsi="Times New Roman" w:cs="Times New Roman"/>
              </w:rPr>
              <w:t xml:space="preserve">C26-C27-H32   </w:t>
            </w:r>
          </w:p>
        </w:tc>
        <w:tc>
          <w:tcPr>
            <w:tcW w:w="1559" w:type="dxa"/>
          </w:tcPr>
          <w:p w14:paraId="24DE392C" w14:textId="6E59DFE4"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120,1</w:t>
            </w:r>
            <w:r w:rsidR="00745686" w:rsidRPr="00584846">
              <w:rPr>
                <w:rFonts w:ascii="Times New Roman" w:hAnsi="Times New Roman" w:cs="Times New Roman"/>
              </w:rPr>
              <w:t>0</w:t>
            </w:r>
          </w:p>
        </w:tc>
        <w:tc>
          <w:tcPr>
            <w:tcW w:w="1276" w:type="dxa"/>
          </w:tcPr>
          <w:p w14:paraId="7C440FF8" w14:textId="023A5289"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119.65</w:t>
            </w:r>
          </w:p>
        </w:tc>
        <w:tc>
          <w:tcPr>
            <w:tcW w:w="1559" w:type="dxa"/>
          </w:tcPr>
          <w:p w14:paraId="5A2585C4" w14:textId="0423042A"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 xml:space="preserve">119.91          </w:t>
            </w:r>
          </w:p>
        </w:tc>
        <w:tc>
          <w:tcPr>
            <w:tcW w:w="1701" w:type="dxa"/>
          </w:tcPr>
          <w:p w14:paraId="6C89A6F6" w14:textId="176211AB"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 xml:space="preserve">119.87         </w:t>
            </w:r>
          </w:p>
        </w:tc>
      </w:tr>
      <w:tr w:rsidR="00863B81" w:rsidRPr="00584846" w14:paraId="2F9578FF" w14:textId="77777777" w:rsidTr="00B61896">
        <w:tc>
          <w:tcPr>
            <w:tcW w:w="2405" w:type="dxa"/>
          </w:tcPr>
          <w:p w14:paraId="141CB84F" w14:textId="77777777"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 xml:space="preserve">C28-C27-H32   </w:t>
            </w:r>
          </w:p>
        </w:tc>
        <w:tc>
          <w:tcPr>
            <w:tcW w:w="1559" w:type="dxa"/>
          </w:tcPr>
          <w:p w14:paraId="2CD77429" w14:textId="08EF2BB6"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120,1</w:t>
            </w:r>
            <w:r w:rsidR="00745686" w:rsidRPr="00584846">
              <w:rPr>
                <w:rFonts w:ascii="Times New Roman" w:hAnsi="Times New Roman" w:cs="Times New Roman"/>
              </w:rPr>
              <w:t>0</w:t>
            </w:r>
          </w:p>
        </w:tc>
        <w:tc>
          <w:tcPr>
            <w:tcW w:w="1276" w:type="dxa"/>
          </w:tcPr>
          <w:p w14:paraId="60900AFB" w14:textId="624787A9"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 xml:space="preserve">120.93         </w:t>
            </w:r>
          </w:p>
        </w:tc>
        <w:tc>
          <w:tcPr>
            <w:tcW w:w="1559" w:type="dxa"/>
          </w:tcPr>
          <w:p w14:paraId="110220F8" w14:textId="5AE4690F"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 xml:space="preserve">120.72         </w:t>
            </w:r>
          </w:p>
        </w:tc>
        <w:tc>
          <w:tcPr>
            <w:tcW w:w="1701" w:type="dxa"/>
          </w:tcPr>
          <w:p w14:paraId="19B77F25" w14:textId="19CBC0CF"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 xml:space="preserve">120.76         </w:t>
            </w:r>
          </w:p>
        </w:tc>
      </w:tr>
      <w:tr w:rsidR="00863B81" w:rsidRPr="00584846" w14:paraId="6906B7C4" w14:textId="77777777" w:rsidTr="00B61896">
        <w:tc>
          <w:tcPr>
            <w:tcW w:w="2405" w:type="dxa"/>
          </w:tcPr>
          <w:p w14:paraId="144F9E37" w14:textId="77777777"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 xml:space="preserve">C23-C28-C27    </w:t>
            </w:r>
          </w:p>
        </w:tc>
        <w:tc>
          <w:tcPr>
            <w:tcW w:w="1559" w:type="dxa"/>
          </w:tcPr>
          <w:p w14:paraId="4D7553B6" w14:textId="5A6C9E96"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120,8</w:t>
            </w:r>
            <w:r w:rsidR="00745686" w:rsidRPr="00584846">
              <w:rPr>
                <w:rFonts w:ascii="Times New Roman" w:hAnsi="Times New Roman" w:cs="Times New Roman"/>
              </w:rPr>
              <w:t>0</w:t>
            </w:r>
          </w:p>
        </w:tc>
        <w:tc>
          <w:tcPr>
            <w:tcW w:w="1276" w:type="dxa"/>
          </w:tcPr>
          <w:p w14:paraId="29193BA5" w14:textId="5883D8C8"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 xml:space="preserve">120.17         </w:t>
            </w:r>
          </w:p>
        </w:tc>
        <w:tc>
          <w:tcPr>
            <w:tcW w:w="1559" w:type="dxa"/>
          </w:tcPr>
          <w:p w14:paraId="4811EA34" w14:textId="04F439BD"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 xml:space="preserve">120.18         </w:t>
            </w:r>
          </w:p>
        </w:tc>
        <w:tc>
          <w:tcPr>
            <w:tcW w:w="1701" w:type="dxa"/>
          </w:tcPr>
          <w:p w14:paraId="7252AEBF" w14:textId="66AA8427"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 xml:space="preserve">120.18         </w:t>
            </w:r>
          </w:p>
        </w:tc>
      </w:tr>
      <w:tr w:rsidR="00863B81" w:rsidRPr="00584846" w14:paraId="349F1980" w14:textId="77777777" w:rsidTr="00B61896">
        <w:trPr>
          <w:trHeight w:val="53"/>
        </w:trPr>
        <w:tc>
          <w:tcPr>
            <w:tcW w:w="2405" w:type="dxa"/>
          </w:tcPr>
          <w:p w14:paraId="41C4C713" w14:textId="77777777"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 xml:space="preserve">C23-C28-H33    </w:t>
            </w:r>
          </w:p>
        </w:tc>
        <w:tc>
          <w:tcPr>
            <w:tcW w:w="1559" w:type="dxa"/>
          </w:tcPr>
          <w:p w14:paraId="3515FAD2" w14:textId="140CC68C"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119,6</w:t>
            </w:r>
            <w:r w:rsidR="00745686" w:rsidRPr="00584846">
              <w:rPr>
                <w:rFonts w:ascii="Times New Roman" w:hAnsi="Times New Roman" w:cs="Times New Roman"/>
              </w:rPr>
              <w:t>0</w:t>
            </w:r>
          </w:p>
        </w:tc>
        <w:tc>
          <w:tcPr>
            <w:tcW w:w="1276" w:type="dxa"/>
          </w:tcPr>
          <w:p w14:paraId="274418BE" w14:textId="78E0BDFA"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120.1</w:t>
            </w:r>
            <w:r w:rsidR="00CF798B">
              <w:rPr>
                <w:rFonts w:ascii="Times New Roman" w:hAnsi="Times New Roman" w:cs="Times New Roman"/>
              </w:rPr>
              <w:t>6</w:t>
            </w:r>
            <w:r w:rsidRPr="00584846">
              <w:rPr>
                <w:rFonts w:ascii="Times New Roman" w:hAnsi="Times New Roman" w:cs="Times New Roman"/>
              </w:rPr>
              <w:t xml:space="preserve">         </w:t>
            </w:r>
          </w:p>
        </w:tc>
        <w:tc>
          <w:tcPr>
            <w:tcW w:w="1559" w:type="dxa"/>
          </w:tcPr>
          <w:p w14:paraId="7A75EB50" w14:textId="2857AF60"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 xml:space="preserve">120.15          </w:t>
            </w:r>
          </w:p>
        </w:tc>
        <w:tc>
          <w:tcPr>
            <w:tcW w:w="1701" w:type="dxa"/>
          </w:tcPr>
          <w:p w14:paraId="18D16868" w14:textId="0CA9D5E2"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120.1</w:t>
            </w:r>
            <w:r w:rsidR="008361B7">
              <w:rPr>
                <w:rFonts w:ascii="Times New Roman" w:hAnsi="Times New Roman" w:cs="Times New Roman"/>
              </w:rPr>
              <w:t>6</w:t>
            </w:r>
            <w:r w:rsidRPr="00584846">
              <w:rPr>
                <w:rFonts w:ascii="Times New Roman" w:hAnsi="Times New Roman" w:cs="Times New Roman"/>
              </w:rPr>
              <w:t xml:space="preserve">         </w:t>
            </w:r>
          </w:p>
        </w:tc>
      </w:tr>
      <w:tr w:rsidR="00863B81" w:rsidRPr="00584846" w14:paraId="7F95E8AD" w14:textId="77777777" w:rsidTr="00B61896">
        <w:tc>
          <w:tcPr>
            <w:tcW w:w="2405" w:type="dxa"/>
          </w:tcPr>
          <w:p w14:paraId="56A2146C" w14:textId="77777777"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 xml:space="preserve">C27-C28-H33    </w:t>
            </w:r>
          </w:p>
        </w:tc>
        <w:tc>
          <w:tcPr>
            <w:tcW w:w="1559" w:type="dxa"/>
          </w:tcPr>
          <w:p w14:paraId="22F653AB" w14:textId="4929AB78"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119,6</w:t>
            </w:r>
            <w:r w:rsidR="00745686" w:rsidRPr="00584846">
              <w:rPr>
                <w:rFonts w:ascii="Times New Roman" w:hAnsi="Times New Roman" w:cs="Times New Roman"/>
              </w:rPr>
              <w:t>0</w:t>
            </w:r>
          </w:p>
        </w:tc>
        <w:tc>
          <w:tcPr>
            <w:tcW w:w="1276" w:type="dxa"/>
          </w:tcPr>
          <w:p w14:paraId="5EF49831" w14:textId="0D406F34"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119.6</w:t>
            </w:r>
            <w:r w:rsidR="00CF798B">
              <w:rPr>
                <w:rFonts w:ascii="Times New Roman" w:hAnsi="Times New Roman" w:cs="Times New Roman"/>
              </w:rPr>
              <w:t>7</w:t>
            </w:r>
            <w:r w:rsidRPr="00584846">
              <w:rPr>
                <w:rFonts w:ascii="Times New Roman" w:hAnsi="Times New Roman" w:cs="Times New Roman"/>
              </w:rPr>
              <w:t xml:space="preserve">          </w:t>
            </w:r>
          </w:p>
        </w:tc>
        <w:tc>
          <w:tcPr>
            <w:tcW w:w="1559" w:type="dxa"/>
          </w:tcPr>
          <w:p w14:paraId="687F7E2B" w14:textId="74CD6184"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 xml:space="preserve">119.66         </w:t>
            </w:r>
          </w:p>
        </w:tc>
        <w:tc>
          <w:tcPr>
            <w:tcW w:w="1701" w:type="dxa"/>
          </w:tcPr>
          <w:p w14:paraId="7E1826D0" w14:textId="3E0A64A8"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119.6</w:t>
            </w:r>
            <w:r w:rsidR="008361B7">
              <w:rPr>
                <w:rFonts w:ascii="Times New Roman" w:hAnsi="Times New Roman" w:cs="Times New Roman"/>
              </w:rPr>
              <w:t>6</w:t>
            </w:r>
            <w:r w:rsidRPr="00584846">
              <w:rPr>
                <w:rFonts w:ascii="Times New Roman" w:hAnsi="Times New Roman" w:cs="Times New Roman"/>
              </w:rPr>
              <w:t xml:space="preserve">         </w:t>
            </w:r>
          </w:p>
        </w:tc>
      </w:tr>
      <w:tr w:rsidR="00863B81" w:rsidRPr="00584846" w14:paraId="1FC7A373" w14:textId="77777777" w:rsidTr="00B61896">
        <w:tc>
          <w:tcPr>
            <w:tcW w:w="2405" w:type="dxa"/>
          </w:tcPr>
          <w:p w14:paraId="350C4370" w14:textId="77777777"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 xml:space="preserve">C26-S34-O35    </w:t>
            </w:r>
          </w:p>
        </w:tc>
        <w:tc>
          <w:tcPr>
            <w:tcW w:w="1559" w:type="dxa"/>
          </w:tcPr>
          <w:p w14:paraId="3283ECA4" w14:textId="77777777"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104,49</w:t>
            </w:r>
          </w:p>
        </w:tc>
        <w:tc>
          <w:tcPr>
            <w:tcW w:w="1276" w:type="dxa"/>
          </w:tcPr>
          <w:p w14:paraId="0A1A17F6" w14:textId="47D908AA"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 xml:space="preserve">104.83         </w:t>
            </w:r>
          </w:p>
        </w:tc>
        <w:tc>
          <w:tcPr>
            <w:tcW w:w="1559" w:type="dxa"/>
          </w:tcPr>
          <w:p w14:paraId="2615FDAE" w14:textId="06230B74"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 xml:space="preserve">105.34          </w:t>
            </w:r>
          </w:p>
        </w:tc>
        <w:tc>
          <w:tcPr>
            <w:tcW w:w="1701" w:type="dxa"/>
          </w:tcPr>
          <w:p w14:paraId="34B1B05D" w14:textId="2FC45FAB"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 xml:space="preserve">105.28          </w:t>
            </w:r>
          </w:p>
        </w:tc>
      </w:tr>
      <w:tr w:rsidR="00863B81" w:rsidRPr="00584846" w14:paraId="2D47FB27" w14:textId="77777777" w:rsidTr="00B61896">
        <w:tc>
          <w:tcPr>
            <w:tcW w:w="2405" w:type="dxa"/>
          </w:tcPr>
          <w:p w14:paraId="48D62714" w14:textId="77777777"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 xml:space="preserve">C26-S34-O36  </w:t>
            </w:r>
          </w:p>
        </w:tc>
        <w:tc>
          <w:tcPr>
            <w:tcW w:w="1559" w:type="dxa"/>
          </w:tcPr>
          <w:p w14:paraId="5AA5FBDC" w14:textId="77777777"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107,50</w:t>
            </w:r>
          </w:p>
        </w:tc>
        <w:tc>
          <w:tcPr>
            <w:tcW w:w="1276" w:type="dxa"/>
          </w:tcPr>
          <w:p w14:paraId="2CBC1FB5" w14:textId="4410357F"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 xml:space="preserve">106.71         </w:t>
            </w:r>
          </w:p>
        </w:tc>
        <w:tc>
          <w:tcPr>
            <w:tcW w:w="1559" w:type="dxa"/>
          </w:tcPr>
          <w:p w14:paraId="4819351A" w14:textId="6311978D"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106.4</w:t>
            </w:r>
            <w:r w:rsidR="00CF798B">
              <w:rPr>
                <w:rFonts w:ascii="Times New Roman" w:hAnsi="Times New Roman" w:cs="Times New Roman"/>
              </w:rPr>
              <w:t>1</w:t>
            </w:r>
            <w:r w:rsidRPr="00584846">
              <w:rPr>
                <w:rFonts w:ascii="Times New Roman" w:hAnsi="Times New Roman" w:cs="Times New Roman"/>
              </w:rPr>
              <w:t xml:space="preserve">         </w:t>
            </w:r>
          </w:p>
        </w:tc>
        <w:tc>
          <w:tcPr>
            <w:tcW w:w="1701" w:type="dxa"/>
          </w:tcPr>
          <w:p w14:paraId="0A16F1D4" w14:textId="071201F8"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 xml:space="preserve">106.48         </w:t>
            </w:r>
          </w:p>
        </w:tc>
      </w:tr>
      <w:tr w:rsidR="00863B81" w:rsidRPr="00584846" w14:paraId="05985C3D" w14:textId="77777777" w:rsidTr="00B61896">
        <w:tc>
          <w:tcPr>
            <w:tcW w:w="2405" w:type="dxa"/>
          </w:tcPr>
          <w:p w14:paraId="3D7AD64B" w14:textId="77777777"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 xml:space="preserve">C26-S34-O37  </w:t>
            </w:r>
          </w:p>
        </w:tc>
        <w:tc>
          <w:tcPr>
            <w:tcW w:w="1559" w:type="dxa"/>
          </w:tcPr>
          <w:p w14:paraId="2C7BCDE5" w14:textId="5EA406CA"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107,7</w:t>
            </w:r>
            <w:r w:rsidR="00745686" w:rsidRPr="00584846">
              <w:rPr>
                <w:rFonts w:ascii="Times New Roman" w:hAnsi="Times New Roman" w:cs="Times New Roman"/>
              </w:rPr>
              <w:t>0</w:t>
            </w:r>
          </w:p>
        </w:tc>
        <w:tc>
          <w:tcPr>
            <w:tcW w:w="1276" w:type="dxa"/>
          </w:tcPr>
          <w:p w14:paraId="24968B15" w14:textId="241321FA"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 xml:space="preserve">106.33         </w:t>
            </w:r>
          </w:p>
        </w:tc>
        <w:tc>
          <w:tcPr>
            <w:tcW w:w="1559" w:type="dxa"/>
          </w:tcPr>
          <w:p w14:paraId="3E6263A5" w14:textId="42DDD699"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106.4</w:t>
            </w:r>
            <w:r w:rsidR="00CF798B">
              <w:rPr>
                <w:rFonts w:ascii="Times New Roman" w:hAnsi="Times New Roman" w:cs="Times New Roman"/>
              </w:rPr>
              <w:t>2</w:t>
            </w:r>
            <w:r w:rsidRPr="00584846">
              <w:rPr>
                <w:rFonts w:ascii="Times New Roman" w:hAnsi="Times New Roman" w:cs="Times New Roman"/>
              </w:rPr>
              <w:t xml:space="preserve">         </w:t>
            </w:r>
          </w:p>
        </w:tc>
        <w:tc>
          <w:tcPr>
            <w:tcW w:w="1701" w:type="dxa"/>
          </w:tcPr>
          <w:p w14:paraId="5F958190" w14:textId="7BC80F5E"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 xml:space="preserve">106.43         </w:t>
            </w:r>
          </w:p>
        </w:tc>
      </w:tr>
      <w:tr w:rsidR="00863B81" w:rsidRPr="00584846" w14:paraId="3280326C" w14:textId="77777777" w:rsidTr="00B61896">
        <w:tc>
          <w:tcPr>
            <w:tcW w:w="2405" w:type="dxa"/>
          </w:tcPr>
          <w:p w14:paraId="41174B5B" w14:textId="77777777"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 xml:space="preserve">O35-S34-O36  </w:t>
            </w:r>
          </w:p>
        </w:tc>
        <w:tc>
          <w:tcPr>
            <w:tcW w:w="1559" w:type="dxa"/>
          </w:tcPr>
          <w:p w14:paraId="35B2A891" w14:textId="55A5584F"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112,2</w:t>
            </w:r>
            <w:r w:rsidR="00745686" w:rsidRPr="00584846">
              <w:rPr>
                <w:rFonts w:ascii="Times New Roman" w:hAnsi="Times New Roman" w:cs="Times New Roman"/>
              </w:rPr>
              <w:t>0</w:t>
            </w:r>
          </w:p>
        </w:tc>
        <w:tc>
          <w:tcPr>
            <w:tcW w:w="1276" w:type="dxa"/>
          </w:tcPr>
          <w:p w14:paraId="21F99998" w14:textId="70FDFA13"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111.5</w:t>
            </w:r>
            <w:r w:rsidR="00CF798B">
              <w:rPr>
                <w:rFonts w:ascii="Times New Roman" w:hAnsi="Times New Roman" w:cs="Times New Roman"/>
              </w:rPr>
              <w:t>4</w:t>
            </w:r>
            <w:r w:rsidRPr="00584846">
              <w:rPr>
                <w:rFonts w:ascii="Times New Roman" w:hAnsi="Times New Roman" w:cs="Times New Roman"/>
              </w:rPr>
              <w:t xml:space="preserve">         </w:t>
            </w:r>
          </w:p>
        </w:tc>
        <w:tc>
          <w:tcPr>
            <w:tcW w:w="1559" w:type="dxa"/>
          </w:tcPr>
          <w:p w14:paraId="7F862AAA" w14:textId="749D61FD"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111.8</w:t>
            </w:r>
            <w:r w:rsidR="00CF798B">
              <w:rPr>
                <w:rFonts w:ascii="Times New Roman" w:hAnsi="Times New Roman" w:cs="Times New Roman"/>
              </w:rPr>
              <w:t>7</w:t>
            </w:r>
            <w:r w:rsidRPr="00584846">
              <w:rPr>
                <w:rFonts w:ascii="Times New Roman" w:hAnsi="Times New Roman" w:cs="Times New Roman"/>
              </w:rPr>
              <w:t xml:space="preserve">          </w:t>
            </w:r>
          </w:p>
        </w:tc>
        <w:tc>
          <w:tcPr>
            <w:tcW w:w="1701" w:type="dxa"/>
          </w:tcPr>
          <w:p w14:paraId="591FC2C7" w14:textId="0EE02210"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111.85</w:t>
            </w:r>
          </w:p>
        </w:tc>
      </w:tr>
      <w:tr w:rsidR="00863B81" w:rsidRPr="00584846" w14:paraId="7D93CB19" w14:textId="77777777" w:rsidTr="00B61896">
        <w:tc>
          <w:tcPr>
            <w:tcW w:w="2405" w:type="dxa"/>
          </w:tcPr>
          <w:p w14:paraId="7B1B22D0" w14:textId="77777777"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 xml:space="preserve">O35-S34-O37  </w:t>
            </w:r>
          </w:p>
        </w:tc>
        <w:tc>
          <w:tcPr>
            <w:tcW w:w="1559" w:type="dxa"/>
          </w:tcPr>
          <w:p w14:paraId="5B136DA3" w14:textId="4339C23D"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111,3</w:t>
            </w:r>
            <w:r w:rsidR="00745686" w:rsidRPr="00584846">
              <w:rPr>
                <w:rFonts w:ascii="Times New Roman" w:hAnsi="Times New Roman" w:cs="Times New Roman"/>
              </w:rPr>
              <w:t>0</w:t>
            </w:r>
          </w:p>
        </w:tc>
        <w:tc>
          <w:tcPr>
            <w:tcW w:w="1276" w:type="dxa"/>
          </w:tcPr>
          <w:p w14:paraId="1361EB99" w14:textId="08E45DE8"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 xml:space="preserve">112.38         </w:t>
            </w:r>
          </w:p>
        </w:tc>
        <w:tc>
          <w:tcPr>
            <w:tcW w:w="1559" w:type="dxa"/>
          </w:tcPr>
          <w:p w14:paraId="2E97F6D8" w14:textId="1F999A24"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111.</w:t>
            </w:r>
            <w:r w:rsidR="00CF798B">
              <w:rPr>
                <w:rFonts w:ascii="Times New Roman" w:hAnsi="Times New Roman" w:cs="Times New Roman"/>
              </w:rPr>
              <w:t>60</w:t>
            </w:r>
          </w:p>
        </w:tc>
        <w:tc>
          <w:tcPr>
            <w:tcW w:w="1701" w:type="dxa"/>
          </w:tcPr>
          <w:p w14:paraId="16E58108" w14:textId="31815984"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 xml:space="preserve">111.60         </w:t>
            </w:r>
          </w:p>
        </w:tc>
      </w:tr>
      <w:tr w:rsidR="00863B81" w:rsidRPr="00584846" w14:paraId="23E4E43F" w14:textId="77777777" w:rsidTr="00B61896">
        <w:tc>
          <w:tcPr>
            <w:tcW w:w="2405" w:type="dxa"/>
          </w:tcPr>
          <w:p w14:paraId="29E36AF4" w14:textId="77777777"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 xml:space="preserve">O36-S34-O37  </w:t>
            </w:r>
          </w:p>
        </w:tc>
        <w:tc>
          <w:tcPr>
            <w:tcW w:w="1559" w:type="dxa"/>
          </w:tcPr>
          <w:p w14:paraId="148AE9A3" w14:textId="19DD7B73"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115,1</w:t>
            </w:r>
            <w:r w:rsidR="00745686" w:rsidRPr="00584846">
              <w:rPr>
                <w:rFonts w:ascii="Times New Roman" w:hAnsi="Times New Roman" w:cs="Times New Roman"/>
              </w:rPr>
              <w:t>0</w:t>
            </w:r>
          </w:p>
        </w:tc>
        <w:tc>
          <w:tcPr>
            <w:tcW w:w="1276" w:type="dxa"/>
          </w:tcPr>
          <w:p w14:paraId="3031C145" w14:textId="7F0238E5"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 xml:space="preserve">114.27         </w:t>
            </w:r>
          </w:p>
        </w:tc>
        <w:tc>
          <w:tcPr>
            <w:tcW w:w="1559" w:type="dxa"/>
          </w:tcPr>
          <w:p w14:paraId="7FD05099" w14:textId="3F457C17"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 xml:space="preserve">114.48         </w:t>
            </w:r>
          </w:p>
        </w:tc>
        <w:tc>
          <w:tcPr>
            <w:tcW w:w="1701" w:type="dxa"/>
          </w:tcPr>
          <w:p w14:paraId="75B10A4B" w14:textId="6DF5E8B7" w:rsidR="00863B81" w:rsidRPr="00584846" w:rsidRDefault="00863B81" w:rsidP="00FD1B50">
            <w:pPr>
              <w:spacing w:line="360" w:lineRule="auto"/>
              <w:rPr>
                <w:rFonts w:ascii="Times New Roman" w:hAnsi="Times New Roman" w:cs="Times New Roman"/>
              </w:rPr>
            </w:pPr>
            <w:r w:rsidRPr="00584846">
              <w:rPr>
                <w:rFonts w:ascii="Times New Roman" w:hAnsi="Times New Roman" w:cs="Times New Roman"/>
              </w:rPr>
              <w:t>114.4</w:t>
            </w:r>
            <w:r w:rsidR="008361B7">
              <w:rPr>
                <w:rFonts w:ascii="Times New Roman" w:hAnsi="Times New Roman" w:cs="Times New Roman"/>
              </w:rPr>
              <w:t>6</w:t>
            </w:r>
            <w:r w:rsidRPr="00584846">
              <w:rPr>
                <w:rFonts w:ascii="Times New Roman" w:hAnsi="Times New Roman" w:cs="Times New Roman"/>
              </w:rPr>
              <w:t xml:space="preserve">         </w:t>
            </w:r>
          </w:p>
        </w:tc>
      </w:tr>
      <w:tr w:rsidR="00863B81" w:rsidRPr="00584846" w14:paraId="6B0F9744" w14:textId="77777777" w:rsidTr="00B61896">
        <w:tc>
          <w:tcPr>
            <w:tcW w:w="2405" w:type="dxa"/>
          </w:tcPr>
          <w:p w14:paraId="1F150840" w14:textId="77777777" w:rsidR="00863B81" w:rsidRPr="00F61495" w:rsidRDefault="00863B81" w:rsidP="00FD1B50">
            <w:pPr>
              <w:spacing w:line="360" w:lineRule="auto"/>
              <w:rPr>
                <w:rFonts w:ascii="Times New Roman" w:hAnsi="Times New Roman" w:cs="Times New Roman"/>
                <w:color w:val="EE0000"/>
              </w:rPr>
            </w:pPr>
            <w:r w:rsidRPr="00F61495">
              <w:rPr>
                <w:rFonts w:ascii="Times New Roman" w:hAnsi="Times New Roman" w:cs="Times New Roman"/>
                <w:color w:val="EE0000"/>
              </w:rPr>
              <w:t xml:space="preserve">S34-O35-H38   </w:t>
            </w:r>
          </w:p>
        </w:tc>
        <w:tc>
          <w:tcPr>
            <w:tcW w:w="1559" w:type="dxa"/>
          </w:tcPr>
          <w:p w14:paraId="04EA3E0B" w14:textId="77777777" w:rsidR="00863B81" w:rsidRPr="00F61495" w:rsidRDefault="00863B81" w:rsidP="00FD1B50">
            <w:pPr>
              <w:spacing w:line="360" w:lineRule="auto"/>
              <w:rPr>
                <w:rFonts w:ascii="Times New Roman" w:hAnsi="Times New Roman" w:cs="Times New Roman"/>
                <w:color w:val="EE0000"/>
              </w:rPr>
            </w:pPr>
            <w:r w:rsidRPr="00F61495">
              <w:rPr>
                <w:rFonts w:ascii="Times New Roman" w:hAnsi="Times New Roman" w:cs="Times New Roman"/>
                <w:color w:val="EE0000"/>
              </w:rPr>
              <w:t>-</w:t>
            </w:r>
          </w:p>
        </w:tc>
        <w:tc>
          <w:tcPr>
            <w:tcW w:w="1276" w:type="dxa"/>
          </w:tcPr>
          <w:p w14:paraId="295AE7B7" w14:textId="235A5108" w:rsidR="00863B81" w:rsidRPr="00F61495" w:rsidRDefault="00863B81" w:rsidP="00FD1B50">
            <w:pPr>
              <w:spacing w:line="360" w:lineRule="auto"/>
              <w:rPr>
                <w:rFonts w:ascii="Times New Roman" w:hAnsi="Times New Roman" w:cs="Times New Roman"/>
                <w:color w:val="EE0000"/>
              </w:rPr>
            </w:pPr>
            <w:r w:rsidRPr="00F61495">
              <w:rPr>
                <w:rFonts w:ascii="Times New Roman" w:hAnsi="Times New Roman" w:cs="Times New Roman"/>
                <w:color w:val="EE0000"/>
              </w:rPr>
              <w:t xml:space="preserve">130.46         </w:t>
            </w:r>
          </w:p>
        </w:tc>
        <w:tc>
          <w:tcPr>
            <w:tcW w:w="1559" w:type="dxa"/>
          </w:tcPr>
          <w:p w14:paraId="1F782868" w14:textId="030DFEEC" w:rsidR="00863B81" w:rsidRPr="00F61495" w:rsidRDefault="00863B81" w:rsidP="00FD1B50">
            <w:pPr>
              <w:spacing w:line="360" w:lineRule="auto"/>
              <w:rPr>
                <w:rFonts w:ascii="Times New Roman" w:hAnsi="Times New Roman" w:cs="Times New Roman"/>
                <w:color w:val="EE0000"/>
              </w:rPr>
            </w:pPr>
            <w:r w:rsidRPr="00F61495">
              <w:rPr>
                <w:rFonts w:ascii="Times New Roman" w:hAnsi="Times New Roman" w:cs="Times New Roman"/>
                <w:color w:val="EE0000"/>
              </w:rPr>
              <w:t>135.5</w:t>
            </w:r>
            <w:r w:rsidR="00CF798B" w:rsidRPr="00F61495">
              <w:rPr>
                <w:rFonts w:ascii="Times New Roman" w:hAnsi="Times New Roman" w:cs="Times New Roman"/>
                <w:color w:val="EE0000"/>
              </w:rPr>
              <w:t>6</w:t>
            </w:r>
          </w:p>
        </w:tc>
        <w:tc>
          <w:tcPr>
            <w:tcW w:w="1701" w:type="dxa"/>
          </w:tcPr>
          <w:p w14:paraId="5FB2D7D9" w14:textId="6FE97565" w:rsidR="00863B81" w:rsidRPr="00F61495" w:rsidRDefault="00863B81" w:rsidP="00FD1B50">
            <w:pPr>
              <w:spacing w:line="360" w:lineRule="auto"/>
              <w:rPr>
                <w:rFonts w:ascii="Times New Roman" w:hAnsi="Times New Roman" w:cs="Times New Roman"/>
                <w:color w:val="EE0000"/>
              </w:rPr>
            </w:pPr>
            <w:r w:rsidRPr="00F61495">
              <w:rPr>
                <w:rFonts w:ascii="Times New Roman" w:hAnsi="Times New Roman" w:cs="Times New Roman"/>
                <w:color w:val="EE0000"/>
              </w:rPr>
              <w:t xml:space="preserve">133.22         </w:t>
            </w:r>
          </w:p>
        </w:tc>
      </w:tr>
    </w:tbl>
    <w:p w14:paraId="1BCE119D" w14:textId="77777777" w:rsidR="006A6112" w:rsidRPr="006A220D" w:rsidRDefault="006A6112" w:rsidP="00FD1B50">
      <w:pPr>
        <w:spacing w:line="360" w:lineRule="auto"/>
        <w:rPr>
          <w:rFonts w:ascii="Times New Roman" w:hAnsi="Times New Roman" w:cs="Times New Roman"/>
          <w:sz w:val="24"/>
          <w:szCs w:val="24"/>
          <w:lang w:val="en-GB"/>
        </w:rPr>
      </w:pPr>
    </w:p>
    <w:p w14:paraId="7157C766" w14:textId="0B53B662" w:rsidR="006A6112" w:rsidRPr="00B51797" w:rsidRDefault="006A6112" w:rsidP="00FD1B50">
      <w:pPr>
        <w:spacing w:after="0" w:line="360" w:lineRule="auto"/>
        <w:rPr>
          <w:rFonts w:ascii="Times New Roman" w:hAnsi="Times New Roman" w:cs="Times New Roman"/>
          <w:sz w:val="24"/>
          <w:szCs w:val="24"/>
          <w:lang w:val="en-GB"/>
        </w:rPr>
      </w:pPr>
      <w:r w:rsidRPr="005503D1">
        <w:rPr>
          <w:rFonts w:ascii="Times New Roman" w:hAnsi="Times New Roman" w:cs="Times New Roman"/>
          <w:b/>
          <w:sz w:val="24"/>
          <w:szCs w:val="24"/>
          <w:highlight w:val="yellow"/>
          <w:lang w:val="en-GB"/>
        </w:rPr>
        <w:t xml:space="preserve">3.3. </w:t>
      </w:r>
      <w:r w:rsidR="00CD72E9" w:rsidRPr="005503D1">
        <w:rPr>
          <w:rFonts w:ascii="Times New Roman" w:hAnsi="Times New Roman" w:cs="Times New Roman"/>
          <w:b/>
          <w:sz w:val="24"/>
          <w:szCs w:val="24"/>
          <w:highlight w:val="yellow"/>
          <w:lang w:val="en-GB"/>
        </w:rPr>
        <w:t>Vibrational analysis</w:t>
      </w:r>
    </w:p>
    <w:p w14:paraId="4F8989C4" w14:textId="346694F4" w:rsidR="006A6112" w:rsidRPr="00B51797" w:rsidRDefault="006A6112" w:rsidP="00FD1B50">
      <w:pPr>
        <w:pStyle w:val="NormalWeb"/>
        <w:spacing w:before="0" w:beforeAutospacing="0" w:after="0" w:afterAutospacing="0" w:line="360" w:lineRule="auto"/>
        <w:jc w:val="both"/>
        <w:rPr>
          <w:lang w:val="en-GB"/>
        </w:rPr>
      </w:pPr>
      <w:r w:rsidRPr="00B51797">
        <w:rPr>
          <w:lang w:val="en-GB"/>
        </w:rPr>
        <w:t xml:space="preserve">The B3LYP method was used to calculate the vibrational spectra of </w:t>
      </w:r>
      <w:proofErr w:type="spellStart"/>
      <w:r w:rsidRPr="00B51797">
        <w:rPr>
          <w:lang w:val="en-GB"/>
        </w:rPr>
        <w:t>diisopropylammonium</w:t>
      </w:r>
      <w:proofErr w:type="spellEnd"/>
      <w:r w:rsidRPr="00B51797">
        <w:rPr>
          <w:lang w:val="en-GB"/>
        </w:rPr>
        <w:t xml:space="preserve"> </w:t>
      </w:r>
      <w:proofErr w:type="spellStart"/>
      <w:r w:rsidRPr="00B51797">
        <w:rPr>
          <w:lang w:val="en-GB"/>
        </w:rPr>
        <w:t>phenolsulfonate</w:t>
      </w:r>
      <w:proofErr w:type="spellEnd"/>
      <w:r w:rsidRPr="00B51797">
        <w:rPr>
          <w:lang w:val="en-GB"/>
        </w:rPr>
        <w:t xml:space="preserve">. However, after making </w:t>
      </w:r>
      <w:proofErr w:type="spellStart"/>
      <w:r w:rsidRPr="00B51797">
        <w:rPr>
          <w:lang w:val="en-GB"/>
        </w:rPr>
        <w:t>anharmonic</w:t>
      </w:r>
      <w:proofErr w:type="spellEnd"/>
      <w:r w:rsidRPr="00B51797">
        <w:rPr>
          <w:lang w:val="en-GB"/>
        </w:rPr>
        <w:t xml:space="preserve"> corrections, the vibrational frequencies are shown in the figure </w:t>
      </w:r>
      <w:r w:rsidR="001A5CC7">
        <w:rPr>
          <w:lang w:val="en-GB"/>
        </w:rPr>
        <w:t xml:space="preserve">3 </w:t>
      </w:r>
      <w:r w:rsidRPr="00B51797">
        <w:rPr>
          <w:lang w:val="en-GB"/>
        </w:rPr>
        <w:t>without scaling.</w:t>
      </w:r>
    </w:p>
    <w:p w14:paraId="6A770BD4" w14:textId="4AE3F622" w:rsidR="006A6112" w:rsidRPr="00B51797" w:rsidRDefault="006A6112" w:rsidP="00FD1B50">
      <w:pPr>
        <w:spacing w:after="0" w:line="360" w:lineRule="auto"/>
        <w:jc w:val="both"/>
        <w:rPr>
          <w:rFonts w:ascii="Times New Roman" w:hAnsi="Times New Roman" w:cs="Times New Roman"/>
          <w:b/>
          <w:sz w:val="24"/>
          <w:szCs w:val="24"/>
          <w:lang w:val="en-GB"/>
        </w:rPr>
      </w:pPr>
      <w:r w:rsidRPr="00B51797">
        <w:rPr>
          <w:rFonts w:ascii="Times New Roman" w:hAnsi="Times New Roman" w:cs="Times New Roman"/>
          <w:b/>
          <w:sz w:val="24"/>
          <w:szCs w:val="24"/>
          <w:lang w:val="en-GB"/>
        </w:rPr>
        <w:t xml:space="preserve">3.3.1. </w:t>
      </w:r>
      <w:r w:rsidRPr="005503D1">
        <w:rPr>
          <w:rFonts w:ascii="Times New Roman" w:hAnsi="Times New Roman" w:cs="Times New Roman"/>
          <w:b/>
          <w:sz w:val="24"/>
          <w:szCs w:val="24"/>
          <w:highlight w:val="yellow"/>
          <w:lang w:val="en-GB"/>
        </w:rPr>
        <w:t>R</w:t>
      </w:r>
      <w:r w:rsidR="00CD72E9" w:rsidRPr="005503D1">
        <w:rPr>
          <w:rFonts w:ascii="Times New Roman" w:hAnsi="Times New Roman" w:cs="Times New Roman"/>
          <w:b/>
          <w:sz w:val="24"/>
          <w:szCs w:val="24"/>
          <w:highlight w:val="yellow"/>
          <w:lang w:val="en-GB"/>
        </w:rPr>
        <w:t>egion from</w:t>
      </w:r>
      <w:r w:rsidRPr="00B51797">
        <w:rPr>
          <w:rFonts w:ascii="Times New Roman" w:hAnsi="Times New Roman" w:cs="Times New Roman"/>
          <w:b/>
          <w:sz w:val="24"/>
          <w:szCs w:val="24"/>
          <w:lang w:val="en-GB"/>
        </w:rPr>
        <w:t xml:space="preserve"> 3500 à 2500 cm</w:t>
      </w:r>
      <w:r w:rsidRPr="00B51797">
        <w:rPr>
          <w:rFonts w:ascii="Times New Roman" w:hAnsi="Times New Roman" w:cs="Times New Roman"/>
          <w:b/>
          <w:sz w:val="24"/>
          <w:szCs w:val="24"/>
          <w:vertAlign w:val="superscript"/>
          <w:lang w:val="en-GB"/>
        </w:rPr>
        <w:t>-1</w:t>
      </w:r>
      <w:r w:rsidRPr="00B51797">
        <w:rPr>
          <w:rFonts w:ascii="Times New Roman" w:hAnsi="Times New Roman" w:cs="Times New Roman"/>
          <w:b/>
          <w:sz w:val="24"/>
          <w:szCs w:val="24"/>
          <w:lang w:val="en-GB"/>
        </w:rPr>
        <w:t>.</w:t>
      </w:r>
    </w:p>
    <w:p w14:paraId="740DA5DE" w14:textId="74066942" w:rsidR="006A6112" w:rsidRPr="00B51797" w:rsidRDefault="006A6112" w:rsidP="00FD1B50">
      <w:pPr>
        <w:spacing w:after="0" w:line="360" w:lineRule="auto"/>
        <w:jc w:val="both"/>
        <w:rPr>
          <w:rFonts w:ascii="Times New Roman" w:hAnsi="Times New Roman" w:cs="Times New Roman"/>
          <w:sz w:val="24"/>
          <w:szCs w:val="24"/>
          <w:lang w:val="en-GB"/>
        </w:rPr>
      </w:pPr>
      <w:r w:rsidRPr="00B51797">
        <w:rPr>
          <w:rFonts w:ascii="Times New Roman" w:hAnsi="Times New Roman" w:cs="Times New Roman"/>
          <w:sz w:val="24"/>
          <w:szCs w:val="24"/>
          <w:lang w:val="en-GB"/>
        </w:rPr>
        <w:t>The specific ranges of CH stretching vibrations for benzene, alkyl CH</w:t>
      </w:r>
      <w:r w:rsidR="006919F9">
        <w:rPr>
          <w:rFonts w:ascii="Times New Roman" w:hAnsi="Times New Roman" w:cs="Times New Roman"/>
          <w:sz w:val="24"/>
          <w:szCs w:val="24"/>
          <w:lang w:val="en-GB"/>
        </w:rPr>
        <w:t>,</w:t>
      </w:r>
      <w:r w:rsidRPr="00B51797">
        <w:rPr>
          <w:rFonts w:ascii="Times New Roman" w:hAnsi="Times New Roman" w:cs="Times New Roman"/>
          <w:sz w:val="24"/>
          <w:szCs w:val="24"/>
          <w:lang w:val="en-GB"/>
        </w:rPr>
        <w:t xml:space="preserve"> and NH are observed in the high frequenc</w:t>
      </w:r>
      <w:r w:rsidR="006919F9">
        <w:rPr>
          <w:rFonts w:ascii="Times New Roman" w:hAnsi="Times New Roman" w:cs="Times New Roman"/>
          <w:sz w:val="24"/>
          <w:szCs w:val="24"/>
          <w:lang w:val="en-GB"/>
        </w:rPr>
        <w:t>y range (3500 to 2500 cm</w:t>
      </w:r>
      <w:r w:rsidR="006919F9" w:rsidRPr="001A5CC7">
        <w:rPr>
          <w:rFonts w:ascii="Times New Roman" w:hAnsi="Times New Roman" w:cs="Times New Roman"/>
          <w:sz w:val="24"/>
          <w:szCs w:val="24"/>
          <w:vertAlign w:val="superscript"/>
          <w:lang w:val="en-GB"/>
        </w:rPr>
        <w:t>-1</w:t>
      </w:r>
      <w:r w:rsidR="006919F9">
        <w:rPr>
          <w:rFonts w:ascii="Times New Roman" w:hAnsi="Times New Roman" w:cs="Times New Roman"/>
          <w:sz w:val="24"/>
          <w:szCs w:val="24"/>
          <w:lang w:val="en-GB"/>
        </w:rPr>
        <w:t xml:space="preserve">) </w:t>
      </w:r>
      <w:r w:rsidR="00F83B46">
        <w:rPr>
          <w:rFonts w:ascii="Times New Roman" w:hAnsi="Times New Roman" w:cs="Times New Roman"/>
          <w:sz w:val="24"/>
          <w:szCs w:val="24"/>
          <w:lang w:val="en-GB"/>
        </w:rPr>
        <w:fldChar w:fldCharType="begin"/>
      </w:r>
      <w:r w:rsidR="00F83B46">
        <w:rPr>
          <w:rFonts w:ascii="Times New Roman" w:hAnsi="Times New Roman" w:cs="Times New Roman"/>
          <w:sz w:val="24"/>
          <w:szCs w:val="24"/>
          <w:lang w:val="en-GB"/>
        </w:rPr>
        <w:instrText xml:space="preserve"> ADDIN ZOTERO_ITEM CSL_CITATION {"citationID":"wWEUGvU6","properties":{"formattedCitation":"(Akash and Rehman 2025)","plainCitation":"(Akash and Rehman 2025)","noteIndex":0},"citationItems":[{"id":361,"uris":["http://zotero.org/users/local/gNswtHfG/items/DJDIUHV7"],"itemData":{"id":361,"type":"chapter","container-title":"Essentials of Pharmaceutical Analysis","event-place":"Singapore","ISBN":"978-981-96-5995-1","language":"en","note":"DOI: 10.1007/978-981-96-5996-8_4","page":"161-208","publisher":"Springer Nature Singapore","publisher-place":"Singapore","source":"DOI.org (Crossref)","title":"Comprehensive Insights into Infrared Spectroscopy","URL":"https://link.springer.com/10.1007/978-981-96-5996-8_4","container-author":[{"family":"Akash","given":"Muhammad Sajid Hamid"},{"family":"Rehman","given":"Kanwal"}],"author":[{"family":"Akash","given":"Muhammad Sajid Hamid"},{"family":"Rehman","given":"Kanwal"}],"accessed":{"date-parts":[["2025",8,4]]},"issued":{"date-parts":[["2025"]]}}}],"schema":"https://github.com/citation-style-language/schema/raw/master/csl-citation.json"} </w:instrText>
      </w:r>
      <w:r w:rsidR="00F83B46">
        <w:rPr>
          <w:rFonts w:ascii="Times New Roman" w:hAnsi="Times New Roman" w:cs="Times New Roman"/>
          <w:sz w:val="24"/>
          <w:szCs w:val="24"/>
          <w:lang w:val="en-GB"/>
        </w:rPr>
        <w:fldChar w:fldCharType="separate"/>
      </w:r>
      <w:r w:rsidR="00F83B46" w:rsidRPr="00F83B46">
        <w:rPr>
          <w:rFonts w:ascii="Times New Roman" w:hAnsi="Times New Roman" w:cs="Times New Roman"/>
          <w:sz w:val="24"/>
          <w:lang w:val="en-GB"/>
        </w:rPr>
        <w:t>(Akash and Rehman 2025)</w:t>
      </w:r>
      <w:r w:rsidR="00F83B46">
        <w:rPr>
          <w:rFonts w:ascii="Times New Roman" w:hAnsi="Times New Roman" w:cs="Times New Roman"/>
          <w:sz w:val="24"/>
          <w:szCs w:val="24"/>
          <w:lang w:val="en-GB"/>
        </w:rPr>
        <w:fldChar w:fldCharType="end"/>
      </w:r>
      <w:r w:rsidRPr="00B51797">
        <w:rPr>
          <w:rFonts w:ascii="Times New Roman" w:hAnsi="Times New Roman" w:cs="Times New Roman"/>
          <w:sz w:val="24"/>
          <w:szCs w:val="24"/>
          <w:lang w:val="en-GB"/>
        </w:rPr>
        <w:t xml:space="preserve">.  NH vibrations associated with hydrogen bonding are </w:t>
      </w:r>
      <w:r w:rsidR="006919F9">
        <w:rPr>
          <w:rFonts w:ascii="Times New Roman" w:hAnsi="Times New Roman" w:cs="Times New Roman"/>
          <w:sz w:val="24"/>
          <w:szCs w:val="24"/>
          <w:lang w:val="en-GB"/>
        </w:rPr>
        <w:t xml:space="preserve">found around 3500 </w:t>
      </w:r>
      <w:r w:rsidR="00FB7D97" w:rsidRPr="00B51797">
        <w:rPr>
          <w:rFonts w:ascii="Times New Roman" w:hAnsi="Times New Roman" w:cs="Times New Roman"/>
          <w:sz w:val="24"/>
          <w:szCs w:val="24"/>
          <w:lang w:val="en-GB"/>
        </w:rPr>
        <w:t>cm</w:t>
      </w:r>
      <w:r w:rsidR="00FB7D97" w:rsidRPr="00B51797">
        <w:rPr>
          <w:rFonts w:ascii="Times New Roman" w:hAnsi="Times New Roman" w:cs="Times New Roman"/>
          <w:sz w:val="24"/>
          <w:szCs w:val="24"/>
          <w:vertAlign w:val="superscript"/>
          <w:lang w:val="en-GB"/>
        </w:rPr>
        <w:t>-1</w:t>
      </w:r>
      <w:r w:rsidR="00FB7D97" w:rsidRPr="00B51797">
        <w:rPr>
          <w:rFonts w:ascii="Times New Roman" w:hAnsi="Times New Roman" w:cs="Times New Roman"/>
          <w:sz w:val="24"/>
          <w:szCs w:val="24"/>
          <w:lang w:val="en-GB"/>
        </w:rPr>
        <w:t xml:space="preserve"> </w:t>
      </w:r>
      <w:r w:rsidR="006919F9">
        <w:rPr>
          <w:rFonts w:ascii="Times New Roman" w:hAnsi="Times New Roman" w:cs="Times New Roman"/>
          <w:sz w:val="24"/>
          <w:szCs w:val="24"/>
          <w:lang w:val="en-GB"/>
        </w:rPr>
        <w:t>for all bases B3LYP /6-311++G(</w:t>
      </w:r>
      <w:proofErr w:type="spellStart"/>
      <w:proofErr w:type="gramStart"/>
      <w:r w:rsidR="006919F9">
        <w:rPr>
          <w:rFonts w:ascii="Times New Roman" w:hAnsi="Times New Roman" w:cs="Times New Roman"/>
          <w:sz w:val="24"/>
          <w:szCs w:val="24"/>
          <w:lang w:val="en-GB"/>
        </w:rPr>
        <w:t>d,p</w:t>
      </w:r>
      <w:proofErr w:type="spellEnd"/>
      <w:proofErr w:type="gramEnd"/>
      <w:r w:rsidR="006919F9">
        <w:rPr>
          <w:rFonts w:ascii="Times New Roman" w:hAnsi="Times New Roman" w:cs="Times New Roman"/>
          <w:sz w:val="24"/>
          <w:szCs w:val="24"/>
          <w:lang w:val="en-GB"/>
        </w:rPr>
        <w:t>),</w:t>
      </w:r>
      <w:r w:rsidRPr="00B51797">
        <w:rPr>
          <w:rFonts w:ascii="Times New Roman" w:hAnsi="Times New Roman" w:cs="Times New Roman"/>
          <w:sz w:val="24"/>
          <w:szCs w:val="24"/>
          <w:lang w:val="en-GB"/>
        </w:rPr>
        <w:t xml:space="preserve"> B3LYP /6-311G(</w:t>
      </w:r>
      <w:proofErr w:type="spellStart"/>
      <w:r w:rsidRPr="00B51797">
        <w:rPr>
          <w:rFonts w:ascii="Times New Roman" w:hAnsi="Times New Roman" w:cs="Times New Roman"/>
          <w:sz w:val="24"/>
          <w:szCs w:val="24"/>
          <w:lang w:val="en-GB"/>
        </w:rPr>
        <w:t>d,p</w:t>
      </w:r>
      <w:proofErr w:type="spellEnd"/>
      <w:r w:rsidRPr="00B51797">
        <w:rPr>
          <w:rFonts w:ascii="Times New Roman" w:hAnsi="Times New Roman" w:cs="Times New Roman"/>
          <w:sz w:val="24"/>
          <w:szCs w:val="24"/>
          <w:lang w:val="en-GB"/>
        </w:rPr>
        <w:t>)</w:t>
      </w:r>
      <w:r w:rsidR="00FB7D97">
        <w:rPr>
          <w:rFonts w:ascii="Times New Roman" w:hAnsi="Times New Roman" w:cs="Times New Roman"/>
          <w:sz w:val="24"/>
          <w:szCs w:val="24"/>
          <w:lang w:val="en-GB"/>
        </w:rPr>
        <w:t>,</w:t>
      </w:r>
      <w:r w:rsidRPr="00B51797">
        <w:rPr>
          <w:rFonts w:ascii="Times New Roman" w:hAnsi="Times New Roman" w:cs="Times New Roman"/>
          <w:sz w:val="24"/>
          <w:szCs w:val="24"/>
          <w:lang w:val="en-GB"/>
        </w:rPr>
        <w:t xml:space="preserve"> </w:t>
      </w:r>
      <w:r w:rsidR="00FB7D97">
        <w:rPr>
          <w:rFonts w:ascii="Times New Roman" w:hAnsi="Times New Roman" w:cs="Times New Roman"/>
          <w:sz w:val="24"/>
          <w:szCs w:val="24"/>
          <w:lang w:val="en-GB"/>
        </w:rPr>
        <w:t xml:space="preserve">and </w:t>
      </w:r>
      <w:r w:rsidRPr="00B51797">
        <w:rPr>
          <w:rFonts w:ascii="Times New Roman" w:hAnsi="Times New Roman" w:cs="Times New Roman"/>
          <w:sz w:val="24"/>
          <w:szCs w:val="24"/>
          <w:lang w:val="en-GB"/>
        </w:rPr>
        <w:t>B3LYP /6-311+G(</w:t>
      </w:r>
      <w:proofErr w:type="spellStart"/>
      <w:r w:rsidRPr="00B51797">
        <w:rPr>
          <w:rFonts w:ascii="Times New Roman" w:hAnsi="Times New Roman" w:cs="Times New Roman"/>
          <w:sz w:val="24"/>
          <w:szCs w:val="24"/>
          <w:lang w:val="en-GB"/>
        </w:rPr>
        <w:t>d,p</w:t>
      </w:r>
      <w:proofErr w:type="spellEnd"/>
      <w:r w:rsidRPr="00B51797">
        <w:rPr>
          <w:rFonts w:ascii="Times New Roman" w:hAnsi="Times New Roman" w:cs="Times New Roman"/>
          <w:sz w:val="24"/>
          <w:szCs w:val="24"/>
          <w:lang w:val="en-GB"/>
        </w:rPr>
        <w:t>).  In this research, the OH extension is not identified in the FTIR spectra.  In acidic molecules, hydrogen bonds complex condensed-phase vibrational spectra, as the OH stretching frequency is shifted to the lower region and superimposed on CH a</w:t>
      </w:r>
      <w:r w:rsidR="006919F9">
        <w:rPr>
          <w:rFonts w:ascii="Times New Roman" w:hAnsi="Times New Roman" w:cs="Times New Roman"/>
          <w:sz w:val="24"/>
          <w:szCs w:val="24"/>
          <w:lang w:val="en-GB"/>
        </w:rPr>
        <w:t xml:space="preserve">nd NH stretching vibrations </w:t>
      </w:r>
      <w:r w:rsidR="007349CD" w:rsidRPr="007349CD">
        <w:rPr>
          <w:rFonts w:ascii="Times New Roman" w:hAnsi="Times New Roman" w:cs="Times New Roman"/>
          <w:sz w:val="24"/>
          <w:szCs w:val="24"/>
          <w:highlight w:val="yellow"/>
          <w:lang w:val="en-GB"/>
        </w:rPr>
        <w:fldChar w:fldCharType="begin"/>
      </w:r>
      <w:r w:rsidR="007349CD" w:rsidRPr="007349CD">
        <w:rPr>
          <w:rFonts w:ascii="Times New Roman" w:hAnsi="Times New Roman" w:cs="Times New Roman"/>
          <w:sz w:val="24"/>
          <w:szCs w:val="24"/>
          <w:highlight w:val="yellow"/>
          <w:lang w:val="en-GB"/>
        </w:rPr>
        <w:instrText xml:space="preserve"> ADDIN ZOTERO_ITEM CSL_CITATION {"citationID":"Rs1sy7dY","properties":{"formattedCitation":"(Amna Sherin et al. 2025)","plainCitation":"(Amna Sherin et al. 2025)","noteIndex":0},"citationItems":[{"id":362,"uris":["http://zotero.org/users/local/gNswtHfG/items/F8YQN67I"],"itemData":{"id":362,"type":"article-journal","container-title":"BMC Chemistry","DOI":"10.1186/s13065-025-01511-4","ISSN":"2661-801X","issue":"1","journalAbbreviation":"BMC Chemistry","language":"en","page":"151","source":"DOI.org (Crossref)","title":"Computational and experimental insights into the spectroscopy, electronic states, and molecular docking of (2S)-2,6-diaminohexanoic acid [DAHA]","URL":"https://bmcchem.biomedcentral.com/articles/10.1186/s13065-025-01511-4","volume":"19","author":[{"family":"Amna Sherin","given":"T."},{"family":"Abdul Nazar","given":"P. V."},{"family":"Savita","given":"Sandhya"},{"family":"Shahid","given":"Mudassar"},{"family":"Siddiqui","given":"Nazia"},{"family":"Javed","given":"Saleem"}],"accessed":{"date-parts":[["2025",8,4]]},"issued":{"date-parts":[["2025",5,29]]}}}],"schema":"https://github.com/citation-style-language/schema/raw/master/csl-citation.json"} </w:instrText>
      </w:r>
      <w:r w:rsidR="007349CD" w:rsidRPr="007349CD">
        <w:rPr>
          <w:rFonts w:ascii="Times New Roman" w:hAnsi="Times New Roman" w:cs="Times New Roman"/>
          <w:sz w:val="24"/>
          <w:szCs w:val="24"/>
          <w:highlight w:val="yellow"/>
          <w:lang w:val="en-GB"/>
        </w:rPr>
        <w:fldChar w:fldCharType="separate"/>
      </w:r>
      <w:r w:rsidR="007349CD" w:rsidRPr="007349CD">
        <w:rPr>
          <w:rFonts w:ascii="Times New Roman" w:hAnsi="Times New Roman" w:cs="Times New Roman"/>
          <w:sz w:val="24"/>
          <w:highlight w:val="yellow"/>
          <w:lang w:val="en-GB"/>
        </w:rPr>
        <w:t>(Amna Sherin et al. 2025)</w:t>
      </w:r>
      <w:r w:rsidR="007349CD" w:rsidRPr="007349CD">
        <w:rPr>
          <w:rFonts w:ascii="Times New Roman" w:hAnsi="Times New Roman" w:cs="Times New Roman"/>
          <w:sz w:val="24"/>
          <w:szCs w:val="24"/>
          <w:highlight w:val="yellow"/>
          <w:lang w:val="en-GB"/>
        </w:rPr>
        <w:fldChar w:fldCharType="end"/>
      </w:r>
      <w:r w:rsidRPr="00B51797">
        <w:rPr>
          <w:rFonts w:ascii="Times New Roman" w:hAnsi="Times New Roman" w:cs="Times New Roman"/>
          <w:sz w:val="24"/>
          <w:szCs w:val="24"/>
          <w:lang w:val="en-GB"/>
        </w:rPr>
        <w:t xml:space="preserve">. Peaks between 3000 and 3300 </w:t>
      </w:r>
      <w:r w:rsidR="00FB7D97" w:rsidRPr="00B51797">
        <w:rPr>
          <w:rFonts w:ascii="Times New Roman" w:hAnsi="Times New Roman" w:cs="Times New Roman"/>
          <w:sz w:val="24"/>
          <w:szCs w:val="24"/>
          <w:lang w:val="en-GB"/>
        </w:rPr>
        <w:t>cm</w:t>
      </w:r>
      <w:r w:rsidR="00FB7D97" w:rsidRPr="00B51797">
        <w:rPr>
          <w:rFonts w:ascii="Times New Roman" w:hAnsi="Times New Roman" w:cs="Times New Roman"/>
          <w:sz w:val="24"/>
          <w:szCs w:val="24"/>
          <w:vertAlign w:val="superscript"/>
          <w:lang w:val="en-GB"/>
        </w:rPr>
        <w:t>-1</w:t>
      </w:r>
      <w:r w:rsidR="00FB7D97" w:rsidRPr="00B51797">
        <w:rPr>
          <w:rFonts w:ascii="Times New Roman" w:hAnsi="Times New Roman" w:cs="Times New Roman"/>
          <w:sz w:val="24"/>
          <w:szCs w:val="24"/>
          <w:lang w:val="en-GB"/>
        </w:rPr>
        <w:t xml:space="preserve"> </w:t>
      </w:r>
      <w:r w:rsidRPr="00B51797">
        <w:rPr>
          <w:rFonts w:ascii="Times New Roman" w:hAnsi="Times New Roman" w:cs="Times New Roman"/>
          <w:sz w:val="24"/>
          <w:szCs w:val="24"/>
          <w:lang w:val="en-GB"/>
        </w:rPr>
        <w:t xml:space="preserve">are attributed to the C-H3 vibrations present in the composition </w:t>
      </w:r>
      <w:r w:rsidRPr="00B51797">
        <w:rPr>
          <w:rFonts w:ascii="Times New Roman" w:hAnsi="Times New Roman" w:cs="Times New Roman"/>
          <w:sz w:val="24"/>
          <w:szCs w:val="24"/>
          <w:lang w:val="en-GB"/>
        </w:rPr>
        <w:lastRenderedPageBreak/>
        <w:t xml:space="preserve">of </w:t>
      </w:r>
      <w:proofErr w:type="spellStart"/>
      <w:r w:rsidRPr="00B51797">
        <w:rPr>
          <w:rFonts w:ascii="Times New Roman" w:hAnsi="Times New Roman" w:cs="Times New Roman"/>
          <w:sz w:val="24"/>
          <w:szCs w:val="24"/>
          <w:lang w:val="en-GB"/>
        </w:rPr>
        <w:t>diisopropylammonium</w:t>
      </w:r>
      <w:proofErr w:type="spellEnd"/>
      <w:r w:rsidRPr="00B51797">
        <w:rPr>
          <w:rFonts w:ascii="Times New Roman" w:hAnsi="Times New Roman" w:cs="Times New Roman"/>
          <w:sz w:val="24"/>
          <w:szCs w:val="24"/>
          <w:lang w:val="en-GB"/>
        </w:rPr>
        <w:t xml:space="preserve"> </w:t>
      </w:r>
      <w:proofErr w:type="spellStart"/>
      <w:r w:rsidRPr="00B51797">
        <w:rPr>
          <w:rFonts w:ascii="Times New Roman" w:hAnsi="Times New Roman" w:cs="Times New Roman"/>
          <w:sz w:val="24"/>
          <w:szCs w:val="24"/>
          <w:lang w:val="en-GB"/>
        </w:rPr>
        <w:t>phenolsulfonate</w:t>
      </w:r>
      <w:proofErr w:type="spellEnd"/>
      <w:r w:rsidRPr="00B51797">
        <w:rPr>
          <w:rFonts w:ascii="Times New Roman" w:hAnsi="Times New Roman" w:cs="Times New Roman"/>
          <w:sz w:val="24"/>
          <w:szCs w:val="24"/>
          <w:lang w:val="en-GB"/>
        </w:rPr>
        <w:t>.  The intense band appears at 2950 cm</w:t>
      </w:r>
      <w:r w:rsidRPr="00FB7D97">
        <w:rPr>
          <w:rFonts w:ascii="Times New Roman" w:hAnsi="Times New Roman" w:cs="Times New Roman"/>
          <w:sz w:val="24"/>
          <w:szCs w:val="24"/>
          <w:vertAlign w:val="superscript"/>
          <w:lang w:val="en-GB"/>
        </w:rPr>
        <w:t>-1</w:t>
      </w:r>
      <w:r w:rsidRPr="00B51797">
        <w:rPr>
          <w:rFonts w:ascii="Times New Roman" w:hAnsi="Times New Roman" w:cs="Times New Roman"/>
          <w:sz w:val="24"/>
          <w:szCs w:val="24"/>
          <w:lang w:val="en-GB"/>
        </w:rPr>
        <w:t xml:space="preserve"> for bases </w:t>
      </w:r>
      <w:r w:rsidR="006919F9">
        <w:rPr>
          <w:rFonts w:ascii="Times New Roman" w:hAnsi="Times New Roman" w:cs="Times New Roman"/>
          <w:sz w:val="24"/>
          <w:szCs w:val="24"/>
          <w:lang w:val="en-GB"/>
        </w:rPr>
        <w:t xml:space="preserve">6- 311++G </w:t>
      </w:r>
      <w:r w:rsidRPr="00B51797">
        <w:rPr>
          <w:rFonts w:ascii="Times New Roman" w:hAnsi="Times New Roman" w:cs="Times New Roman"/>
          <w:sz w:val="24"/>
          <w:szCs w:val="24"/>
          <w:lang w:val="en-GB"/>
        </w:rPr>
        <w:t>(</w:t>
      </w:r>
      <w:proofErr w:type="spellStart"/>
      <w:proofErr w:type="gramStart"/>
      <w:r w:rsidRPr="00B51797">
        <w:rPr>
          <w:rFonts w:ascii="Times New Roman" w:hAnsi="Times New Roman" w:cs="Times New Roman"/>
          <w:sz w:val="24"/>
          <w:szCs w:val="24"/>
          <w:lang w:val="en-GB"/>
        </w:rPr>
        <w:t>d,p</w:t>
      </w:r>
      <w:proofErr w:type="spellEnd"/>
      <w:proofErr w:type="gramEnd"/>
      <w:r w:rsidRPr="00B51797">
        <w:rPr>
          <w:rFonts w:ascii="Times New Roman" w:hAnsi="Times New Roman" w:cs="Times New Roman"/>
          <w:sz w:val="24"/>
          <w:szCs w:val="24"/>
          <w:lang w:val="en-GB"/>
        </w:rPr>
        <w:t>) and 6-311G(</w:t>
      </w:r>
      <w:proofErr w:type="spellStart"/>
      <w:r w:rsidRPr="00B51797">
        <w:rPr>
          <w:rFonts w:ascii="Times New Roman" w:hAnsi="Times New Roman" w:cs="Times New Roman"/>
          <w:sz w:val="24"/>
          <w:szCs w:val="24"/>
          <w:lang w:val="en-GB"/>
        </w:rPr>
        <w:t>d,p</w:t>
      </w:r>
      <w:proofErr w:type="spellEnd"/>
      <w:r w:rsidRPr="00B51797">
        <w:rPr>
          <w:rFonts w:ascii="Times New Roman" w:hAnsi="Times New Roman" w:cs="Times New Roman"/>
          <w:sz w:val="24"/>
          <w:szCs w:val="24"/>
          <w:lang w:val="en-GB"/>
        </w:rPr>
        <w:t>), while at 2900 cm</w:t>
      </w:r>
      <w:r w:rsidRPr="00B51797">
        <w:rPr>
          <w:rFonts w:ascii="Times New Roman" w:hAnsi="Times New Roman" w:cs="Times New Roman"/>
          <w:sz w:val="24"/>
          <w:szCs w:val="24"/>
          <w:vertAlign w:val="superscript"/>
          <w:lang w:val="en-GB"/>
        </w:rPr>
        <w:t>-1</w:t>
      </w:r>
      <w:r w:rsidRPr="00B51797">
        <w:rPr>
          <w:rFonts w:ascii="Times New Roman" w:hAnsi="Times New Roman" w:cs="Times New Roman"/>
          <w:sz w:val="24"/>
          <w:szCs w:val="24"/>
          <w:lang w:val="en-GB"/>
        </w:rPr>
        <w:t xml:space="preserve"> for base 6-311+G(</w:t>
      </w:r>
      <w:proofErr w:type="spellStart"/>
      <w:r w:rsidRPr="00B51797">
        <w:rPr>
          <w:rFonts w:ascii="Times New Roman" w:hAnsi="Times New Roman" w:cs="Times New Roman"/>
          <w:sz w:val="24"/>
          <w:szCs w:val="24"/>
          <w:lang w:val="en-GB"/>
        </w:rPr>
        <w:t>d,p</w:t>
      </w:r>
      <w:proofErr w:type="spellEnd"/>
      <w:r w:rsidRPr="00B51797">
        <w:rPr>
          <w:rFonts w:ascii="Times New Roman" w:hAnsi="Times New Roman" w:cs="Times New Roman"/>
          <w:sz w:val="24"/>
          <w:szCs w:val="24"/>
          <w:lang w:val="en-GB"/>
        </w:rPr>
        <w:t xml:space="preserve">), both </w:t>
      </w:r>
      <w:r w:rsidR="006919F9">
        <w:rPr>
          <w:rFonts w:ascii="Times New Roman" w:hAnsi="Times New Roman" w:cs="Times New Roman"/>
          <w:sz w:val="24"/>
          <w:szCs w:val="24"/>
          <w:lang w:val="en-GB"/>
        </w:rPr>
        <w:t xml:space="preserve">of which are </w:t>
      </w:r>
      <w:r w:rsidRPr="00B51797">
        <w:rPr>
          <w:rFonts w:ascii="Times New Roman" w:hAnsi="Times New Roman" w:cs="Times New Roman"/>
          <w:sz w:val="24"/>
          <w:szCs w:val="24"/>
          <w:lang w:val="en-GB"/>
        </w:rPr>
        <w:t>attributed to the CH stretching vibrations of benzene.</w:t>
      </w:r>
    </w:p>
    <w:p w14:paraId="26E36F33" w14:textId="791EB651" w:rsidR="006A6112" w:rsidRPr="00553156" w:rsidRDefault="00CD72E9" w:rsidP="00FD1B50">
      <w:pPr>
        <w:spacing w:after="0" w:line="36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 xml:space="preserve">3.3.2. </w:t>
      </w:r>
      <w:r w:rsidRPr="00CD72E9">
        <w:rPr>
          <w:rFonts w:ascii="Times New Roman" w:hAnsi="Times New Roman" w:cs="Times New Roman"/>
          <w:b/>
          <w:sz w:val="24"/>
          <w:szCs w:val="24"/>
          <w:lang w:val="en-GB"/>
        </w:rPr>
        <w:t xml:space="preserve"> </w:t>
      </w:r>
      <w:r w:rsidRPr="00CD72E9">
        <w:rPr>
          <w:rFonts w:ascii="Times New Roman" w:hAnsi="Times New Roman" w:cs="Times New Roman"/>
          <w:b/>
          <w:sz w:val="24"/>
          <w:szCs w:val="24"/>
          <w:highlight w:val="yellow"/>
          <w:lang w:val="en-GB"/>
        </w:rPr>
        <w:t>Region from</w:t>
      </w:r>
      <w:r w:rsidRPr="00CD72E9">
        <w:rPr>
          <w:rFonts w:ascii="Times New Roman" w:hAnsi="Times New Roman" w:cs="Times New Roman"/>
          <w:b/>
          <w:sz w:val="24"/>
          <w:szCs w:val="24"/>
          <w:lang w:val="en-GB"/>
        </w:rPr>
        <w:t xml:space="preserve"> </w:t>
      </w:r>
      <w:r w:rsidR="006A6112" w:rsidRPr="00553156">
        <w:rPr>
          <w:rFonts w:ascii="Times New Roman" w:hAnsi="Times New Roman" w:cs="Times New Roman"/>
          <w:b/>
          <w:sz w:val="24"/>
          <w:szCs w:val="24"/>
          <w:lang w:val="en-GB"/>
        </w:rPr>
        <w:t>2500 à 1300 cm</w:t>
      </w:r>
      <w:r w:rsidR="006A6112" w:rsidRPr="00553156">
        <w:rPr>
          <w:rFonts w:ascii="Times New Roman" w:hAnsi="Times New Roman" w:cs="Times New Roman"/>
          <w:b/>
          <w:sz w:val="24"/>
          <w:szCs w:val="24"/>
          <w:vertAlign w:val="superscript"/>
          <w:lang w:val="en-GB"/>
        </w:rPr>
        <w:t>-1</w:t>
      </w:r>
    </w:p>
    <w:p w14:paraId="7E2DCE71" w14:textId="678E71C6" w:rsidR="006A6112" w:rsidRPr="00B51797" w:rsidRDefault="006A6112" w:rsidP="00FD1B50">
      <w:pPr>
        <w:spacing w:after="0" w:line="360" w:lineRule="auto"/>
        <w:jc w:val="both"/>
        <w:rPr>
          <w:rFonts w:ascii="Times New Roman" w:hAnsi="Times New Roman" w:cs="Times New Roman"/>
          <w:sz w:val="24"/>
          <w:szCs w:val="24"/>
          <w:lang w:val="en-GB"/>
        </w:rPr>
      </w:pPr>
      <w:r w:rsidRPr="00B51797">
        <w:rPr>
          <w:rFonts w:ascii="Times New Roman" w:hAnsi="Times New Roman" w:cs="Times New Roman"/>
          <w:sz w:val="24"/>
          <w:szCs w:val="24"/>
          <w:lang w:val="en-GB"/>
        </w:rPr>
        <w:t xml:space="preserve">The </w:t>
      </w:r>
      <w:r w:rsidRPr="00B51797">
        <w:rPr>
          <w:rFonts w:ascii="Times New Roman" w:hAnsi="Times New Roman" w:cs="Times New Roman"/>
          <w:sz w:val="24"/>
          <w:szCs w:val="24"/>
        </w:rPr>
        <w:t>υ</w:t>
      </w:r>
      <w:r w:rsidRPr="00B51797">
        <w:rPr>
          <w:rFonts w:ascii="Times New Roman" w:hAnsi="Times New Roman" w:cs="Times New Roman"/>
          <w:sz w:val="24"/>
          <w:szCs w:val="24"/>
          <w:lang w:val="en-GB"/>
        </w:rPr>
        <w:t xml:space="preserve">C=C and </w:t>
      </w:r>
      <w:r w:rsidRPr="00B51797">
        <w:rPr>
          <w:rFonts w:ascii="Times New Roman" w:hAnsi="Times New Roman" w:cs="Times New Roman"/>
          <w:sz w:val="24"/>
          <w:szCs w:val="24"/>
        </w:rPr>
        <w:t>υ</w:t>
      </w:r>
      <w:r w:rsidRPr="00B51797">
        <w:rPr>
          <w:rFonts w:ascii="Times New Roman" w:hAnsi="Times New Roman" w:cs="Times New Roman"/>
          <w:sz w:val="24"/>
          <w:szCs w:val="24"/>
          <w:lang w:val="en-GB"/>
        </w:rPr>
        <w:t>C-N bands at 1681 and 1574 cm</w:t>
      </w:r>
      <w:r w:rsidRPr="00FB7D97">
        <w:rPr>
          <w:rFonts w:ascii="Times New Roman" w:hAnsi="Times New Roman" w:cs="Times New Roman"/>
          <w:sz w:val="24"/>
          <w:szCs w:val="24"/>
          <w:vertAlign w:val="superscript"/>
          <w:lang w:val="en-GB"/>
        </w:rPr>
        <w:t>-1</w:t>
      </w:r>
      <w:r w:rsidRPr="00B51797">
        <w:rPr>
          <w:rFonts w:ascii="Times New Roman" w:hAnsi="Times New Roman" w:cs="Times New Roman"/>
          <w:sz w:val="24"/>
          <w:szCs w:val="24"/>
          <w:lang w:val="en-GB"/>
        </w:rPr>
        <w:t xml:space="preserve">, respectively, are observed in the spectra of </w:t>
      </w:r>
      <w:proofErr w:type="spellStart"/>
      <w:r w:rsidRPr="00B51797">
        <w:rPr>
          <w:rFonts w:ascii="Times New Roman" w:hAnsi="Times New Roman" w:cs="Times New Roman"/>
          <w:sz w:val="24"/>
          <w:szCs w:val="24"/>
          <w:lang w:val="en-GB"/>
        </w:rPr>
        <w:t>diisopropylammonium</w:t>
      </w:r>
      <w:proofErr w:type="spellEnd"/>
      <w:r w:rsidRPr="00B51797">
        <w:rPr>
          <w:rFonts w:ascii="Times New Roman" w:hAnsi="Times New Roman" w:cs="Times New Roman"/>
          <w:sz w:val="24"/>
          <w:szCs w:val="24"/>
          <w:lang w:val="en-GB"/>
        </w:rPr>
        <w:t xml:space="preserve"> </w:t>
      </w:r>
      <w:proofErr w:type="spellStart"/>
      <w:r w:rsidRPr="00B51797">
        <w:rPr>
          <w:rFonts w:ascii="Times New Roman" w:hAnsi="Times New Roman" w:cs="Times New Roman"/>
          <w:sz w:val="24"/>
          <w:szCs w:val="24"/>
          <w:lang w:val="en-GB"/>
        </w:rPr>
        <w:t>phenylsulfonate</w:t>
      </w:r>
      <w:proofErr w:type="spellEnd"/>
      <w:r w:rsidRPr="00B51797">
        <w:rPr>
          <w:rFonts w:ascii="Times New Roman" w:hAnsi="Times New Roman" w:cs="Times New Roman"/>
          <w:sz w:val="24"/>
          <w:szCs w:val="24"/>
          <w:lang w:val="en-GB"/>
        </w:rPr>
        <w:t>.  These phenyl-related bands confirm that the benzene moiety is present in the structur</w:t>
      </w:r>
      <w:r w:rsidR="001A5CC7">
        <w:rPr>
          <w:rFonts w:ascii="Times New Roman" w:hAnsi="Times New Roman" w:cs="Times New Roman"/>
          <w:sz w:val="24"/>
          <w:szCs w:val="24"/>
          <w:lang w:val="en-GB"/>
        </w:rPr>
        <w:t>e of the synthesized molecule</w:t>
      </w:r>
      <w:r w:rsidRPr="00B51797">
        <w:rPr>
          <w:rFonts w:ascii="Times New Roman" w:hAnsi="Times New Roman" w:cs="Times New Roman"/>
          <w:sz w:val="24"/>
          <w:szCs w:val="24"/>
          <w:lang w:val="en-GB"/>
        </w:rPr>
        <w:t xml:space="preserve">. The theoretical results </w:t>
      </w:r>
      <w:r w:rsidR="0037602F">
        <w:rPr>
          <w:rFonts w:ascii="Times New Roman" w:hAnsi="Times New Roman" w:cs="Times New Roman"/>
          <w:sz w:val="24"/>
          <w:szCs w:val="24"/>
          <w:lang w:val="en-GB"/>
        </w:rPr>
        <w:t xml:space="preserve">obtained using the B3LYP/6-31++G (d, p) method for the stretching modes of </w:t>
      </w:r>
      <w:proofErr w:type="spellStart"/>
      <w:r w:rsidR="0037602F">
        <w:rPr>
          <w:rFonts w:ascii="Times New Roman" w:hAnsi="Times New Roman" w:cs="Times New Roman"/>
          <w:sz w:val="24"/>
          <w:szCs w:val="24"/>
          <w:lang w:val="en-GB"/>
        </w:rPr>
        <w:t>υC</w:t>
      </w:r>
      <w:proofErr w:type="spellEnd"/>
      <w:r w:rsidR="0037602F">
        <w:rPr>
          <w:rFonts w:ascii="Times New Roman" w:hAnsi="Times New Roman" w:cs="Times New Roman"/>
          <w:sz w:val="24"/>
          <w:szCs w:val="24"/>
          <w:lang w:val="en-GB"/>
        </w:rPr>
        <w:t xml:space="preserve">=C and </w:t>
      </w:r>
      <w:proofErr w:type="spellStart"/>
      <w:r w:rsidR="0037602F">
        <w:rPr>
          <w:rFonts w:ascii="Times New Roman" w:hAnsi="Times New Roman" w:cs="Times New Roman"/>
          <w:sz w:val="24"/>
          <w:szCs w:val="24"/>
          <w:lang w:val="en-GB"/>
        </w:rPr>
        <w:t>υC</w:t>
      </w:r>
      <w:proofErr w:type="spellEnd"/>
      <w:r w:rsidR="0037602F">
        <w:rPr>
          <w:rFonts w:ascii="Times New Roman" w:hAnsi="Times New Roman" w:cs="Times New Roman"/>
          <w:sz w:val="24"/>
          <w:szCs w:val="24"/>
          <w:lang w:val="en-GB"/>
        </w:rPr>
        <w:t>=N in benzene are in approximate agreement with the values reported</w:t>
      </w:r>
      <w:r w:rsidRPr="00B51797">
        <w:rPr>
          <w:rFonts w:ascii="Times New Roman" w:hAnsi="Times New Roman" w:cs="Times New Roman"/>
          <w:sz w:val="24"/>
          <w:szCs w:val="24"/>
          <w:lang w:val="en-GB"/>
        </w:rPr>
        <w:t xml:space="preserve"> in the literature. C-C bond stretching vibrations </w:t>
      </w:r>
      <w:proofErr w:type="spellStart"/>
      <w:r w:rsidRPr="00B51797">
        <w:rPr>
          <w:rFonts w:ascii="Times New Roman" w:hAnsi="Times New Roman" w:cs="Times New Roman"/>
          <w:sz w:val="24"/>
          <w:szCs w:val="24"/>
          <w:lang w:val="en-GB"/>
        </w:rPr>
        <w:t>ypically</w:t>
      </w:r>
      <w:proofErr w:type="spellEnd"/>
      <w:r w:rsidRPr="00B51797">
        <w:rPr>
          <w:rFonts w:ascii="Times New Roman" w:hAnsi="Times New Roman" w:cs="Times New Roman"/>
          <w:sz w:val="24"/>
          <w:szCs w:val="24"/>
          <w:lang w:val="en-GB"/>
        </w:rPr>
        <w:t xml:space="preserve"> occ</w:t>
      </w:r>
      <w:r w:rsidR="006919F9">
        <w:rPr>
          <w:rFonts w:ascii="Times New Roman" w:hAnsi="Times New Roman" w:cs="Times New Roman"/>
          <w:sz w:val="24"/>
          <w:szCs w:val="24"/>
          <w:lang w:val="en-GB"/>
        </w:rPr>
        <w:t>ur between 1590 and 1430 cm</w:t>
      </w:r>
      <w:r w:rsidR="006919F9" w:rsidRPr="00FB7D97">
        <w:rPr>
          <w:rFonts w:ascii="Times New Roman" w:hAnsi="Times New Roman" w:cs="Times New Roman"/>
          <w:sz w:val="24"/>
          <w:szCs w:val="24"/>
          <w:vertAlign w:val="superscript"/>
          <w:lang w:val="en-GB"/>
        </w:rPr>
        <w:t>-1</w:t>
      </w:r>
      <w:r w:rsidR="007349CD">
        <w:rPr>
          <w:rFonts w:ascii="Times New Roman" w:hAnsi="Times New Roman" w:cs="Times New Roman"/>
          <w:sz w:val="24"/>
          <w:szCs w:val="24"/>
          <w:lang w:val="en-GB"/>
        </w:rPr>
        <w:t xml:space="preserve"> </w:t>
      </w:r>
      <w:r w:rsidR="0037602F" w:rsidRPr="007349CD">
        <w:rPr>
          <w:rFonts w:ascii="Times New Roman" w:hAnsi="Times New Roman" w:cs="Times New Roman"/>
          <w:sz w:val="24"/>
          <w:szCs w:val="24"/>
          <w:highlight w:val="yellow"/>
          <w:lang w:val="en-GB"/>
        </w:rPr>
        <w:fldChar w:fldCharType="begin"/>
      </w:r>
      <w:r w:rsidR="00DA1E3B" w:rsidRPr="007349CD">
        <w:rPr>
          <w:rFonts w:ascii="Times New Roman" w:hAnsi="Times New Roman" w:cs="Times New Roman"/>
          <w:sz w:val="24"/>
          <w:szCs w:val="24"/>
          <w:highlight w:val="yellow"/>
          <w:lang w:val="en-GB"/>
        </w:rPr>
        <w:instrText xml:space="preserve"> ADDIN ZOTERO_ITEM CSL_CITATION {"citationID":"PTwzK9ZZ","properties":{"formattedCitation":"(Al-Wahaibi et al. 2024)","plainCitation":"(Al-Wahaibi et al. 2024)","noteIndex":0},"citationItems":[{"id":363,"uris":["http://zotero.org/users/local/gNswtHfG/items/QG8GBUUD"],"itemData":{"id":363,"type":"article-journal","container-title":"Polycyclic Aromatic Compounds","DOI":"10.1080/10406638.2023.2209254","ISSN":"1040-6638, 1563-5333","issue":"3","journalAbbreviation":"Polycyclic Aromatic Compounds","language":"en","page":"1880-1895","source":"DOI.org (Crossref)","title":"DFT Studies and Acetylcholinesterase Inhibition Capacity Analysis of an Adamantane-Isothiourea Derivative &lt;i&gt;via&lt;/i&gt; Docking and MD Calculations","URL":"https://www.tandfonline.com/doi/full/10.1080/10406638.2023.2209254","volume":"44","author":[{"family":"Al-Wahaibi","given":"Lamya H."},{"family":"El-Emam","given":"Ali A."},{"family":"Hassan","given":"Hanan M."},{"family":"Mary","given":"Y. Sheena"},{"family":"Mary","given":"Y. Shyma"},{"family":"Costa","given":"Renyer A."},{"family":"V. Costa","given":"Emmanoel"},{"family":"L. Tananta","given":"Victor"},{"family":"El-Masry","given":"Amal A."}],"accessed":{"date-parts":[["2025",8,4]]},"issued":{"date-parts":[["2024",3,15]]}}}],"schema":"https://github.com/citation-style-language/schema/raw/master/csl-citation.json"} </w:instrText>
      </w:r>
      <w:r w:rsidR="0037602F" w:rsidRPr="007349CD">
        <w:rPr>
          <w:rFonts w:ascii="Times New Roman" w:hAnsi="Times New Roman" w:cs="Times New Roman"/>
          <w:sz w:val="24"/>
          <w:szCs w:val="24"/>
          <w:highlight w:val="yellow"/>
          <w:lang w:val="en-GB"/>
        </w:rPr>
        <w:fldChar w:fldCharType="separate"/>
      </w:r>
      <w:r w:rsidR="00DA1E3B" w:rsidRPr="007349CD">
        <w:rPr>
          <w:rFonts w:ascii="Times New Roman" w:hAnsi="Times New Roman" w:cs="Times New Roman"/>
          <w:sz w:val="24"/>
          <w:highlight w:val="yellow"/>
          <w:lang w:val="en-GB"/>
        </w:rPr>
        <w:t>(Al-Wahaibi et al. 2024)</w:t>
      </w:r>
      <w:r w:rsidR="0037602F" w:rsidRPr="007349CD">
        <w:rPr>
          <w:rFonts w:ascii="Times New Roman" w:hAnsi="Times New Roman" w:cs="Times New Roman"/>
          <w:sz w:val="24"/>
          <w:szCs w:val="24"/>
          <w:highlight w:val="yellow"/>
          <w:lang w:val="en-GB"/>
        </w:rPr>
        <w:fldChar w:fldCharType="end"/>
      </w:r>
      <w:r w:rsidRPr="00B51797">
        <w:rPr>
          <w:rFonts w:ascii="Times New Roman" w:hAnsi="Times New Roman" w:cs="Times New Roman"/>
          <w:sz w:val="24"/>
          <w:szCs w:val="24"/>
          <w:lang w:val="en-GB"/>
        </w:rPr>
        <w:t>. In this case, the C-C stretching vibrations were assigned to 1367 and 1493 cm</w:t>
      </w:r>
      <w:r w:rsidRPr="001A5CC7">
        <w:rPr>
          <w:rFonts w:ascii="Times New Roman" w:hAnsi="Times New Roman" w:cs="Times New Roman"/>
          <w:sz w:val="24"/>
          <w:szCs w:val="24"/>
          <w:vertAlign w:val="superscript"/>
          <w:lang w:val="en-GB"/>
        </w:rPr>
        <w:t>-1</w:t>
      </w:r>
      <w:r w:rsidRPr="00B51797">
        <w:rPr>
          <w:rFonts w:ascii="Times New Roman" w:hAnsi="Times New Roman" w:cs="Times New Roman"/>
          <w:sz w:val="24"/>
          <w:szCs w:val="24"/>
          <w:lang w:val="en-GB"/>
        </w:rPr>
        <w:t xml:space="preserve">. These assignments align with those </w:t>
      </w:r>
      <w:r w:rsidR="00894A7A">
        <w:rPr>
          <w:rFonts w:ascii="Times New Roman" w:hAnsi="Times New Roman" w:cs="Times New Roman"/>
          <w:sz w:val="24"/>
          <w:szCs w:val="24"/>
          <w:lang w:val="en-GB"/>
        </w:rPr>
        <w:t xml:space="preserve">proposed in previous research </w:t>
      </w:r>
      <w:r w:rsidR="007349CD" w:rsidRPr="007349CD">
        <w:rPr>
          <w:rFonts w:ascii="Times New Roman" w:hAnsi="Times New Roman" w:cs="Times New Roman"/>
          <w:sz w:val="24"/>
          <w:szCs w:val="24"/>
          <w:highlight w:val="yellow"/>
          <w:lang w:val="en-GB"/>
        </w:rPr>
        <w:fldChar w:fldCharType="begin"/>
      </w:r>
      <w:r w:rsidR="007349CD" w:rsidRPr="007349CD">
        <w:rPr>
          <w:rFonts w:ascii="Times New Roman" w:hAnsi="Times New Roman" w:cs="Times New Roman"/>
          <w:sz w:val="24"/>
          <w:szCs w:val="24"/>
          <w:highlight w:val="yellow"/>
          <w:lang w:val="en-GB"/>
        </w:rPr>
        <w:instrText xml:space="preserve"> ADDIN ZOTERO_ITEM CSL_CITATION {"citationID":"yemlN9a8","properties":{"formattedCitation":"(Lo et al. 2025)","plainCitation":"(Lo et al. 2025)","noteIndex":0},"citationItems":[{"id":383,"uris":["http://zotero.org/users/local/gNswtHfG/items/HHK4E8T3"],"itemData":{"id":383,"type":"article-journal","container-title":"Journal of Molecular Structure","DOI":"10.1016/j.molstruc.2025.143136","ISSN":"00222860","journalAbbreviation":"Journal of Molecular Structure","language":"en","page":"143136","source":"DOI.org (Crossref)","title":"Electropolymerization by self-doping of 4-amino-3-hydroxynaphthalene sulfonic acid: spectroscopy characterization and DFT for growth mechanism","title-short":"Electropolymerization by self-doping of 4-amino-3-hydroxynaphthalene sulfonic acid","URL":"https://linkinghub.elsevier.com/retrieve/pii/S0022286025018071","volume":"1346","author":[{"family":"Lo","given":"Momath"},{"family":"Dieng","given":"Mamadou"},{"family":"Seye","given":"Dame"},{"family":"Faye","given":"Déthié"},{"family":"Diop","given":"Cheikh Ahmadou Bamba"},{"family":"Ngom","given":"Arona"},{"family":"Diaw","given":"Moustapha"},{"family":"Chehimi","given":"Mohamed M."},{"family":"Brinck","given":"Tore"},{"family":"Fall","given":"Modou"}],"accessed":{"date-parts":[["2025",8,5]]},"issued":{"date-parts":[["2025",12]]}}}],"schema":"https://github.com/citation-style-language/schema/raw/master/csl-citation.json"} </w:instrText>
      </w:r>
      <w:r w:rsidR="007349CD" w:rsidRPr="007349CD">
        <w:rPr>
          <w:rFonts w:ascii="Times New Roman" w:hAnsi="Times New Roman" w:cs="Times New Roman"/>
          <w:sz w:val="24"/>
          <w:szCs w:val="24"/>
          <w:highlight w:val="yellow"/>
          <w:lang w:val="en-GB"/>
        </w:rPr>
        <w:fldChar w:fldCharType="separate"/>
      </w:r>
      <w:r w:rsidR="007349CD" w:rsidRPr="007349CD">
        <w:rPr>
          <w:rFonts w:ascii="Times New Roman" w:hAnsi="Times New Roman" w:cs="Times New Roman"/>
          <w:sz w:val="24"/>
          <w:highlight w:val="yellow"/>
          <w:lang w:val="en-GB"/>
        </w:rPr>
        <w:t>(Lo et al. 2025)</w:t>
      </w:r>
      <w:r w:rsidR="007349CD" w:rsidRPr="007349CD">
        <w:rPr>
          <w:rFonts w:ascii="Times New Roman" w:hAnsi="Times New Roman" w:cs="Times New Roman"/>
          <w:sz w:val="24"/>
          <w:szCs w:val="24"/>
          <w:highlight w:val="yellow"/>
          <w:lang w:val="en-GB"/>
        </w:rPr>
        <w:fldChar w:fldCharType="end"/>
      </w:r>
      <w:r w:rsidRPr="00B51797">
        <w:rPr>
          <w:rFonts w:ascii="Times New Roman" w:hAnsi="Times New Roman" w:cs="Times New Roman"/>
          <w:sz w:val="24"/>
          <w:szCs w:val="24"/>
          <w:lang w:val="en-GB"/>
        </w:rPr>
        <w:t>.</w:t>
      </w:r>
    </w:p>
    <w:p w14:paraId="3E55B9DD" w14:textId="27DA7D9B" w:rsidR="006A6112" w:rsidRPr="00553156" w:rsidRDefault="006A6112" w:rsidP="00FD1B50">
      <w:pPr>
        <w:spacing w:after="0" w:line="360" w:lineRule="auto"/>
        <w:jc w:val="both"/>
        <w:rPr>
          <w:rFonts w:ascii="Times New Roman" w:hAnsi="Times New Roman" w:cs="Times New Roman"/>
          <w:b/>
          <w:sz w:val="24"/>
          <w:szCs w:val="24"/>
          <w:lang w:val="en-GB"/>
        </w:rPr>
      </w:pPr>
      <w:r w:rsidRPr="00B51797">
        <w:rPr>
          <w:rFonts w:ascii="Times New Roman" w:hAnsi="Times New Roman" w:cs="Times New Roman"/>
          <w:b/>
          <w:sz w:val="24"/>
          <w:szCs w:val="24"/>
          <w:lang w:val="en-GB"/>
        </w:rPr>
        <w:t xml:space="preserve">3.3.3. </w:t>
      </w:r>
      <w:r w:rsidR="00CD72E9" w:rsidRPr="00CD72E9">
        <w:rPr>
          <w:rFonts w:ascii="Times New Roman" w:hAnsi="Times New Roman" w:cs="Times New Roman"/>
          <w:b/>
          <w:sz w:val="24"/>
          <w:szCs w:val="24"/>
          <w:highlight w:val="yellow"/>
          <w:lang w:val="en-GB"/>
        </w:rPr>
        <w:t>Region below</w:t>
      </w:r>
      <w:r w:rsidR="00CD72E9">
        <w:rPr>
          <w:rFonts w:ascii="Times New Roman" w:hAnsi="Times New Roman" w:cs="Times New Roman"/>
          <w:b/>
          <w:sz w:val="24"/>
          <w:szCs w:val="24"/>
          <w:lang w:val="en-GB"/>
        </w:rPr>
        <w:t xml:space="preserve"> </w:t>
      </w:r>
      <w:r w:rsidRPr="00553156">
        <w:rPr>
          <w:rFonts w:ascii="Times New Roman" w:hAnsi="Times New Roman" w:cs="Times New Roman"/>
          <w:b/>
          <w:sz w:val="24"/>
          <w:szCs w:val="24"/>
          <w:lang w:val="en-GB"/>
        </w:rPr>
        <w:t xml:space="preserve">1300 </w:t>
      </w:r>
      <w:r w:rsidR="001A5CC7" w:rsidRPr="00553156">
        <w:rPr>
          <w:rFonts w:ascii="Times New Roman" w:hAnsi="Times New Roman" w:cs="Times New Roman"/>
          <w:b/>
          <w:sz w:val="24"/>
          <w:szCs w:val="24"/>
          <w:lang w:val="en-GB"/>
        </w:rPr>
        <w:t>cm</w:t>
      </w:r>
      <w:r w:rsidR="001A5CC7" w:rsidRPr="00553156">
        <w:rPr>
          <w:rFonts w:ascii="Times New Roman" w:hAnsi="Times New Roman" w:cs="Times New Roman"/>
          <w:b/>
          <w:sz w:val="24"/>
          <w:szCs w:val="24"/>
          <w:vertAlign w:val="superscript"/>
          <w:lang w:val="en-GB"/>
        </w:rPr>
        <w:t>-1</w:t>
      </w:r>
    </w:p>
    <w:p w14:paraId="623B2B16" w14:textId="2123F0AA" w:rsidR="006A6112" w:rsidRDefault="006A6112" w:rsidP="00FD1B50">
      <w:pPr>
        <w:spacing w:after="0" w:line="360" w:lineRule="auto"/>
        <w:jc w:val="both"/>
        <w:rPr>
          <w:rFonts w:ascii="Times New Roman" w:hAnsi="Times New Roman" w:cs="Times New Roman"/>
          <w:sz w:val="24"/>
          <w:szCs w:val="24"/>
          <w:lang w:val="en-GB"/>
        </w:rPr>
      </w:pPr>
      <w:r w:rsidRPr="00B51797">
        <w:rPr>
          <w:rFonts w:ascii="Times New Roman" w:hAnsi="Times New Roman" w:cs="Times New Roman"/>
          <w:sz w:val="24"/>
          <w:szCs w:val="24"/>
          <w:lang w:val="en-GB"/>
        </w:rPr>
        <w:t>Analysis of the infrared spectrum shows that the valence vibrations of SO3 cause the strong absorption band seen between 1000 and 1200 cm</w:t>
      </w:r>
      <w:r w:rsidRPr="001A5CC7">
        <w:rPr>
          <w:rFonts w:ascii="Times New Roman" w:hAnsi="Times New Roman" w:cs="Times New Roman"/>
          <w:sz w:val="24"/>
          <w:szCs w:val="24"/>
          <w:vertAlign w:val="superscript"/>
          <w:lang w:val="en-GB"/>
        </w:rPr>
        <w:t>-1</w:t>
      </w:r>
      <w:r w:rsidRPr="00B51797">
        <w:rPr>
          <w:rFonts w:ascii="Times New Roman" w:hAnsi="Times New Roman" w:cs="Times New Roman"/>
          <w:sz w:val="24"/>
          <w:szCs w:val="24"/>
          <w:lang w:val="en-GB"/>
        </w:rPr>
        <w:t>, which appears consistently in all the spectra of the B3LYP bases calculated. Additionally, the three bands around 600 cm</w:t>
      </w:r>
      <w:r w:rsidRPr="001A5CC7">
        <w:rPr>
          <w:rFonts w:ascii="Times New Roman" w:hAnsi="Times New Roman" w:cs="Times New Roman"/>
          <w:sz w:val="24"/>
          <w:szCs w:val="24"/>
          <w:vertAlign w:val="superscript"/>
          <w:lang w:val="en-GB"/>
        </w:rPr>
        <w:t>-1</w:t>
      </w:r>
      <w:r w:rsidRPr="00B51797">
        <w:rPr>
          <w:rFonts w:ascii="Times New Roman" w:hAnsi="Times New Roman" w:cs="Times New Roman"/>
          <w:sz w:val="24"/>
          <w:szCs w:val="24"/>
          <w:lang w:val="en-GB"/>
        </w:rPr>
        <w:t xml:space="preserve"> represent the deformation vibrations of the SO3 group.  This attests to the participation of </w:t>
      </w:r>
      <w:proofErr w:type="spellStart"/>
      <w:r w:rsidRPr="00B51797">
        <w:rPr>
          <w:rFonts w:ascii="Times New Roman" w:hAnsi="Times New Roman" w:cs="Times New Roman"/>
          <w:sz w:val="24"/>
          <w:szCs w:val="24"/>
          <w:lang w:val="en-GB"/>
        </w:rPr>
        <w:t>phenylsulfonate</w:t>
      </w:r>
      <w:proofErr w:type="spellEnd"/>
      <w:r w:rsidRPr="00B51797">
        <w:rPr>
          <w:rFonts w:ascii="Times New Roman" w:hAnsi="Times New Roman" w:cs="Times New Roman"/>
          <w:sz w:val="24"/>
          <w:szCs w:val="24"/>
          <w:lang w:val="en-GB"/>
        </w:rPr>
        <w:t xml:space="preserve"> in the configuration of the </w:t>
      </w:r>
      <w:proofErr w:type="spellStart"/>
      <w:r w:rsidRPr="00B51797">
        <w:rPr>
          <w:rFonts w:ascii="Times New Roman" w:hAnsi="Times New Roman" w:cs="Times New Roman"/>
          <w:sz w:val="24"/>
          <w:szCs w:val="24"/>
          <w:lang w:val="en-GB"/>
        </w:rPr>
        <w:t>diisopropylammonium</w:t>
      </w:r>
      <w:proofErr w:type="spellEnd"/>
      <w:r w:rsidRPr="00B51797">
        <w:rPr>
          <w:rFonts w:ascii="Times New Roman" w:hAnsi="Times New Roman" w:cs="Times New Roman"/>
          <w:sz w:val="24"/>
          <w:szCs w:val="24"/>
          <w:lang w:val="en-GB"/>
        </w:rPr>
        <w:t xml:space="preserve"> </w:t>
      </w:r>
      <w:proofErr w:type="spellStart"/>
      <w:r w:rsidRPr="00B51797">
        <w:rPr>
          <w:rFonts w:ascii="Times New Roman" w:hAnsi="Times New Roman" w:cs="Times New Roman"/>
          <w:sz w:val="24"/>
          <w:szCs w:val="24"/>
          <w:lang w:val="en-GB"/>
        </w:rPr>
        <w:t>phenylsulfonate</w:t>
      </w:r>
      <w:proofErr w:type="spellEnd"/>
      <w:r w:rsidRPr="00B51797">
        <w:rPr>
          <w:rFonts w:ascii="Times New Roman" w:hAnsi="Times New Roman" w:cs="Times New Roman"/>
          <w:sz w:val="24"/>
          <w:szCs w:val="24"/>
          <w:lang w:val="en-GB"/>
        </w:rPr>
        <w:t xml:space="preserve"> molecule.  Hydrogen bonding is of low intensity for SO3 groups.   The spectra show S-C stretching, with a detectable band at 937 cm</w:t>
      </w:r>
      <w:r w:rsidRPr="001A5CC7">
        <w:rPr>
          <w:rFonts w:ascii="Times New Roman" w:hAnsi="Times New Roman" w:cs="Times New Roman"/>
          <w:sz w:val="24"/>
          <w:szCs w:val="24"/>
          <w:vertAlign w:val="superscript"/>
          <w:lang w:val="en-GB"/>
        </w:rPr>
        <w:t>-1</w:t>
      </w:r>
      <w:r w:rsidR="007349CD">
        <w:rPr>
          <w:rFonts w:ascii="Times New Roman" w:hAnsi="Times New Roman" w:cs="Times New Roman"/>
          <w:sz w:val="24"/>
          <w:szCs w:val="24"/>
          <w:lang w:val="en-GB"/>
        </w:rPr>
        <w:t xml:space="preserve"> </w:t>
      </w:r>
      <w:r w:rsidR="007349CD" w:rsidRPr="007349CD">
        <w:rPr>
          <w:rFonts w:ascii="Times New Roman" w:hAnsi="Times New Roman" w:cs="Times New Roman"/>
          <w:sz w:val="24"/>
          <w:szCs w:val="24"/>
          <w:highlight w:val="yellow"/>
          <w:lang w:val="en-GB"/>
        </w:rPr>
        <w:t>(</w:t>
      </w:r>
      <w:proofErr w:type="spellStart"/>
      <w:r w:rsidR="007349CD" w:rsidRPr="007349CD">
        <w:rPr>
          <w:rFonts w:ascii="Times New Roman" w:hAnsi="Times New Roman" w:cs="Times New Roman"/>
          <w:sz w:val="24"/>
          <w:highlight w:val="yellow"/>
          <w:lang w:val="en-GB"/>
        </w:rPr>
        <w:t>Rennebaum</w:t>
      </w:r>
      <w:proofErr w:type="spellEnd"/>
      <w:r w:rsidR="007349CD" w:rsidRPr="007349CD">
        <w:rPr>
          <w:rFonts w:ascii="Times New Roman" w:hAnsi="Times New Roman" w:cs="Times New Roman"/>
          <w:sz w:val="24"/>
          <w:highlight w:val="yellow"/>
          <w:lang w:val="en-GB"/>
        </w:rPr>
        <w:t xml:space="preserve"> et al. 2024)</w:t>
      </w:r>
      <w:r w:rsidRPr="007349CD">
        <w:rPr>
          <w:rFonts w:ascii="Times New Roman" w:hAnsi="Times New Roman" w:cs="Times New Roman"/>
          <w:sz w:val="24"/>
          <w:szCs w:val="24"/>
          <w:highlight w:val="yellow"/>
          <w:lang w:val="en-GB"/>
        </w:rPr>
        <w:t>.</w:t>
      </w:r>
      <w:r w:rsidRPr="00B51797">
        <w:rPr>
          <w:rFonts w:ascii="Times New Roman" w:hAnsi="Times New Roman" w:cs="Times New Roman"/>
          <w:sz w:val="24"/>
          <w:szCs w:val="24"/>
          <w:lang w:val="en-GB"/>
        </w:rPr>
        <w:t xml:space="preserve"> These results indicate that the coupling process does not involve the carbon bound to the SO3 group. The calculated CH out-of-plane deformation vibration is assigned to 872 cm</w:t>
      </w:r>
      <w:r w:rsidRPr="006170BD">
        <w:rPr>
          <w:rFonts w:ascii="Times New Roman" w:hAnsi="Times New Roman" w:cs="Times New Roman"/>
          <w:sz w:val="24"/>
          <w:szCs w:val="24"/>
          <w:vertAlign w:val="superscript"/>
          <w:lang w:val="en-GB"/>
        </w:rPr>
        <w:t>-1</w:t>
      </w:r>
      <w:r w:rsidRPr="00B51797">
        <w:rPr>
          <w:rFonts w:ascii="Times New Roman" w:hAnsi="Times New Roman" w:cs="Times New Roman"/>
          <w:sz w:val="24"/>
          <w:szCs w:val="24"/>
          <w:lang w:val="en-GB"/>
        </w:rPr>
        <w:t xml:space="preserve"> for all bases. These results are in agreement with those </w:t>
      </w:r>
      <w:r w:rsidR="007349CD">
        <w:rPr>
          <w:rFonts w:ascii="Times New Roman" w:hAnsi="Times New Roman" w:cs="Times New Roman"/>
          <w:sz w:val="24"/>
          <w:szCs w:val="24"/>
          <w:lang w:val="en-GB"/>
        </w:rPr>
        <w:t xml:space="preserve">reported in the literature </w:t>
      </w:r>
      <w:r w:rsidR="000C2C3F" w:rsidRPr="007349CD">
        <w:rPr>
          <w:rFonts w:ascii="Times New Roman" w:hAnsi="Times New Roman" w:cs="Times New Roman"/>
          <w:sz w:val="24"/>
          <w:szCs w:val="24"/>
          <w:highlight w:val="yellow"/>
          <w:lang w:val="en-GB"/>
        </w:rPr>
        <w:fldChar w:fldCharType="begin"/>
      </w:r>
      <w:r w:rsidR="00DA1E3B" w:rsidRPr="007349CD">
        <w:rPr>
          <w:rFonts w:ascii="Times New Roman" w:hAnsi="Times New Roman" w:cs="Times New Roman"/>
          <w:sz w:val="24"/>
          <w:szCs w:val="24"/>
          <w:highlight w:val="yellow"/>
          <w:lang w:val="en-GB"/>
        </w:rPr>
        <w:instrText xml:space="preserve"> ADDIN ZOTERO_ITEM CSL_CITATION {"citationID":"PCibyxqt","properties":{"formattedCitation":"(Rennebaum et al. 2024)","plainCitation":"(Rennebaum et al. 2024)","noteIndex":0},"citationItems":[{"id":364,"uris":["http://zotero.org/users/local/gNswtHfG/items/XIWQKFC3"],"itemData":{"id":364,"type":"article-journal","abstract":"Abstract\n            \n              The reaction of hydrazinium sulfate and chlorosulfonic acid in pyridine leads to the pyridinium salt of the hydrazine disulfonate anion, [(SO\n              3\n              )HNNH(SO\n              3\n              )]\n              2−\n              . The salt is the starting material for the preparation of further hydrazine disulfonates, for example of alkaline metals and barium. In all compounds, the [(SO\n              3\n              )HNNH(SO\n              3\n              )]\n              2−\n              anion adopts the\n              gauche\n              conformation. The conformer is chiral but all of the investigated compounds crystallize as racemates. The disulfonate anion can occur in another constitution with the two sulfonate groups attached to only one nitrogen atom. This so‐called hydrazine\n              iso\n              ‐disulfonate, [H\n              2\n              NN(SO\n              3\n              )\n              2\n              ]\n              2−\n              , has been prepared through a substitution reaction between potassium imidodisulfonate, K\n              2\n              [HN(SO\n              3\n              )\n              2\n              ], and hydroxylamine‐\n              O\n              ‐sulfonic acid, H\n              2\n              NOSO\n              3\n              H. The hydrazine\n              iso\n              ‐disulfonate anion has been crystallized as potassium and barium compound, respectively. The compounds were characterized by XRD, vibrational spectroscopy, DFT calculations and thermal analyses.","container-title":"Chemistry – A European Journal","DOI":"10.1002/chem.202402337","ISSN":"0947-6539, 1521-3765","issue":"62","journalAbbreviation":"Chemistry A European J","language":"en","page":"e202402337","source":"DOI.org (Crossref)","title":"N&lt;sub&gt;2&lt;/sub&gt; H&lt;sub&gt;4&lt;/sub&gt; Derived Sulfonic Acids: Hydrazine Disulfonate, [(SO&lt;sub&gt;3&lt;/sub&gt; )HNNH(SO&lt;sub&gt;3&lt;/sub&gt; )]&lt;sup&gt;2−&lt;/sup&gt; , and Hydrazine &lt;i&gt;Iso&lt;/i&gt; ‐disulfonate, [H&lt;sub&gt;2&lt;/sub&gt; NN(SO&lt;sub&gt;3&lt;/sub&gt; )&lt;sub&gt;2&lt;/sub&gt; ]&lt;sup&gt;2−&lt;/sup&gt;","title-short":"N&lt;sub&gt;2&lt;/sub&gt; H&lt;sub&gt;4&lt;/sub&gt; Derived Sulfonic Acids","URL":"https://chemistry-europe.onlinelibrary.wiley.com/doi/10.1002/chem.202402337","volume":"30","author":[{"family":"Rennebaum","given":"Tobias"},{"family":"Gerven","given":"David Van"},{"family":"Herwede","given":"Felix C. H."},{"family":"Wickleder","given":"Mathias S."}],"accessed":{"date-parts":[["2025",8,4]]},"issued":{"date-parts":[["2024",11,7]]}}}],"schema":"https://github.com/citation-style-language/schema/raw/master/csl-citation.json"} </w:instrText>
      </w:r>
      <w:r w:rsidR="000C2C3F" w:rsidRPr="007349CD">
        <w:rPr>
          <w:rFonts w:ascii="Times New Roman" w:hAnsi="Times New Roman" w:cs="Times New Roman"/>
          <w:sz w:val="24"/>
          <w:szCs w:val="24"/>
          <w:highlight w:val="yellow"/>
          <w:lang w:val="en-GB"/>
        </w:rPr>
        <w:fldChar w:fldCharType="separate"/>
      </w:r>
      <w:r w:rsidR="00DA1E3B" w:rsidRPr="007349CD">
        <w:rPr>
          <w:rFonts w:ascii="Times New Roman" w:hAnsi="Times New Roman" w:cs="Times New Roman"/>
          <w:sz w:val="24"/>
          <w:highlight w:val="yellow"/>
        </w:rPr>
        <w:t>(Rennebaum et al. 2024)</w:t>
      </w:r>
      <w:r w:rsidR="000C2C3F" w:rsidRPr="007349CD">
        <w:rPr>
          <w:rFonts w:ascii="Times New Roman" w:hAnsi="Times New Roman" w:cs="Times New Roman"/>
          <w:sz w:val="24"/>
          <w:szCs w:val="24"/>
          <w:highlight w:val="yellow"/>
          <w:lang w:val="en-GB"/>
        </w:rPr>
        <w:fldChar w:fldCharType="end"/>
      </w:r>
      <w:r w:rsidRPr="00B51797">
        <w:rPr>
          <w:rFonts w:ascii="Times New Roman" w:hAnsi="Times New Roman" w:cs="Times New Roman"/>
          <w:sz w:val="24"/>
          <w:szCs w:val="24"/>
          <w:lang w:val="en-GB"/>
        </w:rPr>
        <w:t>.</w:t>
      </w:r>
    </w:p>
    <w:p w14:paraId="515EAE87" w14:textId="1E205E43" w:rsidR="005304D6" w:rsidRDefault="005304D6" w:rsidP="00FD1B50">
      <w:pPr>
        <w:spacing w:after="0" w:line="360" w:lineRule="auto"/>
        <w:jc w:val="both"/>
      </w:pPr>
      <w:r>
        <w:object w:dxaOrig="25560" w:dyaOrig="17849" w14:anchorId="385A602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2.4pt;height:315.85pt" o:ole="">
            <v:imagedata r:id="rId12" o:title=""/>
          </v:shape>
          <o:OLEObject Type="Embed" ProgID="Origin50.Graph" ShapeID="_x0000_i1025" DrawAspect="Content" ObjectID="_1815988031" r:id="rId13"/>
        </w:object>
      </w:r>
    </w:p>
    <w:p w14:paraId="5ACCF905" w14:textId="7CF3E024" w:rsidR="005304D6" w:rsidRPr="00B51797" w:rsidRDefault="005304D6" w:rsidP="00FD1B50">
      <w:pPr>
        <w:spacing w:after="0" w:line="360" w:lineRule="auto"/>
        <w:jc w:val="both"/>
        <w:rPr>
          <w:rFonts w:ascii="Times New Roman" w:hAnsi="Times New Roman" w:cs="Times New Roman"/>
          <w:sz w:val="24"/>
          <w:szCs w:val="24"/>
          <w:lang w:val="en-GB"/>
        </w:rPr>
      </w:pPr>
      <w:r w:rsidRPr="0019359F">
        <w:rPr>
          <w:rFonts w:ascii="Times New Roman" w:hAnsi="Times New Roman" w:cs="Times New Roman"/>
          <w:b/>
          <w:bCs/>
          <w:sz w:val="24"/>
          <w:szCs w:val="24"/>
          <w:lang w:val="en-GB"/>
        </w:rPr>
        <w:t xml:space="preserve">Figure </w:t>
      </w:r>
      <w:r w:rsidR="0019359F" w:rsidRPr="0019359F">
        <w:rPr>
          <w:rFonts w:ascii="Times New Roman" w:hAnsi="Times New Roman" w:cs="Times New Roman"/>
          <w:b/>
          <w:bCs/>
          <w:sz w:val="24"/>
          <w:szCs w:val="24"/>
          <w:lang w:val="en-GB"/>
        </w:rPr>
        <w:t>3</w:t>
      </w:r>
      <w:r w:rsidRPr="0019359F">
        <w:rPr>
          <w:rFonts w:ascii="Times New Roman" w:hAnsi="Times New Roman" w:cs="Times New Roman"/>
          <w:b/>
          <w:bCs/>
          <w:sz w:val="24"/>
          <w:szCs w:val="24"/>
          <w:lang w:val="en-GB"/>
        </w:rPr>
        <w:t>:</w:t>
      </w:r>
      <w:r w:rsidRPr="0019359F">
        <w:rPr>
          <w:rFonts w:ascii="Times New Roman" w:hAnsi="Times New Roman" w:cs="Times New Roman"/>
          <w:sz w:val="24"/>
          <w:szCs w:val="24"/>
          <w:lang w:val="en-GB"/>
        </w:rPr>
        <w:t xml:space="preserve"> IRTF </w:t>
      </w:r>
      <w:proofErr w:type="spellStart"/>
      <w:r w:rsidRPr="0019359F">
        <w:rPr>
          <w:rFonts w:ascii="Times New Roman" w:hAnsi="Times New Roman" w:cs="Times New Roman"/>
          <w:sz w:val="24"/>
          <w:szCs w:val="24"/>
          <w:lang w:val="en-GB"/>
        </w:rPr>
        <w:t>calculed</w:t>
      </w:r>
      <w:proofErr w:type="spellEnd"/>
      <w:r w:rsidRPr="0019359F">
        <w:rPr>
          <w:rFonts w:ascii="Times New Roman" w:hAnsi="Times New Roman" w:cs="Times New Roman"/>
          <w:sz w:val="24"/>
          <w:szCs w:val="24"/>
          <w:lang w:val="en-GB"/>
        </w:rPr>
        <w:t xml:space="preserve"> by DFT using B3LYP bases </w:t>
      </w:r>
      <w:proofErr w:type="gramStart"/>
      <w:r w:rsidRPr="0019359F">
        <w:rPr>
          <w:rFonts w:ascii="Times New Roman" w:hAnsi="Times New Roman" w:cs="Times New Roman"/>
          <w:sz w:val="24"/>
          <w:szCs w:val="24"/>
          <w:lang w:val="en-GB"/>
        </w:rPr>
        <w:t>a)B</w:t>
      </w:r>
      <w:proofErr w:type="gramEnd"/>
      <w:r w:rsidRPr="0019359F">
        <w:rPr>
          <w:rFonts w:ascii="Times New Roman" w:hAnsi="Times New Roman" w:cs="Times New Roman"/>
          <w:sz w:val="24"/>
          <w:szCs w:val="24"/>
          <w:lang w:val="en-GB"/>
        </w:rPr>
        <w:t>3LYP /6-311++G(</w:t>
      </w:r>
      <w:proofErr w:type="spellStart"/>
      <w:r w:rsidRPr="0019359F">
        <w:rPr>
          <w:rFonts w:ascii="Times New Roman" w:hAnsi="Times New Roman" w:cs="Times New Roman"/>
          <w:sz w:val="24"/>
          <w:szCs w:val="24"/>
          <w:lang w:val="en-GB"/>
        </w:rPr>
        <w:t>d,p</w:t>
      </w:r>
      <w:proofErr w:type="spellEnd"/>
      <w:r w:rsidRPr="0019359F">
        <w:rPr>
          <w:rFonts w:ascii="Times New Roman" w:hAnsi="Times New Roman" w:cs="Times New Roman"/>
          <w:sz w:val="24"/>
          <w:szCs w:val="24"/>
          <w:lang w:val="en-GB"/>
        </w:rPr>
        <w:t>) b)B3LYP /6-311G(</w:t>
      </w:r>
      <w:proofErr w:type="spellStart"/>
      <w:r w:rsidRPr="0019359F">
        <w:rPr>
          <w:rFonts w:ascii="Times New Roman" w:hAnsi="Times New Roman" w:cs="Times New Roman"/>
          <w:sz w:val="24"/>
          <w:szCs w:val="24"/>
          <w:lang w:val="en-GB"/>
        </w:rPr>
        <w:t>d,p</w:t>
      </w:r>
      <w:proofErr w:type="spellEnd"/>
      <w:r w:rsidRPr="0019359F">
        <w:rPr>
          <w:rFonts w:ascii="Times New Roman" w:hAnsi="Times New Roman" w:cs="Times New Roman"/>
          <w:sz w:val="24"/>
          <w:szCs w:val="24"/>
          <w:lang w:val="en-GB"/>
        </w:rPr>
        <w:t>) c)B3LYP /6-311+G(</w:t>
      </w:r>
      <w:proofErr w:type="spellStart"/>
      <w:r w:rsidRPr="0019359F">
        <w:rPr>
          <w:rFonts w:ascii="Times New Roman" w:hAnsi="Times New Roman" w:cs="Times New Roman"/>
          <w:sz w:val="24"/>
          <w:szCs w:val="24"/>
          <w:lang w:val="en-GB"/>
        </w:rPr>
        <w:t>d,p</w:t>
      </w:r>
      <w:proofErr w:type="spellEnd"/>
      <w:r w:rsidRPr="0019359F">
        <w:rPr>
          <w:rFonts w:ascii="Times New Roman" w:hAnsi="Times New Roman" w:cs="Times New Roman"/>
          <w:sz w:val="24"/>
          <w:szCs w:val="24"/>
          <w:lang w:val="en-GB"/>
        </w:rPr>
        <w:t xml:space="preserve">) </w:t>
      </w:r>
    </w:p>
    <w:p w14:paraId="502AFA12" w14:textId="613CA18F" w:rsidR="00863B81" w:rsidRPr="00BE3762" w:rsidRDefault="00046654" w:rsidP="00FD1B50">
      <w:pPr>
        <w:spacing w:after="0" w:line="360" w:lineRule="auto"/>
        <w:rPr>
          <w:rFonts w:ascii="Times New Roman" w:hAnsi="Times New Roman" w:cs="Times New Roman"/>
          <w:b/>
          <w:bCs/>
          <w:sz w:val="24"/>
          <w:szCs w:val="24"/>
          <w:lang w:val="en-GB"/>
        </w:rPr>
      </w:pPr>
      <w:bookmarkStart w:id="10" w:name="_Hlk204543917"/>
      <w:r w:rsidRPr="00BE3762">
        <w:rPr>
          <w:rFonts w:ascii="Times New Roman" w:hAnsi="Times New Roman" w:cs="Times New Roman"/>
          <w:b/>
          <w:bCs/>
          <w:sz w:val="24"/>
          <w:szCs w:val="24"/>
          <w:lang w:val="en-GB"/>
        </w:rPr>
        <w:t>3.</w:t>
      </w:r>
      <w:r w:rsidR="006A6112" w:rsidRPr="00BE3762">
        <w:rPr>
          <w:rFonts w:ascii="Times New Roman" w:hAnsi="Times New Roman" w:cs="Times New Roman"/>
          <w:b/>
          <w:bCs/>
          <w:sz w:val="24"/>
          <w:szCs w:val="24"/>
          <w:lang w:val="en-GB"/>
        </w:rPr>
        <w:t>4</w:t>
      </w:r>
      <w:r w:rsidRPr="00BE3762">
        <w:rPr>
          <w:rFonts w:ascii="Times New Roman" w:hAnsi="Times New Roman" w:cs="Times New Roman"/>
          <w:b/>
          <w:bCs/>
          <w:sz w:val="24"/>
          <w:szCs w:val="24"/>
          <w:lang w:val="en-GB"/>
        </w:rPr>
        <w:t>. Frontier molecular orbital analyses</w:t>
      </w:r>
    </w:p>
    <w:p w14:paraId="0C67DFAF" w14:textId="025DD0A3" w:rsidR="009A7000" w:rsidRPr="008D5EAC" w:rsidRDefault="0024637E" w:rsidP="00FD1B50">
      <w:pPr>
        <w:spacing w:after="0" w:line="360" w:lineRule="auto"/>
        <w:jc w:val="both"/>
        <w:rPr>
          <w:rFonts w:ascii="Times New Roman" w:eastAsia="Times New Roman" w:hAnsi="Times New Roman" w:cs="Times New Roman"/>
          <w:sz w:val="24"/>
          <w:szCs w:val="24"/>
          <w:lang w:val="en-GB" w:eastAsia="fr-FR"/>
        </w:rPr>
      </w:pPr>
      <w:r w:rsidRPr="00FD1B50">
        <w:rPr>
          <w:rFonts w:ascii="Times New Roman" w:hAnsi="Times New Roman" w:cs="Times New Roman"/>
          <w:sz w:val="24"/>
          <w:szCs w:val="24"/>
          <w:lang w:val="en-GB"/>
        </w:rPr>
        <w:t>The energy levels of the studied compound were theoretically determined using Density Functional Theory (DFT), employing the hybrid functional B3LYP coupled with the 6-311G(</w:t>
      </w:r>
      <w:proofErr w:type="spellStart"/>
      <w:proofErr w:type="gramStart"/>
      <w:r w:rsidRPr="00FD1B50">
        <w:rPr>
          <w:rFonts w:ascii="Times New Roman" w:hAnsi="Times New Roman" w:cs="Times New Roman"/>
          <w:sz w:val="24"/>
          <w:szCs w:val="24"/>
          <w:lang w:val="en-GB"/>
        </w:rPr>
        <w:t>d,p</w:t>
      </w:r>
      <w:proofErr w:type="spellEnd"/>
      <w:proofErr w:type="gramEnd"/>
      <w:r w:rsidRPr="00FD1B50">
        <w:rPr>
          <w:rFonts w:ascii="Times New Roman" w:hAnsi="Times New Roman" w:cs="Times New Roman"/>
          <w:sz w:val="24"/>
          <w:szCs w:val="24"/>
          <w:lang w:val="en-GB"/>
        </w:rPr>
        <w:t>), 6-311+G(</w:t>
      </w:r>
      <w:proofErr w:type="spellStart"/>
      <w:r w:rsidRPr="00FD1B50">
        <w:rPr>
          <w:rFonts w:ascii="Times New Roman" w:hAnsi="Times New Roman" w:cs="Times New Roman"/>
          <w:sz w:val="24"/>
          <w:szCs w:val="24"/>
          <w:lang w:val="en-GB"/>
        </w:rPr>
        <w:t>d,p</w:t>
      </w:r>
      <w:proofErr w:type="spellEnd"/>
      <w:r w:rsidRPr="00FD1B50">
        <w:rPr>
          <w:rFonts w:ascii="Times New Roman" w:hAnsi="Times New Roman" w:cs="Times New Roman"/>
          <w:sz w:val="24"/>
          <w:szCs w:val="24"/>
          <w:lang w:val="en-GB"/>
        </w:rPr>
        <w:t>), and 6-311++G(</w:t>
      </w:r>
      <w:proofErr w:type="spellStart"/>
      <w:r w:rsidRPr="00FD1B50">
        <w:rPr>
          <w:rFonts w:ascii="Times New Roman" w:hAnsi="Times New Roman" w:cs="Times New Roman"/>
          <w:sz w:val="24"/>
          <w:szCs w:val="24"/>
          <w:lang w:val="en-GB"/>
        </w:rPr>
        <w:t>d,p</w:t>
      </w:r>
      <w:proofErr w:type="spellEnd"/>
      <w:r w:rsidRPr="00FD1B50">
        <w:rPr>
          <w:rFonts w:ascii="Times New Roman" w:hAnsi="Times New Roman" w:cs="Times New Roman"/>
          <w:sz w:val="24"/>
          <w:szCs w:val="24"/>
          <w:lang w:val="en-GB"/>
        </w:rPr>
        <w:t xml:space="preserve">) basis sets, as implemented in the GAUSSIAN 16 software. </w:t>
      </w:r>
      <w:r w:rsidRPr="008D5EAC">
        <w:rPr>
          <w:rFonts w:ascii="Times New Roman" w:hAnsi="Times New Roman" w:cs="Times New Roman"/>
          <w:sz w:val="24"/>
          <w:szCs w:val="24"/>
          <w:lang w:val="en-GB"/>
        </w:rPr>
        <w:t>Particular attention was given to the characterization of the frontier molecular orbitals (FMOs), due to their crucial role in electronic and optical properties as well as in various quantum reactivity calculations</w:t>
      </w:r>
      <w:r w:rsidR="007349CD">
        <w:rPr>
          <w:rFonts w:ascii="Times New Roman" w:eastAsia="Times New Roman" w:hAnsi="Times New Roman" w:cs="Times New Roman"/>
          <w:sz w:val="24"/>
          <w:szCs w:val="24"/>
          <w:lang w:val="en-GB" w:eastAsia="fr-FR"/>
        </w:rPr>
        <w:t xml:space="preserve"> </w:t>
      </w:r>
      <w:r w:rsidR="000C2C3F" w:rsidRPr="007349CD">
        <w:rPr>
          <w:rFonts w:ascii="Times New Roman" w:eastAsia="Times New Roman" w:hAnsi="Times New Roman" w:cs="Times New Roman"/>
          <w:sz w:val="24"/>
          <w:szCs w:val="24"/>
          <w:highlight w:val="yellow"/>
          <w:lang w:val="en-GB" w:eastAsia="fr-FR"/>
        </w:rPr>
        <w:fldChar w:fldCharType="begin"/>
      </w:r>
      <w:r w:rsidR="00DA1E3B" w:rsidRPr="007349CD">
        <w:rPr>
          <w:rFonts w:ascii="Times New Roman" w:eastAsia="Times New Roman" w:hAnsi="Times New Roman" w:cs="Times New Roman"/>
          <w:sz w:val="24"/>
          <w:szCs w:val="24"/>
          <w:highlight w:val="yellow"/>
          <w:lang w:val="en-GB" w:eastAsia="fr-FR"/>
        </w:rPr>
        <w:instrText xml:space="preserve"> ADDIN ZOTERO_ITEM CSL_CITATION {"citationID":"ewFkAQCQ","properties":{"formattedCitation":"(Soni and Sahu 2023; Tabti et al. 2018)","plainCitation":"(Soni and Sahu 2023; Tabti et al. 2018)","noteIndex":0},"citationItems":[{"id":368,"uris":["http://zotero.org/users/local/gNswtHfG/items/NW9Q9N2V"],"itemData":{"id":368,"type":"article-journal","container-title":"Journal of Molecular Structure","DOI":"10.1016/j.molstruc.2017.10.084","ISSN":"00222860","journalAbbreviation":"Journal of Molecular Structure","language":"en","page":"11-20","source":"DOI.org (Crossref)","title":"New Cu (II), Co(II) and Ni(II) complexes of chalcone derivatives: Synthesis, X-ray crystal structure, electrochemical properties and DFT computational studies","title-short":"New Cu (II), Co(II) and Ni(II) complexes of chalcone derivatives","URL":"https://linkinghub.elsevier.com/retrieve/pii/S0022286017314308","volume":"1155","author":[{"family":"Tabti","given":"Salima"},{"family":"Djedouani","given":"Amel"},{"family":"Aggoun","given":"Djouhra"},{"family":"Warad","given":"Ismail"},{"family":"Rahmouni","given":"Samra"},{"family":"Romdhane","given":"Samir"},{"family":"Fouzi","given":"Hosni"}],"accessed":{"date-parts":[["2025",8,4]]},"issued":{"date-parts":[["2018",3]]}}},{"id":366,"uris":["http://zotero.org/users/local/gNswtHfG/items/DX5JX6J8"],"itemData":{"id":366,"type":"article-journal","container-title":"Advances in Biological Chemistry","DOI":"10.4236/abc.2023.136017","ISSN":"2162-2183, 2162-2191","issue":"06","journalAbbreviation":"ABC","page":"236-246","source":"DOI.org (Crossref)","title":"Platinum Difluoride: A Theoretical and Computational Based Study","title-short":"Platinum Difluoride","URL":"https://www.scirp.org/journal/doi.aspx?doi=10.4236/abc.2023.136017","volume":"13","author":[{"family":"Soni","given":"Anil Kumar"},{"family":"Sahu","given":"Vishnu Kumar"}],"accessed":{"date-parts":[["2025",8,4]]},"issued":{"date-parts":[["2023"]]}}}],"schema":"https://github.com/citation-style-language/schema/raw/master/csl-citation.json"} </w:instrText>
      </w:r>
      <w:r w:rsidR="000C2C3F" w:rsidRPr="007349CD">
        <w:rPr>
          <w:rFonts w:ascii="Times New Roman" w:eastAsia="Times New Roman" w:hAnsi="Times New Roman" w:cs="Times New Roman"/>
          <w:sz w:val="24"/>
          <w:szCs w:val="24"/>
          <w:highlight w:val="yellow"/>
          <w:lang w:val="en-GB" w:eastAsia="fr-FR"/>
        </w:rPr>
        <w:fldChar w:fldCharType="separate"/>
      </w:r>
      <w:r w:rsidR="00DA1E3B" w:rsidRPr="007349CD">
        <w:rPr>
          <w:rFonts w:ascii="Times New Roman" w:hAnsi="Times New Roman" w:cs="Times New Roman"/>
          <w:sz w:val="24"/>
          <w:highlight w:val="yellow"/>
          <w:lang w:val="en-GB"/>
        </w:rPr>
        <w:t>(Soni and Sahu 2023; Tabti et al. 2018)</w:t>
      </w:r>
      <w:r w:rsidR="000C2C3F" w:rsidRPr="007349CD">
        <w:rPr>
          <w:rFonts w:ascii="Times New Roman" w:eastAsia="Times New Roman" w:hAnsi="Times New Roman" w:cs="Times New Roman"/>
          <w:sz w:val="24"/>
          <w:szCs w:val="24"/>
          <w:highlight w:val="yellow"/>
          <w:lang w:val="en-GB" w:eastAsia="fr-FR"/>
        </w:rPr>
        <w:fldChar w:fldCharType="end"/>
      </w:r>
      <w:r w:rsidR="00C77B63" w:rsidRPr="008D5EAC">
        <w:rPr>
          <w:rFonts w:ascii="Times New Roman" w:eastAsia="Times New Roman" w:hAnsi="Times New Roman" w:cs="Times New Roman"/>
          <w:sz w:val="24"/>
          <w:szCs w:val="24"/>
          <w:lang w:val="en-GB" w:eastAsia="fr-FR"/>
        </w:rPr>
        <w:t>.</w:t>
      </w:r>
      <w:r w:rsidR="0019359F" w:rsidRPr="008D5EAC">
        <w:rPr>
          <w:rFonts w:ascii="Times New Roman" w:eastAsia="Times New Roman" w:hAnsi="Times New Roman" w:cs="Times New Roman"/>
          <w:sz w:val="24"/>
          <w:szCs w:val="24"/>
          <w:lang w:val="en-GB" w:eastAsia="fr-FR"/>
        </w:rPr>
        <w:t xml:space="preserve"> </w:t>
      </w:r>
    </w:p>
    <w:p w14:paraId="17580862" w14:textId="70643723" w:rsidR="0024637E" w:rsidRPr="008D5EAC" w:rsidRDefault="0024637E" w:rsidP="00FD1B50">
      <w:pPr>
        <w:spacing w:after="0" w:line="360" w:lineRule="auto"/>
        <w:jc w:val="both"/>
        <w:rPr>
          <w:rFonts w:ascii="Times New Roman" w:eastAsia="Times New Roman" w:hAnsi="Times New Roman" w:cs="Times New Roman"/>
          <w:sz w:val="24"/>
          <w:szCs w:val="24"/>
          <w:lang w:val="en-GB" w:eastAsia="fr-FR"/>
        </w:rPr>
      </w:pPr>
      <w:r w:rsidRPr="008D5EAC">
        <w:rPr>
          <w:rFonts w:ascii="Times New Roman" w:hAnsi="Times New Roman" w:cs="Times New Roman"/>
          <w:sz w:val="24"/>
          <w:szCs w:val="24"/>
          <w:lang w:val="en-GB"/>
        </w:rPr>
        <w:t>The highest occupied molecular orbital (HOMO) acts as an electron donor, while the lowest unoccupied molecular orbital (LUMO) serves as an electron acceptor</w:t>
      </w:r>
      <w:r w:rsidR="007349CD">
        <w:rPr>
          <w:rFonts w:ascii="Times New Roman" w:eastAsia="Times New Roman" w:hAnsi="Times New Roman" w:cs="Times New Roman"/>
          <w:sz w:val="24"/>
          <w:szCs w:val="24"/>
          <w:lang w:val="en-GB" w:eastAsia="fr-FR"/>
        </w:rPr>
        <w:t xml:space="preserve"> </w:t>
      </w:r>
      <w:r w:rsidR="005C288E" w:rsidRPr="007349CD">
        <w:rPr>
          <w:rFonts w:ascii="Times New Roman" w:eastAsia="Times New Roman" w:hAnsi="Times New Roman" w:cs="Times New Roman"/>
          <w:sz w:val="24"/>
          <w:szCs w:val="24"/>
          <w:highlight w:val="yellow"/>
          <w:lang w:val="en-GB" w:eastAsia="fr-FR"/>
        </w:rPr>
        <w:fldChar w:fldCharType="begin"/>
      </w:r>
      <w:r w:rsidR="00DA1E3B" w:rsidRPr="007349CD">
        <w:rPr>
          <w:rFonts w:ascii="Times New Roman" w:eastAsia="Times New Roman" w:hAnsi="Times New Roman" w:cs="Times New Roman"/>
          <w:sz w:val="24"/>
          <w:szCs w:val="24"/>
          <w:highlight w:val="yellow"/>
          <w:lang w:val="en-GB" w:eastAsia="fr-FR"/>
        </w:rPr>
        <w:instrText xml:space="preserve"> ADDIN ZOTERO_ITEM CSL_CITATION {"citationID":"5eVGZd1g","properties":{"formattedCitation":"(Daoui et al. 2021)","plainCitation":"(Daoui et al. 2021)","noteIndex":0},"citationItems":[{"id":373,"uris":["http://zotero.org/users/local/gNswtHfG/items/AIMBX5G4"],"itemData":{"id":373,"type":"article-journal","container-title":"Journal of Molecular Structure","DOI":"10.1016/j.molstruc.2020.129180","ISSN":"00222860","journalAbbreviation":"Journal of Molecular Structure","language":"en","page":"129180","source":"DOI.org (Crossref)","title":"Synthesis, X-ray crystallography, vibrational spectroscopy, thermal and DFT studies of (E)-6-(4-methylstyryl)-4,5-dihydropyridazin-3(2H)-one","URL":"https://linkinghub.elsevier.com/retrieve/pii/S0022286020315015","volume":"1225","author":[{"family":"Daoui","given":"Said"},{"family":"Baydere","given":"Cemile"},{"family":"Akman","given":"Feride"},{"family":"Kalai","given":"Fouad El"},{"family":"Mahi","given":"Lhassane"},{"family":"Dege","given":"Necmi"},{"family":"Topcu","given":"Yıldıray"},{"family":"Karrouchi","given":"Khalid"},{"family":"Benchat","given":"Noureddine"}],"accessed":{"date-parts":[["2025",8,4]]},"issued":{"date-parts":[["2021",2]]}}}],"schema":"https://github.com/citation-style-language/schema/raw/master/csl-citation.json"} </w:instrText>
      </w:r>
      <w:r w:rsidR="005C288E" w:rsidRPr="007349CD">
        <w:rPr>
          <w:rFonts w:ascii="Times New Roman" w:eastAsia="Times New Roman" w:hAnsi="Times New Roman" w:cs="Times New Roman"/>
          <w:sz w:val="24"/>
          <w:szCs w:val="24"/>
          <w:highlight w:val="yellow"/>
          <w:lang w:val="en-GB" w:eastAsia="fr-FR"/>
        </w:rPr>
        <w:fldChar w:fldCharType="separate"/>
      </w:r>
      <w:r w:rsidR="00DA1E3B" w:rsidRPr="007349CD">
        <w:rPr>
          <w:rFonts w:ascii="Times New Roman" w:hAnsi="Times New Roman" w:cs="Times New Roman"/>
          <w:sz w:val="24"/>
          <w:highlight w:val="yellow"/>
          <w:lang w:val="en-GB"/>
        </w:rPr>
        <w:t>(Daoui et al. 2021)</w:t>
      </w:r>
      <w:r w:rsidR="005C288E" w:rsidRPr="007349CD">
        <w:rPr>
          <w:rFonts w:ascii="Times New Roman" w:eastAsia="Times New Roman" w:hAnsi="Times New Roman" w:cs="Times New Roman"/>
          <w:sz w:val="24"/>
          <w:szCs w:val="24"/>
          <w:highlight w:val="yellow"/>
          <w:lang w:val="en-GB" w:eastAsia="fr-FR"/>
        </w:rPr>
        <w:fldChar w:fldCharType="end"/>
      </w:r>
      <w:r w:rsidR="00C77B63" w:rsidRPr="008D5EAC">
        <w:rPr>
          <w:rFonts w:ascii="Times New Roman" w:eastAsia="Times New Roman" w:hAnsi="Times New Roman" w:cs="Times New Roman"/>
          <w:sz w:val="24"/>
          <w:szCs w:val="24"/>
          <w:lang w:val="en-GB" w:eastAsia="fr-FR"/>
        </w:rPr>
        <w:t xml:space="preserve">. </w:t>
      </w:r>
      <w:r w:rsidRPr="008D5EAC">
        <w:rPr>
          <w:rFonts w:ascii="Times New Roman" w:hAnsi="Times New Roman" w:cs="Times New Roman"/>
          <w:sz w:val="24"/>
          <w:szCs w:val="24"/>
          <w:lang w:val="en-GB"/>
        </w:rPr>
        <w:t xml:space="preserve">Consequently, a molecule’s ionization potential is closely related to the energy of the HOMO, while its electron affinity depends on the energy of the LUMO </w:t>
      </w:r>
      <w:r w:rsidR="007349CD" w:rsidRPr="007349CD">
        <w:rPr>
          <w:rFonts w:ascii="Times New Roman" w:hAnsi="Times New Roman" w:cs="Times New Roman"/>
          <w:sz w:val="24"/>
          <w:szCs w:val="24"/>
          <w:highlight w:val="yellow"/>
          <w:lang w:val="en-GB"/>
        </w:rPr>
        <w:fldChar w:fldCharType="begin"/>
      </w:r>
      <w:r w:rsidR="007349CD" w:rsidRPr="007349CD">
        <w:rPr>
          <w:rFonts w:ascii="Times New Roman" w:hAnsi="Times New Roman" w:cs="Times New Roman"/>
          <w:sz w:val="24"/>
          <w:szCs w:val="24"/>
          <w:highlight w:val="yellow"/>
          <w:lang w:val="en-GB"/>
        </w:rPr>
        <w:instrText xml:space="preserve"> ADDIN ZOTERO_ITEM CSL_CITATION {"citationID":"tQ1lcOuY","properties":{"formattedCitation":"(Ga\\uc0\\u322{}y\\uc0\\u324{}ska et al. 2024)","plainCitation":"(Gałyńska et al. 2024)","noteIndex":0},"citationItems":[{"id":391,"uris":["http://zotero.org/users/local/gNswtHfG/items/UHSXH5EL"],"itemData":{"id":391,"type":"article-journal","container-title":"The Journal of Physical Chemistry A","DOI":"10.1021/acs.jpca.4c06904","ISSN":"1089-5639, 1520-5215","issue":"51","journalAbbreviation":"J. Phys. Chem. A","language":"en","license":"https://doi.org/10.15223/policy-029","page":"11068-11073","source":"DOI.org (Crossref)","title":"Exploring Electron Affinities, LUMO Energies, and Band Gaps with Electron-Pair Theories","URL":"https://pubs.acs.org/doi/10.1021/acs.jpca.4c06904","volume":"128","author":[{"family":"Gałyńska","given":"Marta"},{"family":"Tecmer","given":"Paweł"},{"family":"Boguslawski","given":"Katharina"}],"accessed":{"date-parts":[["2025",8,5]]},"issued":{"date-parts":[["2024",12,26]]}}}],"schema":"https://github.com/citation-style-language/schema/raw/master/csl-citation.json"} </w:instrText>
      </w:r>
      <w:r w:rsidR="007349CD" w:rsidRPr="007349CD">
        <w:rPr>
          <w:rFonts w:ascii="Times New Roman" w:hAnsi="Times New Roman" w:cs="Times New Roman"/>
          <w:sz w:val="24"/>
          <w:szCs w:val="24"/>
          <w:highlight w:val="yellow"/>
          <w:lang w:val="en-GB"/>
        </w:rPr>
        <w:fldChar w:fldCharType="separate"/>
      </w:r>
      <w:r w:rsidR="007349CD" w:rsidRPr="007349CD">
        <w:rPr>
          <w:rFonts w:ascii="Times New Roman" w:hAnsi="Times New Roman" w:cs="Times New Roman"/>
          <w:sz w:val="24"/>
          <w:szCs w:val="24"/>
          <w:highlight w:val="yellow"/>
          <w:lang w:val="en-GB"/>
        </w:rPr>
        <w:t>(Gałyńska et al. 2024)</w:t>
      </w:r>
      <w:r w:rsidR="007349CD" w:rsidRPr="007349CD">
        <w:rPr>
          <w:rFonts w:ascii="Times New Roman" w:hAnsi="Times New Roman" w:cs="Times New Roman"/>
          <w:sz w:val="24"/>
          <w:szCs w:val="24"/>
          <w:highlight w:val="yellow"/>
          <w:lang w:val="en-GB"/>
        </w:rPr>
        <w:fldChar w:fldCharType="end"/>
      </w:r>
      <w:r w:rsidR="00C77B63" w:rsidRPr="001A6774">
        <w:rPr>
          <w:rFonts w:ascii="Times New Roman" w:eastAsia="Times New Roman" w:hAnsi="Times New Roman" w:cs="Times New Roman"/>
          <w:sz w:val="24"/>
          <w:szCs w:val="24"/>
          <w:highlight w:val="yellow"/>
          <w:lang w:val="en-GB" w:eastAsia="fr-FR"/>
        </w:rPr>
        <w:t>.</w:t>
      </w:r>
      <w:r w:rsidR="00C77B63" w:rsidRPr="008D5EAC">
        <w:rPr>
          <w:rFonts w:ascii="Times New Roman" w:eastAsia="Times New Roman" w:hAnsi="Times New Roman" w:cs="Times New Roman"/>
          <w:sz w:val="24"/>
          <w:szCs w:val="24"/>
          <w:lang w:val="en-GB" w:eastAsia="fr-FR"/>
        </w:rPr>
        <w:t xml:space="preserve"> </w:t>
      </w:r>
      <w:r w:rsidRPr="008D5EAC">
        <w:rPr>
          <w:rFonts w:ascii="Times New Roman" w:hAnsi="Times New Roman" w:cs="Times New Roman"/>
          <w:sz w:val="24"/>
          <w:szCs w:val="24"/>
          <w:lang w:val="en-GB"/>
        </w:rPr>
        <w:t xml:space="preserve">A small energy gap between these two orbitals indicates high polarizability and increased chemical reactivity </w:t>
      </w:r>
      <w:r w:rsidR="007349CD" w:rsidRPr="007349CD">
        <w:rPr>
          <w:rFonts w:ascii="Times New Roman" w:hAnsi="Times New Roman" w:cs="Times New Roman"/>
          <w:sz w:val="24"/>
          <w:szCs w:val="24"/>
          <w:highlight w:val="yellow"/>
          <w:lang w:val="en-GB"/>
        </w:rPr>
        <w:fldChar w:fldCharType="begin"/>
      </w:r>
      <w:r w:rsidR="007349CD" w:rsidRPr="007349CD">
        <w:rPr>
          <w:rFonts w:ascii="Times New Roman" w:hAnsi="Times New Roman" w:cs="Times New Roman"/>
          <w:sz w:val="24"/>
          <w:szCs w:val="24"/>
          <w:highlight w:val="yellow"/>
          <w:lang w:val="en-GB"/>
        </w:rPr>
        <w:instrText xml:space="preserve"> ADDIN ZOTERO_ITEM CSL_CITATION {"citationID":"D35IszVK","properties":{"formattedCitation":"(Akintemi et al. 2022)","plainCitation":"(Akintemi et al. 2022)","noteIndex":0},"citationItems":[{"id":393,"uris":["http://zotero.org/users/local/gNswtHfG/items/EGT8ZJWT"],"itemData":{"id":393,"type":"article-journal","container-title":"Computational and Theoretical Chemistry","DOI":"10.1016/j.comptc.2022.113658","ISSN":"2210271X","journalAbbreviation":"Computational and Theoretical Chemistry","language":"en","page":"113658","source":"DOI.org (Crossref)","title":"A DFT study of the chemical reactivity properties, spectroscopy and bioactivity scores of bioactive flavonols","URL":"https://linkinghub.elsevier.com/retrieve/pii/S2210271X22000718","volume":"1210","author":[{"family":"Akintemi","given":"Eric O."},{"family":"Govender","given":"Krishna K."},{"family":"Singh","given":"Thishana"}],"accessed":{"date-parts":[["2025",8,5]]},"issued":{"date-parts":[["2022",4]]}}}],"schema":"https://github.com/citation-style-language/schema/raw/master/csl-citation.json"} </w:instrText>
      </w:r>
      <w:r w:rsidR="007349CD" w:rsidRPr="007349CD">
        <w:rPr>
          <w:rFonts w:ascii="Times New Roman" w:hAnsi="Times New Roman" w:cs="Times New Roman"/>
          <w:sz w:val="24"/>
          <w:szCs w:val="24"/>
          <w:highlight w:val="yellow"/>
          <w:lang w:val="en-GB"/>
        </w:rPr>
        <w:fldChar w:fldCharType="separate"/>
      </w:r>
      <w:r w:rsidR="007349CD" w:rsidRPr="007349CD">
        <w:rPr>
          <w:rFonts w:ascii="Times New Roman" w:hAnsi="Times New Roman" w:cs="Times New Roman"/>
          <w:sz w:val="24"/>
          <w:highlight w:val="yellow"/>
          <w:lang w:val="en-GB"/>
        </w:rPr>
        <w:t>(Akintemi et al. 2022)</w:t>
      </w:r>
      <w:r w:rsidR="007349CD" w:rsidRPr="007349CD">
        <w:rPr>
          <w:rFonts w:ascii="Times New Roman" w:hAnsi="Times New Roman" w:cs="Times New Roman"/>
          <w:sz w:val="24"/>
          <w:szCs w:val="24"/>
          <w:highlight w:val="yellow"/>
          <w:lang w:val="en-GB"/>
        </w:rPr>
        <w:fldChar w:fldCharType="end"/>
      </w:r>
      <w:r w:rsidR="00C77B63" w:rsidRPr="008D5EAC">
        <w:rPr>
          <w:rFonts w:ascii="Times New Roman" w:eastAsia="Times New Roman" w:hAnsi="Times New Roman" w:cs="Times New Roman"/>
          <w:sz w:val="24"/>
          <w:szCs w:val="24"/>
          <w:lang w:val="en-GB" w:eastAsia="fr-FR"/>
        </w:rPr>
        <w:t>.</w:t>
      </w:r>
      <w:r w:rsidR="00FA4A47" w:rsidRPr="008D5EAC">
        <w:rPr>
          <w:rFonts w:ascii="Times New Roman" w:eastAsia="Times New Roman" w:hAnsi="Times New Roman" w:cs="Times New Roman"/>
          <w:sz w:val="24"/>
          <w:szCs w:val="24"/>
          <w:lang w:val="en-GB" w:eastAsia="fr-FR"/>
        </w:rPr>
        <w:t xml:space="preserve"> </w:t>
      </w:r>
    </w:p>
    <w:p w14:paraId="68825E9A" w14:textId="27465F9C" w:rsidR="0024637E" w:rsidRPr="00BE3762" w:rsidRDefault="0024637E" w:rsidP="00FD1B50">
      <w:pPr>
        <w:spacing w:after="0" w:line="360" w:lineRule="auto"/>
        <w:jc w:val="both"/>
        <w:rPr>
          <w:rFonts w:ascii="Times New Roman" w:eastAsia="Times New Roman" w:hAnsi="Times New Roman" w:cs="Times New Roman"/>
          <w:sz w:val="24"/>
          <w:szCs w:val="24"/>
          <w:lang w:val="en-GB" w:eastAsia="fr-FR"/>
        </w:rPr>
      </w:pPr>
      <w:r w:rsidRPr="008D5EAC">
        <w:rPr>
          <w:rFonts w:ascii="Times New Roman" w:hAnsi="Times New Roman" w:cs="Times New Roman"/>
          <w:sz w:val="24"/>
          <w:szCs w:val="24"/>
          <w:lang w:val="en-GB"/>
        </w:rPr>
        <w:lastRenderedPageBreak/>
        <w:t>The values of the HOMO and LUMO energies, the energy gap, as well as global reactivity descriptors (hardness (</w:t>
      </w:r>
      <w:r w:rsidRPr="00926AC8">
        <w:rPr>
          <w:rFonts w:ascii="Times New Roman" w:hAnsi="Times New Roman" w:cs="Times New Roman"/>
          <w:sz w:val="24"/>
          <w:szCs w:val="24"/>
        </w:rPr>
        <w:t>η</w:t>
      </w:r>
      <w:r w:rsidRPr="008D5EAC">
        <w:rPr>
          <w:rFonts w:ascii="Times New Roman" w:hAnsi="Times New Roman" w:cs="Times New Roman"/>
          <w:sz w:val="24"/>
          <w:szCs w:val="24"/>
          <w:lang w:val="en-GB"/>
        </w:rPr>
        <w:t>), electronegativity (</w:t>
      </w:r>
      <w:r w:rsidRPr="00926AC8">
        <w:rPr>
          <w:rFonts w:ascii="Times New Roman" w:hAnsi="Times New Roman" w:cs="Times New Roman"/>
          <w:sz w:val="24"/>
          <w:szCs w:val="24"/>
        </w:rPr>
        <w:t>χ</w:t>
      </w:r>
      <w:r w:rsidRPr="008D5EAC">
        <w:rPr>
          <w:rFonts w:ascii="Times New Roman" w:hAnsi="Times New Roman" w:cs="Times New Roman"/>
          <w:sz w:val="24"/>
          <w:szCs w:val="24"/>
          <w:lang w:val="en-GB"/>
        </w:rPr>
        <w:t>), chemical potential (</w:t>
      </w:r>
      <w:r w:rsidRPr="00926AC8">
        <w:rPr>
          <w:rFonts w:ascii="Times New Roman" w:hAnsi="Times New Roman" w:cs="Times New Roman"/>
          <w:sz w:val="24"/>
          <w:szCs w:val="24"/>
        </w:rPr>
        <w:t>μ</w:t>
      </w:r>
      <w:r w:rsidRPr="008D5EAC">
        <w:rPr>
          <w:rFonts w:ascii="Times New Roman" w:hAnsi="Times New Roman" w:cs="Times New Roman"/>
          <w:sz w:val="24"/>
          <w:szCs w:val="24"/>
          <w:lang w:val="en-GB"/>
        </w:rPr>
        <w:t>), electrophilicity index (</w:t>
      </w:r>
      <w:r w:rsidRPr="00926AC8">
        <w:rPr>
          <w:rFonts w:ascii="Times New Roman" w:hAnsi="Times New Roman" w:cs="Times New Roman"/>
          <w:sz w:val="24"/>
          <w:szCs w:val="24"/>
        </w:rPr>
        <w:t>ω</w:t>
      </w:r>
      <w:r w:rsidRPr="008D5EAC">
        <w:rPr>
          <w:rFonts w:ascii="Times New Roman" w:hAnsi="Times New Roman" w:cs="Times New Roman"/>
          <w:sz w:val="24"/>
          <w:szCs w:val="24"/>
          <w:lang w:val="en-GB"/>
        </w:rPr>
        <w:t>), softness (</w:t>
      </w:r>
      <w:r w:rsidRPr="00926AC8">
        <w:rPr>
          <w:rFonts w:ascii="Times New Roman" w:hAnsi="Times New Roman" w:cs="Times New Roman"/>
          <w:sz w:val="24"/>
          <w:szCs w:val="24"/>
        </w:rPr>
        <w:t>σ</w:t>
      </w:r>
      <w:r w:rsidRPr="008D5EAC">
        <w:rPr>
          <w:rFonts w:ascii="Times New Roman" w:hAnsi="Times New Roman" w:cs="Times New Roman"/>
          <w:sz w:val="24"/>
          <w:szCs w:val="24"/>
          <w:lang w:val="en-GB"/>
        </w:rPr>
        <w:t xml:space="preserve">)), and the dipole moment (D) are summarized in Table 2. </w:t>
      </w:r>
      <w:r w:rsidRPr="00BE3762">
        <w:rPr>
          <w:rFonts w:ascii="Times New Roman" w:hAnsi="Times New Roman" w:cs="Times New Roman"/>
          <w:sz w:val="24"/>
          <w:szCs w:val="24"/>
          <w:lang w:val="en-GB"/>
        </w:rPr>
        <w:t>The electronic transition HOMO → LUMO is illustrated in Figure 4.</w:t>
      </w:r>
    </w:p>
    <w:p w14:paraId="40CEEC6C" w14:textId="7CCA5EC7" w:rsidR="0024637E" w:rsidRPr="008D5EAC" w:rsidRDefault="0024637E" w:rsidP="00FD1B50">
      <w:pPr>
        <w:spacing w:after="0" w:line="360" w:lineRule="auto"/>
        <w:jc w:val="both"/>
        <w:rPr>
          <w:rFonts w:ascii="Times New Roman" w:eastAsia="Times New Roman" w:hAnsi="Times New Roman" w:cs="Times New Roman"/>
          <w:sz w:val="24"/>
          <w:szCs w:val="24"/>
          <w:lang w:val="en-GB" w:eastAsia="fr-FR"/>
        </w:rPr>
      </w:pPr>
      <w:r w:rsidRPr="00FD1B50">
        <w:rPr>
          <w:rFonts w:ascii="Times New Roman" w:hAnsi="Times New Roman" w:cs="Times New Roman"/>
          <w:sz w:val="24"/>
          <w:szCs w:val="24"/>
          <w:lang w:val="en-GB"/>
        </w:rPr>
        <w:t xml:space="preserve">Analysis of the HOMO–LUMO energy gap allows classification of the molecule as "hard" or "soft": a large gap indicates a hard molecule, while a small gap suggests a soft one </w:t>
      </w:r>
      <w:r w:rsidR="007349CD">
        <w:rPr>
          <w:rFonts w:ascii="Times New Roman" w:hAnsi="Times New Roman" w:cs="Times New Roman"/>
          <w:sz w:val="24"/>
          <w:szCs w:val="24"/>
          <w:highlight w:val="yellow"/>
          <w:lang w:val="en-GB"/>
        </w:rPr>
        <w:fldChar w:fldCharType="begin"/>
      </w:r>
      <w:r w:rsidR="007349CD">
        <w:rPr>
          <w:rFonts w:ascii="Times New Roman" w:hAnsi="Times New Roman" w:cs="Times New Roman"/>
          <w:sz w:val="24"/>
          <w:szCs w:val="24"/>
          <w:highlight w:val="yellow"/>
          <w:lang w:val="en-GB"/>
        </w:rPr>
        <w:instrText xml:space="preserve"> ADDIN ZOTERO_ITEM CSL_CITATION {"citationID":"MRgjTGGo","properties":{"formattedCitation":"(Akintemi et al. 2022)","plainCitation":"(Akintemi et al. 2022)","noteIndex":0},"citationItems":[{"id":393,"uris":["http://zotero.org/users/local/gNswtHfG/items/EGT8ZJWT"],"itemData":{"id":393,"type":"article-journal","container-title":"Computational and Theoretical Chemistry","DOI":"10.1016/j.comptc.2022.113658","ISSN":"2210271X","journalAbbreviation":"Computational and Theoretical Chemistry","language":"en","page":"113658","source":"DOI.org (Crossref)","title":"A DFT study of the chemical reactivity properties, spectroscopy and bioactivity scores of bioactive flavonols","URL":"https://linkinghub.elsevier.com/retrieve/pii/S2210271X22000718","volume":"1210","author":[{"family":"Akintemi","given":"Eric O."},{"family":"Govender","given":"Krishna K."},{"family":"Singh","given":"Thishana"}],"accessed":{"date-parts":[["2025",8,5]]},"issued":{"date-parts":[["2022",4]]}}}],"schema":"https://github.com/citation-style-language/schema/raw/master/csl-citation.json"} </w:instrText>
      </w:r>
      <w:r w:rsidR="007349CD">
        <w:rPr>
          <w:rFonts w:ascii="Times New Roman" w:hAnsi="Times New Roman" w:cs="Times New Roman"/>
          <w:sz w:val="24"/>
          <w:szCs w:val="24"/>
          <w:highlight w:val="yellow"/>
          <w:lang w:val="en-GB"/>
        </w:rPr>
        <w:fldChar w:fldCharType="separate"/>
      </w:r>
      <w:r w:rsidR="007349CD" w:rsidRPr="007349CD">
        <w:rPr>
          <w:rFonts w:ascii="Times New Roman" w:hAnsi="Times New Roman" w:cs="Times New Roman"/>
          <w:sz w:val="24"/>
          <w:highlight w:val="yellow"/>
          <w:lang w:val="en-GB"/>
        </w:rPr>
        <w:t>(Akintemi et al. 2022)</w:t>
      </w:r>
      <w:r w:rsidR="007349CD">
        <w:rPr>
          <w:rFonts w:ascii="Times New Roman" w:hAnsi="Times New Roman" w:cs="Times New Roman"/>
          <w:sz w:val="24"/>
          <w:szCs w:val="24"/>
          <w:highlight w:val="yellow"/>
          <w:lang w:val="en-GB"/>
        </w:rPr>
        <w:fldChar w:fldCharType="end"/>
      </w:r>
      <w:r w:rsidRPr="001A6774">
        <w:rPr>
          <w:rFonts w:ascii="Times New Roman" w:hAnsi="Times New Roman" w:cs="Times New Roman"/>
          <w:sz w:val="24"/>
          <w:szCs w:val="24"/>
          <w:highlight w:val="yellow"/>
          <w:lang w:val="en-GB"/>
        </w:rPr>
        <w:t>.</w:t>
      </w:r>
      <w:r w:rsidRPr="00FD1B50">
        <w:rPr>
          <w:rFonts w:ascii="Times New Roman" w:hAnsi="Times New Roman" w:cs="Times New Roman"/>
          <w:sz w:val="24"/>
          <w:szCs w:val="24"/>
          <w:lang w:val="en-GB"/>
        </w:rPr>
        <w:t xml:space="preserve"> In our case, the energy gap values are 4.041 eV, 4.041 eV, and 4.097 eV for the B3LYP/6-311G(</w:t>
      </w:r>
      <w:proofErr w:type="spellStart"/>
      <w:proofErr w:type="gramStart"/>
      <w:r w:rsidRPr="00FD1B50">
        <w:rPr>
          <w:rFonts w:ascii="Times New Roman" w:hAnsi="Times New Roman" w:cs="Times New Roman"/>
          <w:sz w:val="24"/>
          <w:szCs w:val="24"/>
          <w:lang w:val="en-GB"/>
        </w:rPr>
        <w:t>d,p</w:t>
      </w:r>
      <w:proofErr w:type="spellEnd"/>
      <w:proofErr w:type="gramEnd"/>
      <w:r w:rsidRPr="00FD1B50">
        <w:rPr>
          <w:rFonts w:ascii="Times New Roman" w:hAnsi="Times New Roman" w:cs="Times New Roman"/>
          <w:sz w:val="24"/>
          <w:szCs w:val="24"/>
          <w:lang w:val="en-GB"/>
        </w:rPr>
        <w:t>), B3LYP/6-311+G(</w:t>
      </w:r>
      <w:proofErr w:type="spellStart"/>
      <w:r w:rsidRPr="00FD1B50">
        <w:rPr>
          <w:rFonts w:ascii="Times New Roman" w:hAnsi="Times New Roman" w:cs="Times New Roman"/>
          <w:sz w:val="24"/>
          <w:szCs w:val="24"/>
          <w:lang w:val="en-GB"/>
        </w:rPr>
        <w:t>d,p</w:t>
      </w:r>
      <w:proofErr w:type="spellEnd"/>
      <w:r w:rsidRPr="00FD1B50">
        <w:rPr>
          <w:rFonts w:ascii="Times New Roman" w:hAnsi="Times New Roman" w:cs="Times New Roman"/>
          <w:sz w:val="24"/>
          <w:szCs w:val="24"/>
          <w:lang w:val="en-GB"/>
        </w:rPr>
        <w:t>), and B3LYP/6-311++G(</w:t>
      </w:r>
      <w:proofErr w:type="spellStart"/>
      <w:r w:rsidRPr="00FD1B50">
        <w:rPr>
          <w:rFonts w:ascii="Times New Roman" w:hAnsi="Times New Roman" w:cs="Times New Roman"/>
          <w:sz w:val="24"/>
          <w:szCs w:val="24"/>
          <w:lang w:val="en-GB"/>
        </w:rPr>
        <w:t>d,p</w:t>
      </w:r>
      <w:proofErr w:type="spellEnd"/>
      <w:r w:rsidRPr="00FD1B50">
        <w:rPr>
          <w:rFonts w:ascii="Times New Roman" w:hAnsi="Times New Roman" w:cs="Times New Roman"/>
          <w:sz w:val="24"/>
          <w:szCs w:val="24"/>
          <w:lang w:val="en-GB"/>
        </w:rPr>
        <w:t xml:space="preserve">) levels, respectively. </w:t>
      </w:r>
      <w:r w:rsidRPr="008D5EAC">
        <w:rPr>
          <w:rFonts w:ascii="Times New Roman" w:hAnsi="Times New Roman" w:cs="Times New Roman"/>
          <w:sz w:val="24"/>
          <w:szCs w:val="24"/>
          <w:lang w:val="en-GB"/>
        </w:rPr>
        <w:t xml:space="preserve">These very close values confirm the stability and hard nature of the studied compound, regardless of the basis set used </w:t>
      </w:r>
      <w:r w:rsidR="007349CD" w:rsidRPr="007349CD">
        <w:rPr>
          <w:rFonts w:ascii="Times New Roman" w:hAnsi="Times New Roman" w:cs="Times New Roman"/>
          <w:sz w:val="24"/>
          <w:szCs w:val="24"/>
          <w:highlight w:val="yellow"/>
          <w:lang w:val="en-GB"/>
        </w:rPr>
        <w:fldChar w:fldCharType="begin"/>
      </w:r>
      <w:r w:rsidR="007349CD" w:rsidRPr="007349CD">
        <w:rPr>
          <w:rFonts w:ascii="Times New Roman" w:hAnsi="Times New Roman" w:cs="Times New Roman"/>
          <w:sz w:val="24"/>
          <w:szCs w:val="24"/>
          <w:highlight w:val="yellow"/>
          <w:lang w:val="en-GB"/>
        </w:rPr>
        <w:instrText xml:space="preserve"> ADDIN ZOTERO_ITEM CSL_CITATION {"citationID":"oqlWuruk","properties":{"formattedCitation":"(Akintemi et al. 2022)","plainCitation":"(Akintemi et al. 2022)","noteIndex":0},"citationItems":[{"id":393,"uris":["http://zotero.org/users/local/gNswtHfG/items/EGT8ZJWT"],"itemData":{"id":393,"type":"article-journal","container-title":"Computational and Theoretical Chemistry","DOI":"10.1016/j.comptc.2022.113658","ISSN":"2210271X","journalAbbreviation":"Computational and Theoretical Chemistry","language":"en","page":"113658","source":"DOI.org (Crossref)","title":"A DFT study of the chemical reactivity properties, spectroscopy and bioactivity scores of bioactive flavonols","URL":"https://linkinghub.elsevier.com/retrieve/pii/S2210271X22000718","volume":"1210","author":[{"family":"Akintemi","given":"Eric O."},{"family":"Govender","given":"Krishna K."},{"family":"Singh","given":"Thishana"}],"accessed":{"date-parts":[["2025",8,5]]},"issued":{"date-parts":[["2022",4]]}}}],"schema":"https://github.com/citation-style-language/schema/raw/master/csl-citation.json"} </w:instrText>
      </w:r>
      <w:r w:rsidR="007349CD" w:rsidRPr="007349CD">
        <w:rPr>
          <w:rFonts w:ascii="Times New Roman" w:hAnsi="Times New Roman" w:cs="Times New Roman"/>
          <w:sz w:val="24"/>
          <w:szCs w:val="24"/>
          <w:highlight w:val="yellow"/>
          <w:lang w:val="en-GB"/>
        </w:rPr>
        <w:fldChar w:fldCharType="separate"/>
      </w:r>
      <w:r w:rsidR="007349CD" w:rsidRPr="007349CD">
        <w:rPr>
          <w:rFonts w:ascii="Times New Roman" w:hAnsi="Times New Roman" w:cs="Times New Roman"/>
          <w:sz w:val="24"/>
          <w:highlight w:val="yellow"/>
          <w:lang w:val="en-GB"/>
        </w:rPr>
        <w:t>(Akintemi et al. 2022)</w:t>
      </w:r>
      <w:r w:rsidR="007349CD" w:rsidRPr="007349CD">
        <w:rPr>
          <w:rFonts w:ascii="Times New Roman" w:hAnsi="Times New Roman" w:cs="Times New Roman"/>
          <w:sz w:val="24"/>
          <w:szCs w:val="24"/>
          <w:highlight w:val="yellow"/>
          <w:lang w:val="en-GB"/>
        </w:rPr>
        <w:fldChar w:fldCharType="end"/>
      </w:r>
      <w:r w:rsidRPr="007349CD">
        <w:rPr>
          <w:rFonts w:ascii="Times New Roman" w:hAnsi="Times New Roman" w:cs="Times New Roman"/>
          <w:sz w:val="24"/>
          <w:szCs w:val="24"/>
          <w:highlight w:val="yellow"/>
          <w:lang w:val="en-GB"/>
        </w:rPr>
        <w:t>.</w:t>
      </w:r>
    </w:p>
    <w:p w14:paraId="1F57B5A5" w14:textId="4439947F" w:rsidR="0024637E" w:rsidRPr="008D5EAC" w:rsidRDefault="0024637E" w:rsidP="00FD1B50">
      <w:pPr>
        <w:pStyle w:val="NormalWeb"/>
        <w:spacing w:before="0" w:beforeAutospacing="0" w:after="0" w:afterAutospacing="0" w:line="360" w:lineRule="auto"/>
        <w:jc w:val="both"/>
        <w:rPr>
          <w:lang w:val="en-GB"/>
        </w:rPr>
      </w:pPr>
      <w:r w:rsidRPr="00FD1B50">
        <w:rPr>
          <w:lang w:val="en-GB"/>
        </w:rPr>
        <w:t>These energy gaps also allow for the calculation of global reactivity descriptors (GRDs), which are essential for understanding the structural and reactive properties of the molecule. As shown in Table 2, the electrophilicity index (</w:t>
      </w:r>
      <w:r w:rsidRPr="00926AC8">
        <w:t>ω</w:t>
      </w:r>
      <w:r w:rsidRPr="00FD1B50">
        <w:rPr>
          <w:lang w:val="en-GB"/>
        </w:rPr>
        <w:t>) reaches its maximum value with the B3LYP/6-311+G(</w:t>
      </w:r>
      <w:proofErr w:type="spellStart"/>
      <w:proofErr w:type="gramStart"/>
      <w:r w:rsidRPr="00FD1B50">
        <w:rPr>
          <w:lang w:val="en-GB"/>
        </w:rPr>
        <w:t>d,p</w:t>
      </w:r>
      <w:proofErr w:type="spellEnd"/>
      <w:proofErr w:type="gramEnd"/>
      <w:r w:rsidRPr="00FD1B50">
        <w:rPr>
          <w:lang w:val="en-GB"/>
        </w:rPr>
        <w:t xml:space="preserve">) basis set, at 25.797 eV, suggesting that under this configuration, the compound has a strong tendency to accept electrons. </w:t>
      </w:r>
      <w:r w:rsidRPr="008D5EAC">
        <w:rPr>
          <w:lang w:val="en-GB"/>
        </w:rPr>
        <w:t>This indicates good thermodynamic stability of the system resulting from electrophilic interaction.</w:t>
      </w:r>
    </w:p>
    <w:p w14:paraId="7667F966" w14:textId="0F083291" w:rsidR="0077787A" w:rsidRPr="00FD1B50" w:rsidRDefault="0077787A" w:rsidP="00FD1B50">
      <w:pPr>
        <w:spacing w:after="0" w:line="360" w:lineRule="auto"/>
        <w:jc w:val="both"/>
        <w:rPr>
          <w:rFonts w:ascii="Times New Roman" w:eastAsia="Times New Roman" w:hAnsi="Times New Roman" w:cs="Times New Roman"/>
          <w:sz w:val="24"/>
          <w:szCs w:val="24"/>
          <w:lang w:val="en-GB" w:eastAsia="fr-FR"/>
        </w:rPr>
      </w:pPr>
      <w:r w:rsidRPr="00FD1B50">
        <w:rPr>
          <w:rFonts w:ascii="Times New Roman" w:hAnsi="Times New Roman" w:cs="Times New Roman"/>
          <w:sz w:val="24"/>
          <w:szCs w:val="24"/>
          <w:lang w:val="en-GB"/>
        </w:rPr>
        <w:t>The dipole moments of the compound vary with the 6-311G(</w:t>
      </w:r>
      <w:proofErr w:type="spellStart"/>
      <w:proofErr w:type="gramStart"/>
      <w:r w:rsidRPr="00FD1B50">
        <w:rPr>
          <w:rFonts w:ascii="Times New Roman" w:hAnsi="Times New Roman" w:cs="Times New Roman"/>
          <w:sz w:val="24"/>
          <w:szCs w:val="24"/>
          <w:lang w:val="en-GB"/>
        </w:rPr>
        <w:t>d,p</w:t>
      </w:r>
      <w:proofErr w:type="spellEnd"/>
      <w:proofErr w:type="gramEnd"/>
      <w:r w:rsidRPr="00FD1B50">
        <w:rPr>
          <w:rFonts w:ascii="Times New Roman" w:hAnsi="Times New Roman" w:cs="Times New Roman"/>
          <w:sz w:val="24"/>
          <w:szCs w:val="24"/>
          <w:lang w:val="en-GB"/>
        </w:rPr>
        <w:t>), 6-311+G(</w:t>
      </w:r>
      <w:proofErr w:type="spellStart"/>
      <w:r w:rsidRPr="00FD1B50">
        <w:rPr>
          <w:rFonts w:ascii="Times New Roman" w:hAnsi="Times New Roman" w:cs="Times New Roman"/>
          <w:sz w:val="24"/>
          <w:szCs w:val="24"/>
          <w:lang w:val="en-GB"/>
        </w:rPr>
        <w:t>d,p</w:t>
      </w:r>
      <w:proofErr w:type="spellEnd"/>
      <w:r w:rsidRPr="00FD1B50">
        <w:rPr>
          <w:rFonts w:ascii="Times New Roman" w:hAnsi="Times New Roman" w:cs="Times New Roman"/>
          <w:sz w:val="24"/>
          <w:szCs w:val="24"/>
          <w:lang w:val="en-GB"/>
        </w:rPr>
        <w:t>), and 6-311++G(</w:t>
      </w:r>
      <w:proofErr w:type="spellStart"/>
      <w:r w:rsidRPr="00FD1B50">
        <w:rPr>
          <w:rFonts w:ascii="Times New Roman" w:hAnsi="Times New Roman" w:cs="Times New Roman"/>
          <w:sz w:val="24"/>
          <w:szCs w:val="24"/>
          <w:lang w:val="en-GB"/>
        </w:rPr>
        <w:t>d,p</w:t>
      </w:r>
      <w:proofErr w:type="spellEnd"/>
      <w:r w:rsidRPr="00FD1B50">
        <w:rPr>
          <w:rFonts w:ascii="Times New Roman" w:hAnsi="Times New Roman" w:cs="Times New Roman"/>
          <w:sz w:val="24"/>
          <w:szCs w:val="24"/>
          <w:lang w:val="en-GB"/>
        </w:rPr>
        <w:t xml:space="preserve">) basis sets and are respectively 15.8468, 16.8611, and 16.8677 Debye. It is generally accepted that a higher dipole moment reflects greater molecular stability </w:t>
      </w:r>
      <w:r w:rsidR="00FA4A47" w:rsidRPr="00FD1B50">
        <w:rPr>
          <w:rFonts w:ascii="Times New Roman" w:eastAsia="Times New Roman" w:hAnsi="Times New Roman" w:cs="Times New Roman"/>
          <w:sz w:val="24"/>
          <w:szCs w:val="24"/>
          <w:lang w:val="en-GB" w:eastAsia="fr-FR"/>
        </w:rPr>
        <w:t>[</w:t>
      </w:r>
      <w:r w:rsidR="001A6774">
        <w:rPr>
          <w:rFonts w:ascii="Times New Roman" w:eastAsia="Times New Roman" w:hAnsi="Times New Roman" w:cs="Times New Roman"/>
          <w:sz w:val="24"/>
          <w:szCs w:val="24"/>
          <w:lang w:val="en-GB" w:eastAsia="fr-FR"/>
        </w:rPr>
        <w:fldChar w:fldCharType="begin"/>
      </w:r>
      <w:r w:rsidR="00DA1E3B">
        <w:rPr>
          <w:rFonts w:ascii="Times New Roman" w:eastAsia="Times New Roman" w:hAnsi="Times New Roman" w:cs="Times New Roman"/>
          <w:sz w:val="24"/>
          <w:szCs w:val="24"/>
          <w:lang w:val="en-GB" w:eastAsia="fr-FR"/>
        </w:rPr>
        <w:instrText xml:space="preserve"> ADDIN ZOTERO_ITEM CSL_CITATION {"citationID":"7IEgdbJC","properties":{"formattedCitation":"(Shariatinia et al. 2012)","plainCitation":"(Shariatinia et al. 2012)","noteIndex":0},"citationItems":[{"id":377,"uris":["http://zotero.org/users/local/gNswtHfG/items/INTJPJHQ"],"itemData":{"id":377,"type":"article-journal","container-title":"Main Group Chemistry","DOI":"10.3233/MGC-120080","ISSN":"10241221","issue":"4","page":"275-284","source":"DOI.org (Crossref)","title":"DFT calculations on the hydrogen bonding interactions between adrenaline and trimethoxysilylpropylamine","URL":"https://journals.sagepub.com/doi/full/10.3233/MGC-120080","volume":"11","author":[{"family":"Shariatinia","given":"Zahra"},{"family":"Erben","given":"Mauricio F."},{"family":"Della Védova","given":"Carlos O."}],"accessed":{"date-parts":[["2025",8,5]]},"issued":{"date-parts":[["2012"]]}}}],"schema":"https://github.com/citation-style-language/schema/raw/master/csl-citation.json"} </w:instrText>
      </w:r>
      <w:r w:rsidR="001A6774">
        <w:rPr>
          <w:rFonts w:ascii="Times New Roman" w:eastAsia="Times New Roman" w:hAnsi="Times New Roman" w:cs="Times New Roman"/>
          <w:sz w:val="24"/>
          <w:szCs w:val="24"/>
          <w:lang w:val="en-GB" w:eastAsia="fr-FR"/>
        </w:rPr>
        <w:fldChar w:fldCharType="separate"/>
      </w:r>
      <w:r w:rsidR="00DA1E3B" w:rsidRPr="00DA1E3B">
        <w:rPr>
          <w:rFonts w:ascii="Times New Roman" w:hAnsi="Times New Roman" w:cs="Times New Roman"/>
          <w:sz w:val="24"/>
          <w:lang w:val="en-GB"/>
        </w:rPr>
        <w:t>(</w:t>
      </w:r>
      <w:proofErr w:type="spellStart"/>
      <w:r w:rsidR="00DA1E3B" w:rsidRPr="00DA1E3B">
        <w:rPr>
          <w:rFonts w:ascii="Times New Roman" w:hAnsi="Times New Roman" w:cs="Times New Roman"/>
          <w:sz w:val="24"/>
          <w:lang w:val="en-GB"/>
        </w:rPr>
        <w:t>Shariatinia</w:t>
      </w:r>
      <w:proofErr w:type="spellEnd"/>
      <w:r w:rsidR="00DA1E3B" w:rsidRPr="00DA1E3B">
        <w:rPr>
          <w:rFonts w:ascii="Times New Roman" w:hAnsi="Times New Roman" w:cs="Times New Roman"/>
          <w:sz w:val="24"/>
          <w:lang w:val="en-GB"/>
        </w:rPr>
        <w:t xml:space="preserve"> et al. 2012)</w:t>
      </w:r>
      <w:r w:rsidR="001A6774">
        <w:rPr>
          <w:rFonts w:ascii="Times New Roman" w:eastAsia="Times New Roman" w:hAnsi="Times New Roman" w:cs="Times New Roman"/>
          <w:sz w:val="24"/>
          <w:szCs w:val="24"/>
          <w:lang w:val="en-GB" w:eastAsia="fr-FR"/>
        </w:rPr>
        <w:fldChar w:fldCharType="end"/>
      </w:r>
      <w:r w:rsidR="00FA4A47" w:rsidRPr="00FD1B50">
        <w:rPr>
          <w:rFonts w:ascii="Times New Roman" w:eastAsia="Times New Roman" w:hAnsi="Times New Roman" w:cs="Times New Roman"/>
          <w:sz w:val="24"/>
          <w:szCs w:val="24"/>
          <w:lang w:val="en-GB" w:eastAsia="fr-FR"/>
        </w:rPr>
        <w:t xml:space="preserve">]. </w:t>
      </w:r>
      <w:r w:rsidR="0024637E" w:rsidRPr="00FD1B50">
        <w:rPr>
          <w:rFonts w:ascii="Times New Roman" w:hAnsi="Times New Roman" w:cs="Times New Roman"/>
          <w:sz w:val="24"/>
          <w:szCs w:val="24"/>
          <w:lang w:val="en-GB"/>
        </w:rPr>
        <w:t>Thus, the compound appears more stable when described with the 6-311++G(</w:t>
      </w:r>
      <w:proofErr w:type="spellStart"/>
      <w:proofErr w:type="gramStart"/>
      <w:r w:rsidR="0024637E" w:rsidRPr="00FD1B50">
        <w:rPr>
          <w:rFonts w:ascii="Times New Roman" w:hAnsi="Times New Roman" w:cs="Times New Roman"/>
          <w:sz w:val="24"/>
          <w:szCs w:val="24"/>
          <w:lang w:val="en-GB"/>
        </w:rPr>
        <w:t>d,p</w:t>
      </w:r>
      <w:proofErr w:type="spellEnd"/>
      <w:proofErr w:type="gramEnd"/>
      <w:r w:rsidR="0024637E" w:rsidRPr="00FD1B50">
        <w:rPr>
          <w:rFonts w:ascii="Times New Roman" w:hAnsi="Times New Roman" w:cs="Times New Roman"/>
          <w:sz w:val="24"/>
          <w:szCs w:val="24"/>
          <w:lang w:val="en-GB"/>
        </w:rPr>
        <w:t>) and 6-311+G(</w:t>
      </w:r>
      <w:proofErr w:type="spellStart"/>
      <w:r w:rsidR="0024637E" w:rsidRPr="00FD1B50">
        <w:rPr>
          <w:rFonts w:ascii="Times New Roman" w:hAnsi="Times New Roman" w:cs="Times New Roman"/>
          <w:sz w:val="24"/>
          <w:szCs w:val="24"/>
          <w:lang w:val="en-GB"/>
        </w:rPr>
        <w:t>d,p</w:t>
      </w:r>
      <w:proofErr w:type="spellEnd"/>
      <w:r w:rsidR="0024637E" w:rsidRPr="00FD1B50">
        <w:rPr>
          <w:rFonts w:ascii="Times New Roman" w:hAnsi="Times New Roman" w:cs="Times New Roman"/>
          <w:sz w:val="24"/>
          <w:szCs w:val="24"/>
          <w:lang w:val="en-GB"/>
        </w:rPr>
        <w:t>) basis sets.</w:t>
      </w:r>
      <w:r w:rsidRPr="00FD1B50">
        <w:rPr>
          <w:rFonts w:ascii="Times New Roman" w:eastAsia="Times New Roman" w:hAnsi="Times New Roman" w:cs="Times New Roman"/>
          <w:sz w:val="24"/>
          <w:szCs w:val="24"/>
          <w:lang w:val="en-GB" w:eastAsia="fr-FR"/>
        </w:rPr>
        <w:t xml:space="preserve"> </w:t>
      </w:r>
    </w:p>
    <w:p w14:paraId="55EFA286" w14:textId="77C4D794" w:rsidR="00FA4A47" w:rsidRPr="0034030F" w:rsidRDefault="0077787A" w:rsidP="00FD1B50">
      <w:pPr>
        <w:spacing w:after="0" w:line="360" w:lineRule="auto"/>
        <w:jc w:val="both"/>
        <w:rPr>
          <w:rFonts w:ascii="Times New Roman" w:eastAsia="Times New Roman" w:hAnsi="Times New Roman" w:cs="Times New Roman"/>
          <w:sz w:val="24"/>
          <w:szCs w:val="24"/>
          <w:lang w:eastAsia="fr-FR"/>
        </w:rPr>
      </w:pPr>
      <w:r w:rsidRPr="008D5EAC">
        <w:rPr>
          <w:rFonts w:ascii="Times New Roman" w:hAnsi="Times New Roman" w:cs="Times New Roman"/>
          <w:sz w:val="24"/>
          <w:szCs w:val="24"/>
          <w:lang w:val="en-GB"/>
        </w:rPr>
        <w:t>Finally, it should be noted that hydrogen bond formation significantly alters the polarity of the compound through redistribution of the electron cloud, which directly influences the observed dipolar properties</w:t>
      </w:r>
      <w:r w:rsidR="007349CD">
        <w:rPr>
          <w:rFonts w:ascii="Times New Roman" w:eastAsia="Times New Roman" w:hAnsi="Times New Roman" w:cs="Times New Roman"/>
          <w:sz w:val="24"/>
          <w:szCs w:val="24"/>
          <w:lang w:val="en-GB" w:eastAsia="fr-FR"/>
        </w:rPr>
        <w:t xml:space="preserve"> </w:t>
      </w:r>
      <w:r w:rsidR="001A6774" w:rsidRPr="007349CD">
        <w:rPr>
          <w:rFonts w:ascii="Times New Roman" w:eastAsia="Times New Roman" w:hAnsi="Times New Roman" w:cs="Times New Roman"/>
          <w:sz w:val="24"/>
          <w:szCs w:val="24"/>
          <w:highlight w:val="yellow"/>
          <w:lang w:val="en-GB" w:eastAsia="fr-FR"/>
        </w:rPr>
        <w:fldChar w:fldCharType="begin"/>
      </w:r>
      <w:r w:rsidR="00DA1E3B" w:rsidRPr="007349CD">
        <w:rPr>
          <w:rFonts w:ascii="Times New Roman" w:eastAsia="Times New Roman" w:hAnsi="Times New Roman" w:cs="Times New Roman"/>
          <w:sz w:val="24"/>
          <w:szCs w:val="24"/>
          <w:highlight w:val="yellow"/>
          <w:lang w:val="en-GB" w:eastAsia="fr-FR"/>
        </w:rPr>
        <w:instrText xml:space="preserve"> ADDIN ZOTERO_ITEM CSL_CITATION {"citationID":"quaZ4aFd","properties":{"formattedCitation":"(Alirezapour et al. 2025; Costa Cabral et al. 2001; Dyer and Cummings 2006)","plainCitation":"(Alirezapour et al. 2025; Costa Cabral et al. 2001; Dyer and Cummings 2006)","noteIndex":0},"citationItems":[{"id":374,"uris":["http://zotero.org/users/local/gNswtHfG/items/5PQ66SBB"],"itemData":{"id":374,"type":"article-journal","container-title":"Chemical Research in Chinese Universities","DOI":"10.1007/s40242-025-4229-3","ISSN":"1005-9040, 2210-3171","issue":"3","journalAbbreviation":"Chem. Res. Chin. Univ.","language":"en","page":"545-556","source":"DOI.org (Crossref)","title":"Insight from DFT Calculation on the Increasing Effect of the Cation-π Interaction on the Intramolecular Hydrogen Bond in Methyl Salicylate Complex with the Presence of Different Solvents","URL":"https://link.springer.com/10.1007/s40242-025-4229-3","volume":"41","author":[{"family":"Alirezapour","given":"Fahimeh"},{"family":"Bamdad","given":"Kourosh"},{"family":"Babamir","given":"Yaghoob"},{"family":"Khanmohammadi","given":"Azadeh"}],"accessed":{"date-parts":[["2025",8,5]]},"issued":{"date-parts":[["2025",6]]}}},{"id":375,"uris":["http://zotero.org/users/local/gNswtHfG/items/FLIDZ9AC"],"itemData":{"id":375,"type":"article-journal","container-title":"Physical Chemistry Chemical Physics","DOI":"10.1039/b102879k","ISSN":"14639076, 14639084","issue":"19","journalAbbreviation":"Phys. Chem. Chem. Phys.","page":"4200-4207","source":"DOI.org (Crossref)","title":"Hydrogen bonding and the dipole moment of hydrofluorocarbons by density functional theory","URL":"https://xlink.rsc.org/?DOI=b102879k","volume":"3","author":[{"family":"Costa Cabral","given":"Benedito J."},{"family":"Guedes","given":"Rita C."},{"family":"Pai-Panandiker","given":"Rahool S."},{"family":"Nieto De Castro","given":"Carlos A."}],"accessed":{"date-parts":[["2025",8,5]]},"issued":{"date-parts":[["2001"]]}}},{"id":376,"uris":["http://zotero.org/users/local/gNswtHfG/items/CN8JFE2M"],"itemData":{"id":376,"type":"article-journal","abstract":"We compare a new classical water model, which features Gaussian charges and polarizability (GCPM) with ab initio Car-Parrinello molecular dynamics (CPMD) simulations. We compare the tota</w:instrText>
      </w:r>
      <w:r w:rsidR="00DA1E3B" w:rsidRPr="007349CD">
        <w:rPr>
          <w:rFonts w:ascii="Times New Roman" w:eastAsia="Times New Roman" w:hAnsi="Times New Roman" w:cs="Times New Roman"/>
          <w:sz w:val="24"/>
          <w:szCs w:val="24"/>
          <w:highlight w:val="yellow"/>
          <w:lang w:eastAsia="fr-FR"/>
        </w:rPr>
        <w:instrText xml:space="preserve">l dipole moment, the total dipole moment distribution, and degree of hydrogen bonding at ambient to supercritical conditions. We also compared the total dipole moment calculated from both the electron density (partitioning the electron density among molecules based on a zero electron flux condition), and from the center of localized Wannier function centers (WFCs). Compared to CPMD, we found that GCPM overpredicts the dipole moment derived by partitioning the electron density and underpredicts that obtained from the WFCs, but exhibits similar trends and distribution of values. We also found that GCPM predicted similar degrees of hydrogen bonding compared to CPMD and has a similar structure.","container-title":"The Journal of Chemical Physics","DOI":"10.1063/1.2355485","ISSN":"0021-9606, 1089-7690","issue":"14","language":"en","page":"144519","source":"DOI.org (Crossref)","title":"Hydrogen bonding and induced dipole moments in water: Predictions from the Gaussian charge polarizable model and Car-Parrinello molecular dynamics","title-short":"Hydrogen bonding and induced dipole moments in water","URL":"https://pubs.aip.org/jcp/article/125/14/144519/295603/Hydrogen-bonding-and-induced-dipole-moments-in","volume":"125","author":[{"family":"Dyer","given":"Peter J."},{"family":"Cummings","given":"Peter T."}],"accessed":{"date-parts":[["2025",8,5]]},"issued":{"date-parts":[["2006",10,14]]}}}],"schema":"https://github.com/citation-style-language/schema/raw/master/csl-citation.json"} </w:instrText>
      </w:r>
      <w:r w:rsidR="001A6774" w:rsidRPr="007349CD">
        <w:rPr>
          <w:rFonts w:ascii="Times New Roman" w:eastAsia="Times New Roman" w:hAnsi="Times New Roman" w:cs="Times New Roman"/>
          <w:sz w:val="24"/>
          <w:szCs w:val="24"/>
          <w:highlight w:val="yellow"/>
          <w:lang w:val="en-GB" w:eastAsia="fr-FR"/>
        </w:rPr>
        <w:fldChar w:fldCharType="separate"/>
      </w:r>
      <w:r w:rsidR="00DA1E3B" w:rsidRPr="007349CD">
        <w:rPr>
          <w:rFonts w:ascii="Times New Roman" w:hAnsi="Times New Roman" w:cs="Times New Roman"/>
          <w:sz w:val="24"/>
          <w:highlight w:val="yellow"/>
        </w:rPr>
        <w:t xml:space="preserve">(Alirezapour et al. 2025; Costa et al. 2001; Dyer and </w:t>
      </w:r>
      <w:r w:rsidR="007349CD">
        <w:rPr>
          <w:rFonts w:ascii="Times New Roman" w:hAnsi="Times New Roman" w:cs="Times New Roman"/>
          <w:sz w:val="24"/>
          <w:highlight w:val="yellow"/>
        </w:rPr>
        <w:t>al</w:t>
      </w:r>
      <w:r w:rsidR="00DA1E3B" w:rsidRPr="007349CD">
        <w:rPr>
          <w:rFonts w:ascii="Times New Roman" w:hAnsi="Times New Roman" w:cs="Times New Roman"/>
          <w:sz w:val="24"/>
          <w:highlight w:val="yellow"/>
        </w:rPr>
        <w:t xml:space="preserve"> 2006)</w:t>
      </w:r>
      <w:r w:rsidR="001A6774" w:rsidRPr="007349CD">
        <w:rPr>
          <w:rFonts w:ascii="Times New Roman" w:eastAsia="Times New Roman" w:hAnsi="Times New Roman" w:cs="Times New Roman"/>
          <w:sz w:val="24"/>
          <w:szCs w:val="24"/>
          <w:highlight w:val="yellow"/>
          <w:lang w:val="en-GB" w:eastAsia="fr-FR"/>
        </w:rPr>
        <w:fldChar w:fldCharType="end"/>
      </w:r>
      <w:r w:rsidR="00FA4A47" w:rsidRPr="007349CD">
        <w:rPr>
          <w:rFonts w:ascii="Times New Roman" w:eastAsia="Times New Roman" w:hAnsi="Times New Roman" w:cs="Times New Roman"/>
          <w:sz w:val="24"/>
          <w:szCs w:val="24"/>
          <w:highlight w:val="yellow"/>
          <w:lang w:eastAsia="fr-FR"/>
        </w:rPr>
        <w:t>.</w:t>
      </w:r>
    </w:p>
    <w:bookmarkEnd w:id="10"/>
    <w:p w14:paraId="311F189C" w14:textId="0B617265" w:rsidR="00C52AD8" w:rsidRPr="0034030F" w:rsidRDefault="00C52AD8" w:rsidP="00FD1B50">
      <w:pPr>
        <w:spacing w:after="0" w:line="360" w:lineRule="auto"/>
        <w:jc w:val="both"/>
        <w:rPr>
          <w:rFonts w:ascii="Times New Roman" w:eastAsia="Times New Roman" w:hAnsi="Times New Roman" w:cs="Times New Roman"/>
          <w:sz w:val="24"/>
          <w:szCs w:val="24"/>
          <w:lang w:eastAsia="fr-FR"/>
        </w:rPr>
      </w:pPr>
    </w:p>
    <w:p w14:paraId="65BDA969" w14:textId="77777777" w:rsidR="008D5EAC" w:rsidRPr="0034030F" w:rsidRDefault="008D5EAC" w:rsidP="00FD1B50">
      <w:pPr>
        <w:spacing w:after="0" w:line="360" w:lineRule="auto"/>
        <w:jc w:val="both"/>
        <w:rPr>
          <w:rFonts w:ascii="Times New Roman" w:hAnsi="Times New Roman" w:cs="Times New Roman"/>
          <w:b/>
          <w:bCs/>
          <w:sz w:val="24"/>
          <w:szCs w:val="24"/>
        </w:rPr>
      </w:pPr>
    </w:p>
    <w:p w14:paraId="3297D941" w14:textId="77777777" w:rsidR="008D5EAC" w:rsidRPr="0034030F" w:rsidRDefault="008D5EAC" w:rsidP="00FD1B50">
      <w:pPr>
        <w:spacing w:after="0" w:line="360" w:lineRule="auto"/>
        <w:jc w:val="both"/>
        <w:rPr>
          <w:rFonts w:ascii="Times New Roman" w:hAnsi="Times New Roman" w:cs="Times New Roman"/>
          <w:b/>
          <w:bCs/>
          <w:sz w:val="24"/>
          <w:szCs w:val="24"/>
        </w:rPr>
      </w:pPr>
    </w:p>
    <w:p w14:paraId="04A4D86D" w14:textId="77777777" w:rsidR="008D5EAC" w:rsidRPr="0034030F" w:rsidRDefault="008D5EAC" w:rsidP="00FD1B50">
      <w:pPr>
        <w:spacing w:after="0" w:line="360" w:lineRule="auto"/>
        <w:jc w:val="both"/>
        <w:rPr>
          <w:rFonts w:ascii="Times New Roman" w:hAnsi="Times New Roman" w:cs="Times New Roman"/>
          <w:b/>
          <w:bCs/>
          <w:sz w:val="24"/>
          <w:szCs w:val="24"/>
        </w:rPr>
      </w:pPr>
    </w:p>
    <w:p w14:paraId="43399A32" w14:textId="77777777" w:rsidR="008D5EAC" w:rsidRPr="0034030F" w:rsidRDefault="008D5EAC" w:rsidP="00FD1B50">
      <w:pPr>
        <w:spacing w:after="0" w:line="360" w:lineRule="auto"/>
        <w:jc w:val="both"/>
        <w:rPr>
          <w:rFonts w:ascii="Times New Roman" w:hAnsi="Times New Roman" w:cs="Times New Roman"/>
          <w:b/>
          <w:bCs/>
          <w:sz w:val="24"/>
          <w:szCs w:val="24"/>
        </w:rPr>
      </w:pPr>
    </w:p>
    <w:p w14:paraId="2E0D7BC6" w14:textId="77777777" w:rsidR="008D5EAC" w:rsidRPr="0034030F" w:rsidRDefault="008D5EAC" w:rsidP="00FD1B50">
      <w:pPr>
        <w:spacing w:after="0" w:line="360" w:lineRule="auto"/>
        <w:jc w:val="both"/>
        <w:rPr>
          <w:rFonts w:ascii="Times New Roman" w:hAnsi="Times New Roman" w:cs="Times New Roman"/>
          <w:b/>
          <w:bCs/>
          <w:sz w:val="24"/>
          <w:szCs w:val="24"/>
        </w:rPr>
      </w:pPr>
    </w:p>
    <w:p w14:paraId="29E4C512" w14:textId="77777777" w:rsidR="008D5EAC" w:rsidRPr="0034030F" w:rsidRDefault="008D5EAC" w:rsidP="00FD1B50">
      <w:pPr>
        <w:spacing w:after="0" w:line="360" w:lineRule="auto"/>
        <w:jc w:val="both"/>
        <w:rPr>
          <w:rFonts w:ascii="Times New Roman" w:hAnsi="Times New Roman" w:cs="Times New Roman"/>
          <w:b/>
          <w:bCs/>
          <w:sz w:val="24"/>
          <w:szCs w:val="24"/>
        </w:rPr>
      </w:pPr>
    </w:p>
    <w:p w14:paraId="2054BFAD" w14:textId="56522F13" w:rsidR="004C202C" w:rsidRPr="00926AC8" w:rsidRDefault="004C202C" w:rsidP="00FD1B50">
      <w:pPr>
        <w:spacing w:after="0" w:line="360" w:lineRule="auto"/>
        <w:jc w:val="both"/>
        <w:rPr>
          <w:rFonts w:ascii="Times New Roman" w:hAnsi="Times New Roman" w:cs="Times New Roman"/>
          <w:sz w:val="24"/>
          <w:szCs w:val="24"/>
          <w:lang w:val="en-GB"/>
        </w:rPr>
      </w:pPr>
      <w:r w:rsidRPr="00926AC8">
        <w:rPr>
          <w:rFonts w:ascii="Times New Roman" w:hAnsi="Times New Roman" w:cs="Times New Roman"/>
          <w:b/>
          <w:bCs/>
          <w:sz w:val="24"/>
          <w:szCs w:val="24"/>
          <w:lang w:val="en-GB"/>
        </w:rPr>
        <w:t xml:space="preserve">Table </w:t>
      </w:r>
      <w:r w:rsidR="00226D1F" w:rsidRPr="00926AC8">
        <w:rPr>
          <w:rFonts w:ascii="Times New Roman" w:hAnsi="Times New Roman" w:cs="Times New Roman"/>
          <w:b/>
          <w:bCs/>
          <w:sz w:val="24"/>
          <w:szCs w:val="24"/>
          <w:lang w:val="en-GB"/>
        </w:rPr>
        <w:t>2</w:t>
      </w:r>
      <w:r w:rsidRPr="00926AC8">
        <w:rPr>
          <w:rFonts w:ascii="Times New Roman" w:hAnsi="Times New Roman" w:cs="Times New Roman"/>
          <w:b/>
          <w:bCs/>
          <w:sz w:val="24"/>
          <w:szCs w:val="24"/>
          <w:lang w:val="en-GB"/>
        </w:rPr>
        <w:t>.</w:t>
      </w:r>
      <w:r w:rsidRPr="00926AC8">
        <w:rPr>
          <w:rFonts w:ascii="Times New Roman" w:hAnsi="Times New Roman" w:cs="Times New Roman"/>
          <w:sz w:val="24"/>
          <w:szCs w:val="24"/>
          <w:lang w:val="en-GB"/>
        </w:rPr>
        <w:t xml:space="preserve"> </w:t>
      </w:r>
      <w:r w:rsidR="00226D1F" w:rsidRPr="00926AC8">
        <w:rPr>
          <w:rFonts w:ascii="Times New Roman" w:hAnsi="Times New Roman" w:cs="Times New Roman"/>
          <w:sz w:val="24"/>
          <w:szCs w:val="24"/>
          <w:lang w:val="en-GB"/>
        </w:rPr>
        <w:t>The energies of the HOMO and LUMO orbitals (EHOMO and ELUMO), the LUMO-HOMO gap (</w:t>
      </w:r>
      <w:proofErr w:type="spellStart"/>
      <w:r w:rsidR="00226D1F" w:rsidRPr="00926AC8">
        <w:rPr>
          <w:rFonts w:ascii="Times New Roman" w:hAnsi="Times New Roman" w:cs="Times New Roman"/>
          <w:sz w:val="24"/>
          <w:szCs w:val="24"/>
          <w:lang w:val="en-GB"/>
        </w:rPr>
        <w:t>Egap</w:t>
      </w:r>
      <w:proofErr w:type="spellEnd"/>
      <w:r w:rsidR="00226D1F" w:rsidRPr="00926AC8">
        <w:rPr>
          <w:rFonts w:ascii="Times New Roman" w:hAnsi="Times New Roman" w:cs="Times New Roman"/>
          <w:sz w:val="24"/>
          <w:szCs w:val="24"/>
          <w:lang w:val="en-GB"/>
        </w:rPr>
        <w:t>), the global reactivity descriptors (hardness (</w:t>
      </w:r>
      <w:r w:rsidR="00226D1F" w:rsidRPr="00926AC8">
        <w:rPr>
          <w:rFonts w:ascii="Times New Roman" w:hAnsi="Times New Roman" w:cs="Times New Roman"/>
          <w:sz w:val="24"/>
          <w:szCs w:val="24"/>
        </w:rPr>
        <w:t>η</w:t>
      </w:r>
      <w:r w:rsidR="00226D1F" w:rsidRPr="00926AC8">
        <w:rPr>
          <w:rFonts w:ascii="Times New Roman" w:hAnsi="Times New Roman" w:cs="Times New Roman"/>
          <w:sz w:val="24"/>
          <w:szCs w:val="24"/>
          <w:lang w:val="en-GB"/>
        </w:rPr>
        <w:t>), electronegativity (</w:t>
      </w:r>
      <w:r w:rsidR="00226D1F" w:rsidRPr="00926AC8">
        <w:rPr>
          <w:rFonts w:ascii="Times New Roman" w:hAnsi="Times New Roman" w:cs="Times New Roman"/>
          <w:sz w:val="24"/>
          <w:szCs w:val="24"/>
        </w:rPr>
        <w:t>χ</w:t>
      </w:r>
      <w:r w:rsidR="00226D1F" w:rsidRPr="00926AC8">
        <w:rPr>
          <w:rFonts w:ascii="Times New Roman" w:hAnsi="Times New Roman" w:cs="Times New Roman"/>
          <w:sz w:val="24"/>
          <w:szCs w:val="24"/>
          <w:lang w:val="en-GB"/>
        </w:rPr>
        <w:t>), chemical potential (</w:t>
      </w:r>
      <w:r w:rsidR="00226D1F" w:rsidRPr="00926AC8">
        <w:rPr>
          <w:rFonts w:ascii="Times New Roman" w:hAnsi="Times New Roman" w:cs="Times New Roman"/>
          <w:sz w:val="24"/>
          <w:szCs w:val="24"/>
        </w:rPr>
        <w:t>μ</w:t>
      </w:r>
      <w:r w:rsidR="00226D1F" w:rsidRPr="00926AC8">
        <w:rPr>
          <w:rFonts w:ascii="Times New Roman" w:hAnsi="Times New Roman" w:cs="Times New Roman"/>
          <w:sz w:val="24"/>
          <w:szCs w:val="24"/>
          <w:lang w:val="en-GB"/>
        </w:rPr>
        <w:t>), electrophilicity index (</w:t>
      </w:r>
      <w:r w:rsidR="00226D1F" w:rsidRPr="00926AC8">
        <w:rPr>
          <w:rFonts w:ascii="Times New Roman" w:hAnsi="Times New Roman" w:cs="Times New Roman"/>
          <w:sz w:val="24"/>
          <w:szCs w:val="24"/>
        </w:rPr>
        <w:t>ω</w:t>
      </w:r>
      <w:r w:rsidR="00226D1F" w:rsidRPr="00926AC8">
        <w:rPr>
          <w:rFonts w:ascii="Times New Roman" w:hAnsi="Times New Roman" w:cs="Times New Roman"/>
          <w:sz w:val="24"/>
          <w:szCs w:val="24"/>
          <w:lang w:val="en-GB"/>
        </w:rPr>
        <w:t>), softness (</w:t>
      </w:r>
      <w:r w:rsidR="00226D1F" w:rsidRPr="00926AC8">
        <w:rPr>
          <w:rFonts w:ascii="Times New Roman" w:hAnsi="Times New Roman" w:cs="Times New Roman"/>
          <w:sz w:val="24"/>
          <w:szCs w:val="24"/>
        </w:rPr>
        <w:t>σ</w:t>
      </w:r>
      <w:r w:rsidR="00226D1F" w:rsidRPr="00926AC8">
        <w:rPr>
          <w:rFonts w:ascii="Times New Roman" w:hAnsi="Times New Roman" w:cs="Times New Roman"/>
          <w:sz w:val="24"/>
          <w:szCs w:val="24"/>
          <w:lang w:val="en-GB"/>
        </w:rPr>
        <w:t xml:space="preserve">)), and the dipole moment (D) of </w:t>
      </w:r>
      <w:proofErr w:type="spellStart"/>
      <w:r w:rsidR="00754AD9" w:rsidRPr="00926AC8">
        <w:rPr>
          <w:rFonts w:ascii="Times New Roman" w:hAnsi="Times New Roman" w:cs="Times New Roman"/>
          <w:sz w:val="24"/>
          <w:szCs w:val="24"/>
          <w:lang w:val="en-GB"/>
        </w:rPr>
        <w:t>di</w:t>
      </w:r>
      <w:r w:rsidR="00226D1F" w:rsidRPr="00926AC8">
        <w:rPr>
          <w:rFonts w:ascii="Times New Roman" w:hAnsi="Times New Roman" w:cs="Times New Roman"/>
          <w:sz w:val="24"/>
          <w:szCs w:val="24"/>
          <w:lang w:val="en-GB"/>
        </w:rPr>
        <w:t>isopropylammonium</w:t>
      </w:r>
      <w:proofErr w:type="spellEnd"/>
      <w:r w:rsidR="00226D1F" w:rsidRPr="00926AC8">
        <w:rPr>
          <w:rFonts w:ascii="Times New Roman" w:hAnsi="Times New Roman" w:cs="Times New Roman"/>
          <w:sz w:val="24"/>
          <w:szCs w:val="24"/>
          <w:lang w:val="en-GB"/>
        </w:rPr>
        <w:t xml:space="preserve"> </w:t>
      </w:r>
      <w:proofErr w:type="spellStart"/>
      <w:r w:rsidR="00226D1F" w:rsidRPr="00926AC8">
        <w:rPr>
          <w:rFonts w:ascii="Times New Roman" w:hAnsi="Times New Roman" w:cs="Times New Roman"/>
          <w:sz w:val="24"/>
          <w:szCs w:val="24"/>
          <w:lang w:val="en-GB"/>
        </w:rPr>
        <w:t>phenylsulfonate</w:t>
      </w:r>
      <w:proofErr w:type="spellEnd"/>
      <w:r w:rsidR="00226D1F" w:rsidRPr="00926AC8">
        <w:rPr>
          <w:rFonts w:ascii="Times New Roman" w:hAnsi="Times New Roman" w:cs="Times New Roman"/>
          <w:sz w:val="24"/>
          <w:szCs w:val="24"/>
          <w:lang w:val="en-GB"/>
        </w:rPr>
        <w:t>.</w:t>
      </w:r>
    </w:p>
    <w:p w14:paraId="323645E4" w14:textId="77777777" w:rsidR="009035CA" w:rsidRPr="00553156" w:rsidRDefault="009035CA" w:rsidP="00FD1B50">
      <w:pPr>
        <w:spacing w:after="0" w:line="360" w:lineRule="auto"/>
        <w:jc w:val="both"/>
        <w:rPr>
          <w:rFonts w:ascii="Times New Roman" w:eastAsiaTheme="minorEastAsia" w:hAnsi="Times New Roman" w:cs="Times New Roman"/>
          <w:sz w:val="24"/>
          <w:szCs w:val="24"/>
          <w:lang w:val="en-GB"/>
        </w:rPr>
      </w:pPr>
    </w:p>
    <w:tbl>
      <w:tblPr>
        <w:tblStyle w:val="ListTable6Colorful"/>
        <w:tblW w:w="10490" w:type="dxa"/>
        <w:jc w:val="center"/>
        <w:tblLayout w:type="fixed"/>
        <w:tblLook w:val="04A0" w:firstRow="1" w:lastRow="0" w:firstColumn="1" w:lastColumn="0" w:noHBand="0" w:noVBand="1"/>
      </w:tblPr>
      <w:tblGrid>
        <w:gridCol w:w="993"/>
        <w:gridCol w:w="649"/>
        <w:gridCol w:w="765"/>
        <w:gridCol w:w="1267"/>
        <w:gridCol w:w="1667"/>
        <w:gridCol w:w="1716"/>
        <w:gridCol w:w="881"/>
        <w:gridCol w:w="851"/>
        <w:gridCol w:w="712"/>
        <w:gridCol w:w="989"/>
      </w:tblGrid>
      <w:tr w:rsidR="00926AC8" w:rsidRPr="008D5EAC" w14:paraId="3B83A1BD" w14:textId="0B0FEF3F" w:rsidTr="00115F03">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93" w:type="dxa"/>
          </w:tcPr>
          <w:p w14:paraId="6E4A01AC" w14:textId="6202D67C" w:rsidR="00802ECF" w:rsidRPr="00115F03" w:rsidRDefault="00F21E7D" w:rsidP="00FD1B50">
            <w:pPr>
              <w:spacing w:line="360" w:lineRule="auto"/>
              <w:jc w:val="both"/>
              <w:rPr>
                <w:rFonts w:ascii="Times New Roman" w:hAnsi="Times New Roman" w:cs="Times New Roman"/>
                <w:sz w:val="12"/>
                <w:szCs w:val="20"/>
                <w:lang w:val="en-GB"/>
              </w:rPr>
            </w:pPr>
            <w:r>
              <w:rPr>
                <w:rFonts w:ascii="Times New Roman" w:hAnsi="Times New Roman" w:cs="Times New Roman"/>
                <w:kern w:val="2"/>
                <w:sz w:val="12"/>
                <w:szCs w:val="24"/>
                <w:lang w:val="en-GB"/>
                <w14:ligatures w14:val="standardContextual"/>
              </w:rPr>
              <w:t>DFT/</w:t>
            </w:r>
            <w:r w:rsidR="00115F03" w:rsidRPr="00115F03">
              <w:rPr>
                <w:rFonts w:ascii="Times New Roman" w:hAnsi="Times New Roman" w:cs="Times New Roman"/>
                <w:kern w:val="2"/>
                <w:sz w:val="12"/>
                <w:szCs w:val="24"/>
                <w:lang w:val="en-GB"/>
                <w14:ligatures w14:val="standardContextual"/>
              </w:rPr>
              <w:t>B3LYP</w:t>
            </w:r>
          </w:p>
        </w:tc>
        <w:tc>
          <w:tcPr>
            <w:tcW w:w="649" w:type="dxa"/>
          </w:tcPr>
          <w:p w14:paraId="29123FC3" w14:textId="77777777" w:rsidR="00802ECF" w:rsidRPr="008D5EAC" w:rsidRDefault="00802ECF" w:rsidP="00FD1B50">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16"/>
                <w:szCs w:val="24"/>
              </w:rPr>
            </w:pPr>
            <w:r w:rsidRPr="008D5EAC">
              <w:rPr>
                <w:rFonts w:ascii="Times New Roman" w:hAnsi="Times New Roman" w:cs="Times New Roman"/>
                <w:sz w:val="16"/>
                <w:szCs w:val="24"/>
              </w:rPr>
              <w:t>E</w:t>
            </w:r>
            <w:r w:rsidRPr="008D5EAC">
              <w:rPr>
                <w:rFonts w:ascii="Times New Roman" w:hAnsi="Times New Roman" w:cs="Times New Roman"/>
                <w:sz w:val="16"/>
                <w:szCs w:val="24"/>
                <w:vertAlign w:val="subscript"/>
              </w:rPr>
              <w:t>HOMO</w:t>
            </w:r>
            <w:r w:rsidRPr="008D5EAC">
              <w:rPr>
                <w:rFonts w:ascii="Times New Roman" w:hAnsi="Times New Roman" w:cs="Times New Roman"/>
                <w:sz w:val="16"/>
                <w:szCs w:val="24"/>
              </w:rPr>
              <w:t xml:space="preserve"> (eV)</w:t>
            </w:r>
          </w:p>
        </w:tc>
        <w:tc>
          <w:tcPr>
            <w:tcW w:w="765" w:type="dxa"/>
          </w:tcPr>
          <w:p w14:paraId="3C24E858" w14:textId="77777777" w:rsidR="00802ECF" w:rsidRPr="008D5EAC" w:rsidRDefault="00802ECF" w:rsidP="00FD1B50">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16"/>
                <w:szCs w:val="24"/>
              </w:rPr>
            </w:pPr>
            <w:r w:rsidRPr="008D5EAC">
              <w:rPr>
                <w:rFonts w:ascii="Times New Roman" w:hAnsi="Times New Roman" w:cs="Times New Roman"/>
                <w:sz w:val="16"/>
                <w:szCs w:val="24"/>
              </w:rPr>
              <w:t>E</w:t>
            </w:r>
            <w:r w:rsidRPr="008D5EAC">
              <w:rPr>
                <w:rFonts w:ascii="Times New Roman" w:hAnsi="Times New Roman" w:cs="Times New Roman"/>
                <w:sz w:val="16"/>
                <w:szCs w:val="24"/>
                <w:vertAlign w:val="subscript"/>
              </w:rPr>
              <w:t>LUMO</w:t>
            </w:r>
            <w:r w:rsidRPr="008D5EAC">
              <w:rPr>
                <w:rFonts w:ascii="Times New Roman" w:hAnsi="Times New Roman" w:cs="Times New Roman"/>
                <w:sz w:val="16"/>
                <w:szCs w:val="24"/>
              </w:rPr>
              <w:t xml:space="preserve"> (eV)</w:t>
            </w:r>
          </w:p>
        </w:tc>
        <w:tc>
          <w:tcPr>
            <w:tcW w:w="1267" w:type="dxa"/>
          </w:tcPr>
          <w:p w14:paraId="6EF23CE6" w14:textId="063834EC" w:rsidR="00802ECF" w:rsidRPr="008D5EAC" w:rsidRDefault="00802ECF" w:rsidP="00115F03">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16"/>
                <w:szCs w:val="24"/>
              </w:rPr>
            </w:pPr>
            <w:r w:rsidRPr="00115F03">
              <w:rPr>
                <w:rFonts w:ascii="Times New Roman" w:hAnsi="Times New Roman" w:cs="Times New Roman"/>
                <w:sz w:val="12"/>
                <w:szCs w:val="24"/>
              </w:rPr>
              <w:t>E</w:t>
            </w:r>
            <w:r w:rsidRPr="00115F03">
              <w:rPr>
                <w:rFonts w:ascii="Times New Roman" w:hAnsi="Times New Roman" w:cs="Times New Roman"/>
                <w:sz w:val="12"/>
                <w:szCs w:val="24"/>
                <w:vertAlign w:val="subscript"/>
              </w:rPr>
              <w:t>LUMO</w:t>
            </w:r>
            <w:r w:rsidRPr="00115F03">
              <w:rPr>
                <w:rFonts w:ascii="Times New Roman" w:hAnsi="Times New Roman" w:cs="Times New Roman"/>
                <w:sz w:val="12"/>
                <w:szCs w:val="24"/>
              </w:rPr>
              <w:t>-E</w:t>
            </w:r>
            <w:r w:rsidRPr="00115F03">
              <w:rPr>
                <w:rFonts w:ascii="Times New Roman" w:hAnsi="Times New Roman" w:cs="Times New Roman"/>
                <w:sz w:val="12"/>
                <w:szCs w:val="24"/>
                <w:vertAlign w:val="subscript"/>
              </w:rPr>
              <w:t>HOMO</w:t>
            </w:r>
            <w:r w:rsidRPr="00115F03">
              <w:rPr>
                <w:rFonts w:ascii="Times New Roman" w:hAnsi="Times New Roman" w:cs="Times New Roman"/>
                <w:sz w:val="12"/>
                <w:szCs w:val="24"/>
              </w:rPr>
              <w:t xml:space="preserve"> (eV) </w:t>
            </w:r>
          </w:p>
        </w:tc>
        <w:tc>
          <w:tcPr>
            <w:tcW w:w="1667" w:type="dxa"/>
          </w:tcPr>
          <w:p w14:paraId="5E1747F4" w14:textId="137D222C" w:rsidR="00802ECF" w:rsidRPr="008D5EAC" w:rsidRDefault="00B6506B" w:rsidP="00FD1B50">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16"/>
                <w:szCs w:val="24"/>
              </w:rPr>
            </w:pPr>
            <w:bookmarkStart w:id="11" w:name="_Hlk189154594"/>
            <w:bookmarkEnd w:id="11"/>
            <m:oMath>
              <m:r>
                <m:rPr>
                  <m:sty m:val="bi"/>
                </m:rPr>
                <w:rPr>
                  <w:rFonts w:ascii="Cambria Math" w:hAnsi="Cambria Math" w:cs="Times New Roman"/>
                  <w:sz w:val="16"/>
                  <w:szCs w:val="24"/>
                </w:rPr>
                <m:t xml:space="preserve">η= </m:t>
              </m:r>
              <m:sSub>
                <m:sSubPr>
                  <m:ctrlPr>
                    <w:rPr>
                      <w:rFonts w:ascii="Cambria Math" w:hAnsi="Cambria Math" w:cs="Times New Roman"/>
                      <w:i/>
                      <w:sz w:val="16"/>
                      <w:szCs w:val="24"/>
                    </w:rPr>
                  </m:ctrlPr>
                </m:sSubPr>
                <m:e>
                  <m:r>
                    <m:rPr>
                      <m:sty m:val="bi"/>
                    </m:rPr>
                    <w:rPr>
                      <w:rFonts w:ascii="Cambria Math" w:hAnsi="Cambria Math" w:cs="Times New Roman"/>
                      <w:sz w:val="16"/>
                      <w:szCs w:val="24"/>
                    </w:rPr>
                    <m:t>E</m:t>
                  </m:r>
                </m:e>
                <m:sub>
                  <m:r>
                    <m:rPr>
                      <m:sty m:val="bi"/>
                    </m:rPr>
                    <w:rPr>
                      <w:rFonts w:ascii="Cambria Math" w:hAnsi="Cambria Math" w:cs="Times New Roman"/>
                      <w:sz w:val="16"/>
                      <w:szCs w:val="24"/>
                    </w:rPr>
                    <m:t>LUMO</m:t>
                  </m:r>
                </m:sub>
              </m:sSub>
              <m:r>
                <m:rPr>
                  <m:sty m:val="bi"/>
                </m:rPr>
                <w:rPr>
                  <w:rFonts w:ascii="Cambria Math" w:hAnsi="Cambria Math" w:cs="Times New Roman"/>
                  <w:sz w:val="16"/>
                  <w:szCs w:val="24"/>
                </w:rPr>
                <m:t xml:space="preserve"> -</m:t>
              </m:r>
              <m:f>
                <m:fPr>
                  <m:ctrlPr>
                    <w:rPr>
                      <w:rFonts w:ascii="Cambria Math" w:hAnsi="Cambria Math" w:cs="Times New Roman"/>
                      <w:i/>
                      <w:sz w:val="16"/>
                      <w:szCs w:val="24"/>
                    </w:rPr>
                  </m:ctrlPr>
                </m:fPr>
                <m:num>
                  <m:sSub>
                    <m:sSubPr>
                      <m:ctrlPr>
                        <w:rPr>
                          <w:rFonts w:ascii="Cambria Math" w:hAnsi="Cambria Math" w:cs="Times New Roman"/>
                          <w:i/>
                          <w:sz w:val="16"/>
                          <w:szCs w:val="24"/>
                        </w:rPr>
                      </m:ctrlPr>
                    </m:sSubPr>
                    <m:e>
                      <m:r>
                        <m:rPr>
                          <m:sty m:val="bi"/>
                        </m:rPr>
                        <w:rPr>
                          <w:rFonts w:ascii="Cambria Math" w:hAnsi="Cambria Math" w:cs="Times New Roman"/>
                          <w:sz w:val="16"/>
                          <w:szCs w:val="24"/>
                        </w:rPr>
                        <m:t>E</m:t>
                      </m:r>
                    </m:e>
                    <m:sub>
                      <m:r>
                        <m:rPr>
                          <m:sty m:val="bi"/>
                        </m:rPr>
                        <w:rPr>
                          <w:rFonts w:ascii="Cambria Math" w:hAnsi="Cambria Math" w:cs="Times New Roman"/>
                          <w:sz w:val="16"/>
                          <w:szCs w:val="24"/>
                        </w:rPr>
                        <m:t>HOMO</m:t>
                      </m:r>
                    </m:sub>
                  </m:sSub>
                </m:num>
                <m:den>
                  <m:r>
                    <m:rPr>
                      <m:sty m:val="bi"/>
                    </m:rPr>
                    <w:rPr>
                      <w:rFonts w:ascii="Cambria Math" w:hAnsi="Cambria Math" w:cs="Times New Roman"/>
                      <w:sz w:val="16"/>
                      <w:szCs w:val="24"/>
                      <w:lang w:val="en-GB"/>
                    </w:rPr>
                    <m:t>2</m:t>
                  </m:r>
                </m:den>
              </m:f>
            </m:oMath>
            <w:r w:rsidR="00F61495" w:rsidRPr="008D5EAC">
              <w:rPr>
                <w:rFonts w:ascii="Times New Roman" w:eastAsiaTheme="minorEastAsia" w:hAnsi="Times New Roman" w:cs="Times New Roman"/>
                <w:sz w:val="16"/>
                <w:szCs w:val="24"/>
              </w:rPr>
              <w:t xml:space="preserve">        </w:t>
            </w:r>
          </w:p>
        </w:tc>
        <w:tc>
          <w:tcPr>
            <w:tcW w:w="1716" w:type="dxa"/>
          </w:tcPr>
          <w:p w14:paraId="3E3033FB" w14:textId="279AA203" w:rsidR="00802ECF" w:rsidRPr="008D5EAC" w:rsidRDefault="00B6506B" w:rsidP="00FD1B50">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16"/>
                <w:szCs w:val="24"/>
              </w:rPr>
            </w:pPr>
            <m:oMath>
              <m:r>
                <m:rPr>
                  <m:sty m:val="bi"/>
                </m:rPr>
                <w:rPr>
                  <w:rFonts w:ascii="Cambria Math" w:hAnsi="Cambria Math" w:cs="Times New Roman"/>
                  <w:sz w:val="16"/>
                  <w:szCs w:val="24"/>
                </w:rPr>
                <m:t xml:space="preserve">χ= </m:t>
              </m:r>
              <m:sSub>
                <m:sSubPr>
                  <m:ctrlPr>
                    <w:rPr>
                      <w:rFonts w:ascii="Cambria Math" w:hAnsi="Cambria Math" w:cs="Times New Roman"/>
                      <w:i/>
                      <w:sz w:val="16"/>
                      <w:szCs w:val="24"/>
                    </w:rPr>
                  </m:ctrlPr>
                </m:sSubPr>
                <m:e>
                  <m:r>
                    <m:rPr>
                      <m:sty m:val="bi"/>
                    </m:rPr>
                    <w:rPr>
                      <w:rFonts w:ascii="Cambria Math" w:hAnsi="Cambria Math" w:cs="Times New Roman"/>
                      <w:sz w:val="16"/>
                      <w:szCs w:val="24"/>
                    </w:rPr>
                    <m:t>-E</m:t>
                  </m:r>
                </m:e>
                <m:sub>
                  <m:r>
                    <m:rPr>
                      <m:sty m:val="bi"/>
                    </m:rPr>
                    <w:rPr>
                      <w:rFonts w:ascii="Cambria Math" w:hAnsi="Cambria Math" w:cs="Times New Roman"/>
                      <w:sz w:val="16"/>
                      <w:szCs w:val="24"/>
                    </w:rPr>
                    <m:t>HOMO</m:t>
                  </m:r>
                </m:sub>
              </m:sSub>
              <m:r>
                <m:rPr>
                  <m:sty m:val="bi"/>
                </m:rPr>
                <w:rPr>
                  <w:rFonts w:ascii="Cambria Math" w:hAnsi="Cambria Math" w:cs="Times New Roman"/>
                  <w:sz w:val="16"/>
                  <w:szCs w:val="24"/>
                </w:rPr>
                <m:t>-</m:t>
              </m:r>
              <m:f>
                <m:fPr>
                  <m:ctrlPr>
                    <w:rPr>
                      <w:rFonts w:ascii="Cambria Math" w:hAnsi="Cambria Math" w:cs="Times New Roman"/>
                      <w:i/>
                      <w:sz w:val="16"/>
                      <w:szCs w:val="24"/>
                    </w:rPr>
                  </m:ctrlPr>
                </m:fPr>
                <m:num>
                  <m:sSub>
                    <m:sSubPr>
                      <m:ctrlPr>
                        <w:rPr>
                          <w:rFonts w:ascii="Cambria Math" w:hAnsi="Cambria Math" w:cs="Times New Roman"/>
                          <w:i/>
                          <w:sz w:val="16"/>
                          <w:szCs w:val="24"/>
                        </w:rPr>
                      </m:ctrlPr>
                    </m:sSubPr>
                    <m:e>
                      <m:r>
                        <m:rPr>
                          <m:sty m:val="bi"/>
                        </m:rPr>
                        <w:rPr>
                          <w:rFonts w:ascii="Cambria Math" w:hAnsi="Cambria Math" w:cs="Times New Roman"/>
                          <w:sz w:val="16"/>
                          <w:szCs w:val="24"/>
                        </w:rPr>
                        <m:t>E</m:t>
                      </m:r>
                    </m:e>
                    <m:sub>
                      <m:r>
                        <m:rPr>
                          <m:sty m:val="bi"/>
                        </m:rPr>
                        <w:rPr>
                          <w:rFonts w:ascii="Cambria Math" w:hAnsi="Cambria Math" w:cs="Times New Roman"/>
                          <w:sz w:val="16"/>
                          <w:szCs w:val="24"/>
                        </w:rPr>
                        <m:t>LUMO</m:t>
                      </m:r>
                    </m:sub>
                  </m:sSub>
                </m:num>
                <m:den>
                  <m:r>
                    <m:rPr>
                      <m:sty m:val="bi"/>
                    </m:rPr>
                    <w:rPr>
                      <w:rFonts w:ascii="Cambria Math" w:hAnsi="Cambria Math" w:cs="Times New Roman"/>
                      <w:sz w:val="16"/>
                      <w:szCs w:val="24"/>
                      <w:lang w:val="en-GB"/>
                    </w:rPr>
                    <m:t>2</m:t>
                  </m:r>
                </m:den>
              </m:f>
            </m:oMath>
            <w:r w:rsidR="00F61495" w:rsidRPr="008D5EAC">
              <w:rPr>
                <w:rFonts w:ascii="Times New Roman" w:eastAsiaTheme="minorEastAsia" w:hAnsi="Times New Roman" w:cs="Times New Roman"/>
                <w:sz w:val="16"/>
                <w:szCs w:val="24"/>
              </w:rPr>
              <w:t xml:space="preserve">   </w:t>
            </w:r>
          </w:p>
        </w:tc>
        <w:tc>
          <w:tcPr>
            <w:tcW w:w="881" w:type="dxa"/>
          </w:tcPr>
          <w:p w14:paraId="5A4703F1" w14:textId="0B3FB10A" w:rsidR="00802ECF" w:rsidRPr="00115F03" w:rsidRDefault="00B6506B" w:rsidP="00FD1B50">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16"/>
                <w:szCs w:val="24"/>
              </w:rPr>
            </w:pPr>
            <m:oMath>
              <m:r>
                <m:rPr>
                  <m:sty m:val="bi"/>
                </m:rPr>
                <w:rPr>
                  <w:rFonts w:ascii="Cambria Math" w:hAnsi="Cambria Math" w:cs="Times New Roman"/>
                  <w:sz w:val="16"/>
                  <w:szCs w:val="24"/>
                </w:rPr>
                <m:t>μ</m:t>
              </m:r>
              <m:r>
                <m:rPr>
                  <m:sty m:val="bi"/>
                </m:rPr>
                <w:rPr>
                  <w:rFonts w:ascii="Cambria Math" w:hAnsi="Cambria Math" w:cs="Times New Roman"/>
                  <w:sz w:val="16"/>
                  <w:szCs w:val="24"/>
                  <w:lang w:val="en-GB"/>
                </w:rPr>
                <m:t xml:space="preserve">= - </m:t>
              </m:r>
              <m:r>
                <m:rPr>
                  <m:sty m:val="bi"/>
                </m:rPr>
                <w:rPr>
                  <w:rFonts w:ascii="Cambria Math" w:hAnsi="Cambria Math" w:cs="Times New Roman"/>
                  <w:sz w:val="16"/>
                  <w:szCs w:val="24"/>
                </w:rPr>
                <m:t>χ</m:t>
              </m:r>
            </m:oMath>
            <w:r w:rsidR="00F61495" w:rsidRPr="00115F03">
              <w:rPr>
                <w:rFonts w:ascii="Times New Roman" w:eastAsiaTheme="minorEastAsia" w:hAnsi="Times New Roman" w:cs="Times New Roman"/>
                <w:sz w:val="16"/>
                <w:szCs w:val="24"/>
                <w:lang w:val="en-GB"/>
              </w:rPr>
              <w:t xml:space="preserve">                             </w:t>
            </w:r>
          </w:p>
        </w:tc>
        <w:tc>
          <w:tcPr>
            <w:tcW w:w="851" w:type="dxa"/>
          </w:tcPr>
          <w:p w14:paraId="716F13A2" w14:textId="0E8FD99F" w:rsidR="00802ECF" w:rsidRPr="008D5EAC" w:rsidRDefault="00B6506B" w:rsidP="00FD1B50">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16"/>
                <w:szCs w:val="24"/>
              </w:rPr>
            </w:pPr>
            <m:oMathPara>
              <m:oMath>
                <m:r>
                  <m:rPr>
                    <m:sty m:val="bi"/>
                  </m:rPr>
                  <w:rPr>
                    <w:rFonts w:ascii="Cambria Math" w:hAnsi="Cambria Math" w:cs="Times New Roman"/>
                    <w:sz w:val="16"/>
                    <w:szCs w:val="24"/>
                  </w:rPr>
                  <m:t>ω</m:t>
                </m:r>
                <m:r>
                  <m:rPr>
                    <m:sty m:val="bi"/>
                  </m:rPr>
                  <w:rPr>
                    <w:rFonts w:ascii="Cambria Math" w:hAnsi="Cambria Math" w:cs="Times New Roman"/>
                    <w:sz w:val="16"/>
                    <w:szCs w:val="24"/>
                    <w:lang w:val="en-GB"/>
                  </w:rPr>
                  <m:t xml:space="preserve">= </m:t>
                </m:r>
                <m:f>
                  <m:fPr>
                    <m:ctrlPr>
                      <w:rPr>
                        <w:rFonts w:ascii="Cambria Math" w:hAnsi="Cambria Math" w:cs="Times New Roman"/>
                        <w:i/>
                        <w:sz w:val="16"/>
                        <w:szCs w:val="24"/>
                      </w:rPr>
                    </m:ctrlPr>
                  </m:fPr>
                  <m:num>
                    <m:sSup>
                      <m:sSupPr>
                        <m:ctrlPr>
                          <w:rPr>
                            <w:rFonts w:ascii="Cambria Math" w:hAnsi="Cambria Math" w:cs="Times New Roman"/>
                            <w:i/>
                            <w:sz w:val="16"/>
                            <w:szCs w:val="24"/>
                          </w:rPr>
                        </m:ctrlPr>
                      </m:sSupPr>
                      <m:e>
                        <m:r>
                          <m:rPr>
                            <m:sty m:val="bi"/>
                          </m:rPr>
                          <w:rPr>
                            <w:rFonts w:ascii="Cambria Math" w:hAnsi="Cambria Math" w:cs="Times New Roman"/>
                            <w:sz w:val="16"/>
                            <w:szCs w:val="24"/>
                          </w:rPr>
                          <m:t>μ</m:t>
                        </m:r>
                      </m:e>
                      <m:sup>
                        <m:r>
                          <m:rPr>
                            <m:sty m:val="bi"/>
                          </m:rPr>
                          <w:rPr>
                            <w:rFonts w:ascii="Cambria Math" w:hAnsi="Cambria Math" w:cs="Times New Roman"/>
                            <w:sz w:val="16"/>
                            <w:szCs w:val="24"/>
                            <w:lang w:val="en-GB"/>
                          </w:rPr>
                          <m:t>2</m:t>
                        </m:r>
                      </m:sup>
                    </m:sSup>
                  </m:num>
                  <m:den>
                    <m:r>
                      <m:rPr>
                        <m:sty m:val="bi"/>
                      </m:rPr>
                      <w:rPr>
                        <w:rFonts w:ascii="Cambria Math" w:hAnsi="Cambria Math" w:cs="Times New Roman"/>
                        <w:sz w:val="16"/>
                        <w:szCs w:val="24"/>
                        <w:lang w:val="en-GB"/>
                      </w:rPr>
                      <m:t xml:space="preserve">2 </m:t>
                    </m:r>
                    <m:r>
                      <m:rPr>
                        <m:sty m:val="bi"/>
                      </m:rPr>
                      <w:rPr>
                        <w:rFonts w:ascii="Cambria Math" w:hAnsi="Cambria Math" w:cs="Times New Roman"/>
                        <w:sz w:val="16"/>
                        <w:szCs w:val="24"/>
                      </w:rPr>
                      <m:t>η</m:t>
                    </m:r>
                  </m:den>
                </m:f>
              </m:oMath>
            </m:oMathPara>
          </w:p>
        </w:tc>
        <w:tc>
          <w:tcPr>
            <w:tcW w:w="712" w:type="dxa"/>
          </w:tcPr>
          <w:p w14:paraId="4D511AF2" w14:textId="024AA151" w:rsidR="00802ECF" w:rsidRPr="008D5EAC" w:rsidRDefault="00B6506B" w:rsidP="00FD1B50">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16"/>
                <w:szCs w:val="24"/>
              </w:rPr>
            </w:pPr>
            <m:oMathPara>
              <m:oMath>
                <m:r>
                  <m:rPr>
                    <m:sty m:val="bi"/>
                  </m:rPr>
                  <w:rPr>
                    <w:rFonts w:ascii="Cambria Math" w:hAnsi="Cambria Math" w:cs="Times New Roman"/>
                    <w:sz w:val="16"/>
                    <w:szCs w:val="24"/>
                  </w:rPr>
                  <m:t>σ</m:t>
                </m:r>
                <m:r>
                  <m:rPr>
                    <m:sty m:val="bi"/>
                  </m:rPr>
                  <w:rPr>
                    <w:rFonts w:ascii="Cambria Math" w:hAnsi="Cambria Math" w:cs="Times New Roman"/>
                    <w:sz w:val="16"/>
                    <w:szCs w:val="24"/>
                    <w:lang w:val="en-GB"/>
                  </w:rPr>
                  <m:t xml:space="preserve">= </m:t>
                </m:r>
                <m:f>
                  <m:fPr>
                    <m:ctrlPr>
                      <w:rPr>
                        <w:rFonts w:ascii="Cambria Math" w:hAnsi="Cambria Math" w:cs="Times New Roman"/>
                        <w:i/>
                        <w:sz w:val="16"/>
                        <w:szCs w:val="24"/>
                      </w:rPr>
                    </m:ctrlPr>
                  </m:fPr>
                  <m:num>
                    <m:r>
                      <m:rPr>
                        <m:sty m:val="bi"/>
                      </m:rPr>
                      <w:rPr>
                        <w:rFonts w:ascii="Cambria Math" w:hAnsi="Cambria Math" w:cs="Times New Roman"/>
                        <w:sz w:val="16"/>
                        <w:szCs w:val="24"/>
                        <w:lang w:val="en-GB"/>
                      </w:rPr>
                      <m:t>1</m:t>
                    </m:r>
                  </m:num>
                  <m:den>
                    <m:r>
                      <m:rPr>
                        <m:sty m:val="bi"/>
                      </m:rPr>
                      <w:rPr>
                        <w:rFonts w:ascii="Cambria Math" w:hAnsi="Cambria Math" w:cs="Times New Roman"/>
                        <w:sz w:val="16"/>
                        <w:szCs w:val="24"/>
                      </w:rPr>
                      <m:t>η</m:t>
                    </m:r>
                  </m:den>
                </m:f>
              </m:oMath>
            </m:oMathPara>
          </w:p>
        </w:tc>
        <w:tc>
          <w:tcPr>
            <w:tcW w:w="989" w:type="dxa"/>
          </w:tcPr>
          <w:p w14:paraId="7D5A012D" w14:textId="6822F4CA" w:rsidR="00802ECF" w:rsidRPr="008D5EAC" w:rsidRDefault="00802ECF" w:rsidP="00FD1B50">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 w:val="0"/>
                <w:bCs w:val="0"/>
                <w:sz w:val="16"/>
                <w:szCs w:val="24"/>
              </w:rPr>
            </w:pPr>
            <w:r w:rsidRPr="008D5EAC">
              <w:rPr>
                <w:rFonts w:ascii="Times New Roman" w:eastAsia="Calibri" w:hAnsi="Times New Roman" w:cs="Times New Roman"/>
                <w:sz w:val="16"/>
                <w:szCs w:val="24"/>
              </w:rPr>
              <w:t>D</w:t>
            </w:r>
            <w:r w:rsidR="00926AC8" w:rsidRPr="008D5EAC">
              <w:rPr>
                <w:rFonts w:ascii="Times New Roman" w:eastAsia="Calibri" w:hAnsi="Times New Roman" w:cs="Times New Roman"/>
                <w:sz w:val="16"/>
                <w:szCs w:val="24"/>
              </w:rPr>
              <w:t xml:space="preserve"> (Debye)</w:t>
            </w:r>
          </w:p>
        </w:tc>
      </w:tr>
      <w:tr w:rsidR="00115F03" w:rsidRPr="008D5EAC" w14:paraId="50E4F138" w14:textId="00EC0B85" w:rsidTr="00115F0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93" w:type="dxa"/>
          </w:tcPr>
          <w:p w14:paraId="43E091BF" w14:textId="1B2FF799" w:rsidR="00802ECF" w:rsidRPr="00115F03" w:rsidRDefault="00B6506B" w:rsidP="00FD1B50">
            <w:pPr>
              <w:spacing w:line="360" w:lineRule="auto"/>
              <w:jc w:val="both"/>
              <w:rPr>
                <w:rFonts w:ascii="Times New Roman" w:hAnsi="Times New Roman" w:cs="Times New Roman"/>
                <w:b w:val="0"/>
                <w:bCs w:val="0"/>
                <w:sz w:val="12"/>
                <w:szCs w:val="24"/>
                <w:highlight w:val="yellow"/>
              </w:rPr>
            </w:pPr>
            <w:r w:rsidRPr="00115F03">
              <w:rPr>
                <w:rFonts w:ascii="Times New Roman" w:hAnsi="Times New Roman" w:cs="Times New Roman"/>
                <w:kern w:val="2"/>
                <w:sz w:val="12"/>
                <w:szCs w:val="24"/>
                <w:lang w:val="en-GB"/>
                <w14:ligatures w14:val="standardContextual"/>
              </w:rPr>
              <w:t>6-311</w:t>
            </w:r>
            <w:proofErr w:type="spellStart"/>
            <w:r w:rsidR="00802ECF" w:rsidRPr="00115F03">
              <w:rPr>
                <w:rFonts w:ascii="Times New Roman" w:eastAsia="Times New Roman" w:hAnsi="Times New Roman" w:cs="Times New Roman"/>
                <w:sz w:val="12"/>
                <w:szCs w:val="24"/>
                <w:lang w:eastAsia="fr-FR"/>
              </w:rPr>
              <w:t>Gdp</w:t>
            </w:r>
            <w:proofErr w:type="spellEnd"/>
          </w:p>
        </w:tc>
        <w:tc>
          <w:tcPr>
            <w:tcW w:w="649" w:type="dxa"/>
          </w:tcPr>
          <w:p w14:paraId="4CFD3AD3" w14:textId="5C3C58D0" w:rsidR="00802ECF" w:rsidRPr="008D5EAC" w:rsidRDefault="00802ECF" w:rsidP="00FD1B50">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24"/>
              </w:rPr>
            </w:pPr>
            <w:r w:rsidRPr="008D5EAC">
              <w:rPr>
                <w:rFonts w:ascii="Calibri" w:eastAsia="Times New Roman" w:hAnsi="Calibri" w:cs="Calibri"/>
                <w:color w:val="000000"/>
                <w:sz w:val="16"/>
                <w:szCs w:val="24"/>
                <w:lang w:eastAsia="fr-FR"/>
              </w:rPr>
              <w:t>-6,10</w:t>
            </w:r>
          </w:p>
        </w:tc>
        <w:tc>
          <w:tcPr>
            <w:tcW w:w="765" w:type="dxa"/>
          </w:tcPr>
          <w:p w14:paraId="29C6803A" w14:textId="5507D5E1" w:rsidR="00802ECF" w:rsidRPr="008D5EAC" w:rsidRDefault="00802ECF" w:rsidP="00FD1B50">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24"/>
              </w:rPr>
            </w:pPr>
            <w:r w:rsidRPr="008D5EAC">
              <w:rPr>
                <w:rFonts w:ascii="Calibri" w:eastAsia="Times New Roman" w:hAnsi="Calibri" w:cs="Calibri"/>
                <w:color w:val="000000"/>
                <w:sz w:val="16"/>
                <w:szCs w:val="24"/>
                <w:lang w:eastAsia="fr-FR"/>
              </w:rPr>
              <w:t>-2,06</w:t>
            </w:r>
          </w:p>
        </w:tc>
        <w:tc>
          <w:tcPr>
            <w:tcW w:w="1267" w:type="dxa"/>
          </w:tcPr>
          <w:p w14:paraId="3F32072A" w14:textId="0CC4E669" w:rsidR="00802ECF" w:rsidRPr="008D5EAC" w:rsidRDefault="00802ECF" w:rsidP="00FD1B50">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24"/>
              </w:rPr>
            </w:pPr>
            <w:r w:rsidRPr="008D5EAC">
              <w:rPr>
                <w:rFonts w:ascii="Calibri" w:eastAsia="Times New Roman" w:hAnsi="Calibri" w:cs="Calibri"/>
                <w:color w:val="000000"/>
                <w:sz w:val="16"/>
                <w:szCs w:val="24"/>
                <w:lang w:eastAsia="fr-FR"/>
              </w:rPr>
              <w:t>4,040</w:t>
            </w:r>
          </w:p>
        </w:tc>
        <w:tc>
          <w:tcPr>
            <w:tcW w:w="1667" w:type="dxa"/>
          </w:tcPr>
          <w:p w14:paraId="7D49A4C7" w14:textId="345BCC5F" w:rsidR="00802ECF" w:rsidRPr="008D5EAC" w:rsidRDefault="00802ECF" w:rsidP="00FD1B50">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24"/>
              </w:rPr>
            </w:pPr>
            <w:r w:rsidRPr="008D5EAC">
              <w:rPr>
                <w:rFonts w:ascii="Calibri" w:eastAsia="Times New Roman" w:hAnsi="Calibri" w:cs="Calibri"/>
                <w:color w:val="000000"/>
                <w:sz w:val="16"/>
                <w:szCs w:val="24"/>
                <w:lang w:eastAsia="fr-FR"/>
              </w:rPr>
              <w:t>0,9</w:t>
            </w:r>
            <w:r w:rsidR="00B6506B" w:rsidRPr="008D5EAC">
              <w:rPr>
                <w:rFonts w:ascii="Calibri" w:eastAsia="Times New Roman" w:hAnsi="Calibri" w:cs="Calibri"/>
                <w:color w:val="000000"/>
                <w:sz w:val="16"/>
                <w:szCs w:val="24"/>
                <w:lang w:eastAsia="fr-FR"/>
              </w:rPr>
              <w:t>9</w:t>
            </w:r>
          </w:p>
        </w:tc>
        <w:tc>
          <w:tcPr>
            <w:tcW w:w="1716" w:type="dxa"/>
          </w:tcPr>
          <w:p w14:paraId="0D437449" w14:textId="2BF5DF3D" w:rsidR="00802ECF" w:rsidRPr="008D5EAC" w:rsidRDefault="00802ECF" w:rsidP="00FD1B50">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24"/>
              </w:rPr>
            </w:pPr>
            <w:r w:rsidRPr="008D5EAC">
              <w:rPr>
                <w:rFonts w:ascii="Calibri" w:eastAsia="Times New Roman" w:hAnsi="Calibri" w:cs="Calibri"/>
                <w:color w:val="000000"/>
                <w:sz w:val="16"/>
                <w:szCs w:val="24"/>
                <w:lang w:eastAsia="fr-FR"/>
              </w:rPr>
              <w:t>7,1</w:t>
            </w:r>
            <w:r w:rsidR="00B6506B" w:rsidRPr="008D5EAC">
              <w:rPr>
                <w:rFonts w:ascii="Calibri" w:eastAsia="Times New Roman" w:hAnsi="Calibri" w:cs="Calibri"/>
                <w:color w:val="000000"/>
                <w:sz w:val="16"/>
                <w:szCs w:val="24"/>
                <w:lang w:eastAsia="fr-FR"/>
              </w:rPr>
              <w:t>4</w:t>
            </w:r>
          </w:p>
        </w:tc>
        <w:tc>
          <w:tcPr>
            <w:tcW w:w="881" w:type="dxa"/>
          </w:tcPr>
          <w:p w14:paraId="6FD0D016" w14:textId="065654BF" w:rsidR="00802ECF" w:rsidRPr="008D5EAC" w:rsidRDefault="00802ECF" w:rsidP="00FD1B50">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24"/>
              </w:rPr>
            </w:pPr>
            <w:r w:rsidRPr="008D5EAC">
              <w:rPr>
                <w:rFonts w:ascii="Calibri" w:eastAsia="Times New Roman" w:hAnsi="Calibri" w:cs="Calibri"/>
                <w:color w:val="000000"/>
                <w:sz w:val="16"/>
                <w:szCs w:val="24"/>
                <w:lang w:eastAsia="fr-FR"/>
              </w:rPr>
              <w:t>-7,1</w:t>
            </w:r>
            <w:r w:rsidR="00B6506B" w:rsidRPr="008D5EAC">
              <w:rPr>
                <w:rFonts w:ascii="Calibri" w:eastAsia="Times New Roman" w:hAnsi="Calibri" w:cs="Calibri"/>
                <w:color w:val="000000"/>
                <w:sz w:val="16"/>
                <w:szCs w:val="24"/>
                <w:lang w:eastAsia="fr-FR"/>
              </w:rPr>
              <w:t>4</w:t>
            </w:r>
          </w:p>
        </w:tc>
        <w:tc>
          <w:tcPr>
            <w:tcW w:w="851" w:type="dxa"/>
          </w:tcPr>
          <w:p w14:paraId="38CBC558" w14:textId="26AA63E2" w:rsidR="00802ECF" w:rsidRPr="008D5EAC" w:rsidRDefault="00802ECF" w:rsidP="00FD1B50">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24"/>
              </w:rPr>
            </w:pPr>
            <w:r w:rsidRPr="008D5EAC">
              <w:rPr>
                <w:rFonts w:ascii="Calibri" w:eastAsia="Times New Roman" w:hAnsi="Calibri" w:cs="Calibri"/>
                <w:color w:val="000000"/>
                <w:sz w:val="16"/>
                <w:szCs w:val="24"/>
                <w:lang w:eastAsia="fr-FR"/>
              </w:rPr>
              <w:t>25,7</w:t>
            </w:r>
            <w:r w:rsidR="00B6506B" w:rsidRPr="008D5EAC">
              <w:rPr>
                <w:rFonts w:ascii="Calibri" w:eastAsia="Times New Roman" w:hAnsi="Calibri" w:cs="Calibri"/>
                <w:color w:val="000000"/>
                <w:sz w:val="16"/>
                <w:szCs w:val="24"/>
                <w:lang w:eastAsia="fr-FR"/>
              </w:rPr>
              <w:t>7</w:t>
            </w:r>
          </w:p>
        </w:tc>
        <w:tc>
          <w:tcPr>
            <w:tcW w:w="712" w:type="dxa"/>
          </w:tcPr>
          <w:p w14:paraId="7C5E836D" w14:textId="572580C8" w:rsidR="00802ECF" w:rsidRPr="008D5EAC" w:rsidRDefault="00802ECF" w:rsidP="00FD1B50">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24"/>
              </w:rPr>
            </w:pPr>
            <w:r w:rsidRPr="008D5EAC">
              <w:rPr>
                <w:rFonts w:ascii="Calibri" w:eastAsia="Times New Roman" w:hAnsi="Calibri" w:cs="Calibri"/>
                <w:color w:val="000000"/>
                <w:sz w:val="16"/>
                <w:szCs w:val="24"/>
                <w:lang w:eastAsia="fr-FR"/>
              </w:rPr>
              <w:t>1,01</w:t>
            </w:r>
          </w:p>
        </w:tc>
        <w:tc>
          <w:tcPr>
            <w:tcW w:w="989" w:type="dxa"/>
          </w:tcPr>
          <w:p w14:paraId="7A829DA4" w14:textId="0522C61F" w:rsidR="00802ECF" w:rsidRPr="008D5EAC" w:rsidRDefault="00802ECF" w:rsidP="00FD1B50">
            <w:pPr>
              <w:spacing w:line="360"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24"/>
                <w:lang w:eastAsia="fr-FR"/>
              </w:rPr>
            </w:pPr>
            <w:r w:rsidRPr="008D5EAC">
              <w:rPr>
                <w:rFonts w:ascii="Calibri" w:eastAsia="Times New Roman" w:hAnsi="Calibri" w:cs="Calibri"/>
                <w:color w:val="000000"/>
                <w:sz w:val="16"/>
                <w:szCs w:val="24"/>
                <w:lang w:eastAsia="fr-FR"/>
              </w:rPr>
              <w:t>15,8</w:t>
            </w:r>
            <w:r w:rsidR="00B6506B" w:rsidRPr="008D5EAC">
              <w:rPr>
                <w:rFonts w:ascii="Calibri" w:eastAsia="Times New Roman" w:hAnsi="Calibri" w:cs="Calibri"/>
                <w:color w:val="000000"/>
                <w:sz w:val="16"/>
                <w:szCs w:val="24"/>
                <w:lang w:eastAsia="fr-FR"/>
              </w:rPr>
              <w:t>5</w:t>
            </w:r>
          </w:p>
        </w:tc>
      </w:tr>
      <w:tr w:rsidR="00926AC8" w:rsidRPr="008D5EAC" w14:paraId="3108164A" w14:textId="7FE6A2D9" w:rsidTr="00115F03">
        <w:trPr>
          <w:jc w:val="center"/>
        </w:trPr>
        <w:tc>
          <w:tcPr>
            <w:cnfStyle w:val="001000000000" w:firstRow="0" w:lastRow="0" w:firstColumn="1" w:lastColumn="0" w:oddVBand="0" w:evenVBand="0" w:oddHBand="0" w:evenHBand="0" w:firstRowFirstColumn="0" w:firstRowLastColumn="0" w:lastRowFirstColumn="0" w:lastRowLastColumn="0"/>
            <w:tcW w:w="993" w:type="dxa"/>
          </w:tcPr>
          <w:p w14:paraId="7A06DEA9" w14:textId="5EDA52C4" w:rsidR="00802ECF" w:rsidRPr="00115F03" w:rsidRDefault="00B6506B" w:rsidP="00FD1B50">
            <w:pPr>
              <w:spacing w:line="360" w:lineRule="auto"/>
              <w:jc w:val="both"/>
              <w:rPr>
                <w:rFonts w:ascii="Times New Roman" w:hAnsi="Times New Roman" w:cs="Times New Roman"/>
                <w:b w:val="0"/>
                <w:bCs w:val="0"/>
                <w:sz w:val="12"/>
                <w:szCs w:val="24"/>
              </w:rPr>
            </w:pPr>
            <w:r w:rsidRPr="00115F03">
              <w:rPr>
                <w:rFonts w:ascii="Times New Roman" w:hAnsi="Times New Roman" w:cs="Times New Roman"/>
                <w:kern w:val="2"/>
                <w:sz w:val="12"/>
                <w:szCs w:val="24"/>
                <w:lang w:val="en-GB"/>
                <w14:ligatures w14:val="standardContextual"/>
              </w:rPr>
              <w:t>6-311</w:t>
            </w:r>
            <w:r w:rsidR="00802ECF" w:rsidRPr="00115F03">
              <w:rPr>
                <w:rFonts w:ascii="Times New Roman" w:eastAsia="Times New Roman" w:hAnsi="Times New Roman" w:cs="Times New Roman"/>
                <w:sz w:val="12"/>
                <w:szCs w:val="24"/>
                <w:lang w:eastAsia="fr-FR"/>
              </w:rPr>
              <w:t xml:space="preserve">++ </w:t>
            </w:r>
            <w:proofErr w:type="spellStart"/>
            <w:r w:rsidR="00802ECF" w:rsidRPr="00115F03">
              <w:rPr>
                <w:rFonts w:ascii="Times New Roman" w:eastAsia="Times New Roman" w:hAnsi="Times New Roman" w:cs="Times New Roman"/>
                <w:sz w:val="12"/>
                <w:szCs w:val="24"/>
                <w:lang w:eastAsia="fr-FR"/>
              </w:rPr>
              <w:t>Gdp</w:t>
            </w:r>
            <w:proofErr w:type="spellEnd"/>
          </w:p>
        </w:tc>
        <w:tc>
          <w:tcPr>
            <w:tcW w:w="649" w:type="dxa"/>
          </w:tcPr>
          <w:p w14:paraId="0C50200F" w14:textId="1E7621E9" w:rsidR="00802ECF" w:rsidRPr="008D5EAC" w:rsidRDefault="00802ECF" w:rsidP="00FD1B5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24"/>
              </w:rPr>
            </w:pPr>
            <w:r w:rsidRPr="008D5EAC">
              <w:rPr>
                <w:rFonts w:ascii="Calibri" w:eastAsia="Times New Roman" w:hAnsi="Calibri" w:cs="Calibri"/>
                <w:color w:val="000000"/>
                <w:sz w:val="16"/>
                <w:szCs w:val="24"/>
                <w:lang w:eastAsia="fr-FR"/>
              </w:rPr>
              <w:t>-6,03</w:t>
            </w:r>
          </w:p>
        </w:tc>
        <w:tc>
          <w:tcPr>
            <w:tcW w:w="765" w:type="dxa"/>
          </w:tcPr>
          <w:p w14:paraId="78EA88A8" w14:textId="0A3CE6E4" w:rsidR="00802ECF" w:rsidRPr="008D5EAC" w:rsidRDefault="00802ECF" w:rsidP="00FD1B5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24"/>
              </w:rPr>
            </w:pPr>
            <w:r w:rsidRPr="008D5EAC">
              <w:rPr>
                <w:rFonts w:ascii="Calibri" w:eastAsia="Times New Roman" w:hAnsi="Calibri" w:cs="Calibri"/>
                <w:color w:val="000000"/>
                <w:sz w:val="16"/>
                <w:szCs w:val="24"/>
                <w:lang w:eastAsia="fr-FR"/>
              </w:rPr>
              <w:t>-1,94</w:t>
            </w:r>
          </w:p>
        </w:tc>
        <w:tc>
          <w:tcPr>
            <w:tcW w:w="1267" w:type="dxa"/>
          </w:tcPr>
          <w:p w14:paraId="5889917C" w14:textId="304DF3D5" w:rsidR="00802ECF" w:rsidRPr="008D5EAC" w:rsidRDefault="00802ECF" w:rsidP="00FD1B5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24"/>
              </w:rPr>
            </w:pPr>
            <w:r w:rsidRPr="008D5EAC">
              <w:rPr>
                <w:rFonts w:ascii="Calibri" w:eastAsia="Times New Roman" w:hAnsi="Calibri" w:cs="Calibri"/>
                <w:color w:val="000000"/>
                <w:sz w:val="16"/>
                <w:szCs w:val="24"/>
                <w:lang w:eastAsia="fr-FR"/>
              </w:rPr>
              <w:t>4,09</w:t>
            </w:r>
          </w:p>
        </w:tc>
        <w:tc>
          <w:tcPr>
            <w:tcW w:w="1667" w:type="dxa"/>
          </w:tcPr>
          <w:p w14:paraId="309F3703" w14:textId="247C73A3" w:rsidR="00802ECF" w:rsidRPr="008D5EAC" w:rsidRDefault="00802ECF" w:rsidP="00FD1B5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24"/>
              </w:rPr>
            </w:pPr>
            <w:r w:rsidRPr="008D5EAC">
              <w:rPr>
                <w:rFonts w:ascii="Calibri" w:eastAsia="Times New Roman" w:hAnsi="Calibri" w:cs="Calibri"/>
                <w:color w:val="000000"/>
                <w:sz w:val="16"/>
                <w:szCs w:val="24"/>
                <w:lang w:eastAsia="fr-FR"/>
              </w:rPr>
              <w:t>1,0</w:t>
            </w:r>
            <w:r w:rsidR="00B6506B" w:rsidRPr="008D5EAC">
              <w:rPr>
                <w:rFonts w:ascii="Calibri" w:eastAsia="Times New Roman" w:hAnsi="Calibri" w:cs="Calibri"/>
                <w:color w:val="000000"/>
                <w:sz w:val="16"/>
                <w:szCs w:val="24"/>
                <w:lang w:eastAsia="fr-FR"/>
              </w:rPr>
              <w:t>8</w:t>
            </w:r>
          </w:p>
        </w:tc>
        <w:tc>
          <w:tcPr>
            <w:tcW w:w="1716" w:type="dxa"/>
          </w:tcPr>
          <w:p w14:paraId="670E3652" w14:textId="6EFCC15F" w:rsidR="00802ECF" w:rsidRPr="008D5EAC" w:rsidRDefault="00802ECF" w:rsidP="00FD1B5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24"/>
              </w:rPr>
            </w:pPr>
            <w:r w:rsidRPr="008D5EAC">
              <w:rPr>
                <w:rFonts w:ascii="Calibri" w:eastAsia="Times New Roman" w:hAnsi="Calibri" w:cs="Calibri"/>
                <w:color w:val="000000"/>
                <w:sz w:val="16"/>
                <w:szCs w:val="24"/>
                <w:lang w:eastAsia="fr-FR"/>
              </w:rPr>
              <w:t>7,0</w:t>
            </w:r>
            <w:r w:rsidR="00B6506B" w:rsidRPr="008D5EAC">
              <w:rPr>
                <w:rFonts w:ascii="Calibri" w:eastAsia="Times New Roman" w:hAnsi="Calibri" w:cs="Calibri"/>
                <w:color w:val="000000"/>
                <w:sz w:val="16"/>
                <w:szCs w:val="24"/>
                <w:lang w:eastAsia="fr-FR"/>
              </w:rPr>
              <w:t>1</w:t>
            </w:r>
          </w:p>
        </w:tc>
        <w:tc>
          <w:tcPr>
            <w:tcW w:w="881" w:type="dxa"/>
          </w:tcPr>
          <w:p w14:paraId="2746C587" w14:textId="266A6165" w:rsidR="00802ECF" w:rsidRPr="008D5EAC" w:rsidRDefault="00802ECF" w:rsidP="00FD1B5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24"/>
              </w:rPr>
            </w:pPr>
            <w:r w:rsidRPr="008D5EAC">
              <w:rPr>
                <w:rFonts w:ascii="Calibri" w:eastAsia="Times New Roman" w:hAnsi="Calibri" w:cs="Calibri"/>
                <w:color w:val="000000"/>
                <w:sz w:val="16"/>
                <w:szCs w:val="24"/>
                <w:lang w:eastAsia="fr-FR"/>
              </w:rPr>
              <w:t>-7,0</w:t>
            </w:r>
            <w:r w:rsidR="00B6506B" w:rsidRPr="008D5EAC">
              <w:rPr>
                <w:rFonts w:ascii="Calibri" w:eastAsia="Times New Roman" w:hAnsi="Calibri" w:cs="Calibri"/>
                <w:color w:val="000000"/>
                <w:sz w:val="16"/>
                <w:szCs w:val="24"/>
                <w:lang w:eastAsia="fr-FR"/>
              </w:rPr>
              <w:t>1</w:t>
            </w:r>
          </w:p>
        </w:tc>
        <w:tc>
          <w:tcPr>
            <w:tcW w:w="851" w:type="dxa"/>
          </w:tcPr>
          <w:p w14:paraId="6114886F" w14:textId="6C57D649" w:rsidR="00802ECF" w:rsidRPr="008D5EAC" w:rsidRDefault="00802ECF" w:rsidP="00FD1B5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24"/>
              </w:rPr>
            </w:pPr>
            <w:r w:rsidRPr="008D5EAC">
              <w:rPr>
                <w:rFonts w:ascii="Calibri" w:eastAsia="Times New Roman" w:hAnsi="Calibri" w:cs="Calibri"/>
                <w:color w:val="000000"/>
                <w:sz w:val="16"/>
                <w:szCs w:val="24"/>
                <w:lang w:eastAsia="fr-FR"/>
              </w:rPr>
              <w:t>22,78</w:t>
            </w:r>
          </w:p>
        </w:tc>
        <w:tc>
          <w:tcPr>
            <w:tcW w:w="712" w:type="dxa"/>
          </w:tcPr>
          <w:p w14:paraId="6BC2F399" w14:textId="44C6ABAC" w:rsidR="00802ECF" w:rsidRPr="008D5EAC" w:rsidRDefault="00802ECF" w:rsidP="00FD1B5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24"/>
              </w:rPr>
            </w:pPr>
            <w:r w:rsidRPr="008D5EAC">
              <w:rPr>
                <w:rFonts w:ascii="Calibri" w:eastAsia="Times New Roman" w:hAnsi="Calibri" w:cs="Calibri"/>
                <w:color w:val="000000"/>
                <w:sz w:val="16"/>
                <w:szCs w:val="24"/>
                <w:lang w:eastAsia="fr-FR"/>
              </w:rPr>
              <w:t>0,9</w:t>
            </w:r>
            <w:r w:rsidR="00B6506B" w:rsidRPr="008D5EAC">
              <w:rPr>
                <w:rFonts w:ascii="Calibri" w:eastAsia="Times New Roman" w:hAnsi="Calibri" w:cs="Calibri"/>
                <w:color w:val="000000"/>
                <w:sz w:val="16"/>
                <w:szCs w:val="24"/>
                <w:lang w:eastAsia="fr-FR"/>
              </w:rPr>
              <w:t>3</w:t>
            </w:r>
          </w:p>
        </w:tc>
        <w:tc>
          <w:tcPr>
            <w:tcW w:w="989" w:type="dxa"/>
          </w:tcPr>
          <w:p w14:paraId="4E025764" w14:textId="321882EF" w:rsidR="00802ECF" w:rsidRPr="008D5EAC" w:rsidRDefault="00802ECF" w:rsidP="00FD1B50">
            <w:pPr>
              <w:spacing w:line="360"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24"/>
                <w:lang w:eastAsia="fr-FR"/>
              </w:rPr>
            </w:pPr>
            <w:r w:rsidRPr="008D5EAC">
              <w:rPr>
                <w:rFonts w:ascii="Calibri" w:eastAsia="Times New Roman" w:hAnsi="Calibri" w:cs="Calibri"/>
                <w:color w:val="000000"/>
                <w:sz w:val="16"/>
                <w:szCs w:val="24"/>
                <w:lang w:eastAsia="fr-FR"/>
              </w:rPr>
              <w:t>16,86</w:t>
            </w:r>
          </w:p>
        </w:tc>
      </w:tr>
      <w:tr w:rsidR="00115F03" w:rsidRPr="008D5EAC" w14:paraId="5891A052" w14:textId="4ADF7B35" w:rsidTr="00115F0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93" w:type="dxa"/>
          </w:tcPr>
          <w:p w14:paraId="1E4BE954" w14:textId="484659E5" w:rsidR="00802ECF" w:rsidRPr="00115F03" w:rsidRDefault="00115F03" w:rsidP="00FD1B50">
            <w:pPr>
              <w:spacing w:line="360" w:lineRule="auto"/>
              <w:jc w:val="both"/>
              <w:rPr>
                <w:rFonts w:ascii="Times New Roman" w:hAnsi="Times New Roman" w:cs="Times New Roman"/>
                <w:b w:val="0"/>
                <w:bCs w:val="0"/>
                <w:sz w:val="12"/>
                <w:szCs w:val="24"/>
              </w:rPr>
            </w:pPr>
            <w:r w:rsidRPr="00115F03">
              <w:rPr>
                <w:rFonts w:ascii="Times New Roman" w:hAnsi="Times New Roman" w:cs="Times New Roman"/>
                <w:kern w:val="2"/>
                <w:sz w:val="14"/>
                <w:szCs w:val="24"/>
                <w:lang w:val="en-GB"/>
                <w14:ligatures w14:val="standardContextual"/>
              </w:rPr>
              <w:t>6-</w:t>
            </w:r>
            <w:r w:rsidR="00B6506B" w:rsidRPr="00115F03">
              <w:rPr>
                <w:rFonts w:ascii="Times New Roman" w:hAnsi="Times New Roman" w:cs="Times New Roman"/>
                <w:kern w:val="2"/>
                <w:sz w:val="12"/>
                <w:szCs w:val="24"/>
                <w:lang w:val="en-GB"/>
                <w14:ligatures w14:val="standardContextual"/>
              </w:rPr>
              <w:t>311+G(</w:t>
            </w:r>
            <w:proofErr w:type="spellStart"/>
            <w:proofErr w:type="gramStart"/>
            <w:r w:rsidR="00B6506B" w:rsidRPr="00115F03">
              <w:rPr>
                <w:rFonts w:ascii="Times New Roman" w:hAnsi="Times New Roman" w:cs="Times New Roman"/>
                <w:kern w:val="2"/>
                <w:sz w:val="12"/>
                <w:szCs w:val="24"/>
                <w:lang w:val="en-GB"/>
                <w14:ligatures w14:val="standardContextual"/>
              </w:rPr>
              <w:t>d,p</w:t>
            </w:r>
            <w:proofErr w:type="spellEnd"/>
            <w:proofErr w:type="gramEnd"/>
            <w:r w:rsidR="00B6506B" w:rsidRPr="00115F03">
              <w:rPr>
                <w:rFonts w:ascii="Times New Roman" w:hAnsi="Times New Roman" w:cs="Times New Roman"/>
                <w:kern w:val="2"/>
                <w:sz w:val="12"/>
                <w:szCs w:val="24"/>
                <w:lang w:val="en-GB"/>
                <w14:ligatures w14:val="standardContextual"/>
              </w:rPr>
              <w:t>)</w:t>
            </w:r>
          </w:p>
        </w:tc>
        <w:tc>
          <w:tcPr>
            <w:tcW w:w="649" w:type="dxa"/>
          </w:tcPr>
          <w:p w14:paraId="412DDE9D" w14:textId="5D83E020" w:rsidR="00802ECF" w:rsidRPr="008D5EAC" w:rsidRDefault="00802ECF" w:rsidP="00FD1B50">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24"/>
              </w:rPr>
            </w:pPr>
            <w:r w:rsidRPr="008D5EAC">
              <w:rPr>
                <w:rFonts w:ascii="Calibri" w:eastAsia="Times New Roman" w:hAnsi="Calibri" w:cs="Calibri"/>
                <w:color w:val="000000"/>
                <w:sz w:val="16"/>
                <w:szCs w:val="24"/>
                <w:lang w:eastAsia="fr-FR"/>
              </w:rPr>
              <w:t>-6,10</w:t>
            </w:r>
          </w:p>
        </w:tc>
        <w:tc>
          <w:tcPr>
            <w:tcW w:w="765" w:type="dxa"/>
          </w:tcPr>
          <w:p w14:paraId="17C2102B" w14:textId="00C865D0" w:rsidR="00802ECF" w:rsidRPr="008D5EAC" w:rsidRDefault="00802ECF" w:rsidP="00FD1B50">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24"/>
              </w:rPr>
            </w:pPr>
            <w:r w:rsidRPr="008D5EAC">
              <w:rPr>
                <w:rFonts w:ascii="Calibri" w:eastAsia="Times New Roman" w:hAnsi="Calibri" w:cs="Calibri"/>
                <w:color w:val="000000"/>
                <w:sz w:val="16"/>
                <w:szCs w:val="24"/>
                <w:lang w:eastAsia="fr-FR"/>
              </w:rPr>
              <w:t>-2,06</w:t>
            </w:r>
          </w:p>
        </w:tc>
        <w:tc>
          <w:tcPr>
            <w:tcW w:w="1267" w:type="dxa"/>
          </w:tcPr>
          <w:p w14:paraId="0AF30104" w14:textId="01DEBE5B" w:rsidR="00802ECF" w:rsidRPr="008D5EAC" w:rsidRDefault="00802ECF" w:rsidP="00FD1B50">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24"/>
              </w:rPr>
            </w:pPr>
            <w:r w:rsidRPr="008D5EAC">
              <w:rPr>
                <w:rFonts w:ascii="Calibri" w:eastAsia="Times New Roman" w:hAnsi="Calibri" w:cs="Calibri"/>
                <w:color w:val="000000"/>
                <w:sz w:val="16"/>
                <w:szCs w:val="24"/>
                <w:lang w:eastAsia="fr-FR"/>
              </w:rPr>
              <w:t>4,04</w:t>
            </w:r>
          </w:p>
        </w:tc>
        <w:tc>
          <w:tcPr>
            <w:tcW w:w="1667" w:type="dxa"/>
          </w:tcPr>
          <w:p w14:paraId="277A9D31" w14:textId="61B012DA" w:rsidR="00802ECF" w:rsidRPr="008D5EAC" w:rsidRDefault="00802ECF" w:rsidP="00FD1B50">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24"/>
              </w:rPr>
            </w:pPr>
            <w:r w:rsidRPr="008D5EAC">
              <w:rPr>
                <w:rFonts w:ascii="Calibri" w:eastAsia="Times New Roman" w:hAnsi="Calibri" w:cs="Calibri"/>
                <w:color w:val="000000"/>
                <w:sz w:val="16"/>
                <w:szCs w:val="24"/>
                <w:lang w:eastAsia="fr-FR"/>
              </w:rPr>
              <w:t>0,9</w:t>
            </w:r>
            <w:r w:rsidR="00B6506B" w:rsidRPr="008D5EAC">
              <w:rPr>
                <w:rFonts w:ascii="Calibri" w:eastAsia="Times New Roman" w:hAnsi="Calibri" w:cs="Calibri"/>
                <w:color w:val="000000"/>
                <w:sz w:val="16"/>
                <w:szCs w:val="24"/>
                <w:lang w:eastAsia="fr-FR"/>
              </w:rPr>
              <w:t>9</w:t>
            </w:r>
          </w:p>
        </w:tc>
        <w:tc>
          <w:tcPr>
            <w:tcW w:w="1716" w:type="dxa"/>
          </w:tcPr>
          <w:p w14:paraId="25ED371F" w14:textId="11C597F0" w:rsidR="00802ECF" w:rsidRPr="008D5EAC" w:rsidRDefault="00802ECF" w:rsidP="00FD1B50">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24"/>
              </w:rPr>
            </w:pPr>
            <w:r w:rsidRPr="008D5EAC">
              <w:rPr>
                <w:rFonts w:ascii="Calibri" w:eastAsia="Times New Roman" w:hAnsi="Calibri" w:cs="Calibri"/>
                <w:color w:val="000000"/>
                <w:sz w:val="16"/>
                <w:szCs w:val="24"/>
                <w:lang w:eastAsia="fr-FR"/>
              </w:rPr>
              <w:t>7,1</w:t>
            </w:r>
            <w:r w:rsidR="00B6506B" w:rsidRPr="008D5EAC">
              <w:rPr>
                <w:rFonts w:ascii="Calibri" w:eastAsia="Times New Roman" w:hAnsi="Calibri" w:cs="Calibri"/>
                <w:color w:val="000000"/>
                <w:sz w:val="16"/>
                <w:szCs w:val="24"/>
                <w:lang w:eastAsia="fr-FR"/>
              </w:rPr>
              <w:t>4</w:t>
            </w:r>
          </w:p>
        </w:tc>
        <w:tc>
          <w:tcPr>
            <w:tcW w:w="881" w:type="dxa"/>
          </w:tcPr>
          <w:p w14:paraId="18685D55" w14:textId="0E5B31DD" w:rsidR="00802ECF" w:rsidRPr="008D5EAC" w:rsidRDefault="00802ECF" w:rsidP="00FD1B50">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24"/>
              </w:rPr>
            </w:pPr>
            <w:r w:rsidRPr="008D5EAC">
              <w:rPr>
                <w:rFonts w:ascii="Calibri" w:eastAsia="Times New Roman" w:hAnsi="Calibri" w:cs="Calibri"/>
                <w:color w:val="000000"/>
                <w:sz w:val="16"/>
                <w:szCs w:val="24"/>
                <w:lang w:eastAsia="fr-FR"/>
              </w:rPr>
              <w:t>-7,1</w:t>
            </w:r>
            <w:r w:rsidR="00B6506B" w:rsidRPr="008D5EAC">
              <w:rPr>
                <w:rFonts w:ascii="Calibri" w:eastAsia="Times New Roman" w:hAnsi="Calibri" w:cs="Calibri"/>
                <w:color w:val="000000"/>
                <w:sz w:val="16"/>
                <w:szCs w:val="24"/>
                <w:lang w:eastAsia="fr-FR"/>
              </w:rPr>
              <w:t>4</w:t>
            </w:r>
          </w:p>
        </w:tc>
        <w:tc>
          <w:tcPr>
            <w:tcW w:w="851" w:type="dxa"/>
          </w:tcPr>
          <w:p w14:paraId="76D13AC6" w14:textId="51F458AF" w:rsidR="00802ECF" w:rsidRPr="008D5EAC" w:rsidRDefault="00802ECF" w:rsidP="00FD1B50">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24"/>
              </w:rPr>
            </w:pPr>
            <w:r w:rsidRPr="008D5EAC">
              <w:rPr>
                <w:rFonts w:ascii="Calibri" w:eastAsia="Times New Roman" w:hAnsi="Calibri" w:cs="Calibri"/>
                <w:color w:val="000000"/>
                <w:sz w:val="16"/>
                <w:szCs w:val="24"/>
                <w:lang w:eastAsia="fr-FR"/>
              </w:rPr>
              <w:t>25,</w:t>
            </w:r>
            <w:r w:rsidR="00B6506B" w:rsidRPr="008D5EAC">
              <w:rPr>
                <w:rFonts w:ascii="Calibri" w:eastAsia="Times New Roman" w:hAnsi="Calibri" w:cs="Calibri"/>
                <w:color w:val="000000"/>
                <w:sz w:val="16"/>
                <w:szCs w:val="24"/>
                <w:lang w:eastAsia="fr-FR"/>
              </w:rPr>
              <w:t>80</w:t>
            </w:r>
          </w:p>
        </w:tc>
        <w:tc>
          <w:tcPr>
            <w:tcW w:w="712" w:type="dxa"/>
          </w:tcPr>
          <w:p w14:paraId="53C8C746" w14:textId="5F91E567" w:rsidR="00802ECF" w:rsidRPr="008D5EAC" w:rsidRDefault="00802ECF" w:rsidP="00FD1B50">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24"/>
              </w:rPr>
            </w:pPr>
            <w:r w:rsidRPr="008D5EAC">
              <w:rPr>
                <w:rFonts w:ascii="Calibri" w:eastAsia="Times New Roman" w:hAnsi="Calibri" w:cs="Calibri"/>
                <w:color w:val="000000"/>
                <w:sz w:val="16"/>
                <w:szCs w:val="24"/>
                <w:lang w:eastAsia="fr-FR"/>
              </w:rPr>
              <w:t>1,01</w:t>
            </w:r>
          </w:p>
        </w:tc>
        <w:tc>
          <w:tcPr>
            <w:tcW w:w="989" w:type="dxa"/>
          </w:tcPr>
          <w:p w14:paraId="7A867EF6" w14:textId="226E91B1" w:rsidR="00802ECF" w:rsidRPr="008D5EAC" w:rsidRDefault="00802ECF" w:rsidP="00FD1B50">
            <w:pPr>
              <w:spacing w:line="360"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24"/>
                <w:lang w:eastAsia="fr-FR"/>
              </w:rPr>
            </w:pPr>
            <w:r w:rsidRPr="008D5EAC">
              <w:rPr>
                <w:rFonts w:ascii="Calibri" w:eastAsia="Times New Roman" w:hAnsi="Calibri" w:cs="Calibri"/>
                <w:color w:val="000000"/>
                <w:sz w:val="16"/>
                <w:szCs w:val="24"/>
                <w:lang w:eastAsia="fr-FR"/>
              </w:rPr>
              <w:t>16,8</w:t>
            </w:r>
            <w:r w:rsidR="00B6506B" w:rsidRPr="008D5EAC">
              <w:rPr>
                <w:rFonts w:ascii="Calibri" w:eastAsia="Times New Roman" w:hAnsi="Calibri" w:cs="Calibri"/>
                <w:color w:val="000000"/>
                <w:sz w:val="16"/>
                <w:szCs w:val="24"/>
                <w:lang w:eastAsia="fr-FR"/>
              </w:rPr>
              <w:t>7</w:t>
            </w:r>
          </w:p>
        </w:tc>
      </w:tr>
    </w:tbl>
    <w:p w14:paraId="3CD91336" w14:textId="77777777" w:rsidR="00754AD9" w:rsidRDefault="00754AD9" w:rsidP="00FD1B50">
      <w:pPr>
        <w:spacing w:line="360" w:lineRule="auto"/>
        <w:jc w:val="both"/>
        <w:rPr>
          <w:rFonts w:ascii="Times New Roman" w:hAnsi="Times New Roman" w:cs="Times New Roman"/>
          <w:b/>
          <w:bCs/>
          <w:kern w:val="2"/>
          <w:sz w:val="24"/>
          <w:szCs w:val="24"/>
          <w14:ligatures w14:val="standardContextual"/>
        </w:rPr>
      </w:pPr>
    </w:p>
    <w:p w14:paraId="13B09CD4" w14:textId="51C939A3" w:rsidR="00016EA4" w:rsidRDefault="00D648B3" w:rsidP="00FD1B50">
      <w:pPr>
        <w:spacing w:line="360" w:lineRule="auto"/>
        <w:jc w:val="center"/>
        <w:rPr>
          <w:rFonts w:ascii="Times New Roman" w:hAnsi="Times New Roman" w:cs="Times New Roman"/>
          <w:kern w:val="2"/>
          <w:sz w:val="24"/>
          <w:szCs w:val="24"/>
          <w14:ligatures w14:val="standardContextual"/>
        </w:rPr>
      </w:pPr>
      <w:r>
        <w:rPr>
          <w:noProof/>
          <w:lang w:eastAsia="fr-FR"/>
        </w:rPr>
        <w:drawing>
          <wp:inline distT="0" distB="0" distL="0" distR="0" wp14:anchorId="2FB50918" wp14:editId="0166F0E2">
            <wp:extent cx="2199640" cy="3458424"/>
            <wp:effectExtent l="0" t="0" r="0" b="8890"/>
            <wp:docPr id="181132848"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132848" name=""/>
                    <pic:cNvPicPr/>
                  </pic:nvPicPr>
                  <pic:blipFill>
                    <a:blip r:embed="rId14"/>
                    <a:stretch>
                      <a:fillRect/>
                    </a:stretch>
                  </pic:blipFill>
                  <pic:spPr>
                    <a:xfrm>
                      <a:off x="0" y="0"/>
                      <a:ext cx="2206790" cy="3469666"/>
                    </a:xfrm>
                    <a:prstGeom prst="rect">
                      <a:avLst/>
                    </a:prstGeom>
                  </pic:spPr>
                </pic:pic>
              </a:graphicData>
            </a:graphic>
          </wp:inline>
        </w:drawing>
      </w:r>
    </w:p>
    <w:p w14:paraId="40593BD2" w14:textId="485A5CE0" w:rsidR="00754AD9" w:rsidRPr="00553156" w:rsidRDefault="00754AD9" w:rsidP="00FD1B50">
      <w:pPr>
        <w:spacing w:after="0" w:line="360" w:lineRule="auto"/>
        <w:jc w:val="both"/>
        <w:rPr>
          <w:rFonts w:ascii="Times New Roman" w:hAnsi="Times New Roman" w:cs="Times New Roman"/>
          <w:kern w:val="2"/>
          <w:sz w:val="24"/>
          <w:szCs w:val="24"/>
          <w:lang w:val="en-GB"/>
          <w14:ligatures w14:val="standardContextual"/>
        </w:rPr>
      </w:pPr>
      <w:r w:rsidRPr="00754AD9">
        <w:rPr>
          <w:rFonts w:ascii="Times New Roman" w:hAnsi="Times New Roman" w:cs="Times New Roman"/>
          <w:b/>
          <w:bCs/>
          <w:sz w:val="24"/>
          <w:szCs w:val="24"/>
          <w:lang w:val="en-GB"/>
        </w:rPr>
        <w:t xml:space="preserve">Fig. </w:t>
      </w:r>
      <w:r w:rsidR="0024637E">
        <w:rPr>
          <w:rFonts w:ascii="Times New Roman" w:hAnsi="Times New Roman" w:cs="Times New Roman"/>
          <w:b/>
          <w:bCs/>
          <w:sz w:val="24"/>
          <w:szCs w:val="24"/>
          <w:lang w:val="en-GB"/>
        </w:rPr>
        <w:t>4</w:t>
      </w:r>
      <w:r w:rsidRPr="00754AD9">
        <w:rPr>
          <w:rFonts w:ascii="Times New Roman" w:hAnsi="Times New Roman" w:cs="Times New Roman"/>
          <w:b/>
          <w:bCs/>
          <w:sz w:val="24"/>
          <w:szCs w:val="24"/>
          <w:lang w:val="en-GB"/>
        </w:rPr>
        <w:t>.</w:t>
      </w:r>
      <w:r w:rsidRPr="00754AD9">
        <w:rPr>
          <w:rFonts w:ascii="Times New Roman" w:hAnsi="Times New Roman" w:cs="Times New Roman"/>
          <w:sz w:val="24"/>
          <w:szCs w:val="24"/>
          <w:lang w:val="en-GB"/>
        </w:rPr>
        <w:t xml:space="preserve"> Frontier molecular </w:t>
      </w:r>
      <w:r w:rsidR="00F0667E">
        <w:rPr>
          <w:rFonts w:ascii="Times New Roman" w:hAnsi="Times New Roman" w:cs="Times New Roman"/>
          <w:sz w:val="24"/>
          <w:szCs w:val="24"/>
          <w:lang w:val="en-GB"/>
        </w:rPr>
        <w:t>orbitals</w:t>
      </w:r>
      <w:r w:rsidRPr="00754AD9">
        <w:rPr>
          <w:rFonts w:ascii="Times New Roman" w:hAnsi="Times New Roman" w:cs="Times New Roman"/>
          <w:sz w:val="24"/>
          <w:szCs w:val="24"/>
          <w:lang w:val="en-GB"/>
        </w:rPr>
        <w:t xml:space="preserve"> of </w:t>
      </w:r>
      <w:proofErr w:type="spellStart"/>
      <w:r w:rsidRPr="00553156">
        <w:rPr>
          <w:rFonts w:ascii="Times New Roman" w:hAnsi="Times New Roman" w:cs="Times New Roman"/>
          <w:sz w:val="24"/>
          <w:szCs w:val="24"/>
          <w:lang w:val="en-GB"/>
        </w:rPr>
        <w:t>diisopropylammonium</w:t>
      </w:r>
      <w:proofErr w:type="spellEnd"/>
      <w:r w:rsidRPr="00553156">
        <w:rPr>
          <w:rFonts w:ascii="Times New Roman" w:hAnsi="Times New Roman" w:cs="Times New Roman"/>
          <w:sz w:val="24"/>
          <w:szCs w:val="24"/>
          <w:lang w:val="en-GB"/>
        </w:rPr>
        <w:t xml:space="preserve"> </w:t>
      </w:r>
      <w:proofErr w:type="spellStart"/>
      <w:r w:rsidRPr="00553156">
        <w:rPr>
          <w:rFonts w:ascii="Times New Roman" w:hAnsi="Times New Roman" w:cs="Times New Roman"/>
          <w:sz w:val="24"/>
          <w:szCs w:val="24"/>
          <w:lang w:val="en-GB"/>
        </w:rPr>
        <w:t>phenylsulfonate</w:t>
      </w:r>
      <w:proofErr w:type="spellEnd"/>
      <w:r w:rsidRPr="00754AD9">
        <w:rPr>
          <w:rFonts w:ascii="Times New Roman" w:hAnsi="Times New Roman" w:cs="Times New Roman"/>
          <w:sz w:val="24"/>
          <w:szCs w:val="24"/>
          <w:lang w:val="en-GB"/>
        </w:rPr>
        <w:t xml:space="preserve"> </w:t>
      </w:r>
      <w:proofErr w:type="gramStart"/>
      <w:r w:rsidRPr="00754AD9">
        <w:rPr>
          <w:rFonts w:ascii="Times New Roman" w:hAnsi="Times New Roman" w:cs="Times New Roman"/>
          <w:sz w:val="24"/>
          <w:szCs w:val="24"/>
          <w:lang w:val="en-GB"/>
        </w:rPr>
        <w:t>at</w:t>
      </w:r>
      <w:r>
        <w:rPr>
          <w:rFonts w:ascii="Times New Roman" w:hAnsi="Times New Roman" w:cs="Times New Roman"/>
          <w:sz w:val="24"/>
          <w:szCs w:val="24"/>
          <w:lang w:val="en-GB"/>
        </w:rPr>
        <w:t xml:space="preserve">  B</w:t>
      </w:r>
      <w:proofErr w:type="gramEnd"/>
      <w:r>
        <w:rPr>
          <w:rFonts w:ascii="Times New Roman" w:hAnsi="Times New Roman" w:cs="Times New Roman"/>
          <w:sz w:val="24"/>
          <w:szCs w:val="24"/>
          <w:lang w:val="en-GB"/>
        </w:rPr>
        <w:t>3LYP/</w:t>
      </w:r>
      <w:r w:rsidRPr="00754AD9">
        <w:rPr>
          <w:rFonts w:ascii="Times New Roman" w:hAnsi="Times New Roman" w:cs="Times New Roman"/>
          <w:sz w:val="24"/>
          <w:szCs w:val="24"/>
          <w:lang w:val="en-GB"/>
        </w:rPr>
        <w:t>3</w:t>
      </w:r>
      <w:r>
        <w:rPr>
          <w:rFonts w:ascii="Times New Roman" w:hAnsi="Times New Roman" w:cs="Times New Roman"/>
          <w:sz w:val="24"/>
          <w:szCs w:val="24"/>
          <w:lang w:val="en-GB"/>
        </w:rPr>
        <w:t>1</w:t>
      </w:r>
      <w:r w:rsidRPr="00754AD9">
        <w:rPr>
          <w:rFonts w:ascii="Times New Roman" w:hAnsi="Times New Roman" w:cs="Times New Roman"/>
          <w:sz w:val="24"/>
          <w:szCs w:val="24"/>
          <w:lang w:val="en-GB"/>
        </w:rPr>
        <w:t>1+G(</w:t>
      </w:r>
      <w:proofErr w:type="spellStart"/>
      <w:r w:rsidRPr="00754AD9">
        <w:rPr>
          <w:rFonts w:ascii="Times New Roman" w:hAnsi="Times New Roman" w:cs="Times New Roman"/>
          <w:sz w:val="24"/>
          <w:szCs w:val="24"/>
          <w:lang w:val="en-GB"/>
        </w:rPr>
        <w:t>d,p</w:t>
      </w:r>
      <w:proofErr w:type="spellEnd"/>
      <w:r w:rsidRPr="00754AD9">
        <w:rPr>
          <w:rFonts w:ascii="Times New Roman" w:hAnsi="Times New Roman" w:cs="Times New Roman"/>
          <w:sz w:val="24"/>
          <w:szCs w:val="24"/>
          <w:lang w:val="en-GB"/>
        </w:rPr>
        <w:t>) level</w:t>
      </w:r>
    </w:p>
    <w:p w14:paraId="157511FF" w14:textId="6496B1C6" w:rsidR="006A6112" w:rsidRPr="00BE3762" w:rsidRDefault="006A6112" w:rsidP="00FD1B50">
      <w:pPr>
        <w:spacing w:after="0" w:line="360" w:lineRule="auto"/>
        <w:jc w:val="both"/>
        <w:rPr>
          <w:rFonts w:ascii="Times New Roman" w:hAnsi="Times New Roman" w:cs="Times New Roman"/>
          <w:b/>
          <w:bCs/>
          <w:sz w:val="24"/>
          <w:szCs w:val="24"/>
          <w:lang w:val="en-GB"/>
        </w:rPr>
      </w:pPr>
      <w:r w:rsidRPr="00BE3762">
        <w:rPr>
          <w:rFonts w:ascii="Times New Roman" w:hAnsi="Times New Roman" w:cs="Times New Roman"/>
          <w:b/>
          <w:bCs/>
          <w:sz w:val="24"/>
          <w:szCs w:val="24"/>
          <w:lang w:val="en-GB"/>
        </w:rPr>
        <w:t>4. Conclusion</w:t>
      </w:r>
    </w:p>
    <w:p w14:paraId="7D5F605B" w14:textId="20CC9417" w:rsidR="001A5CC7" w:rsidRDefault="005D65A7" w:rsidP="00FD1B50">
      <w:pPr>
        <w:pStyle w:val="NormalWeb"/>
        <w:spacing w:before="0" w:beforeAutospacing="0" w:after="0" w:afterAutospacing="0" w:line="360" w:lineRule="auto"/>
        <w:jc w:val="both"/>
        <w:rPr>
          <w:lang w:val="en-GB"/>
        </w:rPr>
      </w:pPr>
      <w:r w:rsidRPr="00FD1B50">
        <w:rPr>
          <w:lang w:val="en-GB"/>
        </w:rPr>
        <w:t xml:space="preserve">In this study, we evaluated the performance of the hybrid functional B3LYP in describing the hydrogen bond in the </w:t>
      </w:r>
      <w:proofErr w:type="spellStart"/>
      <w:r w:rsidRPr="00FD1B50">
        <w:rPr>
          <w:lang w:val="en-GB"/>
        </w:rPr>
        <w:t>diisopropylammonium</w:t>
      </w:r>
      <w:proofErr w:type="spellEnd"/>
      <w:r w:rsidRPr="00FD1B50">
        <w:rPr>
          <w:lang w:val="en-GB"/>
        </w:rPr>
        <w:t xml:space="preserve"> </w:t>
      </w:r>
      <w:proofErr w:type="spellStart"/>
      <w:r w:rsidRPr="00FD1B50">
        <w:rPr>
          <w:lang w:val="en-GB"/>
        </w:rPr>
        <w:t>phenylsulfonate</w:t>
      </w:r>
      <w:proofErr w:type="spellEnd"/>
      <w:r w:rsidRPr="00FD1B50">
        <w:rPr>
          <w:lang w:val="en-GB"/>
        </w:rPr>
        <w:t xml:space="preserve"> compound, resulting from the reaction between </w:t>
      </w:r>
      <w:proofErr w:type="spellStart"/>
      <w:r w:rsidRPr="00FD1B50">
        <w:rPr>
          <w:lang w:val="en-GB"/>
        </w:rPr>
        <w:t>phenylsulfonic</w:t>
      </w:r>
      <w:proofErr w:type="spellEnd"/>
      <w:r w:rsidRPr="00FD1B50">
        <w:rPr>
          <w:lang w:val="en-GB"/>
        </w:rPr>
        <w:t xml:space="preserve"> acid and </w:t>
      </w:r>
      <w:proofErr w:type="spellStart"/>
      <w:r w:rsidRPr="00FD1B50">
        <w:rPr>
          <w:lang w:val="en-GB"/>
        </w:rPr>
        <w:t>isopropylamine</w:t>
      </w:r>
      <w:proofErr w:type="spellEnd"/>
      <w:r w:rsidRPr="00FD1B50">
        <w:rPr>
          <w:lang w:val="en-GB"/>
        </w:rPr>
        <w:t>. The analysis was carried out using three different basis sets: 6-311G(</w:t>
      </w:r>
      <w:proofErr w:type="spellStart"/>
      <w:proofErr w:type="gramStart"/>
      <w:r w:rsidRPr="00FD1B50">
        <w:rPr>
          <w:lang w:val="en-GB"/>
        </w:rPr>
        <w:t>d,p</w:t>
      </w:r>
      <w:proofErr w:type="spellEnd"/>
      <w:proofErr w:type="gramEnd"/>
      <w:r w:rsidRPr="00FD1B50">
        <w:rPr>
          <w:lang w:val="en-GB"/>
        </w:rPr>
        <w:t>), 6-311+G(</w:t>
      </w:r>
      <w:proofErr w:type="spellStart"/>
      <w:r w:rsidRPr="00FD1B50">
        <w:rPr>
          <w:lang w:val="en-GB"/>
        </w:rPr>
        <w:t>d,p</w:t>
      </w:r>
      <w:proofErr w:type="spellEnd"/>
      <w:r w:rsidRPr="00FD1B50">
        <w:rPr>
          <w:lang w:val="en-GB"/>
        </w:rPr>
        <w:t>), and 6-311++G(</w:t>
      </w:r>
      <w:proofErr w:type="spellStart"/>
      <w:r w:rsidRPr="00FD1B50">
        <w:rPr>
          <w:lang w:val="en-GB"/>
        </w:rPr>
        <w:t>d,p</w:t>
      </w:r>
      <w:proofErr w:type="spellEnd"/>
      <w:r w:rsidRPr="00FD1B50">
        <w:rPr>
          <w:lang w:val="en-GB"/>
        </w:rPr>
        <w:t xml:space="preserve">). </w:t>
      </w:r>
      <w:r w:rsidRPr="008D5EAC">
        <w:rPr>
          <w:lang w:val="en-GB"/>
        </w:rPr>
        <w:t xml:space="preserve">Emphasis was </w:t>
      </w:r>
      <w:r w:rsidRPr="008D5EAC">
        <w:rPr>
          <w:lang w:val="en-GB"/>
        </w:rPr>
        <w:lastRenderedPageBreak/>
        <w:t>placed on the synthesis of the compound and the study of both experimental (X-ray diffraction, bond lengths</w:t>
      </w:r>
      <w:r w:rsidR="002374DB">
        <w:rPr>
          <w:lang w:val="en-GB"/>
        </w:rPr>
        <w:t>,</w:t>
      </w:r>
      <w:r w:rsidRPr="008D5EAC">
        <w:rPr>
          <w:lang w:val="en-GB"/>
        </w:rPr>
        <w:t xml:space="preserve"> and angles) and theoretical data (bond lengths and angles, IR spectra, HOMO/LUMO orbitals, energy gap, and global molecular descriptors).</w:t>
      </w:r>
      <w:r w:rsidR="00052302" w:rsidRPr="008D5EAC">
        <w:rPr>
          <w:lang w:val="en-GB"/>
        </w:rPr>
        <w:t xml:space="preserve"> </w:t>
      </w:r>
      <w:r w:rsidRPr="008D5EAC">
        <w:rPr>
          <w:lang w:val="en-GB"/>
        </w:rPr>
        <w:t xml:space="preserve">The calculated structural parameters show good agreement with the experimental data. </w:t>
      </w:r>
      <w:r w:rsidR="001A5CC7" w:rsidRPr="001A5CC7">
        <w:rPr>
          <w:lang w:val="en-GB"/>
        </w:rPr>
        <w:t xml:space="preserve">The three previously mentioned basis sets used to generate the infrared spectra using the B3LYP approach validate the compound's structure as established both theoretically and experimentally.  Low chemical reactivity and excellent compound stability are revealed by </w:t>
      </w:r>
      <w:proofErr w:type="spellStart"/>
      <w:r w:rsidR="001A5CC7" w:rsidRPr="001A5CC7">
        <w:rPr>
          <w:lang w:val="en-GB"/>
        </w:rPr>
        <w:t>analyzing</w:t>
      </w:r>
      <w:proofErr w:type="spellEnd"/>
      <w:r w:rsidR="001A5CC7" w:rsidRPr="001A5CC7">
        <w:rPr>
          <w:lang w:val="en-GB"/>
        </w:rPr>
        <w:t xml:space="preserve"> the energy gap between the global descriptors and the frontier molecular orbitals.</w:t>
      </w:r>
    </w:p>
    <w:p w14:paraId="1F5FE668" w14:textId="3AF252CD" w:rsidR="0077787A" w:rsidRPr="008D5EAC" w:rsidRDefault="0077787A" w:rsidP="00FD1B50">
      <w:pPr>
        <w:pStyle w:val="NormalWeb"/>
        <w:spacing w:before="0" w:beforeAutospacing="0" w:after="0" w:afterAutospacing="0" w:line="360" w:lineRule="auto"/>
        <w:jc w:val="both"/>
        <w:rPr>
          <w:lang w:val="en-GB"/>
        </w:rPr>
      </w:pPr>
      <w:r w:rsidRPr="008D5EAC">
        <w:rPr>
          <w:lang w:val="en-GB"/>
        </w:rPr>
        <w:t xml:space="preserve">The overall results suggest that </w:t>
      </w:r>
      <w:proofErr w:type="spellStart"/>
      <w:r w:rsidRPr="008D5EAC">
        <w:rPr>
          <w:lang w:val="en-GB"/>
        </w:rPr>
        <w:t>diisopropylammonium</w:t>
      </w:r>
      <w:proofErr w:type="spellEnd"/>
      <w:r w:rsidRPr="008D5EAC">
        <w:rPr>
          <w:lang w:val="en-GB"/>
        </w:rPr>
        <w:t xml:space="preserve"> </w:t>
      </w:r>
      <w:proofErr w:type="spellStart"/>
      <w:r w:rsidRPr="008D5EAC">
        <w:rPr>
          <w:lang w:val="en-GB"/>
        </w:rPr>
        <w:t>phenylsulfonate</w:t>
      </w:r>
      <w:proofErr w:type="spellEnd"/>
      <w:r w:rsidRPr="008D5EAC">
        <w:rPr>
          <w:lang w:val="en-GB"/>
        </w:rPr>
        <w:t xml:space="preserve"> exists in a salt form, stabilized by an intermolecular hydrogen bond, and that the B3LYP method is a reliable tool for the structural study of this type of compound. Further research is underway in this area, particularly on the determination of the free enthalpy of complexation and the hydrogen bond energy, among other aspects.</w:t>
      </w:r>
    </w:p>
    <w:p w14:paraId="5790E7B8" w14:textId="77777777" w:rsidR="00827568" w:rsidRDefault="00827568" w:rsidP="00FD1B50">
      <w:pPr>
        <w:spacing w:line="360" w:lineRule="auto"/>
        <w:rPr>
          <w:rFonts w:ascii="Times New Roman" w:hAnsi="Times New Roman"/>
          <w:b/>
          <w:sz w:val="24"/>
          <w:szCs w:val="24"/>
          <w:lang w:val="en-GB" w:bidi="en-US"/>
        </w:rPr>
      </w:pPr>
    </w:p>
    <w:p w14:paraId="7163E925" w14:textId="5C0C1BBC" w:rsidR="00BC53D5" w:rsidRPr="00926AC8" w:rsidRDefault="00BC53D5" w:rsidP="00FD1B50">
      <w:pPr>
        <w:spacing w:line="360" w:lineRule="auto"/>
        <w:rPr>
          <w:rFonts w:ascii="Times New Roman" w:hAnsi="Times New Roman"/>
          <w:sz w:val="24"/>
          <w:szCs w:val="24"/>
          <w:lang w:val="en-GB" w:bidi="en-US"/>
        </w:rPr>
      </w:pPr>
      <w:r w:rsidRPr="00926AC8">
        <w:rPr>
          <w:rFonts w:ascii="Times New Roman" w:hAnsi="Times New Roman"/>
          <w:b/>
          <w:sz w:val="24"/>
          <w:szCs w:val="24"/>
          <w:lang w:val="en-GB" w:bidi="en-US"/>
        </w:rPr>
        <w:t xml:space="preserve">Data Availability Statement: </w:t>
      </w:r>
      <w:r w:rsidRPr="00926AC8">
        <w:rPr>
          <w:rFonts w:ascii="Times New Roman" w:hAnsi="Times New Roman"/>
          <w:sz w:val="24"/>
          <w:szCs w:val="24"/>
          <w:lang w:val="en-GB" w:bidi="en-US"/>
        </w:rPr>
        <w:t>We declare that all data are available in the manuscript file.</w:t>
      </w:r>
    </w:p>
    <w:p w14:paraId="20F416F2" w14:textId="46A152E4" w:rsidR="00BC53D5" w:rsidRDefault="00BC53D5" w:rsidP="00FD1B50">
      <w:pPr>
        <w:spacing w:line="360" w:lineRule="auto"/>
        <w:rPr>
          <w:rFonts w:ascii="Times New Roman" w:hAnsi="Times New Roman"/>
          <w:sz w:val="24"/>
          <w:szCs w:val="24"/>
          <w:lang w:val="en-GB" w:bidi="en-US"/>
        </w:rPr>
      </w:pPr>
      <w:r w:rsidRPr="00926AC8">
        <w:rPr>
          <w:rFonts w:ascii="Times New Roman" w:hAnsi="Times New Roman"/>
          <w:b/>
          <w:sz w:val="24"/>
          <w:szCs w:val="24"/>
          <w:lang w:val="en-GB" w:bidi="en-US"/>
        </w:rPr>
        <w:t>Conflicts of Interest:</w:t>
      </w:r>
      <w:r w:rsidRPr="00926AC8">
        <w:rPr>
          <w:rFonts w:ascii="Times New Roman" w:hAnsi="Times New Roman"/>
          <w:sz w:val="24"/>
          <w:szCs w:val="24"/>
          <w:lang w:val="en-GB" w:bidi="en-US"/>
        </w:rPr>
        <w:t xml:space="preserve"> Conflicts of Interest: The authors declare no conflict of interest.</w:t>
      </w:r>
    </w:p>
    <w:p w14:paraId="35F5CB5F" w14:textId="3187CD7C" w:rsidR="006B4687" w:rsidRDefault="006B4687" w:rsidP="00FD1B50">
      <w:pPr>
        <w:spacing w:line="360" w:lineRule="auto"/>
        <w:rPr>
          <w:rFonts w:ascii="Times New Roman" w:hAnsi="Times New Roman"/>
          <w:sz w:val="24"/>
          <w:szCs w:val="24"/>
          <w:lang w:val="en-GB" w:bidi="en-US"/>
        </w:rPr>
      </w:pPr>
    </w:p>
    <w:p w14:paraId="37431405" w14:textId="77777777" w:rsidR="006B4687" w:rsidRPr="009C5487" w:rsidRDefault="006B4687" w:rsidP="006B4687">
      <w:pPr>
        <w:rPr>
          <w:rFonts w:ascii="Calibri" w:eastAsia="Calibri" w:hAnsi="Calibri" w:cs="Times New Roman"/>
          <w:kern w:val="2"/>
          <w:highlight w:val="yellow"/>
          <w:lang w:val="en-US"/>
        </w:rPr>
      </w:pPr>
      <w:bookmarkStart w:id="12" w:name="_Hlk197682619"/>
      <w:bookmarkStart w:id="13" w:name="_Hlk180402183"/>
      <w:bookmarkStart w:id="14" w:name="_Hlk183680988"/>
      <w:r w:rsidRPr="009C5487">
        <w:rPr>
          <w:rFonts w:ascii="Calibri" w:eastAsia="Calibri" w:hAnsi="Calibri" w:cs="Times New Roman"/>
          <w:kern w:val="2"/>
          <w:highlight w:val="yellow"/>
          <w:lang w:val="en-US"/>
        </w:rPr>
        <w:t>Disclaimer (Artificial intelligence)</w:t>
      </w:r>
    </w:p>
    <w:p w14:paraId="2363D112" w14:textId="77777777" w:rsidR="006B4687" w:rsidRPr="009C5487" w:rsidRDefault="006B4687" w:rsidP="006B4687">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 xml:space="preserve">Option 1: </w:t>
      </w:r>
    </w:p>
    <w:p w14:paraId="47585D6E" w14:textId="77777777" w:rsidR="006B4687" w:rsidRPr="009C5487" w:rsidRDefault="006B4687" w:rsidP="006B4687">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Author(s) hereby declare that NO generative AI technologies such as Large Language Models (</w:t>
      </w:r>
      <w:proofErr w:type="spellStart"/>
      <w:r w:rsidRPr="009C5487">
        <w:rPr>
          <w:rFonts w:ascii="Calibri" w:eastAsia="Calibri" w:hAnsi="Calibri" w:cs="Times New Roman"/>
          <w:kern w:val="2"/>
          <w:highlight w:val="yellow"/>
          <w:lang w:val="en-US"/>
        </w:rPr>
        <w:t>ChatGPT</w:t>
      </w:r>
      <w:proofErr w:type="spellEnd"/>
      <w:r w:rsidRPr="009C5487">
        <w:rPr>
          <w:rFonts w:ascii="Calibri" w:eastAsia="Calibri" w:hAnsi="Calibri" w:cs="Times New Roman"/>
          <w:kern w:val="2"/>
          <w:highlight w:val="yellow"/>
          <w:lang w:val="en-US"/>
        </w:rPr>
        <w:t xml:space="preserve">, COPILOT, etc.) and text-to-image generators have been used during the writing or editing of this manuscript. </w:t>
      </w:r>
    </w:p>
    <w:bookmarkEnd w:id="12"/>
    <w:bookmarkEnd w:id="13"/>
    <w:bookmarkEnd w:id="14"/>
    <w:p w14:paraId="41E2DCF2" w14:textId="3D5562DB" w:rsidR="006B4687" w:rsidRPr="006A6A94" w:rsidRDefault="006A6A94" w:rsidP="00FD1B50">
      <w:pPr>
        <w:spacing w:line="360" w:lineRule="auto"/>
        <w:rPr>
          <w:rFonts w:ascii="Times New Roman" w:hAnsi="Times New Roman" w:cs="Times New Roman"/>
          <w:b/>
          <w:color w:val="000000" w:themeColor="text1"/>
          <w:sz w:val="28"/>
          <w:szCs w:val="24"/>
          <w:lang w:val="en-GB" w:bidi="en-US"/>
        </w:rPr>
      </w:pPr>
      <w:r w:rsidRPr="006A6A94">
        <w:rPr>
          <w:rFonts w:ascii="Times New Roman" w:eastAsia="Calibri" w:hAnsi="Times New Roman" w:cs="Times New Roman"/>
          <w:b/>
          <w:color w:val="000000" w:themeColor="text1"/>
          <w:kern w:val="2"/>
          <w:sz w:val="24"/>
          <w:lang w:val="en-US"/>
        </w:rPr>
        <w:t>REFERENCES</w:t>
      </w:r>
    </w:p>
    <w:p w14:paraId="5F023719" w14:textId="77777777" w:rsidR="007349CD" w:rsidRPr="007349CD" w:rsidRDefault="00902CD8" w:rsidP="0010559D">
      <w:pPr>
        <w:pStyle w:val="Bibliography"/>
        <w:jc w:val="both"/>
        <w:rPr>
          <w:rFonts w:ascii="Times New Roman" w:hAnsi="Times New Roman" w:cs="Times New Roman"/>
          <w:sz w:val="24"/>
          <w:lang w:val="en-GB"/>
        </w:rPr>
      </w:pPr>
      <w:r>
        <w:rPr>
          <w:lang w:val="en-GB" w:bidi="en-US"/>
        </w:rPr>
        <w:fldChar w:fldCharType="begin"/>
      </w:r>
      <w:r w:rsidR="00DA1E3B">
        <w:rPr>
          <w:lang w:val="en-GB" w:bidi="en-US"/>
        </w:rPr>
        <w:instrText xml:space="preserve"> ADDIN ZOTERO_BIBL {"uncited":[],"omitted":[],"custom":[]} CSL_BIBLIOGRAPHY </w:instrText>
      </w:r>
      <w:r>
        <w:rPr>
          <w:lang w:val="en-GB" w:bidi="en-US"/>
        </w:rPr>
        <w:fldChar w:fldCharType="separate"/>
      </w:r>
      <w:r w:rsidR="007349CD" w:rsidRPr="007349CD">
        <w:rPr>
          <w:rFonts w:ascii="Times New Roman" w:hAnsi="Times New Roman" w:cs="Times New Roman"/>
          <w:sz w:val="24"/>
          <w:lang w:val="en-GB"/>
        </w:rPr>
        <w:t xml:space="preserve">Akash, M. S. H., &amp; Rehman, K. (2025). Comprehensive Insights into Infrared Spectroscopy. In </w:t>
      </w:r>
      <w:r w:rsidR="007349CD" w:rsidRPr="007349CD">
        <w:rPr>
          <w:rFonts w:ascii="Times New Roman" w:hAnsi="Times New Roman" w:cs="Times New Roman"/>
          <w:i/>
          <w:iCs/>
          <w:sz w:val="24"/>
          <w:lang w:val="en-GB"/>
        </w:rPr>
        <w:t>Essentials of Pharmaceutical Analysis</w:t>
      </w:r>
      <w:r w:rsidR="007349CD" w:rsidRPr="007349CD">
        <w:rPr>
          <w:rFonts w:ascii="Times New Roman" w:hAnsi="Times New Roman" w:cs="Times New Roman"/>
          <w:sz w:val="24"/>
          <w:lang w:val="en-GB"/>
        </w:rPr>
        <w:t xml:space="preserve"> (pp. 161–208). Singapore: Springer Nature Singapore. https://doi.org/10.1007/978-981-96-5996-8_4</w:t>
      </w:r>
    </w:p>
    <w:p w14:paraId="7308B03E" w14:textId="77777777" w:rsidR="007349CD" w:rsidRPr="007349CD" w:rsidRDefault="007349CD" w:rsidP="007349CD">
      <w:pPr>
        <w:pStyle w:val="Bibliography"/>
        <w:rPr>
          <w:rFonts w:ascii="Times New Roman" w:hAnsi="Times New Roman" w:cs="Times New Roman"/>
          <w:sz w:val="24"/>
          <w:lang w:val="en-GB"/>
        </w:rPr>
      </w:pPr>
      <w:r w:rsidRPr="007349CD">
        <w:rPr>
          <w:rFonts w:ascii="Times New Roman" w:hAnsi="Times New Roman" w:cs="Times New Roman"/>
          <w:sz w:val="24"/>
          <w:lang w:val="en-GB"/>
        </w:rPr>
        <w:lastRenderedPageBreak/>
        <w:t xml:space="preserve">Akintemi, E. O., Govender, K. K., &amp; Singh, T. (2022). A DFT study of the chemical reactivity properties, spectroscopy and bioactivity scores of bioactive flavonols. </w:t>
      </w:r>
      <w:r w:rsidRPr="007349CD">
        <w:rPr>
          <w:rFonts w:ascii="Times New Roman" w:hAnsi="Times New Roman" w:cs="Times New Roman"/>
          <w:i/>
          <w:iCs/>
          <w:sz w:val="24"/>
          <w:lang w:val="en-GB"/>
        </w:rPr>
        <w:t>Computational and Theoretical Chemistry</w:t>
      </w:r>
      <w:r w:rsidRPr="007349CD">
        <w:rPr>
          <w:rFonts w:ascii="Times New Roman" w:hAnsi="Times New Roman" w:cs="Times New Roman"/>
          <w:sz w:val="24"/>
          <w:lang w:val="en-GB"/>
        </w:rPr>
        <w:t xml:space="preserve">, </w:t>
      </w:r>
      <w:r w:rsidRPr="007349CD">
        <w:rPr>
          <w:rFonts w:ascii="Times New Roman" w:hAnsi="Times New Roman" w:cs="Times New Roman"/>
          <w:i/>
          <w:iCs/>
          <w:sz w:val="24"/>
          <w:lang w:val="en-GB"/>
        </w:rPr>
        <w:t>1210</w:t>
      </w:r>
      <w:r w:rsidRPr="007349CD">
        <w:rPr>
          <w:rFonts w:ascii="Times New Roman" w:hAnsi="Times New Roman" w:cs="Times New Roman"/>
          <w:sz w:val="24"/>
          <w:lang w:val="en-GB"/>
        </w:rPr>
        <w:t>, 113658. https://doi.org/10.1016/j.comptc.2022.113658</w:t>
      </w:r>
    </w:p>
    <w:p w14:paraId="2F5E2586" w14:textId="77777777" w:rsidR="007349CD" w:rsidRPr="007349CD" w:rsidRDefault="007349CD" w:rsidP="007349CD">
      <w:pPr>
        <w:pStyle w:val="Bibliography"/>
        <w:rPr>
          <w:rFonts w:ascii="Times New Roman" w:hAnsi="Times New Roman" w:cs="Times New Roman"/>
          <w:sz w:val="24"/>
          <w:lang w:val="en-GB"/>
        </w:rPr>
      </w:pPr>
      <w:r w:rsidRPr="007349CD">
        <w:rPr>
          <w:rFonts w:ascii="Times New Roman" w:hAnsi="Times New Roman" w:cs="Times New Roman"/>
          <w:sz w:val="24"/>
          <w:lang w:val="en-GB"/>
        </w:rPr>
        <w:t>Alirezapour, F., Bamdad, K., Babamir, Y., &amp; Khanmohammadi, A. (2025). Insight from DFT Calculation on the Increasing Effect of the Cation-</w:t>
      </w:r>
      <w:r w:rsidRPr="007349CD">
        <w:rPr>
          <w:rFonts w:ascii="Times New Roman" w:hAnsi="Times New Roman" w:cs="Times New Roman"/>
          <w:sz w:val="24"/>
        </w:rPr>
        <w:t>π</w:t>
      </w:r>
      <w:r w:rsidRPr="007349CD">
        <w:rPr>
          <w:rFonts w:ascii="Times New Roman" w:hAnsi="Times New Roman" w:cs="Times New Roman"/>
          <w:sz w:val="24"/>
          <w:lang w:val="en-GB"/>
        </w:rPr>
        <w:t xml:space="preserve"> Interaction on the Intramolecular Hydrogen Bond in Methyl Salicylate Complex with the Presence of Different Solvents. </w:t>
      </w:r>
      <w:r w:rsidRPr="007349CD">
        <w:rPr>
          <w:rFonts w:ascii="Times New Roman" w:hAnsi="Times New Roman" w:cs="Times New Roman"/>
          <w:i/>
          <w:iCs/>
          <w:sz w:val="24"/>
          <w:lang w:val="en-GB"/>
        </w:rPr>
        <w:t>Chemical Research in Chinese Universities</w:t>
      </w:r>
      <w:r w:rsidRPr="007349CD">
        <w:rPr>
          <w:rFonts w:ascii="Times New Roman" w:hAnsi="Times New Roman" w:cs="Times New Roman"/>
          <w:sz w:val="24"/>
          <w:lang w:val="en-GB"/>
        </w:rPr>
        <w:t xml:space="preserve">, </w:t>
      </w:r>
      <w:r w:rsidRPr="007349CD">
        <w:rPr>
          <w:rFonts w:ascii="Times New Roman" w:hAnsi="Times New Roman" w:cs="Times New Roman"/>
          <w:i/>
          <w:iCs/>
          <w:sz w:val="24"/>
          <w:lang w:val="en-GB"/>
        </w:rPr>
        <w:t>41</w:t>
      </w:r>
      <w:r w:rsidRPr="007349CD">
        <w:rPr>
          <w:rFonts w:ascii="Times New Roman" w:hAnsi="Times New Roman" w:cs="Times New Roman"/>
          <w:sz w:val="24"/>
          <w:lang w:val="en-GB"/>
        </w:rPr>
        <w:t>(3), 545–556. https://doi.org/10.1007/s40242-025-4229-3</w:t>
      </w:r>
    </w:p>
    <w:p w14:paraId="49D247D7" w14:textId="77777777" w:rsidR="007349CD" w:rsidRPr="007349CD" w:rsidRDefault="007349CD" w:rsidP="007349CD">
      <w:pPr>
        <w:pStyle w:val="Bibliography"/>
        <w:rPr>
          <w:rFonts w:ascii="Times New Roman" w:hAnsi="Times New Roman" w:cs="Times New Roman"/>
          <w:sz w:val="24"/>
          <w:lang w:val="en-GB"/>
        </w:rPr>
      </w:pPr>
      <w:r w:rsidRPr="007349CD">
        <w:rPr>
          <w:rFonts w:ascii="Times New Roman" w:hAnsi="Times New Roman" w:cs="Times New Roman"/>
          <w:sz w:val="24"/>
          <w:lang w:val="en-GB"/>
        </w:rPr>
        <w:t xml:space="preserve">Al-Wahaibi, L. H., El-Emam, A. A., Hassan, H. M., Mary, Y. S., Mary, Y. S., Costa, R. A., et al. (2024). DFT Studies and Acetylcholinesterase Inhibition Capacity Analysis of an Adamantane-Isothiourea Derivative </w:t>
      </w:r>
      <w:r w:rsidRPr="007349CD">
        <w:rPr>
          <w:rFonts w:ascii="Times New Roman" w:hAnsi="Times New Roman" w:cs="Times New Roman"/>
          <w:i/>
          <w:iCs/>
          <w:sz w:val="24"/>
          <w:lang w:val="en-GB"/>
        </w:rPr>
        <w:t>via</w:t>
      </w:r>
      <w:r w:rsidRPr="007349CD">
        <w:rPr>
          <w:rFonts w:ascii="Times New Roman" w:hAnsi="Times New Roman" w:cs="Times New Roman"/>
          <w:sz w:val="24"/>
          <w:lang w:val="en-GB"/>
        </w:rPr>
        <w:t xml:space="preserve"> Docking and MD Calculations. </w:t>
      </w:r>
      <w:r w:rsidRPr="007349CD">
        <w:rPr>
          <w:rFonts w:ascii="Times New Roman" w:hAnsi="Times New Roman" w:cs="Times New Roman"/>
          <w:i/>
          <w:iCs/>
          <w:sz w:val="24"/>
          <w:lang w:val="en-GB"/>
        </w:rPr>
        <w:t>Polycyclic Aromatic Compounds</w:t>
      </w:r>
      <w:r w:rsidRPr="007349CD">
        <w:rPr>
          <w:rFonts w:ascii="Times New Roman" w:hAnsi="Times New Roman" w:cs="Times New Roman"/>
          <w:sz w:val="24"/>
          <w:lang w:val="en-GB"/>
        </w:rPr>
        <w:t xml:space="preserve">, </w:t>
      </w:r>
      <w:r w:rsidRPr="007349CD">
        <w:rPr>
          <w:rFonts w:ascii="Times New Roman" w:hAnsi="Times New Roman" w:cs="Times New Roman"/>
          <w:i/>
          <w:iCs/>
          <w:sz w:val="24"/>
          <w:lang w:val="en-GB"/>
        </w:rPr>
        <w:t>44</w:t>
      </w:r>
      <w:r w:rsidRPr="007349CD">
        <w:rPr>
          <w:rFonts w:ascii="Times New Roman" w:hAnsi="Times New Roman" w:cs="Times New Roman"/>
          <w:sz w:val="24"/>
          <w:lang w:val="en-GB"/>
        </w:rPr>
        <w:t>(3), 1880–1895. https://doi.org/10.1080/10406638.2023.2209254</w:t>
      </w:r>
    </w:p>
    <w:p w14:paraId="231AEBDB" w14:textId="77777777" w:rsidR="007349CD" w:rsidRPr="007349CD" w:rsidRDefault="007349CD" w:rsidP="007349CD">
      <w:pPr>
        <w:pStyle w:val="Bibliography"/>
        <w:rPr>
          <w:rFonts w:ascii="Times New Roman" w:hAnsi="Times New Roman" w:cs="Times New Roman"/>
          <w:sz w:val="24"/>
          <w:lang w:val="en-GB"/>
        </w:rPr>
      </w:pPr>
      <w:r w:rsidRPr="007349CD">
        <w:rPr>
          <w:rFonts w:ascii="Times New Roman" w:hAnsi="Times New Roman" w:cs="Times New Roman"/>
          <w:sz w:val="24"/>
          <w:lang w:val="en-GB"/>
        </w:rPr>
        <w:t xml:space="preserve">Amna Sherin, T., Abdul Nazar, P. V., Savita, S., Shahid, M., Siddiqui, N., &amp; Javed, S. (2025). Computational and experimental insights into the spectroscopy, electronic states, and molecular docking of (2S)-2,6-diaminohexanoic acid [DAHA]. </w:t>
      </w:r>
      <w:r w:rsidRPr="007349CD">
        <w:rPr>
          <w:rFonts w:ascii="Times New Roman" w:hAnsi="Times New Roman" w:cs="Times New Roman"/>
          <w:i/>
          <w:iCs/>
          <w:sz w:val="24"/>
          <w:lang w:val="en-GB"/>
        </w:rPr>
        <w:t>BMC Chemistry</w:t>
      </w:r>
      <w:r w:rsidRPr="007349CD">
        <w:rPr>
          <w:rFonts w:ascii="Times New Roman" w:hAnsi="Times New Roman" w:cs="Times New Roman"/>
          <w:sz w:val="24"/>
          <w:lang w:val="en-GB"/>
        </w:rPr>
        <w:t xml:space="preserve">, </w:t>
      </w:r>
      <w:r w:rsidRPr="007349CD">
        <w:rPr>
          <w:rFonts w:ascii="Times New Roman" w:hAnsi="Times New Roman" w:cs="Times New Roman"/>
          <w:i/>
          <w:iCs/>
          <w:sz w:val="24"/>
          <w:lang w:val="en-GB"/>
        </w:rPr>
        <w:t>19</w:t>
      </w:r>
      <w:r w:rsidRPr="007349CD">
        <w:rPr>
          <w:rFonts w:ascii="Times New Roman" w:hAnsi="Times New Roman" w:cs="Times New Roman"/>
          <w:sz w:val="24"/>
          <w:lang w:val="en-GB"/>
        </w:rPr>
        <w:t>(1), 151. https://doi.org/10.1186/s13065-025-01511-4</w:t>
      </w:r>
    </w:p>
    <w:p w14:paraId="5AD707D9" w14:textId="77777777" w:rsidR="007349CD" w:rsidRPr="007349CD" w:rsidRDefault="007349CD" w:rsidP="007349CD">
      <w:pPr>
        <w:pStyle w:val="Bibliography"/>
        <w:rPr>
          <w:rFonts w:ascii="Times New Roman" w:hAnsi="Times New Roman" w:cs="Times New Roman"/>
          <w:sz w:val="24"/>
          <w:lang w:val="en-GB"/>
        </w:rPr>
      </w:pPr>
      <w:r w:rsidRPr="007349CD">
        <w:rPr>
          <w:rFonts w:ascii="Times New Roman" w:hAnsi="Times New Roman" w:cs="Times New Roman"/>
          <w:sz w:val="24"/>
          <w:lang w:val="en-GB"/>
        </w:rPr>
        <w:t xml:space="preserve">Bae, S. K., Park, J. B., Seo, J. H., Choi, W.-K., Park, S., Sung, Y. J., &amp; Oh, E. (2015). Improved oral absorption of cilostazol via sulfonate salt formation with mesylate and&amp;nbsp;besylate. </w:t>
      </w:r>
      <w:r w:rsidRPr="007349CD">
        <w:rPr>
          <w:rFonts w:ascii="Times New Roman" w:hAnsi="Times New Roman" w:cs="Times New Roman"/>
          <w:i/>
          <w:iCs/>
          <w:sz w:val="24"/>
          <w:lang w:val="en-GB"/>
        </w:rPr>
        <w:t>Drug Design, Development and Therapy</w:t>
      </w:r>
      <w:r w:rsidRPr="007349CD">
        <w:rPr>
          <w:rFonts w:ascii="Times New Roman" w:hAnsi="Times New Roman" w:cs="Times New Roman"/>
          <w:sz w:val="24"/>
          <w:lang w:val="en-GB"/>
        </w:rPr>
        <w:t>, 3961. https://doi.org/10.2147/DDDT.S87687</w:t>
      </w:r>
    </w:p>
    <w:p w14:paraId="06550121" w14:textId="77777777" w:rsidR="007349CD" w:rsidRPr="007349CD" w:rsidRDefault="007349CD" w:rsidP="007349CD">
      <w:pPr>
        <w:pStyle w:val="Bibliography"/>
        <w:rPr>
          <w:rFonts w:ascii="Times New Roman" w:hAnsi="Times New Roman" w:cs="Times New Roman"/>
          <w:sz w:val="24"/>
          <w:lang w:val="en-GB"/>
        </w:rPr>
      </w:pPr>
      <w:r w:rsidRPr="007349CD">
        <w:rPr>
          <w:rFonts w:ascii="Times New Roman" w:hAnsi="Times New Roman" w:cs="Times New Roman"/>
          <w:sz w:val="24"/>
          <w:lang w:val="en-GB"/>
        </w:rPr>
        <w:lastRenderedPageBreak/>
        <w:t xml:space="preserve">Barhoumi, M. (2025). Investigation of the Impact of the Ferromagnetic and Antiferromagnetic Order on the Electronic and Optical Properties of 2D CrOCl Using DFT(PBE)+U and DFT(B3LYP)+U. </w:t>
      </w:r>
      <w:r w:rsidRPr="007349CD">
        <w:rPr>
          <w:rFonts w:ascii="Times New Roman" w:hAnsi="Times New Roman" w:cs="Times New Roman"/>
          <w:i/>
          <w:iCs/>
          <w:sz w:val="24"/>
          <w:lang w:val="en-GB"/>
        </w:rPr>
        <w:t>Journal of Superconductivity and Novel Magnetism</w:t>
      </w:r>
      <w:r w:rsidRPr="007349CD">
        <w:rPr>
          <w:rFonts w:ascii="Times New Roman" w:hAnsi="Times New Roman" w:cs="Times New Roman"/>
          <w:sz w:val="24"/>
          <w:lang w:val="en-GB"/>
        </w:rPr>
        <w:t xml:space="preserve">, </w:t>
      </w:r>
      <w:r w:rsidRPr="007349CD">
        <w:rPr>
          <w:rFonts w:ascii="Times New Roman" w:hAnsi="Times New Roman" w:cs="Times New Roman"/>
          <w:i/>
          <w:iCs/>
          <w:sz w:val="24"/>
          <w:lang w:val="en-GB"/>
        </w:rPr>
        <w:t>38</w:t>
      </w:r>
      <w:r w:rsidRPr="007349CD">
        <w:rPr>
          <w:rFonts w:ascii="Times New Roman" w:hAnsi="Times New Roman" w:cs="Times New Roman"/>
          <w:sz w:val="24"/>
          <w:lang w:val="en-GB"/>
        </w:rPr>
        <w:t>(4), 180. https://doi.org/10.1007/s10948-025-07021-7</w:t>
      </w:r>
    </w:p>
    <w:p w14:paraId="0618F4AE" w14:textId="77777777" w:rsidR="007349CD" w:rsidRPr="007349CD" w:rsidRDefault="007349CD" w:rsidP="007349CD">
      <w:pPr>
        <w:pStyle w:val="Bibliography"/>
        <w:rPr>
          <w:rFonts w:ascii="Times New Roman" w:hAnsi="Times New Roman" w:cs="Times New Roman"/>
          <w:sz w:val="24"/>
          <w:lang w:val="en-GB"/>
        </w:rPr>
      </w:pPr>
      <w:r w:rsidRPr="007349CD">
        <w:rPr>
          <w:rFonts w:ascii="Times New Roman" w:hAnsi="Times New Roman" w:cs="Times New Roman"/>
          <w:sz w:val="24"/>
          <w:lang w:val="en-GB"/>
        </w:rPr>
        <w:t xml:space="preserve">Bharate, S. S. (2021). Recent developments in pharmaceutical salts: FDA approvals from 2015 to 2019. </w:t>
      </w:r>
      <w:r w:rsidRPr="007349CD">
        <w:rPr>
          <w:rFonts w:ascii="Times New Roman" w:hAnsi="Times New Roman" w:cs="Times New Roman"/>
          <w:i/>
          <w:iCs/>
          <w:sz w:val="24"/>
          <w:lang w:val="en-GB"/>
        </w:rPr>
        <w:t>Drug Discovery Today</w:t>
      </w:r>
      <w:r w:rsidRPr="007349CD">
        <w:rPr>
          <w:rFonts w:ascii="Times New Roman" w:hAnsi="Times New Roman" w:cs="Times New Roman"/>
          <w:sz w:val="24"/>
          <w:lang w:val="en-GB"/>
        </w:rPr>
        <w:t xml:space="preserve">, </w:t>
      </w:r>
      <w:r w:rsidRPr="007349CD">
        <w:rPr>
          <w:rFonts w:ascii="Times New Roman" w:hAnsi="Times New Roman" w:cs="Times New Roman"/>
          <w:i/>
          <w:iCs/>
          <w:sz w:val="24"/>
          <w:lang w:val="en-GB"/>
        </w:rPr>
        <w:t>26</w:t>
      </w:r>
      <w:r w:rsidRPr="007349CD">
        <w:rPr>
          <w:rFonts w:ascii="Times New Roman" w:hAnsi="Times New Roman" w:cs="Times New Roman"/>
          <w:sz w:val="24"/>
          <w:lang w:val="en-GB"/>
        </w:rPr>
        <w:t>(2), 384–398. https://doi.org/10.1016/j.drudis.2020.11.016</w:t>
      </w:r>
    </w:p>
    <w:p w14:paraId="066F78B4" w14:textId="77777777" w:rsidR="007349CD" w:rsidRPr="007349CD" w:rsidRDefault="007349CD" w:rsidP="007349CD">
      <w:pPr>
        <w:pStyle w:val="Bibliography"/>
        <w:rPr>
          <w:rFonts w:ascii="Times New Roman" w:hAnsi="Times New Roman" w:cs="Times New Roman"/>
          <w:sz w:val="24"/>
          <w:lang w:val="en-GB"/>
        </w:rPr>
      </w:pPr>
      <w:r w:rsidRPr="007349CD">
        <w:rPr>
          <w:rFonts w:ascii="Times New Roman" w:hAnsi="Times New Roman" w:cs="Times New Roman"/>
          <w:sz w:val="24"/>
          <w:lang w:val="en-GB"/>
        </w:rPr>
        <w:t xml:space="preserve">Costa Cabral, B. J., Guedes, R. C., Pai-Panandiker, R. S., &amp; Nieto De Castro, C. A. (2001). Hydrogen bonding and the dipole moment of hydrofluorocarbons by density functional theory. </w:t>
      </w:r>
      <w:r w:rsidRPr="007349CD">
        <w:rPr>
          <w:rFonts w:ascii="Times New Roman" w:hAnsi="Times New Roman" w:cs="Times New Roman"/>
          <w:i/>
          <w:iCs/>
          <w:sz w:val="24"/>
          <w:lang w:val="en-GB"/>
        </w:rPr>
        <w:t>Physical Chemistry Chemical Physics</w:t>
      </w:r>
      <w:r w:rsidRPr="007349CD">
        <w:rPr>
          <w:rFonts w:ascii="Times New Roman" w:hAnsi="Times New Roman" w:cs="Times New Roman"/>
          <w:sz w:val="24"/>
          <w:lang w:val="en-GB"/>
        </w:rPr>
        <w:t xml:space="preserve">, </w:t>
      </w:r>
      <w:r w:rsidRPr="007349CD">
        <w:rPr>
          <w:rFonts w:ascii="Times New Roman" w:hAnsi="Times New Roman" w:cs="Times New Roman"/>
          <w:i/>
          <w:iCs/>
          <w:sz w:val="24"/>
          <w:lang w:val="en-GB"/>
        </w:rPr>
        <w:t>3</w:t>
      </w:r>
      <w:r w:rsidRPr="007349CD">
        <w:rPr>
          <w:rFonts w:ascii="Times New Roman" w:hAnsi="Times New Roman" w:cs="Times New Roman"/>
          <w:sz w:val="24"/>
          <w:lang w:val="en-GB"/>
        </w:rPr>
        <w:t>(19), 4200–4207. https://doi.org/10.1039/b102879k</w:t>
      </w:r>
    </w:p>
    <w:p w14:paraId="7D763B6C" w14:textId="77777777" w:rsidR="007349CD" w:rsidRPr="007349CD" w:rsidRDefault="007349CD" w:rsidP="007349CD">
      <w:pPr>
        <w:pStyle w:val="Bibliography"/>
        <w:rPr>
          <w:rFonts w:ascii="Times New Roman" w:hAnsi="Times New Roman" w:cs="Times New Roman"/>
          <w:sz w:val="24"/>
          <w:lang w:val="en-GB"/>
        </w:rPr>
      </w:pPr>
      <w:r w:rsidRPr="007349CD">
        <w:rPr>
          <w:rFonts w:ascii="Times New Roman" w:hAnsi="Times New Roman" w:cs="Times New Roman"/>
          <w:sz w:val="24"/>
          <w:lang w:val="en-GB"/>
        </w:rPr>
        <w:t xml:space="preserve">Daoui, S., Baydere, C., Akman, F., Kalai, F. E., Mahi, L., Dege, N., et al. (2021). Synthesis, X-ray crystallography, vibrational spectroscopy, thermal and DFT studies of (E)-6-(4-methylstyryl)-4,5-dihydropyridazin-3(2H)-one. </w:t>
      </w:r>
      <w:r w:rsidRPr="007349CD">
        <w:rPr>
          <w:rFonts w:ascii="Times New Roman" w:hAnsi="Times New Roman" w:cs="Times New Roman"/>
          <w:i/>
          <w:iCs/>
          <w:sz w:val="24"/>
          <w:lang w:val="en-GB"/>
        </w:rPr>
        <w:t>Journal of Molecular Structure</w:t>
      </w:r>
      <w:r w:rsidRPr="007349CD">
        <w:rPr>
          <w:rFonts w:ascii="Times New Roman" w:hAnsi="Times New Roman" w:cs="Times New Roman"/>
          <w:sz w:val="24"/>
          <w:lang w:val="en-GB"/>
        </w:rPr>
        <w:t xml:space="preserve">, </w:t>
      </w:r>
      <w:r w:rsidRPr="007349CD">
        <w:rPr>
          <w:rFonts w:ascii="Times New Roman" w:hAnsi="Times New Roman" w:cs="Times New Roman"/>
          <w:i/>
          <w:iCs/>
          <w:sz w:val="24"/>
          <w:lang w:val="en-GB"/>
        </w:rPr>
        <w:t>1225</w:t>
      </w:r>
      <w:r w:rsidRPr="007349CD">
        <w:rPr>
          <w:rFonts w:ascii="Times New Roman" w:hAnsi="Times New Roman" w:cs="Times New Roman"/>
          <w:sz w:val="24"/>
          <w:lang w:val="en-GB"/>
        </w:rPr>
        <w:t>, 129180. https://doi.org/10.1016/j.molstruc.2020.129180</w:t>
      </w:r>
    </w:p>
    <w:p w14:paraId="3BD29A9E" w14:textId="77777777" w:rsidR="007349CD" w:rsidRPr="007349CD" w:rsidRDefault="007349CD" w:rsidP="007349CD">
      <w:pPr>
        <w:pStyle w:val="Bibliography"/>
        <w:rPr>
          <w:rFonts w:ascii="Times New Roman" w:hAnsi="Times New Roman" w:cs="Times New Roman"/>
          <w:sz w:val="24"/>
          <w:lang w:val="en-GB"/>
        </w:rPr>
      </w:pPr>
      <w:r w:rsidRPr="007349CD">
        <w:rPr>
          <w:rFonts w:ascii="Times New Roman" w:hAnsi="Times New Roman" w:cs="Times New Roman"/>
          <w:sz w:val="24"/>
          <w:lang w:val="en-GB"/>
        </w:rPr>
        <w:t xml:space="preserve">De Souza, T. N. V., De Carvalho, S. M. L., Vieira, M. G. A., Da Silva, M. G. C., &amp; Brasil, D. D. S. B. (2018). Adsorption of basic dyes onto activated carbon: Experimental and theoretical investigation of chemical reactivity of basic dyes using DFT-based descriptors. </w:t>
      </w:r>
      <w:r w:rsidRPr="007349CD">
        <w:rPr>
          <w:rFonts w:ascii="Times New Roman" w:hAnsi="Times New Roman" w:cs="Times New Roman"/>
          <w:i/>
          <w:iCs/>
          <w:sz w:val="24"/>
          <w:lang w:val="en-GB"/>
        </w:rPr>
        <w:t>Applied Surface Science</w:t>
      </w:r>
      <w:r w:rsidRPr="007349CD">
        <w:rPr>
          <w:rFonts w:ascii="Times New Roman" w:hAnsi="Times New Roman" w:cs="Times New Roman"/>
          <w:sz w:val="24"/>
          <w:lang w:val="en-GB"/>
        </w:rPr>
        <w:t xml:space="preserve">, </w:t>
      </w:r>
      <w:r w:rsidRPr="007349CD">
        <w:rPr>
          <w:rFonts w:ascii="Times New Roman" w:hAnsi="Times New Roman" w:cs="Times New Roman"/>
          <w:i/>
          <w:iCs/>
          <w:sz w:val="24"/>
          <w:lang w:val="en-GB"/>
        </w:rPr>
        <w:t>448</w:t>
      </w:r>
      <w:r w:rsidRPr="007349CD">
        <w:rPr>
          <w:rFonts w:ascii="Times New Roman" w:hAnsi="Times New Roman" w:cs="Times New Roman"/>
          <w:sz w:val="24"/>
          <w:lang w:val="en-GB"/>
        </w:rPr>
        <w:t>, 662–670. https://doi.org/10.1016/j.apsusc.2018.04.087</w:t>
      </w:r>
    </w:p>
    <w:p w14:paraId="198266F5" w14:textId="77777777" w:rsidR="007349CD" w:rsidRPr="007349CD" w:rsidRDefault="007349CD" w:rsidP="007349CD">
      <w:pPr>
        <w:pStyle w:val="Bibliography"/>
        <w:rPr>
          <w:rFonts w:ascii="Times New Roman" w:hAnsi="Times New Roman" w:cs="Times New Roman"/>
          <w:sz w:val="24"/>
          <w:lang w:val="en-GB"/>
        </w:rPr>
      </w:pPr>
      <w:r w:rsidRPr="007349CD">
        <w:rPr>
          <w:rFonts w:ascii="Times New Roman" w:hAnsi="Times New Roman" w:cs="Times New Roman"/>
          <w:sz w:val="24"/>
          <w:lang w:val="en-GB"/>
        </w:rPr>
        <w:t xml:space="preserve">Dyer, P. J., &amp; Cummings, P. T. (2006). Hydrogen bonding and induced dipole moments in water: Predictions from the Gaussian charge polarizable model and Car-Parrinello </w:t>
      </w:r>
      <w:r w:rsidRPr="007349CD">
        <w:rPr>
          <w:rFonts w:ascii="Times New Roman" w:hAnsi="Times New Roman" w:cs="Times New Roman"/>
          <w:sz w:val="24"/>
          <w:lang w:val="en-GB"/>
        </w:rPr>
        <w:lastRenderedPageBreak/>
        <w:t xml:space="preserve">molecular dynamics. </w:t>
      </w:r>
      <w:r w:rsidRPr="007349CD">
        <w:rPr>
          <w:rFonts w:ascii="Times New Roman" w:hAnsi="Times New Roman" w:cs="Times New Roman"/>
          <w:i/>
          <w:iCs/>
          <w:sz w:val="24"/>
          <w:lang w:val="en-GB"/>
        </w:rPr>
        <w:t>The Journal of Chemical Physics</w:t>
      </w:r>
      <w:r w:rsidRPr="007349CD">
        <w:rPr>
          <w:rFonts w:ascii="Times New Roman" w:hAnsi="Times New Roman" w:cs="Times New Roman"/>
          <w:sz w:val="24"/>
          <w:lang w:val="en-GB"/>
        </w:rPr>
        <w:t xml:space="preserve">, </w:t>
      </w:r>
      <w:r w:rsidRPr="007349CD">
        <w:rPr>
          <w:rFonts w:ascii="Times New Roman" w:hAnsi="Times New Roman" w:cs="Times New Roman"/>
          <w:i/>
          <w:iCs/>
          <w:sz w:val="24"/>
          <w:lang w:val="en-GB"/>
        </w:rPr>
        <w:t>125</w:t>
      </w:r>
      <w:r w:rsidRPr="007349CD">
        <w:rPr>
          <w:rFonts w:ascii="Times New Roman" w:hAnsi="Times New Roman" w:cs="Times New Roman"/>
          <w:sz w:val="24"/>
          <w:lang w:val="en-GB"/>
        </w:rPr>
        <w:t>(14), 144519. https://doi.org/10.1063/1.2355485</w:t>
      </w:r>
    </w:p>
    <w:p w14:paraId="3AB48A63" w14:textId="77777777" w:rsidR="007349CD" w:rsidRPr="007349CD" w:rsidRDefault="007349CD" w:rsidP="007349CD">
      <w:pPr>
        <w:pStyle w:val="Bibliography"/>
        <w:rPr>
          <w:rFonts w:ascii="Times New Roman" w:hAnsi="Times New Roman" w:cs="Times New Roman"/>
          <w:sz w:val="24"/>
          <w:lang w:val="en-GB"/>
        </w:rPr>
      </w:pPr>
      <w:r w:rsidRPr="007349CD">
        <w:rPr>
          <w:rFonts w:ascii="Times New Roman" w:hAnsi="Times New Roman" w:cs="Times New Roman"/>
          <w:sz w:val="24"/>
          <w:lang w:val="en-GB"/>
        </w:rPr>
        <w:t xml:space="preserve">Gałyńska, M., Tecmer, P., &amp; Boguslawski, K. (2024). Exploring Electron Affinities, LUMO Energies, and Band Gaps with Electron-Pair Theories. </w:t>
      </w:r>
      <w:r w:rsidRPr="007349CD">
        <w:rPr>
          <w:rFonts w:ascii="Times New Roman" w:hAnsi="Times New Roman" w:cs="Times New Roman"/>
          <w:i/>
          <w:iCs/>
          <w:sz w:val="24"/>
          <w:lang w:val="en-GB"/>
        </w:rPr>
        <w:t>The Journal of Physical Chemistry A</w:t>
      </w:r>
      <w:r w:rsidRPr="007349CD">
        <w:rPr>
          <w:rFonts w:ascii="Times New Roman" w:hAnsi="Times New Roman" w:cs="Times New Roman"/>
          <w:sz w:val="24"/>
          <w:lang w:val="en-GB"/>
        </w:rPr>
        <w:t xml:space="preserve">, </w:t>
      </w:r>
      <w:r w:rsidRPr="007349CD">
        <w:rPr>
          <w:rFonts w:ascii="Times New Roman" w:hAnsi="Times New Roman" w:cs="Times New Roman"/>
          <w:i/>
          <w:iCs/>
          <w:sz w:val="24"/>
          <w:lang w:val="en-GB"/>
        </w:rPr>
        <w:t>128</w:t>
      </w:r>
      <w:r w:rsidRPr="007349CD">
        <w:rPr>
          <w:rFonts w:ascii="Times New Roman" w:hAnsi="Times New Roman" w:cs="Times New Roman"/>
          <w:sz w:val="24"/>
          <w:lang w:val="en-GB"/>
        </w:rPr>
        <w:t>(51), 11068–11073. https://doi.org/10.1021/acs.jpca.4c06904</w:t>
      </w:r>
    </w:p>
    <w:p w14:paraId="3B2DD972" w14:textId="77777777" w:rsidR="007349CD" w:rsidRPr="007349CD" w:rsidRDefault="007349CD" w:rsidP="007349CD">
      <w:pPr>
        <w:pStyle w:val="Bibliography"/>
        <w:rPr>
          <w:rFonts w:ascii="Times New Roman" w:hAnsi="Times New Roman" w:cs="Times New Roman"/>
          <w:sz w:val="24"/>
        </w:rPr>
      </w:pPr>
      <w:r w:rsidRPr="007349CD">
        <w:rPr>
          <w:rFonts w:ascii="Times New Roman" w:hAnsi="Times New Roman" w:cs="Times New Roman"/>
          <w:sz w:val="24"/>
        </w:rPr>
        <w:t xml:space="preserve">Gundlapalli, S., Devarapalli, R., Mudda, R. R., Chennuru, R., &amp; Rupakula, R. (2021). </w:t>
      </w:r>
      <w:r w:rsidRPr="007349CD">
        <w:rPr>
          <w:rFonts w:ascii="Times New Roman" w:hAnsi="Times New Roman" w:cs="Times New Roman"/>
          <w:sz w:val="24"/>
          <w:lang w:val="en-GB"/>
        </w:rPr>
        <w:t xml:space="preserve">Novel solid forms of insomnia drug suvorexant with improved solubility and dissolution: accessing salts from a salt solvate route. </w:t>
      </w:r>
      <w:r w:rsidRPr="007349CD">
        <w:rPr>
          <w:rFonts w:ascii="Times New Roman" w:hAnsi="Times New Roman" w:cs="Times New Roman"/>
          <w:i/>
          <w:iCs/>
          <w:sz w:val="24"/>
        </w:rPr>
        <w:t>CrystEngComm</w:t>
      </w:r>
      <w:r w:rsidRPr="007349CD">
        <w:rPr>
          <w:rFonts w:ascii="Times New Roman" w:hAnsi="Times New Roman" w:cs="Times New Roman"/>
          <w:sz w:val="24"/>
        </w:rPr>
        <w:t xml:space="preserve">, </w:t>
      </w:r>
      <w:r w:rsidRPr="007349CD">
        <w:rPr>
          <w:rFonts w:ascii="Times New Roman" w:hAnsi="Times New Roman" w:cs="Times New Roman"/>
          <w:i/>
          <w:iCs/>
          <w:sz w:val="24"/>
        </w:rPr>
        <w:t>23</w:t>
      </w:r>
      <w:r w:rsidRPr="007349CD">
        <w:rPr>
          <w:rFonts w:ascii="Times New Roman" w:hAnsi="Times New Roman" w:cs="Times New Roman"/>
          <w:sz w:val="24"/>
        </w:rPr>
        <w:t>(44), 7739–7749. https://doi.org/10.1039/D1CE01269J</w:t>
      </w:r>
    </w:p>
    <w:p w14:paraId="68FBD050" w14:textId="77777777" w:rsidR="007349CD" w:rsidRPr="007349CD" w:rsidRDefault="007349CD" w:rsidP="007349CD">
      <w:pPr>
        <w:pStyle w:val="Bibliography"/>
        <w:rPr>
          <w:rFonts w:ascii="Times New Roman" w:hAnsi="Times New Roman" w:cs="Times New Roman"/>
          <w:sz w:val="24"/>
          <w:lang w:val="en-GB"/>
        </w:rPr>
      </w:pPr>
      <w:r w:rsidRPr="007349CD">
        <w:rPr>
          <w:rFonts w:ascii="Times New Roman" w:hAnsi="Times New Roman" w:cs="Times New Roman"/>
          <w:sz w:val="24"/>
        </w:rPr>
        <w:t xml:space="preserve">Hao, D., Sun, Y., Xie, D., Chu, F., Wang, W., Zhou, A., et al. </w:t>
      </w:r>
      <w:r w:rsidRPr="007349CD">
        <w:rPr>
          <w:rFonts w:ascii="Times New Roman" w:hAnsi="Times New Roman" w:cs="Times New Roman"/>
          <w:sz w:val="24"/>
          <w:lang w:val="en-GB"/>
        </w:rPr>
        <w:t xml:space="preserve">(2024). Metal- and alkali-free aerobic oxidation of 5-hydroxymethylfurfural to 5-formyl-2-furancarboxylic acid facilitated by the multiple hydrogen bond interactions in the deep eutectic solvent. </w:t>
      </w:r>
      <w:r w:rsidRPr="007349CD">
        <w:rPr>
          <w:rFonts w:ascii="Times New Roman" w:hAnsi="Times New Roman" w:cs="Times New Roman"/>
          <w:i/>
          <w:iCs/>
          <w:sz w:val="24"/>
          <w:lang w:val="en-GB"/>
        </w:rPr>
        <w:t>Chemical Engineering Journal</w:t>
      </w:r>
      <w:r w:rsidRPr="007349CD">
        <w:rPr>
          <w:rFonts w:ascii="Times New Roman" w:hAnsi="Times New Roman" w:cs="Times New Roman"/>
          <w:sz w:val="24"/>
          <w:lang w:val="en-GB"/>
        </w:rPr>
        <w:t xml:space="preserve">, </w:t>
      </w:r>
      <w:r w:rsidRPr="007349CD">
        <w:rPr>
          <w:rFonts w:ascii="Times New Roman" w:hAnsi="Times New Roman" w:cs="Times New Roman"/>
          <w:i/>
          <w:iCs/>
          <w:sz w:val="24"/>
          <w:lang w:val="en-GB"/>
        </w:rPr>
        <w:t>483</w:t>
      </w:r>
      <w:r w:rsidRPr="007349CD">
        <w:rPr>
          <w:rFonts w:ascii="Times New Roman" w:hAnsi="Times New Roman" w:cs="Times New Roman"/>
          <w:sz w:val="24"/>
          <w:lang w:val="en-GB"/>
        </w:rPr>
        <w:t>, 149127. https://doi.org/10.1016/j.cej.2024.149127</w:t>
      </w:r>
    </w:p>
    <w:p w14:paraId="1F738E77" w14:textId="77777777" w:rsidR="007349CD" w:rsidRPr="007349CD" w:rsidRDefault="007349CD" w:rsidP="007349CD">
      <w:pPr>
        <w:pStyle w:val="Bibliography"/>
        <w:rPr>
          <w:rFonts w:ascii="Times New Roman" w:hAnsi="Times New Roman" w:cs="Times New Roman"/>
          <w:sz w:val="24"/>
          <w:lang w:val="en-GB"/>
        </w:rPr>
      </w:pPr>
      <w:r w:rsidRPr="007349CD">
        <w:rPr>
          <w:rFonts w:ascii="Times New Roman" w:hAnsi="Times New Roman" w:cs="Times New Roman"/>
          <w:sz w:val="24"/>
          <w:lang w:val="en-GB"/>
        </w:rPr>
        <w:t xml:space="preserve">Holikulov, U., Kazachenko, A. S., Issaoui, N., Al-Dossary, O. M., &amp; Zhouyang, X. (2025). Non-covalent interactions in binary mixtures of sulfamic acid and methylurea. </w:t>
      </w:r>
      <w:r w:rsidRPr="007349CD">
        <w:rPr>
          <w:rFonts w:ascii="Times New Roman" w:hAnsi="Times New Roman" w:cs="Times New Roman"/>
          <w:i/>
          <w:iCs/>
          <w:sz w:val="24"/>
          <w:lang w:val="en-GB"/>
        </w:rPr>
        <w:t>Journal of Molecular Liquids</w:t>
      </w:r>
      <w:r w:rsidRPr="007349CD">
        <w:rPr>
          <w:rFonts w:ascii="Times New Roman" w:hAnsi="Times New Roman" w:cs="Times New Roman"/>
          <w:sz w:val="24"/>
          <w:lang w:val="en-GB"/>
        </w:rPr>
        <w:t xml:space="preserve">, </w:t>
      </w:r>
      <w:r w:rsidRPr="007349CD">
        <w:rPr>
          <w:rFonts w:ascii="Times New Roman" w:hAnsi="Times New Roman" w:cs="Times New Roman"/>
          <w:i/>
          <w:iCs/>
          <w:sz w:val="24"/>
          <w:lang w:val="en-GB"/>
        </w:rPr>
        <w:t>433</w:t>
      </w:r>
      <w:r w:rsidRPr="007349CD">
        <w:rPr>
          <w:rFonts w:ascii="Times New Roman" w:hAnsi="Times New Roman" w:cs="Times New Roman"/>
          <w:sz w:val="24"/>
          <w:lang w:val="en-GB"/>
        </w:rPr>
        <w:t>, 127788. https://doi.org/10.1016/j.molliq.2025.127788</w:t>
      </w:r>
    </w:p>
    <w:p w14:paraId="2F2D394F" w14:textId="77777777" w:rsidR="007349CD" w:rsidRPr="007349CD" w:rsidRDefault="007349CD" w:rsidP="007349CD">
      <w:pPr>
        <w:pStyle w:val="Bibliography"/>
        <w:rPr>
          <w:rFonts w:ascii="Times New Roman" w:hAnsi="Times New Roman" w:cs="Times New Roman"/>
          <w:sz w:val="24"/>
          <w:lang w:val="en-GB"/>
        </w:rPr>
      </w:pPr>
      <w:r w:rsidRPr="007349CD">
        <w:rPr>
          <w:rFonts w:ascii="Times New Roman" w:hAnsi="Times New Roman" w:cs="Times New Roman"/>
          <w:sz w:val="24"/>
          <w:lang w:val="en-GB"/>
        </w:rPr>
        <w:t xml:space="preserve">Ireta, J., Neugebauer, J., &amp; Scheffler, M. (2004). On the Accuracy of DFT for Describing Hydrogen Bonds: Dependence on the Bond Directionality. </w:t>
      </w:r>
      <w:r w:rsidRPr="007349CD">
        <w:rPr>
          <w:rFonts w:ascii="Times New Roman" w:hAnsi="Times New Roman" w:cs="Times New Roman"/>
          <w:i/>
          <w:iCs/>
          <w:sz w:val="24"/>
          <w:lang w:val="en-GB"/>
        </w:rPr>
        <w:t>The Journal of Physical Chemistry A</w:t>
      </w:r>
      <w:r w:rsidRPr="007349CD">
        <w:rPr>
          <w:rFonts w:ascii="Times New Roman" w:hAnsi="Times New Roman" w:cs="Times New Roman"/>
          <w:sz w:val="24"/>
          <w:lang w:val="en-GB"/>
        </w:rPr>
        <w:t xml:space="preserve">, </w:t>
      </w:r>
      <w:r w:rsidRPr="007349CD">
        <w:rPr>
          <w:rFonts w:ascii="Times New Roman" w:hAnsi="Times New Roman" w:cs="Times New Roman"/>
          <w:i/>
          <w:iCs/>
          <w:sz w:val="24"/>
          <w:lang w:val="en-GB"/>
        </w:rPr>
        <w:t>108</w:t>
      </w:r>
      <w:r w:rsidRPr="007349CD">
        <w:rPr>
          <w:rFonts w:ascii="Times New Roman" w:hAnsi="Times New Roman" w:cs="Times New Roman"/>
          <w:sz w:val="24"/>
          <w:lang w:val="en-GB"/>
        </w:rPr>
        <w:t>(26), 5692–5698. https://doi.org/10.1021/jp0377073</w:t>
      </w:r>
    </w:p>
    <w:p w14:paraId="74FC4983" w14:textId="77777777" w:rsidR="007349CD" w:rsidRPr="007349CD" w:rsidRDefault="007349CD" w:rsidP="007349CD">
      <w:pPr>
        <w:pStyle w:val="Bibliography"/>
        <w:rPr>
          <w:rFonts w:ascii="Times New Roman" w:hAnsi="Times New Roman" w:cs="Times New Roman"/>
          <w:sz w:val="24"/>
          <w:lang w:val="en-GB"/>
        </w:rPr>
      </w:pPr>
      <w:r w:rsidRPr="007349CD">
        <w:rPr>
          <w:rFonts w:ascii="Times New Roman" w:hAnsi="Times New Roman" w:cs="Times New Roman"/>
          <w:sz w:val="24"/>
          <w:lang w:val="en-GB"/>
        </w:rPr>
        <w:t xml:space="preserve">Jeffrey, G. A. (1997). </w:t>
      </w:r>
      <w:r w:rsidRPr="007349CD">
        <w:rPr>
          <w:rFonts w:ascii="Times New Roman" w:hAnsi="Times New Roman" w:cs="Times New Roman"/>
          <w:i/>
          <w:iCs/>
          <w:sz w:val="24"/>
          <w:lang w:val="en-GB"/>
        </w:rPr>
        <w:t>An introduction to hydrogen bonding</w:t>
      </w:r>
      <w:r w:rsidRPr="007349CD">
        <w:rPr>
          <w:rFonts w:ascii="Times New Roman" w:hAnsi="Times New Roman" w:cs="Times New Roman"/>
          <w:sz w:val="24"/>
          <w:lang w:val="en-GB"/>
        </w:rPr>
        <w:t>. New York: Oxford University Press.</w:t>
      </w:r>
    </w:p>
    <w:p w14:paraId="0D9D212D" w14:textId="77777777" w:rsidR="007349CD" w:rsidRPr="007349CD" w:rsidRDefault="007349CD" w:rsidP="007349CD">
      <w:pPr>
        <w:pStyle w:val="Bibliography"/>
        <w:rPr>
          <w:rFonts w:ascii="Times New Roman" w:hAnsi="Times New Roman" w:cs="Times New Roman"/>
          <w:sz w:val="24"/>
          <w:lang w:val="en-GB"/>
        </w:rPr>
      </w:pPr>
      <w:r w:rsidRPr="007349CD">
        <w:rPr>
          <w:rFonts w:ascii="Times New Roman" w:hAnsi="Times New Roman" w:cs="Times New Roman"/>
          <w:sz w:val="24"/>
        </w:rPr>
        <w:lastRenderedPageBreak/>
        <w:t xml:space="preserve">Labella, J., López-Serrano, E., Labrador-Santiago, J., Barberá, J., Folcia, C. L., Sierra, T., &amp; Torres, T. (2025). </w:t>
      </w:r>
      <w:r w:rsidRPr="007349CD">
        <w:rPr>
          <w:rFonts w:ascii="Times New Roman" w:hAnsi="Times New Roman" w:cs="Times New Roman"/>
          <w:sz w:val="24"/>
          <w:lang w:val="en-GB"/>
        </w:rPr>
        <w:t xml:space="preserve">Tuning the liquid crystal behavior of subphthalocyanines: effects of substitution, chirality, and hydrogen bonding. </w:t>
      </w:r>
      <w:r w:rsidRPr="007349CD">
        <w:rPr>
          <w:rFonts w:ascii="Times New Roman" w:hAnsi="Times New Roman" w:cs="Times New Roman"/>
          <w:i/>
          <w:iCs/>
          <w:sz w:val="24"/>
          <w:lang w:val="en-GB"/>
        </w:rPr>
        <w:t>Journal of Materials Chemistry C</w:t>
      </w:r>
      <w:r w:rsidRPr="007349CD">
        <w:rPr>
          <w:rFonts w:ascii="Times New Roman" w:hAnsi="Times New Roman" w:cs="Times New Roman"/>
          <w:sz w:val="24"/>
          <w:lang w:val="en-GB"/>
        </w:rPr>
        <w:t xml:space="preserve">, </w:t>
      </w:r>
      <w:r w:rsidRPr="007349CD">
        <w:rPr>
          <w:rFonts w:ascii="Times New Roman" w:hAnsi="Times New Roman" w:cs="Times New Roman"/>
          <w:i/>
          <w:iCs/>
          <w:sz w:val="24"/>
          <w:lang w:val="en-GB"/>
        </w:rPr>
        <w:t>13</w:t>
      </w:r>
      <w:r w:rsidRPr="007349CD">
        <w:rPr>
          <w:rFonts w:ascii="Times New Roman" w:hAnsi="Times New Roman" w:cs="Times New Roman"/>
          <w:sz w:val="24"/>
          <w:lang w:val="en-GB"/>
        </w:rPr>
        <w:t>(26), 13184–13189. https://doi.org/10.1039/D5TC01417D</w:t>
      </w:r>
    </w:p>
    <w:p w14:paraId="600E751E" w14:textId="77777777" w:rsidR="007349CD" w:rsidRPr="007349CD" w:rsidRDefault="007349CD" w:rsidP="007349CD">
      <w:pPr>
        <w:pStyle w:val="Bibliography"/>
        <w:rPr>
          <w:rFonts w:ascii="Times New Roman" w:hAnsi="Times New Roman" w:cs="Times New Roman"/>
          <w:sz w:val="24"/>
          <w:lang w:val="en-GB"/>
        </w:rPr>
      </w:pPr>
      <w:r w:rsidRPr="007349CD">
        <w:rPr>
          <w:rFonts w:ascii="Times New Roman" w:hAnsi="Times New Roman" w:cs="Times New Roman"/>
          <w:sz w:val="24"/>
          <w:lang w:val="en-GB"/>
        </w:rPr>
        <w:t xml:space="preserve">Liu, M.-L. (2012). 3-Methylanilinium hydrogen phthalate. </w:t>
      </w:r>
      <w:r w:rsidRPr="007349CD">
        <w:rPr>
          <w:rFonts w:ascii="Times New Roman" w:hAnsi="Times New Roman" w:cs="Times New Roman"/>
          <w:i/>
          <w:iCs/>
          <w:sz w:val="24"/>
          <w:lang w:val="en-GB"/>
        </w:rPr>
        <w:t>Acta Crystallographica Section E Structure Reports Online</w:t>
      </w:r>
      <w:r w:rsidRPr="007349CD">
        <w:rPr>
          <w:rFonts w:ascii="Times New Roman" w:hAnsi="Times New Roman" w:cs="Times New Roman"/>
          <w:sz w:val="24"/>
          <w:lang w:val="en-GB"/>
        </w:rPr>
        <w:t xml:space="preserve">, </w:t>
      </w:r>
      <w:r w:rsidRPr="007349CD">
        <w:rPr>
          <w:rFonts w:ascii="Times New Roman" w:hAnsi="Times New Roman" w:cs="Times New Roman"/>
          <w:i/>
          <w:iCs/>
          <w:sz w:val="24"/>
          <w:lang w:val="en-GB"/>
        </w:rPr>
        <w:t>68</w:t>
      </w:r>
      <w:r w:rsidRPr="007349CD">
        <w:rPr>
          <w:rFonts w:ascii="Times New Roman" w:hAnsi="Times New Roman" w:cs="Times New Roman"/>
          <w:sz w:val="24"/>
          <w:lang w:val="en-GB"/>
        </w:rPr>
        <w:t>(1), o228–o228. https://doi.org/10.1107/S1600536811054353</w:t>
      </w:r>
    </w:p>
    <w:p w14:paraId="25AFDB76" w14:textId="77777777" w:rsidR="007349CD" w:rsidRPr="007349CD" w:rsidRDefault="007349CD" w:rsidP="007349CD">
      <w:pPr>
        <w:pStyle w:val="Bibliography"/>
        <w:rPr>
          <w:rFonts w:ascii="Times New Roman" w:hAnsi="Times New Roman" w:cs="Times New Roman"/>
          <w:sz w:val="24"/>
        </w:rPr>
      </w:pPr>
      <w:r w:rsidRPr="007349CD">
        <w:rPr>
          <w:rFonts w:ascii="Times New Roman" w:hAnsi="Times New Roman" w:cs="Times New Roman"/>
          <w:sz w:val="24"/>
          <w:lang w:val="en-GB"/>
        </w:rPr>
        <w:t xml:space="preserve">Liu, Y., Hu, C., Comotti, A., &amp; Ward, M. D. (2011). Supramolecular Archimedean Cages Assembled with 72 Hydrogen Bonds. </w:t>
      </w:r>
      <w:r w:rsidRPr="007349CD">
        <w:rPr>
          <w:rFonts w:ascii="Times New Roman" w:hAnsi="Times New Roman" w:cs="Times New Roman"/>
          <w:i/>
          <w:iCs/>
          <w:sz w:val="24"/>
        </w:rPr>
        <w:t>Science</w:t>
      </w:r>
      <w:r w:rsidRPr="007349CD">
        <w:rPr>
          <w:rFonts w:ascii="Times New Roman" w:hAnsi="Times New Roman" w:cs="Times New Roman"/>
          <w:sz w:val="24"/>
        </w:rPr>
        <w:t xml:space="preserve">, </w:t>
      </w:r>
      <w:r w:rsidRPr="007349CD">
        <w:rPr>
          <w:rFonts w:ascii="Times New Roman" w:hAnsi="Times New Roman" w:cs="Times New Roman"/>
          <w:i/>
          <w:iCs/>
          <w:sz w:val="24"/>
        </w:rPr>
        <w:t>333</w:t>
      </w:r>
      <w:r w:rsidRPr="007349CD">
        <w:rPr>
          <w:rFonts w:ascii="Times New Roman" w:hAnsi="Times New Roman" w:cs="Times New Roman"/>
          <w:sz w:val="24"/>
        </w:rPr>
        <w:t>(6041), 436–440. https://doi.org/10.1126/science.1204369</w:t>
      </w:r>
    </w:p>
    <w:p w14:paraId="6683165B" w14:textId="77777777" w:rsidR="007349CD" w:rsidRPr="007349CD" w:rsidRDefault="007349CD" w:rsidP="007349CD">
      <w:pPr>
        <w:pStyle w:val="Bibliography"/>
        <w:rPr>
          <w:rFonts w:ascii="Times New Roman" w:hAnsi="Times New Roman" w:cs="Times New Roman"/>
          <w:sz w:val="24"/>
          <w:lang w:val="en-GB"/>
        </w:rPr>
      </w:pPr>
      <w:r w:rsidRPr="007349CD">
        <w:rPr>
          <w:rFonts w:ascii="Times New Roman" w:hAnsi="Times New Roman" w:cs="Times New Roman"/>
          <w:sz w:val="24"/>
        </w:rPr>
        <w:t xml:space="preserve">Lo, M., Dieng, M., Seye, D., Faye, D., Diop, C. A. B., Ngom, A., et al. </w:t>
      </w:r>
      <w:r w:rsidRPr="007349CD">
        <w:rPr>
          <w:rFonts w:ascii="Times New Roman" w:hAnsi="Times New Roman" w:cs="Times New Roman"/>
          <w:sz w:val="24"/>
          <w:lang w:val="en-GB"/>
        </w:rPr>
        <w:t xml:space="preserve">(2025). Electropolymerization by self-doping of 4-amino-3-hydroxynaphthalene sulfonic acid: spectroscopy characterization and DFT for growth mechanism. </w:t>
      </w:r>
      <w:r w:rsidRPr="007349CD">
        <w:rPr>
          <w:rFonts w:ascii="Times New Roman" w:hAnsi="Times New Roman" w:cs="Times New Roman"/>
          <w:i/>
          <w:iCs/>
          <w:sz w:val="24"/>
          <w:lang w:val="en-GB"/>
        </w:rPr>
        <w:t>Journal of Molecular Structure</w:t>
      </w:r>
      <w:r w:rsidRPr="007349CD">
        <w:rPr>
          <w:rFonts w:ascii="Times New Roman" w:hAnsi="Times New Roman" w:cs="Times New Roman"/>
          <w:sz w:val="24"/>
          <w:lang w:val="en-GB"/>
        </w:rPr>
        <w:t xml:space="preserve">, </w:t>
      </w:r>
      <w:r w:rsidRPr="007349CD">
        <w:rPr>
          <w:rFonts w:ascii="Times New Roman" w:hAnsi="Times New Roman" w:cs="Times New Roman"/>
          <w:i/>
          <w:iCs/>
          <w:sz w:val="24"/>
          <w:lang w:val="en-GB"/>
        </w:rPr>
        <w:t>1346</w:t>
      </w:r>
      <w:r w:rsidRPr="007349CD">
        <w:rPr>
          <w:rFonts w:ascii="Times New Roman" w:hAnsi="Times New Roman" w:cs="Times New Roman"/>
          <w:sz w:val="24"/>
          <w:lang w:val="en-GB"/>
        </w:rPr>
        <w:t>, 143136. https://doi.org/10.1016/j.molstruc.2025.143136</w:t>
      </w:r>
    </w:p>
    <w:p w14:paraId="4DFD8EC1" w14:textId="77777777" w:rsidR="007349CD" w:rsidRPr="007349CD" w:rsidRDefault="007349CD" w:rsidP="007349CD">
      <w:pPr>
        <w:pStyle w:val="Bibliography"/>
        <w:rPr>
          <w:rFonts w:ascii="Times New Roman" w:hAnsi="Times New Roman" w:cs="Times New Roman"/>
          <w:sz w:val="24"/>
          <w:lang w:val="en-GB"/>
        </w:rPr>
      </w:pPr>
      <w:r w:rsidRPr="007349CD">
        <w:rPr>
          <w:rFonts w:ascii="Times New Roman" w:hAnsi="Times New Roman" w:cs="Times New Roman"/>
          <w:sz w:val="24"/>
          <w:lang w:val="en-GB"/>
        </w:rPr>
        <w:t xml:space="preserve">Lukin, O., &amp; Leszczynski, J. (2002). Rationalizing the Strength of Hydrogen-Bonded Complexes. Ab Initio HF and DFT Studies. </w:t>
      </w:r>
      <w:r w:rsidRPr="007349CD">
        <w:rPr>
          <w:rFonts w:ascii="Times New Roman" w:hAnsi="Times New Roman" w:cs="Times New Roman"/>
          <w:i/>
          <w:iCs/>
          <w:sz w:val="24"/>
          <w:lang w:val="en-GB"/>
        </w:rPr>
        <w:t>The Journal of Physical Chemistry A</w:t>
      </w:r>
      <w:r w:rsidRPr="007349CD">
        <w:rPr>
          <w:rFonts w:ascii="Times New Roman" w:hAnsi="Times New Roman" w:cs="Times New Roman"/>
          <w:sz w:val="24"/>
          <w:lang w:val="en-GB"/>
        </w:rPr>
        <w:t xml:space="preserve">, </w:t>
      </w:r>
      <w:r w:rsidRPr="007349CD">
        <w:rPr>
          <w:rFonts w:ascii="Times New Roman" w:hAnsi="Times New Roman" w:cs="Times New Roman"/>
          <w:i/>
          <w:iCs/>
          <w:sz w:val="24"/>
          <w:lang w:val="en-GB"/>
        </w:rPr>
        <w:t>106</w:t>
      </w:r>
      <w:r w:rsidRPr="007349CD">
        <w:rPr>
          <w:rFonts w:ascii="Times New Roman" w:hAnsi="Times New Roman" w:cs="Times New Roman"/>
          <w:sz w:val="24"/>
          <w:lang w:val="en-GB"/>
        </w:rPr>
        <w:t>(29), 6775–6782. https://doi.org/10.1021/jp0145154</w:t>
      </w:r>
    </w:p>
    <w:p w14:paraId="135A58F5" w14:textId="77777777" w:rsidR="007349CD" w:rsidRPr="007349CD" w:rsidRDefault="007349CD" w:rsidP="007349CD">
      <w:pPr>
        <w:pStyle w:val="Bibliography"/>
        <w:rPr>
          <w:rFonts w:ascii="Times New Roman" w:hAnsi="Times New Roman" w:cs="Times New Roman"/>
          <w:sz w:val="24"/>
          <w:lang w:val="en-GB"/>
        </w:rPr>
      </w:pPr>
      <w:r w:rsidRPr="007349CD">
        <w:rPr>
          <w:rFonts w:ascii="Times New Roman" w:hAnsi="Times New Roman" w:cs="Times New Roman"/>
          <w:sz w:val="24"/>
          <w:lang w:val="en-GB"/>
        </w:rPr>
        <w:t xml:space="preserve">Macrae, C. F., Edgington, P. R., McCabe, P., Pidcock, E., Shields, G. P., Taylor, R., et al. (2006). </w:t>
      </w:r>
      <w:r w:rsidRPr="007349CD">
        <w:rPr>
          <w:rFonts w:ascii="Times New Roman" w:hAnsi="Times New Roman" w:cs="Times New Roman"/>
          <w:i/>
          <w:iCs/>
          <w:sz w:val="24"/>
          <w:lang w:val="en-GB"/>
        </w:rPr>
        <w:t>Mercury</w:t>
      </w:r>
      <w:r w:rsidRPr="007349CD">
        <w:rPr>
          <w:rFonts w:ascii="Times New Roman" w:hAnsi="Times New Roman" w:cs="Times New Roman"/>
          <w:sz w:val="24"/>
          <w:lang w:val="en-GB"/>
        </w:rPr>
        <w:t xml:space="preserve"> : visualization and analysis of crystal structures. </w:t>
      </w:r>
      <w:r w:rsidRPr="007349CD">
        <w:rPr>
          <w:rFonts w:ascii="Times New Roman" w:hAnsi="Times New Roman" w:cs="Times New Roman"/>
          <w:i/>
          <w:iCs/>
          <w:sz w:val="24"/>
          <w:lang w:val="en-GB"/>
        </w:rPr>
        <w:t>Journal of Applied Crystallography</w:t>
      </w:r>
      <w:r w:rsidRPr="007349CD">
        <w:rPr>
          <w:rFonts w:ascii="Times New Roman" w:hAnsi="Times New Roman" w:cs="Times New Roman"/>
          <w:sz w:val="24"/>
          <w:lang w:val="en-GB"/>
        </w:rPr>
        <w:t xml:space="preserve">, </w:t>
      </w:r>
      <w:r w:rsidRPr="007349CD">
        <w:rPr>
          <w:rFonts w:ascii="Times New Roman" w:hAnsi="Times New Roman" w:cs="Times New Roman"/>
          <w:i/>
          <w:iCs/>
          <w:sz w:val="24"/>
          <w:lang w:val="en-GB"/>
        </w:rPr>
        <w:t>39</w:t>
      </w:r>
      <w:r w:rsidRPr="007349CD">
        <w:rPr>
          <w:rFonts w:ascii="Times New Roman" w:hAnsi="Times New Roman" w:cs="Times New Roman"/>
          <w:sz w:val="24"/>
          <w:lang w:val="en-GB"/>
        </w:rPr>
        <w:t>(3), 453–457. https://doi.org/10.1107/S002188980600731X</w:t>
      </w:r>
    </w:p>
    <w:p w14:paraId="0C13767D" w14:textId="77777777" w:rsidR="007349CD" w:rsidRPr="007349CD" w:rsidRDefault="007349CD" w:rsidP="007349CD">
      <w:pPr>
        <w:pStyle w:val="Bibliography"/>
        <w:rPr>
          <w:rFonts w:ascii="Times New Roman" w:hAnsi="Times New Roman" w:cs="Times New Roman"/>
          <w:sz w:val="24"/>
          <w:lang w:val="en-GB"/>
        </w:rPr>
      </w:pPr>
      <w:r w:rsidRPr="007349CD">
        <w:rPr>
          <w:rFonts w:ascii="Times New Roman" w:hAnsi="Times New Roman" w:cs="Times New Roman"/>
          <w:sz w:val="24"/>
          <w:lang w:val="en-GB"/>
        </w:rPr>
        <w:lastRenderedPageBreak/>
        <w:t xml:space="preserve">Muleva, C. T., &amp; Bharate, S. S. (2023). Halide counterions in FDA-approved pharmaceutical salts. </w:t>
      </w:r>
      <w:r w:rsidRPr="007349CD">
        <w:rPr>
          <w:rFonts w:ascii="Times New Roman" w:hAnsi="Times New Roman" w:cs="Times New Roman"/>
          <w:i/>
          <w:iCs/>
          <w:sz w:val="24"/>
          <w:lang w:val="en-GB"/>
        </w:rPr>
        <w:t>Journal of Drug Delivery Science and Technology</w:t>
      </w:r>
      <w:r w:rsidRPr="007349CD">
        <w:rPr>
          <w:rFonts w:ascii="Times New Roman" w:hAnsi="Times New Roman" w:cs="Times New Roman"/>
          <w:sz w:val="24"/>
          <w:lang w:val="en-GB"/>
        </w:rPr>
        <w:t xml:space="preserve">, </w:t>
      </w:r>
      <w:r w:rsidRPr="007349CD">
        <w:rPr>
          <w:rFonts w:ascii="Times New Roman" w:hAnsi="Times New Roman" w:cs="Times New Roman"/>
          <w:i/>
          <w:iCs/>
          <w:sz w:val="24"/>
          <w:lang w:val="en-GB"/>
        </w:rPr>
        <w:t>89</w:t>
      </w:r>
      <w:r w:rsidRPr="007349CD">
        <w:rPr>
          <w:rFonts w:ascii="Times New Roman" w:hAnsi="Times New Roman" w:cs="Times New Roman"/>
          <w:sz w:val="24"/>
          <w:lang w:val="en-GB"/>
        </w:rPr>
        <w:t>, 104999. https://doi.org/10.1016/j.jddst.2023.104999</w:t>
      </w:r>
    </w:p>
    <w:p w14:paraId="61B557D3" w14:textId="77777777" w:rsidR="007349CD" w:rsidRPr="007349CD" w:rsidRDefault="007349CD" w:rsidP="007349CD">
      <w:pPr>
        <w:pStyle w:val="Bibliography"/>
        <w:rPr>
          <w:rFonts w:ascii="Times New Roman" w:hAnsi="Times New Roman" w:cs="Times New Roman"/>
          <w:sz w:val="24"/>
          <w:lang w:val="en-GB"/>
        </w:rPr>
      </w:pPr>
      <w:r w:rsidRPr="007349CD">
        <w:rPr>
          <w:rFonts w:ascii="Times New Roman" w:hAnsi="Times New Roman" w:cs="Times New Roman"/>
          <w:sz w:val="24"/>
        </w:rPr>
        <w:t xml:space="preserve">Nagdeve, R. D., Thakur, J. S., Chandrashekharappa, S., Bairagi, K. M., Deb, P. K., Venugopala, K. N., et al. </w:t>
      </w:r>
      <w:r w:rsidRPr="007349CD">
        <w:rPr>
          <w:rFonts w:ascii="Times New Roman" w:hAnsi="Times New Roman" w:cs="Times New Roman"/>
          <w:sz w:val="24"/>
          <w:lang w:val="en-GB"/>
        </w:rPr>
        <w:t xml:space="preserve">(2024). Crystal structure, hydrogen bonding interactions, Hirshfeld surfaces, energy frameworks, and DFT calculation of Diethyl 3-(4-substitutedbenzoyl)indolizine-1,2-dicarboxylates. </w:t>
      </w:r>
      <w:r w:rsidRPr="007349CD">
        <w:rPr>
          <w:rFonts w:ascii="Times New Roman" w:hAnsi="Times New Roman" w:cs="Times New Roman"/>
          <w:i/>
          <w:iCs/>
          <w:sz w:val="24"/>
          <w:lang w:val="en-GB"/>
        </w:rPr>
        <w:t>Journal of Molecular Structure</w:t>
      </w:r>
      <w:r w:rsidRPr="007349CD">
        <w:rPr>
          <w:rFonts w:ascii="Times New Roman" w:hAnsi="Times New Roman" w:cs="Times New Roman"/>
          <w:sz w:val="24"/>
          <w:lang w:val="en-GB"/>
        </w:rPr>
        <w:t xml:space="preserve">, </w:t>
      </w:r>
      <w:r w:rsidRPr="007349CD">
        <w:rPr>
          <w:rFonts w:ascii="Times New Roman" w:hAnsi="Times New Roman" w:cs="Times New Roman"/>
          <w:i/>
          <w:iCs/>
          <w:sz w:val="24"/>
          <w:lang w:val="en-GB"/>
        </w:rPr>
        <w:t>1308</w:t>
      </w:r>
      <w:r w:rsidRPr="007349CD">
        <w:rPr>
          <w:rFonts w:ascii="Times New Roman" w:hAnsi="Times New Roman" w:cs="Times New Roman"/>
          <w:sz w:val="24"/>
          <w:lang w:val="en-GB"/>
        </w:rPr>
        <w:t>, 138080. https://doi.org/10.1016/j.molstruc.2024.138080</w:t>
      </w:r>
    </w:p>
    <w:p w14:paraId="04F71F42" w14:textId="77777777" w:rsidR="007349CD" w:rsidRPr="007349CD" w:rsidRDefault="007349CD" w:rsidP="007349CD">
      <w:pPr>
        <w:pStyle w:val="Bibliography"/>
        <w:rPr>
          <w:rFonts w:ascii="Times New Roman" w:hAnsi="Times New Roman" w:cs="Times New Roman"/>
          <w:sz w:val="24"/>
          <w:lang w:val="en-GB"/>
        </w:rPr>
      </w:pPr>
      <w:r w:rsidRPr="007349CD">
        <w:rPr>
          <w:rFonts w:ascii="Times New Roman" w:hAnsi="Times New Roman" w:cs="Times New Roman"/>
          <w:sz w:val="24"/>
          <w:lang w:val="en-GB"/>
        </w:rPr>
        <w:t>Rennebaum, T., Gerven, D. V., Herwede, F. C. H., &amp; Wickleder, M. S. (2024). N</w:t>
      </w:r>
      <w:r w:rsidRPr="007349CD">
        <w:rPr>
          <w:rFonts w:ascii="Times New Roman" w:hAnsi="Times New Roman" w:cs="Times New Roman"/>
          <w:sz w:val="24"/>
          <w:vertAlign w:val="subscript"/>
          <w:lang w:val="en-GB"/>
        </w:rPr>
        <w:t>2</w:t>
      </w:r>
      <w:r w:rsidRPr="007349CD">
        <w:rPr>
          <w:rFonts w:ascii="Times New Roman" w:hAnsi="Times New Roman" w:cs="Times New Roman"/>
          <w:sz w:val="24"/>
          <w:lang w:val="en-GB"/>
        </w:rPr>
        <w:t xml:space="preserve"> H</w:t>
      </w:r>
      <w:r w:rsidRPr="007349CD">
        <w:rPr>
          <w:rFonts w:ascii="Times New Roman" w:hAnsi="Times New Roman" w:cs="Times New Roman"/>
          <w:sz w:val="24"/>
          <w:vertAlign w:val="subscript"/>
          <w:lang w:val="en-GB"/>
        </w:rPr>
        <w:t>4</w:t>
      </w:r>
      <w:r w:rsidRPr="007349CD">
        <w:rPr>
          <w:rFonts w:ascii="Times New Roman" w:hAnsi="Times New Roman" w:cs="Times New Roman"/>
          <w:sz w:val="24"/>
          <w:lang w:val="en-GB"/>
        </w:rPr>
        <w:t xml:space="preserve"> Derived Sulfonic Acids: Hydrazine Disulfonate, [(SO</w:t>
      </w:r>
      <w:r w:rsidRPr="007349CD">
        <w:rPr>
          <w:rFonts w:ascii="Times New Roman" w:hAnsi="Times New Roman" w:cs="Times New Roman"/>
          <w:sz w:val="24"/>
          <w:vertAlign w:val="subscript"/>
          <w:lang w:val="en-GB"/>
        </w:rPr>
        <w:t>3</w:t>
      </w:r>
      <w:r w:rsidRPr="007349CD">
        <w:rPr>
          <w:rFonts w:ascii="Times New Roman" w:hAnsi="Times New Roman" w:cs="Times New Roman"/>
          <w:sz w:val="24"/>
          <w:lang w:val="en-GB"/>
        </w:rPr>
        <w:t xml:space="preserve"> )HNNH(SO</w:t>
      </w:r>
      <w:r w:rsidRPr="007349CD">
        <w:rPr>
          <w:rFonts w:ascii="Times New Roman" w:hAnsi="Times New Roman" w:cs="Times New Roman"/>
          <w:sz w:val="24"/>
          <w:vertAlign w:val="subscript"/>
          <w:lang w:val="en-GB"/>
        </w:rPr>
        <w:t>3</w:t>
      </w:r>
      <w:r w:rsidRPr="007349CD">
        <w:rPr>
          <w:rFonts w:ascii="Times New Roman" w:hAnsi="Times New Roman" w:cs="Times New Roman"/>
          <w:sz w:val="24"/>
          <w:lang w:val="en-GB"/>
        </w:rPr>
        <w:t xml:space="preserve"> )]</w:t>
      </w:r>
      <w:r w:rsidRPr="007349CD">
        <w:rPr>
          <w:rFonts w:ascii="Times New Roman" w:hAnsi="Times New Roman" w:cs="Times New Roman"/>
          <w:sz w:val="24"/>
          <w:vertAlign w:val="superscript"/>
          <w:lang w:val="en-GB"/>
        </w:rPr>
        <w:t>2−</w:t>
      </w:r>
      <w:r w:rsidRPr="007349CD">
        <w:rPr>
          <w:rFonts w:ascii="Times New Roman" w:hAnsi="Times New Roman" w:cs="Times New Roman"/>
          <w:sz w:val="24"/>
          <w:lang w:val="en-GB"/>
        </w:rPr>
        <w:t xml:space="preserve"> , and Hydrazine </w:t>
      </w:r>
      <w:r w:rsidRPr="007349CD">
        <w:rPr>
          <w:rFonts w:ascii="Times New Roman" w:hAnsi="Times New Roman" w:cs="Times New Roman"/>
          <w:i/>
          <w:iCs/>
          <w:sz w:val="24"/>
          <w:lang w:val="en-GB"/>
        </w:rPr>
        <w:t>Iso</w:t>
      </w:r>
      <w:r w:rsidRPr="007349CD">
        <w:rPr>
          <w:rFonts w:ascii="Times New Roman" w:hAnsi="Times New Roman" w:cs="Times New Roman"/>
          <w:sz w:val="24"/>
          <w:lang w:val="en-GB"/>
        </w:rPr>
        <w:t xml:space="preserve"> ‐disulfonate, [H</w:t>
      </w:r>
      <w:r w:rsidRPr="007349CD">
        <w:rPr>
          <w:rFonts w:ascii="Times New Roman" w:hAnsi="Times New Roman" w:cs="Times New Roman"/>
          <w:sz w:val="24"/>
          <w:vertAlign w:val="subscript"/>
          <w:lang w:val="en-GB"/>
        </w:rPr>
        <w:t>2</w:t>
      </w:r>
      <w:r w:rsidRPr="007349CD">
        <w:rPr>
          <w:rFonts w:ascii="Times New Roman" w:hAnsi="Times New Roman" w:cs="Times New Roman"/>
          <w:sz w:val="24"/>
          <w:lang w:val="en-GB"/>
        </w:rPr>
        <w:t xml:space="preserve"> NN(SO</w:t>
      </w:r>
      <w:r w:rsidRPr="007349CD">
        <w:rPr>
          <w:rFonts w:ascii="Times New Roman" w:hAnsi="Times New Roman" w:cs="Times New Roman"/>
          <w:sz w:val="24"/>
          <w:vertAlign w:val="subscript"/>
          <w:lang w:val="en-GB"/>
        </w:rPr>
        <w:t>3</w:t>
      </w:r>
      <w:r w:rsidRPr="007349CD">
        <w:rPr>
          <w:rFonts w:ascii="Times New Roman" w:hAnsi="Times New Roman" w:cs="Times New Roman"/>
          <w:sz w:val="24"/>
          <w:lang w:val="en-GB"/>
        </w:rPr>
        <w:t xml:space="preserve"> )</w:t>
      </w:r>
      <w:r w:rsidRPr="007349CD">
        <w:rPr>
          <w:rFonts w:ascii="Times New Roman" w:hAnsi="Times New Roman" w:cs="Times New Roman"/>
          <w:sz w:val="24"/>
          <w:vertAlign w:val="subscript"/>
          <w:lang w:val="en-GB"/>
        </w:rPr>
        <w:t>2</w:t>
      </w:r>
      <w:r w:rsidRPr="007349CD">
        <w:rPr>
          <w:rFonts w:ascii="Times New Roman" w:hAnsi="Times New Roman" w:cs="Times New Roman"/>
          <w:sz w:val="24"/>
          <w:lang w:val="en-GB"/>
        </w:rPr>
        <w:t xml:space="preserve"> ]</w:t>
      </w:r>
      <w:r w:rsidRPr="007349CD">
        <w:rPr>
          <w:rFonts w:ascii="Times New Roman" w:hAnsi="Times New Roman" w:cs="Times New Roman"/>
          <w:sz w:val="24"/>
          <w:vertAlign w:val="superscript"/>
          <w:lang w:val="en-GB"/>
        </w:rPr>
        <w:t>2−</w:t>
      </w:r>
      <w:r w:rsidRPr="007349CD">
        <w:rPr>
          <w:rFonts w:ascii="Times New Roman" w:hAnsi="Times New Roman" w:cs="Times New Roman"/>
          <w:sz w:val="24"/>
          <w:lang w:val="en-GB"/>
        </w:rPr>
        <w:t xml:space="preserve">. </w:t>
      </w:r>
      <w:r w:rsidRPr="007349CD">
        <w:rPr>
          <w:rFonts w:ascii="Times New Roman" w:hAnsi="Times New Roman" w:cs="Times New Roman"/>
          <w:i/>
          <w:iCs/>
          <w:sz w:val="24"/>
          <w:lang w:val="en-GB"/>
        </w:rPr>
        <w:t>Chemistry – A European Journal</w:t>
      </w:r>
      <w:r w:rsidRPr="007349CD">
        <w:rPr>
          <w:rFonts w:ascii="Times New Roman" w:hAnsi="Times New Roman" w:cs="Times New Roman"/>
          <w:sz w:val="24"/>
          <w:lang w:val="en-GB"/>
        </w:rPr>
        <w:t xml:space="preserve">, </w:t>
      </w:r>
      <w:r w:rsidRPr="007349CD">
        <w:rPr>
          <w:rFonts w:ascii="Times New Roman" w:hAnsi="Times New Roman" w:cs="Times New Roman"/>
          <w:i/>
          <w:iCs/>
          <w:sz w:val="24"/>
          <w:lang w:val="en-GB"/>
        </w:rPr>
        <w:t>30</w:t>
      </w:r>
      <w:r w:rsidRPr="007349CD">
        <w:rPr>
          <w:rFonts w:ascii="Times New Roman" w:hAnsi="Times New Roman" w:cs="Times New Roman"/>
          <w:sz w:val="24"/>
          <w:lang w:val="en-GB"/>
        </w:rPr>
        <w:t>(62), e202402337. https://doi.org/10.1002/chem.202402337</w:t>
      </w:r>
    </w:p>
    <w:p w14:paraId="1776E625" w14:textId="77777777" w:rsidR="007349CD" w:rsidRPr="007349CD" w:rsidRDefault="007349CD" w:rsidP="007349CD">
      <w:pPr>
        <w:pStyle w:val="Bibliography"/>
        <w:rPr>
          <w:rFonts w:ascii="Times New Roman" w:hAnsi="Times New Roman" w:cs="Times New Roman"/>
          <w:sz w:val="24"/>
        </w:rPr>
      </w:pPr>
      <w:r w:rsidRPr="007349CD">
        <w:rPr>
          <w:rFonts w:ascii="Times New Roman" w:hAnsi="Times New Roman" w:cs="Times New Roman"/>
          <w:sz w:val="24"/>
          <w:lang w:val="en-GB"/>
        </w:rPr>
        <w:t xml:space="preserve">Sarr, B., Mbaye, A., Diop, C. A. K., Sidibe, M., &amp; Rousselin, Y. (2019). Synthesis, structure determination and characterization by UV–Vis and IR spectroscopy of bis(diisopropylammonium) </w:t>
      </w:r>
      <w:r w:rsidRPr="007349CD">
        <w:rPr>
          <w:rFonts w:ascii="Times New Roman" w:hAnsi="Times New Roman" w:cs="Times New Roman"/>
          <w:i/>
          <w:iCs/>
          <w:sz w:val="24"/>
          <w:lang w:val="en-GB"/>
        </w:rPr>
        <w:t>cis</w:t>
      </w:r>
      <w:r w:rsidRPr="007349CD">
        <w:rPr>
          <w:rFonts w:ascii="Times New Roman" w:hAnsi="Times New Roman" w:cs="Times New Roman"/>
          <w:sz w:val="24"/>
          <w:lang w:val="en-GB"/>
        </w:rPr>
        <w:t xml:space="preserve"> -dichloridobis(oxalato-</w:t>
      </w:r>
      <w:r w:rsidRPr="007349CD">
        <w:rPr>
          <w:rFonts w:ascii="Times New Roman" w:hAnsi="Times New Roman" w:cs="Times New Roman"/>
          <w:sz w:val="24"/>
        </w:rPr>
        <w:t>κ</w:t>
      </w:r>
      <w:r w:rsidRPr="007349CD">
        <w:rPr>
          <w:rFonts w:ascii="Times New Roman" w:hAnsi="Times New Roman" w:cs="Times New Roman"/>
          <w:sz w:val="24"/>
          <w:vertAlign w:val="superscript"/>
          <w:lang w:val="en-GB"/>
        </w:rPr>
        <w:t>2</w:t>
      </w:r>
      <w:r w:rsidRPr="007349CD">
        <w:rPr>
          <w:rFonts w:ascii="Times New Roman" w:hAnsi="Times New Roman" w:cs="Times New Roman"/>
          <w:sz w:val="24"/>
          <w:lang w:val="en-GB"/>
        </w:rPr>
        <w:t xml:space="preserve"> </w:t>
      </w:r>
      <w:r w:rsidRPr="007349CD">
        <w:rPr>
          <w:rFonts w:ascii="Times New Roman" w:hAnsi="Times New Roman" w:cs="Times New Roman"/>
          <w:i/>
          <w:iCs/>
          <w:sz w:val="24"/>
          <w:lang w:val="en-GB"/>
        </w:rPr>
        <w:t>O</w:t>
      </w:r>
      <w:r w:rsidRPr="007349CD">
        <w:rPr>
          <w:rFonts w:ascii="Times New Roman" w:hAnsi="Times New Roman" w:cs="Times New Roman"/>
          <w:sz w:val="24"/>
          <w:vertAlign w:val="superscript"/>
          <w:lang w:val="en-GB"/>
        </w:rPr>
        <w:t>1</w:t>
      </w:r>
      <w:r w:rsidRPr="007349CD">
        <w:rPr>
          <w:rFonts w:ascii="Times New Roman" w:hAnsi="Times New Roman" w:cs="Times New Roman"/>
          <w:sz w:val="24"/>
          <w:lang w:val="en-GB"/>
        </w:rPr>
        <w:t xml:space="preserve"> , </w:t>
      </w:r>
      <w:r w:rsidRPr="007349CD">
        <w:rPr>
          <w:rFonts w:ascii="Times New Roman" w:hAnsi="Times New Roman" w:cs="Times New Roman"/>
          <w:i/>
          <w:iCs/>
          <w:sz w:val="24"/>
          <w:lang w:val="en-GB"/>
        </w:rPr>
        <w:t>O</w:t>
      </w:r>
      <w:r w:rsidRPr="007349CD">
        <w:rPr>
          <w:rFonts w:ascii="Times New Roman" w:hAnsi="Times New Roman" w:cs="Times New Roman"/>
          <w:sz w:val="24"/>
          <w:vertAlign w:val="superscript"/>
          <w:lang w:val="en-GB"/>
        </w:rPr>
        <w:t>2</w:t>
      </w:r>
      <w:r w:rsidRPr="007349CD">
        <w:rPr>
          <w:rFonts w:ascii="Times New Roman" w:hAnsi="Times New Roman" w:cs="Times New Roman"/>
          <w:sz w:val="24"/>
          <w:lang w:val="en-GB"/>
        </w:rPr>
        <w:t xml:space="preserve"> )stannate(IV). </w:t>
      </w:r>
      <w:r w:rsidRPr="007349CD">
        <w:rPr>
          <w:rFonts w:ascii="Times New Roman" w:hAnsi="Times New Roman" w:cs="Times New Roman"/>
          <w:i/>
          <w:iCs/>
          <w:sz w:val="24"/>
        </w:rPr>
        <w:t>Acta Crystallographica Section E Crystallographic Communications</w:t>
      </w:r>
      <w:r w:rsidRPr="007349CD">
        <w:rPr>
          <w:rFonts w:ascii="Times New Roman" w:hAnsi="Times New Roman" w:cs="Times New Roman"/>
          <w:sz w:val="24"/>
        </w:rPr>
        <w:t xml:space="preserve">, </w:t>
      </w:r>
      <w:r w:rsidRPr="007349CD">
        <w:rPr>
          <w:rFonts w:ascii="Times New Roman" w:hAnsi="Times New Roman" w:cs="Times New Roman"/>
          <w:i/>
          <w:iCs/>
          <w:sz w:val="24"/>
        </w:rPr>
        <w:t>75</w:t>
      </w:r>
      <w:r w:rsidRPr="007349CD">
        <w:rPr>
          <w:rFonts w:ascii="Times New Roman" w:hAnsi="Times New Roman" w:cs="Times New Roman"/>
          <w:sz w:val="24"/>
        </w:rPr>
        <w:t>(6), 742–745. https://doi.org/10.1107/S2056989019006030</w:t>
      </w:r>
    </w:p>
    <w:p w14:paraId="4767D1A3" w14:textId="77777777" w:rsidR="007349CD" w:rsidRPr="007349CD" w:rsidRDefault="007349CD" w:rsidP="007349CD">
      <w:pPr>
        <w:pStyle w:val="Bibliography"/>
        <w:rPr>
          <w:rFonts w:ascii="Times New Roman" w:hAnsi="Times New Roman" w:cs="Times New Roman"/>
          <w:sz w:val="24"/>
          <w:lang w:val="en-GB"/>
        </w:rPr>
      </w:pPr>
      <w:r w:rsidRPr="007349CD">
        <w:rPr>
          <w:rFonts w:ascii="Times New Roman" w:hAnsi="Times New Roman" w:cs="Times New Roman"/>
          <w:sz w:val="24"/>
        </w:rPr>
        <w:t xml:space="preserve">Şaş, E. B. (2025). </w:t>
      </w:r>
      <w:r w:rsidRPr="007349CD">
        <w:rPr>
          <w:rFonts w:ascii="Times New Roman" w:hAnsi="Times New Roman" w:cs="Times New Roman"/>
          <w:sz w:val="24"/>
          <w:lang w:val="en-GB"/>
        </w:rPr>
        <w:t xml:space="preserve">Optical, non-linear optical and electronic properties of 1,3,4-oxadiazole derivative: a combined experimental and theoretical study. </w:t>
      </w:r>
      <w:r w:rsidRPr="007349CD">
        <w:rPr>
          <w:rFonts w:ascii="Times New Roman" w:hAnsi="Times New Roman" w:cs="Times New Roman"/>
          <w:i/>
          <w:iCs/>
          <w:sz w:val="24"/>
          <w:lang w:val="en-GB"/>
        </w:rPr>
        <w:t>Journal of Materials Science: Materials in Electronics</w:t>
      </w:r>
      <w:r w:rsidRPr="007349CD">
        <w:rPr>
          <w:rFonts w:ascii="Times New Roman" w:hAnsi="Times New Roman" w:cs="Times New Roman"/>
          <w:sz w:val="24"/>
          <w:lang w:val="en-GB"/>
        </w:rPr>
        <w:t xml:space="preserve">, </w:t>
      </w:r>
      <w:r w:rsidRPr="007349CD">
        <w:rPr>
          <w:rFonts w:ascii="Times New Roman" w:hAnsi="Times New Roman" w:cs="Times New Roman"/>
          <w:i/>
          <w:iCs/>
          <w:sz w:val="24"/>
          <w:lang w:val="en-GB"/>
        </w:rPr>
        <w:t>36</w:t>
      </w:r>
      <w:r w:rsidRPr="007349CD">
        <w:rPr>
          <w:rFonts w:ascii="Times New Roman" w:hAnsi="Times New Roman" w:cs="Times New Roman"/>
          <w:sz w:val="24"/>
          <w:lang w:val="en-GB"/>
        </w:rPr>
        <w:t>(20), 1241. https://doi.org/10.1007/s10854-025-15214-y</w:t>
      </w:r>
    </w:p>
    <w:p w14:paraId="74E23CE4" w14:textId="77777777" w:rsidR="007349CD" w:rsidRPr="007349CD" w:rsidRDefault="007349CD" w:rsidP="007349CD">
      <w:pPr>
        <w:pStyle w:val="Bibliography"/>
        <w:rPr>
          <w:rFonts w:ascii="Times New Roman" w:hAnsi="Times New Roman" w:cs="Times New Roman"/>
          <w:sz w:val="24"/>
          <w:lang w:val="en-GB"/>
        </w:rPr>
      </w:pPr>
      <w:r w:rsidRPr="007349CD">
        <w:rPr>
          <w:rFonts w:ascii="Times New Roman" w:hAnsi="Times New Roman" w:cs="Times New Roman"/>
          <w:sz w:val="24"/>
        </w:rPr>
        <w:lastRenderedPageBreak/>
        <w:t xml:space="preserve">Sekar, L., Jayavarthanan, T., Manogaran, K., Sengeny, P., Venkatachalapathy, V. S. K., Soundhariya, S., et al. </w:t>
      </w:r>
      <w:r w:rsidRPr="007349CD">
        <w:rPr>
          <w:rFonts w:ascii="Times New Roman" w:hAnsi="Times New Roman" w:cs="Times New Roman"/>
          <w:sz w:val="24"/>
          <w:lang w:val="en-GB"/>
        </w:rPr>
        <w:t xml:space="preserve">(2025). A DFT-based study on CFBP: Structural, solvent spectroscopic analysis and ligand protein interaction with the antipsychotic characteristics. </w:t>
      </w:r>
      <w:r w:rsidRPr="007349CD">
        <w:rPr>
          <w:rFonts w:ascii="Times New Roman" w:hAnsi="Times New Roman" w:cs="Times New Roman"/>
          <w:i/>
          <w:iCs/>
          <w:sz w:val="24"/>
          <w:lang w:val="en-GB"/>
        </w:rPr>
        <w:t>Journal of Molecular Liquids</w:t>
      </w:r>
      <w:r w:rsidRPr="007349CD">
        <w:rPr>
          <w:rFonts w:ascii="Times New Roman" w:hAnsi="Times New Roman" w:cs="Times New Roman"/>
          <w:sz w:val="24"/>
          <w:lang w:val="en-GB"/>
        </w:rPr>
        <w:t xml:space="preserve">, </w:t>
      </w:r>
      <w:r w:rsidRPr="007349CD">
        <w:rPr>
          <w:rFonts w:ascii="Times New Roman" w:hAnsi="Times New Roman" w:cs="Times New Roman"/>
          <w:i/>
          <w:iCs/>
          <w:sz w:val="24"/>
          <w:lang w:val="en-GB"/>
        </w:rPr>
        <w:t>426</w:t>
      </w:r>
      <w:r w:rsidRPr="007349CD">
        <w:rPr>
          <w:rFonts w:ascii="Times New Roman" w:hAnsi="Times New Roman" w:cs="Times New Roman"/>
          <w:sz w:val="24"/>
          <w:lang w:val="en-GB"/>
        </w:rPr>
        <w:t>, 127361. https://doi.org/10.1016/j.molliq.2025.127361</w:t>
      </w:r>
    </w:p>
    <w:p w14:paraId="2646FF80" w14:textId="77777777" w:rsidR="007349CD" w:rsidRPr="007349CD" w:rsidRDefault="007349CD" w:rsidP="007349CD">
      <w:pPr>
        <w:pStyle w:val="Bibliography"/>
        <w:rPr>
          <w:rFonts w:ascii="Times New Roman" w:hAnsi="Times New Roman" w:cs="Times New Roman"/>
          <w:sz w:val="24"/>
          <w:lang w:val="en-GB"/>
        </w:rPr>
      </w:pPr>
      <w:r w:rsidRPr="007349CD">
        <w:rPr>
          <w:rFonts w:ascii="Times New Roman" w:hAnsi="Times New Roman" w:cs="Times New Roman"/>
          <w:sz w:val="24"/>
          <w:lang w:val="en-GB"/>
        </w:rPr>
        <w:t xml:space="preserve">Seye, D., Diop, C. A. K., Diop, L., &amp; Geiger, D. K. (2018a). Diisopropylammonium benzenesulfonate. </w:t>
      </w:r>
      <w:r w:rsidRPr="007349CD">
        <w:rPr>
          <w:rFonts w:ascii="Times New Roman" w:hAnsi="Times New Roman" w:cs="Times New Roman"/>
          <w:i/>
          <w:iCs/>
          <w:sz w:val="24"/>
          <w:lang w:val="en-GB"/>
        </w:rPr>
        <w:t>IUCrData</w:t>
      </w:r>
      <w:r w:rsidRPr="007349CD">
        <w:rPr>
          <w:rFonts w:ascii="Times New Roman" w:hAnsi="Times New Roman" w:cs="Times New Roman"/>
          <w:sz w:val="24"/>
          <w:lang w:val="en-GB"/>
        </w:rPr>
        <w:t xml:space="preserve">, </w:t>
      </w:r>
      <w:r w:rsidRPr="007349CD">
        <w:rPr>
          <w:rFonts w:ascii="Times New Roman" w:hAnsi="Times New Roman" w:cs="Times New Roman"/>
          <w:i/>
          <w:iCs/>
          <w:sz w:val="24"/>
          <w:lang w:val="en-GB"/>
        </w:rPr>
        <w:t>3</w:t>
      </w:r>
      <w:r w:rsidRPr="007349CD">
        <w:rPr>
          <w:rFonts w:ascii="Times New Roman" w:hAnsi="Times New Roman" w:cs="Times New Roman"/>
          <w:sz w:val="24"/>
          <w:lang w:val="en-GB"/>
        </w:rPr>
        <w:t>(6), x180876. https://doi.org/10.1107/S2414314618008763</w:t>
      </w:r>
    </w:p>
    <w:p w14:paraId="0CC490F8" w14:textId="77777777" w:rsidR="007349CD" w:rsidRPr="007349CD" w:rsidRDefault="007349CD" w:rsidP="007349CD">
      <w:pPr>
        <w:pStyle w:val="Bibliography"/>
        <w:rPr>
          <w:rFonts w:ascii="Times New Roman" w:hAnsi="Times New Roman" w:cs="Times New Roman"/>
          <w:sz w:val="24"/>
          <w:lang w:val="en-GB"/>
        </w:rPr>
      </w:pPr>
      <w:r w:rsidRPr="007349CD">
        <w:rPr>
          <w:rFonts w:ascii="Times New Roman" w:hAnsi="Times New Roman" w:cs="Times New Roman"/>
          <w:sz w:val="24"/>
          <w:lang w:val="en-GB"/>
        </w:rPr>
        <w:t xml:space="preserve">Seye, D., Diop, L., Diop, C. A. K., &amp; Geiger, D. K. (2018b). Diisopropylammonium hydrogen phthalate. </w:t>
      </w:r>
      <w:r w:rsidRPr="007349CD">
        <w:rPr>
          <w:rFonts w:ascii="Times New Roman" w:hAnsi="Times New Roman" w:cs="Times New Roman"/>
          <w:i/>
          <w:iCs/>
          <w:sz w:val="24"/>
          <w:lang w:val="en-GB"/>
        </w:rPr>
        <w:t>IUCrData</w:t>
      </w:r>
      <w:r w:rsidRPr="007349CD">
        <w:rPr>
          <w:rFonts w:ascii="Times New Roman" w:hAnsi="Times New Roman" w:cs="Times New Roman"/>
          <w:sz w:val="24"/>
          <w:lang w:val="en-GB"/>
        </w:rPr>
        <w:t xml:space="preserve">, </w:t>
      </w:r>
      <w:r w:rsidRPr="007349CD">
        <w:rPr>
          <w:rFonts w:ascii="Times New Roman" w:hAnsi="Times New Roman" w:cs="Times New Roman"/>
          <w:i/>
          <w:iCs/>
          <w:sz w:val="24"/>
          <w:lang w:val="en-GB"/>
        </w:rPr>
        <w:t>3</w:t>
      </w:r>
      <w:r w:rsidRPr="007349CD">
        <w:rPr>
          <w:rFonts w:ascii="Times New Roman" w:hAnsi="Times New Roman" w:cs="Times New Roman"/>
          <w:sz w:val="24"/>
          <w:lang w:val="en-GB"/>
        </w:rPr>
        <w:t>(5), x180704. https://doi.org/10.1107/S2414314618007046</w:t>
      </w:r>
    </w:p>
    <w:p w14:paraId="6BFA27CC" w14:textId="77777777" w:rsidR="007349CD" w:rsidRPr="007349CD" w:rsidRDefault="007349CD" w:rsidP="007349CD">
      <w:pPr>
        <w:pStyle w:val="Bibliography"/>
        <w:rPr>
          <w:rFonts w:ascii="Times New Roman" w:hAnsi="Times New Roman" w:cs="Times New Roman"/>
          <w:sz w:val="24"/>
          <w:lang w:val="en-GB"/>
        </w:rPr>
      </w:pPr>
      <w:r w:rsidRPr="007349CD">
        <w:rPr>
          <w:rFonts w:ascii="Times New Roman" w:hAnsi="Times New Roman" w:cs="Times New Roman"/>
          <w:sz w:val="24"/>
          <w:lang w:val="en-GB"/>
        </w:rPr>
        <w:t xml:space="preserve">Seye, D., Toure, A., Lo, M., Abdoul Khadir Diop, C., Diop, L., &amp; Geiger, D. (2019). Crystal Structure of Diisopropylammonium Hydrogen Maleate. </w:t>
      </w:r>
      <w:r w:rsidRPr="007349CD">
        <w:rPr>
          <w:rFonts w:ascii="Times New Roman" w:hAnsi="Times New Roman" w:cs="Times New Roman"/>
          <w:i/>
          <w:iCs/>
          <w:sz w:val="24"/>
          <w:lang w:val="en-GB"/>
        </w:rPr>
        <w:t>Science Journal of Chemistry</w:t>
      </w:r>
      <w:r w:rsidRPr="007349CD">
        <w:rPr>
          <w:rFonts w:ascii="Times New Roman" w:hAnsi="Times New Roman" w:cs="Times New Roman"/>
          <w:sz w:val="24"/>
          <w:lang w:val="en-GB"/>
        </w:rPr>
        <w:t xml:space="preserve">, </w:t>
      </w:r>
      <w:r w:rsidRPr="007349CD">
        <w:rPr>
          <w:rFonts w:ascii="Times New Roman" w:hAnsi="Times New Roman" w:cs="Times New Roman"/>
          <w:i/>
          <w:iCs/>
          <w:sz w:val="24"/>
          <w:lang w:val="en-GB"/>
        </w:rPr>
        <w:t>7</w:t>
      </w:r>
      <w:r w:rsidRPr="007349CD">
        <w:rPr>
          <w:rFonts w:ascii="Times New Roman" w:hAnsi="Times New Roman" w:cs="Times New Roman"/>
          <w:sz w:val="24"/>
          <w:lang w:val="en-GB"/>
        </w:rPr>
        <w:t>(6), 110. https://doi.org/10.11648/j.sjc.2019070612</w:t>
      </w:r>
    </w:p>
    <w:p w14:paraId="76D5B5AA" w14:textId="77777777" w:rsidR="007349CD" w:rsidRPr="007349CD" w:rsidRDefault="007349CD" w:rsidP="007349CD">
      <w:pPr>
        <w:pStyle w:val="Bibliography"/>
        <w:rPr>
          <w:rFonts w:ascii="Times New Roman" w:hAnsi="Times New Roman" w:cs="Times New Roman"/>
          <w:sz w:val="24"/>
          <w:lang w:val="en-GB"/>
        </w:rPr>
      </w:pPr>
      <w:r w:rsidRPr="007349CD">
        <w:rPr>
          <w:rFonts w:ascii="Times New Roman" w:hAnsi="Times New Roman" w:cs="Times New Roman"/>
          <w:sz w:val="24"/>
        </w:rPr>
        <w:t xml:space="preserve">Shariatinia, Z., Erben, M. F., &amp; Della Védova, C. O. (2012). </w:t>
      </w:r>
      <w:r w:rsidRPr="007349CD">
        <w:rPr>
          <w:rFonts w:ascii="Times New Roman" w:hAnsi="Times New Roman" w:cs="Times New Roman"/>
          <w:sz w:val="24"/>
          <w:lang w:val="en-GB"/>
        </w:rPr>
        <w:t xml:space="preserve">DFT calculations on the hydrogen bonding interactions between adrenaline and trimethoxysilylpropylamine. </w:t>
      </w:r>
      <w:r w:rsidRPr="007349CD">
        <w:rPr>
          <w:rFonts w:ascii="Times New Roman" w:hAnsi="Times New Roman" w:cs="Times New Roman"/>
          <w:i/>
          <w:iCs/>
          <w:sz w:val="24"/>
          <w:lang w:val="en-GB"/>
        </w:rPr>
        <w:t>Main Group Chemistry</w:t>
      </w:r>
      <w:r w:rsidRPr="007349CD">
        <w:rPr>
          <w:rFonts w:ascii="Times New Roman" w:hAnsi="Times New Roman" w:cs="Times New Roman"/>
          <w:sz w:val="24"/>
          <w:lang w:val="en-GB"/>
        </w:rPr>
        <w:t xml:space="preserve">, </w:t>
      </w:r>
      <w:r w:rsidRPr="007349CD">
        <w:rPr>
          <w:rFonts w:ascii="Times New Roman" w:hAnsi="Times New Roman" w:cs="Times New Roman"/>
          <w:i/>
          <w:iCs/>
          <w:sz w:val="24"/>
          <w:lang w:val="en-GB"/>
        </w:rPr>
        <w:t>11</w:t>
      </w:r>
      <w:r w:rsidRPr="007349CD">
        <w:rPr>
          <w:rFonts w:ascii="Times New Roman" w:hAnsi="Times New Roman" w:cs="Times New Roman"/>
          <w:sz w:val="24"/>
          <w:lang w:val="en-GB"/>
        </w:rPr>
        <w:t>(4), 275–284. https://doi.org/10.3233/MGC-120080</w:t>
      </w:r>
    </w:p>
    <w:p w14:paraId="7FA744FF" w14:textId="77777777" w:rsidR="007349CD" w:rsidRPr="007349CD" w:rsidRDefault="007349CD" w:rsidP="007349CD">
      <w:pPr>
        <w:pStyle w:val="Bibliography"/>
        <w:rPr>
          <w:rFonts w:ascii="Times New Roman" w:hAnsi="Times New Roman" w:cs="Times New Roman"/>
          <w:sz w:val="24"/>
          <w:lang w:val="en-GB"/>
        </w:rPr>
      </w:pPr>
      <w:r w:rsidRPr="007349CD">
        <w:rPr>
          <w:rFonts w:ascii="Times New Roman" w:hAnsi="Times New Roman" w:cs="Times New Roman"/>
          <w:sz w:val="24"/>
          <w:lang w:val="en-GB"/>
        </w:rPr>
        <w:t xml:space="preserve">Soni, A. K., &amp; Sahu, V. K. (2023). Platinum Difluoride: A Theoretical and Computational Based Study. </w:t>
      </w:r>
      <w:r w:rsidRPr="007349CD">
        <w:rPr>
          <w:rFonts w:ascii="Times New Roman" w:hAnsi="Times New Roman" w:cs="Times New Roman"/>
          <w:i/>
          <w:iCs/>
          <w:sz w:val="24"/>
          <w:lang w:val="en-GB"/>
        </w:rPr>
        <w:t>Advances in Biological Chemistry</w:t>
      </w:r>
      <w:r w:rsidRPr="007349CD">
        <w:rPr>
          <w:rFonts w:ascii="Times New Roman" w:hAnsi="Times New Roman" w:cs="Times New Roman"/>
          <w:sz w:val="24"/>
          <w:lang w:val="en-GB"/>
        </w:rPr>
        <w:t xml:space="preserve">, </w:t>
      </w:r>
      <w:r w:rsidRPr="007349CD">
        <w:rPr>
          <w:rFonts w:ascii="Times New Roman" w:hAnsi="Times New Roman" w:cs="Times New Roman"/>
          <w:i/>
          <w:iCs/>
          <w:sz w:val="24"/>
          <w:lang w:val="en-GB"/>
        </w:rPr>
        <w:t>13</w:t>
      </w:r>
      <w:r w:rsidRPr="007349CD">
        <w:rPr>
          <w:rFonts w:ascii="Times New Roman" w:hAnsi="Times New Roman" w:cs="Times New Roman"/>
          <w:sz w:val="24"/>
          <w:lang w:val="en-GB"/>
        </w:rPr>
        <w:t>(06), 236–246. https://doi.org/10.4236/abc.2023.136017</w:t>
      </w:r>
    </w:p>
    <w:p w14:paraId="4F0EEFC9" w14:textId="77777777" w:rsidR="007349CD" w:rsidRPr="007349CD" w:rsidRDefault="007349CD" w:rsidP="007349CD">
      <w:pPr>
        <w:pStyle w:val="Bibliography"/>
        <w:rPr>
          <w:rFonts w:ascii="Times New Roman" w:hAnsi="Times New Roman" w:cs="Times New Roman"/>
          <w:sz w:val="24"/>
          <w:lang w:val="en-GB"/>
        </w:rPr>
      </w:pPr>
      <w:r w:rsidRPr="007349CD">
        <w:rPr>
          <w:rFonts w:ascii="Times New Roman" w:hAnsi="Times New Roman" w:cs="Times New Roman"/>
          <w:sz w:val="24"/>
          <w:lang w:val="en-GB"/>
        </w:rPr>
        <w:t xml:space="preserve">Sukhanov, O. S., Shishkin, O. V., Gorb, L., Podolyan, Y., &amp; Leszczynski, J. (2003). Molecular Structure and Hydrogen Bonding in Polyhydrated Complexes of Adenine: </w:t>
      </w:r>
      <w:r w:rsidRPr="007349CD">
        <w:rPr>
          <w:rFonts w:ascii="Times New Roman" w:hAnsi="Times New Roman" w:cs="Times New Roman"/>
          <w:sz w:val="24"/>
          <w:lang w:val="en-GB"/>
        </w:rPr>
        <w:lastRenderedPageBreak/>
        <w:t xml:space="preserve">A DFT Study. </w:t>
      </w:r>
      <w:r w:rsidRPr="007349CD">
        <w:rPr>
          <w:rFonts w:ascii="Times New Roman" w:hAnsi="Times New Roman" w:cs="Times New Roman"/>
          <w:i/>
          <w:iCs/>
          <w:sz w:val="24"/>
          <w:lang w:val="en-GB"/>
        </w:rPr>
        <w:t>The Journal of Physical Chemistry B</w:t>
      </w:r>
      <w:r w:rsidRPr="007349CD">
        <w:rPr>
          <w:rFonts w:ascii="Times New Roman" w:hAnsi="Times New Roman" w:cs="Times New Roman"/>
          <w:sz w:val="24"/>
          <w:lang w:val="en-GB"/>
        </w:rPr>
        <w:t xml:space="preserve">, </w:t>
      </w:r>
      <w:r w:rsidRPr="007349CD">
        <w:rPr>
          <w:rFonts w:ascii="Times New Roman" w:hAnsi="Times New Roman" w:cs="Times New Roman"/>
          <w:i/>
          <w:iCs/>
          <w:sz w:val="24"/>
          <w:lang w:val="en-GB"/>
        </w:rPr>
        <w:t>107</w:t>
      </w:r>
      <w:r w:rsidRPr="007349CD">
        <w:rPr>
          <w:rFonts w:ascii="Times New Roman" w:hAnsi="Times New Roman" w:cs="Times New Roman"/>
          <w:sz w:val="24"/>
          <w:lang w:val="en-GB"/>
        </w:rPr>
        <w:t>(12), 2846–2852. https://doi.org/10.1021/jp026487a</w:t>
      </w:r>
    </w:p>
    <w:p w14:paraId="0B11C352" w14:textId="77777777" w:rsidR="007349CD" w:rsidRPr="007349CD" w:rsidRDefault="007349CD" w:rsidP="007349CD">
      <w:pPr>
        <w:pStyle w:val="Bibliography"/>
        <w:rPr>
          <w:rFonts w:ascii="Times New Roman" w:hAnsi="Times New Roman" w:cs="Times New Roman"/>
          <w:sz w:val="24"/>
          <w:lang w:val="en-GB"/>
        </w:rPr>
      </w:pPr>
      <w:r w:rsidRPr="007349CD">
        <w:rPr>
          <w:rFonts w:ascii="Times New Roman" w:hAnsi="Times New Roman" w:cs="Times New Roman"/>
          <w:sz w:val="24"/>
          <w:lang w:val="en-GB"/>
        </w:rPr>
        <w:t xml:space="preserve">Sun, P., Liu, Y., Mo, F., Wu, M., Xiao, Y., Xiao, X., et al. (2023). Efficient photocatalytic degradation of high-concentration moxifloxacin over dodecyl benzene sulfonate modified graphitic carbon nitride: Enhanced photogenerated charge separation and pollutant enrichment. </w:t>
      </w:r>
      <w:r w:rsidRPr="007349CD">
        <w:rPr>
          <w:rFonts w:ascii="Times New Roman" w:hAnsi="Times New Roman" w:cs="Times New Roman"/>
          <w:i/>
          <w:iCs/>
          <w:sz w:val="24"/>
          <w:lang w:val="en-GB"/>
        </w:rPr>
        <w:t>Journal of Cleaner Production</w:t>
      </w:r>
      <w:r w:rsidRPr="007349CD">
        <w:rPr>
          <w:rFonts w:ascii="Times New Roman" w:hAnsi="Times New Roman" w:cs="Times New Roman"/>
          <w:sz w:val="24"/>
          <w:lang w:val="en-GB"/>
        </w:rPr>
        <w:t xml:space="preserve">, </w:t>
      </w:r>
      <w:r w:rsidRPr="007349CD">
        <w:rPr>
          <w:rFonts w:ascii="Times New Roman" w:hAnsi="Times New Roman" w:cs="Times New Roman"/>
          <w:i/>
          <w:iCs/>
          <w:sz w:val="24"/>
          <w:lang w:val="en-GB"/>
        </w:rPr>
        <w:t>393</w:t>
      </w:r>
      <w:r w:rsidRPr="007349CD">
        <w:rPr>
          <w:rFonts w:ascii="Times New Roman" w:hAnsi="Times New Roman" w:cs="Times New Roman"/>
          <w:sz w:val="24"/>
          <w:lang w:val="en-GB"/>
        </w:rPr>
        <w:t>, 136320. https://doi.org/10.1016/j.jclepro.2023.136320</w:t>
      </w:r>
    </w:p>
    <w:p w14:paraId="437ED756" w14:textId="77777777" w:rsidR="007349CD" w:rsidRPr="007349CD" w:rsidRDefault="007349CD" w:rsidP="007349CD">
      <w:pPr>
        <w:pStyle w:val="Bibliography"/>
        <w:rPr>
          <w:rFonts w:ascii="Times New Roman" w:hAnsi="Times New Roman" w:cs="Times New Roman"/>
          <w:sz w:val="24"/>
          <w:lang w:val="en-GB"/>
        </w:rPr>
      </w:pPr>
      <w:r w:rsidRPr="007349CD">
        <w:rPr>
          <w:rFonts w:ascii="Times New Roman" w:hAnsi="Times New Roman" w:cs="Times New Roman"/>
          <w:sz w:val="24"/>
          <w:lang w:val="en-GB"/>
        </w:rPr>
        <w:t xml:space="preserve">Tabti, S., Djedouani, A., Aggoun, D., Warad, I., Rahmouni, S., Romdhane, S., &amp; Fouzi, H. (2018). New Cu (II), Co(II) and Ni(II) complexes of chalcone derivatives: Synthesis, X-ray crystal structure, electrochemical properties and DFT computational studies. </w:t>
      </w:r>
      <w:r w:rsidRPr="007349CD">
        <w:rPr>
          <w:rFonts w:ascii="Times New Roman" w:hAnsi="Times New Roman" w:cs="Times New Roman"/>
          <w:i/>
          <w:iCs/>
          <w:sz w:val="24"/>
          <w:lang w:val="en-GB"/>
        </w:rPr>
        <w:t>Journal of Molecular Structure</w:t>
      </w:r>
      <w:r w:rsidRPr="007349CD">
        <w:rPr>
          <w:rFonts w:ascii="Times New Roman" w:hAnsi="Times New Roman" w:cs="Times New Roman"/>
          <w:sz w:val="24"/>
          <w:lang w:val="en-GB"/>
        </w:rPr>
        <w:t xml:space="preserve">, </w:t>
      </w:r>
      <w:r w:rsidRPr="007349CD">
        <w:rPr>
          <w:rFonts w:ascii="Times New Roman" w:hAnsi="Times New Roman" w:cs="Times New Roman"/>
          <w:i/>
          <w:iCs/>
          <w:sz w:val="24"/>
          <w:lang w:val="en-GB"/>
        </w:rPr>
        <w:t>1155</w:t>
      </w:r>
      <w:r w:rsidRPr="007349CD">
        <w:rPr>
          <w:rFonts w:ascii="Times New Roman" w:hAnsi="Times New Roman" w:cs="Times New Roman"/>
          <w:sz w:val="24"/>
          <w:lang w:val="en-GB"/>
        </w:rPr>
        <w:t>, 11–20. https://doi.org/10.1016/j.molstruc.2017.10.084</w:t>
      </w:r>
    </w:p>
    <w:p w14:paraId="7417E112" w14:textId="77777777" w:rsidR="007349CD" w:rsidRPr="007349CD" w:rsidRDefault="007349CD" w:rsidP="007349CD">
      <w:pPr>
        <w:pStyle w:val="Bibliography"/>
        <w:rPr>
          <w:rFonts w:ascii="Times New Roman" w:hAnsi="Times New Roman" w:cs="Times New Roman"/>
          <w:sz w:val="24"/>
          <w:lang w:val="en-GB"/>
        </w:rPr>
      </w:pPr>
      <w:r w:rsidRPr="007349CD">
        <w:rPr>
          <w:rFonts w:ascii="Times New Roman" w:hAnsi="Times New Roman" w:cs="Times New Roman"/>
          <w:sz w:val="24"/>
          <w:lang w:val="en-GB"/>
        </w:rPr>
        <w:t xml:space="preserve">Wu, Y., Zheng, H., Li, H., Sun, Y., Zhao, C., Zhao, R., &amp; Zhang, C. (2021). Magnetic nickel cobalt sulfide/sodium dodecyl benzene sulfonate with excellent ciprofloxacin adsorption capacity and wide pH adaptability. </w:t>
      </w:r>
      <w:r w:rsidRPr="007349CD">
        <w:rPr>
          <w:rFonts w:ascii="Times New Roman" w:hAnsi="Times New Roman" w:cs="Times New Roman"/>
          <w:i/>
          <w:iCs/>
          <w:sz w:val="24"/>
          <w:lang w:val="en-GB"/>
        </w:rPr>
        <w:t>Chemical Engineering Journal</w:t>
      </w:r>
      <w:r w:rsidRPr="007349CD">
        <w:rPr>
          <w:rFonts w:ascii="Times New Roman" w:hAnsi="Times New Roman" w:cs="Times New Roman"/>
          <w:sz w:val="24"/>
          <w:lang w:val="en-GB"/>
        </w:rPr>
        <w:t xml:space="preserve">, </w:t>
      </w:r>
      <w:r w:rsidRPr="007349CD">
        <w:rPr>
          <w:rFonts w:ascii="Times New Roman" w:hAnsi="Times New Roman" w:cs="Times New Roman"/>
          <w:i/>
          <w:iCs/>
          <w:sz w:val="24"/>
          <w:lang w:val="en-GB"/>
        </w:rPr>
        <w:t>426</w:t>
      </w:r>
      <w:r w:rsidRPr="007349CD">
        <w:rPr>
          <w:rFonts w:ascii="Times New Roman" w:hAnsi="Times New Roman" w:cs="Times New Roman"/>
          <w:sz w:val="24"/>
          <w:lang w:val="en-GB"/>
        </w:rPr>
        <w:t>, 127208. https://doi.org/10.1016/j.cej.2020.127208</w:t>
      </w:r>
    </w:p>
    <w:p w14:paraId="53225FC8" w14:textId="77777777" w:rsidR="007349CD" w:rsidRPr="007349CD" w:rsidRDefault="007349CD" w:rsidP="007349CD">
      <w:pPr>
        <w:pStyle w:val="Bibliography"/>
        <w:rPr>
          <w:rFonts w:ascii="Times New Roman" w:hAnsi="Times New Roman" w:cs="Times New Roman"/>
          <w:sz w:val="24"/>
        </w:rPr>
      </w:pPr>
      <w:r w:rsidRPr="007349CD">
        <w:rPr>
          <w:rFonts w:ascii="Times New Roman" w:hAnsi="Times New Roman" w:cs="Times New Roman"/>
          <w:sz w:val="24"/>
          <w:lang w:val="en-GB"/>
        </w:rPr>
        <w:t>Zaib, S., Khan, I., Ibrar, A., Ali, H. S., Rana, N., Munir, R., et al. (2025). Synergistic effect of hydrogen bonding and C–H…</w:t>
      </w:r>
      <w:r w:rsidRPr="007349CD">
        <w:rPr>
          <w:rFonts w:ascii="Times New Roman" w:hAnsi="Times New Roman" w:cs="Times New Roman"/>
          <w:sz w:val="24"/>
        </w:rPr>
        <w:t>π</w:t>
      </w:r>
      <w:r w:rsidRPr="007349CD">
        <w:rPr>
          <w:rFonts w:ascii="Times New Roman" w:hAnsi="Times New Roman" w:cs="Times New Roman"/>
          <w:sz w:val="24"/>
          <w:lang w:val="en-GB"/>
        </w:rPr>
        <w:t xml:space="preserve"> interactions to modulate the supramolecular assemblies of isobenzofuranones: X-ray crystallography, DFT analysis and antihyperglycemic potential. </w:t>
      </w:r>
      <w:r w:rsidRPr="007349CD">
        <w:rPr>
          <w:rFonts w:ascii="Times New Roman" w:hAnsi="Times New Roman" w:cs="Times New Roman"/>
          <w:i/>
          <w:iCs/>
          <w:sz w:val="24"/>
        </w:rPr>
        <w:t>Journal of Molecular Structure</w:t>
      </w:r>
      <w:r w:rsidRPr="007349CD">
        <w:rPr>
          <w:rFonts w:ascii="Times New Roman" w:hAnsi="Times New Roman" w:cs="Times New Roman"/>
          <w:sz w:val="24"/>
        </w:rPr>
        <w:t xml:space="preserve">, </w:t>
      </w:r>
      <w:r w:rsidRPr="007349CD">
        <w:rPr>
          <w:rFonts w:ascii="Times New Roman" w:hAnsi="Times New Roman" w:cs="Times New Roman"/>
          <w:i/>
          <w:iCs/>
          <w:sz w:val="24"/>
        </w:rPr>
        <w:t>1321</w:t>
      </w:r>
      <w:r w:rsidRPr="007349CD">
        <w:rPr>
          <w:rFonts w:ascii="Times New Roman" w:hAnsi="Times New Roman" w:cs="Times New Roman"/>
          <w:sz w:val="24"/>
        </w:rPr>
        <w:t>, 140263. https://doi.org/10.1016/j.molstruc.2024.140263</w:t>
      </w:r>
    </w:p>
    <w:p w14:paraId="4BF2E018" w14:textId="68C15964" w:rsidR="00902CD8" w:rsidRPr="00926AC8" w:rsidRDefault="00902CD8" w:rsidP="00FD1B50">
      <w:pPr>
        <w:spacing w:line="360" w:lineRule="auto"/>
        <w:rPr>
          <w:rFonts w:ascii="Times New Roman" w:hAnsi="Times New Roman"/>
          <w:sz w:val="24"/>
          <w:szCs w:val="24"/>
          <w:lang w:val="en-GB" w:bidi="en-US"/>
        </w:rPr>
      </w:pPr>
      <w:r>
        <w:rPr>
          <w:rFonts w:ascii="Times New Roman" w:hAnsi="Times New Roman"/>
          <w:sz w:val="24"/>
          <w:szCs w:val="24"/>
          <w:lang w:val="en-GB" w:bidi="en-US"/>
        </w:rPr>
        <w:fldChar w:fldCharType="end"/>
      </w:r>
    </w:p>
    <w:p w14:paraId="34F43294" w14:textId="77777777" w:rsidR="00546F8A" w:rsidRPr="00926AC8" w:rsidRDefault="00546F8A" w:rsidP="00FD1B50">
      <w:pPr>
        <w:spacing w:after="0" w:line="360" w:lineRule="auto"/>
        <w:jc w:val="both"/>
        <w:rPr>
          <w:rFonts w:ascii="Times New Roman" w:hAnsi="Times New Roman" w:cs="Times New Roman"/>
          <w:b/>
          <w:bCs/>
          <w:sz w:val="24"/>
          <w:szCs w:val="24"/>
          <w:lang w:val="en-GB"/>
        </w:rPr>
      </w:pPr>
    </w:p>
    <w:sectPr w:rsidR="00546F8A" w:rsidRPr="00926AC8" w:rsidSect="009824FD">
      <w:headerReference w:type="even" r:id="rId15"/>
      <w:headerReference w:type="default" r:id="rId16"/>
      <w:footerReference w:type="even" r:id="rId17"/>
      <w:footerReference w:type="default" r:id="rId18"/>
      <w:headerReference w:type="first" r:id="rId19"/>
      <w:footerReference w:type="first" r:id="rId20"/>
      <w:endnotePr>
        <w:numFmt w:val="decimal"/>
      </w:endnotePr>
      <w:type w:val="continuous"/>
      <w:pgSz w:w="11906" w:h="16838" w:code="9"/>
      <w:pgMar w:top="1417" w:right="1417" w:bottom="1417" w:left="1417" w:header="851" w:footer="992" w:gutter="0"/>
      <w:cols w:space="708"/>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5136C0" w14:textId="77777777" w:rsidR="008D0F16" w:rsidRDefault="008D0F16" w:rsidP="00B51797">
      <w:pPr>
        <w:spacing w:after="0" w:line="240" w:lineRule="auto"/>
      </w:pPr>
      <w:r>
        <w:separator/>
      </w:r>
    </w:p>
  </w:endnote>
  <w:endnote w:type="continuationSeparator" w:id="0">
    <w:p w14:paraId="0E840950" w14:textId="77777777" w:rsidR="008D0F16" w:rsidRDefault="008D0F16" w:rsidP="00B517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542A3D" w14:textId="77777777" w:rsidR="00BC4B1E" w:rsidRDefault="00BC4B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8A5508" w14:textId="77777777" w:rsidR="00BC4B1E" w:rsidRDefault="00BC4B1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D7867D" w14:textId="77777777" w:rsidR="00BC4B1E" w:rsidRDefault="00BC4B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C261B9" w14:textId="77777777" w:rsidR="008D0F16" w:rsidRDefault="008D0F16" w:rsidP="00B51797">
      <w:pPr>
        <w:spacing w:after="0" w:line="240" w:lineRule="auto"/>
      </w:pPr>
      <w:r>
        <w:separator/>
      </w:r>
    </w:p>
  </w:footnote>
  <w:footnote w:type="continuationSeparator" w:id="0">
    <w:p w14:paraId="49E3D3F7" w14:textId="77777777" w:rsidR="008D0F16" w:rsidRDefault="008D0F16" w:rsidP="00B517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DE3721" w14:textId="02CC5844" w:rsidR="00BC4B1E" w:rsidRDefault="008D0F16">
    <w:pPr>
      <w:pStyle w:val="Header"/>
    </w:pPr>
    <w:r>
      <w:rPr>
        <w:noProof/>
      </w:rPr>
      <w:pict w14:anchorId="0E4EDEF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711938" o:spid="_x0000_s2050" type="#_x0000_t136" style="position:absolute;margin-left:0;margin-top:0;width:538.55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FF6589" w14:textId="3AC5F4AF" w:rsidR="00BC4B1E" w:rsidRDefault="008D0F16">
    <w:pPr>
      <w:pStyle w:val="Header"/>
    </w:pPr>
    <w:r>
      <w:rPr>
        <w:noProof/>
      </w:rPr>
      <w:pict w14:anchorId="594157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711939" o:spid="_x0000_s2051" type="#_x0000_t136" style="position:absolute;margin-left:0;margin-top:0;width:538.55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E761F1" w14:textId="5F0B1D2B" w:rsidR="00BC4B1E" w:rsidRDefault="008D0F16">
    <w:pPr>
      <w:pStyle w:val="Header"/>
    </w:pPr>
    <w:r>
      <w:rPr>
        <w:noProof/>
      </w:rPr>
      <w:pict w14:anchorId="43F6684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711937" o:spid="_x0000_s2049" type="#_x0000_t136" style="position:absolute;margin-left:0;margin-top:0;width:538.55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425"/>
  <w:drawingGridHorizontalSpacing w:val="105"/>
  <w:drawingGridVerticalSpacing w:val="156"/>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982"/>
    <w:rsid w:val="00016EA4"/>
    <w:rsid w:val="000269A5"/>
    <w:rsid w:val="00031373"/>
    <w:rsid w:val="00042A9E"/>
    <w:rsid w:val="000445E6"/>
    <w:rsid w:val="00046654"/>
    <w:rsid w:val="0004786D"/>
    <w:rsid w:val="00052302"/>
    <w:rsid w:val="00065669"/>
    <w:rsid w:val="00066A3C"/>
    <w:rsid w:val="00072F55"/>
    <w:rsid w:val="0007596E"/>
    <w:rsid w:val="00081E99"/>
    <w:rsid w:val="000901BB"/>
    <w:rsid w:val="00090A4F"/>
    <w:rsid w:val="000C2C3F"/>
    <w:rsid w:val="000C2FF5"/>
    <w:rsid w:val="000C64DA"/>
    <w:rsid w:val="000D0EB5"/>
    <w:rsid w:val="000D4C07"/>
    <w:rsid w:val="000E2157"/>
    <w:rsid w:val="000F3FCD"/>
    <w:rsid w:val="00102C82"/>
    <w:rsid w:val="001030BB"/>
    <w:rsid w:val="0010559D"/>
    <w:rsid w:val="00115F03"/>
    <w:rsid w:val="001358D9"/>
    <w:rsid w:val="00137150"/>
    <w:rsid w:val="00140A11"/>
    <w:rsid w:val="001410B9"/>
    <w:rsid w:val="00145E13"/>
    <w:rsid w:val="00157D40"/>
    <w:rsid w:val="00173E33"/>
    <w:rsid w:val="00176D11"/>
    <w:rsid w:val="001818ED"/>
    <w:rsid w:val="00183349"/>
    <w:rsid w:val="0018498F"/>
    <w:rsid w:val="0018756F"/>
    <w:rsid w:val="00192123"/>
    <w:rsid w:val="0019359F"/>
    <w:rsid w:val="001A22FC"/>
    <w:rsid w:val="001A5CC7"/>
    <w:rsid w:val="001A6774"/>
    <w:rsid w:val="001B28EB"/>
    <w:rsid w:val="001B3F0F"/>
    <w:rsid w:val="001C0128"/>
    <w:rsid w:val="001C452E"/>
    <w:rsid w:val="001C7E99"/>
    <w:rsid w:val="001D0557"/>
    <w:rsid w:val="001D4D3F"/>
    <w:rsid w:val="001F2854"/>
    <w:rsid w:val="001F2D92"/>
    <w:rsid w:val="001F3C62"/>
    <w:rsid w:val="00203FAF"/>
    <w:rsid w:val="00206684"/>
    <w:rsid w:val="00210149"/>
    <w:rsid w:val="002146F7"/>
    <w:rsid w:val="00223D84"/>
    <w:rsid w:val="00226D1F"/>
    <w:rsid w:val="00227A7A"/>
    <w:rsid w:val="00232B33"/>
    <w:rsid w:val="002374DB"/>
    <w:rsid w:val="00243155"/>
    <w:rsid w:val="00245781"/>
    <w:rsid w:val="0024637E"/>
    <w:rsid w:val="00251D1B"/>
    <w:rsid w:val="002545CA"/>
    <w:rsid w:val="00270BD9"/>
    <w:rsid w:val="00281CB6"/>
    <w:rsid w:val="002964DE"/>
    <w:rsid w:val="002B1FCF"/>
    <w:rsid w:val="002B3982"/>
    <w:rsid w:val="002C4448"/>
    <w:rsid w:val="002D41E8"/>
    <w:rsid w:val="002D7B31"/>
    <w:rsid w:val="002E0582"/>
    <w:rsid w:val="002E4844"/>
    <w:rsid w:val="002F53C0"/>
    <w:rsid w:val="00303696"/>
    <w:rsid w:val="00306937"/>
    <w:rsid w:val="003078F3"/>
    <w:rsid w:val="003210B2"/>
    <w:rsid w:val="003242AA"/>
    <w:rsid w:val="00327368"/>
    <w:rsid w:val="0033217C"/>
    <w:rsid w:val="00332277"/>
    <w:rsid w:val="003355CD"/>
    <w:rsid w:val="00335DB0"/>
    <w:rsid w:val="0034030F"/>
    <w:rsid w:val="00342B24"/>
    <w:rsid w:val="00361662"/>
    <w:rsid w:val="003624D3"/>
    <w:rsid w:val="00370629"/>
    <w:rsid w:val="003717DD"/>
    <w:rsid w:val="0037602F"/>
    <w:rsid w:val="003800D8"/>
    <w:rsid w:val="00381C84"/>
    <w:rsid w:val="0038317F"/>
    <w:rsid w:val="00392AC5"/>
    <w:rsid w:val="00395B20"/>
    <w:rsid w:val="003B225C"/>
    <w:rsid w:val="003B3592"/>
    <w:rsid w:val="003D00BE"/>
    <w:rsid w:val="003D376D"/>
    <w:rsid w:val="003E303A"/>
    <w:rsid w:val="003F38DC"/>
    <w:rsid w:val="003F6495"/>
    <w:rsid w:val="003F6FDD"/>
    <w:rsid w:val="00406C40"/>
    <w:rsid w:val="004144E1"/>
    <w:rsid w:val="004169D8"/>
    <w:rsid w:val="00435BB2"/>
    <w:rsid w:val="00443EC1"/>
    <w:rsid w:val="00445325"/>
    <w:rsid w:val="004471EB"/>
    <w:rsid w:val="004509DD"/>
    <w:rsid w:val="00460065"/>
    <w:rsid w:val="0046288A"/>
    <w:rsid w:val="00462E18"/>
    <w:rsid w:val="00485BEA"/>
    <w:rsid w:val="00485E73"/>
    <w:rsid w:val="004978C6"/>
    <w:rsid w:val="004A0B32"/>
    <w:rsid w:val="004C202C"/>
    <w:rsid w:val="004C7300"/>
    <w:rsid w:val="004D26F2"/>
    <w:rsid w:val="004E0AA9"/>
    <w:rsid w:val="004F0BB6"/>
    <w:rsid w:val="004F17AA"/>
    <w:rsid w:val="004F617D"/>
    <w:rsid w:val="004F7493"/>
    <w:rsid w:val="005058FE"/>
    <w:rsid w:val="0052189C"/>
    <w:rsid w:val="00523FB7"/>
    <w:rsid w:val="005304D6"/>
    <w:rsid w:val="00531557"/>
    <w:rsid w:val="00534F1D"/>
    <w:rsid w:val="005379FB"/>
    <w:rsid w:val="00546F8A"/>
    <w:rsid w:val="005503D1"/>
    <w:rsid w:val="00550968"/>
    <w:rsid w:val="0055106D"/>
    <w:rsid w:val="00551FCA"/>
    <w:rsid w:val="00553156"/>
    <w:rsid w:val="00577C12"/>
    <w:rsid w:val="00582856"/>
    <w:rsid w:val="00584846"/>
    <w:rsid w:val="0058701A"/>
    <w:rsid w:val="0058728B"/>
    <w:rsid w:val="005A68BC"/>
    <w:rsid w:val="005B7565"/>
    <w:rsid w:val="005C1B3A"/>
    <w:rsid w:val="005C288E"/>
    <w:rsid w:val="005C5BDC"/>
    <w:rsid w:val="005C65C8"/>
    <w:rsid w:val="005C752F"/>
    <w:rsid w:val="005D061A"/>
    <w:rsid w:val="005D0788"/>
    <w:rsid w:val="005D1DC1"/>
    <w:rsid w:val="005D65A7"/>
    <w:rsid w:val="005E27D9"/>
    <w:rsid w:val="005E2848"/>
    <w:rsid w:val="005F3A53"/>
    <w:rsid w:val="005F511E"/>
    <w:rsid w:val="005F602B"/>
    <w:rsid w:val="00601617"/>
    <w:rsid w:val="00606284"/>
    <w:rsid w:val="006115F0"/>
    <w:rsid w:val="006170BD"/>
    <w:rsid w:val="0062589E"/>
    <w:rsid w:val="0064511B"/>
    <w:rsid w:val="0065344A"/>
    <w:rsid w:val="006540A7"/>
    <w:rsid w:val="00673050"/>
    <w:rsid w:val="006849C5"/>
    <w:rsid w:val="006919F9"/>
    <w:rsid w:val="00691F10"/>
    <w:rsid w:val="00693766"/>
    <w:rsid w:val="006A220D"/>
    <w:rsid w:val="006A47DC"/>
    <w:rsid w:val="006A6112"/>
    <w:rsid w:val="006A696D"/>
    <w:rsid w:val="006A6A94"/>
    <w:rsid w:val="006B08C2"/>
    <w:rsid w:val="006B4687"/>
    <w:rsid w:val="006C06AB"/>
    <w:rsid w:val="006D03C3"/>
    <w:rsid w:val="006E3309"/>
    <w:rsid w:val="006F253A"/>
    <w:rsid w:val="00706D1E"/>
    <w:rsid w:val="00707697"/>
    <w:rsid w:val="00713931"/>
    <w:rsid w:val="0071790B"/>
    <w:rsid w:val="00733980"/>
    <w:rsid w:val="007349CD"/>
    <w:rsid w:val="007442B2"/>
    <w:rsid w:val="00745686"/>
    <w:rsid w:val="00746153"/>
    <w:rsid w:val="00753181"/>
    <w:rsid w:val="00754AD9"/>
    <w:rsid w:val="00760228"/>
    <w:rsid w:val="00760C43"/>
    <w:rsid w:val="007740BE"/>
    <w:rsid w:val="00775EBD"/>
    <w:rsid w:val="0077787A"/>
    <w:rsid w:val="00786495"/>
    <w:rsid w:val="007922A9"/>
    <w:rsid w:val="007946B8"/>
    <w:rsid w:val="007A3573"/>
    <w:rsid w:val="007A4719"/>
    <w:rsid w:val="007A64F4"/>
    <w:rsid w:val="007B7098"/>
    <w:rsid w:val="007C513B"/>
    <w:rsid w:val="007D2D0A"/>
    <w:rsid w:val="007D34AA"/>
    <w:rsid w:val="007F53C0"/>
    <w:rsid w:val="00802ECF"/>
    <w:rsid w:val="008045E8"/>
    <w:rsid w:val="00827568"/>
    <w:rsid w:val="00833EF8"/>
    <w:rsid w:val="008361B7"/>
    <w:rsid w:val="008422E3"/>
    <w:rsid w:val="00846954"/>
    <w:rsid w:val="00863B81"/>
    <w:rsid w:val="008744DB"/>
    <w:rsid w:val="0089409C"/>
    <w:rsid w:val="008945DC"/>
    <w:rsid w:val="00894A7A"/>
    <w:rsid w:val="008A021A"/>
    <w:rsid w:val="008A102E"/>
    <w:rsid w:val="008A143A"/>
    <w:rsid w:val="008A6875"/>
    <w:rsid w:val="008A6D50"/>
    <w:rsid w:val="008B1407"/>
    <w:rsid w:val="008C7CB0"/>
    <w:rsid w:val="008D0F16"/>
    <w:rsid w:val="008D5EAC"/>
    <w:rsid w:val="008E451C"/>
    <w:rsid w:val="00902CD8"/>
    <w:rsid w:val="009035CA"/>
    <w:rsid w:val="009047BF"/>
    <w:rsid w:val="00917B8E"/>
    <w:rsid w:val="00920307"/>
    <w:rsid w:val="00926AC8"/>
    <w:rsid w:val="00932090"/>
    <w:rsid w:val="00936E03"/>
    <w:rsid w:val="009405B5"/>
    <w:rsid w:val="00945B99"/>
    <w:rsid w:val="009461E4"/>
    <w:rsid w:val="0095642E"/>
    <w:rsid w:val="00957548"/>
    <w:rsid w:val="00964972"/>
    <w:rsid w:val="00976FAB"/>
    <w:rsid w:val="00980E8F"/>
    <w:rsid w:val="009824FD"/>
    <w:rsid w:val="009827E8"/>
    <w:rsid w:val="009827F4"/>
    <w:rsid w:val="00983269"/>
    <w:rsid w:val="00984C73"/>
    <w:rsid w:val="0098607E"/>
    <w:rsid w:val="009871D3"/>
    <w:rsid w:val="009878D8"/>
    <w:rsid w:val="00994EA3"/>
    <w:rsid w:val="009A4230"/>
    <w:rsid w:val="009A7000"/>
    <w:rsid w:val="009B3CEF"/>
    <w:rsid w:val="009C1BF2"/>
    <w:rsid w:val="009C2E2F"/>
    <w:rsid w:val="009D289F"/>
    <w:rsid w:val="009D4946"/>
    <w:rsid w:val="009F6A19"/>
    <w:rsid w:val="00A03A0A"/>
    <w:rsid w:val="00A05525"/>
    <w:rsid w:val="00A1329B"/>
    <w:rsid w:val="00A14946"/>
    <w:rsid w:val="00A2216B"/>
    <w:rsid w:val="00A26E36"/>
    <w:rsid w:val="00A370AA"/>
    <w:rsid w:val="00A560BC"/>
    <w:rsid w:val="00A7037C"/>
    <w:rsid w:val="00A80A24"/>
    <w:rsid w:val="00A91C79"/>
    <w:rsid w:val="00A932AD"/>
    <w:rsid w:val="00AA080D"/>
    <w:rsid w:val="00AA23B7"/>
    <w:rsid w:val="00AA4259"/>
    <w:rsid w:val="00AA4310"/>
    <w:rsid w:val="00AB2FB2"/>
    <w:rsid w:val="00AB6ED3"/>
    <w:rsid w:val="00AC0982"/>
    <w:rsid w:val="00AC70C6"/>
    <w:rsid w:val="00AD0354"/>
    <w:rsid w:val="00AD6124"/>
    <w:rsid w:val="00AF26ED"/>
    <w:rsid w:val="00B0312F"/>
    <w:rsid w:val="00B05C3B"/>
    <w:rsid w:val="00B11D99"/>
    <w:rsid w:val="00B140D9"/>
    <w:rsid w:val="00B1492C"/>
    <w:rsid w:val="00B20398"/>
    <w:rsid w:val="00B3287E"/>
    <w:rsid w:val="00B374A0"/>
    <w:rsid w:val="00B435B9"/>
    <w:rsid w:val="00B46ED8"/>
    <w:rsid w:val="00B47B63"/>
    <w:rsid w:val="00B51797"/>
    <w:rsid w:val="00B61896"/>
    <w:rsid w:val="00B6506B"/>
    <w:rsid w:val="00B723F2"/>
    <w:rsid w:val="00B8060E"/>
    <w:rsid w:val="00B8537A"/>
    <w:rsid w:val="00B90612"/>
    <w:rsid w:val="00B96F2E"/>
    <w:rsid w:val="00BA0740"/>
    <w:rsid w:val="00BA3991"/>
    <w:rsid w:val="00BA7101"/>
    <w:rsid w:val="00BB2684"/>
    <w:rsid w:val="00BB5168"/>
    <w:rsid w:val="00BC22F9"/>
    <w:rsid w:val="00BC4B1E"/>
    <w:rsid w:val="00BC53D5"/>
    <w:rsid w:val="00BD15D4"/>
    <w:rsid w:val="00BD625F"/>
    <w:rsid w:val="00BE0772"/>
    <w:rsid w:val="00BE3762"/>
    <w:rsid w:val="00BF4362"/>
    <w:rsid w:val="00BF4ADC"/>
    <w:rsid w:val="00C03854"/>
    <w:rsid w:val="00C107C6"/>
    <w:rsid w:val="00C32253"/>
    <w:rsid w:val="00C42F5E"/>
    <w:rsid w:val="00C50E3D"/>
    <w:rsid w:val="00C52AD8"/>
    <w:rsid w:val="00C57754"/>
    <w:rsid w:val="00C60FB8"/>
    <w:rsid w:val="00C63A49"/>
    <w:rsid w:val="00C67080"/>
    <w:rsid w:val="00C73627"/>
    <w:rsid w:val="00C73B3C"/>
    <w:rsid w:val="00C77B63"/>
    <w:rsid w:val="00C8774E"/>
    <w:rsid w:val="00C93799"/>
    <w:rsid w:val="00CA16AF"/>
    <w:rsid w:val="00CB7EAE"/>
    <w:rsid w:val="00CC78D0"/>
    <w:rsid w:val="00CD72E9"/>
    <w:rsid w:val="00CE076F"/>
    <w:rsid w:val="00CE4A3E"/>
    <w:rsid w:val="00CF798B"/>
    <w:rsid w:val="00D01889"/>
    <w:rsid w:val="00D0598B"/>
    <w:rsid w:val="00D072A2"/>
    <w:rsid w:val="00D2508F"/>
    <w:rsid w:val="00D26235"/>
    <w:rsid w:val="00D35439"/>
    <w:rsid w:val="00D462E6"/>
    <w:rsid w:val="00D4660C"/>
    <w:rsid w:val="00D6312B"/>
    <w:rsid w:val="00D648B3"/>
    <w:rsid w:val="00D7201B"/>
    <w:rsid w:val="00D727AC"/>
    <w:rsid w:val="00D75EEB"/>
    <w:rsid w:val="00DA0529"/>
    <w:rsid w:val="00DA1E3B"/>
    <w:rsid w:val="00DD6153"/>
    <w:rsid w:val="00DD6FC1"/>
    <w:rsid w:val="00DD7659"/>
    <w:rsid w:val="00DE06FA"/>
    <w:rsid w:val="00DE4156"/>
    <w:rsid w:val="00DE485E"/>
    <w:rsid w:val="00DF1384"/>
    <w:rsid w:val="00E079E6"/>
    <w:rsid w:val="00E206BC"/>
    <w:rsid w:val="00E44637"/>
    <w:rsid w:val="00E45872"/>
    <w:rsid w:val="00E50587"/>
    <w:rsid w:val="00E565A7"/>
    <w:rsid w:val="00E6120A"/>
    <w:rsid w:val="00E6254D"/>
    <w:rsid w:val="00E70E8E"/>
    <w:rsid w:val="00E7469C"/>
    <w:rsid w:val="00E8220E"/>
    <w:rsid w:val="00E83000"/>
    <w:rsid w:val="00E84153"/>
    <w:rsid w:val="00E871CF"/>
    <w:rsid w:val="00E9629F"/>
    <w:rsid w:val="00E96DBD"/>
    <w:rsid w:val="00E9763A"/>
    <w:rsid w:val="00EA001A"/>
    <w:rsid w:val="00EA03F1"/>
    <w:rsid w:val="00EA2850"/>
    <w:rsid w:val="00EB55E2"/>
    <w:rsid w:val="00EB7F84"/>
    <w:rsid w:val="00EC2D5F"/>
    <w:rsid w:val="00ED2C26"/>
    <w:rsid w:val="00EE6A9A"/>
    <w:rsid w:val="00EF0AAA"/>
    <w:rsid w:val="00F03651"/>
    <w:rsid w:val="00F03DE0"/>
    <w:rsid w:val="00F0623B"/>
    <w:rsid w:val="00F0667E"/>
    <w:rsid w:val="00F1310D"/>
    <w:rsid w:val="00F17605"/>
    <w:rsid w:val="00F21E7D"/>
    <w:rsid w:val="00F34746"/>
    <w:rsid w:val="00F34F63"/>
    <w:rsid w:val="00F474DB"/>
    <w:rsid w:val="00F5056A"/>
    <w:rsid w:val="00F56F63"/>
    <w:rsid w:val="00F61495"/>
    <w:rsid w:val="00F75866"/>
    <w:rsid w:val="00F77E67"/>
    <w:rsid w:val="00F82FF9"/>
    <w:rsid w:val="00F83B46"/>
    <w:rsid w:val="00F935E0"/>
    <w:rsid w:val="00F963A5"/>
    <w:rsid w:val="00FA47A6"/>
    <w:rsid w:val="00FA4A47"/>
    <w:rsid w:val="00FB4729"/>
    <w:rsid w:val="00FB7D97"/>
    <w:rsid w:val="00FC09B3"/>
    <w:rsid w:val="00FC202A"/>
    <w:rsid w:val="00FC2B0D"/>
    <w:rsid w:val="00FC6D57"/>
    <w:rsid w:val="00FD1B50"/>
    <w:rsid w:val="00FE0AAC"/>
    <w:rsid w:val="00FF4D3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3583D532"/>
  <w15:chartTrackingRefBased/>
  <w15:docId w15:val="{68F1EFE6-8650-49A4-8E73-1F8151FF4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F0AA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F77E6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65344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2508F"/>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3D00BE"/>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Hyperlink">
    <w:name w:val="Hyperlink"/>
    <w:basedOn w:val="DefaultParagraphFont"/>
    <w:uiPriority w:val="99"/>
    <w:unhideWhenUsed/>
    <w:rsid w:val="00F03651"/>
    <w:rPr>
      <w:color w:val="0563C1" w:themeColor="hyperlink"/>
      <w:u w:val="single"/>
    </w:rPr>
  </w:style>
  <w:style w:type="numbering" w:customStyle="1" w:styleId="Aucuneliste1">
    <w:name w:val="Aucune liste1"/>
    <w:next w:val="NoList"/>
    <w:uiPriority w:val="99"/>
    <w:semiHidden/>
    <w:unhideWhenUsed/>
    <w:rsid w:val="00863B81"/>
  </w:style>
  <w:style w:type="table" w:styleId="TableGrid">
    <w:name w:val="Table Grid"/>
    <w:basedOn w:val="TableNormal"/>
    <w:uiPriority w:val="39"/>
    <w:rsid w:val="00863B81"/>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863B81"/>
    <w:rPr>
      <w:b/>
      <w:bCs/>
    </w:rPr>
  </w:style>
  <w:style w:type="character" w:styleId="PlaceholderText">
    <w:name w:val="Placeholder Text"/>
    <w:basedOn w:val="DefaultParagraphFont"/>
    <w:uiPriority w:val="99"/>
    <w:semiHidden/>
    <w:rsid w:val="00863B81"/>
    <w:rPr>
      <w:color w:val="666666"/>
    </w:rPr>
  </w:style>
  <w:style w:type="table" w:customStyle="1" w:styleId="Grilledutableau1">
    <w:name w:val="Grille du tableau1"/>
    <w:basedOn w:val="TableNormal"/>
    <w:next w:val="TableGrid"/>
    <w:uiPriority w:val="39"/>
    <w:rsid w:val="00863B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2545CA"/>
    <w:rPr>
      <w:i/>
      <w:iCs/>
    </w:rPr>
  </w:style>
  <w:style w:type="paragraph" w:styleId="Header">
    <w:name w:val="header"/>
    <w:basedOn w:val="Normal"/>
    <w:link w:val="HeaderChar"/>
    <w:uiPriority w:val="99"/>
    <w:unhideWhenUsed/>
    <w:rsid w:val="00B51797"/>
    <w:pPr>
      <w:tabs>
        <w:tab w:val="center" w:pos="4536"/>
        <w:tab w:val="right" w:pos="9072"/>
      </w:tabs>
      <w:spacing w:after="0" w:line="240" w:lineRule="auto"/>
    </w:pPr>
  </w:style>
  <w:style w:type="character" w:customStyle="1" w:styleId="HeaderChar">
    <w:name w:val="Header Char"/>
    <w:basedOn w:val="DefaultParagraphFont"/>
    <w:link w:val="Header"/>
    <w:uiPriority w:val="99"/>
    <w:rsid w:val="00B51797"/>
  </w:style>
  <w:style w:type="paragraph" w:styleId="Footer">
    <w:name w:val="footer"/>
    <w:basedOn w:val="Normal"/>
    <w:link w:val="FooterChar"/>
    <w:uiPriority w:val="99"/>
    <w:unhideWhenUsed/>
    <w:rsid w:val="00B51797"/>
    <w:pPr>
      <w:tabs>
        <w:tab w:val="center" w:pos="4536"/>
        <w:tab w:val="right" w:pos="9072"/>
      </w:tabs>
      <w:spacing w:after="0" w:line="240" w:lineRule="auto"/>
    </w:pPr>
  </w:style>
  <w:style w:type="character" w:customStyle="1" w:styleId="FooterChar">
    <w:name w:val="Footer Char"/>
    <w:basedOn w:val="DefaultParagraphFont"/>
    <w:link w:val="Footer"/>
    <w:uiPriority w:val="99"/>
    <w:rsid w:val="00B51797"/>
  </w:style>
  <w:style w:type="character" w:customStyle="1" w:styleId="Heading2Char">
    <w:name w:val="Heading 2 Char"/>
    <w:basedOn w:val="DefaultParagraphFont"/>
    <w:link w:val="Heading2"/>
    <w:uiPriority w:val="9"/>
    <w:rsid w:val="00F77E67"/>
    <w:rPr>
      <w:rFonts w:asciiTheme="majorHAnsi" w:eastAsiaTheme="majorEastAsia" w:hAnsiTheme="majorHAnsi" w:cstheme="majorBidi"/>
      <w:color w:val="2E74B5" w:themeColor="accent1" w:themeShade="BF"/>
      <w:sz w:val="26"/>
      <w:szCs w:val="26"/>
    </w:rPr>
  </w:style>
  <w:style w:type="character" w:customStyle="1" w:styleId="red">
    <w:name w:val="red"/>
    <w:basedOn w:val="DefaultParagraphFont"/>
    <w:rsid w:val="00327368"/>
  </w:style>
  <w:style w:type="paragraph" w:styleId="ListParagraph">
    <w:name w:val="List Paragraph"/>
    <w:basedOn w:val="Normal"/>
    <w:uiPriority w:val="34"/>
    <w:qFormat/>
    <w:rsid w:val="00F34746"/>
    <w:pPr>
      <w:ind w:left="720"/>
      <w:contextualSpacing/>
    </w:pPr>
  </w:style>
  <w:style w:type="paragraph" w:styleId="EndnoteText">
    <w:name w:val="endnote text"/>
    <w:basedOn w:val="Normal"/>
    <w:link w:val="EndnoteTextChar"/>
    <w:uiPriority w:val="99"/>
    <w:unhideWhenUsed/>
    <w:rsid w:val="00F34746"/>
    <w:pPr>
      <w:spacing w:after="0" w:line="240" w:lineRule="auto"/>
    </w:pPr>
    <w:rPr>
      <w:kern w:val="2"/>
      <w:sz w:val="20"/>
      <w:szCs w:val="20"/>
      <w14:ligatures w14:val="standardContextual"/>
    </w:rPr>
  </w:style>
  <w:style w:type="character" w:customStyle="1" w:styleId="EndnoteTextChar">
    <w:name w:val="Endnote Text Char"/>
    <w:basedOn w:val="DefaultParagraphFont"/>
    <w:link w:val="EndnoteText"/>
    <w:uiPriority w:val="99"/>
    <w:rsid w:val="00F34746"/>
    <w:rPr>
      <w:kern w:val="2"/>
      <w:sz w:val="20"/>
      <w:szCs w:val="20"/>
      <w14:ligatures w14:val="standardContextual"/>
    </w:rPr>
  </w:style>
  <w:style w:type="character" w:styleId="EndnoteReference">
    <w:name w:val="endnote reference"/>
    <w:basedOn w:val="DefaultParagraphFont"/>
    <w:uiPriority w:val="99"/>
    <w:semiHidden/>
    <w:unhideWhenUsed/>
    <w:rsid w:val="00F34746"/>
    <w:rPr>
      <w:vertAlign w:val="superscript"/>
    </w:rPr>
  </w:style>
  <w:style w:type="character" w:customStyle="1" w:styleId="react-xocs-alternative-link">
    <w:name w:val="react-xocs-alternative-link"/>
    <w:basedOn w:val="DefaultParagraphFont"/>
    <w:rsid w:val="00EF0AAA"/>
  </w:style>
  <w:style w:type="character" w:customStyle="1" w:styleId="given-name">
    <w:name w:val="given-name"/>
    <w:basedOn w:val="DefaultParagraphFont"/>
    <w:rsid w:val="00EF0AAA"/>
  </w:style>
  <w:style w:type="character" w:customStyle="1" w:styleId="text">
    <w:name w:val="text"/>
    <w:basedOn w:val="DefaultParagraphFont"/>
    <w:rsid w:val="00EF0AAA"/>
  </w:style>
  <w:style w:type="character" w:customStyle="1" w:styleId="author-ref">
    <w:name w:val="author-ref"/>
    <w:basedOn w:val="DefaultParagraphFont"/>
    <w:rsid w:val="00EF0AAA"/>
  </w:style>
  <w:style w:type="character" w:customStyle="1" w:styleId="Heading1Char">
    <w:name w:val="Heading 1 Char"/>
    <w:basedOn w:val="DefaultParagraphFont"/>
    <w:link w:val="Heading1"/>
    <w:uiPriority w:val="9"/>
    <w:rsid w:val="00EF0AAA"/>
    <w:rPr>
      <w:rFonts w:asciiTheme="majorHAnsi" w:eastAsiaTheme="majorEastAsia" w:hAnsiTheme="majorHAnsi" w:cstheme="majorBidi"/>
      <w:color w:val="2E74B5" w:themeColor="accent1" w:themeShade="BF"/>
      <w:sz w:val="32"/>
      <w:szCs w:val="32"/>
    </w:rPr>
  </w:style>
  <w:style w:type="character" w:customStyle="1" w:styleId="anchor-text">
    <w:name w:val="anchor-text"/>
    <w:basedOn w:val="DefaultParagraphFont"/>
    <w:rsid w:val="00BF4362"/>
  </w:style>
  <w:style w:type="character" w:customStyle="1" w:styleId="button-link-text">
    <w:name w:val="button-link-text"/>
    <w:basedOn w:val="DefaultParagraphFont"/>
    <w:rsid w:val="00BF4362"/>
  </w:style>
  <w:style w:type="character" w:customStyle="1" w:styleId="bold">
    <w:name w:val="bold"/>
    <w:basedOn w:val="DefaultParagraphFont"/>
    <w:rsid w:val="0058701A"/>
  </w:style>
  <w:style w:type="character" w:customStyle="1" w:styleId="supref">
    <w:name w:val="sup_ref"/>
    <w:basedOn w:val="DefaultParagraphFont"/>
    <w:rsid w:val="0058701A"/>
  </w:style>
  <w:style w:type="character" w:customStyle="1" w:styleId="Mentionnonrsolue1">
    <w:name w:val="Mention non résolue1"/>
    <w:basedOn w:val="DefaultParagraphFont"/>
    <w:uiPriority w:val="99"/>
    <w:semiHidden/>
    <w:unhideWhenUsed/>
    <w:rsid w:val="00707697"/>
    <w:rPr>
      <w:color w:val="605E5C"/>
      <w:shd w:val="clear" w:color="auto" w:fill="E1DFDD"/>
    </w:rPr>
  </w:style>
  <w:style w:type="character" w:customStyle="1" w:styleId="Heading3Char">
    <w:name w:val="Heading 3 Char"/>
    <w:basedOn w:val="DefaultParagraphFont"/>
    <w:link w:val="Heading3"/>
    <w:uiPriority w:val="9"/>
    <w:semiHidden/>
    <w:rsid w:val="0065344A"/>
    <w:rPr>
      <w:rFonts w:asciiTheme="majorHAnsi" w:eastAsiaTheme="majorEastAsia" w:hAnsiTheme="majorHAnsi" w:cstheme="majorBidi"/>
      <w:color w:val="1F4D78" w:themeColor="accent1" w:themeShade="7F"/>
      <w:sz w:val="24"/>
      <w:szCs w:val="24"/>
    </w:rPr>
  </w:style>
  <w:style w:type="table" w:styleId="ListTable6Colorful">
    <w:name w:val="List Table 6 Colorful"/>
    <w:basedOn w:val="TableNormal"/>
    <w:uiPriority w:val="51"/>
    <w:rsid w:val="008D5EAC"/>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UnresolvedMention1">
    <w:name w:val="Unresolved Mention1"/>
    <w:basedOn w:val="DefaultParagraphFont"/>
    <w:uiPriority w:val="99"/>
    <w:semiHidden/>
    <w:unhideWhenUsed/>
    <w:rsid w:val="007A64F4"/>
    <w:rPr>
      <w:color w:val="605E5C"/>
      <w:shd w:val="clear" w:color="auto" w:fill="E1DFDD"/>
    </w:rPr>
  </w:style>
  <w:style w:type="paragraph" w:styleId="Bibliography">
    <w:name w:val="Bibliography"/>
    <w:basedOn w:val="Normal"/>
    <w:next w:val="Normal"/>
    <w:uiPriority w:val="37"/>
    <w:unhideWhenUsed/>
    <w:rsid w:val="00902CD8"/>
    <w:pPr>
      <w:spacing w:after="0" w:line="480" w:lineRule="auto"/>
      <w:ind w:left="720" w:hanging="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981504">
      <w:bodyDiv w:val="1"/>
      <w:marLeft w:val="0"/>
      <w:marRight w:val="0"/>
      <w:marTop w:val="0"/>
      <w:marBottom w:val="0"/>
      <w:divBdr>
        <w:top w:val="none" w:sz="0" w:space="0" w:color="auto"/>
        <w:left w:val="none" w:sz="0" w:space="0" w:color="auto"/>
        <w:bottom w:val="none" w:sz="0" w:space="0" w:color="auto"/>
        <w:right w:val="none" w:sz="0" w:space="0" w:color="auto"/>
      </w:divBdr>
    </w:div>
    <w:div w:id="182134483">
      <w:bodyDiv w:val="1"/>
      <w:marLeft w:val="0"/>
      <w:marRight w:val="0"/>
      <w:marTop w:val="0"/>
      <w:marBottom w:val="0"/>
      <w:divBdr>
        <w:top w:val="none" w:sz="0" w:space="0" w:color="auto"/>
        <w:left w:val="none" w:sz="0" w:space="0" w:color="auto"/>
        <w:bottom w:val="none" w:sz="0" w:space="0" w:color="auto"/>
        <w:right w:val="none" w:sz="0" w:space="0" w:color="auto"/>
      </w:divBdr>
    </w:div>
    <w:div w:id="222298695">
      <w:bodyDiv w:val="1"/>
      <w:marLeft w:val="0"/>
      <w:marRight w:val="0"/>
      <w:marTop w:val="0"/>
      <w:marBottom w:val="0"/>
      <w:divBdr>
        <w:top w:val="none" w:sz="0" w:space="0" w:color="auto"/>
        <w:left w:val="none" w:sz="0" w:space="0" w:color="auto"/>
        <w:bottom w:val="none" w:sz="0" w:space="0" w:color="auto"/>
        <w:right w:val="none" w:sz="0" w:space="0" w:color="auto"/>
      </w:divBdr>
    </w:div>
    <w:div w:id="309022705">
      <w:bodyDiv w:val="1"/>
      <w:marLeft w:val="0"/>
      <w:marRight w:val="0"/>
      <w:marTop w:val="0"/>
      <w:marBottom w:val="0"/>
      <w:divBdr>
        <w:top w:val="none" w:sz="0" w:space="0" w:color="auto"/>
        <w:left w:val="none" w:sz="0" w:space="0" w:color="auto"/>
        <w:bottom w:val="none" w:sz="0" w:space="0" w:color="auto"/>
        <w:right w:val="none" w:sz="0" w:space="0" w:color="auto"/>
      </w:divBdr>
    </w:div>
    <w:div w:id="411589433">
      <w:bodyDiv w:val="1"/>
      <w:marLeft w:val="0"/>
      <w:marRight w:val="0"/>
      <w:marTop w:val="0"/>
      <w:marBottom w:val="0"/>
      <w:divBdr>
        <w:top w:val="none" w:sz="0" w:space="0" w:color="auto"/>
        <w:left w:val="none" w:sz="0" w:space="0" w:color="auto"/>
        <w:bottom w:val="none" w:sz="0" w:space="0" w:color="auto"/>
        <w:right w:val="none" w:sz="0" w:space="0" w:color="auto"/>
      </w:divBdr>
      <w:divsChild>
        <w:div w:id="1475877406">
          <w:marLeft w:val="0"/>
          <w:marRight w:val="0"/>
          <w:marTop w:val="0"/>
          <w:marBottom w:val="0"/>
          <w:divBdr>
            <w:top w:val="none" w:sz="0" w:space="0" w:color="auto"/>
            <w:left w:val="none" w:sz="0" w:space="0" w:color="auto"/>
            <w:bottom w:val="none" w:sz="0" w:space="0" w:color="auto"/>
            <w:right w:val="none" w:sz="0" w:space="0" w:color="auto"/>
          </w:divBdr>
        </w:div>
        <w:div w:id="2084137301">
          <w:marLeft w:val="0"/>
          <w:marRight w:val="0"/>
          <w:marTop w:val="0"/>
          <w:marBottom w:val="0"/>
          <w:divBdr>
            <w:top w:val="none" w:sz="0" w:space="0" w:color="auto"/>
            <w:left w:val="none" w:sz="0" w:space="0" w:color="auto"/>
            <w:bottom w:val="none" w:sz="0" w:space="0" w:color="auto"/>
            <w:right w:val="none" w:sz="0" w:space="0" w:color="auto"/>
          </w:divBdr>
        </w:div>
      </w:divsChild>
    </w:div>
    <w:div w:id="437218415">
      <w:bodyDiv w:val="1"/>
      <w:marLeft w:val="0"/>
      <w:marRight w:val="0"/>
      <w:marTop w:val="0"/>
      <w:marBottom w:val="0"/>
      <w:divBdr>
        <w:top w:val="none" w:sz="0" w:space="0" w:color="auto"/>
        <w:left w:val="none" w:sz="0" w:space="0" w:color="auto"/>
        <w:bottom w:val="none" w:sz="0" w:space="0" w:color="auto"/>
        <w:right w:val="none" w:sz="0" w:space="0" w:color="auto"/>
      </w:divBdr>
    </w:div>
    <w:div w:id="489248518">
      <w:bodyDiv w:val="1"/>
      <w:marLeft w:val="0"/>
      <w:marRight w:val="0"/>
      <w:marTop w:val="0"/>
      <w:marBottom w:val="0"/>
      <w:divBdr>
        <w:top w:val="none" w:sz="0" w:space="0" w:color="auto"/>
        <w:left w:val="none" w:sz="0" w:space="0" w:color="auto"/>
        <w:bottom w:val="none" w:sz="0" w:space="0" w:color="auto"/>
        <w:right w:val="none" w:sz="0" w:space="0" w:color="auto"/>
      </w:divBdr>
    </w:div>
    <w:div w:id="556815625">
      <w:bodyDiv w:val="1"/>
      <w:marLeft w:val="0"/>
      <w:marRight w:val="0"/>
      <w:marTop w:val="0"/>
      <w:marBottom w:val="0"/>
      <w:divBdr>
        <w:top w:val="none" w:sz="0" w:space="0" w:color="auto"/>
        <w:left w:val="none" w:sz="0" w:space="0" w:color="auto"/>
        <w:bottom w:val="none" w:sz="0" w:space="0" w:color="auto"/>
        <w:right w:val="none" w:sz="0" w:space="0" w:color="auto"/>
      </w:divBdr>
    </w:div>
    <w:div w:id="571818864">
      <w:bodyDiv w:val="1"/>
      <w:marLeft w:val="0"/>
      <w:marRight w:val="0"/>
      <w:marTop w:val="0"/>
      <w:marBottom w:val="0"/>
      <w:divBdr>
        <w:top w:val="none" w:sz="0" w:space="0" w:color="auto"/>
        <w:left w:val="none" w:sz="0" w:space="0" w:color="auto"/>
        <w:bottom w:val="none" w:sz="0" w:space="0" w:color="auto"/>
        <w:right w:val="none" w:sz="0" w:space="0" w:color="auto"/>
      </w:divBdr>
    </w:div>
    <w:div w:id="645089810">
      <w:bodyDiv w:val="1"/>
      <w:marLeft w:val="0"/>
      <w:marRight w:val="0"/>
      <w:marTop w:val="0"/>
      <w:marBottom w:val="0"/>
      <w:divBdr>
        <w:top w:val="none" w:sz="0" w:space="0" w:color="auto"/>
        <w:left w:val="none" w:sz="0" w:space="0" w:color="auto"/>
        <w:bottom w:val="none" w:sz="0" w:space="0" w:color="auto"/>
        <w:right w:val="none" w:sz="0" w:space="0" w:color="auto"/>
      </w:divBdr>
    </w:div>
    <w:div w:id="796027167">
      <w:bodyDiv w:val="1"/>
      <w:marLeft w:val="0"/>
      <w:marRight w:val="0"/>
      <w:marTop w:val="0"/>
      <w:marBottom w:val="0"/>
      <w:divBdr>
        <w:top w:val="none" w:sz="0" w:space="0" w:color="auto"/>
        <w:left w:val="none" w:sz="0" w:space="0" w:color="auto"/>
        <w:bottom w:val="none" w:sz="0" w:space="0" w:color="auto"/>
        <w:right w:val="none" w:sz="0" w:space="0" w:color="auto"/>
      </w:divBdr>
    </w:div>
    <w:div w:id="875435411">
      <w:bodyDiv w:val="1"/>
      <w:marLeft w:val="0"/>
      <w:marRight w:val="0"/>
      <w:marTop w:val="0"/>
      <w:marBottom w:val="0"/>
      <w:divBdr>
        <w:top w:val="none" w:sz="0" w:space="0" w:color="auto"/>
        <w:left w:val="none" w:sz="0" w:space="0" w:color="auto"/>
        <w:bottom w:val="none" w:sz="0" w:space="0" w:color="auto"/>
        <w:right w:val="none" w:sz="0" w:space="0" w:color="auto"/>
      </w:divBdr>
    </w:div>
    <w:div w:id="943457395">
      <w:bodyDiv w:val="1"/>
      <w:marLeft w:val="0"/>
      <w:marRight w:val="0"/>
      <w:marTop w:val="0"/>
      <w:marBottom w:val="0"/>
      <w:divBdr>
        <w:top w:val="none" w:sz="0" w:space="0" w:color="auto"/>
        <w:left w:val="none" w:sz="0" w:space="0" w:color="auto"/>
        <w:bottom w:val="none" w:sz="0" w:space="0" w:color="auto"/>
        <w:right w:val="none" w:sz="0" w:space="0" w:color="auto"/>
      </w:divBdr>
    </w:div>
    <w:div w:id="1149131871">
      <w:bodyDiv w:val="1"/>
      <w:marLeft w:val="0"/>
      <w:marRight w:val="0"/>
      <w:marTop w:val="0"/>
      <w:marBottom w:val="0"/>
      <w:divBdr>
        <w:top w:val="none" w:sz="0" w:space="0" w:color="auto"/>
        <w:left w:val="none" w:sz="0" w:space="0" w:color="auto"/>
        <w:bottom w:val="none" w:sz="0" w:space="0" w:color="auto"/>
        <w:right w:val="none" w:sz="0" w:space="0" w:color="auto"/>
      </w:divBdr>
    </w:div>
    <w:div w:id="1153522335">
      <w:bodyDiv w:val="1"/>
      <w:marLeft w:val="0"/>
      <w:marRight w:val="0"/>
      <w:marTop w:val="0"/>
      <w:marBottom w:val="0"/>
      <w:divBdr>
        <w:top w:val="none" w:sz="0" w:space="0" w:color="auto"/>
        <w:left w:val="none" w:sz="0" w:space="0" w:color="auto"/>
        <w:bottom w:val="none" w:sz="0" w:space="0" w:color="auto"/>
        <w:right w:val="none" w:sz="0" w:space="0" w:color="auto"/>
      </w:divBdr>
    </w:div>
    <w:div w:id="1195584311">
      <w:bodyDiv w:val="1"/>
      <w:marLeft w:val="0"/>
      <w:marRight w:val="0"/>
      <w:marTop w:val="0"/>
      <w:marBottom w:val="0"/>
      <w:divBdr>
        <w:top w:val="none" w:sz="0" w:space="0" w:color="auto"/>
        <w:left w:val="none" w:sz="0" w:space="0" w:color="auto"/>
        <w:bottom w:val="none" w:sz="0" w:space="0" w:color="auto"/>
        <w:right w:val="none" w:sz="0" w:space="0" w:color="auto"/>
      </w:divBdr>
      <w:divsChild>
        <w:div w:id="1143541699">
          <w:marLeft w:val="0"/>
          <w:marRight w:val="0"/>
          <w:marTop w:val="0"/>
          <w:marBottom w:val="0"/>
          <w:divBdr>
            <w:top w:val="none" w:sz="0" w:space="0" w:color="auto"/>
            <w:left w:val="none" w:sz="0" w:space="0" w:color="auto"/>
            <w:bottom w:val="none" w:sz="0" w:space="0" w:color="auto"/>
            <w:right w:val="none" w:sz="0" w:space="0" w:color="auto"/>
          </w:divBdr>
          <w:divsChild>
            <w:div w:id="180054454">
              <w:marLeft w:val="0"/>
              <w:marRight w:val="0"/>
              <w:marTop w:val="0"/>
              <w:marBottom w:val="0"/>
              <w:divBdr>
                <w:top w:val="none" w:sz="0" w:space="0" w:color="auto"/>
                <w:left w:val="none" w:sz="0" w:space="0" w:color="auto"/>
                <w:bottom w:val="none" w:sz="0" w:space="0" w:color="auto"/>
                <w:right w:val="none" w:sz="0" w:space="0" w:color="auto"/>
              </w:divBdr>
            </w:div>
            <w:div w:id="103233557">
              <w:marLeft w:val="0"/>
              <w:marRight w:val="0"/>
              <w:marTop w:val="0"/>
              <w:marBottom w:val="0"/>
              <w:divBdr>
                <w:top w:val="none" w:sz="0" w:space="0" w:color="auto"/>
                <w:left w:val="none" w:sz="0" w:space="0" w:color="auto"/>
                <w:bottom w:val="none" w:sz="0" w:space="0" w:color="auto"/>
                <w:right w:val="none" w:sz="0" w:space="0" w:color="auto"/>
              </w:divBdr>
            </w:div>
            <w:div w:id="165169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463037">
      <w:bodyDiv w:val="1"/>
      <w:marLeft w:val="0"/>
      <w:marRight w:val="0"/>
      <w:marTop w:val="0"/>
      <w:marBottom w:val="0"/>
      <w:divBdr>
        <w:top w:val="none" w:sz="0" w:space="0" w:color="auto"/>
        <w:left w:val="none" w:sz="0" w:space="0" w:color="auto"/>
        <w:bottom w:val="none" w:sz="0" w:space="0" w:color="auto"/>
        <w:right w:val="none" w:sz="0" w:space="0" w:color="auto"/>
      </w:divBdr>
    </w:div>
    <w:div w:id="1310405071">
      <w:bodyDiv w:val="1"/>
      <w:marLeft w:val="0"/>
      <w:marRight w:val="0"/>
      <w:marTop w:val="0"/>
      <w:marBottom w:val="0"/>
      <w:divBdr>
        <w:top w:val="none" w:sz="0" w:space="0" w:color="auto"/>
        <w:left w:val="none" w:sz="0" w:space="0" w:color="auto"/>
        <w:bottom w:val="none" w:sz="0" w:space="0" w:color="auto"/>
        <w:right w:val="none" w:sz="0" w:space="0" w:color="auto"/>
      </w:divBdr>
    </w:div>
    <w:div w:id="1315600220">
      <w:bodyDiv w:val="1"/>
      <w:marLeft w:val="0"/>
      <w:marRight w:val="0"/>
      <w:marTop w:val="0"/>
      <w:marBottom w:val="0"/>
      <w:divBdr>
        <w:top w:val="none" w:sz="0" w:space="0" w:color="auto"/>
        <w:left w:val="none" w:sz="0" w:space="0" w:color="auto"/>
        <w:bottom w:val="none" w:sz="0" w:space="0" w:color="auto"/>
        <w:right w:val="none" w:sz="0" w:space="0" w:color="auto"/>
      </w:divBdr>
      <w:divsChild>
        <w:div w:id="1502545997">
          <w:marLeft w:val="0"/>
          <w:marRight w:val="0"/>
          <w:marTop w:val="0"/>
          <w:marBottom w:val="0"/>
          <w:divBdr>
            <w:top w:val="none" w:sz="0" w:space="0" w:color="auto"/>
            <w:left w:val="none" w:sz="0" w:space="0" w:color="auto"/>
            <w:bottom w:val="none" w:sz="0" w:space="0" w:color="auto"/>
            <w:right w:val="none" w:sz="0" w:space="0" w:color="auto"/>
          </w:divBdr>
          <w:divsChild>
            <w:div w:id="1456438436">
              <w:marLeft w:val="0"/>
              <w:marRight w:val="0"/>
              <w:marTop w:val="0"/>
              <w:marBottom w:val="0"/>
              <w:divBdr>
                <w:top w:val="none" w:sz="0" w:space="0" w:color="auto"/>
                <w:left w:val="none" w:sz="0" w:space="0" w:color="auto"/>
                <w:bottom w:val="none" w:sz="0" w:space="0" w:color="auto"/>
                <w:right w:val="none" w:sz="0" w:space="0" w:color="auto"/>
              </w:divBdr>
              <w:divsChild>
                <w:div w:id="1793087633">
                  <w:marLeft w:val="0"/>
                  <w:marRight w:val="0"/>
                  <w:marTop w:val="0"/>
                  <w:marBottom w:val="360"/>
                  <w:divBdr>
                    <w:top w:val="none" w:sz="0" w:space="0" w:color="auto"/>
                    <w:left w:val="none" w:sz="0" w:space="0" w:color="auto"/>
                    <w:bottom w:val="none" w:sz="0" w:space="0" w:color="auto"/>
                    <w:right w:val="none" w:sz="0" w:space="0" w:color="auto"/>
                  </w:divBdr>
                  <w:divsChild>
                    <w:div w:id="594048932">
                      <w:marLeft w:val="0"/>
                      <w:marRight w:val="0"/>
                      <w:marTop w:val="0"/>
                      <w:marBottom w:val="360"/>
                      <w:divBdr>
                        <w:top w:val="none" w:sz="0" w:space="0" w:color="auto"/>
                        <w:left w:val="none" w:sz="0" w:space="0" w:color="auto"/>
                        <w:bottom w:val="none" w:sz="0" w:space="0" w:color="auto"/>
                        <w:right w:val="none" w:sz="0" w:space="0" w:color="auto"/>
                      </w:divBdr>
                      <w:divsChild>
                        <w:div w:id="1374622282">
                          <w:marLeft w:val="0"/>
                          <w:marRight w:val="0"/>
                          <w:marTop w:val="0"/>
                          <w:marBottom w:val="0"/>
                          <w:divBdr>
                            <w:top w:val="none" w:sz="0" w:space="0" w:color="auto"/>
                            <w:left w:val="none" w:sz="0" w:space="0" w:color="auto"/>
                            <w:bottom w:val="none" w:sz="0" w:space="0" w:color="auto"/>
                            <w:right w:val="none" w:sz="0" w:space="0" w:color="auto"/>
                          </w:divBdr>
                          <w:divsChild>
                            <w:div w:id="304628009">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 w:id="2116249763">
                      <w:marLeft w:val="0"/>
                      <w:marRight w:val="0"/>
                      <w:marTop w:val="0"/>
                      <w:marBottom w:val="360"/>
                      <w:divBdr>
                        <w:top w:val="none" w:sz="0" w:space="0" w:color="auto"/>
                        <w:left w:val="none" w:sz="0" w:space="0" w:color="auto"/>
                        <w:bottom w:val="none" w:sz="0" w:space="0" w:color="auto"/>
                        <w:right w:val="none" w:sz="0" w:space="0" w:color="auto"/>
                      </w:divBdr>
                      <w:divsChild>
                        <w:div w:id="259919856">
                          <w:marLeft w:val="0"/>
                          <w:marRight w:val="0"/>
                          <w:marTop w:val="0"/>
                          <w:marBottom w:val="0"/>
                          <w:divBdr>
                            <w:top w:val="none" w:sz="0" w:space="0" w:color="auto"/>
                            <w:left w:val="none" w:sz="0" w:space="0" w:color="auto"/>
                            <w:bottom w:val="none" w:sz="0" w:space="0" w:color="auto"/>
                            <w:right w:val="none" w:sz="0" w:space="0" w:color="auto"/>
                          </w:divBdr>
                          <w:divsChild>
                            <w:div w:id="150798974">
                              <w:marLeft w:val="0"/>
                              <w:marRight w:val="0"/>
                              <w:marTop w:val="0"/>
                              <w:marBottom w:val="0"/>
                              <w:divBdr>
                                <w:top w:val="none" w:sz="0" w:space="0" w:color="auto"/>
                                <w:left w:val="none" w:sz="0" w:space="0" w:color="auto"/>
                                <w:bottom w:val="none" w:sz="0" w:space="0" w:color="auto"/>
                                <w:right w:val="none" w:sz="0" w:space="0" w:color="auto"/>
                              </w:divBdr>
                              <w:divsChild>
                                <w:div w:id="220681211">
                                  <w:marLeft w:val="0"/>
                                  <w:marRight w:val="0"/>
                                  <w:marTop w:val="0"/>
                                  <w:marBottom w:val="0"/>
                                  <w:divBdr>
                                    <w:top w:val="none" w:sz="0" w:space="0" w:color="auto"/>
                                    <w:left w:val="none" w:sz="0" w:space="0" w:color="auto"/>
                                    <w:bottom w:val="none" w:sz="0" w:space="0" w:color="auto"/>
                                    <w:right w:val="none" w:sz="0" w:space="0" w:color="auto"/>
                                  </w:divBdr>
                                </w:div>
                                <w:div w:id="1515850251">
                                  <w:marLeft w:val="0"/>
                                  <w:marRight w:val="0"/>
                                  <w:marTop w:val="0"/>
                                  <w:marBottom w:val="0"/>
                                  <w:divBdr>
                                    <w:top w:val="none" w:sz="0" w:space="0" w:color="auto"/>
                                    <w:left w:val="none" w:sz="0" w:space="0" w:color="auto"/>
                                    <w:bottom w:val="none" w:sz="0" w:space="0" w:color="auto"/>
                                    <w:right w:val="none" w:sz="0" w:space="0" w:color="auto"/>
                                  </w:divBdr>
                                </w:div>
                                <w:div w:id="1397390578">
                                  <w:marLeft w:val="0"/>
                                  <w:marRight w:val="0"/>
                                  <w:marTop w:val="0"/>
                                  <w:marBottom w:val="0"/>
                                  <w:divBdr>
                                    <w:top w:val="none" w:sz="0" w:space="0" w:color="auto"/>
                                    <w:left w:val="none" w:sz="0" w:space="0" w:color="auto"/>
                                    <w:bottom w:val="none" w:sz="0" w:space="0" w:color="auto"/>
                                    <w:right w:val="none" w:sz="0" w:space="0" w:color="auto"/>
                                  </w:divBdr>
                                </w:div>
                              </w:divsChild>
                            </w:div>
                            <w:div w:id="835922323">
                              <w:marLeft w:val="0"/>
                              <w:marRight w:val="0"/>
                              <w:marTop w:val="0"/>
                              <w:marBottom w:val="0"/>
                              <w:divBdr>
                                <w:top w:val="none" w:sz="0" w:space="0" w:color="auto"/>
                                <w:left w:val="none" w:sz="0" w:space="0" w:color="auto"/>
                                <w:bottom w:val="none" w:sz="0" w:space="0" w:color="auto"/>
                                <w:right w:val="none" w:sz="0" w:space="0" w:color="auto"/>
                              </w:divBdr>
                              <w:divsChild>
                                <w:div w:id="1024131767">
                                  <w:marLeft w:val="0"/>
                                  <w:marRight w:val="0"/>
                                  <w:marTop w:val="0"/>
                                  <w:marBottom w:val="0"/>
                                  <w:divBdr>
                                    <w:top w:val="none" w:sz="0" w:space="0" w:color="auto"/>
                                    <w:left w:val="none" w:sz="0" w:space="0" w:color="auto"/>
                                    <w:bottom w:val="none" w:sz="0" w:space="0" w:color="auto"/>
                                    <w:right w:val="none" w:sz="0" w:space="0" w:color="auto"/>
                                  </w:divBdr>
                                  <w:divsChild>
                                    <w:div w:id="357314044">
                                      <w:marLeft w:val="0"/>
                                      <w:marRight w:val="0"/>
                                      <w:marTop w:val="0"/>
                                      <w:marBottom w:val="0"/>
                                      <w:divBdr>
                                        <w:top w:val="none" w:sz="0" w:space="0" w:color="auto"/>
                                        <w:left w:val="none" w:sz="0" w:space="0" w:color="auto"/>
                                        <w:bottom w:val="none" w:sz="0" w:space="0" w:color="auto"/>
                                        <w:right w:val="none" w:sz="0" w:space="0" w:color="auto"/>
                                      </w:divBdr>
                                      <w:divsChild>
                                        <w:div w:id="1441142225">
                                          <w:marLeft w:val="0"/>
                                          <w:marRight w:val="0"/>
                                          <w:marTop w:val="0"/>
                                          <w:marBottom w:val="0"/>
                                          <w:divBdr>
                                            <w:top w:val="none" w:sz="0" w:space="0" w:color="auto"/>
                                            <w:left w:val="none" w:sz="0" w:space="0" w:color="auto"/>
                                            <w:bottom w:val="none" w:sz="0" w:space="0" w:color="auto"/>
                                            <w:right w:val="none" w:sz="0" w:space="0" w:color="auto"/>
                                          </w:divBdr>
                                          <w:divsChild>
                                            <w:div w:id="610358607">
                                              <w:marLeft w:val="0"/>
                                              <w:marRight w:val="0"/>
                                              <w:marTop w:val="0"/>
                                              <w:marBottom w:val="0"/>
                                              <w:divBdr>
                                                <w:top w:val="none" w:sz="0" w:space="0" w:color="auto"/>
                                                <w:left w:val="none" w:sz="0" w:space="0" w:color="auto"/>
                                                <w:bottom w:val="none" w:sz="0" w:space="0" w:color="auto"/>
                                                <w:right w:val="none" w:sz="0" w:space="0" w:color="auto"/>
                                              </w:divBdr>
                                            </w:div>
                                          </w:divsChild>
                                        </w:div>
                                        <w:div w:id="2009137295">
                                          <w:marLeft w:val="0"/>
                                          <w:marRight w:val="0"/>
                                          <w:marTop w:val="0"/>
                                          <w:marBottom w:val="0"/>
                                          <w:divBdr>
                                            <w:top w:val="none" w:sz="0" w:space="0" w:color="auto"/>
                                            <w:left w:val="none" w:sz="0" w:space="0" w:color="auto"/>
                                            <w:bottom w:val="none" w:sz="0" w:space="0" w:color="auto"/>
                                            <w:right w:val="none" w:sz="0" w:space="0" w:color="auto"/>
                                          </w:divBdr>
                                        </w:div>
                                        <w:div w:id="603457762">
                                          <w:marLeft w:val="0"/>
                                          <w:marRight w:val="0"/>
                                          <w:marTop w:val="0"/>
                                          <w:marBottom w:val="0"/>
                                          <w:divBdr>
                                            <w:top w:val="none" w:sz="0" w:space="0" w:color="auto"/>
                                            <w:left w:val="none" w:sz="0" w:space="0" w:color="auto"/>
                                            <w:bottom w:val="none" w:sz="0" w:space="0" w:color="auto"/>
                                            <w:right w:val="none" w:sz="0" w:space="0" w:color="auto"/>
                                          </w:divBdr>
                                          <w:divsChild>
                                            <w:div w:id="1732926829">
                                              <w:marLeft w:val="0"/>
                                              <w:marRight w:val="0"/>
                                              <w:marTop w:val="0"/>
                                              <w:marBottom w:val="360"/>
                                              <w:divBdr>
                                                <w:top w:val="none" w:sz="0" w:space="0" w:color="auto"/>
                                                <w:left w:val="none" w:sz="0" w:space="0" w:color="auto"/>
                                                <w:bottom w:val="none" w:sz="0" w:space="0" w:color="auto"/>
                                                <w:right w:val="none" w:sz="0" w:space="0" w:color="auto"/>
                                              </w:divBdr>
                                            </w:div>
                                            <w:div w:id="999890550">
                                              <w:marLeft w:val="0"/>
                                              <w:marRight w:val="0"/>
                                              <w:marTop w:val="240"/>
                                              <w:marBottom w:val="0"/>
                                              <w:divBdr>
                                                <w:top w:val="none" w:sz="0" w:space="0" w:color="auto"/>
                                                <w:left w:val="none" w:sz="0" w:space="0" w:color="auto"/>
                                                <w:bottom w:val="none" w:sz="0" w:space="0" w:color="auto"/>
                                                <w:right w:val="none" w:sz="0" w:space="0" w:color="auto"/>
                                              </w:divBdr>
                                            </w:div>
                                            <w:div w:id="945037373">
                                              <w:marLeft w:val="0"/>
                                              <w:marRight w:val="0"/>
                                              <w:marTop w:val="0"/>
                                              <w:marBottom w:val="0"/>
                                              <w:divBdr>
                                                <w:top w:val="none" w:sz="0" w:space="0" w:color="auto"/>
                                                <w:left w:val="none" w:sz="0" w:space="0" w:color="auto"/>
                                                <w:bottom w:val="none" w:sz="0" w:space="0" w:color="auto"/>
                                                <w:right w:val="none" w:sz="0" w:space="0" w:color="auto"/>
                                              </w:divBdr>
                                            </w:div>
                                            <w:div w:id="1532919274">
                                              <w:marLeft w:val="0"/>
                                              <w:marRight w:val="0"/>
                                              <w:marTop w:val="0"/>
                                              <w:marBottom w:val="0"/>
                                              <w:divBdr>
                                                <w:top w:val="none" w:sz="0" w:space="0" w:color="auto"/>
                                                <w:left w:val="none" w:sz="0" w:space="0" w:color="auto"/>
                                                <w:bottom w:val="none" w:sz="0" w:space="0" w:color="auto"/>
                                                <w:right w:val="none" w:sz="0" w:space="0" w:color="auto"/>
                                              </w:divBdr>
                                            </w:div>
                                            <w:div w:id="572541753">
                                              <w:marLeft w:val="0"/>
                                              <w:marRight w:val="0"/>
                                              <w:marTop w:val="0"/>
                                              <w:marBottom w:val="0"/>
                                              <w:divBdr>
                                                <w:top w:val="none" w:sz="0" w:space="0" w:color="auto"/>
                                                <w:left w:val="none" w:sz="0" w:space="0" w:color="auto"/>
                                                <w:bottom w:val="none" w:sz="0" w:space="0" w:color="auto"/>
                                                <w:right w:val="none" w:sz="0" w:space="0" w:color="auto"/>
                                              </w:divBdr>
                                            </w:div>
                                            <w:div w:id="1711761870">
                                              <w:marLeft w:val="0"/>
                                              <w:marRight w:val="0"/>
                                              <w:marTop w:val="240"/>
                                              <w:marBottom w:val="0"/>
                                              <w:divBdr>
                                                <w:top w:val="none" w:sz="0" w:space="0" w:color="auto"/>
                                                <w:left w:val="none" w:sz="0" w:space="0" w:color="auto"/>
                                                <w:bottom w:val="none" w:sz="0" w:space="0" w:color="auto"/>
                                                <w:right w:val="none" w:sz="0" w:space="0" w:color="auto"/>
                                              </w:divBdr>
                                              <w:divsChild>
                                                <w:div w:id="2050106178">
                                                  <w:marLeft w:val="0"/>
                                                  <w:marRight w:val="0"/>
                                                  <w:marTop w:val="0"/>
                                                  <w:marBottom w:val="0"/>
                                                  <w:divBdr>
                                                    <w:top w:val="none" w:sz="0" w:space="0" w:color="auto"/>
                                                    <w:left w:val="none" w:sz="0" w:space="0" w:color="auto"/>
                                                    <w:bottom w:val="none" w:sz="0" w:space="0" w:color="auto"/>
                                                    <w:right w:val="none" w:sz="0" w:space="0" w:color="auto"/>
                                                  </w:divBdr>
                                                </w:div>
                                                <w:div w:id="224724608">
                                                  <w:marLeft w:val="0"/>
                                                  <w:marRight w:val="0"/>
                                                  <w:marTop w:val="0"/>
                                                  <w:marBottom w:val="0"/>
                                                  <w:divBdr>
                                                    <w:top w:val="none" w:sz="0" w:space="0" w:color="auto"/>
                                                    <w:left w:val="none" w:sz="0" w:space="0" w:color="auto"/>
                                                    <w:bottom w:val="none" w:sz="0" w:space="0" w:color="auto"/>
                                                    <w:right w:val="none" w:sz="0" w:space="0" w:color="auto"/>
                                                  </w:divBdr>
                                                  <w:divsChild>
                                                    <w:div w:id="555162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362033">
                                              <w:marLeft w:val="0"/>
                                              <w:marRight w:val="0"/>
                                              <w:marTop w:val="0"/>
                                              <w:marBottom w:val="0"/>
                                              <w:divBdr>
                                                <w:top w:val="none" w:sz="0" w:space="0" w:color="auto"/>
                                                <w:left w:val="none" w:sz="0" w:space="0" w:color="auto"/>
                                                <w:bottom w:val="none" w:sz="0" w:space="0" w:color="auto"/>
                                                <w:right w:val="none" w:sz="0" w:space="0" w:color="auto"/>
                                              </w:divBdr>
                                              <w:divsChild>
                                                <w:div w:id="599685107">
                                                  <w:marLeft w:val="0"/>
                                                  <w:marRight w:val="0"/>
                                                  <w:marTop w:val="0"/>
                                                  <w:marBottom w:val="0"/>
                                                  <w:divBdr>
                                                    <w:top w:val="none" w:sz="0" w:space="0" w:color="auto"/>
                                                    <w:left w:val="none" w:sz="0" w:space="0" w:color="auto"/>
                                                    <w:bottom w:val="none" w:sz="0" w:space="0" w:color="auto"/>
                                                    <w:right w:val="none" w:sz="0" w:space="0" w:color="auto"/>
                                                  </w:divBdr>
                                                  <w:divsChild>
                                                    <w:div w:id="408040705">
                                                      <w:marLeft w:val="0"/>
                                                      <w:marRight w:val="0"/>
                                                      <w:marTop w:val="0"/>
                                                      <w:marBottom w:val="0"/>
                                                      <w:divBdr>
                                                        <w:top w:val="none" w:sz="0" w:space="0" w:color="auto"/>
                                                        <w:left w:val="none" w:sz="0" w:space="0" w:color="auto"/>
                                                        <w:bottom w:val="none" w:sz="0" w:space="0" w:color="auto"/>
                                                        <w:right w:val="none" w:sz="0" w:space="0" w:color="auto"/>
                                                      </w:divBdr>
                                                    </w:div>
                                                    <w:div w:id="1817145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287245">
                                              <w:marLeft w:val="0"/>
                                              <w:marRight w:val="0"/>
                                              <w:marTop w:val="0"/>
                                              <w:marBottom w:val="0"/>
                                              <w:divBdr>
                                                <w:top w:val="none" w:sz="0" w:space="0" w:color="auto"/>
                                                <w:left w:val="none" w:sz="0" w:space="0" w:color="auto"/>
                                                <w:bottom w:val="none" w:sz="0" w:space="0" w:color="auto"/>
                                                <w:right w:val="none" w:sz="0" w:space="0" w:color="auto"/>
                                              </w:divBdr>
                                              <w:divsChild>
                                                <w:div w:id="1164931908">
                                                  <w:marLeft w:val="0"/>
                                                  <w:marRight w:val="0"/>
                                                  <w:marTop w:val="0"/>
                                                  <w:marBottom w:val="0"/>
                                                  <w:divBdr>
                                                    <w:top w:val="none" w:sz="0" w:space="0" w:color="auto"/>
                                                    <w:left w:val="none" w:sz="0" w:space="0" w:color="auto"/>
                                                    <w:bottom w:val="none" w:sz="0" w:space="0" w:color="auto"/>
                                                    <w:right w:val="none" w:sz="0" w:space="0" w:color="auto"/>
                                                  </w:divBdr>
                                                </w:div>
                                                <w:div w:id="147788203">
                                                  <w:marLeft w:val="0"/>
                                                  <w:marRight w:val="0"/>
                                                  <w:marTop w:val="0"/>
                                                  <w:marBottom w:val="0"/>
                                                  <w:divBdr>
                                                    <w:top w:val="none" w:sz="0" w:space="0" w:color="auto"/>
                                                    <w:left w:val="none" w:sz="0" w:space="0" w:color="auto"/>
                                                    <w:bottom w:val="none" w:sz="0" w:space="0" w:color="auto"/>
                                                    <w:right w:val="none" w:sz="0" w:space="0" w:color="auto"/>
                                                  </w:divBdr>
                                                  <w:divsChild>
                                                    <w:div w:id="66552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903867">
                                              <w:marLeft w:val="0"/>
                                              <w:marRight w:val="0"/>
                                              <w:marTop w:val="0"/>
                                              <w:marBottom w:val="0"/>
                                              <w:divBdr>
                                                <w:top w:val="none" w:sz="0" w:space="0" w:color="auto"/>
                                                <w:left w:val="none" w:sz="0" w:space="0" w:color="auto"/>
                                                <w:bottom w:val="none" w:sz="0" w:space="0" w:color="auto"/>
                                                <w:right w:val="none" w:sz="0" w:space="0" w:color="auto"/>
                                              </w:divBdr>
                                              <w:divsChild>
                                                <w:div w:id="932474314">
                                                  <w:marLeft w:val="0"/>
                                                  <w:marRight w:val="0"/>
                                                  <w:marTop w:val="0"/>
                                                  <w:marBottom w:val="0"/>
                                                  <w:divBdr>
                                                    <w:top w:val="none" w:sz="0" w:space="0" w:color="auto"/>
                                                    <w:left w:val="none" w:sz="0" w:space="0" w:color="auto"/>
                                                    <w:bottom w:val="none" w:sz="0" w:space="0" w:color="auto"/>
                                                    <w:right w:val="none" w:sz="0" w:space="0" w:color="auto"/>
                                                  </w:divBdr>
                                                </w:div>
                                                <w:div w:id="1960405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85286">
                                          <w:marLeft w:val="0"/>
                                          <w:marRight w:val="0"/>
                                          <w:marTop w:val="0"/>
                                          <w:marBottom w:val="0"/>
                                          <w:divBdr>
                                            <w:top w:val="none" w:sz="0" w:space="0" w:color="auto"/>
                                            <w:left w:val="none" w:sz="0" w:space="0" w:color="auto"/>
                                            <w:bottom w:val="none" w:sz="0" w:space="0" w:color="auto"/>
                                            <w:right w:val="none" w:sz="0" w:space="0" w:color="auto"/>
                                          </w:divBdr>
                                          <w:divsChild>
                                            <w:div w:id="325206421">
                                              <w:marLeft w:val="0"/>
                                              <w:marRight w:val="0"/>
                                              <w:marTop w:val="0"/>
                                              <w:marBottom w:val="240"/>
                                              <w:divBdr>
                                                <w:top w:val="none" w:sz="0" w:space="0" w:color="auto"/>
                                                <w:left w:val="none" w:sz="0" w:space="0" w:color="auto"/>
                                                <w:bottom w:val="none" w:sz="0" w:space="0" w:color="auto"/>
                                                <w:right w:val="none" w:sz="0" w:space="0" w:color="auto"/>
                                              </w:divBdr>
                                              <w:divsChild>
                                                <w:div w:id="1490093875">
                                                  <w:marLeft w:val="0"/>
                                                  <w:marRight w:val="0"/>
                                                  <w:marTop w:val="0"/>
                                                  <w:marBottom w:val="0"/>
                                                  <w:divBdr>
                                                    <w:top w:val="none" w:sz="0" w:space="0" w:color="auto"/>
                                                    <w:left w:val="none" w:sz="0" w:space="0" w:color="auto"/>
                                                    <w:bottom w:val="none" w:sz="0" w:space="0" w:color="auto"/>
                                                    <w:right w:val="none" w:sz="0" w:space="0" w:color="auto"/>
                                                  </w:divBdr>
                                                </w:div>
                                                <w:div w:id="1152864482">
                                                  <w:marLeft w:val="0"/>
                                                  <w:marRight w:val="0"/>
                                                  <w:marTop w:val="0"/>
                                                  <w:marBottom w:val="0"/>
                                                  <w:divBdr>
                                                    <w:top w:val="none" w:sz="0" w:space="0" w:color="auto"/>
                                                    <w:left w:val="none" w:sz="0" w:space="0" w:color="auto"/>
                                                    <w:bottom w:val="none" w:sz="0" w:space="0" w:color="auto"/>
                                                    <w:right w:val="none" w:sz="0" w:space="0" w:color="auto"/>
                                                  </w:divBdr>
                                                </w:div>
                                                <w:div w:id="553278732">
                                                  <w:marLeft w:val="0"/>
                                                  <w:marRight w:val="0"/>
                                                  <w:marTop w:val="0"/>
                                                  <w:marBottom w:val="0"/>
                                                  <w:divBdr>
                                                    <w:top w:val="none" w:sz="0" w:space="0" w:color="auto"/>
                                                    <w:left w:val="none" w:sz="0" w:space="0" w:color="auto"/>
                                                    <w:bottom w:val="none" w:sz="0" w:space="0" w:color="auto"/>
                                                    <w:right w:val="none" w:sz="0" w:space="0" w:color="auto"/>
                                                  </w:divBdr>
                                                </w:div>
                                                <w:div w:id="699478292">
                                                  <w:marLeft w:val="0"/>
                                                  <w:marRight w:val="0"/>
                                                  <w:marTop w:val="0"/>
                                                  <w:marBottom w:val="0"/>
                                                  <w:divBdr>
                                                    <w:top w:val="none" w:sz="0" w:space="0" w:color="auto"/>
                                                    <w:left w:val="none" w:sz="0" w:space="0" w:color="auto"/>
                                                    <w:bottom w:val="none" w:sz="0" w:space="0" w:color="auto"/>
                                                    <w:right w:val="none" w:sz="0" w:space="0" w:color="auto"/>
                                                  </w:divBdr>
                                                </w:div>
                                                <w:div w:id="1831411081">
                                                  <w:marLeft w:val="0"/>
                                                  <w:marRight w:val="0"/>
                                                  <w:marTop w:val="0"/>
                                                  <w:marBottom w:val="0"/>
                                                  <w:divBdr>
                                                    <w:top w:val="none" w:sz="0" w:space="0" w:color="auto"/>
                                                    <w:left w:val="none" w:sz="0" w:space="0" w:color="auto"/>
                                                    <w:bottom w:val="none" w:sz="0" w:space="0" w:color="auto"/>
                                                    <w:right w:val="none" w:sz="0" w:space="0" w:color="auto"/>
                                                  </w:divBdr>
                                                </w:div>
                                                <w:div w:id="695235250">
                                                  <w:marLeft w:val="0"/>
                                                  <w:marRight w:val="0"/>
                                                  <w:marTop w:val="0"/>
                                                  <w:marBottom w:val="0"/>
                                                  <w:divBdr>
                                                    <w:top w:val="none" w:sz="0" w:space="0" w:color="auto"/>
                                                    <w:left w:val="none" w:sz="0" w:space="0" w:color="auto"/>
                                                    <w:bottom w:val="none" w:sz="0" w:space="0" w:color="auto"/>
                                                    <w:right w:val="none" w:sz="0" w:space="0" w:color="auto"/>
                                                  </w:divBdr>
                                                </w:div>
                                                <w:div w:id="1208762866">
                                                  <w:marLeft w:val="0"/>
                                                  <w:marRight w:val="0"/>
                                                  <w:marTop w:val="0"/>
                                                  <w:marBottom w:val="0"/>
                                                  <w:divBdr>
                                                    <w:top w:val="none" w:sz="0" w:space="0" w:color="auto"/>
                                                    <w:left w:val="none" w:sz="0" w:space="0" w:color="auto"/>
                                                    <w:bottom w:val="none" w:sz="0" w:space="0" w:color="auto"/>
                                                    <w:right w:val="none" w:sz="0" w:space="0" w:color="auto"/>
                                                  </w:divBdr>
                                                </w:div>
                                                <w:div w:id="180580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2254752">
                              <w:marLeft w:val="0"/>
                              <w:marRight w:val="0"/>
                              <w:marTop w:val="0"/>
                              <w:marBottom w:val="0"/>
                              <w:divBdr>
                                <w:top w:val="none" w:sz="0" w:space="0" w:color="auto"/>
                                <w:left w:val="none" w:sz="0" w:space="0" w:color="auto"/>
                                <w:bottom w:val="none" w:sz="0" w:space="0" w:color="auto"/>
                                <w:right w:val="none" w:sz="0" w:space="0" w:color="auto"/>
                              </w:divBdr>
                              <w:divsChild>
                                <w:div w:id="1206798393">
                                  <w:marLeft w:val="0"/>
                                  <w:marRight w:val="0"/>
                                  <w:marTop w:val="0"/>
                                  <w:marBottom w:val="0"/>
                                  <w:divBdr>
                                    <w:top w:val="none" w:sz="0" w:space="0" w:color="auto"/>
                                    <w:left w:val="none" w:sz="0" w:space="0" w:color="auto"/>
                                    <w:bottom w:val="none" w:sz="0" w:space="0" w:color="auto"/>
                                    <w:right w:val="none" w:sz="0" w:space="0" w:color="auto"/>
                                  </w:divBdr>
                                  <w:divsChild>
                                    <w:div w:id="219096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82604">
                              <w:marLeft w:val="0"/>
                              <w:marRight w:val="0"/>
                              <w:marTop w:val="0"/>
                              <w:marBottom w:val="0"/>
                              <w:divBdr>
                                <w:top w:val="none" w:sz="0" w:space="0" w:color="auto"/>
                                <w:left w:val="none" w:sz="0" w:space="0" w:color="auto"/>
                                <w:bottom w:val="none" w:sz="0" w:space="0" w:color="auto"/>
                                <w:right w:val="none" w:sz="0" w:space="0" w:color="auto"/>
                              </w:divBdr>
                              <w:divsChild>
                                <w:div w:id="1376925880">
                                  <w:marLeft w:val="0"/>
                                  <w:marRight w:val="0"/>
                                  <w:marTop w:val="0"/>
                                  <w:marBottom w:val="0"/>
                                  <w:divBdr>
                                    <w:top w:val="none" w:sz="0" w:space="0" w:color="auto"/>
                                    <w:left w:val="none" w:sz="0" w:space="0" w:color="auto"/>
                                    <w:bottom w:val="none" w:sz="0" w:space="0" w:color="auto"/>
                                    <w:right w:val="none" w:sz="0" w:space="0" w:color="auto"/>
                                  </w:divBdr>
                                  <w:divsChild>
                                    <w:div w:id="857621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15732500">
          <w:marLeft w:val="0"/>
          <w:marRight w:val="0"/>
          <w:marTop w:val="0"/>
          <w:marBottom w:val="0"/>
          <w:divBdr>
            <w:top w:val="none" w:sz="0" w:space="0" w:color="auto"/>
            <w:left w:val="none" w:sz="0" w:space="0" w:color="auto"/>
            <w:bottom w:val="none" w:sz="0" w:space="0" w:color="auto"/>
            <w:right w:val="none" w:sz="0" w:space="0" w:color="auto"/>
          </w:divBdr>
          <w:divsChild>
            <w:div w:id="11959790">
              <w:marLeft w:val="0"/>
              <w:marRight w:val="0"/>
              <w:marTop w:val="0"/>
              <w:marBottom w:val="0"/>
              <w:divBdr>
                <w:top w:val="single" w:sz="6" w:space="0" w:color="54585A"/>
                <w:left w:val="none" w:sz="0" w:space="0" w:color="auto"/>
                <w:bottom w:val="single" w:sz="6" w:space="0" w:color="54585A"/>
                <w:right w:val="none" w:sz="0" w:space="0" w:color="auto"/>
              </w:divBdr>
              <w:divsChild>
                <w:div w:id="1639140821">
                  <w:marLeft w:val="0"/>
                  <w:marRight w:val="0"/>
                  <w:marTop w:val="0"/>
                  <w:marBottom w:val="0"/>
                  <w:divBdr>
                    <w:top w:val="none" w:sz="0" w:space="0" w:color="auto"/>
                    <w:left w:val="none" w:sz="0" w:space="0" w:color="auto"/>
                    <w:bottom w:val="none" w:sz="0" w:space="0" w:color="auto"/>
                    <w:right w:val="none" w:sz="0" w:space="0" w:color="auto"/>
                  </w:divBdr>
                </w:div>
              </w:divsChild>
            </w:div>
            <w:div w:id="1829708875">
              <w:marLeft w:val="0"/>
              <w:marRight w:val="0"/>
              <w:marTop w:val="0"/>
              <w:marBottom w:val="0"/>
              <w:divBdr>
                <w:top w:val="none" w:sz="0" w:space="0" w:color="auto"/>
                <w:left w:val="none" w:sz="0" w:space="0" w:color="auto"/>
                <w:bottom w:val="none" w:sz="0" w:space="0" w:color="auto"/>
                <w:right w:val="none" w:sz="0" w:space="0" w:color="auto"/>
              </w:divBdr>
              <w:divsChild>
                <w:div w:id="474224671">
                  <w:marLeft w:val="0"/>
                  <w:marRight w:val="0"/>
                  <w:marTop w:val="0"/>
                  <w:marBottom w:val="0"/>
                  <w:divBdr>
                    <w:top w:val="none" w:sz="0" w:space="0" w:color="auto"/>
                    <w:left w:val="none" w:sz="0" w:space="0" w:color="auto"/>
                    <w:bottom w:val="none" w:sz="0" w:space="0" w:color="auto"/>
                    <w:right w:val="none" w:sz="0" w:space="0" w:color="auto"/>
                  </w:divBdr>
                  <w:divsChild>
                    <w:div w:id="395052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641859">
              <w:marLeft w:val="0"/>
              <w:marRight w:val="0"/>
              <w:marTop w:val="0"/>
              <w:marBottom w:val="0"/>
              <w:divBdr>
                <w:top w:val="single" w:sz="6" w:space="0" w:color="383B3D"/>
                <w:left w:val="none" w:sz="0" w:space="0" w:color="auto"/>
                <w:bottom w:val="none" w:sz="0" w:space="0" w:color="auto"/>
                <w:right w:val="none" w:sz="0" w:space="0" w:color="auto"/>
              </w:divBdr>
              <w:divsChild>
                <w:div w:id="593826213">
                  <w:marLeft w:val="0"/>
                  <w:marRight w:val="0"/>
                  <w:marTop w:val="0"/>
                  <w:marBottom w:val="0"/>
                  <w:divBdr>
                    <w:top w:val="none" w:sz="0" w:space="0" w:color="auto"/>
                    <w:left w:val="none" w:sz="0" w:space="0" w:color="auto"/>
                    <w:bottom w:val="none" w:sz="0" w:space="0" w:color="auto"/>
                    <w:right w:val="none" w:sz="0" w:space="0" w:color="auto"/>
                  </w:divBdr>
                  <w:divsChild>
                    <w:div w:id="1421214357">
                      <w:marLeft w:val="0"/>
                      <w:marRight w:val="240"/>
                      <w:marTop w:val="60"/>
                      <w:marBottom w:val="0"/>
                      <w:divBdr>
                        <w:top w:val="none" w:sz="0" w:space="0" w:color="auto"/>
                        <w:left w:val="none" w:sz="0" w:space="0" w:color="auto"/>
                        <w:bottom w:val="none" w:sz="0" w:space="0" w:color="auto"/>
                        <w:right w:val="none" w:sz="0" w:space="0" w:color="auto"/>
                      </w:divBdr>
                    </w:div>
                  </w:divsChild>
                </w:div>
              </w:divsChild>
            </w:div>
            <w:div w:id="1008754277">
              <w:marLeft w:val="0"/>
              <w:marRight w:val="0"/>
              <w:marTop w:val="0"/>
              <w:marBottom w:val="0"/>
              <w:divBdr>
                <w:top w:val="none" w:sz="0" w:space="0" w:color="auto"/>
                <w:left w:val="none" w:sz="0" w:space="0" w:color="auto"/>
                <w:bottom w:val="none" w:sz="0" w:space="0" w:color="auto"/>
                <w:right w:val="none" w:sz="0" w:space="0" w:color="auto"/>
              </w:divBdr>
            </w:div>
          </w:divsChild>
        </w:div>
        <w:div w:id="577907131">
          <w:marLeft w:val="0"/>
          <w:marRight w:val="0"/>
          <w:marTop w:val="0"/>
          <w:marBottom w:val="0"/>
          <w:divBdr>
            <w:top w:val="none" w:sz="0" w:space="0" w:color="auto"/>
            <w:left w:val="none" w:sz="0" w:space="0" w:color="auto"/>
            <w:bottom w:val="none" w:sz="0" w:space="0" w:color="auto"/>
            <w:right w:val="none" w:sz="0" w:space="0" w:color="auto"/>
          </w:divBdr>
        </w:div>
        <w:div w:id="739258046">
          <w:marLeft w:val="0"/>
          <w:marRight w:val="0"/>
          <w:marTop w:val="0"/>
          <w:marBottom w:val="0"/>
          <w:divBdr>
            <w:top w:val="none" w:sz="0" w:space="0" w:color="auto"/>
            <w:left w:val="none" w:sz="0" w:space="0" w:color="auto"/>
            <w:bottom w:val="none" w:sz="0" w:space="0" w:color="auto"/>
            <w:right w:val="none" w:sz="0" w:space="0" w:color="auto"/>
          </w:divBdr>
          <w:divsChild>
            <w:div w:id="920868593">
              <w:marLeft w:val="0"/>
              <w:marRight w:val="0"/>
              <w:marTop w:val="0"/>
              <w:marBottom w:val="0"/>
              <w:divBdr>
                <w:top w:val="none" w:sz="0" w:space="0" w:color="auto"/>
                <w:left w:val="none" w:sz="0" w:space="0" w:color="auto"/>
                <w:bottom w:val="none" w:sz="0" w:space="0" w:color="auto"/>
                <w:right w:val="none" w:sz="0" w:space="0" w:color="auto"/>
              </w:divBdr>
            </w:div>
            <w:div w:id="1101225592">
              <w:marLeft w:val="0"/>
              <w:marRight w:val="0"/>
              <w:marTop w:val="0"/>
              <w:marBottom w:val="0"/>
              <w:divBdr>
                <w:top w:val="none" w:sz="0" w:space="0" w:color="auto"/>
                <w:left w:val="none" w:sz="0" w:space="0" w:color="auto"/>
                <w:bottom w:val="none" w:sz="0" w:space="0" w:color="auto"/>
                <w:right w:val="none" w:sz="0" w:space="0" w:color="auto"/>
              </w:divBdr>
            </w:div>
            <w:div w:id="140734736">
              <w:marLeft w:val="0"/>
              <w:marRight w:val="0"/>
              <w:marTop w:val="0"/>
              <w:marBottom w:val="0"/>
              <w:divBdr>
                <w:top w:val="none" w:sz="0" w:space="0" w:color="auto"/>
                <w:left w:val="none" w:sz="0" w:space="0" w:color="auto"/>
                <w:bottom w:val="none" w:sz="0" w:space="0" w:color="auto"/>
                <w:right w:val="none" w:sz="0" w:space="0" w:color="auto"/>
              </w:divBdr>
            </w:div>
            <w:div w:id="945503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772914">
      <w:bodyDiv w:val="1"/>
      <w:marLeft w:val="0"/>
      <w:marRight w:val="0"/>
      <w:marTop w:val="0"/>
      <w:marBottom w:val="0"/>
      <w:divBdr>
        <w:top w:val="none" w:sz="0" w:space="0" w:color="auto"/>
        <w:left w:val="none" w:sz="0" w:space="0" w:color="auto"/>
        <w:bottom w:val="none" w:sz="0" w:space="0" w:color="auto"/>
        <w:right w:val="none" w:sz="0" w:space="0" w:color="auto"/>
      </w:divBdr>
    </w:div>
    <w:div w:id="1480685342">
      <w:bodyDiv w:val="1"/>
      <w:marLeft w:val="0"/>
      <w:marRight w:val="0"/>
      <w:marTop w:val="0"/>
      <w:marBottom w:val="0"/>
      <w:divBdr>
        <w:top w:val="none" w:sz="0" w:space="0" w:color="auto"/>
        <w:left w:val="none" w:sz="0" w:space="0" w:color="auto"/>
        <w:bottom w:val="none" w:sz="0" w:space="0" w:color="auto"/>
        <w:right w:val="none" w:sz="0" w:space="0" w:color="auto"/>
      </w:divBdr>
    </w:div>
    <w:div w:id="1511412748">
      <w:bodyDiv w:val="1"/>
      <w:marLeft w:val="0"/>
      <w:marRight w:val="0"/>
      <w:marTop w:val="0"/>
      <w:marBottom w:val="0"/>
      <w:divBdr>
        <w:top w:val="none" w:sz="0" w:space="0" w:color="auto"/>
        <w:left w:val="none" w:sz="0" w:space="0" w:color="auto"/>
        <w:bottom w:val="none" w:sz="0" w:space="0" w:color="auto"/>
        <w:right w:val="none" w:sz="0" w:space="0" w:color="auto"/>
      </w:divBdr>
      <w:divsChild>
        <w:div w:id="1145975582">
          <w:marLeft w:val="0"/>
          <w:marRight w:val="0"/>
          <w:marTop w:val="0"/>
          <w:marBottom w:val="0"/>
          <w:divBdr>
            <w:top w:val="none" w:sz="0" w:space="0" w:color="auto"/>
            <w:left w:val="none" w:sz="0" w:space="0" w:color="auto"/>
            <w:bottom w:val="none" w:sz="0" w:space="0" w:color="auto"/>
            <w:right w:val="none" w:sz="0" w:space="0" w:color="auto"/>
          </w:divBdr>
        </w:div>
        <w:div w:id="229928683">
          <w:marLeft w:val="0"/>
          <w:marRight w:val="0"/>
          <w:marTop w:val="0"/>
          <w:marBottom w:val="0"/>
          <w:divBdr>
            <w:top w:val="none" w:sz="0" w:space="0" w:color="auto"/>
            <w:left w:val="none" w:sz="0" w:space="0" w:color="auto"/>
            <w:bottom w:val="none" w:sz="0" w:space="0" w:color="auto"/>
            <w:right w:val="none" w:sz="0" w:space="0" w:color="auto"/>
          </w:divBdr>
        </w:div>
      </w:divsChild>
    </w:div>
    <w:div w:id="1700162462">
      <w:bodyDiv w:val="1"/>
      <w:marLeft w:val="0"/>
      <w:marRight w:val="0"/>
      <w:marTop w:val="0"/>
      <w:marBottom w:val="0"/>
      <w:divBdr>
        <w:top w:val="none" w:sz="0" w:space="0" w:color="auto"/>
        <w:left w:val="none" w:sz="0" w:space="0" w:color="auto"/>
        <w:bottom w:val="none" w:sz="0" w:space="0" w:color="auto"/>
        <w:right w:val="none" w:sz="0" w:space="0" w:color="auto"/>
      </w:divBdr>
    </w:div>
    <w:div w:id="1744179336">
      <w:bodyDiv w:val="1"/>
      <w:marLeft w:val="0"/>
      <w:marRight w:val="0"/>
      <w:marTop w:val="0"/>
      <w:marBottom w:val="0"/>
      <w:divBdr>
        <w:top w:val="none" w:sz="0" w:space="0" w:color="auto"/>
        <w:left w:val="none" w:sz="0" w:space="0" w:color="auto"/>
        <w:bottom w:val="none" w:sz="0" w:space="0" w:color="auto"/>
        <w:right w:val="none" w:sz="0" w:space="0" w:color="auto"/>
      </w:divBdr>
    </w:div>
    <w:div w:id="1861774448">
      <w:bodyDiv w:val="1"/>
      <w:marLeft w:val="0"/>
      <w:marRight w:val="0"/>
      <w:marTop w:val="0"/>
      <w:marBottom w:val="0"/>
      <w:divBdr>
        <w:top w:val="none" w:sz="0" w:space="0" w:color="auto"/>
        <w:left w:val="none" w:sz="0" w:space="0" w:color="auto"/>
        <w:bottom w:val="none" w:sz="0" w:space="0" w:color="auto"/>
        <w:right w:val="none" w:sz="0" w:space="0" w:color="auto"/>
      </w:divBdr>
    </w:div>
    <w:div w:id="1885671582">
      <w:bodyDiv w:val="1"/>
      <w:marLeft w:val="0"/>
      <w:marRight w:val="0"/>
      <w:marTop w:val="0"/>
      <w:marBottom w:val="0"/>
      <w:divBdr>
        <w:top w:val="none" w:sz="0" w:space="0" w:color="auto"/>
        <w:left w:val="none" w:sz="0" w:space="0" w:color="auto"/>
        <w:bottom w:val="none" w:sz="0" w:space="0" w:color="auto"/>
        <w:right w:val="none" w:sz="0" w:space="0" w:color="auto"/>
      </w:divBdr>
    </w:div>
    <w:div w:id="2094080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oleObject" Target="embeddings/oleObject1.bin"/><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image" Target="media/image6.emf"/><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4.png"/><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7.png"/><Relationship Id="rId22"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C745F4-4436-4D94-BFE6-4C6EC00800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735</TotalTime>
  <Pages>25</Pages>
  <Words>15631</Words>
  <Characters>89099</Characters>
  <Application>Microsoft Office Word</Application>
  <DocSecurity>0</DocSecurity>
  <Lines>742</Lines>
  <Paragraphs>209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104521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SDI 1137</cp:lastModifiedBy>
  <cp:revision>74</cp:revision>
  <dcterms:created xsi:type="dcterms:W3CDTF">2025-07-29T18:46:00Z</dcterms:created>
  <dcterms:modified xsi:type="dcterms:W3CDTF">2025-08-06T06:51:00Z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80234cdb-c1a8-49a3-a9c4-079918f59484</vt:lpwstr>
  </property>
  <property fmtid="{D5CDD505-2E9C-101B-9397-08002B2CF9AE}" pid="3" name="ZOTERO_PREF_1">
    <vt:lpwstr>&lt;data data-version="3" zotero-version="7.0.11"&gt;&lt;session id="BHbr6Aig"/&gt;&lt;style id="http://www.zotero.org/styles/american-journal-of-community-psychology" hasBibliography="1" bibliographyStyleHasBeenSet="1"/&gt;&lt;prefs&gt;&lt;pref name="fieldType" value="Field"/&gt;&lt;/pr</vt:lpwstr>
  </property>
  <property fmtid="{D5CDD505-2E9C-101B-9397-08002B2CF9AE}" pid="4" name="ZOTERO_PREF_2">
    <vt:lpwstr>efs&gt;&lt;/data&gt;</vt:lpwstr>
  </property>
</Properties>
</file>