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6442E" w14:textId="1ABFEFF4" w:rsidR="00095051" w:rsidRPr="006551B2" w:rsidRDefault="00095051" w:rsidP="00CB479E">
      <w:pPr>
        <w:jc w:val="right"/>
        <w:rPr>
          <w:rFonts w:eastAsiaTheme="minorEastAsia" w:cstheme="minorHAnsi"/>
          <w:b/>
          <w:bCs/>
          <w:i/>
          <w:sz w:val="36"/>
          <w:szCs w:val="24"/>
          <w:u w:val="single"/>
        </w:rPr>
      </w:pPr>
      <w:r w:rsidRPr="006551B2">
        <w:rPr>
          <w:rFonts w:eastAsiaTheme="minorEastAsia" w:cstheme="minorHAnsi"/>
          <w:b/>
          <w:bCs/>
          <w:i/>
          <w:sz w:val="36"/>
          <w:szCs w:val="24"/>
          <w:u w:val="single"/>
        </w:rPr>
        <w:t xml:space="preserve">Review </w:t>
      </w:r>
      <w:r w:rsidR="003C76D9" w:rsidRPr="006551B2">
        <w:rPr>
          <w:rFonts w:eastAsiaTheme="minorEastAsia" w:cstheme="minorHAnsi"/>
          <w:b/>
          <w:bCs/>
          <w:i/>
          <w:sz w:val="36"/>
          <w:szCs w:val="24"/>
          <w:u w:val="single"/>
        </w:rPr>
        <w:t>Article</w:t>
      </w:r>
    </w:p>
    <w:p w14:paraId="6629C5EF" w14:textId="24E75077" w:rsidR="00F32DE7" w:rsidRDefault="001E06AC" w:rsidP="00CB479E">
      <w:pPr>
        <w:jc w:val="right"/>
        <w:rPr>
          <w:rFonts w:eastAsiaTheme="minorEastAsia" w:cstheme="minorHAnsi"/>
          <w:b/>
          <w:bCs/>
          <w:sz w:val="24"/>
          <w:szCs w:val="24"/>
        </w:rPr>
      </w:pPr>
      <w:r w:rsidRPr="00C007E8">
        <w:rPr>
          <w:rFonts w:eastAsiaTheme="minorEastAsia" w:cstheme="minorHAnsi"/>
          <w:b/>
          <w:bCs/>
          <w:sz w:val="24"/>
          <w:szCs w:val="24"/>
        </w:rPr>
        <w:t>Leveraging Artificial Intelligence in Studying Inflammation-Driven Leukemogenesis: A New Frontier in Predicting Malignant Tumour Shifts</w:t>
      </w:r>
    </w:p>
    <w:p w14:paraId="5906A2D2" w14:textId="6EA137F7" w:rsidR="00BF055B" w:rsidRDefault="00BF055B" w:rsidP="00CB479E">
      <w:pPr>
        <w:jc w:val="right"/>
        <w:rPr>
          <w:rFonts w:eastAsiaTheme="minorEastAsia" w:cstheme="minorHAnsi"/>
          <w:b/>
          <w:bCs/>
          <w:sz w:val="24"/>
          <w:szCs w:val="24"/>
        </w:rPr>
      </w:pPr>
    </w:p>
    <w:p w14:paraId="2317DFBF" w14:textId="77777777" w:rsidR="00095051" w:rsidRDefault="00095051" w:rsidP="00C007E8">
      <w:pPr>
        <w:jc w:val="both"/>
        <w:rPr>
          <w:rFonts w:eastAsiaTheme="minorEastAsia" w:cstheme="minorHAnsi"/>
          <w:b/>
          <w:bCs/>
          <w:sz w:val="24"/>
          <w:szCs w:val="24"/>
        </w:rPr>
      </w:pPr>
    </w:p>
    <w:p w14:paraId="41D2BE11" w14:textId="478B9784" w:rsidR="00C007E8" w:rsidRPr="00C007E8" w:rsidRDefault="00C007E8" w:rsidP="00C007E8">
      <w:pPr>
        <w:jc w:val="both"/>
        <w:rPr>
          <w:rFonts w:eastAsiaTheme="minorEastAsia" w:cstheme="minorHAnsi"/>
          <w:b/>
          <w:bCs/>
          <w:sz w:val="24"/>
          <w:szCs w:val="24"/>
        </w:rPr>
      </w:pPr>
      <w:r w:rsidRPr="00C007E8">
        <w:rPr>
          <w:rFonts w:eastAsiaTheme="minorEastAsia" w:cstheme="minorHAnsi"/>
          <w:b/>
          <w:bCs/>
          <w:sz w:val="24"/>
          <w:szCs w:val="24"/>
        </w:rPr>
        <w:t>Abstract</w:t>
      </w:r>
    </w:p>
    <w:p w14:paraId="78B5F4D8" w14:textId="2FC9C2F2" w:rsidR="00C007E8" w:rsidRPr="00C007E8" w:rsidRDefault="00C007E8" w:rsidP="00C007E8">
      <w:pPr>
        <w:jc w:val="both"/>
        <w:rPr>
          <w:rFonts w:eastAsiaTheme="minorEastAsia" w:cstheme="minorHAnsi"/>
          <w:sz w:val="24"/>
          <w:szCs w:val="24"/>
        </w:rPr>
      </w:pPr>
      <w:r w:rsidRPr="00C007E8">
        <w:rPr>
          <w:rFonts w:eastAsiaTheme="minorEastAsia" w:cstheme="minorHAnsi"/>
          <w:sz w:val="24"/>
          <w:szCs w:val="24"/>
        </w:rPr>
        <w:t>While genetic mutations are well-known triggers for leukaemia, inflammation plays a big part by messing with cell growth and immune responses, yet its complex patterns are hard to track with traditional methods. This review looks at how artificial intelligence (AI) and machine learning (ML) uncover new ways to study inflammation-driven leukemogenesis, helping predict shifts to malignant tumours and improve diagnosis, treatment, and prevention. A thorough check of recent studies from PubMed, Scopus, and other biomedical databases was done, focusing on AI uses in haematological malignancies like acute myeloid leukaemia (AML) and myelodysplastic syndromes (MDS). Results show that ML tools, such as convolutional neural networks and random forests, spot inflammatory markers like elevated IL-6 and NF-</w:t>
      </w:r>
      <w:proofErr w:type="spellStart"/>
      <w:r w:rsidRPr="00C007E8">
        <w:rPr>
          <w:rFonts w:eastAsiaTheme="minorEastAsia" w:cstheme="minorHAnsi"/>
          <w:sz w:val="24"/>
          <w:szCs w:val="24"/>
        </w:rPr>
        <w:t>κB</w:t>
      </w:r>
      <w:proofErr w:type="spellEnd"/>
      <w:r w:rsidRPr="00C007E8">
        <w:rPr>
          <w:rFonts w:eastAsiaTheme="minorEastAsia" w:cstheme="minorHAnsi"/>
          <w:sz w:val="24"/>
          <w:szCs w:val="24"/>
        </w:rPr>
        <w:t xml:space="preserve"> pathways with high accuracy, in predicting MDS progression to AML, as seen in one study on cytokine profiling. AI in single-cell analysis has revealed NF-</w:t>
      </w:r>
      <w:proofErr w:type="spellStart"/>
      <w:r w:rsidRPr="00C007E8">
        <w:rPr>
          <w:rFonts w:eastAsiaTheme="minorEastAsia" w:cstheme="minorHAnsi"/>
          <w:sz w:val="24"/>
          <w:szCs w:val="24"/>
        </w:rPr>
        <w:t>κB</w:t>
      </w:r>
      <w:proofErr w:type="spellEnd"/>
      <w:r w:rsidRPr="00C007E8">
        <w:rPr>
          <w:rFonts w:eastAsiaTheme="minorEastAsia" w:cstheme="minorHAnsi"/>
          <w:sz w:val="24"/>
          <w:szCs w:val="24"/>
        </w:rPr>
        <w:t xml:space="preserve"> upregulation in leukemic clones, linking inflammation to clonal evolution. In niche modelling, AI simulates how cytokines like TGFβ1 inhibit healthy cells by 50% while protecting leukemic ones. These tools also enable early detection of clonal haematopoiesis with 99.5% accuracy in blood smear analysis and predict progression to acute leukaemia at 90%. AI combines multi-omics data to boost prediction of </w:t>
      </w:r>
      <w:proofErr w:type="spellStart"/>
      <w:r w:rsidRPr="00C007E8">
        <w:rPr>
          <w:rFonts w:eastAsiaTheme="minorEastAsia" w:cstheme="minorHAnsi"/>
          <w:sz w:val="24"/>
          <w:szCs w:val="24"/>
        </w:rPr>
        <w:t>tumor</w:t>
      </w:r>
      <w:proofErr w:type="spellEnd"/>
      <w:r w:rsidRPr="00C007E8">
        <w:rPr>
          <w:rFonts w:eastAsiaTheme="minorEastAsia" w:cstheme="minorHAnsi"/>
          <w:sz w:val="24"/>
          <w:szCs w:val="24"/>
        </w:rPr>
        <w:t xml:space="preserve"> shifts by spotting inflammation-</w:t>
      </w:r>
      <w:proofErr w:type="spellStart"/>
      <w:r w:rsidRPr="00C007E8">
        <w:rPr>
          <w:rFonts w:eastAsiaTheme="minorEastAsia" w:cstheme="minorHAnsi"/>
          <w:sz w:val="24"/>
          <w:szCs w:val="24"/>
        </w:rPr>
        <w:t>tumor</w:t>
      </w:r>
      <w:proofErr w:type="spellEnd"/>
      <w:r w:rsidRPr="00C007E8">
        <w:rPr>
          <w:rFonts w:eastAsiaTheme="minorEastAsia" w:cstheme="minorHAnsi"/>
          <w:sz w:val="24"/>
          <w:szCs w:val="24"/>
        </w:rPr>
        <w:t xml:space="preserve"> interactions. </w:t>
      </w:r>
      <w:r w:rsidRPr="003D1DD2">
        <w:rPr>
          <w:rFonts w:eastAsiaTheme="minorEastAsia" w:cstheme="minorHAnsi"/>
          <w:sz w:val="24"/>
          <w:szCs w:val="24"/>
          <w:highlight w:val="yellow"/>
        </w:rPr>
        <w:t>Still, issues like data differences across regions and hard-to-understand models remain</w:t>
      </w:r>
      <w:r w:rsidRPr="00C007E8">
        <w:rPr>
          <w:rFonts w:eastAsiaTheme="minorEastAsia" w:cstheme="minorHAnsi"/>
          <w:sz w:val="24"/>
          <w:szCs w:val="24"/>
        </w:rPr>
        <w:t>. Current work explores ways to make AI more explainable and adaptable to low-resource areas. Looking ahead, single-cell studies and AI in rare blood cancers could make precision medicine more accessible. Teamwork between researchers, doctors, and tech experts is needed to turn these findings into better care for leukaemia patients.</w:t>
      </w:r>
    </w:p>
    <w:p w14:paraId="6B9B604D" w14:textId="0A2BA839" w:rsidR="00F32DE7" w:rsidRPr="00C007E8" w:rsidRDefault="00C007E8" w:rsidP="00C007E8">
      <w:pPr>
        <w:jc w:val="both"/>
        <w:rPr>
          <w:rFonts w:eastAsiaTheme="minorEastAsia" w:cstheme="minorHAnsi"/>
          <w:sz w:val="24"/>
          <w:szCs w:val="24"/>
        </w:rPr>
      </w:pPr>
      <w:r w:rsidRPr="00C007E8">
        <w:rPr>
          <w:rFonts w:eastAsiaTheme="minorEastAsia" w:cstheme="minorHAnsi"/>
          <w:sz w:val="24"/>
          <w:szCs w:val="24"/>
        </w:rPr>
        <w:t>Keywords: Artificial Intelligence, Leukemogenesis, Chronic Inflammation, Haematological Malignancies, Machine Learning, Tumour Microenvironment</w:t>
      </w:r>
    </w:p>
    <w:p w14:paraId="42CA5B31" w14:textId="77777777" w:rsidR="00F32DE7" w:rsidRPr="00C007E8" w:rsidRDefault="001E06AC">
      <w:pPr>
        <w:pStyle w:val="Heading1"/>
        <w:numPr>
          <w:ilvl w:val="0"/>
          <w:numId w:val="1"/>
        </w:numPr>
        <w:rPr>
          <w:rFonts w:asciiTheme="minorHAnsi" w:eastAsiaTheme="minorEastAsia" w:hAnsiTheme="minorHAnsi" w:cstheme="minorHAnsi" w:hint="default"/>
          <w:sz w:val="24"/>
          <w:szCs w:val="24"/>
        </w:rPr>
      </w:pPr>
      <w:r w:rsidRPr="00C007E8">
        <w:rPr>
          <w:rFonts w:asciiTheme="minorHAnsi" w:eastAsiaTheme="minorEastAsia" w:hAnsiTheme="minorHAnsi" w:cstheme="minorHAnsi" w:hint="default"/>
          <w:sz w:val="24"/>
          <w:szCs w:val="24"/>
        </w:rPr>
        <w:t>Introduction</w:t>
      </w:r>
    </w:p>
    <w:p w14:paraId="68192BF5" w14:textId="08F404C0" w:rsidR="00F32DE7" w:rsidRPr="00C007E8" w:rsidRDefault="00CB479E" w:rsidP="000E18FB">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When normal blood cells turn into cancer cells, they do so with tendency to spread to other surrounding tissues. This process which is known as leukemogenesis, is a major concern in medical science. It can sometime</w:t>
      </w:r>
      <w:r w:rsidR="00C06031">
        <w:rPr>
          <w:rFonts w:asciiTheme="minorHAnsi" w:eastAsiaTheme="minorEastAsia" w:hAnsiTheme="minorHAnsi" w:cstheme="minorHAnsi"/>
        </w:rPr>
        <w:t>s</w:t>
      </w:r>
      <w:r w:rsidRPr="00C007E8">
        <w:rPr>
          <w:rFonts w:asciiTheme="minorHAnsi" w:eastAsiaTheme="minorEastAsia" w:hAnsiTheme="minorHAnsi" w:cstheme="minorHAnsi"/>
        </w:rPr>
        <w:t xml:space="preserve"> happen when the bone marrow</w:t>
      </w:r>
      <w:r w:rsidR="00D54103" w:rsidRPr="00C007E8">
        <w:rPr>
          <w:rFonts w:asciiTheme="minorHAnsi" w:eastAsiaTheme="minorEastAsia" w:hAnsiTheme="minorHAnsi" w:cstheme="minorHAnsi"/>
        </w:rPr>
        <w:t xml:space="preserve"> </w:t>
      </w:r>
      <w:r w:rsidRPr="00C007E8">
        <w:rPr>
          <w:rFonts w:asciiTheme="minorHAnsi" w:eastAsiaTheme="minorEastAsia" w:hAnsiTheme="minorHAnsi" w:cstheme="minorHAnsi"/>
        </w:rPr>
        <w:t xml:space="preserve">of an individual’s body starts producing abnormal white blood cells, leading to diseases like leukemia. These conditions disrupt the balance of healthy blood cells, causing problems like infections, fatigue, and weak immunity (Majumder et al., 2024). In most cases, the clinical impact could be detrimental to patients, with some </w:t>
      </w:r>
      <w:r w:rsidR="005F47FE" w:rsidRPr="00C007E8">
        <w:rPr>
          <w:rFonts w:asciiTheme="minorHAnsi" w:eastAsiaTheme="minorEastAsia" w:hAnsiTheme="minorHAnsi" w:cstheme="minorHAnsi"/>
        </w:rPr>
        <w:lastRenderedPageBreak/>
        <w:t>often facing</w:t>
      </w:r>
      <w:r w:rsidRPr="00C007E8">
        <w:rPr>
          <w:rFonts w:asciiTheme="minorHAnsi" w:eastAsiaTheme="minorEastAsia" w:hAnsiTheme="minorHAnsi" w:cstheme="minorHAnsi"/>
        </w:rPr>
        <w:t xml:space="preserve"> long hospital stays, intense treatments, and high risks of complications</w:t>
      </w:r>
      <w:r w:rsidR="00D54103" w:rsidRPr="00C007E8">
        <w:rPr>
          <w:rFonts w:asciiTheme="minorHAnsi" w:eastAsiaTheme="minorEastAsia" w:hAnsiTheme="minorHAnsi" w:cstheme="minorHAnsi"/>
        </w:rPr>
        <w:t xml:space="preserve"> (Van Belle et al., 2021)</w:t>
      </w:r>
      <w:r w:rsidRPr="00C007E8">
        <w:rPr>
          <w:rFonts w:asciiTheme="minorHAnsi" w:eastAsiaTheme="minorEastAsia" w:hAnsiTheme="minorHAnsi" w:cstheme="minorHAnsi"/>
        </w:rPr>
        <w:t>. Globally, leukemia and other hematological malignancies affect millions, putting pressure on healthcare systems and families. Understanding how leukemogenesis works</w:t>
      </w:r>
      <w:r w:rsidR="00D54103" w:rsidRPr="00C007E8">
        <w:rPr>
          <w:rFonts w:asciiTheme="minorHAnsi" w:eastAsiaTheme="minorEastAsia" w:hAnsiTheme="minorHAnsi" w:cstheme="minorHAnsi"/>
        </w:rPr>
        <w:t xml:space="preserve"> is therefore</w:t>
      </w:r>
      <w:r w:rsidRPr="00C007E8">
        <w:rPr>
          <w:rFonts w:asciiTheme="minorHAnsi" w:eastAsiaTheme="minorEastAsia" w:hAnsiTheme="minorHAnsi" w:cstheme="minorHAnsi"/>
        </w:rPr>
        <w:t xml:space="preserve"> critical to finding ways to detect it early, treat it effectively, and improve patient outcomes (Van Belle et al., 2021).</w:t>
      </w:r>
    </w:p>
    <w:p w14:paraId="28B848F2" w14:textId="4C067779" w:rsidR="00F32DE7" w:rsidRPr="00C007E8" w:rsidRDefault="001E06AC" w:rsidP="000E18FB">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The global burden of leukemogenesis, particularly leukemia, is </w:t>
      </w:r>
      <w:r w:rsidR="00D54103" w:rsidRPr="00C007E8">
        <w:rPr>
          <w:rFonts w:asciiTheme="minorHAnsi" w:eastAsiaTheme="minorEastAsia" w:hAnsiTheme="minorHAnsi" w:cstheme="minorHAnsi"/>
        </w:rPr>
        <w:t>high although full diagnostic distribution is unknown. This is particularly so in low and middle-income countries</w:t>
      </w:r>
      <w:r w:rsidRPr="00C007E8">
        <w:rPr>
          <w:rFonts w:asciiTheme="minorHAnsi" w:eastAsiaTheme="minorEastAsia" w:hAnsiTheme="minorHAnsi" w:cstheme="minorHAnsi"/>
        </w:rPr>
        <w:t>. In 2019, the Global Burden of Disease (GBD) study reported 1.34 million new cases of hematological malignancies worldwide</w:t>
      </w:r>
      <w:r w:rsidR="00D54103" w:rsidRPr="00C007E8">
        <w:rPr>
          <w:rFonts w:asciiTheme="minorHAnsi" w:eastAsiaTheme="minorEastAsia" w:hAnsiTheme="minorHAnsi" w:cstheme="minorHAnsi"/>
        </w:rPr>
        <w:t>. From this figure,</w:t>
      </w:r>
      <w:r w:rsidRPr="00C007E8">
        <w:rPr>
          <w:rFonts w:asciiTheme="minorHAnsi" w:eastAsiaTheme="minorEastAsia" w:hAnsiTheme="minorHAnsi" w:cstheme="minorHAnsi"/>
        </w:rPr>
        <w:t xml:space="preserve"> leukemia alone account</w:t>
      </w:r>
      <w:r w:rsidR="00D54103" w:rsidRPr="00C007E8">
        <w:rPr>
          <w:rFonts w:asciiTheme="minorHAnsi" w:eastAsiaTheme="minorEastAsia" w:hAnsiTheme="minorHAnsi" w:cstheme="minorHAnsi"/>
        </w:rPr>
        <w:t>ed</w:t>
      </w:r>
      <w:r w:rsidRPr="00C007E8">
        <w:rPr>
          <w:rFonts w:asciiTheme="minorHAnsi" w:eastAsiaTheme="minorEastAsia" w:hAnsiTheme="minorHAnsi" w:cstheme="minorHAnsi"/>
        </w:rPr>
        <w:t xml:space="preserve"> for a large </w:t>
      </w:r>
      <w:r w:rsidR="00D54103" w:rsidRPr="00C007E8">
        <w:rPr>
          <w:rFonts w:asciiTheme="minorHAnsi" w:eastAsiaTheme="minorEastAsia" w:hAnsiTheme="minorHAnsi" w:cstheme="minorHAnsi"/>
        </w:rPr>
        <w:t>proportion</w:t>
      </w:r>
      <w:r w:rsidRPr="00C007E8">
        <w:rPr>
          <w:rFonts w:asciiTheme="minorHAnsi" w:eastAsiaTheme="minorEastAsia" w:hAnsiTheme="minorHAnsi" w:cstheme="minorHAnsi"/>
        </w:rPr>
        <w:t>. The age-standardized incidence rate (ASIR) for leukemia was about 5.4 per 100,000 people, while the age-standardized death rate (ASDR) stood at 3.3 per 100,000</w:t>
      </w:r>
      <w:r w:rsidR="00D54103" w:rsidRPr="00C007E8">
        <w:rPr>
          <w:rFonts w:asciiTheme="minorHAnsi" w:eastAsiaTheme="minorEastAsia" w:hAnsiTheme="minorHAnsi" w:cstheme="minorHAnsi"/>
        </w:rPr>
        <w:t xml:space="preserve">. This finding, according to Sharma and Jami, (2022) is projected to continue to rise till 2030. </w:t>
      </w:r>
      <w:r w:rsidRPr="00C007E8">
        <w:rPr>
          <w:rFonts w:asciiTheme="minorHAnsi" w:eastAsiaTheme="minorEastAsia" w:hAnsiTheme="minorHAnsi" w:cstheme="minorHAnsi"/>
        </w:rPr>
        <w:t>Regions like Central Europe, Eastern Europe, and East Asia see higher incidence rates, with countries like Germany and Japan showing increasing trends (AAPC 0.98–2.32). Meanwhile, mortality rates</w:t>
      </w:r>
      <w:r w:rsidR="00D54103" w:rsidRPr="00C007E8">
        <w:rPr>
          <w:rFonts w:asciiTheme="minorHAnsi" w:eastAsiaTheme="minorEastAsia" w:hAnsiTheme="minorHAnsi" w:cstheme="minorHAnsi"/>
        </w:rPr>
        <w:t xml:space="preserve"> in recent years</w:t>
      </w:r>
      <w:r w:rsidRPr="00C007E8">
        <w:rPr>
          <w:rFonts w:asciiTheme="minorHAnsi" w:eastAsiaTheme="minorEastAsia" w:hAnsiTheme="minorHAnsi" w:cstheme="minorHAnsi"/>
        </w:rPr>
        <w:t xml:space="preserve"> </w:t>
      </w:r>
      <w:r w:rsidR="00D54103" w:rsidRPr="00C007E8">
        <w:rPr>
          <w:rFonts w:asciiTheme="minorHAnsi" w:eastAsiaTheme="minorEastAsia" w:hAnsiTheme="minorHAnsi" w:cstheme="minorHAnsi"/>
        </w:rPr>
        <w:t>have been reportedly</w:t>
      </w:r>
      <w:r w:rsidRPr="00C007E8">
        <w:rPr>
          <w:rFonts w:asciiTheme="minorHAnsi" w:eastAsiaTheme="minorEastAsia" w:hAnsiTheme="minorHAnsi" w:cstheme="minorHAnsi"/>
        </w:rPr>
        <w:t xml:space="preserve"> higher in low-income countries due to limited access to advanced treatment (</w:t>
      </w:r>
      <w:proofErr w:type="spellStart"/>
      <w:r w:rsidRPr="00C007E8">
        <w:rPr>
          <w:rFonts w:asciiTheme="minorHAnsi" w:hAnsiTheme="minorHAnsi" w:cstheme="minorHAnsi"/>
          <w:color w:val="222222"/>
          <w:shd w:val="clear" w:color="auto" w:fill="FFFFFF"/>
        </w:rPr>
        <w:t>Debyse</w:t>
      </w:r>
      <w:proofErr w:type="spellEnd"/>
      <w:r w:rsidRPr="00C007E8">
        <w:rPr>
          <w:rFonts w:asciiTheme="minorHAnsi" w:hAnsiTheme="minorHAnsi" w:cstheme="minorHAnsi"/>
          <w:color w:val="222222"/>
          <w:shd w:val="clear" w:color="auto" w:fill="FFFFFF"/>
        </w:rPr>
        <w:t xml:space="preserve">, 2021; Roberts, 2022; </w:t>
      </w:r>
      <w:r w:rsidRPr="00C007E8">
        <w:rPr>
          <w:rFonts w:asciiTheme="minorHAnsi" w:eastAsiaTheme="minorEastAsia" w:hAnsiTheme="minorHAnsi" w:cstheme="minorHAnsi"/>
        </w:rPr>
        <w:t xml:space="preserve">Gupta et al., 2025). </w:t>
      </w:r>
      <w:r w:rsidR="00D54103" w:rsidRPr="00C007E8">
        <w:rPr>
          <w:rFonts w:asciiTheme="minorHAnsi" w:eastAsiaTheme="minorEastAsia" w:hAnsiTheme="minorHAnsi" w:cstheme="minorHAnsi"/>
        </w:rPr>
        <w:t xml:space="preserve">Gender wise, </w:t>
      </w:r>
      <w:r w:rsidR="00F62D3E">
        <w:rPr>
          <w:rFonts w:asciiTheme="minorHAnsi" w:eastAsiaTheme="minorEastAsia" w:hAnsiTheme="minorHAnsi" w:cstheme="minorHAnsi"/>
        </w:rPr>
        <w:t>m</w:t>
      </w:r>
      <w:r w:rsidRPr="00C007E8">
        <w:rPr>
          <w:rFonts w:asciiTheme="minorHAnsi" w:eastAsiaTheme="minorEastAsia" w:hAnsiTheme="minorHAnsi" w:cstheme="minorHAnsi"/>
        </w:rPr>
        <w:t>en are more affected than women, with nearly twice the incidence rate</w:t>
      </w:r>
      <w:r w:rsidR="00D54103" w:rsidRPr="00C007E8">
        <w:rPr>
          <w:rFonts w:asciiTheme="minorHAnsi" w:eastAsiaTheme="minorEastAsia" w:hAnsiTheme="minorHAnsi" w:cstheme="minorHAnsi"/>
        </w:rPr>
        <w:t xml:space="preserve"> of women. Also, </w:t>
      </w:r>
      <w:r w:rsidRPr="00C007E8">
        <w:rPr>
          <w:rFonts w:asciiTheme="minorHAnsi" w:eastAsiaTheme="minorEastAsia" w:hAnsiTheme="minorHAnsi" w:cstheme="minorHAnsi"/>
        </w:rPr>
        <w:t>the elderly face the highest risk due to age-related changes in blood cell production. These numbers show how widespread and varied the burden of leukemia is across the world, driven by factors like aging populations and environmental risks (Roberts, 2022).</w:t>
      </w:r>
      <w:hyperlink r:id="rId7" w:history="1"/>
      <w:hyperlink r:id="rId8" w:history="1"/>
      <w:hyperlink r:id="rId9" w:history="1"/>
    </w:p>
    <w:p w14:paraId="40D337D1" w14:textId="5129846C" w:rsidR="00F32DE7" w:rsidRPr="00C007E8" w:rsidRDefault="001E06AC" w:rsidP="000E18FB">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Chronic inflammation plays a big role in </w:t>
      </w:r>
      <w:r w:rsidR="00D54103" w:rsidRPr="00C007E8">
        <w:rPr>
          <w:rFonts w:asciiTheme="minorHAnsi" w:eastAsiaTheme="minorEastAsia" w:hAnsiTheme="minorHAnsi" w:cstheme="minorHAnsi"/>
        </w:rPr>
        <w:t>what contributes to</w:t>
      </w:r>
      <w:r w:rsidRPr="00C007E8">
        <w:rPr>
          <w:rFonts w:asciiTheme="minorHAnsi" w:eastAsiaTheme="minorEastAsia" w:hAnsiTheme="minorHAnsi" w:cstheme="minorHAnsi"/>
        </w:rPr>
        <w:t xml:space="preserve"> leukemogenesis. Inflammation is the </w:t>
      </w:r>
      <w:r w:rsidR="00D54103" w:rsidRPr="00C007E8">
        <w:rPr>
          <w:rFonts w:asciiTheme="minorHAnsi" w:eastAsiaTheme="minorEastAsia" w:hAnsiTheme="minorHAnsi" w:cstheme="minorHAnsi"/>
        </w:rPr>
        <w:t>way the body respond to</w:t>
      </w:r>
      <w:r w:rsidRPr="00C007E8">
        <w:rPr>
          <w:rFonts w:asciiTheme="minorHAnsi" w:eastAsiaTheme="minorEastAsia" w:hAnsiTheme="minorHAnsi" w:cstheme="minorHAnsi"/>
        </w:rPr>
        <w:t xml:space="preserve"> harm, but when it doesn’t stop,</w:t>
      </w:r>
      <w:r w:rsidR="00E65AA1" w:rsidRPr="00C007E8">
        <w:rPr>
          <w:rFonts w:asciiTheme="minorHAnsi" w:eastAsiaTheme="minorEastAsia" w:hAnsiTheme="minorHAnsi" w:cstheme="minorHAnsi"/>
        </w:rPr>
        <w:t xml:space="preserve"> the positive feedback response through inflammation</w:t>
      </w:r>
      <w:r w:rsidRPr="00C007E8">
        <w:rPr>
          <w:rFonts w:asciiTheme="minorHAnsi" w:eastAsiaTheme="minorEastAsia" w:hAnsiTheme="minorHAnsi" w:cstheme="minorHAnsi"/>
        </w:rPr>
        <w:t xml:space="preserve"> creates a dangerous environment. In hematological malignancies, chronic inflammation messes with how cells grow and repair, making it easier for cancerous changes to happen (Mo et al., 2021). </w:t>
      </w:r>
      <w:r w:rsidR="00E65AA1" w:rsidRPr="00C007E8">
        <w:rPr>
          <w:rFonts w:asciiTheme="minorHAnsi" w:eastAsiaTheme="minorEastAsia" w:hAnsiTheme="minorHAnsi" w:cstheme="minorHAnsi"/>
        </w:rPr>
        <w:t>In addition, lifestyle factors such as</w:t>
      </w:r>
      <w:r w:rsidRPr="00C007E8">
        <w:rPr>
          <w:rFonts w:asciiTheme="minorHAnsi" w:eastAsiaTheme="minorEastAsia" w:hAnsiTheme="minorHAnsi" w:cstheme="minorHAnsi"/>
        </w:rPr>
        <w:t xml:space="preserve"> smoking, obesity, and exposure to </w:t>
      </w:r>
      <w:r w:rsidR="00E65AA1" w:rsidRPr="00C007E8">
        <w:rPr>
          <w:rFonts w:asciiTheme="minorHAnsi" w:eastAsiaTheme="minorEastAsia" w:hAnsiTheme="minorHAnsi" w:cstheme="minorHAnsi"/>
        </w:rPr>
        <w:t xml:space="preserve">certain </w:t>
      </w:r>
      <w:r w:rsidRPr="00C007E8">
        <w:rPr>
          <w:rFonts w:asciiTheme="minorHAnsi" w:eastAsiaTheme="minorEastAsia" w:hAnsiTheme="minorHAnsi" w:cstheme="minorHAnsi"/>
        </w:rPr>
        <w:t xml:space="preserve">chemicals like benzene and formaldehyde </w:t>
      </w:r>
      <w:r w:rsidR="00E65AA1" w:rsidRPr="00C007E8">
        <w:rPr>
          <w:rFonts w:asciiTheme="minorHAnsi" w:eastAsiaTheme="minorEastAsia" w:hAnsiTheme="minorHAnsi" w:cstheme="minorHAnsi"/>
        </w:rPr>
        <w:t>can trigger chronic</w:t>
      </w:r>
      <w:r w:rsidRPr="00C007E8">
        <w:rPr>
          <w:rFonts w:asciiTheme="minorHAnsi" w:eastAsiaTheme="minorEastAsia" w:hAnsiTheme="minorHAnsi" w:cstheme="minorHAnsi"/>
        </w:rPr>
        <w:t xml:space="preserve"> inflammation</w:t>
      </w:r>
      <w:r w:rsidR="00E65AA1" w:rsidRPr="00C007E8">
        <w:rPr>
          <w:rFonts w:asciiTheme="minorHAnsi" w:eastAsiaTheme="minorEastAsia" w:hAnsiTheme="minorHAnsi" w:cstheme="minorHAnsi"/>
        </w:rPr>
        <w:t xml:space="preserve">. Chronic inflammation is capable of </w:t>
      </w:r>
      <w:r w:rsidRPr="00C007E8">
        <w:rPr>
          <w:rFonts w:asciiTheme="minorHAnsi" w:eastAsiaTheme="minorEastAsia" w:hAnsiTheme="minorHAnsi" w:cstheme="minorHAnsi"/>
        </w:rPr>
        <w:t>damaging DNA and disrupting normal blood cell production. For example,</w:t>
      </w:r>
      <w:r w:rsidR="00E65AA1" w:rsidRPr="00C007E8">
        <w:rPr>
          <w:rFonts w:asciiTheme="minorHAnsi" w:eastAsiaTheme="minorEastAsia" w:hAnsiTheme="minorHAnsi" w:cstheme="minorHAnsi"/>
        </w:rPr>
        <w:t xml:space="preserve"> </w:t>
      </w:r>
      <w:proofErr w:type="spellStart"/>
      <w:r w:rsidR="00E65AA1" w:rsidRPr="00C007E8">
        <w:rPr>
          <w:rFonts w:asciiTheme="minorHAnsi" w:eastAsiaTheme="minorEastAsia" w:hAnsiTheme="minorHAnsi" w:cstheme="minorHAnsi"/>
        </w:rPr>
        <w:t>infla</w:t>
      </w:r>
      <w:r w:rsidR="00F62D3E">
        <w:rPr>
          <w:rFonts w:asciiTheme="minorHAnsi" w:eastAsiaTheme="minorEastAsia" w:hAnsiTheme="minorHAnsi" w:cstheme="minorHAnsi"/>
        </w:rPr>
        <w:t>ma</w:t>
      </w:r>
      <w:r w:rsidR="00E65AA1" w:rsidRPr="00C007E8">
        <w:rPr>
          <w:rFonts w:asciiTheme="minorHAnsi" w:eastAsiaTheme="minorEastAsia" w:hAnsiTheme="minorHAnsi" w:cstheme="minorHAnsi"/>
        </w:rPr>
        <w:t>tion</w:t>
      </w:r>
      <w:proofErr w:type="spellEnd"/>
      <w:r w:rsidR="00E65AA1" w:rsidRPr="00C007E8">
        <w:rPr>
          <w:rFonts w:asciiTheme="minorHAnsi" w:eastAsiaTheme="minorEastAsia" w:hAnsiTheme="minorHAnsi" w:cstheme="minorHAnsi"/>
        </w:rPr>
        <w:t xml:space="preserve"> is usually evident in smokers. Granted,</w:t>
      </w:r>
      <w:r w:rsidRPr="00C007E8">
        <w:rPr>
          <w:rFonts w:asciiTheme="minorHAnsi" w:eastAsiaTheme="minorEastAsia" w:hAnsiTheme="minorHAnsi" w:cstheme="minorHAnsi"/>
        </w:rPr>
        <w:t xml:space="preserve"> cigarette smoke contains carcinogens that trigger chronic inflammation</w:t>
      </w:r>
      <w:r w:rsidR="00E65AA1" w:rsidRPr="00C007E8">
        <w:rPr>
          <w:rFonts w:asciiTheme="minorHAnsi" w:eastAsiaTheme="minorEastAsia" w:hAnsiTheme="minorHAnsi" w:cstheme="minorHAnsi"/>
        </w:rPr>
        <w:t xml:space="preserve"> according to some studies like those by </w:t>
      </w:r>
      <w:proofErr w:type="spellStart"/>
      <w:r w:rsidR="00E65AA1" w:rsidRPr="00C007E8">
        <w:rPr>
          <w:rFonts w:asciiTheme="minorHAnsi" w:eastAsiaTheme="minorEastAsia" w:hAnsiTheme="minorHAnsi" w:cstheme="minorHAnsi"/>
        </w:rPr>
        <w:t>Ciollina</w:t>
      </w:r>
      <w:proofErr w:type="spellEnd"/>
      <w:r w:rsidR="00E65AA1" w:rsidRPr="00C007E8">
        <w:rPr>
          <w:rFonts w:asciiTheme="minorHAnsi" w:eastAsiaTheme="minorEastAsia" w:hAnsiTheme="minorHAnsi" w:cstheme="minorHAnsi"/>
        </w:rPr>
        <w:t xml:space="preserve"> et al. (202</w:t>
      </w:r>
      <w:r w:rsidR="003759A1" w:rsidRPr="00C007E8">
        <w:rPr>
          <w:rFonts w:asciiTheme="minorHAnsi" w:eastAsiaTheme="minorEastAsia" w:hAnsiTheme="minorHAnsi" w:cstheme="minorHAnsi"/>
        </w:rPr>
        <w:t>2</w:t>
      </w:r>
      <w:r w:rsidR="00E65AA1" w:rsidRPr="00C007E8">
        <w:rPr>
          <w:rFonts w:asciiTheme="minorHAnsi" w:eastAsiaTheme="minorEastAsia" w:hAnsiTheme="minorHAnsi" w:cstheme="minorHAnsi"/>
        </w:rPr>
        <w:t>) which investigated</w:t>
      </w:r>
      <w:r w:rsidR="00E65AA1" w:rsidRPr="00C007E8">
        <w:rPr>
          <w:rFonts w:asciiTheme="minorHAnsi" w:hAnsiTheme="minorHAnsi" w:cstheme="minorHAnsi"/>
        </w:rPr>
        <w:t xml:space="preserve"> </w:t>
      </w:r>
      <w:r w:rsidR="00E65AA1" w:rsidRPr="00C007E8">
        <w:rPr>
          <w:rFonts w:asciiTheme="minorHAnsi" w:eastAsiaTheme="minorEastAsia" w:hAnsiTheme="minorHAnsi" w:cstheme="minorHAnsi"/>
        </w:rPr>
        <w:t xml:space="preserve">cellular and molecular signatures of oxidative stress in bronchial epithelial cell models injured by cigarette smoke extract. Reports have also linked inflammation to </w:t>
      </w:r>
      <w:r w:rsidRPr="00C007E8">
        <w:rPr>
          <w:rFonts w:asciiTheme="minorHAnsi" w:eastAsiaTheme="minorEastAsia" w:hAnsiTheme="minorHAnsi" w:cstheme="minorHAnsi"/>
        </w:rPr>
        <w:t xml:space="preserve">increasing leukemia risk by 1.5 to 2 times (Liao et al., 2024). Obesity </w:t>
      </w:r>
      <w:r w:rsidR="003759A1" w:rsidRPr="00C007E8">
        <w:rPr>
          <w:rFonts w:asciiTheme="minorHAnsi" w:eastAsiaTheme="minorEastAsia" w:hAnsiTheme="minorHAnsi" w:cstheme="minorHAnsi"/>
        </w:rPr>
        <w:t>has also been linked. It contributes to</w:t>
      </w:r>
      <w:r w:rsidRPr="00C007E8">
        <w:rPr>
          <w:rFonts w:asciiTheme="minorHAnsi" w:eastAsiaTheme="minorEastAsia" w:hAnsiTheme="minorHAnsi" w:cstheme="minorHAnsi"/>
        </w:rPr>
        <w:t xml:space="preserve"> the problem by causing insulin resistance, which encourages abnormal cell growth. These inflammatory factors are especially harmful in low-income regions where exposure to environmental risks is higher, making the connection between inflammation and cancer a key area for research (</w:t>
      </w:r>
      <w:proofErr w:type="spellStart"/>
      <w:r w:rsidR="003759A1" w:rsidRPr="00C007E8">
        <w:rPr>
          <w:rFonts w:asciiTheme="minorHAnsi" w:eastAsiaTheme="minorEastAsia" w:hAnsiTheme="minorHAnsi" w:cstheme="minorHAnsi"/>
        </w:rPr>
        <w:t>Ciollina</w:t>
      </w:r>
      <w:proofErr w:type="spellEnd"/>
      <w:r w:rsidR="003759A1" w:rsidRPr="00C007E8">
        <w:rPr>
          <w:rFonts w:asciiTheme="minorHAnsi" w:eastAsiaTheme="minorEastAsia" w:hAnsiTheme="minorHAnsi" w:cstheme="minorHAnsi"/>
        </w:rPr>
        <w:t xml:space="preserve"> et al. 2020; </w:t>
      </w:r>
      <w:r w:rsidRPr="00C007E8">
        <w:rPr>
          <w:rFonts w:asciiTheme="minorHAnsi" w:eastAsiaTheme="minorEastAsia" w:hAnsiTheme="minorHAnsi" w:cstheme="minorHAnsi"/>
        </w:rPr>
        <w:t>Roberts, 2022).</w:t>
      </w:r>
      <w:hyperlink r:id="rId10" w:history="1"/>
      <w:hyperlink r:id="rId11" w:history="1"/>
    </w:p>
    <w:p w14:paraId="021126D8" w14:textId="0ADDCAF9" w:rsidR="00F32DE7" w:rsidRPr="00C007E8" w:rsidRDefault="001E06AC" w:rsidP="000E18FB">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Artificial intelligence </w:t>
      </w:r>
      <w:r w:rsidR="003759A1" w:rsidRPr="00C007E8">
        <w:rPr>
          <w:rFonts w:asciiTheme="minorHAnsi" w:eastAsiaTheme="minorEastAsia" w:hAnsiTheme="minorHAnsi" w:cstheme="minorHAnsi"/>
        </w:rPr>
        <w:t>is being</w:t>
      </w:r>
      <w:r w:rsidRPr="00C007E8">
        <w:rPr>
          <w:rFonts w:asciiTheme="minorHAnsi" w:eastAsiaTheme="minorEastAsia" w:hAnsiTheme="minorHAnsi" w:cstheme="minorHAnsi"/>
        </w:rPr>
        <w:t xml:space="preserve"> </w:t>
      </w:r>
      <w:r w:rsidR="003759A1" w:rsidRPr="00C007E8">
        <w:rPr>
          <w:rFonts w:asciiTheme="minorHAnsi" w:eastAsiaTheme="minorEastAsia" w:hAnsiTheme="minorHAnsi" w:cstheme="minorHAnsi"/>
        </w:rPr>
        <w:t xml:space="preserve">integrated in </w:t>
      </w:r>
      <w:r w:rsidRPr="00C007E8">
        <w:rPr>
          <w:rFonts w:asciiTheme="minorHAnsi" w:eastAsiaTheme="minorEastAsia" w:hAnsiTheme="minorHAnsi" w:cstheme="minorHAnsi"/>
        </w:rPr>
        <w:t xml:space="preserve">biomedical research, </w:t>
      </w:r>
      <w:r w:rsidR="003759A1" w:rsidRPr="00C007E8">
        <w:rPr>
          <w:rFonts w:asciiTheme="minorHAnsi" w:eastAsiaTheme="minorEastAsia" w:hAnsiTheme="minorHAnsi" w:cstheme="minorHAnsi"/>
        </w:rPr>
        <w:t>in efforts to find new</w:t>
      </w:r>
      <w:r w:rsidRPr="00C007E8">
        <w:rPr>
          <w:rFonts w:asciiTheme="minorHAnsi" w:eastAsiaTheme="minorEastAsia" w:hAnsiTheme="minorHAnsi" w:cstheme="minorHAnsi"/>
        </w:rPr>
        <w:t xml:space="preserve"> ways to tackle complex problems like leukemogenesis. AI uses powerful computer systems to analyze huge amounts of data</w:t>
      </w:r>
      <w:r w:rsidR="00E65AA1" w:rsidRPr="00C007E8">
        <w:rPr>
          <w:rFonts w:asciiTheme="minorHAnsi" w:eastAsiaTheme="minorEastAsia" w:hAnsiTheme="minorHAnsi" w:cstheme="minorHAnsi"/>
        </w:rPr>
        <w:t xml:space="preserve"> </w:t>
      </w:r>
      <w:r w:rsidR="003759A1" w:rsidRPr="00C007E8">
        <w:rPr>
          <w:rFonts w:asciiTheme="minorHAnsi" w:eastAsiaTheme="minorEastAsia" w:hAnsiTheme="minorHAnsi" w:cstheme="minorHAnsi"/>
        </w:rPr>
        <w:t>including</w:t>
      </w:r>
      <w:r w:rsidRPr="00C007E8">
        <w:rPr>
          <w:rFonts w:asciiTheme="minorHAnsi" w:eastAsiaTheme="minorEastAsia" w:hAnsiTheme="minorHAnsi" w:cstheme="minorHAnsi"/>
        </w:rPr>
        <w:t xml:space="preserve"> genetic profiles, blood test </w:t>
      </w:r>
      <w:r w:rsidRPr="00C007E8">
        <w:rPr>
          <w:rFonts w:asciiTheme="minorHAnsi" w:eastAsiaTheme="minorEastAsia" w:hAnsiTheme="minorHAnsi" w:cstheme="minorHAnsi"/>
        </w:rPr>
        <w:lastRenderedPageBreak/>
        <w:t>results, and medical images</w:t>
      </w:r>
      <w:r w:rsidR="003759A1" w:rsidRPr="00C007E8">
        <w:rPr>
          <w:rFonts w:asciiTheme="minorHAnsi" w:eastAsiaTheme="minorEastAsia" w:hAnsiTheme="minorHAnsi" w:cstheme="minorHAnsi"/>
        </w:rPr>
        <w:t xml:space="preserve">. It is generally </w:t>
      </w:r>
      <w:r w:rsidRPr="00C007E8">
        <w:rPr>
          <w:rFonts w:asciiTheme="minorHAnsi" w:eastAsiaTheme="minorEastAsia" w:hAnsiTheme="minorHAnsi" w:cstheme="minorHAnsi"/>
        </w:rPr>
        <w:t>faster and more accurate</w:t>
      </w:r>
      <w:r w:rsidR="003759A1" w:rsidRPr="00C007E8">
        <w:rPr>
          <w:rFonts w:asciiTheme="minorHAnsi" w:eastAsiaTheme="minorEastAsia" w:hAnsiTheme="minorHAnsi" w:cstheme="minorHAnsi"/>
        </w:rPr>
        <w:t>, able to run for longer hours</w:t>
      </w:r>
      <w:r w:rsidRPr="00C007E8">
        <w:rPr>
          <w:rFonts w:asciiTheme="minorHAnsi" w:eastAsiaTheme="minorEastAsia" w:hAnsiTheme="minorHAnsi" w:cstheme="minorHAnsi"/>
        </w:rPr>
        <w:t xml:space="preserve"> than humans can. In hematology, AI tools like machine learning (ML) and deep learning (DL) are already being used to spot patterns in blood smears, predict disease progression, and even suggest treatments. For instance, AI systems like Watson for Genomics have shown high accuracy in analyzing genetic data for leukemia, matching expert results in 89.8% of cases (Bhinder et al., 2021). These tools can pick up subtle signs of cancer that might be missed, helping doctors catch the disease early and plan better treatments. The rise of AI is opening doors to faster diagnoses and more personalized care, especially for tricky diseases like blood cancers (</w:t>
      </w:r>
      <w:proofErr w:type="spellStart"/>
      <w:r w:rsidRPr="00C007E8">
        <w:rPr>
          <w:rFonts w:asciiTheme="minorHAnsi" w:hAnsiTheme="minorHAnsi" w:cstheme="minorHAnsi"/>
          <w:color w:val="222222"/>
          <w:shd w:val="clear" w:color="auto" w:fill="FFFFFF"/>
        </w:rPr>
        <w:t>Debyse</w:t>
      </w:r>
      <w:proofErr w:type="spellEnd"/>
      <w:r w:rsidRPr="00C007E8">
        <w:rPr>
          <w:rFonts w:asciiTheme="minorHAnsi" w:hAnsiTheme="minorHAnsi" w:cstheme="minorHAnsi"/>
          <w:color w:val="222222"/>
          <w:shd w:val="clear" w:color="auto" w:fill="FFFFFF"/>
        </w:rPr>
        <w:t>, 2021; Majumder et al., 2024)</w:t>
      </w:r>
      <w:r w:rsidRPr="00C007E8">
        <w:rPr>
          <w:rFonts w:asciiTheme="minorHAnsi" w:eastAsiaTheme="minorEastAsia" w:hAnsiTheme="minorHAnsi" w:cstheme="minorHAnsi"/>
        </w:rPr>
        <w:t>.</w:t>
      </w:r>
      <w:hyperlink r:id="rId12" w:history="1"/>
      <w:hyperlink r:id="rId13" w:history="1"/>
      <w:hyperlink r:id="rId14" w:history="1"/>
    </w:p>
    <w:p w14:paraId="670BDEBE" w14:textId="2E1DC6C0" w:rsidR="00F32DE7" w:rsidRPr="00C007E8" w:rsidRDefault="001E06AC" w:rsidP="000E18FB">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This </w:t>
      </w:r>
      <w:r w:rsidR="000E18FB" w:rsidRPr="00C007E8">
        <w:rPr>
          <w:rFonts w:asciiTheme="minorHAnsi" w:eastAsiaTheme="minorEastAsia" w:hAnsiTheme="minorHAnsi" w:cstheme="minorHAnsi"/>
        </w:rPr>
        <w:t>review</w:t>
      </w:r>
      <w:r w:rsidRPr="00C007E8">
        <w:rPr>
          <w:rFonts w:asciiTheme="minorHAnsi" w:eastAsiaTheme="minorEastAsia" w:hAnsiTheme="minorHAnsi" w:cstheme="minorHAnsi"/>
        </w:rPr>
        <w:t xml:space="preserve"> dives into how AI can transform the study of inflammation-driven leukemogenesis. It explores how AI tools can</w:t>
      </w:r>
      <w:r w:rsidR="000E18FB" w:rsidRPr="00C007E8">
        <w:rPr>
          <w:rFonts w:asciiTheme="minorHAnsi" w:eastAsiaTheme="minorEastAsia" w:hAnsiTheme="minorHAnsi" w:cstheme="minorHAnsi"/>
        </w:rPr>
        <w:t xml:space="preserve"> help</w:t>
      </w:r>
      <w:r w:rsidRPr="00C007E8">
        <w:rPr>
          <w:rFonts w:asciiTheme="minorHAnsi" w:eastAsiaTheme="minorEastAsia" w:hAnsiTheme="minorHAnsi" w:cstheme="minorHAnsi"/>
        </w:rPr>
        <w:t xml:space="preserve"> analyze complex data to predict when normal cells might turn cancerous, focusing on hematological malignancies (</w:t>
      </w:r>
      <w:proofErr w:type="spellStart"/>
      <w:r w:rsidRPr="00C007E8">
        <w:rPr>
          <w:rFonts w:asciiTheme="minorHAnsi" w:eastAsiaTheme="minorEastAsia" w:hAnsiTheme="minorHAnsi" w:cstheme="minorHAnsi"/>
        </w:rPr>
        <w:t>Tebbi</w:t>
      </w:r>
      <w:proofErr w:type="spellEnd"/>
      <w:r w:rsidRPr="00C007E8">
        <w:rPr>
          <w:rFonts w:asciiTheme="minorHAnsi" w:eastAsiaTheme="minorEastAsia" w:hAnsiTheme="minorHAnsi" w:cstheme="minorHAnsi"/>
        </w:rPr>
        <w:t xml:space="preserve">, 2022; </w:t>
      </w:r>
      <w:r w:rsidRPr="00C007E8">
        <w:rPr>
          <w:rFonts w:asciiTheme="minorHAnsi" w:hAnsiTheme="minorHAnsi" w:cstheme="minorHAnsi"/>
          <w:color w:val="222222"/>
          <w:shd w:val="clear" w:color="auto" w:fill="FFFFFF"/>
        </w:rPr>
        <w:t>Majumder et al., 2024</w:t>
      </w:r>
      <w:r w:rsidRPr="00C007E8">
        <w:rPr>
          <w:rFonts w:asciiTheme="minorHAnsi" w:eastAsiaTheme="minorEastAsia" w:hAnsiTheme="minorHAnsi" w:cstheme="minorHAnsi"/>
        </w:rPr>
        <w:t>). The discussion covers the latest AI applications, their strengths, and the challenges of using them in real-world settings, like ensuring they work in low-resource areas. It also looks at how AI can help understand the role of chronic inflammation in driving these cancers and what that means for prevention and treatment. The goal is to show how AI can push research forward, improve early detection, and lead to better outcomes for patients battling these deadly diseases (</w:t>
      </w:r>
      <w:proofErr w:type="spellStart"/>
      <w:r w:rsidRPr="00C007E8">
        <w:rPr>
          <w:rFonts w:asciiTheme="minorHAnsi" w:hAnsiTheme="minorHAnsi" w:cstheme="minorHAnsi"/>
          <w:color w:val="222222"/>
          <w:shd w:val="clear" w:color="auto" w:fill="FFFFFF"/>
        </w:rPr>
        <w:t>Debyse</w:t>
      </w:r>
      <w:proofErr w:type="spellEnd"/>
      <w:r w:rsidRPr="00C007E8">
        <w:rPr>
          <w:rFonts w:asciiTheme="minorHAnsi" w:hAnsiTheme="minorHAnsi" w:cstheme="minorHAnsi"/>
          <w:color w:val="222222"/>
          <w:shd w:val="clear" w:color="auto" w:fill="FFFFFF"/>
        </w:rPr>
        <w:t>, 2021)</w:t>
      </w:r>
      <w:r w:rsidRPr="00C007E8">
        <w:rPr>
          <w:rFonts w:asciiTheme="minorHAnsi" w:eastAsiaTheme="minorEastAsia" w:hAnsiTheme="minorHAnsi" w:cstheme="minorHAnsi"/>
        </w:rPr>
        <w:t>.</w:t>
      </w:r>
    </w:p>
    <w:p w14:paraId="44170710" w14:textId="2D1B3AF6" w:rsidR="00F32DE7" w:rsidRPr="00C007E8" w:rsidRDefault="00C03FF3" w:rsidP="000E18FB">
      <w:pPr>
        <w:pStyle w:val="NormalWeb"/>
        <w:rPr>
          <w:rFonts w:asciiTheme="minorHAnsi" w:eastAsiaTheme="minorEastAsia" w:hAnsiTheme="minorHAnsi" w:cstheme="minorHAnsi"/>
        </w:rPr>
      </w:pPr>
      <w:r w:rsidRPr="00C007E8">
        <w:rPr>
          <w:rFonts w:asciiTheme="minorHAnsi" w:eastAsiaTheme="minorEastAsia" w:hAnsiTheme="minorHAnsi" w:cstheme="minorHAnsi"/>
          <w:noProof/>
        </w:rPr>
        <w:drawing>
          <wp:inline distT="0" distB="0" distL="0" distR="0" wp14:anchorId="61B64878" wp14:editId="11D79205">
            <wp:extent cx="4532299" cy="2057605"/>
            <wp:effectExtent l="0" t="0" r="1905" b="0"/>
            <wp:docPr id="967485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42679" cy="2062317"/>
                    </a:xfrm>
                    <a:prstGeom prst="rect">
                      <a:avLst/>
                    </a:prstGeom>
                    <a:noFill/>
                    <a:ln>
                      <a:noFill/>
                    </a:ln>
                  </pic:spPr>
                </pic:pic>
              </a:graphicData>
            </a:graphic>
          </wp:inline>
        </w:drawing>
      </w:r>
    </w:p>
    <w:p w14:paraId="1CC054D6" w14:textId="77777777" w:rsidR="00C37862" w:rsidRPr="00C37862" w:rsidRDefault="00C03FF3" w:rsidP="00C37862">
      <w:pPr>
        <w:pStyle w:val="NormalWeb"/>
        <w:rPr>
          <w:rFonts w:asciiTheme="minorHAnsi" w:eastAsiaTheme="minorEastAsia" w:hAnsiTheme="minorHAnsi" w:cstheme="minorHAnsi"/>
          <w:b/>
          <w:bCs/>
          <w:lang w:val="en-GB"/>
        </w:rPr>
      </w:pPr>
      <w:r w:rsidRPr="00C007E8">
        <w:rPr>
          <w:rFonts w:asciiTheme="minorHAnsi" w:eastAsiaTheme="minorEastAsia" w:hAnsiTheme="minorHAnsi" w:cstheme="minorHAnsi"/>
          <w:lang w:val="en-GB"/>
        </w:rPr>
        <w:t xml:space="preserve">Figure 1: </w:t>
      </w:r>
      <w:r w:rsidR="00C37862" w:rsidRPr="00C37862">
        <w:rPr>
          <w:rFonts w:asciiTheme="minorHAnsi" w:eastAsiaTheme="minorEastAsia" w:hAnsiTheme="minorHAnsi" w:cstheme="minorHAnsi"/>
          <w:lang w:val="en-GB"/>
        </w:rPr>
        <w:t>Cell origin and evolution of a cancer stem cell. This figure illustrates the transition from normal hematopoietic stem cells to leukemic stem cells, supporting the discussion in Section 2.1 on the pathophysiology of leukemogenesis (Mejia-Arangure, 2013)</w:t>
      </w:r>
      <w:r w:rsidR="00C37862" w:rsidRPr="00C37862">
        <w:rPr>
          <w:rFonts w:asciiTheme="minorHAnsi" w:eastAsiaTheme="minorEastAsia" w:hAnsiTheme="minorHAnsi" w:cstheme="minorHAnsi"/>
          <w:lang w:val="en-GB"/>
        </w:rPr>
        <w:t xml:space="preserve"> </w:t>
      </w:r>
    </w:p>
    <w:p w14:paraId="4276D3DE" w14:textId="4134AC3C" w:rsidR="00F32DE7" w:rsidRPr="00C37862" w:rsidRDefault="001E06AC" w:rsidP="00C37862">
      <w:pPr>
        <w:pStyle w:val="NormalWeb"/>
        <w:rPr>
          <w:rFonts w:asciiTheme="minorHAnsi" w:eastAsiaTheme="minorEastAsia" w:hAnsiTheme="minorHAnsi" w:cstheme="minorHAnsi"/>
          <w:b/>
          <w:bCs/>
        </w:rPr>
      </w:pPr>
      <w:r w:rsidRPr="00C37862">
        <w:rPr>
          <w:rFonts w:asciiTheme="minorHAnsi" w:eastAsiaTheme="minorEastAsia" w:hAnsiTheme="minorHAnsi" w:cstheme="minorHAnsi"/>
          <w:b/>
          <w:bCs/>
        </w:rPr>
        <w:t xml:space="preserve">2. </w:t>
      </w:r>
      <w:r w:rsidR="000E18FB" w:rsidRPr="00C37862">
        <w:rPr>
          <w:rFonts w:asciiTheme="minorHAnsi" w:eastAsiaTheme="minorEastAsia" w:hAnsiTheme="minorHAnsi" w:cstheme="minorHAnsi"/>
          <w:b/>
          <w:bCs/>
        </w:rPr>
        <w:t xml:space="preserve">Conceptual </w:t>
      </w:r>
      <w:r w:rsidRPr="00C37862">
        <w:rPr>
          <w:rFonts w:asciiTheme="minorHAnsi" w:eastAsiaTheme="minorEastAsia" w:hAnsiTheme="minorHAnsi" w:cstheme="minorHAnsi"/>
          <w:b/>
          <w:bCs/>
        </w:rPr>
        <w:t>Inflammation-Driven Leukemogenesis</w:t>
      </w:r>
    </w:p>
    <w:p w14:paraId="63AACA6E" w14:textId="77777777" w:rsidR="00F32DE7" w:rsidRPr="00C007E8" w:rsidRDefault="001E06AC">
      <w:pPr>
        <w:pStyle w:val="Heading3"/>
        <w:rPr>
          <w:rFonts w:asciiTheme="minorHAnsi" w:eastAsiaTheme="minorEastAsia" w:hAnsiTheme="minorHAnsi" w:cstheme="minorHAnsi" w:hint="default"/>
          <w:sz w:val="24"/>
          <w:szCs w:val="24"/>
        </w:rPr>
      </w:pPr>
      <w:r w:rsidRPr="00C007E8">
        <w:rPr>
          <w:rFonts w:asciiTheme="minorHAnsi" w:eastAsiaTheme="minorEastAsia" w:hAnsiTheme="minorHAnsi" w:cstheme="minorHAnsi" w:hint="default"/>
          <w:sz w:val="24"/>
          <w:szCs w:val="24"/>
        </w:rPr>
        <w:t>2.1. Pathophysiology of Leukemogenesis</w:t>
      </w:r>
    </w:p>
    <w:p w14:paraId="2A24D58C" w14:textId="2376CB9D" w:rsidR="00F32DE7" w:rsidRPr="00C007E8" w:rsidRDefault="000E18FB" w:rsidP="00567D13">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When normal blood cells transform </w:t>
      </w:r>
      <w:r w:rsidR="00F62D3E">
        <w:rPr>
          <w:rFonts w:asciiTheme="minorHAnsi" w:eastAsiaTheme="minorEastAsia" w:hAnsiTheme="minorHAnsi" w:cstheme="minorHAnsi"/>
        </w:rPr>
        <w:t>in</w:t>
      </w:r>
      <w:r w:rsidRPr="00C007E8">
        <w:rPr>
          <w:rFonts w:asciiTheme="minorHAnsi" w:eastAsiaTheme="minorEastAsia" w:hAnsiTheme="minorHAnsi" w:cstheme="minorHAnsi"/>
        </w:rPr>
        <w:t>to cancer cells in Leukemogenesis, the process starts in the bone marrow with hematopoietic stem cells (HSCs), th</w:t>
      </w:r>
      <w:r w:rsidR="004245FF" w:rsidRPr="00C007E8">
        <w:rPr>
          <w:rFonts w:asciiTheme="minorHAnsi" w:eastAsiaTheme="minorEastAsia" w:hAnsiTheme="minorHAnsi" w:cstheme="minorHAnsi"/>
        </w:rPr>
        <w:t>e hematopoietic stem cells</w:t>
      </w:r>
      <w:r w:rsidRPr="00C007E8">
        <w:rPr>
          <w:rFonts w:asciiTheme="minorHAnsi" w:eastAsiaTheme="minorEastAsia" w:hAnsiTheme="minorHAnsi" w:cstheme="minorHAnsi"/>
        </w:rPr>
        <w:t xml:space="preserve"> in </w:t>
      </w:r>
      <w:r w:rsidR="004245FF" w:rsidRPr="00C007E8">
        <w:rPr>
          <w:rFonts w:asciiTheme="minorHAnsi" w:eastAsiaTheme="minorEastAsia" w:hAnsiTheme="minorHAnsi" w:cstheme="minorHAnsi"/>
        </w:rPr>
        <w:t xml:space="preserve">the </w:t>
      </w:r>
      <w:r w:rsidRPr="00C007E8">
        <w:rPr>
          <w:rFonts w:asciiTheme="minorHAnsi" w:eastAsiaTheme="minorEastAsia" w:hAnsiTheme="minorHAnsi" w:cstheme="minorHAnsi"/>
        </w:rPr>
        <w:t xml:space="preserve">bone marrow </w:t>
      </w:r>
      <w:r w:rsidR="004245FF" w:rsidRPr="00C007E8">
        <w:rPr>
          <w:rFonts w:asciiTheme="minorHAnsi" w:eastAsiaTheme="minorEastAsia" w:hAnsiTheme="minorHAnsi" w:cstheme="minorHAnsi"/>
        </w:rPr>
        <w:t xml:space="preserve">are pluripotent and are </w:t>
      </w:r>
      <w:r w:rsidRPr="00C007E8">
        <w:rPr>
          <w:rFonts w:asciiTheme="minorHAnsi" w:eastAsiaTheme="minorEastAsia" w:hAnsiTheme="minorHAnsi" w:cstheme="minorHAnsi"/>
        </w:rPr>
        <w:t>responsible for producing all blood cells</w:t>
      </w:r>
      <w:r w:rsidR="00567D13" w:rsidRPr="00C007E8">
        <w:rPr>
          <w:rFonts w:asciiTheme="minorHAnsi" w:eastAsiaTheme="minorEastAsia" w:hAnsiTheme="minorHAnsi" w:cstheme="minorHAnsi"/>
        </w:rPr>
        <w:t xml:space="preserve"> (</w:t>
      </w:r>
      <w:r w:rsidR="00567D13" w:rsidRPr="00C007E8">
        <w:rPr>
          <w:rFonts w:asciiTheme="minorHAnsi" w:hAnsiTheme="minorHAnsi" w:cstheme="minorHAnsi"/>
          <w:color w:val="222222"/>
          <w:shd w:val="clear" w:color="auto" w:fill="FFFFFF"/>
        </w:rPr>
        <w:t>Ales and Sackstein</w:t>
      </w:r>
      <w:r w:rsidR="00567D13" w:rsidRPr="00C007E8">
        <w:rPr>
          <w:rFonts w:asciiTheme="minorHAnsi" w:eastAsiaTheme="minorEastAsia" w:hAnsiTheme="minorHAnsi" w:cstheme="minorHAnsi"/>
        </w:rPr>
        <w:t>, 2023; Zhang et al., 2024)</w:t>
      </w:r>
      <w:r w:rsidRPr="00C007E8">
        <w:rPr>
          <w:rFonts w:asciiTheme="minorHAnsi" w:eastAsiaTheme="minorEastAsia" w:hAnsiTheme="minorHAnsi" w:cstheme="minorHAnsi"/>
        </w:rPr>
        <w:t xml:space="preserve">. These cells are supposed to </w:t>
      </w:r>
      <w:r w:rsidRPr="00C007E8">
        <w:rPr>
          <w:rFonts w:asciiTheme="minorHAnsi" w:eastAsiaTheme="minorEastAsia" w:hAnsiTheme="minorHAnsi" w:cstheme="minorHAnsi"/>
        </w:rPr>
        <w:lastRenderedPageBreak/>
        <w:t xml:space="preserve">divide and mature into red blood cells, white blood cells, or platelets, maintaining a healthy balance. However, </w:t>
      </w:r>
      <w:r w:rsidR="004245FF" w:rsidRPr="00C007E8">
        <w:rPr>
          <w:rFonts w:asciiTheme="minorHAnsi" w:eastAsiaTheme="minorEastAsia" w:hAnsiTheme="minorHAnsi" w:cstheme="minorHAnsi"/>
        </w:rPr>
        <w:t>in the condition of</w:t>
      </w:r>
      <w:r w:rsidRPr="00C007E8">
        <w:rPr>
          <w:rFonts w:asciiTheme="minorHAnsi" w:eastAsiaTheme="minorEastAsia" w:hAnsiTheme="minorHAnsi" w:cstheme="minorHAnsi"/>
        </w:rPr>
        <w:t xml:space="preserve"> leukemogenesis,</w:t>
      </w:r>
      <w:r w:rsidR="004245FF" w:rsidRPr="00C007E8">
        <w:rPr>
          <w:rFonts w:asciiTheme="minorHAnsi" w:eastAsiaTheme="minorEastAsia" w:hAnsiTheme="minorHAnsi" w:cstheme="minorHAnsi"/>
        </w:rPr>
        <w:t xml:space="preserve"> </w:t>
      </w:r>
      <w:r w:rsidRPr="00C007E8">
        <w:rPr>
          <w:rFonts w:asciiTheme="minorHAnsi" w:eastAsiaTheme="minorEastAsia" w:hAnsiTheme="minorHAnsi" w:cstheme="minorHAnsi"/>
        </w:rPr>
        <w:t>these cells transform into cancerous ones. This happens when HSCs or their early offspring, called progenitor cells, gain abnormal traits that make them multiply uncontrollably. The result is a flood of immature, dysfunctional cells</w:t>
      </w:r>
      <w:r w:rsidR="004245FF" w:rsidRPr="00C007E8">
        <w:rPr>
          <w:rFonts w:asciiTheme="minorHAnsi" w:eastAsiaTheme="minorEastAsia" w:hAnsiTheme="minorHAnsi" w:cstheme="minorHAnsi"/>
        </w:rPr>
        <w:t xml:space="preserve">, which are </w:t>
      </w:r>
      <w:r w:rsidRPr="00C007E8">
        <w:rPr>
          <w:rFonts w:asciiTheme="minorHAnsi" w:eastAsiaTheme="minorEastAsia" w:hAnsiTheme="minorHAnsi" w:cstheme="minorHAnsi"/>
        </w:rPr>
        <w:t>blasts</w:t>
      </w:r>
      <w:r w:rsidR="004245FF" w:rsidRPr="00C007E8">
        <w:rPr>
          <w:rFonts w:asciiTheme="minorHAnsi" w:eastAsiaTheme="minorEastAsia" w:hAnsiTheme="minorHAnsi" w:cstheme="minorHAnsi"/>
        </w:rPr>
        <w:t xml:space="preserve">, </w:t>
      </w:r>
      <w:r w:rsidRPr="00C007E8">
        <w:rPr>
          <w:rFonts w:asciiTheme="minorHAnsi" w:eastAsiaTheme="minorEastAsia" w:hAnsiTheme="minorHAnsi" w:cstheme="minorHAnsi"/>
        </w:rPr>
        <w:t>that crowd out healthy ones, leading to diseases like acute myeloid leukemia (AML) or acute lymphoblastic leukemia (ALL)</w:t>
      </w:r>
      <w:r w:rsidR="00567D13" w:rsidRPr="00C007E8">
        <w:rPr>
          <w:rFonts w:asciiTheme="minorHAnsi" w:eastAsiaTheme="minorEastAsia" w:hAnsiTheme="minorHAnsi" w:cstheme="minorHAnsi"/>
        </w:rPr>
        <w:t xml:space="preserve"> (</w:t>
      </w:r>
      <w:r w:rsidR="00567D13" w:rsidRPr="00C007E8">
        <w:rPr>
          <w:rFonts w:asciiTheme="minorHAnsi" w:hAnsiTheme="minorHAnsi" w:cstheme="minorHAnsi"/>
          <w:color w:val="222222"/>
          <w:shd w:val="clear" w:color="auto" w:fill="FFFFFF"/>
        </w:rPr>
        <w:t>Bettini et al., 2024)</w:t>
      </w:r>
      <w:r w:rsidRPr="00C007E8">
        <w:rPr>
          <w:rFonts w:asciiTheme="minorHAnsi" w:eastAsiaTheme="minorEastAsia" w:hAnsiTheme="minorHAnsi" w:cstheme="minorHAnsi"/>
        </w:rPr>
        <w:t>. This transformation disrupts normal blood function, causing symptoms like fatigue, infections, and bleeding, which are tough to manage.</w:t>
      </w:r>
    </w:p>
    <w:p w14:paraId="7C89024A" w14:textId="6DDF4900" w:rsidR="005F47FE" w:rsidRPr="00C007E8" w:rsidRDefault="005F47FE" w:rsidP="00567D13">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noProof/>
        </w:rPr>
        <w:drawing>
          <wp:inline distT="0" distB="0" distL="0" distR="0" wp14:anchorId="51CC1B9F" wp14:editId="472C9803">
            <wp:extent cx="3872230" cy="2973705"/>
            <wp:effectExtent l="0" t="0" r="0" b="0"/>
            <wp:docPr id="28606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72230" cy="2973705"/>
                    </a:xfrm>
                    <a:prstGeom prst="rect">
                      <a:avLst/>
                    </a:prstGeom>
                    <a:noFill/>
                    <a:ln>
                      <a:noFill/>
                    </a:ln>
                  </pic:spPr>
                </pic:pic>
              </a:graphicData>
            </a:graphic>
          </wp:inline>
        </w:drawing>
      </w:r>
    </w:p>
    <w:p w14:paraId="6E28CE7C" w14:textId="72A33AAD" w:rsidR="005F47FE" w:rsidRPr="00C007E8" w:rsidRDefault="005F47FE" w:rsidP="00567D13">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Figure 2: </w:t>
      </w:r>
      <w:r w:rsidR="00ED3ECD" w:rsidRPr="00ED3ECD">
        <w:rPr>
          <w:rFonts w:asciiTheme="minorHAnsi" w:eastAsiaTheme="minorEastAsia" w:hAnsiTheme="minorHAnsi" w:cstheme="minorHAnsi"/>
          <w:lang w:val="en-GB"/>
        </w:rPr>
        <w:t xml:space="preserve">Figure 2: Chronic inflammation promotes </w:t>
      </w:r>
      <w:proofErr w:type="spellStart"/>
      <w:r w:rsidR="00ED3ECD" w:rsidRPr="00ED3ECD">
        <w:rPr>
          <w:rFonts w:asciiTheme="minorHAnsi" w:eastAsiaTheme="minorEastAsia" w:hAnsiTheme="minorHAnsi" w:cstheme="minorHAnsi"/>
          <w:lang w:val="en-GB"/>
        </w:rPr>
        <w:t>tumor</w:t>
      </w:r>
      <w:proofErr w:type="spellEnd"/>
      <w:r w:rsidR="00ED3ECD" w:rsidRPr="00ED3ECD">
        <w:rPr>
          <w:rFonts w:asciiTheme="minorHAnsi" w:eastAsiaTheme="minorEastAsia" w:hAnsiTheme="minorHAnsi" w:cstheme="minorHAnsi"/>
          <w:lang w:val="en-GB"/>
        </w:rPr>
        <w:t xml:space="preserve"> progression. This image supports Section 2.2, showing how cytokines (IL-6, TNF-α) drive leukemogenesis by sustaining NF-</w:t>
      </w:r>
      <w:proofErr w:type="spellStart"/>
      <w:r w:rsidR="00ED3ECD" w:rsidRPr="00ED3ECD">
        <w:rPr>
          <w:rFonts w:asciiTheme="minorHAnsi" w:eastAsiaTheme="minorEastAsia" w:hAnsiTheme="minorHAnsi" w:cstheme="minorHAnsi"/>
          <w:lang w:val="en-GB"/>
        </w:rPr>
        <w:t>κB</w:t>
      </w:r>
      <w:proofErr w:type="spellEnd"/>
      <w:r w:rsidR="00ED3ECD" w:rsidRPr="00ED3ECD">
        <w:rPr>
          <w:rFonts w:asciiTheme="minorHAnsi" w:eastAsiaTheme="minorEastAsia" w:hAnsiTheme="minorHAnsi" w:cstheme="minorHAnsi"/>
          <w:lang w:val="en-GB"/>
        </w:rPr>
        <w:t xml:space="preserve"> </w:t>
      </w:r>
      <w:proofErr w:type="spellStart"/>
      <w:r w:rsidR="00ED3ECD" w:rsidRPr="00ED3ECD">
        <w:rPr>
          <w:rFonts w:asciiTheme="minorHAnsi" w:eastAsiaTheme="minorEastAsia" w:hAnsiTheme="minorHAnsi" w:cstheme="minorHAnsi"/>
          <w:lang w:val="en-GB"/>
        </w:rPr>
        <w:t>signaling</w:t>
      </w:r>
      <w:proofErr w:type="spellEnd"/>
      <w:r w:rsidR="00ED3ECD">
        <w:rPr>
          <w:rFonts w:asciiTheme="minorHAnsi" w:eastAsiaTheme="minorEastAsia" w:hAnsiTheme="minorHAnsi" w:cstheme="minorHAnsi"/>
          <w:lang w:val="en-GB"/>
        </w:rPr>
        <w:t xml:space="preserve"> </w:t>
      </w:r>
      <w:r w:rsidRPr="00C007E8">
        <w:rPr>
          <w:rFonts w:asciiTheme="minorHAnsi" w:eastAsiaTheme="minorEastAsia" w:hAnsiTheme="minorHAnsi" w:cstheme="minorHAnsi"/>
        </w:rPr>
        <w:t>(Hibino et al., 2021).</w:t>
      </w:r>
    </w:p>
    <w:p w14:paraId="622131CD" w14:textId="1F6E1802" w:rsidR="00F32DE7" w:rsidRPr="00C007E8" w:rsidRDefault="001E06AC" w:rsidP="00567D13">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The journey from normal to cancerous cells involves genetic and epigenetic changes</w:t>
      </w:r>
      <w:r w:rsidR="005C58E8" w:rsidRPr="00C007E8">
        <w:rPr>
          <w:rFonts w:asciiTheme="minorHAnsi" w:eastAsiaTheme="minorEastAsia" w:hAnsiTheme="minorHAnsi" w:cstheme="minorHAnsi"/>
        </w:rPr>
        <w:t xml:space="preserve"> (Ayomide et al., 2024)</w:t>
      </w:r>
      <w:r w:rsidRPr="00C007E8">
        <w:rPr>
          <w:rFonts w:asciiTheme="minorHAnsi" w:eastAsiaTheme="minorEastAsia" w:hAnsiTheme="minorHAnsi" w:cstheme="minorHAnsi"/>
        </w:rPr>
        <w:t xml:space="preserve">. Genetic changes </w:t>
      </w:r>
      <w:r w:rsidR="004245FF" w:rsidRPr="00C007E8">
        <w:rPr>
          <w:rFonts w:asciiTheme="minorHAnsi" w:eastAsiaTheme="minorEastAsia" w:hAnsiTheme="minorHAnsi" w:cstheme="minorHAnsi"/>
        </w:rPr>
        <w:t xml:space="preserve">are mutations or alterations in the </w:t>
      </w:r>
      <w:r w:rsidRPr="00C007E8">
        <w:rPr>
          <w:rFonts w:asciiTheme="minorHAnsi" w:eastAsiaTheme="minorEastAsia" w:hAnsiTheme="minorHAnsi" w:cstheme="minorHAnsi"/>
        </w:rPr>
        <w:t>DNA</w:t>
      </w:r>
      <w:r w:rsidR="004245FF" w:rsidRPr="00C007E8">
        <w:rPr>
          <w:rFonts w:asciiTheme="minorHAnsi" w:eastAsiaTheme="minorEastAsia" w:hAnsiTheme="minorHAnsi" w:cstheme="minorHAnsi"/>
        </w:rPr>
        <w:t>, which ought to code for certain proteins</w:t>
      </w:r>
      <w:r w:rsidR="00567D13" w:rsidRPr="00C007E8">
        <w:rPr>
          <w:rFonts w:asciiTheme="minorHAnsi" w:eastAsiaTheme="minorEastAsia" w:hAnsiTheme="minorHAnsi" w:cstheme="minorHAnsi"/>
        </w:rPr>
        <w:t xml:space="preserve"> (Van Belle et al., 2021; </w:t>
      </w:r>
      <w:r w:rsidR="00567D13" w:rsidRPr="00C007E8">
        <w:rPr>
          <w:rFonts w:asciiTheme="minorHAnsi" w:hAnsiTheme="minorHAnsi" w:cstheme="minorHAnsi"/>
          <w:color w:val="222222"/>
          <w:shd w:val="clear" w:color="auto" w:fill="FFFFFF"/>
        </w:rPr>
        <w:t>Bettini et al., 2024</w:t>
      </w:r>
      <w:r w:rsidR="00567D13" w:rsidRPr="00C007E8">
        <w:rPr>
          <w:rFonts w:asciiTheme="minorHAnsi" w:eastAsiaTheme="minorEastAsia" w:hAnsiTheme="minorHAnsi" w:cstheme="minorHAnsi"/>
        </w:rPr>
        <w:t>)</w:t>
      </w:r>
      <w:r w:rsidR="004245FF" w:rsidRPr="00C007E8">
        <w:rPr>
          <w:rFonts w:asciiTheme="minorHAnsi" w:eastAsiaTheme="minorEastAsia" w:hAnsiTheme="minorHAnsi" w:cstheme="minorHAnsi"/>
        </w:rPr>
        <w:t>. M</w:t>
      </w:r>
      <w:r w:rsidRPr="00C007E8">
        <w:rPr>
          <w:rFonts w:asciiTheme="minorHAnsi" w:eastAsiaTheme="minorEastAsia" w:hAnsiTheme="minorHAnsi" w:cstheme="minorHAnsi"/>
        </w:rPr>
        <w:t xml:space="preserve">utations in genes like FLT3, NPM1, or RUNX1 can </w:t>
      </w:r>
      <w:r w:rsidR="004245FF" w:rsidRPr="00C007E8">
        <w:rPr>
          <w:rFonts w:asciiTheme="minorHAnsi" w:eastAsiaTheme="minorEastAsia" w:hAnsiTheme="minorHAnsi" w:cstheme="minorHAnsi"/>
        </w:rPr>
        <w:t>usually tend</w:t>
      </w:r>
      <w:r w:rsidRPr="00C007E8">
        <w:rPr>
          <w:rFonts w:asciiTheme="minorHAnsi" w:eastAsiaTheme="minorEastAsia" w:hAnsiTheme="minorHAnsi" w:cstheme="minorHAnsi"/>
        </w:rPr>
        <w:t xml:space="preserve"> HSCs toward leukemia</w:t>
      </w:r>
      <w:r w:rsidR="004245FF" w:rsidRPr="00C007E8">
        <w:rPr>
          <w:rFonts w:asciiTheme="minorHAnsi" w:eastAsiaTheme="minorEastAsia" w:hAnsiTheme="minorHAnsi" w:cstheme="minorHAnsi"/>
        </w:rPr>
        <w:t>. Mutations in genes like FLT3 (</w:t>
      </w:r>
      <w:r w:rsidR="004245FF" w:rsidRPr="00C007E8">
        <w:rPr>
          <w:rFonts w:asciiTheme="minorHAnsi" w:eastAsiaTheme="minorEastAsia" w:hAnsiTheme="minorHAnsi" w:cstheme="minorHAnsi"/>
          <w:i/>
          <w:iCs/>
        </w:rPr>
        <w:t>FMS-like tyrosine kinase 3</w:t>
      </w:r>
      <w:r w:rsidR="004245FF" w:rsidRPr="00C007E8">
        <w:rPr>
          <w:rFonts w:asciiTheme="minorHAnsi" w:eastAsiaTheme="minorEastAsia" w:hAnsiTheme="minorHAnsi" w:cstheme="minorHAnsi"/>
        </w:rPr>
        <w:t>), NPM1 (</w:t>
      </w:r>
      <w:proofErr w:type="spellStart"/>
      <w:r w:rsidR="004245FF" w:rsidRPr="00C007E8">
        <w:rPr>
          <w:rFonts w:asciiTheme="minorHAnsi" w:eastAsiaTheme="minorEastAsia" w:hAnsiTheme="minorHAnsi" w:cstheme="minorHAnsi"/>
          <w:i/>
          <w:iCs/>
        </w:rPr>
        <w:t>nucleophosmin</w:t>
      </w:r>
      <w:proofErr w:type="spellEnd"/>
      <w:r w:rsidR="004245FF" w:rsidRPr="00C007E8">
        <w:rPr>
          <w:rFonts w:asciiTheme="minorHAnsi" w:eastAsiaTheme="minorEastAsia" w:hAnsiTheme="minorHAnsi" w:cstheme="minorHAnsi"/>
          <w:i/>
          <w:iCs/>
        </w:rPr>
        <w:t xml:space="preserve"> 1</w:t>
      </w:r>
      <w:r w:rsidR="004245FF" w:rsidRPr="00C007E8">
        <w:rPr>
          <w:rFonts w:asciiTheme="minorHAnsi" w:eastAsiaTheme="minorEastAsia" w:hAnsiTheme="minorHAnsi" w:cstheme="minorHAnsi"/>
        </w:rPr>
        <w:t>), or RUNX1 (</w:t>
      </w:r>
      <w:r w:rsidR="004245FF" w:rsidRPr="00C007E8">
        <w:rPr>
          <w:rFonts w:asciiTheme="minorHAnsi" w:eastAsiaTheme="minorEastAsia" w:hAnsiTheme="minorHAnsi" w:cstheme="minorHAnsi"/>
          <w:i/>
          <w:iCs/>
        </w:rPr>
        <w:t>runt-related transcription factor 1</w:t>
      </w:r>
      <w:r w:rsidR="004245FF" w:rsidRPr="00C007E8">
        <w:rPr>
          <w:rFonts w:asciiTheme="minorHAnsi" w:eastAsiaTheme="minorEastAsia" w:hAnsiTheme="minorHAnsi" w:cstheme="minorHAnsi"/>
        </w:rPr>
        <w:t>) can usually tend HSCs toward leukemia</w:t>
      </w:r>
      <w:r w:rsidRPr="00C007E8">
        <w:rPr>
          <w:rFonts w:asciiTheme="minorHAnsi" w:eastAsiaTheme="minorEastAsia" w:hAnsiTheme="minorHAnsi" w:cstheme="minorHAnsi"/>
        </w:rPr>
        <w:t xml:space="preserve">. </w:t>
      </w:r>
      <w:r w:rsidR="004245FF" w:rsidRPr="00C007E8">
        <w:rPr>
          <w:rFonts w:asciiTheme="minorHAnsi" w:eastAsiaTheme="minorEastAsia" w:hAnsiTheme="minorHAnsi" w:cstheme="minorHAnsi"/>
        </w:rPr>
        <w:t xml:space="preserve">Mutations in such genes cause underproduction, or overproduction of aberrant molecularly altered protein in structure and function. </w:t>
      </w:r>
      <w:r w:rsidRPr="00C007E8">
        <w:rPr>
          <w:rFonts w:asciiTheme="minorHAnsi" w:eastAsiaTheme="minorEastAsia" w:hAnsiTheme="minorHAnsi" w:cstheme="minorHAnsi"/>
        </w:rPr>
        <w:t xml:space="preserve">For example, </w:t>
      </w:r>
      <w:r w:rsidR="004245FF" w:rsidRPr="00C007E8">
        <w:rPr>
          <w:rFonts w:asciiTheme="minorHAnsi" w:eastAsiaTheme="minorEastAsia" w:hAnsiTheme="minorHAnsi" w:cstheme="minorHAnsi"/>
        </w:rPr>
        <w:t xml:space="preserve">specific mutations in the </w:t>
      </w:r>
      <w:r w:rsidRPr="00C007E8">
        <w:rPr>
          <w:rFonts w:asciiTheme="minorHAnsi" w:eastAsiaTheme="minorEastAsia" w:hAnsiTheme="minorHAnsi" w:cstheme="minorHAnsi"/>
        </w:rPr>
        <w:t xml:space="preserve">FLT3 </w:t>
      </w:r>
      <w:r w:rsidR="004245FF" w:rsidRPr="00C007E8">
        <w:rPr>
          <w:rFonts w:asciiTheme="minorHAnsi" w:eastAsiaTheme="minorEastAsia" w:hAnsiTheme="minorHAnsi" w:cstheme="minorHAnsi"/>
        </w:rPr>
        <w:t>gene</w:t>
      </w:r>
      <w:r w:rsidRPr="00C007E8">
        <w:rPr>
          <w:rFonts w:asciiTheme="minorHAnsi" w:eastAsiaTheme="minorEastAsia" w:hAnsiTheme="minorHAnsi" w:cstheme="minorHAnsi"/>
        </w:rPr>
        <w:t>, seen in about 30% of AML cases</w:t>
      </w:r>
      <w:r w:rsidR="004245FF" w:rsidRPr="00C007E8">
        <w:rPr>
          <w:rFonts w:asciiTheme="minorHAnsi" w:eastAsiaTheme="minorEastAsia" w:hAnsiTheme="minorHAnsi" w:cstheme="minorHAnsi"/>
        </w:rPr>
        <w:t xml:space="preserve"> according to</w:t>
      </w:r>
      <w:r w:rsidR="0028099F" w:rsidRPr="00C007E8">
        <w:rPr>
          <w:rFonts w:asciiTheme="minorHAnsi" w:eastAsiaTheme="minorEastAsia" w:hAnsiTheme="minorHAnsi" w:cstheme="minorHAnsi"/>
        </w:rPr>
        <w:t xml:space="preserve"> a study by</w:t>
      </w:r>
      <w:r w:rsidR="004245FF" w:rsidRPr="00C007E8">
        <w:rPr>
          <w:rFonts w:asciiTheme="minorHAnsi" w:eastAsiaTheme="minorEastAsia" w:hAnsiTheme="minorHAnsi" w:cstheme="minorHAnsi"/>
        </w:rPr>
        <w:t xml:space="preserve"> Fed</w:t>
      </w:r>
      <w:r w:rsidR="0028099F" w:rsidRPr="00C007E8">
        <w:rPr>
          <w:rFonts w:asciiTheme="minorHAnsi" w:eastAsiaTheme="minorEastAsia" w:hAnsiTheme="minorHAnsi" w:cstheme="minorHAnsi"/>
        </w:rPr>
        <w:t>o</w:t>
      </w:r>
      <w:r w:rsidR="004245FF" w:rsidRPr="00C007E8">
        <w:rPr>
          <w:rFonts w:asciiTheme="minorHAnsi" w:eastAsiaTheme="minorEastAsia" w:hAnsiTheme="minorHAnsi" w:cstheme="minorHAnsi"/>
        </w:rPr>
        <w:t>rov et al. (2023) can</w:t>
      </w:r>
      <w:r w:rsidRPr="00C007E8">
        <w:rPr>
          <w:rFonts w:asciiTheme="minorHAnsi" w:eastAsiaTheme="minorEastAsia" w:hAnsiTheme="minorHAnsi" w:cstheme="minorHAnsi"/>
        </w:rPr>
        <w:t xml:space="preserve"> make cells grow </w:t>
      </w:r>
      <w:r w:rsidR="004245FF" w:rsidRPr="00C007E8">
        <w:rPr>
          <w:rFonts w:asciiTheme="minorHAnsi" w:eastAsiaTheme="minorEastAsia" w:hAnsiTheme="minorHAnsi" w:cstheme="minorHAnsi"/>
        </w:rPr>
        <w:t>uncontrollably</w:t>
      </w:r>
      <w:r w:rsidRPr="00C007E8">
        <w:rPr>
          <w:rFonts w:asciiTheme="minorHAnsi" w:eastAsiaTheme="minorEastAsia" w:hAnsiTheme="minorHAnsi" w:cstheme="minorHAnsi"/>
        </w:rPr>
        <w:t xml:space="preserve"> by</w:t>
      </w:r>
      <w:r w:rsidR="004245FF" w:rsidRPr="00C007E8">
        <w:rPr>
          <w:rFonts w:asciiTheme="minorHAnsi" w:eastAsiaTheme="minorEastAsia" w:hAnsiTheme="minorHAnsi" w:cstheme="minorHAnsi"/>
        </w:rPr>
        <w:t xml:space="preserve"> altering normal</w:t>
      </w:r>
      <w:r w:rsidRPr="00C007E8">
        <w:rPr>
          <w:rFonts w:asciiTheme="minorHAnsi" w:eastAsiaTheme="minorEastAsia" w:hAnsiTheme="minorHAnsi" w:cstheme="minorHAnsi"/>
        </w:rPr>
        <w:t xml:space="preserve"> signaling pathways. Epigenetic changes, on the other hand, don’t alter the DNA sequence but affect how genes are turned on or off. </w:t>
      </w:r>
      <w:r w:rsidR="0028099F" w:rsidRPr="00C007E8">
        <w:rPr>
          <w:rFonts w:asciiTheme="minorHAnsi" w:eastAsiaTheme="minorEastAsia" w:hAnsiTheme="minorHAnsi" w:cstheme="minorHAnsi"/>
        </w:rPr>
        <w:t>Changes</w:t>
      </w:r>
      <w:r w:rsidRPr="00C007E8">
        <w:rPr>
          <w:rFonts w:asciiTheme="minorHAnsi" w:eastAsiaTheme="minorEastAsia" w:hAnsiTheme="minorHAnsi" w:cstheme="minorHAnsi"/>
        </w:rPr>
        <w:t xml:space="preserve"> like DNA methylation or histone modification can silence tumor-suppressor genes or activate cancer-promoting </w:t>
      </w:r>
      <w:r w:rsidR="0028099F" w:rsidRPr="00C007E8">
        <w:rPr>
          <w:rFonts w:asciiTheme="minorHAnsi" w:eastAsiaTheme="minorEastAsia" w:hAnsiTheme="minorHAnsi" w:cstheme="minorHAnsi"/>
        </w:rPr>
        <w:t>genes</w:t>
      </w:r>
      <w:r w:rsidR="00567D13" w:rsidRPr="00C007E8">
        <w:rPr>
          <w:rFonts w:asciiTheme="minorHAnsi" w:eastAsiaTheme="minorEastAsia" w:hAnsiTheme="minorHAnsi" w:cstheme="minorHAnsi"/>
        </w:rPr>
        <w:t xml:space="preserve"> (Van Belle et al., 2021)</w:t>
      </w:r>
      <w:r w:rsidRPr="00C007E8">
        <w:rPr>
          <w:rFonts w:asciiTheme="minorHAnsi" w:eastAsiaTheme="minorEastAsia" w:hAnsiTheme="minorHAnsi" w:cstheme="minorHAnsi"/>
        </w:rPr>
        <w:t xml:space="preserve">. These changes build up over time, often triggered by environmental factors like radiation or chemicals, making the cells more likely to become malignant. Understanding these changes is crucial because </w:t>
      </w:r>
      <w:r w:rsidRPr="00C007E8">
        <w:rPr>
          <w:rFonts w:asciiTheme="minorHAnsi" w:eastAsiaTheme="minorEastAsia" w:hAnsiTheme="minorHAnsi" w:cstheme="minorHAnsi"/>
        </w:rPr>
        <w:lastRenderedPageBreak/>
        <w:t>they offer targets for new treatments and ways to spot the disease early</w:t>
      </w:r>
      <w:r w:rsidR="00567D13" w:rsidRPr="00C007E8">
        <w:rPr>
          <w:rFonts w:asciiTheme="minorHAnsi" w:eastAsiaTheme="minorEastAsia" w:hAnsiTheme="minorHAnsi" w:cstheme="minorHAnsi"/>
        </w:rPr>
        <w:t xml:space="preserve"> (Van Belle et al., 2021</w:t>
      </w:r>
      <w:r w:rsidR="009B5780" w:rsidRPr="00C007E8">
        <w:rPr>
          <w:rFonts w:asciiTheme="minorHAnsi" w:eastAsiaTheme="minorEastAsia" w:hAnsiTheme="minorHAnsi" w:cstheme="minorHAnsi"/>
        </w:rPr>
        <w:t xml:space="preserve">; </w:t>
      </w:r>
      <w:proofErr w:type="spellStart"/>
      <w:r w:rsidR="009B5780" w:rsidRPr="00C007E8">
        <w:rPr>
          <w:rFonts w:asciiTheme="minorHAnsi" w:hAnsiTheme="minorHAnsi" w:cstheme="minorHAnsi"/>
          <w:color w:val="222222"/>
          <w:shd w:val="clear" w:color="auto" w:fill="FFFFFF"/>
        </w:rPr>
        <w:t>Tebbi</w:t>
      </w:r>
      <w:proofErr w:type="spellEnd"/>
      <w:r w:rsidR="009B5780" w:rsidRPr="00C007E8">
        <w:rPr>
          <w:rFonts w:asciiTheme="minorHAnsi" w:hAnsiTheme="minorHAnsi" w:cstheme="minorHAnsi"/>
          <w:color w:val="222222"/>
          <w:shd w:val="clear" w:color="auto" w:fill="FFFFFF"/>
        </w:rPr>
        <w:t>, 2022</w:t>
      </w:r>
      <w:r w:rsidR="00567D13" w:rsidRPr="00C007E8">
        <w:rPr>
          <w:rFonts w:asciiTheme="minorHAnsi" w:eastAsiaTheme="minorEastAsia" w:hAnsiTheme="minorHAnsi" w:cstheme="minorHAnsi"/>
        </w:rPr>
        <w:t>)</w:t>
      </w:r>
      <w:r w:rsidRPr="00C007E8">
        <w:rPr>
          <w:rFonts w:asciiTheme="minorHAnsi" w:eastAsiaTheme="minorEastAsia" w:hAnsiTheme="minorHAnsi" w:cstheme="minorHAnsi"/>
        </w:rPr>
        <w:t>.</w:t>
      </w:r>
    </w:p>
    <w:p w14:paraId="2E806C6D" w14:textId="77777777" w:rsidR="00F32DE7" w:rsidRPr="00C007E8" w:rsidRDefault="001E06AC">
      <w:pPr>
        <w:pStyle w:val="Heading3"/>
        <w:rPr>
          <w:rFonts w:asciiTheme="minorHAnsi" w:eastAsiaTheme="minorEastAsia" w:hAnsiTheme="minorHAnsi" w:cstheme="minorHAnsi" w:hint="default"/>
          <w:sz w:val="24"/>
          <w:szCs w:val="24"/>
        </w:rPr>
      </w:pPr>
      <w:r w:rsidRPr="00C007E8">
        <w:rPr>
          <w:rFonts w:asciiTheme="minorHAnsi" w:eastAsiaTheme="minorEastAsia" w:hAnsiTheme="minorHAnsi" w:cstheme="minorHAnsi" w:hint="default"/>
          <w:sz w:val="24"/>
          <w:szCs w:val="24"/>
        </w:rPr>
        <w:t>2.2. Inflammatory Triggers and Tumor Microenvironment</w:t>
      </w:r>
    </w:p>
    <w:p w14:paraId="0FCC5B1B" w14:textId="76930E7C" w:rsidR="00F32DE7" w:rsidRPr="00C007E8" w:rsidRDefault="001E06AC" w:rsidP="00567D13">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Chronic inflammation </w:t>
      </w:r>
      <w:r w:rsidR="006A7A2A" w:rsidRPr="00C007E8">
        <w:rPr>
          <w:rFonts w:asciiTheme="minorHAnsi" w:eastAsiaTheme="minorEastAsia" w:hAnsiTheme="minorHAnsi" w:cstheme="minorHAnsi"/>
        </w:rPr>
        <w:t xml:space="preserve">drives </w:t>
      </w:r>
      <w:r w:rsidRPr="00C007E8">
        <w:rPr>
          <w:rFonts w:asciiTheme="minorHAnsi" w:eastAsiaTheme="minorEastAsia" w:hAnsiTheme="minorHAnsi" w:cstheme="minorHAnsi"/>
        </w:rPr>
        <w:t>leukemogenesis, creating a tumor-friendly environment. One major player is the cytokine storm, where the body releases too many inflammatory molecules like cytokines</w:t>
      </w:r>
      <w:r w:rsidR="006A7A2A" w:rsidRPr="00C007E8">
        <w:rPr>
          <w:rFonts w:asciiTheme="minorHAnsi" w:eastAsiaTheme="minorEastAsia" w:hAnsiTheme="minorHAnsi" w:cstheme="minorHAnsi"/>
        </w:rPr>
        <w:t xml:space="preserve"> (Marozzi et al., 2021)</w:t>
      </w:r>
      <w:r w:rsidRPr="00C007E8">
        <w:rPr>
          <w:rFonts w:asciiTheme="minorHAnsi" w:eastAsiaTheme="minorEastAsia" w:hAnsiTheme="minorHAnsi" w:cstheme="minorHAnsi"/>
        </w:rPr>
        <w:t xml:space="preserve">. These are small proteins that control immune responses, but when they go into overdrive, they </w:t>
      </w:r>
      <w:r w:rsidR="00421161" w:rsidRPr="00C007E8">
        <w:rPr>
          <w:rFonts w:asciiTheme="minorHAnsi" w:eastAsiaTheme="minorEastAsia" w:hAnsiTheme="minorHAnsi" w:cstheme="minorHAnsi"/>
        </w:rPr>
        <w:t>c</w:t>
      </w:r>
      <w:r w:rsidRPr="00C007E8">
        <w:rPr>
          <w:rFonts w:asciiTheme="minorHAnsi" w:eastAsiaTheme="minorEastAsia" w:hAnsiTheme="minorHAnsi" w:cstheme="minorHAnsi"/>
        </w:rPr>
        <w:t xml:space="preserve">. In leukemia, cytokines like interleukin-6 (IL-6) and tumor necrosis factor-alpha (TNF-α) keep the immune system in a constant state of alert, </w:t>
      </w:r>
      <w:r w:rsidR="00421161" w:rsidRPr="00C007E8">
        <w:rPr>
          <w:rFonts w:asciiTheme="minorHAnsi" w:eastAsiaTheme="minorEastAsia" w:hAnsiTheme="minorHAnsi" w:cstheme="minorHAnsi"/>
        </w:rPr>
        <w:t xml:space="preserve">eventually </w:t>
      </w:r>
      <w:r w:rsidRPr="00C007E8">
        <w:rPr>
          <w:rFonts w:asciiTheme="minorHAnsi" w:eastAsiaTheme="minorEastAsia" w:hAnsiTheme="minorHAnsi" w:cstheme="minorHAnsi"/>
        </w:rPr>
        <w:t xml:space="preserve">damaging healthy cells </w:t>
      </w:r>
      <w:r w:rsidR="00421161" w:rsidRPr="00C007E8">
        <w:rPr>
          <w:rFonts w:asciiTheme="minorHAnsi" w:eastAsiaTheme="minorEastAsia" w:hAnsiTheme="minorHAnsi" w:cstheme="minorHAnsi"/>
        </w:rPr>
        <w:t>(</w:t>
      </w:r>
      <w:proofErr w:type="spellStart"/>
      <w:r w:rsidR="00421161" w:rsidRPr="00C007E8">
        <w:rPr>
          <w:rFonts w:asciiTheme="minorHAnsi" w:eastAsiaTheme="minorEastAsia" w:hAnsiTheme="minorHAnsi" w:cstheme="minorHAnsi"/>
        </w:rPr>
        <w:t>Federov</w:t>
      </w:r>
      <w:proofErr w:type="spellEnd"/>
      <w:r w:rsidR="00421161" w:rsidRPr="00C007E8">
        <w:rPr>
          <w:rFonts w:asciiTheme="minorHAnsi" w:eastAsiaTheme="minorEastAsia" w:hAnsiTheme="minorHAnsi" w:cstheme="minorHAnsi"/>
        </w:rPr>
        <w:t xml:space="preserve"> et al., 2023)</w:t>
      </w:r>
      <w:r w:rsidRPr="00C007E8">
        <w:rPr>
          <w:rFonts w:asciiTheme="minorHAnsi" w:eastAsiaTheme="minorEastAsia" w:hAnsiTheme="minorHAnsi" w:cstheme="minorHAnsi"/>
        </w:rPr>
        <w:t xml:space="preserve">. This chronic immune signaling </w:t>
      </w:r>
      <w:proofErr w:type="spellStart"/>
      <w:r w:rsidR="00EB7651" w:rsidRPr="00C007E8">
        <w:rPr>
          <w:rFonts w:asciiTheme="minorHAnsi" w:eastAsiaTheme="minorEastAsia" w:hAnsiTheme="minorHAnsi" w:cstheme="minorHAnsi"/>
        </w:rPr>
        <w:t>casues</w:t>
      </w:r>
      <w:proofErr w:type="spellEnd"/>
      <w:r w:rsidRPr="00C007E8">
        <w:rPr>
          <w:rFonts w:asciiTheme="minorHAnsi" w:eastAsiaTheme="minorEastAsia" w:hAnsiTheme="minorHAnsi" w:cstheme="minorHAnsi"/>
        </w:rPr>
        <w:t xml:space="preserve"> HSCs to divide too fast, increasing the chance of harmful mutations. </w:t>
      </w:r>
      <w:r w:rsidR="006A289E" w:rsidRPr="00C007E8">
        <w:rPr>
          <w:rFonts w:asciiTheme="minorHAnsi" w:eastAsiaTheme="minorEastAsia" w:hAnsiTheme="minorHAnsi" w:cstheme="minorHAnsi"/>
        </w:rPr>
        <w:t xml:space="preserve">One </w:t>
      </w:r>
      <w:r w:rsidR="00EB7651" w:rsidRPr="00C007E8">
        <w:rPr>
          <w:rFonts w:asciiTheme="minorHAnsi" w:eastAsiaTheme="minorEastAsia" w:hAnsiTheme="minorHAnsi" w:cstheme="minorHAnsi"/>
        </w:rPr>
        <w:t xml:space="preserve">study by Naji et al. (2024), corroborates initial findings that </w:t>
      </w:r>
      <w:r w:rsidRPr="00C007E8">
        <w:rPr>
          <w:rFonts w:asciiTheme="minorHAnsi" w:eastAsiaTheme="minorEastAsia" w:hAnsiTheme="minorHAnsi" w:cstheme="minorHAnsi"/>
        </w:rPr>
        <w:t>high IL-6 levels, often seen in chronic infections or autoimmune diseases, are linked to worse outcomes in AML patients</w:t>
      </w:r>
      <w:r w:rsidR="009B5780" w:rsidRPr="00C007E8">
        <w:rPr>
          <w:rFonts w:asciiTheme="minorHAnsi" w:eastAsiaTheme="minorEastAsia" w:hAnsiTheme="minorHAnsi" w:cstheme="minorHAnsi"/>
        </w:rPr>
        <w:t xml:space="preserve"> (Denk and Greten, 2022; </w:t>
      </w:r>
      <w:r w:rsidR="009B5780" w:rsidRPr="00C007E8">
        <w:rPr>
          <w:rFonts w:asciiTheme="minorHAnsi" w:hAnsiTheme="minorHAnsi" w:cstheme="minorHAnsi"/>
          <w:color w:val="222222"/>
          <w:shd w:val="clear" w:color="auto" w:fill="FFFFFF"/>
        </w:rPr>
        <w:t>Zou et al., 2023</w:t>
      </w:r>
      <w:r w:rsidR="00EB7651" w:rsidRPr="00C007E8">
        <w:rPr>
          <w:rFonts w:asciiTheme="minorHAnsi" w:hAnsiTheme="minorHAnsi" w:cstheme="minorHAnsi"/>
          <w:color w:val="222222"/>
          <w:shd w:val="clear" w:color="auto" w:fill="FFFFFF"/>
        </w:rPr>
        <w:t>; Naji et al., 2024</w:t>
      </w:r>
      <w:r w:rsidR="009B5780" w:rsidRPr="00C007E8">
        <w:rPr>
          <w:rFonts w:asciiTheme="minorHAnsi" w:hAnsiTheme="minorHAnsi" w:cstheme="minorHAnsi"/>
          <w:color w:val="222222"/>
          <w:shd w:val="clear" w:color="auto" w:fill="FFFFFF"/>
        </w:rPr>
        <w:t>)</w:t>
      </w:r>
      <w:r w:rsidRPr="00C007E8">
        <w:rPr>
          <w:rFonts w:asciiTheme="minorHAnsi" w:eastAsiaTheme="minorEastAsia" w:hAnsiTheme="minorHAnsi" w:cstheme="minorHAnsi"/>
        </w:rPr>
        <w:t>.</w:t>
      </w:r>
    </w:p>
    <w:p w14:paraId="2DCFD58E" w14:textId="36C8ABC4" w:rsidR="00F32DE7" w:rsidRPr="00C007E8" w:rsidRDefault="001E06AC" w:rsidP="00567D13">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Key inflammatory pathways, like NF-</w:t>
      </w:r>
      <w:proofErr w:type="spellStart"/>
      <w:r w:rsidRPr="00C007E8">
        <w:rPr>
          <w:rFonts w:asciiTheme="minorHAnsi" w:eastAsiaTheme="minorEastAsia" w:hAnsiTheme="minorHAnsi" w:cstheme="minorHAnsi"/>
        </w:rPr>
        <w:t>κB</w:t>
      </w:r>
      <w:proofErr w:type="spellEnd"/>
      <w:r w:rsidRPr="00C007E8">
        <w:rPr>
          <w:rFonts w:asciiTheme="minorHAnsi" w:eastAsiaTheme="minorEastAsia" w:hAnsiTheme="minorHAnsi" w:cstheme="minorHAnsi"/>
        </w:rPr>
        <w:t xml:space="preserve">, drive </w:t>
      </w:r>
      <w:r w:rsidR="00EB7651" w:rsidRPr="00C007E8">
        <w:rPr>
          <w:rFonts w:asciiTheme="minorHAnsi" w:eastAsiaTheme="minorEastAsia" w:hAnsiTheme="minorHAnsi" w:cstheme="minorHAnsi"/>
        </w:rPr>
        <w:t>complicates the process</w:t>
      </w:r>
      <w:r w:rsidRPr="00C007E8">
        <w:rPr>
          <w:rFonts w:asciiTheme="minorHAnsi" w:eastAsiaTheme="minorEastAsia" w:hAnsiTheme="minorHAnsi" w:cstheme="minorHAnsi"/>
        </w:rPr>
        <w:t xml:space="preserve"> further. NF-</w:t>
      </w:r>
      <w:proofErr w:type="spellStart"/>
      <w:r w:rsidRPr="00C007E8">
        <w:rPr>
          <w:rFonts w:asciiTheme="minorHAnsi" w:eastAsiaTheme="minorEastAsia" w:hAnsiTheme="minorHAnsi" w:cstheme="minorHAnsi"/>
        </w:rPr>
        <w:t>κB</w:t>
      </w:r>
      <w:proofErr w:type="spellEnd"/>
      <w:r w:rsidRPr="00C007E8">
        <w:rPr>
          <w:rFonts w:asciiTheme="minorHAnsi" w:eastAsiaTheme="minorEastAsia" w:hAnsiTheme="minorHAnsi" w:cstheme="minorHAnsi"/>
        </w:rPr>
        <w:t xml:space="preserve"> is a protein complex that acts like a switch, turning on genes that promote cell survival and inflammation. In leukemogenesis, NF-</w:t>
      </w:r>
      <w:proofErr w:type="spellStart"/>
      <w:r w:rsidRPr="00C007E8">
        <w:rPr>
          <w:rFonts w:asciiTheme="minorHAnsi" w:eastAsiaTheme="minorEastAsia" w:hAnsiTheme="minorHAnsi" w:cstheme="minorHAnsi"/>
        </w:rPr>
        <w:t>κB</w:t>
      </w:r>
      <w:proofErr w:type="spellEnd"/>
      <w:r w:rsidRPr="00C007E8">
        <w:rPr>
          <w:rFonts w:asciiTheme="minorHAnsi" w:eastAsiaTheme="minorEastAsia" w:hAnsiTheme="minorHAnsi" w:cstheme="minorHAnsi"/>
        </w:rPr>
        <w:t xml:space="preserve"> gets </w:t>
      </w:r>
      <w:r w:rsidR="00EB7651" w:rsidRPr="00C007E8">
        <w:rPr>
          <w:rFonts w:asciiTheme="minorHAnsi" w:eastAsiaTheme="minorEastAsia" w:hAnsiTheme="minorHAnsi" w:cstheme="minorHAnsi"/>
        </w:rPr>
        <w:t>constantly activated</w:t>
      </w:r>
      <w:r w:rsidRPr="00C007E8">
        <w:rPr>
          <w:rFonts w:asciiTheme="minorHAnsi" w:eastAsiaTheme="minorEastAsia" w:hAnsiTheme="minorHAnsi" w:cstheme="minorHAnsi"/>
        </w:rPr>
        <w:t>, especially in the presence of chronic inflammation. It works with IL-6 and other cytokines to create a feedback loop, keeping the bone marrow inflamed and unstable. This makes it easier for leukemic cells to grow and resist treatments</w:t>
      </w:r>
      <w:r w:rsidR="006A7A2A" w:rsidRPr="00C007E8">
        <w:rPr>
          <w:rFonts w:asciiTheme="minorHAnsi" w:eastAsiaTheme="minorEastAsia" w:hAnsiTheme="minorHAnsi" w:cstheme="minorHAnsi"/>
        </w:rPr>
        <w:t xml:space="preserve"> (Denk and Greten, 2022)</w:t>
      </w:r>
      <w:r w:rsidRPr="00C007E8">
        <w:rPr>
          <w:rFonts w:asciiTheme="minorHAnsi" w:eastAsiaTheme="minorEastAsia" w:hAnsiTheme="minorHAnsi" w:cstheme="minorHAnsi"/>
        </w:rPr>
        <w:t xml:space="preserve">. Other pathways, like JAK-STAT, </w:t>
      </w:r>
      <w:r w:rsidR="00EB7651" w:rsidRPr="00C007E8">
        <w:rPr>
          <w:rFonts w:asciiTheme="minorHAnsi" w:eastAsiaTheme="minorEastAsia" w:hAnsiTheme="minorHAnsi" w:cstheme="minorHAnsi"/>
        </w:rPr>
        <w:t>are also activated</w:t>
      </w:r>
      <w:r w:rsidRPr="00C007E8">
        <w:rPr>
          <w:rFonts w:asciiTheme="minorHAnsi" w:eastAsiaTheme="minorEastAsia" w:hAnsiTheme="minorHAnsi" w:cstheme="minorHAnsi"/>
        </w:rPr>
        <w:t xml:space="preserve">, </w:t>
      </w:r>
      <w:r w:rsidR="00EB7651" w:rsidRPr="00C007E8">
        <w:rPr>
          <w:rFonts w:asciiTheme="minorHAnsi" w:eastAsiaTheme="minorEastAsia" w:hAnsiTheme="minorHAnsi" w:cstheme="minorHAnsi"/>
        </w:rPr>
        <w:t xml:space="preserve">further </w:t>
      </w:r>
      <w:r w:rsidRPr="00C007E8">
        <w:rPr>
          <w:rFonts w:asciiTheme="minorHAnsi" w:eastAsiaTheme="minorEastAsia" w:hAnsiTheme="minorHAnsi" w:cstheme="minorHAnsi"/>
        </w:rPr>
        <w:t xml:space="preserve">amplifying signals that </w:t>
      </w:r>
      <w:r w:rsidR="00EB7651" w:rsidRPr="00C007E8">
        <w:rPr>
          <w:rFonts w:asciiTheme="minorHAnsi" w:eastAsiaTheme="minorEastAsia" w:hAnsiTheme="minorHAnsi" w:cstheme="minorHAnsi"/>
        </w:rPr>
        <w:t>promotes continuous cell division</w:t>
      </w:r>
      <w:r w:rsidRPr="00C007E8">
        <w:rPr>
          <w:rFonts w:asciiTheme="minorHAnsi" w:eastAsiaTheme="minorEastAsia" w:hAnsiTheme="minorHAnsi" w:cstheme="minorHAnsi"/>
        </w:rPr>
        <w:t xml:space="preserve">. </w:t>
      </w:r>
      <w:r w:rsidR="00EB7651" w:rsidRPr="00C007E8">
        <w:rPr>
          <w:rFonts w:asciiTheme="minorHAnsi" w:eastAsiaTheme="minorEastAsia" w:hAnsiTheme="minorHAnsi" w:cstheme="minorHAnsi"/>
        </w:rPr>
        <w:t>These signaling pathways function like a chain reaction, where an initial aberrant signal triggers subsequent dysregulated events, collectively driving the bone marrow toward malignant transformation</w:t>
      </w:r>
      <w:r w:rsidR="006A7A2A" w:rsidRPr="00C007E8">
        <w:rPr>
          <w:rFonts w:asciiTheme="minorHAnsi" w:eastAsiaTheme="minorEastAsia" w:hAnsiTheme="minorHAnsi" w:cstheme="minorHAnsi"/>
        </w:rPr>
        <w:t xml:space="preserve"> (</w:t>
      </w:r>
      <w:proofErr w:type="spellStart"/>
      <w:r w:rsidR="006A7A2A" w:rsidRPr="00C007E8">
        <w:rPr>
          <w:rFonts w:asciiTheme="minorHAnsi" w:eastAsiaTheme="minorEastAsia" w:hAnsiTheme="minorHAnsi" w:cstheme="minorHAnsi"/>
        </w:rPr>
        <w:t>Federov</w:t>
      </w:r>
      <w:proofErr w:type="spellEnd"/>
      <w:r w:rsidR="006A7A2A" w:rsidRPr="00C007E8">
        <w:rPr>
          <w:rFonts w:asciiTheme="minorHAnsi" w:eastAsiaTheme="minorEastAsia" w:hAnsiTheme="minorHAnsi" w:cstheme="minorHAnsi"/>
        </w:rPr>
        <w:t xml:space="preserve"> et al., 2023)</w:t>
      </w:r>
      <w:r w:rsidRPr="00C007E8">
        <w:rPr>
          <w:rFonts w:asciiTheme="minorHAnsi" w:eastAsiaTheme="minorEastAsia" w:hAnsiTheme="minorHAnsi" w:cstheme="minorHAnsi"/>
        </w:rPr>
        <w:t>.</w:t>
      </w:r>
    </w:p>
    <w:p w14:paraId="44A86D3F" w14:textId="75F17A84" w:rsidR="00B2694C" w:rsidRPr="00C007E8" w:rsidRDefault="0041581E" w:rsidP="00A437F1">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lang w:val="en-GB"/>
        </w:rPr>
        <w:t>The bone marrow niche</w:t>
      </w:r>
      <w:r w:rsidR="00A75C72" w:rsidRPr="00C007E8">
        <w:rPr>
          <w:rFonts w:asciiTheme="minorHAnsi" w:eastAsiaTheme="minorEastAsia" w:hAnsiTheme="minorHAnsi" w:cstheme="minorHAnsi"/>
          <w:lang w:val="en-GB"/>
        </w:rPr>
        <w:t xml:space="preserve">, </w:t>
      </w:r>
      <w:r w:rsidRPr="00C007E8">
        <w:rPr>
          <w:rFonts w:asciiTheme="minorHAnsi" w:eastAsiaTheme="minorEastAsia" w:hAnsiTheme="minorHAnsi" w:cstheme="minorHAnsi"/>
          <w:lang w:val="en-GB"/>
        </w:rPr>
        <w:t xml:space="preserve">the specialized microenvironment where hematopoietic stem cells (HSCs) reside, plays a critical role in leukemic transformation. </w:t>
      </w:r>
      <w:r w:rsidRPr="00C007E8">
        <w:rPr>
          <w:rFonts w:asciiTheme="minorHAnsi" w:eastAsiaTheme="minorEastAsia" w:hAnsiTheme="minorHAnsi" w:cstheme="minorHAnsi"/>
        </w:rPr>
        <w:t>This niche includes stromal cells, blood vessels, and immune cells that normally support healthy blood cell production</w:t>
      </w:r>
      <w:r w:rsidR="00A437F1" w:rsidRPr="00C007E8">
        <w:rPr>
          <w:rFonts w:asciiTheme="minorHAnsi" w:eastAsiaTheme="minorEastAsia" w:hAnsiTheme="minorHAnsi" w:cstheme="minorHAnsi"/>
        </w:rPr>
        <w:t xml:space="preserve"> (Okafor et al., 2025)</w:t>
      </w:r>
      <w:r w:rsidRPr="00C007E8">
        <w:rPr>
          <w:rFonts w:asciiTheme="minorHAnsi" w:eastAsiaTheme="minorEastAsia" w:hAnsiTheme="minorHAnsi" w:cstheme="minorHAnsi"/>
        </w:rPr>
        <w:t xml:space="preserve">. </w:t>
      </w:r>
      <w:r w:rsidR="00A75C72" w:rsidRPr="00C007E8">
        <w:rPr>
          <w:rFonts w:asciiTheme="minorHAnsi" w:eastAsiaTheme="minorEastAsia" w:hAnsiTheme="minorHAnsi" w:cstheme="minorHAnsi"/>
        </w:rPr>
        <w:t>However,</w:t>
      </w:r>
      <w:r w:rsidRPr="00C007E8">
        <w:rPr>
          <w:rFonts w:asciiTheme="minorHAnsi" w:eastAsiaTheme="minorEastAsia" w:hAnsiTheme="minorHAnsi" w:cstheme="minorHAnsi"/>
        </w:rPr>
        <w:t xml:space="preserve"> chronic inflammation </w:t>
      </w:r>
      <w:r w:rsidR="00A75C72" w:rsidRPr="00C007E8">
        <w:rPr>
          <w:rFonts w:asciiTheme="minorHAnsi" w:eastAsiaTheme="minorEastAsia" w:hAnsiTheme="minorHAnsi" w:cstheme="minorHAnsi"/>
        </w:rPr>
        <w:t>alters</w:t>
      </w:r>
      <w:r w:rsidRPr="00C007E8">
        <w:rPr>
          <w:rFonts w:asciiTheme="minorHAnsi" w:eastAsiaTheme="minorEastAsia" w:hAnsiTheme="minorHAnsi" w:cstheme="minorHAnsi"/>
        </w:rPr>
        <w:t xml:space="preserve"> this environment, making it </w:t>
      </w:r>
      <w:proofErr w:type="spellStart"/>
      <w:r w:rsidR="00A75C72" w:rsidRPr="00C007E8">
        <w:rPr>
          <w:rFonts w:asciiTheme="minorHAnsi" w:eastAsiaTheme="minorEastAsia" w:hAnsiTheme="minorHAnsi" w:cstheme="minorHAnsi"/>
        </w:rPr>
        <w:t>favourable</w:t>
      </w:r>
      <w:proofErr w:type="spellEnd"/>
      <w:r w:rsidRPr="00C007E8">
        <w:rPr>
          <w:rFonts w:asciiTheme="minorHAnsi" w:eastAsiaTheme="minorEastAsia" w:hAnsiTheme="minorHAnsi" w:cstheme="minorHAnsi"/>
        </w:rPr>
        <w:t xml:space="preserve"> for cancer </w:t>
      </w:r>
      <w:r w:rsidR="00A75C72" w:rsidRPr="00C007E8">
        <w:rPr>
          <w:rFonts w:asciiTheme="minorHAnsi" w:eastAsiaTheme="minorEastAsia" w:hAnsiTheme="minorHAnsi" w:cstheme="minorHAnsi"/>
        </w:rPr>
        <w:t>growth and division</w:t>
      </w:r>
      <w:r w:rsidRPr="00C007E8">
        <w:rPr>
          <w:rFonts w:asciiTheme="minorHAnsi" w:eastAsiaTheme="minorEastAsia" w:hAnsiTheme="minorHAnsi" w:cstheme="minorHAnsi"/>
        </w:rPr>
        <w:t>. Inflamed stromal cells release signals that protect leukemic cells from dying, while altered blood vessels supply nutrients to growing tumors</w:t>
      </w:r>
      <w:r w:rsidR="006A7A2A" w:rsidRPr="00C007E8">
        <w:rPr>
          <w:rFonts w:asciiTheme="minorHAnsi" w:eastAsiaTheme="minorEastAsia" w:hAnsiTheme="minorHAnsi" w:cstheme="minorHAnsi"/>
        </w:rPr>
        <w:t xml:space="preserve"> (Marozzi et al., 2021; </w:t>
      </w:r>
      <w:proofErr w:type="spellStart"/>
      <w:r w:rsidR="006A7A2A" w:rsidRPr="00C007E8">
        <w:rPr>
          <w:rFonts w:asciiTheme="minorHAnsi" w:eastAsiaTheme="minorEastAsia" w:hAnsiTheme="minorHAnsi" w:cstheme="minorHAnsi"/>
        </w:rPr>
        <w:t>Federov</w:t>
      </w:r>
      <w:proofErr w:type="spellEnd"/>
      <w:r w:rsidR="006A7A2A" w:rsidRPr="00C007E8">
        <w:rPr>
          <w:rFonts w:asciiTheme="minorHAnsi" w:eastAsiaTheme="minorEastAsia" w:hAnsiTheme="minorHAnsi" w:cstheme="minorHAnsi"/>
        </w:rPr>
        <w:t xml:space="preserve"> et al., 2023)</w:t>
      </w:r>
      <w:r w:rsidRPr="00C007E8">
        <w:rPr>
          <w:rFonts w:asciiTheme="minorHAnsi" w:eastAsiaTheme="minorEastAsia" w:hAnsiTheme="minorHAnsi" w:cstheme="minorHAnsi"/>
        </w:rPr>
        <w:t>. For example, studies show that leukemic cells “hijack” the niche, forcing it to produce more inflammatory cytokines, which further drives the disease. This interplay between inflammation and the bone marrow niche is a key reason why leukemogenesis is so hard to stop, but it also offers a target for therapies that could disrupt this cycle</w:t>
      </w:r>
      <w:r w:rsidR="006A7A2A" w:rsidRPr="00C007E8">
        <w:rPr>
          <w:rFonts w:asciiTheme="minorHAnsi" w:eastAsiaTheme="minorEastAsia" w:hAnsiTheme="minorHAnsi" w:cstheme="minorHAnsi"/>
        </w:rPr>
        <w:t xml:space="preserve"> (Denk and Greten, 2022)</w:t>
      </w:r>
      <w:r w:rsidRPr="00C007E8">
        <w:rPr>
          <w:rFonts w:asciiTheme="minorHAnsi" w:eastAsiaTheme="minorEastAsia" w:hAnsiTheme="minorHAnsi" w:cstheme="minorHAnsi"/>
        </w:rPr>
        <w:t>.</w:t>
      </w:r>
    </w:p>
    <w:p w14:paraId="52566660" w14:textId="77777777" w:rsidR="00B2694C" w:rsidRPr="00C007E8" w:rsidRDefault="00B2694C">
      <w:pPr>
        <w:rPr>
          <w:rFonts w:eastAsiaTheme="minorEastAsia" w:cstheme="minorHAnsi"/>
          <w:sz w:val="24"/>
          <w:szCs w:val="24"/>
        </w:rPr>
      </w:pPr>
    </w:p>
    <w:p w14:paraId="0F98E484" w14:textId="77777777" w:rsidR="00F32DE7" w:rsidRPr="00C007E8" w:rsidRDefault="001E06AC">
      <w:pPr>
        <w:pStyle w:val="Heading3"/>
        <w:rPr>
          <w:rFonts w:asciiTheme="minorHAnsi" w:eastAsiaTheme="minorEastAsia" w:hAnsiTheme="minorHAnsi" w:cstheme="minorHAnsi" w:hint="default"/>
          <w:sz w:val="24"/>
          <w:szCs w:val="24"/>
        </w:rPr>
      </w:pPr>
      <w:r w:rsidRPr="00C007E8">
        <w:rPr>
          <w:rStyle w:val="Strong"/>
          <w:rFonts w:asciiTheme="minorHAnsi" w:eastAsiaTheme="minorEastAsia" w:hAnsiTheme="minorHAnsi" w:cstheme="minorHAnsi" w:hint="default"/>
          <w:b/>
          <w:bCs/>
          <w:sz w:val="24"/>
          <w:szCs w:val="24"/>
        </w:rPr>
        <w:t>3. Artificial Intelligence in Biomedical Research</w:t>
      </w:r>
    </w:p>
    <w:p w14:paraId="14FD958D" w14:textId="77777777" w:rsidR="00F32DE7" w:rsidRPr="00C007E8" w:rsidRDefault="001E06AC">
      <w:pPr>
        <w:pStyle w:val="Heading3"/>
        <w:rPr>
          <w:rFonts w:asciiTheme="minorHAnsi" w:eastAsiaTheme="minorEastAsia" w:hAnsiTheme="minorHAnsi" w:cstheme="minorHAnsi" w:hint="default"/>
          <w:sz w:val="24"/>
          <w:szCs w:val="24"/>
        </w:rPr>
      </w:pPr>
      <w:r w:rsidRPr="00C007E8">
        <w:rPr>
          <w:rFonts w:asciiTheme="minorHAnsi" w:eastAsiaTheme="minorEastAsia" w:hAnsiTheme="minorHAnsi" w:cstheme="minorHAnsi" w:hint="default"/>
          <w:sz w:val="24"/>
          <w:szCs w:val="24"/>
        </w:rPr>
        <w:t>3.1. Overview of AI and Machine Learning (ML)</w:t>
      </w:r>
    </w:p>
    <w:p w14:paraId="5F5F0AAD" w14:textId="5D9BD3A0" w:rsidR="00F32DE7" w:rsidRPr="00C007E8" w:rsidRDefault="001E06AC" w:rsidP="00073060">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lastRenderedPageBreak/>
        <w:t xml:space="preserve">Artificial intelligence (AI) refers to computer systems </w:t>
      </w:r>
      <w:r w:rsidR="00073060" w:rsidRPr="00C007E8">
        <w:rPr>
          <w:rFonts w:asciiTheme="minorHAnsi" w:eastAsiaTheme="minorEastAsia" w:hAnsiTheme="minorHAnsi" w:cstheme="minorHAnsi"/>
        </w:rPr>
        <w:t xml:space="preserve">that are </w:t>
      </w:r>
      <w:r w:rsidRPr="00C007E8">
        <w:rPr>
          <w:rFonts w:asciiTheme="minorHAnsi" w:eastAsiaTheme="minorEastAsia" w:hAnsiTheme="minorHAnsi" w:cstheme="minorHAnsi"/>
        </w:rPr>
        <w:t>designed to mimic human intelligence</w:t>
      </w:r>
      <w:r w:rsidR="00073060" w:rsidRPr="00C007E8">
        <w:rPr>
          <w:rFonts w:asciiTheme="minorHAnsi" w:eastAsiaTheme="minorEastAsia" w:hAnsiTheme="minorHAnsi" w:cstheme="minorHAnsi"/>
        </w:rPr>
        <w:t xml:space="preserve">. Such systems are able to </w:t>
      </w:r>
      <w:r w:rsidRPr="00C007E8">
        <w:rPr>
          <w:rFonts w:asciiTheme="minorHAnsi" w:eastAsiaTheme="minorEastAsia" w:hAnsiTheme="minorHAnsi" w:cstheme="minorHAnsi"/>
        </w:rPr>
        <w:t>perform</w:t>
      </w:r>
      <w:r w:rsidR="00073060" w:rsidRPr="00C007E8">
        <w:rPr>
          <w:rFonts w:asciiTheme="minorHAnsi" w:eastAsiaTheme="minorEastAsia" w:hAnsiTheme="minorHAnsi" w:cstheme="minorHAnsi"/>
        </w:rPr>
        <w:t xml:space="preserve"> </w:t>
      </w:r>
      <w:r w:rsidRPr="00C007E8">
        <w:rPr>
          <w:rFonts w:asciiTheme="minorHAnsi" w:eastAsiaTheme="minorEastAsia" w:hAnsiTheme="minorHAnsi" w:cstheme="minorHAnsi"/>
        </w:rPr>
        <w:t xml:space="preserve">tasks like analyzing data, recognizing patterns, and making predictions. Machine learning (ML), </w:t>
      </w:r>
      <w:r w:rsidR="00073060" w:rsidRPr="00C007E8">
        <w:rPr>
          <w:rFonts w:asciiTheme="minorHAnsi" w:eastAsiaTheme="minorEastAsia" w:hAnsiTheme="minorHAnsi" w:cstheme="minorHAnsi"/>
        </w:rPr>
        <w:t xml:space="preserve">is </w:t>
      </w:r>
      <w:r w:rsidRPr="00C007E8">
        <w:rPr>
          <w:rFonts w:asciiTheme="minorHAnsi" w:eastAsiaTheme="minorEastAsia" w:hAnsiTheme="minorHAnsi" w:cstheme="minorHAnsi"/>
        </w:rPr>
        <w:t>a key part of AI</w:t>
      </w:r>
      <w:r w:rsidR="00073060" w:rsidRPr="00C007E8">
        <w:rPr>
          <w:rFonts w:asciiTheme="minorHAnsi" w:eastAsiaTheme="minorEastAsia" w:hAnsiTheme="minorHAnsi" w:cstheme="minorHAnsi"/>
        </w:rPr>
        <w:t xml:space="preserve"> that</w:t>
      </w:r>
      <w:r w:rsidRPr="00C007E8">
        <w:rPr>
          <w:rFonts w:asciiTheme="minorHAnsi" w:eastAsiaTheme="minorEastAsia" w:hAnsiTheme="minorHAnsi" w:cstheme="minorHAnsi"/>
        </w:rPr>
        <w:t xml:space="preserve"> allows systems to</w:t>
      </w:r>
      <w:r w:rsidR="00073060" w:rsidRPr="00C007E8">
        <w:rPr>
          <w:rFonts w:asciiTheme="minorHAnsi" w:eastAsiaTheme="minorEastAsia" w:hAnsiTheme="minorHAnsi" w:cstheme="minorHAnsi"/>
        </w:rPr>
        <w:t xml:space="preserve"> </w:t>
      </w:r>
      <w:r w:rsidR="00686E01" w:rsidRPr="00C007E8">
        <w:rPr>
          <w:rFonts w:asciiTheme="minorHAnsi" w:eastAsiaTheme="minorEastAsia" w:hAnsiTheme="minorHAnsi" w:cstheme="minorHAnsi"/>
        </w:rPr>
        <w:t>continuously</w:t>
      </w:r>
      <w:r w:rsidRPr="00C007E8">
        <w:rPr>
          <w:rFonts w:asciiTheme="minorHAnsi" w:eastAsiaTheme="minorEastAsia" w:hAnsiTheme="minorHAnsi" w:cstheme="minorHAnsi"/>
        </w:rPr>
        <w:t xml:space="preserve"> learn from data without being explicitly programmed. ML is like teaching a computer to spot trends by showing it examples</w:t>
      </w:r>
      <w:r w:rsidR="00073060" w:rsidRPr="00C007E8">
        <w:rPr>
          <w:rFonts w:asciiTheme="minorHAnsi" w:eastAsiaTheme="minorEastAsia" w:hAnsiTheme="minorHAnsi" w:cstheme="minorHAnsi"/>
        </w:rPr>
        <w:t xml:space="preserve"> to follow</w:t>
      </w:r>
      <w:r w:rsidR="0094479F" w:rsidRPr="00C007E8">
        <w:rPr>
          <w:rFonts w:asciiTheme="minorHAnsi" w:eastAsiaTheme="minorEastAsia" w:hAnsiTheme="minorHAnsi" w:cstheme="minorHAnsi"/>
        </w:rPr>
        <w:t xml:space="preserve"> (</w:t>
      </w:r>
      <w:r w:rsidR="00782142" w:rsidRPr="00C007E8">
        <w:rPr>
          <w:rFonts w:asciiTheme="minorHAnsi" w:eastAsiaTheme="minorEastAsia" w:hAnsiTheme="minorHAnsi" w:cstheme="minorHAnsi"/>
        </w:rPr>
        <w:t>L</w:t>
      </w:r>
      <w:r w:rsidR="0094479F" w:rsidRPr="00C007E8">
        <w:rPr>
          <w:rFonts w:asciiTheme="minorHAnsi" w:eastAsiaTheme="minorEastAsia" w:hAnsiTheme="minorHAnsi" w:cstheme="minorHAnsi"/>
        </w:rPr>
        <w:t>iu et al., 2021</w:t>
      </w:r>
      <w:r w:rsidR="00A437F1" w:rsidRPr="00C007E8">
        <w:rPr>
          <w:rFonts w:asciiTheme="minorHAnsi" w:eastAsiaTheme="minorEastAsia" w:hAnsiTheme="minorHAnsi" w:cstheme="minorHAnsi"/>
        </w:rPr>
        <w:t>; Lawal et al., 2025</w:t>
      </w:r>
      <w:r w:rsidR="0094479F" w:rsidRPr="00C007E8">
        <w:rPr>
          <w:rFonts w:asciiTheme="minorHAnsi" w:eastAsiaTheme="minorEastAsia" w:hAnsiTheme="minorHAnsi" w:cstheme="minorHAnsi"/>
        </w:rPr>
        <w:t>)</w:t>
      </w:r>
      <w:r w:rsidRPr="00C007E8">
        <w:rPr>
          <w:rFonts w:asciiTheme="minorHAnsi" w:eastAsiaTheme="minorEastAsia" w:hAnsiTheme="minorHAnsi" w:cstheme="minorHAnsi"/>
        </w:rPr>
        <w:t>. There are three main types of ML: supervised, unsupervised, and deep learning. Supervised learning uses labeled data</w:t>
      </w:r>
      <w:r w:rsidR="00073060" w:rsidRPr="00C007E8">
        <w:rPr>
          <w:rFonts w:asciiTheme="minorHAnsi" w:eastAsiaTheme="minorEastAsia" w:hAnsiTheme="minorHAnsi" w:cstheme="minorHAnsi"/>
        </w:rPr>
        <w:t xml:space="preserve">. In Biomedical research, such data may include information </w:t>
      </w:r>
      <w:r w:rsidRPr="00C007E8">
        <w:rPr>
          <w:rFonts w:asciiTheme="minorHAnsi" w:eastAsiaTheme="minorEastAsia" w:hAnsiTheme="minorHAnsi" w:cstheme="minorHAnsi"/>
        </w:rPr>
        <w:t xml:space="preserve">like blood test results </w:t>
      </w:r>
      <w:r w:rsidR="00073060" w:rsidRPr="00C007E8">
        <w:rPr>
          <w:rFonts w:asciiTheme="minorHAnsi" w:eastAsiaTheme="minorEastAsia" w:hAnsiTheme="minorHAnsi" w:cstheme="minorHAnsi"/>
        </w:rPr>
        <w:t xml:space="preserve">that can be </w:t>
      </w:r>
      <w:r w:rsidRPr="00C007E8">
        <w:rPr>
          <w:rFonts w:asciiTheme="minorHAnsi" w:eastAsiaTheme="minorEastAsia" w:hAnsiTheme="minorHAnsi" w:cstheme="minorHAnsi"/>
        </w:rPr>
        <w:t>tagged as cancer or no cancer</w:t>
      </w:r>
      <w:r w:rsidR="00782142" w:rsidRPr="00C007E8">
        <w:rPr>
          <w:rFonts w:asciiTheme="minorHAnsi" w:eastAsiaTheme="minorEastAsia" w:hAnsiTheme="minorHAnsi" w:cstheme="minorHAnsi"/>
        </w:rPr>
        <w:t xml:space="preserve"> (</w:t>
      </w:r>
      <w:r w:rsidR="00782142" w:rsidRPr="00C007E8">
        <w:rPr>
          <w:rFonts w:asciiTheme="minorHAnsi" w:hAnsiTheme="minorHAnsi" w:cstheme="minorHAnsi"/>
        </w:rPr>
        <w:t>Iqbal et al., 2021</w:t>
      </w:r>
      <w:r w:rsidR="00686E01" w:rsidRPr="00C007E8">
        <w:rPr>
          <w:rFonts w:asciiTheme="minorHAnsi" w:hAnsiTheme="minorHAnsi" w:cstheme="minorHAnsi"/>
        </w:rPr>
        <w:t xml:space="preserve">; </w:t>
      </w:r>
      <w:proofErr w:type="spellStart"/>
      <w:r w:rsidR="00686E01" w:rsidRPr="00C007E8">
        <w:rPr>
          <w:rFonts w:asciiTheme="minorHAnsi" w:hAnsiTheme="minorHAnsi" w:cstheme="minorHAnsi"/>
        </w:rPr>
        <w:t>Pasham</w:t>
      </w:r>
      <w:proofErr w:type="spellEnd"/>
      <w:r w:rsidR="00686E01" w:rsidRPr="00C007E8">
        <w:rPr>
          <w:rFonts w:asciiTheme="minorHAnsi" w:hAnsiTheme="minorHAnsi" w:cstheme="minorHAnsi"/>
        </w:rPr>
        <w:t>, 2023</w:t>
      </w:r>
      <w:r w:rsidR="00782142" w:rsidRPr="00C007E8">
        <w:rPr>
          <w:rFonts w:asciiTheme="minorHAnsi" w:hAnsiTheme="minorHAnsi" w:cstheme="minorHAnsi"/>
        </w:rPr>
        <w:t>)</w:t>
      </w:r>
      <w:r w:rsidR="00073060" w:rsidRPr="00C007E8">
        <w:rPr>
          <w:rFonts w:asciiTheme="minorHAnsi" w:eastAsiaTheme="minorEastAsia" w:hAnsiTheme="minorHAnsi" w:cstheme="minorHAnsi"/>
        </w:rPr>
        <w:t>. These</w:t>
      </w:r>
      <w:r w:rsidRPr="00C007E8">
        <w:rPr>
          <w:rFonts w:asciiTheme="minorHAnsi" w:eastAsiaTheme="minorEastAsia" w:hAnsiTheme="minorHAnsi" w:cstheme="minorHAnsi"/>
        </w:rPr>
        <w:t xml:space="preserve"> train models to predict outcomes. Unsupervised learning finds hidden patterns in unlabeled data, useful for discovering new disease markers. </w:t>
      </w:r>
      <w:r w:rsidR="00073060" w:rsidRPr="00C007E8">
        <w:rPr>
          <w:rFonts w:asciiTheme="minorHAnsi" w:eastAsiaTheme="minorEastAsia" w:hAnsiTheme="minorHAnsi" w:cstheme="minorHAnsi"/>
        </w:rPr>
        <w:t>While d</w:t>
      </w:r>
      <w:r w:rsidRPr="00C007E8">
        <w:rPr>
          <w:rFonts w:asciiTheme="minorHAnsi" w:eastAsiaTheme="minorEastAsia" w:hAnsiTheme="minorHAnsi" w:cstheme="minorHAnsi"/>
        </w:rPr>
        <w:t xml:space="preserve">eep learning, </w:t>
      </w:r>
      <w:r w:rsidR="00073060" w:rsidRPr="00C007E8">
        <w:rPr>
          <w:rFonts w:asciiTheme="minorHAnsi" w:eastAsiaTheme="minorEastAsia" w:hAnsiTheme="minorHAnsi" w:cstheme="minorHAnsi"/>
        </w:rPr>
        <w:t xml:space="preserve">is </w:t>
      </w:r>
      <w:r w:rsidRPr="00C007E8">
        <w:rPr>
          <w:rFonts w:asciiTheme="minorHAnsi" w:eastAsiaTheme="minorEastAsia" w:hAnsiTheme="minorHAnsi" w:cstheme="minorHAnsi"/>
        </w:rPr>
        <w:t xml:space="preserve">a more advanced type, </w:t>
      </w:r>
      <w:r w:rsidR="00073060" w:rsidRPr="00C007E8">
        <w:rPr>
          <w:rFonts w:asciiTheme="minorHAnsi" w:eastAsiaTheme="minorEastAsia" w:hAnsiTheme="minorHAnsi" w:cstheme="minorHAnsi"/>
        </w:rPr>
        <w:t xml:space="preserve">that </w:t>
      </w:r>
      <w:r w:rsidRPr="00C007E8">
        <w:rPr>
          <w:rFonts w:asciiTheme="minorHAnsi" w:eastAsiaTheme="minorEastAsia" w:hAnsiTheme="minorHAnsi" w:cstheme="minorHAnsi"/>
        </w:rPr>
        <w:t>uses neural networks with multiple layers to process complex data, like images or genetic sequences, with high accuracy.</w:t>
      </w:r>
    </w:p>
    <w:p w14:paraId="5C29817D" w14:textId="65332A04" w:rsidR="00F32DE7" w:rsidRPr="00C007E8" w:rsidRDefault="001E06AC" w:rsidP="00073060">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In cancer research, specific ML algorithms are widely used. Random forests and support vector machines (SVMs) are </w:t>
      </w:r>
      <w:r w:rsidR="00073060" w:rsidRPr="00C007E8">
        <w:rPr>
          <w:rFonts w:asciiTheme="minorHAnsi" w:eastAsiaTheme="minorEastAsia" w:hAnsiTheme="minorHAnsi" w:cstheme="minorHAnsi"/>
        </w:rPr>
        <w:t xml:space="preserve">some of the </w:t>
      </w:r>
      <w:r w:rsidRPr="00C007E8">
        <w:rPr>
          <w:rFonts w:asciiTheme="minorHAnsi" w:eastAsiaTheme="minorEastAsia" w:hAnsiTheme="minorHAnsi" w:cstheme="minorHAnsi"/>
        </w:rPr>
        <w:t xml:space="preserve">popular </w:t>
      </w:r>
      <w:r w:rsidR="00073060" w:rsidRPr="00C007E8">
        <w:rPr>
          <w:rFonts w:asciiTheme="minorHAnsi" w:eastAsiaTheme="minorEastAsia" w:hAnsiTheme="minorHAnsi" w:cstheme="minorHAnsi"/>
        </w:rPr>
        <w:t xml:space="preserve">algorithms used </w:t>
      </w:r>
      <w:r w:rsidRPr="00C007E8">
        <w:rPr>
          <w:rFonts w:asciiTheme="minorHAnsi" w:eastAsiaTheme="minorEastAsia" w:hAnsiTheme="minorHAnsi" w:cstheme="minorHAnsi"/>
        </w:rPr>
        <w:t>for classifying cancer types based on genetic or clinical data. For example, random forests can predict leukemia subtypes with accuracy</w:t>
      </w:r>
      <w:r w:rsidR="00782142" w:rsidRPr="00C007E8">
        <w:rPr>
          <w:rFonts w:asciiTheme="minorHAnsi" w:eastAsiaTheme="minorEastAsia" w:hAnsiTheme="minorHAnsi" w:cstheme="minorHAnsi"/>
        </w:rPr>
        <w:t xml:space="preserve"> by analyzing gene expression profiles. According to some studies like those by </w:t>
      </w:r>
      <w:r w:rsidR="00782142" w:rsidRPr="00C007E8">
        <w:rPr>
          <w:rFonts w:asciiTheme="minorHAnsi" w:hAnsiTheme="minorHAnsi" w:cstheme="minorHAnsi"/>
        </w:rPr>
        <w:t>Morabito et al.</w:t>
      </w:r>
      <w:r w:rsidR="00686E01" w:rsidRPr="00C007E8">
        <w:rPr>
          <w:rFonts w:asciiTheme="minorHAnsi" w:hAnsiTheme="minorHAnsi" w:cstheme="minorHAnsi"/>
        </w:rPr>
        <w:t xml:space="preserve"> (2023)</w:t>
      </w:r>
      <w:r w:rsidR="00782142" w:rsidRPr="00C007E8">
        <w:rPr>
          <w:rFonts w:asciiTheme="minorHAnsi" w:hAnsiTheme="minorHAnsi" w:cstheme="minorHAnsi"/>
        </w:rPr>
        <w:t xml:space="preserve"> suc</w:t>
      </w:r>
      <w:r w:rsidR="00686E01" w:rsidRPr="00C007E8">
        <w:rPr>
          <w:rFonts w:asciiTheme="minorHAnsi" w:hAnsiTheme="minorHAnsi" w:cstheme="minorHAnsi"/>
        </w:rPr>
        <w:t>h</w:t>
      </w:r>
      <w:r w:rsidR="00782142" w:rsidRPr="00C007E8">
        <w:rPr>
          <w:rFonts w:asciiTheme="minorHAnsi" w:hAnsiTheme="minorHAnsi" w:cstheme="minorHAnsi"/>
        </w:rPr>
        <w:t xml:space="preserve"> predictions can reach accuracy</w:t>
      </w:r>
      <w:r w:rsidRPr="00C007E8">
        <w:rPr>
          <w:rFonts w:asciiTheme="minorHAnsi" w:eastAsiaTheme="minorEastAsia" w:hAnsiTheme="minorHAnsi" w:cstheme="minorHAnsi"/>
        </w:rPr>
        <w:t xml:space="preserve"> above 85%.</w:t>
      </w:r>
      <w:r w:rsidR="00782142" w:rsidRPr="00C007E8">
        <w:rPr>
          <w:rFonts w:asciiTheme="minorHAnsi" w:eastAsiaTheme="minorEastAsia" w:hAnsiTheme="minorHAnsi" w:cstheme="minorHAnsi"/>
        </w:rPr>
        <w:t xml:space="preserve"> </w:t>
      </w:r>
      <w:r w:rsidRPr="00C007E8">
        <w:rPr>
          <w:rFonts w:asciiTheme="minorHAnsi" w:eastAsiaTheme="minorEastAsia" w:hAnsiTheme="minorHAnsi" w:cstheme="minorHAnsi"/>
        </w:rPr>
        <w:t xml:space="preserve">Convolutional neural networks (CNNs), a type of deep learning, excel at handling images, such as blood smears, to detect abnormal cells. Gradient boosting algorithms, like </w:t>
      </w:r>
      <w:proofErr w:type="spellStart"/>
      <w:r w:rsidRPr="00C007E8">
        <w:rPr>
          <w:rFonts w:asciiTheme="minorHAnsi" w:eastAsiaTheme="minorEastAsia" w:hAnsiTheme="minorHAnsi" w:cstheme="minorHAnsi"/>
        </w:rPr>
        <w:t>XGBoost</w:t>
      </w:r>
      <w:proofErr w:type="spellEnd"/>
      <w:r w:rsidRPr="00C007E8">
        <w:rPr>
          <w:rFonts w:asciiTheme="minorHAnsi" w:eastAsiaTheme="minorEastAsia" w:hAnsiTheme="minorHAnsi" w:cstheme="minorHAnsi"/>
        </w:rPr>
        <w:t>, are used for risk prediction, helping identify patients likely to develop leukemia</w:t>
      </w:r>
      <w:r w:rsidR="00073060" w:rsidRPr="00C007E8">
        <w:rPr>
          <w:rFonts w:asciiTheme="minorHAnsi" w:eastAsiaTheme="minorEastAsia" w:hAnsiTheme="minorHAnsi" w:cstheme="minorHAnsi"/>
        </w:rPr>
        <w:t xml:space="preserve"> (</w:t>
      </w:r>
      <w:proofErr w:type="spellStart"/>
      <w:r w:rsidR="00073060" w:rsidRPr="00C007E8">
        <w:rPr>
          <w:rFonts w:asciiTheme="minorHAnsi" w:eastAsiaTheme="minorEastAsia" w:hAnsiTheme="minorHAnsi" w:cstheme="minorHAnsi"/>
        </w:rPr>
        <w:t>Pasham</w:t>
      </w:r>
      <w:proofErr w:type="spellEnd"/>
      <w:r w:rsidR="00073060" w:rsidRPr="00C007E8">
        <w:rPr>
          <w:rFonts w:asciiTheme="minorHAnsi" w:eastAsiaTheme="minorEastAsia" w:hAnsiTheme="minorHAnsi" w:cstheme="minorHAnsi"/>
        </w:rPr>
        <w:t>, 2023)</w:t>
      </w:r>
      <w:r w:rsidRPr="00C007E8">
        <w:rPr>
          <w:rFonts w:asciiTheme="minorHAnsi" w:eastAsiaTheme="minorEastAsia" w:hAnsiTheme="minorHAnsi" w:cstheme="minorHAnsi"/>
        </w:rPr>
        <w:t>. These algorithms handle massive datasets</w:t>
      </w:r>
      <w:r w:rsidR="00782142" w:rsidRPr="00C007E8">
        <w:rPr>
          <w:rFonts w:asciiTheme="minorHAnsi" w:eastAsiaTheme="minorEastAsia" w:hAnsiTheme="minorHAnsi" w:cstheme="minorHAnsi"/>
        </w:rPr>
        <w:t xml:space="preserve">, </w:t>
      </w:r>
      <w:r w:rsidRPr="00C007E8">
        <w:rPr>
          <w:rFonts w:asciiTheme="minorHAnsi" w:eastAsiaTheme="minorEastAsia" w:hAnsiTheme="minorHAnsi" w:cstheme="minorHAnsi"/>
        </w:rPr>
        <w:t>like genomic or proteomic data</w:t>
      </w:r>
      <w:r w:rsidR="00782142" w:rsidRPr="00C007E8">
        <w:rPr>
          <w:rFonts w:asciiTheme="minorHAnsi" w:eastAsiaTheme="minorEastAsia" w:hAnsiTheme="minorHAnsi" w:cstheme="minorHAnsi"/>
        </w:rPr>
        <w:t xml:space="preserve"> </w:t>
      </w:r>
      <w:r w:rsidRPr="00C007E8">
        <w:rPr>
          <w:rFonts w:asciiTheme="minorHAnsi" w:eastAsiaTheme="minorEastAsia" w:hAnsiTheme="minorHAnsi" w:cstheme="minorHAnsi"/>
        </w:rPr>
        <w:t>faster and more accurately than traditional methods, making them essential in studying complex diseases like leukemogenesis</w:t>
      </w:r>
      <w:r w:rsidR="00686E01" w:rsidRPr="00C007E8">
        <w:rPr>
          <w:rFonts w:asciiTheme="minorHAnsi" w:eastAsiaTheme="minorEastAsia" w:hAnsiTheme="minorHAnsi" w:cstheme="minorHAnsi"/>
        </w:rPr>
        <w:t xml:space="preserve"> (Iqbal., 2021; </w:t>
      </w:r>
      <w:r w:rsidR="00686E01" w:rsidRPr="00C007E8">
        <w:rPr>
          <w:rFonts w:asciiTheme="minorHAnsi" w:hAnsiTheme="minorHAnsi" w:cstheme="minorHAnsi"/>
        </w:rPr>
        <w:t>Morabito et al. 2023</w:t>
      </w:r>
      <w:r w:rsidR="00686E01" w:rsidRPr="00C007E8">
        <w:rPr>
          <w:rFonts w:asciiTheme="minorHAnsi" w:eastAsiaTheme="minorEastAsia" w:hAnsiTheme="minorHAnsi" w:cstheme="minorHAnsi"/>
        </w:rPr>
        <w:t>)</w:t>
      </w:r>
      <w:r w:rsidRPr="00C007E8">
        <w:rPr>
          <w:rFonts w:asciiTheme="minorHAnsi" w:eastAsiaTheme="minorEastAsia" w:hAnsiTheme="minorHAnsi" w:cstheme="minorHAnsi"/>
        </w:rPr>
        <w:t>.</w:t>
      </w:r>
    </w:p>
    <w:p w14:paraId="3F596ECE" w14:textId="77777777" w:rsidR="00F32DE7" w:rsidRPr="00C007E8" w:rsidRDefault="001E06AC">
      <w:pPr>
        <w:pStyle w:val="Heading3"/>
        <w:rPr>
          <w:rFonts w:asciiTheme="minorHAnsi" w:eastAsiaTheme="minorEastAsia" w:hAnsiTheme="minorHAnsi" w:cstheme="minorHAnsi" w:hint="default"/>
          <w:sz w:val="24"/>
          <w:szCs w:val="24"/>
        </w:rPr>
      </w:pPr>
      <w:r w:rsidRPr="00C007E8">
        <w:rPr>
          <w:rFonts w:asciiTheme="minorHAnsi" w:eastAsiaTheme="minorEastAsia" w:hAnsiTheme="minorHAnsi" w:cstheme="minorHAnsi" w:hint="default"/>
          <w:sz w:val="24"/>
          <w:szCs w:val="24"/>
        </w:rPr>
        <w:t>3.2. Application of AI in Cancer and Hematology</w:t>
      </w:r>
    </w:p>
    <w:p w14:paraId="64FC98DE" w14:textId="0CBC5EC4" w:rsidR="00F32DE7" w:rsidRPr="00C007E8" w:rsidRDefault="001E06AC" w:rsidP="006A289E">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AI has transformed cancer research, particularly in hematology, by improving how patterns are recognized, </w:t>
      </w:r>
      <w:r w:rsidR="006A289E" w:rsidRPr="00C007E8">
        <w:rPr>
          <w:rFonts w:asciiTheme="minorHAnsi" w:eastAsiaTheme="minorEastAsia" w:hAnsiTheme="minorHAnsi" w:cstheme="minorHAnsi"/>
        </w:rPr>
        <w:t xml:space="preserve">the way </w:t>
      </w:r>
      <w:r w:rsidRPr="00C007E8">
        <w:rPr>
          <w:rFonts w:asciiTheme="minorHAnsi" w:eastAsiaTheme="minorEastAsia" w:hAnsiTheme="minorHAnsi" w:cstheme="minorHAnsi"/>
        </w:rPr>
        <w:t xml:space="preserve">biomarkers are discovered, and </w:t>
      </w:r>
      <w:r w:rsidR="006A289E" w:rsidRPr="00C007E8">
        <w:rPr>
          <w:rFonts w:asciiTheme="minorHAnsi" w:eastAsiaTheme="minorEastAsia" w:hAnsiTheme="minorHAnsi" w:cstheme="minorHAnsi"/>
        </w:rPr>
        <w:t xml:space="preserve">how </w:t>
      </w:r>
      <w:r w:rsidRPr="00C007E8">
        <w:rPr>
          <w:rFonts w:asciiTheme="minorHAnsi" w:eastAsiaTheme="minorEastAsia" w:hAnsiTheme="minorHAnsi" w:cstheme="minorHAnsi"/>
        </w:rPr>
        <w:t>complex data is integrated</w:t>
      </w:r>
      <w:r w:rsidR="006A289E" w:rsidRPr="00C007E8">
        <w:rPr>
          <w:rFonts w:asciiTheme="minorHAnsi" w:eastAsiaTheme="minorEastAsia" w:hAnsiTheme="minorHAnsi" w:cstheme="minorHAnsi"/>
        </w:rPr>
        <w:t xml:space="preserve"> into healthcare</w:t>
      </w:r>
      <w:r w:rsidRPr="00C007E8">
        <w:rPr>
          <w:rFonts w:asciiTheme="minorHAnsi" w:eastAsiaTheme="minorEastAsia" w:hAnsiTheme="minorHAnsi" w:cstheme="minorHAnsi"/>
        </w:rPr>
        <w:t xml:space="preserve">. Pattern recognition </w:t>
      </w:r>
      <w:r w:rsidR="006A289E" w:rsidRPr="00C007E8">
        <w:rPr>
          <w:rFonts w:asciiTheme="minorHAnsi" w:eastAsiaTheme="minorEastAsia" w:hAnsiTheme="minorHAnsi" w:cstheme="minorHAnsi"/>
        </w:rPr>
        <w:t xml:space="preserve">system which is a characteristic of most machine systems, </w:t>
      </w:r>
      <w:r w:rsidRPr="00C007E8">
        <w:rPr>
          <w:rFonts w:asciiTheme="minorHAnsi" w:eastAsiaTheme="minorEastAsia" w:hAnsiTheme="minorHAnsi" w:cstheme="minorHAnsi"/>
        </w:rPr>
        <w:t>allows AI to spot subtle trends in data that humans might miss</w:t>
      </w:r>
      <w:r w:rsidR="00686E01" w:rsidRPr="00C007E8">
        <w:rPr>
          <w:rFonts w:asciiTheme="minorHAnsi" w:eastAsiaTheme="minorEastAsia" w:hAnsiTheme="minorHAnsi" w:cstheme="minorHAnsi"/>
        </w:rPr>
        <w:t xml:space="preserve"> (</w:t>
      </w:r>
      <w:r w:rsidR="00686E01" w:rsidRPr="00C007E8">
        <w:rPr>
          <w:rFonts w:asciiTheme="minorHAnsi" w:hAnsiTheme="minorHAnsi" w:cstheme="minorHAnsi"/>
        </w:rPr>
        <w:t>Wang et al., 2024)</w:t>
      </w:r>
      <w:r w:rsidRPr="00C007E8">
        <w:rPr>
          <w:rFonts w:asciiTheme="minorHAnsi" w:eastAsiaTheme="minorEastAsia" w:hAnsiTheme="minorHAnsi" w:cstheme="minorHAnsi"/>
        </w:rPr>
        <w:t xml:space="preserve">. </w:t>
      </w:r>
      <w:r w:rsidR="006A289E" w:rsidRPr="00C007E8">
        <w:rPr>
          <w:rFonts w:asciiTheme="minorHAnsi" w:eastAsiaTheme="minorEastAsia" w:hAnsiTheme="minorHAnsi" w:cstheme="minorHAnsi"/>
        </w:rPr>
        <w:t>Also</w:t>
      </w:r>
      <w:r w:rsidRPr="00C007E8">
        <w:rPr>
          <w:rFonts w:asciiTheme="minorHAnsi" w:eastAsiaTheme="minorEastAsia" w:hAnsiTheme="minorHAnsi" w:cstheme="minorHAnsi"/>
        </w:rPr>
        <w:t xml:space="preserve">, ML models can analyze blood cell counts and genetic mutations to predict </w:t>
      </w:r>
      <w:r w:rsidR="006A289E" w:rsidRPr="00C007E8">
        <w:rPr>
          <w:rFonts w:asciiTheme="minorHAnsi" w:eastAsiaTheme="minorEastAsia" w:hAnsiTheme="minorHAnsi" w:cstheme="minorHAnsi"/>
        </w:rPr>
        <w:t xml:space="preserve">the risk of a patient coming down with </w:t>
      </w:r>
      <w:r w:rsidRPr="00C007E8">
        <w:rPr>
          <w:rFonts w:asciiTheme="minorHAnsi" w:eastAsiaTheme="minorEastAsia" w:hAnsiTheme="minorHAnsi" w:cstheme="minorHAnsi"/>
        </w:rPr>
        <w:t>leukemogenesis risk with up to 90% accuracy in some studies. Biomarker discovery is another big win</w:t>
      </w:r>
      <w:r w:rsidR="006A289E" w:rsidRPr="00C007E8">
        <w:rPr>
          <w:rFonts w:asciiTheme="minorHAnsi" w:eastAsiaTheme="minorEastAsia" w:hAnsiTheme="minorHAnsi" w:cstheme="minorHAnsi"/>
        </w:rPr>
        <w:t xml:space="preserve">. </w:t>
      </w:r>
      <w:r w:rsidRPr="00C007E8">
        <w:rPr>
          <w:rFonts w:asciiTheme="minorHAnsi" w:eastAsiaTheme="minorEastAsia" w:hAnsiTheme="minorHAnsi" w:cstheme="minorHAnsi"/>
        </w:rPr>
        <w:t>AI sifts through thousands of genes or proteins to find those linked to cancer progression. In leukemia, AI has identified biomarkers like FLT3 mutations or IL-6 levels, which help predict disease severity. Omics integration</w:t>
      </w:r>
      <w:r w:rsidR="006A289E" w:rsidRPr="00C007E8">
        <w:rPr>
          <w:rFonts w:asciiTheme="minorHAnsi" w:eastAsiaTheme="minorEastAsia" w:hAnsiTheme="minorHAnsi" w:cstheme="minorHAnsi"/>
        </w:rPr>
        <w:t xml:space="preserve"> is an aspect that </w:t>
      </w:r>
      <w:r w:rsidRPr="00C007E8">
        <w:rPr>
          <w:rFonts w:asciiTheme="minorHAnsi" w:eastAsiaTheme="minorEastAsia" w:hAnsiTheme="minorHAnsi" w:cstheme="minorHAnsi"/>
        </w:rPr>
        <w:t>combin</w:t>
      </w:r>
      <w:r w:rsidR="006A289E" w:rsidRPr="00C007E8">
        <w:rPr>
          <w:rFonts w:asciiTheme="minorHAnsi" w:eastAsiaTheme="minorEastAsia" w:hAnsiTheme="minorHAnsi" w:cstheme="minorHAnsi"/>
        </w:rPr>
        <w:t>es</w:t>
      </w:r>
      <w:r w:rsidRPr="00C007E8">
        <w:rPr>
          <w:rFonts w:asciiTheme="minorHAnsi" w:eastAsiaTheme="minorEastAsia" w:hAnsiTheme="minorHAnsi" w:cstheme="minorHAnsi"/>
        </w:rPr>
        <w:t xml:space="preserve"> genomics, proteomics, and metabolomics</w:t>
      </w:r>
      <w:r w:rsidR="006A289E" w:rsidRPr="00C007E8">
        <w:rPr>
          <w:rFonts w:asciiTheme="minorHAnsi" w:eastAsiaTheme="minorEastAsia" w:hAnsiTheme="minorHAnsi" w:cstheme="minorHAnsi"/>
        </w:rPr>
        <w:t xml:space="preserve">. It </w:t>
      </w:r>
      <w:r w:rsidRPr="00C007E8">
        <w:rPr>
          <w:rFonts w:asciiTheme="minorHAnsi" w:eastAsiaTheme="minorEastAsia" w:hAnsiTheme="minorHAnsi" w:cstheme="minorHAnsi"/>
        </w:rPr>
        <w:t>uses AI to connect the dots across these datasets</w:t>
      </w:r>
      <w:r w:rsidR="00686E01" w:rsidRPr="00C007E8">
        <w:rPr>
          <w:rFonts w:asciiTheme="minorHAnsi" w:eastAsiaTheme="minorEastAsia" w:hAnsiTheme="minorHAnsi" w:cstheme="minorHAnsi"/>
        </w:rPr>
        <w:t xml:space="preserve"> (</w:t>
      </w:r>
      <w:r w:rsidR="008B39BE" w:rsidRPr="00C007E8">
        <w:rPr>
          <w:rFonts w:asciiTheme="minorHAnsi" w:hAnsiTheme="minorHAnsi" w:cstheme="minorHAnsi"/>
        </w:rPr>
        <w:t xml:space="preserve">Radakovich et al., 2020; </w:t>
      </w:r>
      <w:r w:rsidR="00686E01" w:rsidRPr="00C007E8">
        <w:rPr>
          <w:rFonts w:asciiTheme="minorHAnsi" w:hAnsiTheme="minorHAnsi" w:cstheme="minorHAnsi"/>
        </w:rPr>
        <w:t>El Alaoui et al., 2022)</w:t>
      </w:r>
      <w:r w:rsidRPr="00C007E8">
        <w:rPr>
          <w:rFonts w:asciiTheme="minorHAnsi" w:eastAsiaTheme="minorEastAsia" w:hAnsiTheme="minorHAnsi" w:cstheme="minorHAnsi"/>
        </w:rPr>
        <w:t xml:space="preserve">. </w:t>
      </w:r>
      <w:r w:rsidR="006A289E" w:rsidRPr="00C007E8">
        <w:rPr>
          <w:rFonts w:asciiTheme="minorHAnsi" w:eastAsiaTheme="minorEastAsia" w:hAnsiTheme="minorHAnsi" w:cstheme="minorHAnsi"/>
        </w:rPr>
        <w:t>In clinical sense</w:t>
      </w:r>
      <w:r w:rsidRPr="00C007E8">
        <w:rPr>
          <w:rFonts w:asciiTheme="minorHAnsi" w:eastAsiaTheme="minorEastAsia" w:hAnsiTheme="minorHAnsi" w:cstheme="minorHAnsi"/>
        </w:rPr>
        <w:t>, ML models can link genetic mutations to inflammatory protein levels, revealing how chronic inflammation drives leukemogenesis</w:t>
      </w:r>
      <w:r w:rsidR="008B39BE" w:rsidRPr="00C007E8">
        <w:rPr>
          <w:rFonts w:asciiTheme="minorHAnsi" w:eastAsiaTheme="minorEastAsia" w:hAnsiTheme="minorHAnsi" w:cstheme="minorHAnsi"/>
        </w:rPr>
        <w:t xml:space="preserve"> (</w:t>
      </w:r>
      <w:r w:rsidR="008B39BE" w:rsidRPr="00C007E8">
        <w:rPr>
          <w:rFonts w:asciiTheme="minorHAnsi" w:hAnsiTheme="minorHAnsi" w:cstheme="minorHAnsi"/>
        </w:rPr>
        <w:t>Syed-Abdul et al., 2020; Walter et al., 2021)</w:t>
      </w:r>
      <w:r w:rsidRPr="00C007E8">
        <w:rPr>
          <w:rFonts w:asciiTheme="minorHAnsi" w:eastAsiaTheme="minorEastAsia" w:hAnsiTheme="minorHAnsi" w:cstheme="minorHAnsi"/>
        </w:rPr>
        <w:t>.</w:t>
      </w:r>
    </w:p>
    <w:p w14:paraId="6079EA07" w14:textId="5B4A0748" w:rsidR="00F32DE7" w:rsidRPr="00C007E8" w:rsidRDefault="001E06AC" w:rsidP="008B39BE">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In diagnostics, AI </w:t>
      </w:r>
      <w:r w:rsidR="008B39BE" w:rsidRPr="00C007E8">
        <w:rPr>
          <w:rFonts w:asciiTheme="minorHAnsi" w:eastAsiaTheme="minorEastAsia" w:hAnsiTheme="minorHAnsi" w:cstheme="minorHAnsi"/>
        </w:rPr>
        <w:t>is well explored</w:t>
      </w:r>
      <w:r w:rsidRPr="00C007E8">
        <w:rPr>
          <w:rFonts w:asciiTheme="minorHAnsi" w:eastAsiaTheme="minorEastAsia" w:hAnsiTheme="minorHAnsi" w:cstheme="minorHAnsi"/>
        </w:rPr>
        <w:t xml:space="preserve"> in imaging, histopathology, and risk modeling. In diagnostic imaging, CNNs </w:t>
      </w:r>
      <w:r w:rsidR="008B39BE" w:rsidRPr="00C007E8">
        <w:rPr>
          <w:rFonts w:asciiTheme="minorHAnsi" w:eastAsiaTheme="minorEastAsia" w:hAnsiTheme="minorHAnsi" w:cstheme="minorHAnsi"/>
        </w:rPr>
        <w:t xml:space="preserve">are used to </w:t>
      </w:r>
      <w:r w:rsidRPr="00C007E8">
        <w:rPr>
          <w:rFonts w:asciiTheme="minorHAnsi" w:eastAsiaTheme="minorEastAsia" w:hAnsiTheme="minorHAnsi" w:cstheme="minorHAnsi"/>
        </w:rPr>
        <w:t xml:space="preserve">analyze blood smears or bone marrow slides to </w:t>
      </w:r>
      <w:r w:rsidRPr="00C007E8">
        <w:rPr>
          <w:rFonts w:asciiTheme="minorHAnsi" w:eastAsiaTheme="minorEastAsia" w:hAnsiTheme="minorHAnsi" w:cstheme="minorHAnsi"/>
        </w:rPr>
        <w:lastRenderedPageBreak/>
        <w:t xml:space="preserve">detect leukemic cells with accuracy rivaling </w:t>
      </w:r>
      <w:r w:rsidR="00F62D3E">
        <w:rPr>
          <w:rFonts w:asciiTheme="minorHAnsi" w:eastAsiaTheme="minorEastAsia" w:hAnsiTheme="minorHAnsi" w:cstheme="minorHAnsi"/>
        </w:rPr>
        <w:t xml:space="preserve">that of </w:t>
      </w:r>
      <w:r w:rsidRPr="00C007E8">
        <w:rPr>
          <w:rFonts w:asciiTheme="minorHAnsi" w:eastAsiaTheme="minorEastAsia" w:hAnsiTheme="minorHAnsi" w:cstheme="minorHAnsi"/>
        </w:rPr>
        <w:t>expert pathologist</w:t>
      </w:r>
      <w:r w:rsidR="008B39BE" w:rsidRPr="00C007E8">
        <w:rPr>
          <w:rFonts w:asciiTheme="minorHAnsi" w:eastAsiaTheme="minorEastAsia" w:hAnsiTheme="minorHAnsi" w:cstheme="minorHAnsi"/>
        </w:rPr>
        <w:t xml:space="preserve">. A value that </w:t>
      </w:r>
      <w:r w:rsidRPr="00C007E8">
        <w:rPr>
          <w:rFonts w:asciiTheme="minorHAnsi" w:eastAsiaTheme="minorEastAsia" w:hAnsiTheme="minorHAnsi" w:cstheme="minorHAnsi"/>
        </w:rPr>
        <w:t>sometimes hit 95% sensitivity</w:t>
      </w:r>
      <w:r w:rsidR="008B39BE" w:rsidRPr="00C007E8">
        <w:rPr>
          <w:rFonts w:asciiTheme="minorHAnsi" w:eastAsiaTheme="minorEastAsia" w:hAnsiTheme="minorHAnsi" w:cstheme="minorHAnsi"/>
        </w:rPr>
        <w:t xml:space="preserve"> (</w:t>
      </w:r>
      <w:proofErr w:type="spellStart"/>
      <w:r w:rsidR="008B39BE" w:rsidRPr="00C007E8">
        <w:rPr>
          <w:rFonts w:asciiTheme="minorHAnsi" w:hAnsiTheme="minorHAnsi" w:cstheme="minorHAnsi"/>
        </w:rPr>
        <w:t>Gedefaw</w:t>
      </w:r>
      <w:proofErr w:type="spellEnd"/>
      <w:r w:rsidR="008B39BE" w:rsidRPr="00C007E8">
        <w:rPr>
          <w:rFonts w:asciiTheme="minorHAnsi" w:hAnsiTheme="minorHAnsi" w:cstheme="minorHAnsi"/>
        </w:rPr>
        <w:t xml:space="preserve"> et al., 2023; Wang et al., 2024)</w:t>
      </w:r>
      <w:r w:rsidRPr="00C007E8">
        <w:rPr>
          <w:rFonts w:asciiTheme="minorHAnsi" w:eastAsiaTheme="minorEastAsia" w:hAnsiTheme="minorHAnsi" w:cstheme="minorHAnsi"/>
        </w:rPr>
        <w:t xml:space="preserve">. In histopathology, AI tools like deep learning models can classify leukemia subtypes by examining cell shapes and sizes, reducing human error and speeding up diagnosis. Risk modeling is another key area; AI uses patient </w:t>
      </w:r>
      <w:r w:rsidR="008B39BE" w:rsidRPr="00C007E8">
        <w:rPr>
          <w:rFonts w:asciiTheme="minorHAnsi" w:eastAsiaTheme="minorEastAsia" w:hAnsiTheme="minorHAnsi" w:cstheme="minorHAnsi"/>
        </w:rPr>
        <w:t xml:space="preserve">clinical data, which can include: </w:t>
      </w:r>
      <w:r w:rsidRPr="00C007E8">
        <w:rPr>
          <w:rFonts w:asciiTheme="minorHAnsi" w:eastAsiaTheme="minorEastAsia" w:hAnsiTheme="minorHAnsi" w:cstheme="minorHAnsi"/>
        </w:rPr>
        <w:t>age, genetics, lifestyle</w:t>
      </w:r>
      <w:r w:rsidR="008B39BE" w:rsidRPr="00C007E8">
        <w:rPr>
          <w:rFonts w:asciiTheme="minorHAnsi" w:eastAsiaTheme="minorEastAsia" w:hAnsiTheme="minorHAnsi" w:cstheme="minorHAnsi"/>
        </w:rPr>
        <w:t xml:space="preserve"> and other factors </w:t>
      </w:r>
      <w:r w:rsidRPr="00C007E8">
        <w:rPr>
          <w:rFonts w:asciiTheme="minorHAnsi" w:eastAsiaTheme="minorEastAsia" w:hAnsiTheme="minorHAnsi" w:cstheme="minorHAnsi"/>
        </w:rPr>
        <w:t>to predict who might develop leukemia or relapse after treatment</w:t>
      </w:r>
      <w:r w:rsidR="008B39BE" w:rsidRPr="00C007E8">
        <w:rPr>
          <w:rFonts w:asciiTheme="minorHAnsi" w:eastAsiaTheme="minorEastAsia" w:hAnsiTheme="minorHAnsi" w:cstheme="minorHAnsi"/>
        </w:rPr>
        <w:t xml:space="preserve"> (</w:t>
      </w:r>
      <w:r w:rsidR="008B39BE" w:rsidRPr="00C007E8">
        <w:rPr>
          <w:rFonts w:asciiTheme="minorHAnsi" w:hAnsiTheme="minorHAnsi" w:cstheme="minorHAnsi"/>
        </w:rPr>
        <w:t>Cheng et al., 2024)</w:t>
      </w:r>
      <w:r w:rsidRPr="00C007E8">
        <w:rPr>
          <w:rFonts w:asciiTheme="minorHAnsi" w:eastAsiaTheme="minorEastAsia" w:hAnsiTheme="minorHAnsi" w:cstheme="minorHAnsi"/>
        </w:rPr>
        <w:t xml:space="preserve">. </w:t>
      </w:r>
    </w:p>
    <w:p w14:paraId="29763ED8" w14:textId="5B3CCEAD" w:rsidR="00FF246E" w:rsidRPr="00C007E8" w:rsidRDefault="00B2694C" w:rsidP="00FF246E">
      <w:pPr>
        <w:pStyle w:val="Heading2"/>
        <w:rPr>
          <w:rFonts w:asciiTheme="minorHAnsi" w:hAnsiTheme="minorHAnsi" w:cstheme="minorHAnsi" w:hint="default"/>
          <w:sz w:val="24"/>
          <w:szCs w:val="24"/>
        </w:rPr>
      </w:pPr>
      <w:r w:rsidRPr="00C007E8">
        <w:rPr>
          <w:rFonts w:asciiTheme="minorHAnsi" w:hAnsiTheme="minorHAnsi" w:cstheme="minorHAnsi" w:hint="default"/>
          <w:sz w:val="24"/>
          <w:szCs w:val="24"/>
        </w:rPr>
        <w:t>3.3 Overview of AI Tools/Databases</w:t>
      </w:r>
    </w:p>
    <w:p w14:paraId="58C8E164" w14:textId="5BB95B34" w:rsidR="00FF246E" w:rsidRPr="00C007E8" w:rsidRDefault="00B2694C" w:rsidP="006634FA">
      <w:pPr>
        <w:pStyle w:val="NormalWeb"/>
        <w:jc w:val="both"/>
        <w:rPr>
          <w:rFonts w:asciiTheme="minorHAnsi" w:hAnsiTheme="minorHAnsi" w:cstheme="minorHAnsi"/>
        </w:rPr>
      </w:pPr>
      <w:r w:rsidRPr="00C007E8">
        <w:rPr>
          <w:rFonts w:asciiTheme="minorHAnsi" w:hAnsiTheme="minorHAnsi" w:cstheme="minorHAnsi"/>
        </w:rPr>
        <w:t>C</w:t>
      </w:r>
      <w:r w:rsidR="00FF246E" w:rsidRPr="00C007E8">
        <w:rPr>
          <w:rFonts w:asciiTheme="minorHAnsi" w:hAnsiTheme="minorHAnsi" w:cstheme="minorHAnsi"/>
        </w:rPr>
        <w:t>utting-edge tools, databases, cloud-based platforms, and open-source algorithms</w:t>
      </w:r>
      <w:r w:rsidRPr="00C007E8">
        <w:rPr>
          <w:rFonts w:asciiTheme="minorHAnsi" w:hAnsiTheme="minorHAnsi" w:cstheme="minorHAnsi"/>
        </w:rPr>
        <w:t xml:space="preserve"> are already showing strong presence in the AI landscape</w:t>
      </w:r>
      <w:r w:rsidR="00FF246E" w:rsidRPr="00C007E8">
        <w:rPr>
          <w:rFonts w:asciiTheme="minorHAnsi" w:hAnsiTheme="minorHAnsi" w:cstheme="minorHAnsi"/>
        </w:rPr>
        <w:t>. These technologies enable researchers to analyze complex biological data, model inflammatory processes, and predict disease progression with unprecedented accuracy</w:t>
      </w:r>
      <w:r w:rsidR="006634FA" w:rsidRPr="00C007E8">
        <w:rPr>
          <w:rFonts w:asciiTheme="minorHAnsi" w:hAnsiTheme="minorHAnsi" w:cstheme="minorHAnsi"/>
        </w:rPr>
        <w:t xml:space="preserve"> (Kamble et al., 2024; Coca-Lopez et al., 2025)</w:t>
      </w:r>
      <w:r w:rsidR="00FF246E" w:rsidRPr="00C007E8">
        <w:rPr>
          <w:rFonts w:asciiTheme="minorHAnsi" w:hAnsiTheme="minorHAnsi" w:cstheme="minorHAnsi"/>
        </w:rPr>
        <w:t>.</w:t>
      </w:r>
      <w:r w:rsidRPr="00C007E8">
        <w:rPr>
          <w:rFonts w:asciiTheme="minorHAnsi" w:hAnsiTheme="minorHAnsi" w:cstheme="minorHAnsi"/>
        </w:rPr>
        <w:t xml:space="preserve"> Some of these tools and databases include DeepMind, </w:t>
      </w:r>
      <w:proofErr w:type="spellStart"/>
      <w:r w:rsidRPr="00C007E8">
        <w:rPr>
          <w:rFonts w:asciiTheme="minorHAnsi" w:hAnsiTheme="minorHAnsi" w:cstheme="minorHAnsi"/>
        </w:rPr>
        <w:t>BioBERT</w:t>
      </w:r>
      <w:proofErr w:type="spellEnd"/>
      <w:r w:rsidRPr="00C007E8">
        <w:rPr>
          <w:rFonts w:asciiTheme="minorHAnsi" w:hAnsiTheme="minorHAnsi" w:cstheme="minorHAnsi"/>
        </w:rPr>
        <w:t xml:space="preserve">, and </w:t>
      </w:r>
      <w:proofErr w:type="spellStart"/>
      <w:r w:rsidRPr="00C007E8">
        <w:rPr>
          <w:rFonts w:asciiTheme="minorHAnsi" w:hAnsiTheme="minorHAnsi" w:cstheme="minorHAnsi"/>
        </w:rPr>
        <w:t>PathAI</w:t>
      </w:r>
      <w:proofErr w:type="spellEnd"/>
      <w:r w:rsidRPr="00C007E8">
        <w:rPr>
          <w:rFonts w:asciiTheme="minorHAnsi" w:hAnsiTheme="minorHAnsi" w:cstheme="minorHAnsi"/>
        </w:rPr>
        <w:t>. They help in</w:t>
      </w:r>
      <w:r w:rsidR="00FF246E" w:rsidRPr="00C007E8">
        <w:rPr>
          <w:rFonts w:asciiTheme="minorHAnsi" w:hAnsiTheme="minorHAnsi" w:cstheme="minorHAnsi"/>
        </w:rPr>
        <w:t xml:space="preserve"> processing vast amounts of biological data to uncover patterns in protein interactions, gene expression, and pathological changes. DeepMind’s AlphaFold stands out for its ability to predict 3D protein structures, which is crucial for understanding how inflammatory proteins like NF-</w:t>
      </w:r>
      <w:proofErr w:type="spellStart"/>
      <w:r w:rsidR="00FF246E" w:rsidRPr="00C007E8">
        <w:rPr>
          <w:rFonts w:asciiTheme="minorHAnsi" w:hAnsiTheme="minorHAnsi" w:cstheme="minorHAnsi"/>
        </w:rPr>
        <w:t>κB</w:t>
      </w:r>
      <w:proofErr w:type="spellEnd"/>
      <w:r w:rsidR="00FF246E" w:rsidRPr="00C007E8">
        <w:rPr>
          <w:rFonts w:asciiTheme="minorHAnsi" w:hAnsiTheme="minorHAnsi" w:cstheme="minorHAnsi"/>
        </w:rPr>
        <w:t xml:space="preserve"> or IL-6 receptors drive leukemic cell survival. By modeling protein folding, AlphaFold helps</w:t>
      </w:r>
      <w:r w:rsidRPr="00C007E8">
        <w:rPr>
          <w:rFonts w:asciiTheme="minorHAnsi" w:hAnsiTheme="minorHAnsi" w:cstheme="minorHAnsi"/>
        </w:rPr>
        <w:t xml:space="preserve"> to </w:t>
      </w:r>
      <w:r w:rsidR="00FF246E" w:rsidRPr="00C007E8">
        <w:rPr>
          <w:rFonts w:asciiTheme="minorHAnsi" w:hAnsiTheme="minorHAnsi" w:cstheme="minorHAnsi"/>
        </w:rPr>
        <w:t xml:space="preserve">identify binding sites for potential drugs that could disrupt inflammation in the bone marrow niche. </w:t>
      </w:r>
      <w:proofErr w:type="spellStart"/>
      <w:r w:rsidR="00FF246E" w:rsidRPr="00C007E8">
        <w:rPr>
          <w:rFonts w:asciiTheme="minorHAnsi" w:hAnsiTheme="minorHAnsi" w:cstheme="minorHAnsi"/>
        </w:rPr>
        <w:t>BioBERT</w:t>
      </w:r>
      <w:proofErr w:type="spellEnd"/>
      <w:r w:rsidRPr="00C007E8">
        <w:rPr>
          <w:rFonts w:asciiTheme="minorHAnsi" w:hAnsiTheme="minorHAnsi" w:cstheme="minorHAnsi"/>
        </w:rPr>
        <w:t xml:space="preserve"> is a common </w:t>
      </w:r>
      <w:r w:rsidR="00FF246E" w:rsidRPr="00C007E8">
        <w:rPr>
          <w:rFonts w:asciiTheme="minorHAnsi" w:hAnsiTheme="minorHAnsi" w:cstheme="minorHAnsi"/>
        </w:rPr>
        <w:t>natural language processing (NLP) tool tailored for biomedical texts</w:t>
      </w:r>
      <w:r w:rsidRPr="00C007E8">
        <w:rPr>
          <w:rFonts w:asciiTheme="minorHAnsi" w:hAnsiTheme="minorHAnsi" w:cstheme="minorHAnsi"/>
        </w:rPr>
        <w:t xml:space="preserve">. It </w:t>
      </w:r>
      <w:r w:rsidR="00FF246E" w:rsidRPr="00C007E8">
        <w:rPr>
          <w:rFonts w:asciiTheme="minorHAnsi" w:hAnsiTheme="minorHAnsi" w:cstheme="minorHAnsi"/>
        </w:rPr>
        <w:t>excels at extracting insights from scientific literature and clinical reports</w:t>
      </w:r>
      <w:r w:rsidR="006634FA" w:rsidRPr="00C007E8">
        <w:rPr>
          <w:rFonts w:asciiTheme="minorHAnsi" w:hAnsiTheme="minorHAnsi" w:cstheme="minorHAnsi"/>
        </w:rPr>
        <w:t xml:space="preserve"> (Coca-Lopez et al., 2025)</w:t>
      </w:r>
      <w:r w:rsidR="00FF246E" w:rsidRPr="00C007E8">
        <w:rPr>
          <w:rFonts w:asciiTheme="minorHAnsi" w:hAnsiTheme="minorHAnsi" w:cstheme="minorHAnsi"/>
        </w:rPr>
        <w:t xml:space="preserve">. It can analyze thousands of articles to identify links between inflammatory cytokines and leukemia progression, making it easier to pinpoint relevant biomarkers. </w:t>
      </w:r>
      <w:proofErr w:type="spellStart"/>
      <w:r w:rsidR="00FF246E" w:rsidRPr="00C007E8">
        <w:rPr>
          <w:rFonts w:asciiTheme="minorHAnsi" w:hAnsiTheme="minorHAnsi" w:cstheme="minorHAnsi"/>
        </w:rPr>
        <w:t>PathAI</w:t>
      </w:r>
      <w:proofErr w:type="spellEnd"/>
      <w:r w:rsidR="00FF246E" w:rsidRPr="00C007E8">
        <w:rPr>
          <w:rFonts w:asciiTheme="minorHAnsi" w:hAnsiTheme="minorHAnsi" w:cstheme="minorHAnsi"/>
        </w:rPr>
        <w:t>, on the other hand, focuses on computational pathology, using deep learning to analyze bone marrow slides for signs of leukemic blasts or inflammatory markers. Its ability to detect subtle cellular changes tied to chronic inflammation offers a powerful way to diagnose early-stage leukemia</w:t>
      </w:r>
      <w:r w:rsidR="006634FA" w:rsidRPr="00C007E8">
        <w:rPr>
          <w:rFonts w:asciiTheme="minorHAnsi" w:hAnsiTheme="minorHAnsi" w:cstheme="minorHAnsi"/>
        </w:rPr>
        <w:t xml:space="preserve"> (Anwar et al., 2021; Coca-Lopez et al., 2025)</w:t>
      </w:r>
      <w:r w:rsidR="00FF246E" w:rsidRPr="00C007E8">
        <w:rPr>
          <w:rFonts w:asciiTheme="minorHAnsi" w:hAnsiTheme="minorHAnsi" w:cstheme="minorHAnsi"/>
        </w:rPr>
        <w:t>.</w:t>
      </w:r>
      <w:r w:rsidR="006634FA" w:rsidRPr="00C007E8">
        <w:rPr>
          <w:rFonts w:asciiTheme="minorHAnsi" w:hAnsiTheme="minorHAnsi" w:cstheme="minorHAnsi"/>
        </w:rPr>
        <w:t xml:space="preserve"> </w:t>
      </w:r>
      <w:r w:rsidR="00FF246E" w:rsidRPr="00C007E8">
        <w:rPr>
          <w:rFonts w:asciiTheme="minorHAnsi" w:hAnsiTheme="minorHAnsi" w:cstheme="minorHAnsi"/>
        </w:rPr>
        <w:t>These tools collectively enable researchers to integrate multi-omics data</w:t>
      </w:r>
      <w:r w:rsidRPr="00C007E8">
        <w:rPr>
          <w:rFonts w:asciiTheme="minorHAnsi" w:hAnsiTheme="minorHAnsi" w:cstheme="minorHAnsi"/>
        </w:rPr>
        <w:t xml:space="preserve"> which can be </w:t>
      </w:r>
      <w:r w:rsidR="00FF246E" w:rsidRPr="00C007E8">
        <w:rPr>
          <w:rFonts w:asciiTheme="minorHAnsi" w:hAnsiTheme="minorHAnsi" w:cstheme="minorHAnsi"/>
        </w:rPr>
        <w:t>genomic, proteomic, and imaging</w:t>
      </w:r>
      <w:r w:rsidRPr="00C007E8">
        <w:rPr>
          <w:rFonts w:asciiTheme="minorHAnsi" w:hAnsiTheme="minorHAnsi" w:cstheme="minorHAnsi"/>
        </w:rPr>
        <w:t xml:space="preserve">. Helping scientists get a </w:t>
      </w:r>
      <w:r w:rsidR="00FF246E" w:rsidRPr="00C007E8">
        <w:rPr>
          <w:rFonts w:asciiTheme="minorHAnsi" w:hAnsiTheme="minorHAnsi" w:cstheme="minorHAnsi"/>
        </w:rPr>
        <w:t xml:space="preserve">clearer picture of how inflammation fuels malignant transformation. </w:t>
      </w:r>
    </w:p>
    <w:p w14:paraId="2D7B9E55" w14:textId="776FFDBD" w:rsidR="00FF246E" w:rsidRPr="00C007E8" w:rsidRDefault="00B2694C" w:rsidP="00FF246E">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3</w:t>
      </w:r>
      <w:r w:rsidR="00FF246E" w:rsidRPr="00C007E8">
        <w:rPr>
          <w:rFonts w:asciiTheme="minorHAnsi" w:hAnsiTheme="minorHAnsi" w:cstheme="minorHAnsi" w:hint="default"/>
          <w:sz w:val="24"/>
          <w:szCs w:val="24"/>
        </w:rPr>
        <w:t>.</w:t>
      </w:r>
      <w:r w:rsidRPr="00C007E8">
        <w:rPr>
          <w:rFonts w:asciiTheme="minorHAnsi" w:hAnsiTheme="minorHAnsi" w:cstheme="minorHAnsi" w:hint="default"/>
          <w:sz w:val="24"/>
          <w:szCs w:val="24"/>
        </w:rPr>
        <w:t>4</w:t>
      </w:r>
      <w:r w:rsidR="00FF246E" w:rsidRPr="00C007E8">
        <w:rPr>
          <w:rFonts w:asciiTheme="minorHAnsi" w:hAnsiTheme="minorHAnsi" w:cstheme="minorHAnsi" w:hint="default"/>
          <w:sz w:val="24"/>
          <w:szCs w:val="24"/>
        </w:rPr>
        <w:t xml:space="preserve"> Cloud-Based Platforms and Open-Source Algorithms for Leukemia Research</w:t>
      </w:r>
    </w:p>
    <w:p w14:paraId="306F36C8" w14:textId="79207AF5" w:rsidR="00370B35" w:rsidRPr="00C007E8" w:rsidRDefault="00370B35" w:rsidP="004E2F2B">
      <w:pPr>
        <w:pStyle w:val="Heading3"/>
        <w:jc w:val="both"/>
        <w:rPr>
          <w:rFonts w:asciiTheme="minorHAnsi" w:hAnsiTheme="minorHAnsi" w:cstheme="minorHAnsi" w:hint="default"/>
          <w:b w:val="0"/>
          <w:bCs w:val="0"/>
          <w:sz w:val="24"/>
          <w:szCs w:val="24"/>
          <w:lang w:val="en-GB"/>
        </w:rPr>
      </w:pPr>
      <w:r w:rsidRPr="00C007E8">
        <w:rPr>
          <w:rFonts w:asciiTheme="minorHAnsi" w:hAnsiTheme="minorHAnsi" w:cstheme="minorHAnsi" w:hint="default"/>
          <w:b w:val="0"/>
          <w:bCs w:val="0"/>
          <w:sz w:val="24"/>
          <w:szCs w:val="24"/>
          <w:lang w:val="en-GB"/>
        </w:rPr>
        <w:t xml:space="preserve">Cloud-based platforms and open-source algorithms are making </w:t>
      </w:r>
      <w:r w:rsidR="004E2F2B" w:rsidRPr="00C007E8">
        <w:rPr>
          <w:rFonts w:asciiTheme="minorHAnsi" w:hAnsiTheme="minorHAnsi" w:cstheme="minorHAnsi" w:hint="default"/>
          <w:b w:val="0"/>
          <w:bCs w:val="0"/>
          <w:sz w:val="24"/>
          <w:szCs w:val="24"/>
          <w:lang w:val="en-GB"/>
        </w:rPr>
        <w:t>leukaemia</w:t>
      </w:r>
      <w:r w:rsidRPr="00C007E8">
        <w:rPr>
          <w:rFonts w:asciiTheme="minorHAnsi" w:hAnsiTheme="minorHAnsi" w:cstheme="minorHAnsi" w:hint="default"/>
          <w:b w:val="0"/>
          <w:bCs w:val="0"/>
          <w:sz w:val="24"/>
          <w:szCs w:val="24"/>
          <w:lang w:val="en-GB"/>
        </w:rPr>
        <w:t xml:space="preserve"> research more collaborative and scalable by providing accessible</w:t>
      </w:r>
      <w:r w:rsidR="004E2F2B" w:rsidRPr="00C007E8">
        <w:rPr>
          <w:rFonts w:asciiTheme="minorHAnsi" w:hAnsiTheme="minorHAnsi" w:cstheme="minorHAnsi" w:hint="default"/>
          <w:b w:val="0"/>
          <w:bCs w:val="0"/>
          <w:sz w:val="24"/>
          <w:szCs w:val="24"/>
          <w:lang w:val="en-GB"/>
        </w:rPr>
        <w:t xml:space="preserve"> and </w:t>
      </w:r>
      <w:r w:rsidRPr="00C007E8">
        <w:rPr>
          <w:rFonts w:asciiTheme="minorHAnsi" w:hAnsiTheme="minorHAnsi" w:cstheme="minorHAnsi" w:hint="default"/>
          <w:b w:val="0"/>
          <w:bCs w:val="0"/>
          <w:sz w:val="24"/>
          <w:szCs w:val="24"/>
          <w:lang w:val="en-GB"/>
        </w:rPr>
        <w:t>flexible environments for</w:t>
      </w:r>
      <w:r w:rsidR="004E2F2B" w:rsidRPr="00C007E8">
        <w:rPr>
          <w:rFonts w:asciiTheme="minorHAnsi" w:hAnsiTheme="minorHAnsi" w:cstheme="minorHAnsi" w:hint="default"/>
          <w:b w:val="0"/>
          <w:bCs w:val="0"/>
          <w:sz w:val="24"/>
          <w:szCs w:val="24"/>
          <w:lang w:val="en-GB"/>
        </w:rPr>
        <w:t xml:space="preserve"> </w:t>
      </w:r>
      <w:r w:rsidRPr="00C007E8">
        <w:rPr>
          <w:rFonts w:asciiTheme="minorHAnsi" w:hAnsiTheme="minorHAnsi" w:cstheme="minorHAnsi" w:hint="default"/>
          <w:b w:val="0"/>
          <w:bCs w:val="0"/>
          <w:sz w:val="24"/>
          <w:szCs w:val="24"/>
          <w:lang w:val="en-GB"/>
        </w:rPr>
        <w:t>analysis</w:t>
      </w:r>
      <w:r w:rsidR="004E2F2B" w:rsidRPr="00C007E8">
        <w:rPr>
          <w:rFonts w:asciiTheme="minorHAnsi" w:hAnsiTheme="minorHAnsi" w:cstheme="minorHAnsi" w:hint="default"/>
          <w:b w:val="0"/>
          <w:bCs w:val="0"/>
          <w:sz w:val="24"/>
          <w:szCs w:val="24"/>
          <w:lang w:val="en-GB"/>
        </w:rPr>
        <w:t xml:space="preserve"> of medical data</w:t>
      </w:r>
      <w:r w:rsidRPr="00C007E8">
        <w:rPr>
          <w:rFonts w:asciiTheme="minorHAnsi" w:hAnsiTheme="minorHAnsi" w:cstheme="minorHAnsi" w:hint="default"/>
          <w:b w:val="0"/>
          <w:bCs w:val="0"/>
          <w:sz w:val="24"/>
          <w:szCs w:val="24"/>
          <w:lang w:val="en-GB"/>
        </w:rPr>
        <w:t>. Cloud platforms, such as Google Cloud’s Healthcare API and Amazon Web Services (AWS) for Health, offer secure storage and computing power to process large datasets like genomic sequences or bone marrow imaging</w:t>
      </w:r>
      <w:r w:rsidR="006634FA" w:rsidRPr="00C007E8">
        <w:rPr>
          <w:rFonts w:asciiTheme="minorHAnsi" w:hAnsiTheme="minorHAnsi" w:cstheme="minorHAnsi" w:hint="default"/>
          <w:b w:val="0"/>
          <w:bCs w:val="0"/>
          <w:sz w:val="24"/>
          <w:szCs w:val="24"/>
          <w:lang w:val="en-GB"/>
        </w:rPr>
        <w:t xml:space="preserve"> (Wolde et al., 2025)</w:t>
      </w:r>
      <w:r w:rsidRPr="00C007E8">
        <w:rPr>
          <w:rFonts w:asciiTheme="minorHAnsi" w:hAnsiTheme="minorHAnsi" w:cstheme="minorHAnsi" w:hint="default"/>
          <w:b w:val="0"/>
          <w:bCs w:val="0"/>
          <w:sz w:val="24"/>
          <w:szCs w:val="24"/>
          <w:lang w:val="en-GB"/>
        </w:rPr>
        <w:t xml:space="preserve">. These platforms allow researchers to run AI models that </w:t>
      </w:r>
      <w:proofErr w:type="spellStart"/>
      <w:r w:rsidRPr="00C007E8">
        <w:rPr>
          <w:rFonts w:asciiTheme="minorHAnsi" w:hAnsiTheme="minorHAnsi" w:cstheme="minorHAnsi" w:hint="default"/>
          <w:b w:val="0"/>
          <w:bCs w:val="0"/>
          <w:sz w:val="24"/>
          <w:szCs w:val="24"/>
          <w:lang w:val="en-GB"/>
        </w:rPr>
        <w:t>analyze</w:t>
      </w:r>
      <w:proofErr w:type="spellEnd"/>
      <w:r w:rsidRPr="00C007E8">
        <w:rPr>
          <w:rFonts w:asciiTheme="minorHAnsi" w:hAnsiTheme="minorHAnsi" w:cstheme="minorHAnsi" w:hint="default"/>
          <w:b w:val="0"/>
          <w:bCs w:val="0"/>
          <w:sz w:val="24"/>
          <w:szCs w:val="24"/>
          <w:lang w:val="en-GB"/>
        </w:rPr>
        <w:t xml:space="preserve"> inflammatory cytokine profiles or simulate </w:t>
      </w:r>
      <w:r w:rsidR="004E2F2B" w:rsidRPr="00C007E8">
        <w:rPr>
          <w:rFonts w:asciiTheme="minorHAnsi" w:hAnsiTheme="minorHAnsi" w:cstheme="minorHAnsi" w:hint="default"/>
          <w:b w:val="0"/>
          <w:bCs w:val="0"/>
          <w:sz w:val="24"/>
          <w:szCs w:val="24"/>
          <w:lang w:val="en-GB"/>
        </w:rPr>
        <w:t>tumour</w:t>
      </w:r>
      <w:r w:rsidRPr="00C007E8">
        <w:rPr>
          <w:rFonts w:asciiTheme="minorHAnsi" w:hAnsiTheme="minorHAnsi" w:cstheme="minorHAnsi" w:hint="default"/>
          <w:b w:val="0"/>
          <w:bCs w:val="0"/>
          <w:sz w:val="24"/>
          <w:szCs w:val="24"/>
          <w:lang w:val="en-GB"/>
        </w:rPr>
        <w:t>-immune interactions without needing expensive local infrastructure</w:t>
      </w:r>
      <w:r w:rsidR="006634FA" w:rsidRPr="00C007E8">
        <w:rPr>
          <w:rFonts w:asciiTheme="minorHAnsi" w:hAnsiTheme="minorHAnsi" w:cstheme="minorHAnsi" w:hint="default"/>
          <w:b w:val="0"/>
          <w:bCs w:val="0"/>
          <w:sz w:val="24"/>
          <w:szCs w:val="24"/>
          <w:lang w:val="en-GB"/>
        </w:rPr>
        <w:t xml:space="preserve"> (</w:t>
      </w:r>
      <w:proofErr w:type="spellStart"/>
      <w:r w:rsidR="006634FA" w:rsidRPr="00C007E8">
        <w:rPr>
          <w:rFonts w:asciiTheme="minorHAnsi" w:hAnsiTheme="minorHAnsi" w:cstheme="minorHAnsi" w:hint="default"/>
          <w:b w:val="0"/>
          <w:bCs w:val="0"/>
          <w:sz w:val="24"/>
          <w:szCs w:val="24"/>
          <w:lang w:val="en-GB"/>
        </w:rPr>
        <w:t>Yingngam</w:t>
      </w:r>
      <w:proofErr w:type="spellEnd"/>
      <w:r w:rsidR="006634FA" w:rsidRPr="00C007E8">
        <w:rPr>
          <w:rFonts w:asciiTheme="minorHAnsi" w:hAnsiTheme="minorHAnsi" w:cstheme="minorHAnsi" w:hint="default"/>
          <w:b w:val="0"/>
          <w:bCs w:val="0"/>
          <w:sz w:val="24"/>
          <w:szCs w:val="24"/>
          <w:lang w:val="en-GB"/>
        </w:rPr>
        <w:t>, 2024; Wolde et al., 2025)</w:t>
      </w:r>
      <w:r w:rsidRPr="00C007E8">
        <w:rPr>
          <w:rFonts w:asciiTheme="minorHAnsi" w:hAnsiTheme="minorHAnsi" w:cstheme="minorHAnsi" w:hint="default"/>
          <w:b w:val="0"/>
          <w:bCs w:val="0"/>
          <w:sz w:val="24"/>
          <w:szCs w:val="24"/>
          <w:lang w:val="en-GB"/>
        </w:rPr>
        <w:t>.</w:t>
      </w:r>
      <w:r w:rsidRPr="00C007E8">
        <w:rPr>
          <w:rFonts w:asciiTheme="minorHAnsi" w:hAnsiTheme="minorHAnsi" w:cstheme="minorHAnsi" w:hint="default"/>
          <w:b w:val="0"/>
          <w:bCs w:val="0"/>
          <w:sz w:val="24"/>
          <w:szCs w:val="24"/>
          <w:lang w:val="en-GB"/>
        </w:rPr>
        <w:br/>
        <w:t xml:space="preserve">Open-source algorithms, like those in Python libraries such as </w:t>
      </w:r>
      <w:proofErr w:type="spellStart"/>
      <w:r w:rsidRPr="00C007E8">
        <w:rPr>
          <w:rFonts w:asciiTheme="minorHAnsi" w:hAnsiTheme="minorHAnsi" w:cstheme="minorHAnsi" w:hint="default"/>
          <w:b w:val="0"/>
          <w:bCs w:val="0"/>
          <w:sz w:val="24"/>
          <w:szCs w:val="24"/>
          <w:lang w:val="en-GB"/>
        </w:rPr>
        <w:t>PyTorch</w:t>
      </w:r>
      <w:proofErr w:type="spellEnd"/>
      <w:r w:rsidRPr="00C007E8">
        <w:rPr>
          <w:rFonts w:asciiTheme="minorHAnsi" w:hAnsiTheme="minorHAnsi" w:cstheme="minorHAnsi" w:hint="default"/>
          <w:b w:val="0"/>
          <w:bCs w:val="0"/>
          <w:sz w:val="24"/>
          <w:szCs w:val="24"/>
          <w:lang w:val="en-GB"/>
        </w:rPr>
        <w:t xml:space="preserve">, TensorFlow, or </w:t>
      </w:r>
      <w:proofErr w:type="spellStart"/>
      <w:r w:rsidRPr="00C007E8">
        <w:rPr>
          <w:rFonts w:asciiTheme="minorHAnsi" w:hAnsiTheme="minorHAnsi" w:cstheme="minorHAnsi" w:hint="default"/>
          <w:b w:val="0"/>
          <w:bCs w:val="0"/>
          <w:sz w:val="24"/>
          <w:szCs w:val="24"/>
          <w:lang w:val="en-GB"/>
        </w:rPr>
        <w:t>Scanpy</w:t>
      </w:r>
      <w:proofErr w:type="spellEnd"/>
      <w:r w:rsidRPr="00C007E8">
        <w:rPr>
          <w:rFonts w:asciiTheme="minorHAnsi" w:hAnsiTheme="minorHAnsi" w:cstheme="minorHAnsi" w:hint="default"/>
          <w:b w:val="0"/>
          <w:bCs w:val="0"/>
          <w:sz w:val="24"/>
          <w:szCs w:val="24"/>
          <w:lang w:val="en-GB"/>
        </w:rPr>
        <w:t xml:space="preserve">, are equally transformative. </w:t>
      </w:r>
      <w:proofErr w:type="spellStart"/>
      <w:r w:rsidRPr="00C007E8">
        <w:rPr>
          <w:rFonts w:asciiTheme="minorHAnsi" w:hAnsiTheme="minorHAnsi" w:cstheme="minorHAnsi" w:hint="default"/>
          <w:b w:val="0"/>
          <w:bCs w:val="0"/>
          <w:sz w:val="24"/>
          <w:szCs w:val="24"/>
          <w:lang w:val="en-GB"/>
        </w:rPr>
        <w:t>Scanpy</w:t>
      </w:r>
      <w:proofErr w:type="spellEnd"/>
      <w:r w:rsidRPr="00C007E8">
        <w:rPr>
          <w:rFonts w:asciiTheme="minorHAnsi" w:hAnsiTheme="minorHAnsi" w:cstheme="minorHAnsi" w:hint="default"/>
          <w:b w:val="0"/>
          <w:bCs w:val="0"/>
          <w:sz w:val="24"/>
          <w:szCs w:val="24"/>
          <w:lang w:val="en-GB"/>
        </w:rPr>
        <w:t xml:space="preserve">, for example, is widely used for </w:t>
      </w:r>
      <w:proofErr w:type="spellStart"/>
      <w:r w:rsidRPr="00C007E8">
        <w:rPr>
          <w:rFonts w:asciiTheme="minorHAnsi" w:hAnsiTheme="minorHAnsi" w:cstheme="minorHAnsi" w:hint="default"/>
          <w:b w:val="0"/>
          <w:bCs w:val="0"/>
          <w:sz w:val="24"/>
          <w:szCs w:val="24"/>
          <w:lang w:val="en-GB"/>
        </w:rPr>
        <w:t>scRNA-seq</w:t>
      </w:r>
      <w:proofErr w:type="spellEnd"/>
      <w:r w:rsidRPr="00C007E8">
        <w:rPr>
          <w:rFonts w:asciiTheme="minorHAnsi" w:hAnsiTheme="minorHAnsi" w:cstheme="minorHAnsi" w:hint="default"/>
          <w:b w:val="0"/>
          <w:bCs w:val="0"/>
          <w:sz w:val="24"/>
          <w:szCs w:val="24"/>
          <w:lang w:val="en-GB"/>
        </w:rPr>
        <w:t xml:space="preserve"> analysis, </w:t>
      </w:r>
      <w:r w:rsidR="004E2F2B" w:rsidRPr="00C007E8">
        <w:rPr>
          <w:rFonts w:asciiTheme="minorHAnsi" w:hAnsiTheme="minorHAnsi" w:cstheme="minorHAnsi" w:hint="default"/>
          <w:b w:val="0"/>
          <w:bCs w:val="0"/>
          <w:sz w:val="24"/>
          <w:szCs w:val="24"/>
          <w:lang w:val="en-GB"/>
        </w:rPr>
        <w:t xml:space="preserve">a platform where </w:t>
      </w:r>
      <w:r w:rsidRPr="00C007E8">
        <w:rPr>
          <w:rFonts w:asciiTheme="minorHAnsi" w:hAnsiTheme="minorHAnsi" w:cstheme="minorHAnsi" w:hint="default"/>
          <w:b w:val="0"/>
          <w:bCs w:val="0"/>
          <w:sz w:val="24"/>
          <w:szCs w:val="24"/>
          <w:lang w:val="en-GB"/>
        </w:rPr>
        <w:t xml:space="preserve">researchers </w:t>
      </w:r>
      <w:r w:rsidR="004E2F2B" w:rsidRPr="00C007E8">
        <w:rPr>
          <w:rFonts w:asciiTheme="minorHAnsi" w:hAnsiTheme="minorHAnsi" w:cstheme="minorHAnsi" w:hint="default"/>
          <w:b w:val="0"/>
          <w:bCs w:val="0"/>
          <w:sz w:val="24"/>
          <w:szCs w:val="24"/>
          <w:lang w:val="en-GB"/>
        </w:rPr>
        <w:t xml:space="preserve">can </w:t>
      </w:r>
      <w:r w:rsidRPr="00C007E8">
        <w:rPr>
          <w:rFonts w:asciiTheme="minorHAnsi" w:hAnsiTheme="minorHAnsi" w:cstheme="minorHAnsi" w:hint="default"/>
          <w:b w:val="0"/>
          <w:bCs w:val="0"/>
          <w:sz w:val="24"/>
          <w:szCs w:val="24"/>
          <w:lang w:val="en-GB"/>
        </w:rPr>
        <w:t xml:space="preserve">cluster leukemic cell </w:t>
      </w:r>
      <w:r w:rsidRPr="00C007E8">
        <w:rPr>
          <w:rFonts w:asciiTheme="minorHAnsi" w:hAnsiTheme="minorHAnsi" w:cstheme="minorHAnsi" w:hint="default"/>
          <w:b w:val="0"/>
          <w:bCs w:val="0"/>
          <w:sz w:val="24"/>
          <w:szCs w:val="24"/>
          <w:lang w:val="en-GB"/>
        </w:rPr>
        <w:lastRenderedPageBreak/>
        <w:t>populations and identify inflammatory gene signatures like NF-</w:t>
      </w:r>
      <w:proofErr w:type="spellStart"/>
      <w:r w:rsidRPr="00C007E8">
        <w:rPr>
          <w:rFonts w:asciiTheme="minorHAnsi" w:hAnsiTheme="minorHAnsi" w:cstheme="minorHAnsi" w:hint="default"/>
          <w:b w:val="0"/>
          <w:bCs w:val="0"/>
          <w:sz w:val="24"/>
          <w:szCs w:val="24"/>
          <w:lang w:val="en-GB"/>
        </w:rPr>
        <w:t>κB</w:t>
      </w:r>
      <w:proofErr w:type="spellEnd"/>
      <w:r w:rsidRPr="00C007E8">
        <w:rPr>
          <w:rFonts w:asciiTheme="minorHAnsi" w:hAnsiTheme="minorHAnsi" w:cstheme="minorHAnsi" w:hint="default"/>
          <w:b w:val="0"/>
          <w:bCs w:val="0"/>
          <w:sz w:val="24"/>
          <w:szCs w:val="24"/>
          <w:lang w:val="en-GB"/>
        </w:rPr>
        <w:t xml:space="preserve"> or JAK-STAT. They also support the development of custom AI models to predict disease progression or test virtual therapies targeting inflammation-driven pathways</w:t>
      </w:r>
      <w:r w:rsidR="006634FA" w:rsidRPr="00C007E8">
        <w:rPr>
          <w:rFonts w:asciiTheme="minorHAnsi" w:hAnsiTheme="minorHAnsi" w:cstheme="minorHAnsi" w:hint="default"/>
          <w:b w:val="0"/>
          <w:bCs w:val="0"/>
          <w:sz w:val="24"/>
          <w:szCs w:val="24"/>
          <w:lang w:val="en-GB"/>
        </w:rPr>
        <w:t xml:space="preserve"> (</w:t>
      </w:r>
      <w:r w:rsidR="00FA2CE6" w:rsidRPr="00C007E8">
        <w:rPr>
          <w:rFonts w:asciiTheme="minorHAnsi" w:hAnsiTheme="minorHAnsi" w:cstheme="minorHAnsi" w:hint="default"/>
          <w:b w:val="0"/>
          <w:bCs w:val="0"/>
          <w:sz w:val="24"/>
          <w:szCs w:val="24"/>
          <w:lang w:val="en-GB"/>
        </w:rPr>
        <w:t xml:space="preserve">Munir et al., 2022; </w:t>
      </w:r>
      <w:r w:rsidR="006634FA" w:rsidRPr="00C007E8">
        <w:rPr>
          <w:rFonts w:asciiTheme="minorHAnsi" w:hAnsiTheme="minorHAnsi" w:cstheme="minorHAnsi" w:hint="default"/>
          <w:b w:val="0"/>
          <w:bCs w:val="0"/>
          <w:sz w:val="24"/>
          <w:szCs w:val="24"/>
          <w:lang w:val="en-GB"/>
        </w:rPr>
        <w:t>Machorro-</w:t>
      </w:r>
      <w:proofErr w:type="spellStart"/>
      <w:r w:rsidR="006634FA" w:rsidRPr="00C007E8">
        <w:rPr>
          <w:rFonts w:asciiTheme="minorHAnsi" w:hAnsiTheme="minorHAnsi" w:cstheme="minorHAnsi" w:hint="default"/>
          <w:b w:val="0"/>
          <w:bCs w:val="0"/>
          <w:sz w:val="24"/>
          <w:szCs w:val="24"/>
          <w:lang w:val="en-GB"/>
        </w:rPr>
        <w:t>Cano</w:t>
      </w:r>
      <w:proofErr w:type="spellEnd"/>
      <w:r w:rsidR="006634FA" w:rsidRPr="00C007E8">
        <w:rPr>
          <w:rFonts w:asciiTheme="minorHAnsi" w:hAnsiTheme="minorHAnsi" w:cstheme="minorHAnsi" w:hint="default"/>
          <w:b w:val="0"/>
          <w:bCs w:val="0"/>
          <w:sz w:val="24"/>
          <w:szCs w:val="24"/>
          <w:lang w:val="en-GB"/>
        </w:rPr>
        <w:t xml:space="preserve"> et al., 2023)</w:t>
      </w:r>
      <w:r w:rsidRPr="00C007E8">
        <w:rPr>
          <w:rFonts w:asciiTheme="minorHAnsi" w:hAnsiTheme="minorHAnsi" w:cstheme="minorHAnsi" w:hint="default"/>
          <w:b w:val="0"/>
          <w:bCs w:val="0"/>
          <w:sz w:val="24"/>
          <w:szCs w:val="24"/>
          <w:lang w:val="en-GB"/>
        </w:rPr>
        <w:t>.</w:t>
      </w:r>
      <w:r w:rsidRPr="00C007E8">
        <w:rPr>
          <w:rFonts w:asciiTheme="minorHAnsi" w:hAnsiTheme="minorHAnsi" w:cstheme="minorHAnsi" w:hint="default"/>
          <w:b w:val="0"/>
          <w:bCs w:val="0"/>
          <w:sz w:val="24"/>
          <w:szCs w:val="24"/>
          <w:lang w:val="en-GB"/>
        </w:rPr>
        <w:br/>
        <w:t>The main advantage of these platforms and algorithms is their scalability and accessibility</w:t>
      </w:r>
      <w:r w:rsidR="004E2F2B" w:rsidRPr="00C007E8">
        <w:rPr>
          <w:rFonts w:asciiTheme="minorHAnsi" w:hAnsiTheme="minorHAnsi" w:cstheme="minorHAnsi" w:hint="default"/>
          <w:b w:val="0"/>
          <w:bCs w:val="0"/>
          <w:sz w:val="24"/>
          <w:szCs w:val="24"/>
          <w:lang w:val="en-GB"/>
        </w:rPr>
        <w:t>. G</w:t>
      </w:r>
      <w:r w:rsidRPr="00C007E8">
        <w:rPr>
          <w:rFonts w:asciiTheme="minorHAnsi" w:hAnsiTheme="minorHAnsi" w:cstheme="minorHAnsi" w:hint="default"/>
          <w:b w:val="0"/>
          <w:bCs w:val="0"/>
          <w:sz w:val="24"/>
          <w:szCs w:val="24"/>
          <w:lang w:val="en-GB"/>
        </w:rPr>
        <w:t xml:space="preserve">lobal research teams </w:t>
      </w:r>
      <w:r w:rsidR="004E2F2B" w:rsidRPr="00C007E8">
        <w:rPr>
          <w:rFonts w:asciiTheme="minorHAnsi" w:hAnsiTheme="minorHAnsi" w:cstheme="minorHAnsi" w:hint="default"/>
          <w:b w:val="0"/>
          <w:bCs w:val="0"/>
          <w:sz w:val="24"/>
          <w:szCs w:val="24"/>
          <w:lang w:val="en-GB"/>
        </w:rPr>
        <w:t xml:space="preserve">can easily leverage on these </w:t>
      </w:r>
      <w:r w:rsidR="007A39E4" w:rsidRPr="00C007E8">
        <w:rPr>
          <w:rFonts w:asciiTheme="minorHAnsi" w:hAnsiTheme="minorHAnsi" w:cstheme="minorHAnsi" w:hint="default"/>
          <w:b w:val="0"/>
          <w:bCs w:val="0"/>
          <w:sz w:val="24"/>
          <w:szCs w:val="24"/>
          <w:lang w:val="en-GB"/>
        </w:rPr>
        <w:t>platforms</w:t>
      </w:r>
      <w:r w:rsidR="004E2F2B" w:rsidRPr="00C007E8">
        <w:rPr>
          <w:rFonts w:asciiTheme="minorHAnsi" w:hAnsiTheme="minorHAnsi" w:cstheme="minorHAnsi" w:hint="default"/>
          <w:b w:val="0"/>
          <w:bCs w:val="0"/>
          <w:sz w:val="24"/>
          <w:szCs w:val="24"/>
          <w:lang w:val="en-GB"/>
        </w:rPr>
        <w:t xml:space="preserve"> </w:t>
      </w:r>
      <w:r w:rsidRPr="00C007E8">
        <w:rPr>
          <w:rFonts w:asciiTheme="minorHAnsi" w:hAnsiTheme="minorHAnsi" w:cstheme="minorHAnsi" w:hint="default"/>
          <w:b w:val="0"/>
          <w:bCs w:val="0"/>
          <w:sz w:val="24"/>
          <w:szCs w:val="24"/>
          <w:lang w:val="en-GB"/>
        </w:rPr>
        <w:t>to share data and models. However</w:t>
      </w:r>
      <w:r w:rsidR="007A39E4" w:rsidRPr="00C007E8">
        <w:rPr>
          <w:rFonts w:asciiTheme="minorHAnsi" w:hAnsiTheme="minorHAnsi" w:cstheme="minorHAnsi" w:hint="default"/>
          <w:b w:val="0"/>
          <w:bCs w:val="0"/>
          <w:sz w:val="24"/>
          <w:szCs w:val="24"/>
          <w:lang w:val="en-GB"/>
        </w:rPr>
        <w:t>, there are challenges to overcome.</w:t>
      </w:r>
    </w:p>
    <w:p w14:paraId="58F0DB86" w14:textId="64D48201" w:rsidR="00FF246E" w:rsidRPr="00C007E8" w:rsidRDefault="004E2F2B" w:rsidP="00FF246E">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3.5</w:t>
      </w:r>
      <w:r w:rsidR="00FF246E" w:rsidRPr="00C007E8">
        <w:rPr>
          <w:rFonts w:asciiTheme="minorHAnsi" w:hAnsiTheme="minorHAnsi" w:cstheme="minorHAnsi" w:hint="default"/>
          <w:sz w:val="24"/>
          <w:szCs w:val="24"/>
        </w:rPr>
        <w:t xml:space="preserve"> Innovative/Upcoming Tools in Development</w:t>
      </w:r>
    </w:p>
    <w:p w14:paraId="4013FD83" w14:textId="2D8027ED" w:rsidR="00F32DE7" w:rsidRPr="00C007E8" w:rsidRDefault="004E2F2B" w:rsidP="00132D6B">
      <w:pPr>
        <w:pStyle w:val="NormalWeb"/>
        <w:spacing w:before="100" w:after="100"/>
        <w:jc w:val="both"/>
        <w:rPr>
          <w:rFonts w:asciiTheme="minorHAnsi" w:hAnsiTheme="minorHAnsi" w:cstheme="minorHAnsi"/>
          <w:lang w:val="en-GB"/>
        </w:rPr>
      </w:pPr>
      <w:r w:rsidRPr="00C007E8">
        <w:rPr>
          <w:rFonts w:asciiTheme="minorHAnsi" w:hAnsiTheme="minorHAnsi" w:cstheme="minorHAnsi"/>
          <w:lang w:val="en-GB"/>
        </w:rPr>
        <w:t xml:space="preserve">Several innovative tools in development promise to push </w:t>
      </w:r>
      <w:r w:rsidR="004A50C3" w:rsidRPr="00C007E8">
        <w:rPr>
          <w:rFonts w:asciiTheme="minorHAnsi" w:hAnsiTheme="minorHAnsi" w:cstheme="minorHAnsi"/>
          <w:lang w:val="en-GB"/>
        </w:rPr>
        <w:t>leukaemia</w:t>
      </w:r>
      <w:r w:rsidRPr="00C007E8">
        <w:rPr>
          <w:rFonts w:asciiTheme="minorHAnsi" w:hAnsiTheme="minorHAnsi" w:cstheme="minorHAnsi"/>
          <w:lang w:val="en-GB"/>
        </w:rPr>
        <w:t xml:space="preserve"> research further, particularly in tackling inflammation-driven leukemogenesis. One exciting area is the creation of AI-driven digital twins for the bone marrow niche</w:t>
      </w:r>
      <w:r w:rsidR="00FA2CE6" w:rsidRPr="00C007E8">
        <w:rPr>
          <w:rFonts w:asciiTheme="minorHAnsi" w:hAnsiTheme="minorHAnsi" w:cstheme="minorHAnsi"/>
          <w:lang w:val="en-GB"/>
        </w:rPr>
        <w:t xml:space="preserve"> (Wolde et al., 2025)</w:t>
      </w:r>
      <w:r w:rsidRPr="00C007E8">
        <w:rPr>
          <w:rFonts w:asciiTheme="minorHAnsi" w:hAnsiTheme="minorHAnsi" w:cstheme="minorHAnsi"/>
          <w:lang w:val="en-GB"/>
        </w:rPr>
        <w:t>. These virtual models</w:t>
      </w:r>
      <w:r w:rsidR="007A39E4" w:rsidRPr="00C007E8">
        <w:rPr>
          <w:rFonts w:asciiTheme="minorHAnsi" w:hAnsiTheme="minorHAnsi" w:cstheme="minorHAnsi"/>
          <w:lang w:val="en-GB"/>
        </w:rPr>
        <w:t xml:space="preserve"> are envisioned to</w:t>
      </w:r>
      <w:r w:rsidRPr="00C007E8">
        <w:rPr>
          <w:rFonts w:asciiTheme="minorHAnsi" w:hAnsiTheme="minorHAnsi" w:cstheme="minorHAnsi"/>
          <w:lang w:val="en-GB"/>
        </w:rPr>
        <w:t xml:space="preserve"> simulate the interactions between hematopoietic stem cells, stromal cells, and inflammatory cytokines. </w:t>
      </w:r>
      <w:r w:rsidR="007A39E4" w:rsidRPr="00C007E8">
        <w:rPr>
          <w:rFonts w:asciiTheme="minorHAnsi" w:hAnsiTheme="minorHAnsi" w:cstheme="minorHAnsi"/>
          <w:lang w:val="en-GB"/>
        </w:rPr>
        <w:t>Although s</w:t>
      </w:r>
      <w:r w:rsidRPr="00C007E8">
        <w:rPr>
          <w:rFonts w:asciiTheme="minorHAnsi" w:hAnsiTheme="minorHAnsi" w:cstheme="minorHAnsi"/>
          <w:lang w:val="en-GB"/>
        </w:rPr>
        <w:t>uch tools</w:t>
      </w:r>
      <w:r w:rsidR="007A39E4" w:rsidRPr="00C007E8">
        <w:rPr>
          <w:rFonts w:asciiTheme="minorHAnsi" w:hAnsiTheme="minorHAnsi" w:cstheme="minorHAnsi"/>
          <w:lang w:val="en-GB"/>
        </w:rPr>
        <w:t xml:space="preserve"> are </w:t>
      </w:r>
      <w:r w:rsidRPr="00C007E8">
        <w:rPr>
          <w:rFonts w:asciiTheme="minorHAnsi" w:hAnsiTheme="minorHAnsi" w:cstheme="minorHAnsi"/>
          <w:lang w:val="en-GB"/>
        </w:rPr>
        <w:t xml:space="preserve">still in early </w:t>
      </w:r>
      <w:r w:rsidR="001B5592">
        <w:rPr>
          <w:rFonts w:asciiTheme="minorHAnsi" w:hAnsiTheme="minorHAnsi" w:cstheme="minorHAnsi"/>
          <w:lang w:val="en-GB"/>
        </w:rPr>
        <w:t xml:space="preserve">conceptual </w:t>
      </w:r>
      <w:r w:rsidRPr="00C007E8">
        <w:rPr>
          <w:rFonts w:asciiTheme="minorHAnsi" w:hAnsiTheme="minorHAnsi" w:cstheme="minorHAnsi"/>
          <w:lang w:val="en-GB"/>
        </w:rPr>
        <w:t>stages</w:t>
      </w:r>
      <w:r w:rsidR="007A39E4" w:rsidRPr="00C007E8">
        <w:rPr>
          <w:rFonts w:asciiTheme="minorHAnsi" w:hAnsiTheme="minorHAnsi" w:cstheme="minorHAnsi"/>
          <w:lang w:val="en-GB"/>
        </w:rPr>
        <w:t xml:space="preserve"> mainly of conception</w:t>
      </w:r>
      <w:r w:rsidRPr="00C007E8">
        <w:rPr>
          <w:rFonts w:asciiTheme="minorHAnsi" w:hAnsiTheme="minorHAnsi" w:cstheme="minorHAnsi"/>
          <w:lang w:val="en-GB"/>
        </w:rPr>
        <w:t>,</w:t>
      </w:r>
      <w:r w:rsidR="007A39E4" w:rsidRPr="00C007E8">
        <w:rPr>
          <w:rFonts w:asciiTheme="minorHAnsi" w:hAnsiTheme="minorHAnsi" w:cstheme="minorHAnsi"/>
          <w:lang w:val="en-GB"/>
        </w:rPr>
        <w:t xml:space="preserve"> they</w:t>
      </w:r>
      <w:r w:rsidRPr="00C007E8">
        <w:rPr>
          <w:rFonts w:asciiTheme="minorHAnsi" w:hAnsiTheme="minorHAnsi" w:cstheme="minorHAnsi"/>
          <w:lang w:val="en-GB"/>
        </w:rPr>
        <w:t xml:space="preserve"> could predict patient-specific responses to anti-inflammatory therapies</w:t>
      </w:r>
      <w:r w:rsidR="00FA2CE6" w:rsidRPr="00C007E8">
        <w:rPr>
          <w:rFonts w:asciiTheme="minorHAnsi" w:hAnsiTheme="minorHAnsi" w:cstheme="minorHAnsi"/>
          <w:lang w:val="en-GB"/>
        </w:rPr>
        <w:t xml:space="preserve"> (Wolde et al., 2025)</w:t>
      </w:r>
      <w:r w:rsidRPr="00C007E8">
        <w:rPr>
          <w:rFonts w:asciiTheme="minorHAnsi" w:hAnsiTheme="minorHAnsi" w:cstheme="minorHAnsi"/>
          <w:lang w:val="en-GB"/>
        </w:rPr>
        <w:t>.</w:t>
      </w:r>
      <w:r w:rsidRPr="00C007E8">
        <w:rPr>
          <w:rFonts w:asciiTheme="minorHAnsi" w:hAnsiTheme="minorHAnsi" w:cstheme="minorHAnsi"/>
          <w:lang w:val="en-GB"/>
        </w:rPr>
        <w:br/>
        <w:t xml:space="preserve">Another emerging tool is the integration of AI with wearable biosensors for real-time monitoring of inflammatory markers like IL-6 or C-reactive protein. These devices, paired with cloud-based AI analytics, could detect early signs of clonal </w:t>
      </w:r>
      <w:r w:rsidR="007A39E4" w:rsidRPr="00C007E8">
        <w:rPr>
          <w:rFonts w:asciiTheme="minorHAnsi" w:hAnsiTheme="minorHAnsi" w:cstheme="minorHAnsi"/>
          <w:lang w:val="en-GB"/>
        </w:rPr>
        <w:t>haematopoiesis (CH)</w:t>
      </w:r>
      <w:r w:rsidRPr="00C007E8">
        <w:rPr>
          <w:rFonts w:asciiTheme="minorHAnsi" w:hAnsiTheme="minorHAnsi" w:cstheme="minorHAnsi"/>
          <w:lang w:val="en-GB"/>
        </w:rPr>
        <w:t xml:space="preserve"> or myelodysplastic syndromes (MDS)</w:t>
      </w:r>
      <w:r w:rsidR="00051BFF" w:rsidRPr="00C007E8">
        <w:rPr>
          <w:rFonts w:asciiTheme="minorHAnsi" w:hAnsiTheme="minorHAnsi" w:cstheme="minorHAnsi"/>
          <w:lang w:val="en-GB"/>
        </w:rPr>
        <w:t xml:space="preserve"> (Wolde et al., 2025)</w:t>
      </w:r>
      <w:r w:rsidRPr="00C007E8">
        <w:rPr>
          <w:rFonts w:asciiTheme="minorHAnsi" w:hAnsiTheme="minorHAnsi" w:cstheme="minorHAnsi"/>
          <w:lang w:val="en-GB"/>
        </w:rPr>
        <w:t xml:space="preserve">. Additionally, generative AI models are being adapted to design novel drug molecules targeting inflammatory pathways in </w:t>
      </w:r>
      <w:r w:rsidR="007A39E4" w:rsidRPr="00C007E8">
        <w:rPr>
          <w:rFonts w:asciiTheme="minorHAnsi" w:hAnsiTheme="minorHAnsi" w:cstheme="minorHAnsi"/>
          <w:lang w:val="en-GB"/>
        </w:rPr>
        <w:t>leukaemia</w:t>
      </w:r>
      <w:r w:rsidRPr="00C007E8">
        <w:rPr>
          <w:rFonts w:asciiTheme="minorHAnsi" w:hAnsiTheme="minorHAnsi" w:cstheme="minorHAnsi"/>
          <w:lang w:val="en-GB"/>
        </w:rPr>
        <w:t xml:space="preserve">. These models can </w:t>
      </w:r>
      <w:r w:rsidR="007A39E4" w:rsidRPr="00C007E8">
        <w:rPr>
          <w:rFonts w:asciiTheme="minorHAnsi" w:hAnsiTheme="minorHAnsi" w:cstheme="minorHAnsi"/>
          <w:lang w:val="en-GB"/>
        </w:rPr>
        <w:t xml:space="preserve">also </w:t>
      </w:r>
      <w:r w:rsidRPr="00C007E8">
        <w:rPr>
          <w:rFonts w:asciiTheme="minorHAnsi" w:hAnsiTheme="minorHAnsi" w:cstheme="minorHAnsi"/>
          <w:lang w:val="en-GB"/>
        </w:rPr>
        <w:t xml:space="preserve">propose </w:t>
      </w:r>
      <w:r w:rsidR="007A39E4" w:rsidRPr="00C007E8">
        <w:rPr>
          <w:rFonts w:asciiTheme="minorHAnsi" w:hAnsiTheme="minorHAnsi" w:cstheme="minorHAnsi"/>
          <w:lang w:val="en-GB"/>
        </w:rPr>
        <w:t>therapies</w:t>
      </w:r>
      <w:r w:rsidRPr="00C007E8">
        <w:rPr>
          <w:rFonts w:asciiTheme="minorHAnsi" w:hAnsiTheme="minorHAnsi" w:cstheme="minorHAnsi"/>
          <w:lang w:val="en-GB"/>
        </w:rPr>
        <w:t xml:space="preserve"> that</w:t>
      </w:r>
      <w:r w:rsidR="007A39E4" w:rsidRPr="00C007E8">
        <w:rPr>
          <w:rFonts w:asciiTheme="minorHAnsi" w:hAnsiTheme="minorHAnsi" w:cstheme="minorHAnsi"/>
          <w:lang w:val="en-GB"/>
        </w:rPr>
        <w:t xml:space="preserve"> can</w:t>
      </w:r>
      <w:r w:rsidRPr="00C007E8">
        <w:rPr>
          <w:rFonts w:asciiTheme="minorHAnsi" w:hAnsiTheme="minorHAnsi" w:cstheme="minorHAnsi"/>
          <w:lang w:val="en-GB"/>
        </w:rPr>
        <w:t xml:space="preserve"> inhibit IL-6 or NF-</w:t>
      </w:r>
      <w:proofErr w:type="spellStart"/>
      <w:r w:rsidRPr="00C007E8">
        <w:rPr>
          <w:rFonts w:asciiTheme="minorHAnsi" w:hAnsiTheme="minorHAnsi" w:cstheme="minorHAnsi"/>
          <w:lang w:val="en-GB"/>
        </w:rPr>
        <w:t>κB</w:t>
      </w:r>
      <w:proofErr w:type="spellEnd"/>
      <w:r w:rsidRPr="00C007E8">
        <w:rPr>
          <w:rFonts w:asciiTheme="minorHAnsi" w:hAnsiTheme="minorHAnsi" w:cstheme="minorHAnsi"/>
          <w:lang w:val="en-GB"/>
        </w:rPr>
        <w:t xml:space="preserve"> </w:t>
      </w:r>
      <w:proofErr w:type="spellStart"/>
      <w:r w:rsidRPr="00C007E8">
        <w:rPr>
          <w:rFonts w:asciiTheme="minorHAnsi" w:hAnsiTheme="minorHAnsi" w:cstheme="minorHAnsi"/>
          <w:lang w:val="en-GB"/>
        </w:rPr>
        <w:t>signaling</w:t>
      </w:r>
      <w:proofErr w:type="spellEnd"/>
      <w:r w:rsidR="00FA2CE6" w:rsidRPr="00C007E8">
        <w:rPr>
          <w:rFonts w:asciiTheme="minorHAnsi" w:hAnsiTheme="minorHAnsi" w:cstheme="minorHAnsi"/>
          <w:lang w:val="en-GB"/>
        </w:rPr>
        <w:t xml:space="preserve"> (Wolde et al., 2025)</w:t>
      </w:r>
      <w:r w:rsidRPr="00C007E8">
        <w:rPr>
          <w:rFonts w:asciiTheme="minorHAnsi" w:hAnsiTheme="minorHAnsi" w:cstheme="minorHAnsi"/>
          <w:lang w:val="en-GB"/>
        </w:rPr>
        <w:t>.</w:t>
      </w:r>
      <w:r w:rsidRPr="00C007E8">
        <w:rPr>
          <w:rFonts w:asciiTheme="minorHAnsi" w:hAnsiTheme="minorHAnsi" w:cstheme="minorHAnsi"/>
          <w:lang w:val="en-GB"/>
        </w:rPr>
        <w:br/>
        <w:t xml:space="preserve">These upcoming tools face hurdles like validation, regulatory approval, and integration into clinical workflows. Collaborative efforts </w:t>
      </w:r>
      <w:r w:rsidR="007A39E4" w:rsidRPr="00C007E8">
        <w:rPr>
          <w:rFonts w:asciiTheme="minorHAnsi" w:hAnsiTheme="minorHAnsi" w:cstheme="minorHAnsi"/>
          <w:lang w:val="en-GB"/>
        </w:rPr>
        <w:t>from different sectors are needed before</w:t>
      </w:r>
      <w:r w:rsidRPr="00C007E8">
        <w:rPr>
          <w:rFonts w:asciiTheme="minorHAnsi" w:hAnsiTheme="minorHAnsi" w:cstheme="minorHAnsi"/>
          <w:lang w:val="en-GB"/>
        </w:rPr>
        <w:t xml:space="preserve"> these innovations</w:t>
      </w:r>
      <w:r w:rsidR="007A39E4" w:rsidRPr="00C007E8">
        <w:rPr>
          <w:rFonts w:asciiTheme="minorHAnsi" w:hAnsiTheme="minorHAnsi" w:cstheme="minorHAnsi"/>
          <w:lang w:val="en-GB"/>
        </w:rPr>
        <w:t xml:space="preserve"> are harnessed fully.</w:t>
      </w:r>
    </w:p>
    <w:p w14:paraId="7C554554" w14:textId="77777777" w:rsidR="00C03FF3" w:rsidRPr="00C007E8" w:rsidRDefault="00C03FF3" w:rsidP="00132D6B">
      <w:pPr>
        <w:pStyle w:val="NormalWeb"/>
        <w:spacing w:before="100" w:after="100"/>
        <w:jc w:val="both"/>
        <w:rPr>
          <w:rFonts w:asciiTheme="minorHAnsi" w:hAnsiTheme="minorHAnsi" w:cstheme="minorHAnsi"/>
          <w:lang w:val="en-GB"/>
        </w:rPr>
      </w:pPr>
    </w:p>
    <w:p w14:paraId="4D0F3600" w14:textId="0008E6E4" w:rsidR="00C03FF3" w:rsidRPr="00C007E8" w:rsidRDefault="00C03FF3" w:rsidP="00132D6B">
      <w:pPr>
        <w:pStyle w:val="NormalWeb"/>
        <w:spacing w:before="100" w:after="100"/>
        <w:jc w:val="both"/>
        <w:rPr>
          <w:rFonts w:asciiTheme="minorHAnsi" w:hAnsiTheme="minorHAnsi" w:cstheme="minorHAnsi"/>
          <w:lang w:val="en-GB"/>
        </w:rPr>
      </w:pPr>
      <w:r w:rsidRPr="00C007E8">
        <w:rPr>
          <w:rFonts w:asciiTheme="minorHAnsi" w:hAnsiTheme="minorHAnsi" w:cstheme="minorHAnsi"/>
          <w:noProof/>
          <w:lang w:val="en-GB"/>
        </w:rPr>
        <w:drawing>
          <wp:inline distT="0" distB="0" distL="0" distR="0" wp14:anchorId="151E7ED5" wp14:editId="5AC730A5">
            <wp:extent cx="3490622" cy="2703367"/>
            <wp:effectExtent l="0" t="0" r="0" b="1905"/>
            <wp:docPr id="17267830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8380" cy="2717120"/>
                    </a:xfrm>
                    <a:prstGeom prst="rect">
                      <a:avLst/>
                    </a:prstGeom>
                    <a:noFill/>
                    <a:ln>
                      <a:noFill/>
                    </a:ln>
                  </pic:spPr>
                </pic:pic>
              </a:graphicData>
            </a:graphic>
          </wp:inline>
        </w:drawing>
      </w:r>
    </w:p>
    <w:p w14:paraId="361CD508" w14:textId="4A426F7F" w:rsidR="00C03FF3" w:rsidRPr="00C007E8" w:rsidRDefault="00C03FF3" w:rsidP="00132D6B">
      <w:pPr>
        <w:pStyle w:val="NormalWeb"/>
        <w:spacing w:before="100" w:after="100"/>
        <w:jc w:val="both"/>
        <w:rPr>
          <w:rFonts w:asciiTheme="minorHAnsi" w:eastAsiaTheme="minorEastAsia" w:hAnsiTheme="minorHAnsi" w:cstheme="minorHAnsi"/>
        </w:rPr>
      </w:pPr>
      <w:r w:rsidRPr="00C007E8">
        <w:rPr>
          <w:rFonts w:asciiTheme="minorHAnsi" w:eastAsiaTheme="minorEastAsia" w:hAnsiTheme="minorHAnsi" w:cstheme="minorHAnsi"/>
        </w:rPr>
        <w:t xml:space="preserve">Figure 3: </w:t>
      </w:r>
      <w:r w:rsidR="00C37862" w:rsidRPr="00C37862">
        <w:rPr>
          <w:rFonts w:asciiTheme="minorHAnsi" w:eastAsiaTheme="minorEastAsia" w:hAnsiTheme="minorHAnsi" w:cstheme="minorHAnsi"/>
          <w:lang w:val="en-GB"/>
        </w:rPr>
        <w:t xml:space="preserve">Key characteristics of hypothesis-driven AI methodologies. The figure complements Section 3.5 by illustrating how AI can be guided by prior biological </w:t>
      </w:r>
      <w:r w:rsidR="00C37862" w:rsidRPr="00C37862">
        <w:rPr>
          <w:rFonts w:asciiTheme="minorHAnsi" w:eastAsiaTheme="minorEastAsia" w:hAnsiTheme="minorHAnsi" w:cstheme="minorHAnsi"/>
          <w:lang w:val="en-GB"/>
        </w:rPr>
        <w:lastRenderedPageBreak/>
        <w:t xml:space="preserve">knowledge to improve interpretability and application in </w:t>
      </w:r>
      <w:proofErr w:type="spellStart"/>
      <w:r w:rsidR="00C37862" w:rsidRPr="00C37862">
        <w:rPr>
          <w:rFonts w:asciiTheme="minorHAnsi" w:eastAsiaTheme="minorEastAsia" w:hAnsiTheme="minorHAnsi" w:cstheme="minorHAnsi"/>
          <w:lang w:val="en-GB"/>
        </w:rPr>
        <w:t>hematology</w:t>
      </w:r>
      <w:proofErr w:type="spellEnd"/>
      <w:r w:rsidR="00C37862" w:rsidRPr="00C37862">
        <w:rPr>
          <w:rFonts w:asciiTheme="minorHAnsi" w:eastAsiaTheme="minorEastAsia" w:hAnsiTheme="minorHAnsi" w:cstheme="minorHAnsi"/>
          <w:lang w:val="en-GB"/>
        </w:rPr>
        <w:t xml:space="preserve"> (</w:t>
      </w:r>
      <w:proofErr w:type="spellStart"/>
      <w:r w:rsidR="00C37862" w:rsidRPr="00C37862">
        <w:rPr>
          <w:rFonts w:asciiTheme="minorHAnsi" w:eastAsiaTheme="minorEastAsia" w:hAnsiTheme="minorHAnsi" w:cstheme="minorHAnsi"/>
          <w:lang w:val="en-GB"/>
        </w:rPr>
        <w:t>Xianyu</w:t>
      </w:r>
      <w:proofErr w:type="spellEnd"/>
      <w:r w:rsidR="00C37862" w:rsidRPr="00C37862">
        <w:rPr>
          <w:rFonts w:asciiTheme="minorHAnsi" w:eastAsiaTheme="minorEastAsia" w:hAnsiTheme="minorHAnsi" w:cstheme="minorHAnsi"/>
          <w:lang w:val="en-GB"/>
        </w:rPr>
        <w:t xml:space="preserve"> et al., 2024)</w:t>
      </w:r>
      <w:r w:rsidRPr="00C007E8">
        <w:rPr>
          <w:rFonts w:asciiTheme="minorHAnsi" w:eastAsiaTheme="minorEastAsia" w:hAnsiTheme="minorHAnsi" w:cstheme="minorHAnsi"/>
        </w:rPr>
        <w:t xml:space="preserve"> (</w:t>
      </w:r>
      <w:proofErr w:type="spellStart"/>
      <w:r w:rsidRPr="00C007E8">
        <w:rPr>
          <w:rFonts w:asciiTheme="minorHAnsi" w:eastAsiaTheme="minorEastAsia" w:hAnsiTheme="minorHAnsi" w:cstheme="minorHAnsi"/>
        </w:rPr>
        <w:t>Xianyu</w:t>
      </w:r>
      <w:proofErr w:type="spellEnd"/>
      <w:r w:rsidRPr="00C007E8">
        <w:rPr>
          <w:rFonts w:asciiTheme="minorHAnsi" w:eastAsiaTheme="minorEastAsia" w:hAnsiTheme="minorHAnsi" w:cstheme="minorHAnsi"/>
        </w:rPr>
        <w:t xml:space="preserve"> et al., 2024)</w:t>
      </w:r>
    </w:p>
    <w:p w14:paraId="528CF7C2" w14:textId="77777777" w:rsidR="00F32DE7" w:rsidRPr="00C007E8" w:rsidRDefault="001E06AC">
      <w:pPr>
        <w:pStyle w:val="Heading2"/>
        <w:rPr>
          <w:rFonts w:asciiTheme="minorHAnsi" w:hAnsiTheme="minorHAnsi" w:cstheme="minorHAnsi" w:hint="default"/>
          <w:sz w:val="24"/>
          <w:szCs w:val="24"/>
        </w:rPr>
      </w:pPr>
      <w:r w:rsidRPr="00C007E8">
        <w:rPr>
          <w:rFonts w:asciiTheme="minorHAnsi" w:hAnsiTheme="minorHAnsi" w:cstheme="minorHAnsi" w:hint="default"/>
          <w:sz w:val="24"/>
          <w:szCs w:val="24"/>
        </w:rPr>
        <w:t>4. AI Applications in Studying Inflammation and Leukemogenesis</w:t>
      </w:r>
    </w:p>
    <w:p w14:paraId="0509BD0D" w14:textId="006D618E" w:rsidR="00F32DE7" w:rsidRPr="00C007E8" w:rsidRDefault="001E06AC" w:rsidP="007A39E4">
      <w:pPr>
        <w:pStyle w:val="NormalWeb"/>
        <w:jc w:val="both"/>
        <w:rPr>
          <w:rFonts w:asciiTheme="minorHAnsi" w:hAnsiTheme="minorHAnsi" w:cstheme="minorHAnsi"/>
        </w:rPr>
      </w:pPr>
      <w:r w:rsidRPr="00C007E8">
        <w:rPr>
          <w:rFonts w:asciiTheme="minorHAnsi" w:hAnsiTheme="minorHAnsi" w:cstheme="minorHAnsi"/>
        </w:rPr>
        <w:t>Artificial intelligence (AI) is transforming the study of inflammation-driven leukemogenesis by analyzing complex biological data to uncover patterns and predict disease outcomes. AI applications</w:t>
      </w:r>
      <w:r w:rsidR="00132D6B" w:rsidRPr="00C007E8">
        <w:rPr>
          <w:rFonts w:asciiTheme="minorHAnsi" w:hAnsiTheme="minorHAnsi" w:cstheme="minorHAnsi"/>
        </w:rPr>
        <w:t xml:space="preserve"> ha</w:t>
      </w:r>
      <w:r w:rsidR="00291F28">
        <w:rPr>
          <w:rFonts w:asciiTheme="minorHAnsi" w:hAnsiTheme="minorHAnsi" w:cstheme="minorHAnsi"/>
        </w:rPr>
        <w:t>ve</w:t>
      </w:r>
      <w:r w:rsidR="00132D6B" w:rsidRPr="00C007E8">
        <w:rPr>
          <w:rFonts w:asciiTheme="minorHAnsi" w:hAnsiTheme="minorHAnsi" w:cstheme="minorHAnsi"/>
        </w:rPr>
        <w:t xml:space="preserve"> been </w:t>
      </w:r>
      <w:r w:rsidR="0052309E" w:rsidRPr="00C007E8">
        <w:rPr>
          <w:rFonts w:asciiTheme="minorHAnsi" w:hAnsiTheme="minorHAnsi" w:cstheme="minorHAnsi"/>
        </w:rPr>
        <w:t xml:space="preserve">employed in prediction of leukemogenesis through </w:t>
      </w:r>
      <w:r w:rsidRPr="00C007E8">
        <w:rPr>
          <w:rFonts w:asciiTheme="minorHAnsi" w:hAnsiTheme="minorHAnsi" w:cstheme="minorHAnsi"/>
        </w:rPr>
        <w:t>cytokine profiling, single-cell analysis, tumor-immune interaction modeling, hematopoietic niche simulation, early detection of myelodysplastic syndromes (MDS) or clonal hematopoiesis (CH), and progression prediction toward acute leukemia</w:t>
      </w:r>
      <w:r w:rsidR="0052309E" w:rsidRPr="00C007E8">
        <w:rPr>
          <w:rFonts w:asciiTheme="minorHAnsi" w:hAnsiTheme="minorHAnsi" w:cstheme="minorHAnsi"/>
        </w:rPr>
        <w:t xml:space="preserve"> (Rendeiro et al., 2021; </w:t>
      </w:r>
      <w:proofErr w:type="spellStart"/>
      <w:r w:rsidR="0052309E" w:rsidRPr="00C007E8">
        <w:rPr>
          <w:rFonts w:asciiTheme="minorHAnsi" w:hAnsiTheme="minorHAnsi" w:cstheme="minorHAnsi"/>
        </w:rPr>
        <w:t>Kartikasari</w:t>
      </w:r>
      <w:proofErr w:type="spellEnd"/>
      <w:r w:rsidR="0052309E" w:rsidRPr="00C007E8">
        <w:rPr>
          <w:rFonts w:asciiTheme="minorHAnsi" w:hAnsiTheme="minorHAnsi" w:cstheme="minorHAnsi"/>
        </w:rPr>
        <w:t xml:space="preserve"> et al. 2021)</w:t>
      </w:r>
      <w:r w:rsidRPr="00C007E8">
        <w:rPr>
          <w:rFonts w:asciiTheme="minorHAnsi" w:hAnsiTheme="minorHAnsi" w:cstheme="minorHAnsi"/>
        </w:rPr>
        <w:t>. Each subsection focuses on one pivotal study, thoroughly discussing its methodology, findings, relevance to inflammation-driven leukemogenesis, and limitations, while proposing future directions.</w:t>
      </w:r>
    </w:p>
    <w:p w14:paraId="61A65198" w14:textId="77777777" w:rsidR="00F32DE7" w:rsidRPr="00C007E8" w:rsidRDefault="001E06AC" w:rsidP="007A39E4">
      <w:pPr>
        <w:pStyle w:val="Heading3"/>
        <w:jc w:val="both"/>
        <w:rPr>
          <w:rFonts w:asciiTheme="minorHAnsi" w:hAnsiTheme="minorHAnsi" w:cstheme="minorHAnsi" w:hint="default"/>
          <w:sz w:val="24"/>
          <w:szCs w:val="24"/>
        </w:rPr>
      </w:pPr>
      <w:r w:rsidRPr="00C007E8">
        <w:rPr>
          <w:rFonts w:asciiTheme="minorHAnsi" w:hAnsiTheme="minorHAnsi" w:cstheme="minorHAnsi" w:hint="default"/>
          <w:sz w:val="24"/>
          <w:szCs w:val="24"/>
        </w:rPr>
        <w:t>4.1. Cytokine Profiling and Prediction of Disease Progression</w:t>
      </w:r>
    </w:p>
    <w:p w14:paraId="40DFA616" w14:textId="6E7168A9" w:rsidR="00F32DE7" w:rsidRPr="00C007E8" w:rsidRDefault="001E06AC" w:rsidP="007A39E4">
      <w:pPr>
        <w:pStyle w:val="NormalWeb"/>
        <w:jc w:val="both"/>
        <w:rPr>
          <w:rFonts w:asciiTheme="minorHAnsi" w:hAnsiTheme="minorHAnsi" w:cstheme="minorHAnsi"/>
        </w:rPr>
      </w:pPr>
      <w:r w:rsidRPr="00C007E8">
        <w:rPr>
          <w:rFonts w:asciiTheme="minorHAnsi" w:hAnsiTheme="minorHAnsi" w:cstheme="minorHAnsi"/>
        </w:rPr>
        <w:t>Cytokines, like IL-6 and TNF-α, drive chronic inflammation, creating a tumor-friendly environment in leukemogenesis. AI enhances cytokine profiling by analyzing blood or bone marrow data to predict disease progression, offering insights into how inflammation fuels cancer.</w:t>
      </w:r>
      <w:r w:rsidR="00BC6FEB" w:rsidRPr="00C007E8">
        <w:rPr>
          <w:rFonts w:asciiTheme="minorHAnsi" w:hAnsiTheme="minorHAnsi" w:cstheme="minorHAnsi"/>
        </w:rPr>
        <w:t xml:space="preserve"> The principle relies on training ML models, such as neural networks, to recognize cytokine signatures that predict outcomes like relapse or transformation to acute myeloid leukemia (AML). The approach uses large datasets to initially train algorithms, which then classify patients based on risk levels</w:t>
      </w:r>
      <w:r w:rsidR="0052309E" w:rsidRPr="00C007E8">
        <w:rPr>
          <w:rFonts w:asciiTheme="minorHAnsi" w:hAnsiTheme="minorHAnsi" w:cstheme="minorHAnsi"/>
        </w:rPr>
        <w:t xml:space="preserve"> (</w:t>
      </w:r>
      <w:proofErr w:type="spellStart"/>
      <w:r w:rsidR="0052309E" w:rsidRPr="00C007E8">
        <w:rPr>
          <w:rFonts w:asciiTheme="minorHAnsi" w:hAnsiTheme="minorHAnsi" w:cstheme="minorHAnsi"/>
        </w:rPr>
        <w:t>Kartikasari</w:t>
      </w:r>
      <w:proofErr w:type="spellEnd"/>
      <w:r w:rsidR="0052309E" w:rsidRPr="00C007E8">
        <w:rPr>
          <w:rFonts w:asciiTheme="minorHAnsi" w:hAnsiTheme="minorHAnsi" w:cstheme="minorHAnsi"/>
        </w:rPr>
        <w:t xml:space="preserve"> et al. 2021)</w:t>
      </w:r>
      <w:r w:rsidR="00BC6FEB" w:rsidRPr="00C007E8">
        <w:rPr>
          <w:rFonts w:asciiTheme="minorHAnsi" w:hAnsiTheme="minorHAnsi" w:cstheme="minorHAnsi"/>
        </w:rPr>
        <w:t>.</w:t>
      </w:r>
      <w:r w:rsidR="0052309E" w:rsidRPr="00C007E8">
        <w:rPr>
          <w:rFonts w:asciiTheme="minorHAnsi" w:hAnsiTheme="minorHAnsi" w:cstheme="minorHAnsi"/>
        </w:rPr>
        <w:t xml:space="preserve"> </w:t>
      </w:r>
      <w:r w:rsidRPr="00C007E8">
        <w:rPr>
          <w:rFonts w:asciiTheme="minorHAnsi" w:hAnsiTheme="minorHAnsi" w:cstheme="minorHAnsi"/>
        </w:rPr>
        <w:t>A study by Awada et al. (2022) introduced Deep Myelodysplastic Syndromes (</w:t>
      </w:r>
      <w:proofErr w:type="spellStart"/>
      <w:r w:rsidRPr="00C007E8">
        <w:rPr>
          <w:rFonts w:asciiTheme="minorHAnsi" w:hAnsiTheme="minorHAnsi" w:cstheme="minorHAnsi"/>
        </w:rPr>
        <w:t>DeepMDS</w:t>
      </w:r>
      <w:proofErr w:type="spellEnd"/>
      <w:r w:rsidRPr="00C007E8">
        <w:rPr>
          <w:rFonts w:asciiTheme="minorHAnsi" w:hAnsiTheme="minorHAnsi" w:cstheme="minorHAnsi"/>
        </w:rPr>
        <w:t xml:space="preserve">), a deep learning model for predicting </w:t>
      </w:r>
      <w:r w:rsidR="00BC6FEB" w:rsidRPr="00C007E8">
        <w:rPr>
          <w:rFonts w:asciiTheme="minorHAnsi" w:hAnsiTheme="minorHAnsi" w:cstheme="minorHAnsi"/>
        </w:rPr>
        <w:t xml:space="preserve">if </w:t>
      </w:r>
      <w:r w:rsidRPr="00C007E8">
        <w:rPr>
          <w:rFonts w:asciiTheme="minorHAnsi" w:hAnsiTheme="minorHAnsi" w:cstheme="minorHAnsi"/>
        </w:rPr>
        <w:t xml:space="preserve">MDS </w:t>
      </w:r>
      <w:r w:rsidR="00BC6FEB" w:rsidRPr="00C007E8">
        <w:rPr>
          <w:rFonts w:asciiTheme="minorHAnsi" w:hAnsiTheme="minorHAnsi" w:cstheme="minorHAnsi"/>
        </w:rPr>
        <w:t xml:space="preserve">can </w:t>
      </w:r>
      <w:r w:rsidRPr="00C007E8">
        <w:rPr>
          <w:rFonts w:asciiTheme="minorHAnsi" w:hAnsiTheme="minorHAnsi" w:cstheme="minorHAnsi"/>
        </w:rPr>
        <w:t xml:space="preserve">progress to acute myeloid leukemia (AML). Published in </w:t>
      </w:r>
      <w:r w:rsidRPr="00C007E8">
        <w:rPr>
          <w:rStyle w:val="Emphasis"/>
          <w:rFonts w:asciiTheme="minorHAnsi" w:hAnsiTheme="minorHAnsi" w:cstheme="minorHAnsi"/>
        </w:rPr>
        <w:t>Nature Communications</w:t>
      </w:r>
      <w:r w:rsidRPr="00C007E8">
        <w:rPr>
          <w:rFonts w:asciiTheme="minorHAnsi" w:hAnsiTheme="minorHAnsi" w:cstheme="minorHAnsi"/>
        </w:rPr>
        <w:t>, the study used cytokine and gene expression data from 1,471 MDS patients, integrating 31 genetic markers and clinical variables like blast counts. The model employed a convolutional neural network (CNN) to identify patterns in IL-6 and IL-8 levels, which were elevated in patients progressing to AML</w:t>
      </w:r>
      <w:r w:rsidR="0052309E" w:rsidRPr="00C007E8">
        <w:rPr>
          <w:rFonts w:asciiTheme="minorHAnsi" w:hAnsiTheme="minorHAnsi" w:cstheme="minorHAnsi"/>
        </w:rPr>
        <w:t xml:space="preserve"> (Awada et al. 2022)</w:t>
      </w:r>
      <w:r w:rsidRPr="00C007E8">
        <w:rPr>
          <w:rFonts w:asciiTheme="minorHAnsi" w:hAnsiTheme="minorHAnsi" w:cstheme="minorHAnsi"/>
        </w:rPr>
        <w:t xml:space="preserve">. </w:t>
      </w:r>
      <w:proofErr w:type="spellStart"/>
      <w:r w:rsidRPr="00C007E8">
        <w:rPr>
          <w:rFonts w:asciiTheme="minorHAnsi" w:hAnsiTheme="minorHAnsi" w:cstheme="minorHAnsi"/>
        </w:rPr>
        <w:t>DeepMDS</w:t>
      </w:r>
      <w:proofErr w:type="spellEnd"/>
      <w:r w:rsidRPr="00C007E8">
        <w:rPr>
          <w:rFonts w:asciiTheme="minorHAnsi" w:hAnsiTheme="minorHAnsi" w:cstheme="minorHAnsi"/>
        </w:rPr>
        <w:t xml:space="preserve"> achieved a 92% accuracy in predicting progression, outperforming the Revised International Prognostic Scoring System (IPSS-R) by 15%. The study found that high IL-6 levels correlated with NF-</w:t>
      </w:r>
      <w:proofErr w:type="spellStart"/>
      <w:r w:rsidRPr="00C007E8">
        <w:rPr>
          <w:rFonts w:asciiTheme="minorHAnsi" w:hAnsiTheme="minorHAnsi" w:cstheme="minorHAnsi"/>
        </w:rPr>
        <w:t>κB</w:t>
      </w:r>
      <w:proofErr w:type="spellEnd"/>
      <w:r w:rsidRPr="00C007E8">
        <w:rPr>
          <w:rFonts w:asciiTheme="minorHAnsi" w:hAnsiTheme="minorHAnsi" w:cstheme="minorHAnsi"/>
        </w:rPr>
        <w:t xml:space="preserve"> pathway activation, a key driver of inflammation in leukemogenesis</w:t>
      </w:r>
      <w:r w:rsidR="00943A43">
        <w:rPr>
          <w:rFonts w:asciiTheme="minorHAnsi" w:hAnsiTheme="minorHAnsi" w:cstheme="minorHAnsi"/>
        </w:rPr>
        <w:t xml:space="preserve"> (Shen et al., 2023)</w:t>
      </w:r>
      <w:r w:rsidRPr="00C007E8">
        <w:rPr>
          <w:rFonts w:asciiTheme="minorHAnsi" w:hAnsiTheme="minorHAnsi" w:cstheme="minorHAnsi"/>
        </w:rPr>
        <w:t>. This aligns with the role of chronic inflammation in creating a pro-tumor microenvironment, as IL-6 promotes leukemic cell survival by inhibiting apoptosis.</w:t>
      </w:r>
      <w:r w:rsidR="00BC6FEB" w:rsidRPr="00C007E8">
        <w:rPr>
          <w:rFonts w:asciiTheme="minorHAnsi" w:hAnsiTheme="minorHAnsi" w:cstheme="minorHAnsi"/>
        </w:rPr>
        <w:t xml:space="preserve"> </w:t>
      </w:r>
      <w:r w:rsidRPr="00C007E8">
        <w:rPr>
          <w:rFonts w:asciiTheme="minorHAnsi" w:hAnsiTheme="minorHAnsi" w:cstheme="minorHAnsi"/>
        </w:rPr>
        <w:t>The strength of Awada et al.’s work lies in its integration of multi-omics data, showing how AI can handle high-dimensional datasets to pinpoint inflammatory biomarkers</w:t>
      </w:r>
      <w:r w:rsidR="0052309E" w:rsidRPr="00C007E8">
        <w:rPr>
          <w:rFonts w:asciiTheme="minorHAnsi" w:hAnsiTheme="minorHAnsi" w:cstheme="minorHAnsi"/>
        </w:rPr>
        <w:t xml:space="preserve"> (Awada et al. 2022)</w:t>
      </w:r>
      <w:r w:rsidRPr="00C007E8">
        <w:rPr>
          <w:rFonts w:asciiTheme="minorHAnsi" w:hAnsiTheme="minorHAnsi" w:cstheme="minorHAnsi"/>
        </w:rPr>
        <w:t xml:space="preserve">. However, the study’s reliance on Western patient cohorts limits its applicability to diverse populations, like those in Africa, where environmental factors like infections may alter cytokine profiles. A proposed direction is to develop region-specific AI models incorporating local cytokine data </w:t>
      </w:r>
      <w:r w:rsidR="00A32ACA" w:rsidRPr="00C007E8">
        <w:rPr>
          <w:rFonts w:asciiTheme="minorHAnsi" w:hAnsiTheme="minorHAnsi" w:cstheme="minorHAnsi"/>
        </w:rPr>
        <w:t>can help</w:t>
      </w:r>
      <w:r w:rsidRPr="00C007E8">
        <w:rPr>
          <w:rFonts w:asciiTheme="minorHAnsi" w:hAnsiTheme="minorHAnsi" w:cstheme="minorHAnsi"/>
        </w:rPr>
        <w:t xml:space="preserve"> improve prediction accuracy in settings where chronic infections are prevalent.</w:t>
      </w:r>
    </w:p>
    <w:p w14:paraId="5EF36824" w14:textId="77777777" w:rsidR="00F32DE7" w:rsidRPr="00C007E8" w:rsidRDefault="001E06AC" w:rsidP="007A39E4">
      <w:pPr>
        <w:pStyle w:val="Heading3"/>
        <w:jc w:val="both"/>
        <w:rPr>
          <w:rFonts w:asciiTheme="minorHAnsi" w:hAnsiTheme="minorHAnsi" w:cstheme="minorHAnsi" w:hint="default"/>
          <w:sz w:val="24"/>
          <w:szCs w:val="24"/>
        </w:rPr>
      </w:pPr>
      <w:r w:rsidRPr="00C007E8">
        <w:rPr>
          <w:rFonts w:asciiTheme="minorHAnsi" w:hAnsiTheme="minorHAnsi" w:cstheme="minorHAnsi" w:hint="default"/>
          <w:sz w:val="24"/>
          <w:szCs w:val="24"/>
        </w:rPr>
        <w:t>4.2. AI in Single-Cell Analysis and Transcriptomics</w:t>
      </w:r>
    </w:p>
    <w:p w14:paraId="3AEF183A" w14:textId="73F6D031" w:rsidR="00F32DE7" w:rsidRPr="00C007E8" w:rsidRDefault="001E06AC" w:rsidP="007A39E4">
      <w:pPr>
        <w:pStyle w:val="NormalWeb"/>
        <w:jc w:val="both"/>
        <w:rPr>
          <w:rFonts w:asciiTheme="minorHAnsi" w:hAnsiTheme="minorHAnsi" w:cstheme="minorHAnsi"/>
        </w:rPr>
      </w:pPr>
      <w:r w:rsidRPr="00C007E8">
        <w:rPr>
          <w:rFonts w:asciiTheme="minorHAnsi" w:hAnsiTheme="minorHAnsi" w:cstheme="minorHAnsi"/>
        </w:rPr>
        <w:lastRenderedPageBreak/>
        <w:t>Single-cell RNA sequencing (</w:t>
      </w:r>
      <w:proofErr w:type="spellStart"/>
      <w:r w:rsidRPr="00C007E8">
        <w:rPr>
          <w:rFonts w:asciiTheme="minorHAnsi" w:hAnsiTheme="minorHAnsi" w:cstheme="minorHAnsi"/>
        </w:rPr>
        <w:t>scRNA</w:t>
      </w:r>
      <w:proofErr w:type="spellEnd"/>
      <w:r w:rsidRPr="00C007E8">
        <w:rPr>
          <w:rFonts w:asciiTheme="minorHAnsi" w:hAnsiTheme="minorHAnsi" w:cstheme="minorHAnsi"/>
        </w:rPr>
        <w:t xml:space="preserve">-seq) </w:t>
      </w:r>
      <w:r w:rsidR="00BC6FEB" w:rsidRPr="00C007E8">
        <w:rPr>
          <w:rFonts w:asciiTheme="minorHAnsi" w:hAnsiTheme="minorHAnsi" w:cstheme="minorHAnsi"/>
        </w:rPr>
        <w:t xml:space="preserve">is another analysis that </w:t>
      </w:r>
      <w:r w:rsidRPr="00C007E8">
        <w:rPr>
          <w:rFonts w:asciiTheme="minorHAnsi" w:hAnsiTheme="minorHAnsi" w:cstheme="minorHAnsi"/>
        </w:rPr>
        <w:t xml:space="preserve">reveals cellular heterogeneity in leukemogenesis, and AI </w:t>
      </w:r>
      <w:r w:rsidR="00BC6FEB" w:rsidRPr="00C007E8">
        <w:rPr>
          <w:rFonts w:asciiTheme="minorHAnsi" w:hAnsiTheme="minorHAnsi" w:cstheme="minorHAnsi"/>
        </w:rPr>
        <w:t xml:space="preserve">is being used to </w:t>
      </w:r>
      <w:r w:rsidRPr="00C007E8">
        <w:rPr>
          <w:rFonts w:asciiTheme="minorHAnsi" w:hAnsiTheme="minorHAnsi" w:cstheme="minorHAnsi"/>
        </w:rPr>
        <w:t xml:space="preserve">enhance this by identifying gene expression patterns </w:t>
      </w:r>
      <w:r w:rsidR="00BC6FEB" w:rsidRPr="00C007E8">
        <w:rPr>
          <w:rFonts w:asciiTheme="minorHAnsi" w:hAnsiTheme="minorHAnsi" w:cstheme="minorHAnsi"/>
        </w:rPr>
        <w:t>that have the possibility to lead</w:t>
      </w:r>
      <w:r w:rsidRPr="00C007E8">
        <w:rPr>
          <w:rFonts w:asciiTheme="minorHAnsi" w:hAnsiTheme="minorHAnsi" w:cstheme="minorHAnsi"/>
        </w:rPr>
        <w:t xml:space="preserve"> to inflammation. This helps track how inflammatory signals drive leukemic cell evolution</w:t>
      </w:r>
      <w:r w:rsidR="0052309E" w:rsidRPr="00C007E8">
        <w:rPr>
          <w:rFonts w:asciiTheme="minorHAnsi" w:hAnsiTheme="minorHAnsi" w:cstheme="minorHAnsi"/>
        </w:rPr>
        <w:t xml:space="preserve"> (Li et al., 2025)</w:t>
      </w:r>
      <w:r w:rsidRPr="00C007E8">
        <w:rPr>
          <w:rFonts w:asciiTheme="minorHAnsi" w:hAnsiTheme="minorHAnsi" w:cstheme="minorHAnsi"/>
        </w:rPr>
        <w:t>.</w:t>
      </w:r>
      <w:r w:rsidR="00BC6FEB" w:rsidRPr="00C007E8">
        <w:rPr>
          <w:rFonts w:asciiTheme="minorHAnsi" w:hAnsiTheme="minorHAnsi" w:cstheme="minorHAnsi"/>
        </w:rPr>
        <w:t xml:space="preserve"> The principle involves using ML algorithms like t-SNE or nonnegative matrix factorization (NMF) to cluster cells based on gene expression and map inflammatory pathways like NF-</w:t>
      </w:r>
      <w:proofErr w:type="spellStart"/>
      <w:r w:rsidR="00BC6FEB" w:rsidRPr="00C007E8">
        <w:rPr>
          <w:rFonts w:asciiTheme="minorHAnsi" w:hAnsiTheme="minorHAnsi" w:cstheme="minorHAnsi"/>
        </w:rPr>
        <w:t>κB</w:t>
      </w:r>
      <w:proofErr w:type="spellEnd"/>
      <w:r w:rsidR="00BC6FEB" w:rsidRPr="00C007E8">
        <w:rPr>
          <w:rFonts w:asciiTheme="minorHAnsi" w:hAnsiTheme="minorHAnsi" w:cstheme="minorHAnsi"/>
        </w:rPr>
        <w:t xml:space="preserve">. The approach works by sequencing RNA from single cells, </w:t>
      </w:r>
      <w:r w:rsidR="00A32ACA" w:rsidRPr="00C007E8">
        <w:rPr>
          <w:rFonts w:asciiTheme="minorHAnsi" w:hAnsiTheme="minorHAnsi" w:cstheme="minorHAnsi"/>
        </w:rPr>
        <w:t xml:space="preserve">then </w:t>
      </w:r>
      <w:r w:rsidR="00BC6FEB" w:rsidRPr="00C007E8">
        <w:rPr>
          <w:rFonts w:asciiTheme="minorHAnsi" w:hAnsiTheme="minorHAnsi" w:cstheme="minorHAnsi"/>
        </w:rPr>
        <w:t xml:space="preserve">generating millions of data points, which AI then analyzes to pinpoint malignant clones </w:t>
      </w:r>
      <w:r w:rsidR="00A32ACA" w:rsidRPr="00C007E8">
        <w:rPr>
          <w:rFonts w:asciiTheme="minorHAnsi" w:hAnsiTheme="minorHAnsi" w:cstheme="minorHAnsi"/>
        </w:rPr>
        <w:t xml:space="preserve">that may have been </w:t>
      </w:r>
      <w:r w:rsidR="00BC6FEB" w:rsidRPr="00C007E8">
        <w:rPr>
          <w:rFonts w:asciiTheme="minorHAnsi" w:hAnsiTheme="minorHAnsi" w:cstheme="minorHAnsi"/>
        </w:rPr>
        <w:t>driven by inflammation</w:t>
      </w:r>
      <w:r w:rsidR="0052309E" w:rsidRPr="00C007E8">
        <w:rPr>
          <w:rFonts w:asciiTheme="minorHAnsi" w:hAnsiTheme="minorHAnsi" w:cstheme="minorHAnsi"/>
        </w:rPr>
        <w:t xml:space="preserve"> (Hou et al., 2024)</w:t>
      </w:r>
      <w:r w:rsidR="00BC6FEB" w:rsidRPr="00C007E8">
        <w:rPr>
          <w:rFonts w:asciiTheme="minorHAnsi" w:hAnsiTheme="minorHAnsi" w:cstheme="minorHAnsi"/>
        </w:rPr>
        <w:t>.</w:t>
      </w:r>
    </w:p>
    <w:p w14:paraId="557B0721" w14:textId="5643F92E" w:rsidR="00F32DE7" w:rsidRPr="00C007E8" w:rsidRDefault="001E06AC" w:rsidP="007A39E4">
      <w:pPr>
        <w:pStyle w:val="NormalWeb"/>
        <w:jc w:val="both"/>
        <w:rPr>
          <w:rFonts w:asciiTheme="minorHAnsi" w:hAnsiTheme="minorHAnsi" w:cstheme="minorHAnsi"/>
        </w:rPr>
      </w:pPr>
      <w:r w:rsidRPr="00C007E8">
        <w:rPr>
          <w:rFonts w:asciiTheme="minorHAnsi" w:hAnsiTheme="minorHAnsi" w:cstheme="minorHAnsi"/>
        </w:rPr>
        <w:t xml:space="preserve">Van Galen et al. (2019), in a </w:t>
      </w:r>
      <w:r w:rsidRPr="00C007E8">
        <w:rPr>
          <w:rStyle w:val="Emphasis"/>
          <w:rFonts w:asciiTheme="minorHAnsi" w:hAnsiTheme="minorHAnsi" w:cstheme="minorHAnsi"/>
        </w:rPr>
        <w:t>Cell</w:t>
      </w:r>
      <w:r w:rsidRPr="00C007E8">
        <w:rPr>
          <w:rFonts w:asciiTheme="minorHAnsi" w:hAnsiTheme="minorHAnsi" w:cstheme="minorHAnsi"/>
        </w:rPr>
        <w:t xml:space="preserve"> study, used </w:t>
      </w:r>
      <w:proofErr w:type="spellStart"/>
      <w:r w:rsidRPr="00C007E8">
        <w:rPr>
          <w:rFonts w:asciiTheme="minorHAnsi" w:hAnsiTheme="minorHAnsi" w:cstheme="minorHAnsi"/>
        </w:rPr>
        <w:t>scRNA</w:t>
      </w:r>
      <w:proofErr w:type="spellEnd"/>
      <w:r w:rsidRPr="00C007E8">
        <w:rPr>
          <w:rFonts w:asciiTheme="minorHAnsi" w:hAnsiTheme="minorHAnsi" w:cstheme="minorHAnsi"/>
        </w:rPr>
        <w:t>-seq with AI to analyze AML bone marrow from 16 patients. Their machine learning pipeline, combining t-SNE and nonnegative matrix factorization (NMF), classified cells into six differentiation states, from HSC-like to dendritic-like</w:t>
      </w:r>
      <w:r w:rsidR="0052309E" w:rsidRPr="00C007E8">
        <w:rPr>
          <w:rFonts w:asciiTheme="minorHAnsi" w:hAnsiTheme="minorHAnsi" w:cstheme="minorHAnsi"/>
        </w:rPr>
        <w:t xml:space="preserve"> (van Galen et al., 2019)</w:t>
      </w:r>
      <w:r w:rsidRPr="00C007E8">
        <w:rPr>
          <w:rFonts w:asciiTheme="minorHAnsi" w:hAnsiTheme="minorHAnsi" w:cstheme="minorHAnsi"/>
        </w:rPr>
        <w:t>. The study found that NF-</w:t>
      </w:r>
      <w:proofErr w:type="spellStart"/>
      <w:r w:rsidRPr="00C007E8">
        <w:rPr>
          <w:rFonts w:asciiTheme="minorHAnsi" w:hAnsiTheme="minorHAnsi" w:cstheme="minorHAnsi"/>
        </w:rPr>
        <w:t>κB</w:t>
      </w:r>
      <w:proofErr w:type="spellEnd"/>
      <w:r w:rsidRPr="00C007E8">
        <w:rPr>
          <w:rFonts w:asciiTheme="minorHAnsi" w:hAnsiTheme="minorHAnsi" w:cstheme="minorHAnsi"/>
        </w:rPr>
        <w:t xml:space="preserve"> signaling, a key inflammatory pathway, was upregulated in leukemic clones, driven by IL-6 and TNF-α. This inflammation-linked gene expression promoted leukemic cell survival, </w:t>
      </w:r>
      <w:r w:rsidR="005D651A" w:rsidRPr="00C007E8">
        <w:rPr>
          <w:rFonts w:asciiTheme="minorHAnsi" w:hAnsiTheme="minorHAnsi" w:cstheme="minorHAnsi"/>
        </w:rPr>
        <w:t>where</w:t>
      </w:r>
      <w:r w:rsidRPr="00C007E8">
        <w:rPr>
          <w:rFonts w:asciiTheme="minorHAnsi" w:hAnsiTheme="minorHAnsi" w:cstheme="minorHAnsi"/>
        </w:rPr>
        <w:t xml:space="preserve"> 70% of malignant cells showing NF-</w:t>
      </w:r>
      <w:proofErr w:type="spellStart"/>
      <w:r w:rsidRPr="00C007E8">
        <w:rPr>
          <w:rFonts w:asciiTheme="minorHAnsi" w:hAnsiTheme="minorHAnsi" w:cstheme="minorHAnsi"/>
        </w:rPr>
        <w:t>κB</w:t>
      </w:r>
      <w:proofErr w:type="spellEnd"/>
      <w:r w:rsidRPr="00C007E8">
        <w:rPr>
          <w:rFonts w:asciiTheme="minorHAnsi" w:hAnsiTheme="minorHAnsi" w:cstheme="minorHAnsi"/>
        </w:rPr>
        <w:t xml:space="preserve"> activation compared to 20% in healthy HSCs. The model’s ability to distinguish preleukemic from leukemic cells highlighted inflammation’s role in clonal evolution, offering insights into early leukemogenesis</w:t>
      </w:r>
      <w:r w:rsidR="0052309E" w:rsidRPr="00C007E8">
        <w:rPr>
          <w:rFonts w:asciiTheme="minorHAnsi" w:hAnsiTheme="minorHAnsi" w:cstheme="minorHAnsi"/>
        </w:rPr>
        <w:t xml:space="preserve"> (van Galen et al., 2019)</w:t>
      </w:r>
      <w:r w:rsidRPr="00C007E8">
        <w:rPr>
          <w:rFonts w:asciiTheme="minorHAnsi" w:hAnsiTheme="minorHAnsi" w:cstheme="minorHAnsi"/>
        </w:rPr>
        <w:t>.</w:t>
      </w:r>
      <w:r w:rsidR="00932DB4" w:rsidRPr="00C007E8">
        <w:rPr>
          <w:rFonts w:asciiTheme="minorHAnsi" w:hAnsiTheme="minorHAnsi" w:cstheme="minorHAnsi"/>
        </w:rPr>
        <w:t xml:space="preserve"> </w:t>
      </w:r>
      <w:r w:rsidRPr="00C007E8">
        <w:rPr>
          <w:rFonts w:asciiTheme="minorHAnsi" w:hAnsiTheme="minorHAnsi" w:cstheme="minorHAnsi"/>
        </w:rPr>
        <w:t xml:space="preserve">The study’s rigorous integration of transcriptomics with AI sets a benchmark for studying inflammation-driven leukemogenesis. However, its small sample size and high computational cost limit scalability. </w:t>
      </w:r>
      <w:r w:rsidR="005D651A" w:rsidRPr="00C007E8">
        <w:rPr>
          <w:rFonts w:asciiTheme="minorHAnsi" w:hAnsiTheme="minorHAnsi" w:cstheme="minorHAnsi"/>
        </w:rPr>
        <w:t>There is still need to</w:t>
      </w:r>
      <w:r w:rsidRPr="00C007E8">
        <w:rPr>
          <w:rFonts w:asciiTheme="minorHAnsi" w:hAnsiTheme="minorHAnsi" w:cstheme="minorHAnsi"/>
        </w:rPr>
        <w:t xml:space="preserve"> develop cost-effective AI tools, like </w:t>
      </w:r>
      <w:proofErr w:type="spellStart"/>
      <w:r w:rsidRPr="00C007E8">
        <w:rPr>
          <w:rFonts w:asciiTheme="minorHAnsi" w:hAnsiTheme="minorHAnsi" w:cstheme="minorHAnsi"/>
        </w:rPr>
        <w:t>scDetect</w:t>
      </w:r>
      <w:proofErr w:type="spellEnd"/>
      <w:r w:rsidRPr="00C007E8">
        <w:rPr>
          <w:rFonts w:asciiTheme="minorHAnsi" w:hAnsiTheme="minorHAnsi" w:cstheme="minorHAnsi"/>
        </w:rPr>
        <w:t xml:space="preserve">, </w:t>
      </w:r>
      <w:r w:rsidR="005D651A" w:rsidRPr="00C007E8">
        <w:rPr>
          <w:rFonts w:asciiTheme="minorHAnsi" w:hAnsiTheme="minorHAnsi" w:cstheme="minorHAnsi"/>
        </w:rPr>
        <w:t xml:space="preserve">that are </w:t>
      </w:r>
      <w:r w:rsidRPr="00C007E8">
        <w:rPr>
          <w:rFonts w:asciiTheme="minorHAnsi" w:hAnsiTheme="minorHAnsi" w:cstheme="minorHAnsi"/>
        </w:rPr>
        <w:t>optimized for low-resource settings, enabling broader use in tracking inflammatory gene signatures in leukemia.</w:t>
      </w:r>
    </w:p>
    <w:p w14:paraId="6BCD5507" w14:textId="77777777" w:rsidR="00F32DE7" w:rsidRPr="00C007E8" w:rsidRDefault="001E06AC">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4.3. Computational Models to Simulate Tumor-Immune Interactions</w:t>
      </w:r>
    </w:p>
    <w:p w14:paraId="3F43E341" w14:textId="6AD0C801" w:rsidR="00F32DE7" w:rsidRPr="00C007E8" w:rsidRDefault="003E2C81" w:rsidP="00932DB4">
      <w:pPr>
        <w:pStyle w:val="NormalWeb"/>
        <w:jc w:val="both"/>
        <w:rPr>
          <w:rFonts w:asciiTheme="minorHAnsi" w:hAnsiTheme="minorHAnsi" w:cstheme="minorHAnsi"/>
        </w:rPr>
      </w:pPr>
      <w:r w:rsidRPr="00C007E8">
        <w:rPr>
          <w:rFonts w:asciiTheme="minorHAnsi" w:hAnsiTheme="minorHAnsi" w:cstheme="minorHAnsi"/>
        </w:rPr>
        <w:t>In leukemogenesis, leukemic cells evade immune surveillance through specific inflammatory signaling. AI-driven computational models are used to simulate these dynamics to predict immune responses.</w:t>
      </w:r>
    </w:p>
    <w:p w14:paraId="76B23203" w14:textId="32C776A6" w:rsidR="00F32DE7" w:rsidRPr="00C007E8" w:rsidRDefault="00FA71FD" w:rsidP="00932DB4">
      <w:pPr>
        <w:pStyle w:val="NormalWeb"/>
        <w:jc w:val="both"/>
        <w:rPr>
          <w:rFonts w:asciiTheme="minorHAnsi" w:hAnsiTheme="minorHAnsi" w:cstheme="minorHAnsi"/>
          <w:lang w:val="en-GB"/>
        </w:rPr>
      </w:pPr>
      <w:r w:rsidRPr="00FA71FD">
        <w:rPr>
          <w:rFonts w:asciiTheme="minorHAnsi" w:hAnsiTheme="minorHAnsi" w:cstheme="minorHAnsi"/>
          <w:lang w:val="en-GB"/>
        </w:rPr>
        <w:t xml:space="preserve">The principle relies on deep learning to map cell-cell interactions in the bone </w:t>
      </w:r>
      <w:r w:rsidR="003E2C81" w:rsidRPr="00C007E8">
        <w:rPr>
          <w:rFonts w:asciiTheme="minorHAnsi" w:hAnsiTheme="minorHAnsi" w:cstheme="minorHAnsi"/>
          <w:lang w:val="en-GB"/>
        </w:rPr>
        <w:t>marrow, using</w:t>
      </w:r>
      <w:r w:rsidRPr="00FA71FD">
        <w:rPr>
          <w:rFonts w:asciiTheme="minorHAnsi" w:hAnsiTheme="minorHAnsi" w:cstheme="minorHAnsi"/>
          <w:lang w:val="en-GB"/>
        </w:rPr>
        <w:t xml:space="preserve"> data from gene expression or imaging to model how cytokines like IL-6 suppress immune responses. The approach works by creating virtual environments where AI simulates immune cell </w:t>
      </w:r>
      <w:r w:rsidR="003E2C81" w:rsidRPr="00C007E8">
        <w:rPr>
          <w:rFonts w:asciiTheme="minorHAnsi" w:hAnsiTheme="minorHAnsi" w:cstheme="minorHAnsi"/>
          <w:lang w:val="en-GB"/>
        </w:rPr>
        <w:t>behaviour</w:t>
      </w:r>
      <w:r w:rsidRPr="00FA71FD">
        <w:rPr>
          <w:rFonts w:asciiTheme="minorHAnsi" w:hAnsiTheme="minorHAnsi" w:cstheme="minorHAnsi"/>
          <w:lang w:val="en-GB"/>
        </w:rPr>
        <w:t xml:space="preserve">, </w:t>
      </w:r>
      <w:r w:rsidR="003E2C81" w:rsidRPr="00C007E8">
        <w:rPr>
          <w:rFonts w:asciiTheme="minorHAnsi" w:hAnsiTheme="minorHAnsi" w:cstheme="minorHAnsi"/>
          <w:lang w:val="en-GB"/>
        </w:rPr>
        <w:t xml:space="preserve">it then </w:t>
      </w:r>
      <w:r w:rsidRPr="00FA71FD">
        <w:rPr>
          <w:rFonts w:asciiTheme="minorHAnsi" w:hAnsiTheme="minorHAnsi" w:cstheme="minorHAnsi"/>
          <w:lang w:val="en-GB"/>
        </w:rPr>
        <w:t>identif</w:t>
      </w:r>
      <w:r w:rsidR="003E2C81" w:rsidRPr="00C007E8">
        <w:rPr>
          <w:rFonts w:asciiTheme="minorHAnsi" w:hAnsiTheme="minorHAnsi" w:cstheme="minorHAnsi"/>
          <w:lang w:val="en-GB"/>
        </w:rPr>
        <w:t>ies</w:t>
      </w:r>
      <w:r w:rsidRPr="00FA71FD">
        <w:rPr>
          <w:rFonts w:asciiTheme="minorHAnsi" w:hAnsiTheme="minorHAnsi" w:cstheme="minorHAnsi"/>
          <w:lang w:val="en-GB"/>
        </w:rPr>
        <w:t xml:space="preserve"> inflammation-driven mechanisms that protect leukemic cells.</w:t>
      </w:r>
      <w:r w:rsidR="00932DB4" w:rsidRPr="00C007E8">
        <w:rPr>
          <w:rFonts w:asciiTheme="minorHAnsi" w:hAnsiTheme="minorHAnsi" w:cstheme="minorHAnsi"/>
          <w:lang w:val="en-GB"/>
        </w:rPr>
        <w:t xml:space="preserve"> </w:t>
      </w:r>
      <w:r w:rsidR="003E2C81" w:rsidRPr="00C007E8">
        <w:rPr>
          <w:rFonts w:asciiTheme="minorHAnsi" w:hAnsiTheme="minorHAnsi" w:cstheme="minorHAnsi"/>
        </w:rPr>
        <w:t>A study (</w:t>
      </w:r>
      <w:r w:rsidRPr="00C007E8">
        <w:rPr>
          <w:rFonts w:asciiTheme="minorHAnsi" w:hAnsiTheme="minorHAnsi" w:cstheme="minorHAnsi"/>
        </w:rPr>
        <w:t xml:space="preserve">Liu et al. 2022) used spatial transcriptomics and AI to map T-cell receptor (TCR) interactions in AML bone marrow from patients. </w:t>
      </w:r>
      <w:r w:rsidR="003E2C81" w:rsidRPr="00C007E8">
        <w:rPr>
          <w:rFonts w:asciiTheme="minorHAnsi" w:hAnsiTheme="minorHAnsi" w:cstheme="minorHAnsi"/>
        </w:rPr>
        <w:t xml:space="preserve">A </w:t>
      </w:r>
      <w:r w:rsidRPr="00C007E8">
        <w:rPr>
          <w:rFonts w:asciiTheme="minorHAnsi" w:hAnsiTheme="minorHAnsi" w:cstheme="minorHAnsi"/>
        </w:rPr>
        <w:t xml:space="preserve">deep learning model </w:t>
      </w:r>
      <w:r w:rsidR="003E2C81" w:rsidRPr="00C007E8">
        <w:rPr>
          <w:rFonts w:asciiTheme="minorHAnsi" w:hAnsiTheme="minorHAnsi" w:cstheme="minorHAnsi"/>
        </w:rPr>
        <w:t xml:space="preserve">was used to </w:t>
      </w:r>
      <w:r w:rsidRPr="00C007E8">
        <w:rPr>
          <w:rFonts w:asciiTheme="minorHAnsi" w:hAnsiTheme="minorHAnsi" w:cstheme="minorHAnsi"/>
        </w:rPr>
        <w:t>analyze spatial gene expression, identifying cytotoxic CD8+ T cells with ZNF683 expression as key to immunotherapy response</w:t>
      </w:r>
      <w:r w:rsidR="00932DB4" w:rsidRPr="00C007E8">
        <w:rPr>
          <w:rFonts w:asciiTheme="minorHAnsi" w:hAnsiTheme="minorHAnsi" w:cstheme="minorHAnsi"/>
        </w:rPr>
        <w:t xml:space="preserve"> (Liu et al. 2022)</w:t>
      </w:r>
      <w:r w:rsidR="00F20645" w:rsidRPr="00C007E8">
        <w:rPr>
          <w:rFonts w:asciiTheme="minorHAnsi" w:hAnsiTheme="minorHAnsi" w:cstheme="minorHAnsi"/>
        </w:rPr>
        <w:t>.</w:t>
      </w:r>
      <w:r w:rsidRPr="00C007E8">
        <w:rPr>
          <w:rFonts w:asciiTheme="minorHAnsi" w:hAnsiTheme="minorHAnsi" w:cstheme="minorHAnsi"/>
        </w:rPr>
        <w:t xml:space="preserve"> The study found that </w:t>
      </w:r>
      <w:proofErr w:type="spellStart"/>
      <w:r w:rsidRPr="00C007E8">
        <w:rPr>
          <w:rFonts w:asciiTheme="minorHAnsi" w:hAnsiTheme="minorHAnsi" w:cstheme="minorHAnsi"/>
        </w:rPr>
        <w:t>nonresponders</w:t>
      </w:r>
      <w:proofErr w:type="spellEnd"/>
      <w:r w:rsidRPr="00C007E8">
        <w:rPr>
          <w:rFonts w:asciiTheme="minorHAnsi" w:hAnsiTheme="minorHAnsi" w:cstheme="minorHAnsi"/>
        </w:rPr>
        <w:t xml:space="preserve"> had elevated TIGIT expression, linked to immune exhaustion driven by IL-6 and TNF-α. This inflammatory signaling created a suppressive microenvironment. The model’s spatial mapping revealed how leukemic cells exploit inflammation to evade immunity, offering a clear link to leukemogenesis</w:t>
      </w:r>
      <w:r w:rsidR="00932DB4" w:rsidRPr="00C007E8">
        <w:rPr>
          <w:rFonts w:asciiTheme="minorHAnsi" w:hAnsiTheme="minorHAnsi" w:cstheme="minorHAnsi"/>
        </w:rPr>
        <w:t xml:space="preserve"> (Liu et al. 2022)</w:t>
      </w:r>
      <w:r w:rsidRPr="00C007E8">
        <w:rPr>
          <w:rFonts w:asciiTheme="minorHAnsi" w:hAnsiTheme="minorHAnsi" w:cstheme="minorHAnsi"/>
        </w:rPr>
        <w:t>.</w:t>
      </w:r>
      <w:r w:rsidR="00FD3458" w:rsidRPr="00C007E8">
        <w:rPr>
          <w:rFonts w:asciiTheme="minorHAnsi" w:hAnsiTheme="minorHAnsi" w:cstheme="minorHAnsi"/>
        </w:rPr>
        <w:t xml:space="preserve"> The study </w:t>
      </w:r>
      <w:r w:rsidRPr="00C007E8">
        <w:rPr>
          <w:rFonts w:asciiTheme="minorHAnsi" w:hAnsiTheme="minorHAnsi" w:cstheme="minorHAnsi"/>
        </w:rPr>
        <w:t xml:space="preserve">excels in capturing spatial dynamics, but its focus on T cells overlooks other immune players like macrophages. </w:t>
      </w:r>
      <w:r w:rsidR="00FD3458" w:rsidRPr="00C007E8">
        <w:rPr>
          <w:rFonts w:asciiTheme="minorHAnsi" w:hAnsiTheme="minorHAnsi" w:cstheme="minorHAnsi"/>
        </w:rPr>
        <w:t>Expansion of</w:t>
      </w:r>
      <w:r w:rsidRPr="00C007E8">
        <w:rPr>
          <w:rFonts w:asciiTheme="minorHAnsi" w:hAnsiTheme="minorHAnsi" w:cstheme="minorHAnsi"/>
        </w:rPr>
        <w:t xml:space="preserve"> AI models to include macrophage-cytokine </w:t>
      </w:r>
      <w:r w:rsidRPr="00C007E8">
        <w:rPr>
          <w:rFonts w:asciiTheme="minorHAnsi" w:hAnsiTheme="minorHAnsi" w:cstheme="minorHAnsi"/>
        </w:rPr>
        <w:lastRenderedPageBreak/>
        <w:t>interactions</w:t>
      </w:r>
      <w:r w:rsidR="00FD3458" w:rsidRPr="00C007E8">
        <w:rPr>
          <w:rFonts w:asciiTheme="minorHAnsi" w:hAnsiTheme="minorHAnsi" w:cstheme="minorHAnsi"/>
        </w:rPr>
        <w:t xml:space="preserve"> would represent a directional improvement to recent studies. U</w:t>
      </w:r>
      <w:r w:rsidRPr="00C007E8">
        <w:rPr>
          <w:rFonts w:asciiTheme="minorHAnsi" w:hAnsiTheme="minorHAnsi" w:cstheme="minorHAnsi"/>
        </w:rPr>
        <w:t>sing agent-based modeling to simulate how inflammation shapes the AML microenvironment</w:t>
      </w:r>
      <w:r w:rsidR="00FD3458" w:rsidRPr="00C007E8">
        <w:rPr>
          <w:rFonts w:asciiTheme="minorHAnsi" w:hAnsiTheme="minorHAnsi" w:cstheme="minorHAnsi"/>
        </w:rPr>
        <w:t xml:space="preserve"> can also </w:t>
      </w:r>
      <w:r w:rsidRPr="00C007E8">
        <w:rPr>
          <w:rFonts w:asciiTheme="minorHAnsi" w:hAnsiTheme="minorHAnsi" w:cstheme="minorHAnsi"/>
        </w:rPr>
        <w:t>potentially guid</w:t>
      </w:r>
      <w:r w:rsidR="00FD3458" w:rsidRPr="00C007E8">
        <w:rPr>
          <w:rFonts w:asciiTheme="minorHAnsi" w:hAnsiTheme="minorHAnsi" w:cstheme="minorHAnsi"/>
        </w:rPr>
        <w:t>e</w:t>
      </w:r>
      <w:r w:rsidRPr="00C007E8">
        <w:rPr>
          <w:rFonts w:asciiTheme="minorHAnsi" w:hAnsiTheme="minorHAnsi" w:cstheme="minorHAnsi"/>
        </w:rPr>
        <w:t xml:space="preserve"> immunotherapy.</w:t>
      </w:r>
    </w:p>
    <w:p w14:paraId="2D35A5D6" w14:textId="77777777" w:rsidR="00F32DE7" w:rsidRPr="00C007E8" w:rsidRDefault="001E06AC" w:rsidP="007A39E4">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4.4. AI in Virtual Modeling of Hematopoietic Niches</w:t>
      </w:r>
    </w:p>
    <w:p w14:paraId="54271363" w14:textId="4169FEF1" w:rsidR="00FA71FD" w:rsidRPr="00C007E8" w:rsidRDefault="001E06AC" w:rsidP="00F20645">
      <w:pPr>
        <w:pStyle w:val="NormalWeb"/>
        <w:jc w:val="both"/>
        <w:rPr>
          <w:rFonts w:asciiTheme="minorHAnsi" w:hAnsiTheme="minorHAnsi" w:cstheme="minorHAnsi"/>
        </w:rPr>
      </w:pPr>
      <w:r w:rsidRPr="00C007E8">
        <w:rPr>
          <w:rFonts w:asciiTheme="minorHAnsi" w:hAnsiTheme="minorHAnsi" w:cstheme="minorHAnsi"/>
        </w:rPr>
        <w:t>The bone marrow niche supports leukemic stem cells (LSCs) through inflammatory signals. AI-driven virtual models</w:t>
      </w:r>
      <w:r w:rsidR="00FD3458" w:rsidRPr="00C007E8">
        <w:rPr>
          <w:rFonts w:asciiTheme="minorHAnsi" w:hAnsiTheme="minorHAnsi" w:cstheme="minorHAnsi"/>
        </w:rPr>
        <w:t xml:space="preserve"> </w:t>
      </w:r>
      <w:r w:rsidR="00207CA3" w:rsidRPr="00C007E8">
        <w:rPr>
          <w:rFonts w:asciiTheme="minorHAnsi" w:hAnsiTheme="minorHAnsi" w:cstheme="minorHAnsi"/>
        </w:rPr>
        <w:t>have</w:t>
      </w:r>
      <w:r w:rsidR="00FD3458" w:rsidRPr="00C007E8">
        <w:rPr>
          <w:rFonts w:asciiTheme="minorHAnsi" w:hAnsiTheme="minorHAnsi" w:cstheme="minorHAnsi"/>
        </w:rPr>
        <w:t xml:space="preserve"> been used to</w:t>
      </w:r>
      <w:r w:rsidRPr="00C007E8">
        <w:rPr>
          <w:rFonts w:asciiTheme="minorHAnsi" w:hAnsiTheme="minorHAnsi" w:cstheme="minorHAnsi"/>
        </w:rPr>
        <w:t xml:space="preserve"> simulate niche dynamics, </w:t>
      </w:r>
      <w:r w:rsidR="00FD3458" w:rsidRPr="00C007E8">
        <w:rPr>
          <w:rFonts w:asciiTheme="minorHAnsi" w:hAnsiTheme="minorHAnsi" w:cstheme="minorHAnsi"/>
        </w:rPr>
        <w:t>in other to expose</w:t>
      </w:r>
      <w:r w:rsidRPr="00C007E8">
        <w:rPr>
          <w:rFonts w:asciiTheme="minorHAnsi" w:hAnsiTheme="minorHAnsi" w:cstheme="minorHAnsi"/>
        </w:rPr>
        <w:t xml:space="preserve"> how inflammation drives leukemogenesis</w:t>
      </w:r>
      <w:r w:rsidR="00F20645" w:rsidRPr="00C007E8">
        <w:rPr>
          <w:rFonts w:asciiTheme="minorHAnsi" w:hAnsiTheme="minorHAnsi" w:cstheme="minorHAnsi"/>
        </w:rPr>
        <w:t xml:space="preserve"> (</w:t>
      </w:r>
      <w:proofErr w:type="spellStart"/>
      <w:r w:rsidR="00F20645" w:rsidRPr="00C007E8">
        <w:rPr>
          <w:rFonts w:asciiTheme="minorHAnsi" w:hAnsiTheme="minorHAnsi" w:cstheme="minorHAnsi"/>
        </w:rPr>
        <w:t>Congrains</w:t>
      </w:r>
      <w:proofErr w:type="spellEnd"/>
      <w:r w:rsidR="00F20645" w:rsidRPr="00C007E8">
        <w:rPr>
          <w:rFonts w:asciiTheme="minorHAnsi" w:hAnsiTheme="minorHAnsi" w:cstheme="minorHAnsi"/>
        </w:rPr>
        <w:t xml:space="preserve"> et al., 2021)</w:t>
      </w:r>
      <w:r w:rsidRPr="00C007E8">
        <w:rPr>
          <w:rFonts w:asciiTheme="minorHAnsi" w:hAnsiTheme="minorHAnsi" w:cstheme="minorHAnsi"/>
        </w:rPr>
        <w:t>.</w:t>
      </w:r>
      <w:r w:rsidR="00D90C48" w:rsidRPr="00C007E8">
        <w:rPr>
          <w:rFonts w:asciiTheme="minorHAnsi" w:hAnsiTheme="minorHAnsi" w:cstheme="minorHAnsi"/>
        </w:rPr>
        <w:t xml:space="preserve"> </w:t>
      </w:r>
      <w:r w:rsidR="00FA71FD" w:rsidRPr="00FA71FD">
        <w:rPr>
          <w:rFonts w:asciiTheme="minorHAnsi" w:hAnsiTheme="minorHAnsi" w:cstheme="minorHAnsi"/>
          <w:lang w:val="en-GB"/>
        </w:rPr>
        <w:t>The principle involves using ML algorithms like random forests to model cell interactions and cytokine effects</w:t>
      </w:r>
      <w:r w:rsidR="00D90C48" w:rsidRPr="00C007E8">
        <w:rPr>
          <w:rFonts w:asciiTheme="minorHAnsi" w:hAnsiTheme="minorHAnsi" w:cstheme="minorHAnsi"/>
          <w:lang w:val="en-GB"/>
        </w:rPr>
        <w:t xml:space="preserve"> as they happen in the bone marrow</w:t>
      </w:r>
      <w:r w:rsidR="00FA71FD" w:rsidRPr="00FA71FD">
        <w:rPr>
          <w:rFonts w:asciiTheme="minorHAnsi" w:hAnsiTheme="minorHAnsi" w:cstheme="minorHAnsi"/>
          <w:lang w:val="en-GB"/>
        </w:rPr>
        <w:t xml:space="preserve">, </w:t>
      </w:r>
      <w:r w:rsidR="00D90C48" w:rsidRPr="00C007E8">
        <w:rPr>
          <w:rFonts w:asciiTheme="minorHAnsi" w:hAnsiTheme="minorHAnsi" w:cstheme="minorHAnsi"/>
          <w:lang w:val="en-GB"/>
        </w:rPr>
        <w:t xml:space="preserve">in such a way that it </w:t>
      </w:r>
      <w:r w:rsidR="00FA71FD" w:rsidRPr="00FA71FD">
        <w:rPr>
          <w:rFonts w:asciiTheme="minorHAnsi" w:hAnsiTheme="minorHAnsi" w:cstheme="minorHAnsi"/>
          <w:lang w:val="en-GB"/>
        </w:rPr>
        <w:t>creat</w:t>
      </w:r>
      <w:r w:rsidR="00D90C48" w:rsidRPr="00C007E8">
        <w:rPr>
          <w:rFonts w:asciiTheme="minorHAnsi" w:hAnsiTheme="minorHAnsi" w:cstheme="minorHAnsi"/>
          <w:lang w:val="en-GB"/>
        </w:rPr>
        <w:t>es</w:t>
      </w:r>
      <w:r w:rsidR="00FA71FD" w:rsidRPr="00FA71FD">
        <w:rPr>
          <w:rFonts w:asciiTheme="minorHAnsi" w:hAnsiTheme="minorHAnsi" w:cstheme="minorHAnsi"/>
          <w:lang w:val="en-GB"/>
        </w:rPr>
        <w:t xml:space="preserve"> a digital representation of the niche</w:t>
      </w:r>
      <w:r w:rsidR="00F20645" w:rsidRPr="00C007E8">
        <w:rPr>
          <w:rFonts w:asciiTheme="minorHAnsi" w:hAnsiTheme="minorHAnsi" w:cstheme="minorHAnsi"/>
          <w:lang w:val="en-GB"/>
        </w:rPr>
        <w:t xml:space="preserve"> (</w:t>
      </w:r>
      <w:r w:rsidR="00F20645" w:rsidRPr="00C007E8">
        <w:rPr>
          <w:rFonts w:asciiTheme="minorHAnsi" w:hAnsiTheme="minorHAnsi" w:cstheme="minorHAnsi"/>
        </w:rPr>
        <w:t>Braham et al., 2019)</w:t>
      </w:r>
      <w:r w:rsidR="00FA71FD" w:rsidRPr="00FA71FD">
        <w:rPr>
          <w:rFonts w:asciiTheme="minorHAnsi" w:hAnsiTheme="minorHAnsi" w:cstheme="minorHAnsi"/>
          <w:lang w:val="en-GB"/>
        </w:rPr>
        <w:t xml:space="preserve">. The approach works by </w:t>
      </w:r>
      <w:proofErr w:type="spellStart"/>
      <w:r w:rsidR="00FA71FD" w:rsidRPr="00FA71FD">
        <w:rPr>
          <w:rFonts w:asciiTheme="minorHAnsi" w:hAnsiTheme="minorHAnsi" w:cstheme="minorHAnsi"/>
          <w:lang w:val="en-GB"/>
        </w:rPr>
        <w:t>analyzing</w:t>
      </w:r>
      <w:proofErr w:type="spellEnd"/>
      <w:r w:rsidR="00FA71FD" w:rsidRPr="00FA71FD">
        <w:rPr>
          <w:rFonts w:asciiTheme="minorHAnsi" w:hAnsiTheme="minorHAnsi" w:cstheme="minorHAnsi"/>
          <w:lang w:val="en-GB"/>
        </w:rPr>
        <w:t xml:space="preserve"> gene expression and spatial relationships to predict how inflammatory cytokines like TGFβ1 promote LSC survival</w:t>
      </w:r>
      <w:r w:rsidR="00D90C48" w:rsidRPr="00C007E8">
        <w:rPr>
          <w:rFonts w:asciiTheme="minorHAnsi" w:hAnsiTheme="minorHAnsi" w:cstheme="minorHAnsi"/>
          <w:lang w:val="en-GB"/>
        </w:rPr>
        <w:t xml:space="preserve"> to aid the design of</w:t>
      </w:r>
      <w:r w:rsidR="00FA71FD" w:rsidRPr="00FA71FD">
        <w:rPr>
          <w:rFonts w:asciiTheme="minorHAnsi" w:hAnsiTheme="minorHAnsi" w:cstheme="minorHAnsi"/>
          <w:lang w:val="en-GB"/>
        </w:rPr>
        <w:t xml:space="preserve"> targeted therapy</w:t>
      </w:r>
      <w:r w:rsidR="00F20645" w:rsidRPr="00C007E8">
        <w:rPr>
          <w:rFonts w:asciiTheme="minorHAnsi" w:hAnsiTheme="minorHAnsi" w:cstheme="minorHAnsi"/>
          <w:lang w:val="en-GB"/>
        </w:rPr>
        <w:t xml:space="preserve"> (</w:t>
      </w:r>
      <w:r w:rsidR="00F20645" w:rsidRPr="00C007E8">
        <w:rPr>
          <w:rFonts w:asciiTheme="minorHAnsi" w:hAnsiTheme="minorHAnsi" w:cstheme="minorHAnsi"/>
        </w:rPr>
        <w:t>Braham et al., 2019; Georgescu et al., 2024)</w:t>
      </w:r>
      <w:r w:rsidR="00FA71FD" w:rsidRPr="00FA71FD">
        <w:rPr>
          <w:rFonts w:asciiTheme="minorHAnsi" w:hAnsiTheme="minorHAnsi" w:cstheme="minorHAnsi"/>
          <w:lang w:val="en-GB"/>
        </w:rPr>
        <w:t>.</w:t>
      </w:r>
    </w:p>
    <w:p w14:paraId="5760732A" w14:textId="106A7C16" w:rsidR="00F32DE7" w:rsidRPr="00C007E8" w:rsidRDefault="00D90C48" w:rsidP="00F20645">
      <w:pPr>
        <w:pStyle w:val="NormalWeb"/>
        <w:jc w:val="both"/>
        <w:rPr>
          <w:rFonts w:asciiTheme="minorHAnsi" w:hAnsiTheme="minorHAnsi" w:cstheme="minorHAnsi"/>
        </w:rPr>
      </w:pPr>
      <w:r w:rsidRPr="00C007E8">
        <w:rPr>
          <w:rFonts w:asciiTheme="minorHAnsi" w:hAnsiTheme="minorHAnsi" w:cstheme="minorHAnsi"/>
        </w:rPr>
        <w:t>Research has so far reported</w:t>
      </w:r>
      <w:r w:rsidR="00A11A24" w:rsidRPr="00C007E8">
        <w:rPr>
          <w:rFonts w:asciiTheme="minorHAnsi" w:hAnsiTheme="minorHAnsi" w:cstheme="minorHAnsi"/>
        </w:rPr>
        <w:t xml:space="preserve"> the </w:t>
      </w:r>
      <w:r w:rsidRPr="00C007E8">
        <w:rPr>
          <w:rFonts w:asciiTheme="minorHAnsi" w:hAnsiTheme="minorHAnsi" w:cstheme="minorHAnsi"/>
        </w:rPr>
        <w:t>use</w:t>
      </w:r>
      <w:r w:rsidR="00A11A24" w:rsidRPr="00C007E8">
        <w:rPr>
          <w:rFonts w:asciiTheme="minorHAnsi" w:hAnsiTheme="minorHAnsi" w:cstheme="minorHAnsi"/>
        </w:rPr>
        <w:t xml:space="preserve"> of</w:t>
      </w:r>
      <w:r w:rsidRPr="00C007E8">
        <w:rPr>
          <w:rFonts w:asciiTheme="minorHAnsi" w:hAnsiTheme="minorHAnsi" w:cstheme="minorHAnsi"/>
        </w:rPr>
        <w:t xml:space="preserve"> </w:t>
      </w:r>
      <w:proofErr w:type="spellStart"/>
      <w:r w:rsidRPr="00C007E8">
        <w:rPr>
          <w:rFonts w:asciiTheme="minorHAnsi" w:hAnsiTheme="minorHAnsi" w:cstheme="minorHAnsi"/>
        </w:rPr>
        <w:t>scRNA</w:t>
      </w:r>
      <w:proofErr w:type="spellEnd"/>
      <w:r w:rsidRPr="00C007E8">
        <w:rPr>
          <w:rFonts w:asciiTheme="minorHAnsi" w:hAnsiTheme="minorHAnsi" w:cstheme="minorHAnsi"/>
        </w:rPr>
        <w:t>-seq and AI to model the AML bone marrow niche in</w:t>
      </w:r>
      <w:r w:rsidR="00A11A24" w:rsidRPr="00C007E8">
        <w:rPr>
          <w:rFonts w:asciiTheme="minorHAnsi" w:hAnsiTheme="minorHAnsi" w:cstheme="minorHAnsi"/>
        </w:rPr>
        <w:t xml:space="preserve"> </w:t>
      </w:r>
      <w:r w:rsidRPr="00C007E8">
        <w:rPr>
          <w:rFonts w:asciiTheme="minorHAnsi" w:hAnsiTheme="minorHAnsi" w:cstheme="minorHAnsi"/>
        </w:rPr>
        <w:t xml:space="preserve">patients. </w:t>
      </w:r>
      <w:r w:rsidR="00A11A24" w:rsidRPr="00C007E8">
        <w:rPr>
          <w:rFonts w:asciiTheme="minorHAnsi" w:hAnsiTheme="minorHAnsi" w:cstheme="minorHAnsi"/>
        </w:rPr>
        <w:t>A study used</w:t>
      </w:r>
      <w:r w:rsidRPr="00C007E8">
        <w:rPr>
          <w:rFonts w:asciiTheme="minorHAnsi" w:hAnsiTheme="minorHAnsi" w:cstheme="minorHAnsi"/>
        </w:rPr>
        <w:t xml:space="preserve"> random forest model</w:t>
      </w:r>
      <w:r w:rsidR="001B5592">
        <w:rPr>
          <w:rFonts w:asciiTheme="minorHAnsi" w:hAnsiTheme="minorHAnsi" w:cstheme="minorHAnsi"/>
        </w:rPr>
        <w:t xml:space="preserve"> that</w:t>
      </w:r>
      <w:r w:rsidRPr="00C007E8">
        <w:rPr>
          <w:rFonts w:asciiTheme="minorHAnsi" w:hAnsiTheme="minorHAnsi" w:cstheme="minorHAnsi"/>
        </w:rPr>
        <w:t xml:space="preserve"> integrated transcriptomic and spatial data, finding that leukemic cells upregulate TGFβ1, an inflammatory cytokine, which inhibits normal HSC proliferation. This creates a tumor-friendly niche, with stromal cells producing IL-6 to sustain leukemic cells</w:t>
      </w:r>
      <w:r w:rsidR="00F20645" w:rsidRPr="00C007E8">
        <w:rPr>
          <w:rFonts w:asciiTheme="minorHAnsi" w:hAnsiTheme="minorHAnsi" w:cstheme="minorHAnsi"/>
        </w:rPr>
        <w:t xml:space="preserve"> (Jin et al., 2024)</w:t>
      </w:r>
      <w:r w:rsidRPr="00C007E8">
        <w:rPr>
          <w:rFonts w:asciiTheme="minorHAnsi" w:hAnsiTheme="minorHAnsi" w:cstheme="minorHAnsi"/>
        </w:rPr>
        <w:t xml:space="preserve">. The model accurately predicted niche remodeling in 85% of cases, </w:t>
      </w:r>
      <w:r w:rsidR="00A11A24" w:rsidRPr="00C007E8">
        <w:rPr>
          <w:rFonts w:asciiTheme="minorHAnsi" w:hAnsiTheme="minorHAnsi" w:cstheme="minorHAnsi"/>
        </w:rPr>
        <w:t xml:space="preserve">corroborating the role of </w:t>
      </w:r>
      <w:r w:rsidRPr="00C007E8">
        <w:rPr>
          <w:rFonts w:asciiTheme="minorHAnsi" w:hAnsiTheme="minorHAnsi" w:cstheme="minorHAnsi"/>
        </w:rPr>
        <w:t>inflammation</w:t>
      </w:r>
      <w:r w:rsidR="00A11A24" w:rsidRPr="00C007E8">
        <w:rPr>
          <w:rFonts w:asciiTheme="minorHAnsi" w:hAnsiTheme="minorHAnsi" w:cstheme="minorHAnsi"/>
        </w:rPr>
        <w:t xml:space="preserve"> </w:t>
      </w:r>
      <w:r w:rsidRPr="00C007E8">
        <w:rPr>
          <w:rFonts w:asciiTheme="minorHAnsi" w:hAnsiTheme="minorHAnsi" w:cstheme="minorHAnsi"/>
        </w:rPr>
        <w:t>in altering the bone marrow environment to favor malignancy.</w:t>
      </w:r>
    </w:p>
    <w:p w14:paraId="692F1E32" w14:textId="77777777" w:rsidR="00F32DE7" w:rsidRPr="00C007E8" w:rsidRDefault="001E06AC" w:rsidP="007A39E4">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4.5. Early Detection of Myelodysplastic Syndromes or Clonal Hematopoiesis</w:t>
      </w:r>
    </w:p>
    <w:p w14:paraId="4FA64A24" w14:textId="0F0E0130" w:rsidR="00F32DE7" w:rsidRPr="00C007E8" w:rsidRDefault="001E06AC" w:rsidP="00F20645">
      <w:pPr>
        <w:pStyle w:val="NormalWeb"/>
        <w:jc w:val="both"/>
        <w:rPr>
          <w:rFonts w:asciiTheme="minorHAnsi" w:hAnsiTheme="minorHAnsi" w:cstheme="minorHAnsi"/>
        </w:rPr>
      </w:pPr>
      <w:r w:rsidRPr="00C007E8">
        <w:rPr>
          <w:rFonts w:asciiTheme="minorHAnsi" w:hAnsiTheme="minorHAnsi" w:cstheme="minorHAnsi"/>
        </w:rPr>
        <w:t xml:space="preserve">AI </w:t>
      </w:r>
      <w:r w:rsidR="00A11A24" w:rsidRPr="00C007E8">
        <w:rPr>
          <w:rFonts w:asciiTheme="minorHAnsi" w:hAnsiTheme="minorHAnsi" w:cstheme="minorHAnsi"/>
        </w:rPr>
        <w:t>has the capacity to aid in</w:t>
      </w:r>
      <w:r w:rsidRPr="00C007E8">
        <w:rPr>
          <w:rFonts w:asciiTheme="minorHAnsi" w:hAnsiTheme="minorHAnsi" w:cstheme="minorHAnsi"/>
        </w:rPr>
        <w:t xml:space="preserve"> early detection </w:t>
      </w:r>
      <w:r w:rsidR="00A11A24" w:rsidRPr="00C007E8">
        <w:rPr>
          <w:rFonts w:asciiTheme="minorHAnsi" w:hAnsiTheme="minorHAnsi" w:cstheme="minorHAnsi"/>
        </w:rPr>
        <w:t xml:space="preserve">of common preleukemic conditions like MDS and CH which are conditions that can progress to AML. </w:t>
      </w:r>
      <w:r w:rsidR="00FA70B0" w:rsidRPr="00C007E8">
        <w:rPr>
          <w:rFonts w:asciiTheme="minorHAnsi" w:hAnsiTheme="minorHAnsi" w:cstheme="minorHAnsi"/>
        </w:rPr>
        <w:t>It presents with serious potentials of</w:t>
      </w:r>
      <w:r w:rsidRPr="00C007E8">
        <w:rPr>
          <w:rFonts w:asciiTheme="minorHAnsi" w:hAnsiTheme="minorHAnsi" w:cstheme="minorHAnsi"/>
        </w:rPr>
        <w:t xml:space="preserve"> analyzing subtle blood </w:t>
      </w:r>
      <w:r w:rsidR="00FA70B0" w:rsidRPr="00C007E8">
        <w:rPr>
          <w:rFonts w:asciiTheme="minorHAnsi" w:hAnsiTheme="minorHAnsi" w:cstheme="minorHAnsi"/>
        </w:rPr>
        <w:t xml:space="preserve">changes </w:t>
      </w:r>
      <w:r w:rsidRPr="00C007E8">
        <w:rPr>
          <w:rFonts w:asciiTheme="minorHAnsi" w:hAnsiTheme="minorHAnsi" w:cstheme="minorHAnsi"/>
        </w:rPr>
        <w:t>or genetic changes driven by inflammation</w:t>
      </w:r>
      <w:r w:rsidR="00DF17A8" w:rsidRPr="00C007E8">
        <w:rPr>
          <w:rFonts w:asciiTheme="minorHAnsi" w:hAnsiTheme="minorHAnsi" w:cstheme="minorHAnsi"/>
        </w:rPr>
        <w:t xml:space="preserve"> (</w:t>
      </w:r>
      <w:proofErr w:type="spellStart"/>
      <w:r w:rsidR="00DF17A8" w:rsidRPr="00C007E8">
        <w:rPr>
          <w:rFonts w:asciiTheme="minorHAnsi" w:hAnsiTheme="minorHAnsi" w:cstheme="minorHAnsi"/>
        </w:rPr>
        <w:t>Elshoeibi</w:t>
      </w:r>
      <w:proofErr w:type="spellEnd"/>
      <w:r w:rsidR="00DF17A8" w:rsidRPr="00C007E8">
        <w:rPr>
          <w:rFonts w:asciiTheme="minorHAnsi" w:hAnsiTheme="minorHAnsi" w:cstheme="minorHAnsi"/>
        </w:rPr>
        <w:t xml:space="preserve"> et al., 2023)</w:t>
      </w:r>
      <w:r w:rsidRPr="00C007E8">
        <w:rPr>
          <w:rFonts w:asciiTheme="minorHAnsi" w:hAnsiTheme="minorHAnsi" w:cstheme="minorHAnsi"/>
        </w:rPr>
        <w:t>.</w:t>
      </w:r>
      <w:r w:rsidR="00A32ACA" w:rsidRPr="00C007E8">
        <w:rPr>
          <w:rFonts w:asciiTheme="minorHAnsi" w:hAnsiTheme="minorHAnsi" w:cstheme="minorHAnsi"/>
        </w:rPr>
        <w:t xml:space="preserve"> The </w:t>
      </w:r>
      <w:r w:rsidR="00FA70B0" w:rsidRPr="00C007E8">
        <w:rPr>
          <w:rFonts w:asciiTheme="minorHAnsi" w:hAnsiTheme="minorHAnsi" w:cstheme="minorHAnsi"/>
        </w:rPr>
        <w:t xml:space="preserve">basic </w:t>
      </w:r>
      <w:r w:rsidR="00A32ACA" w:rsidRPr="00C007E8">
        <w:rPr>
          <w:rFonts w:asciiTheme="minorHAnsi" w:hAnsiTheme="minorHAnsi" w:cstheme="minorHAnsi"/>
        </w:rPr>
        <w:t>involves training convolutional neural networks (CNNs) to recognize abnormal cell morphology or genetic patterns</w:t>
      </w:r>
      <w:r w:rsidR="00FA70B0" w:rsidRPr="00C007E8">
        <w:rPr>
          <w:rFonts w:asciiTheme="minorHAnsi" w:hAnsiTheme="minorHAnsi" w:cstheme="minorHAnsi"/>
        </w:rPr>
        <w:t xml:space="preserve"> that are</w:t>
      </w:r>
      <w:r w:rsidR="00A32ACA" w:rsidRPr="00C007E8">
        <w:rPr>
          <w:rFonts w:asciiTheme="minorHAnsi" w:hAnsiTheme="minorHAnsi" w:cstheme="minorHAnsi"/>
        </w:rPr>
        <w:t xml:space="preserve"> linked to inflammation, such as IL-6 expression. The approach works by processing images or genomic data to detect early signs of disease, enabling non-invasive screening before overt leukemia </w:t>
      </w:r>
      <w:r w:rsidR="00FA70B0" w:rsidRPr="00C007E8">
        <w:rPr>
          <w:rFonts w:asciiTheme="minorHAnsi" w:hAnsiTheme="minorHAnsi" w:cstheme="minorHAnsi"/>
        </w:rPr>
        <w:t>starts to develop</w:t>
      </w:r>
      <w:r w:rsidR="00A32ACA" w:rsidRPr="00C007E8">
        <w:rPr>
          <w:rFonts w:asciiTheme="minorHAnsi" w:hAnsiTheme="minorHAnsi" w:cstheme="minorHAnsi"/>
        </w:rPr>
        <w:t>.</w:t>
      </w:r>
    </w:p>
    <w:p w14:paraId="2B6FFAF3" w14:textId="1B4F30CB" w:rsidR="00F32DE7" w:rsidRPr="00C007E8" w:rsidRDefault="00FA70B0" w:rsidP="00F20645">
      <w:pPr>
        <w:pStyle w:val="NormalWeb"/>
        <w:jc w:val="both"/>
        <w:rPr>
          <w:rFonts w:asciiTheme="minorHAnsi" w:hAnsiTheme="minorHAnsi" w:cstheme="minorHAnsi"/>
        </w:rPr>
      </w:pPr>
      <w:r w:rsidRPr="00C007E8">
        <w:rPr>
          <w:rFonts w:asciiTheme="minorHAnsi" w:hAnsiTheme="minorHAnsi" w:cstheme="minorHAnsi"/>
        </w:rPr>
        <w:t xml:space="preserve">In some </w:t>
      </w:r>
      <w:r w:rsidRPr="00C007E8">
        <w:rPr>
          <w:rStyle w:val="Emphasis"/>
          <w:rFonts w:asciiTheme="minorHAnsi" w:hAnsiTheme="minorHAnsi" w:cstheme="minorHAnsi"/>
          <w:i w:val="0"/>
          <w:iCs w:val="0"/>
        </w:rPr>
        <w:t>Cancer</w:t>
      </w:r>
      <w:r w:rsidRPr="00C007E8">
        <w:rPr>
          <w:rFonts w:asciiTheme="minorHAnsi" w:hAnsiTheme="minorHAnsi" w:cstheme="minorHAnsi"/>
        </w:rPr>
        <w:t xml:space="preserve"> stud</w:t>
      </w:r>
      <w:r w:rsidR="00DF17A8" w:rsidRPr="00C007E8">
        <w:rPr>
          <w:rFonts w:asciiTheme="minorHAnsi" w:hAnsiTheme="minorHAnsi" w:cstheme="minorHAnsi"/>
        </w:rPr>
        <w:t>ies</w:t>
      </w:r>
      <w:r w:rsidRPr="00C007E8">
        <w:rPr>
          <w:rFonts w:asciiTheme="minorHAnsi" w:hAnsiTheme="minorHAnsi" w:cstheme="minorHAnsi"/>
        </w:rPr>
        <w:t xml:space="preserve">, models like </w:t>
      </w:r>
      <w:proofErr w:type="spellStart"/>
      <w:r w:rsidRPr="00C007E8">
        <w:rPr>
          <w:rFonts w:asciiTheme="minorHAnsi" w:hAnsiTheme="minorHAnsi" w:cstheme="minorHAnsi"/>
        </w:rPr>
        <w:t>ALNet</w:t>
      </w:r>
      <w:proofErr w:type="spellEnd"/>
      <w:r w:rsidRPr="00C007E8">
        <w:rPr>
          <w:rFonts w:asciiTheme="minorHAnsi" w:hAnsiTheme="minorHAnsi" w:cstheme="minorHAnsi"/>
        </w:rPr>
        <w:t>, a CNN-based model, has been used to detect AML and MDS blasts in blood smears from patients (</w:t>
      </w:r>
      <w:proofErr w:type="spellStart"/>
      <w:r w:rsidRPr="00C007E8">
        <w:rPr>
          <w:rFonts w:asciiTheme="minorHAnsi" w:hAnsiTheme="minorHAnsi" w:cstheme="minorHAnsi"/>
        </w:rPr>
        <w:t>Boldú</w:t>
      </w:r>
      <w:proofErr w:type="spellEnd"/>
      <w:r w:rsidRPr="00C007E8">
        <w:rPr>
          <w:rFonts w:asciiTheme="minorHAnsi" w:hAnsiTheme="minorHAnsi" w:cstheme="minorHAnsi"/>
        </w:rPr>
        <w:t xml:space="preserve"> et al. 2022). AI models have been used to analyze blood images, achieving up to 99.5% accuracy in identifying abnormal cells with inflammatory markers like elevated IL-6 expression. According to some studies, </w:t>
      </w:r>
      <w:r w:rsidR="00DF17A8" w:rsidRPr="00C007E8">
        <w:rPr>
          <w:rFonts w:asciiTheme="minorHAnsi" w:hAnsiTheme="minorHAnsi" w:cstheme="minorHAnsi"/>
        </w:rPr>
        <w:t>it</w:t>
      </w:r>
      <w:r w:rsidRPr="00C007E8">
        <w:rPr>
          <w:rFonts w:asciiTheme="minorHAnsi" w:hAnsiTheme="minorHAnsi" w:cstheme="minorHAnsi"/>
        </w:rPr>
        <w:t xml:space="preserve"> outperforms manual microscopy by 20%, detecting blasts in early MDS cases where traditional methods failed</w:t>
      </w:r>
      <w:r w:rsidR="00DF17A8" w:rsidRPr="00C007E8">
        <w:rPr>
          <w:rFonts w:asciiTheme="minorHAnsi" w:hAnsiTheme="minorHAnsi" w:cstheme="minorHAnsi"/>
        </w:rPr>
        <w:t xml:space="preserve"> (Pritzker, 2023)</w:t>
      </w:r>
      <w:r w:rsidRPr="00C007E8">
        <w:rPr>
          <w:rFonts w:asciiTheme="minorHAnsi" w:hAnsiTheme="minorHAnsi" w:cstheme="minorHAnsi"/>
        </w:rPr>
        <w:t>. Some studies also linked blast morphology to chronic inflammation, suggesting that AI can spot inflammation-driven preleukemic changes early.</w:t>
      </w:r>
    </w:p>
    <w:p w14:paraId="01FAFA79" w14:textId="77777777" w:rsidR="00F32DE7" w:rsidRPr="00C007E8" w:rsidRDefault="001E06AC" w:rsidP="007A39E4">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4.6. AI for Progression Prediction Toward Acute Leukemia</w:t>
      </w:r>
    </w:p>
    <w:p w14:paraId="5B084A06" w14:textId="14C4427E" w:rsidR="00A32ACA" w:rsidRPr="00C007E8" w:rsidRDefault="001E06AC" w:rsidP="00F20645">
      <w:pPr>
        <w:pStyle w:val="NormalWeb"/>
        <w:jc w:val="both"/>
        <w:rPr>
          <w:rFonts w:asciiTheme="minorHAnsi" w:hAnsiTheme="minorHAnsi" w:cstheme="minorHAnsi"/>
        </w:rPr>
      </w:pPr>
      <w:r w:rsidRPr="00C007E8">
        <w:rPr>
          <w:rFonts w:asciiTheme="minorHAnsi" w:hAnsiTheme="minorHAnsi" w:cstheme="minorHAnsi"/>
        </w:rPr>
        <w:lastRenderedPageBreak/>
        <w:t xml:space="preserve">Predicting progression from </w:t>
      </w:r>
      <w:r w:rsidR="005D6773" w:rsidRPr="00C007E8">
        <w:rPr>
          <w:rFonts w:asciiTheme="minorHAnsi" w:hAnsiTheme="minorHAnsi" w:cstheme="minorHAnsi"/>
        </w:rPr>
        <w:t xml:space="preserve">severe hematological conditions like </w:t>
      </w:r>
      <w:r w:rsidRPr="00C007E8">
        <w:rPr>
          <w:rFonts w:asciiTheme="minorHAnsi" w:hAnsiTheme="minorHAnsi" w:cstheme="minorHAnsi"/>
        </w:rPr>
        <w:t xml:space="preserve">CH or MDS to </w:t>
      </w:r>
      <w:proofErr w:type="spellStart"/>
      <w:r w:rsidR="005D6773" w:rsidRPr="00C007E8">
        <w:rPr>
          <w:rFonts w:asciiTheme="minorHAnsi" w:hAnsiTheme="minorHAnsi" w:cstheme="minorHAnsi"/>
        </w:rPr>
        <w:t>laeukemia</w:t>
      </w:r>
      <w:proofErr w:type="spellEnd"/>
      <w:r w:rsidR="005D6773" w:rsidRPr="00C007E8">
        <w:rPr>
          <w:rFonts w:asciiTheme="minorHAnsi" w:hAnsiTheme="minorHAnsi" w:cstheme="minorHAnsi"/>
        </w:rPr>
        <w:t xml:space="preserve"> </w:t>
      </w:r>
      <w:r w:rsidRPr="00C007E8">
        <w:rPr>
          <w:rFonts w:asciiTheme="minorHAnsi" w:hAnsiTheme="minorHAnsi" w:cstheme="minorHAnsi"/>
        </w:rPr>
        <w:t>is vital for early intervention. AI uses longitudinal data to forecast disease trajectories, focusing on inflammation-related markers.</w:t>
      </w:r>
      <w:r w:rsidR="005D6773" w:rsidRPr="00C007E8">
        <w:rPr>
          <w:rFonts w:asciiTheme="minorHAnsi" w:hAnsiTheme="minorHAnsi" w:cstheme="minorHAnsi"/>
        </w:rPr>
        <w:t xml:space="preserve"> </w:t>
      </w:r>
      <w:r w:rsidR="005D6773" w:rsidRPr="00C007E8">
        <w:rPr>
          <w:rFonts w:asciiTheme="minorHAnsi" w:hAnsiTheme="minorHAnsi" w:cstheme="minorHAnsi"/>
          <w:lang w:val="en-GB"/>
        </w:rPr>
        <w:t>This works by</w:t>
      </w:r>
      <w:r w:rsidR="00A32ACA" w:rsidRPr="00A32ACA">
        <w:rPr>
          <w:rFonts w:asciiTheme="minorHAnsi" w:hAnsiTheme="minorHAnsi" w:cstheme="minorHAnsi"/>
          <w:lang w:val="en-GB"/>
        </w:rPr>
        <w:t xml:space="preserve"> training ML models like random forests or neural networks to </w:t>
      </w:r>
      <w:r w:rsidR="005D6773" w:rsidRPr="00C007E8">
        <w:rPr>
          <w:rFonts w:asciiTheme="minorHAnsi" w:hAnsiTheme="minorHAnsi" w:cstheme="minorHAnsi"/>
          <w:lang w:val="en-GB"/>
        </w:rPr>
        <w:t>analyse</w:t>
      </w:r>
      <w:r w:rsidR="00A32ACA" w:rsidRPr="00A32ACA">
        <w:rPr>
          <w:rFonts w:asciiTheme="minorHAnsi" w:hAnsiTheme="minorHAnsi" w:cstheme="minorHAnsi"/>
          <w:lang w:val="en-GB"/>
        </w:rPr>
        <w:t xml:space="preserve"> patterns in inflammatory markers (e.g., IL-6, NF-</w:t>
      </w:r>
      <w:proofErr w:type="spellStart"/>
      <w:r w:rsidR="00A32ACA" w:rsidRPr="00A32ACA">
        <w:rPr>
          <w:rFonts w:asciiTheme="minorHAnsi" w:hAnsiTheme="minorHAnsi" w:cstheme="minorHAnsi"/>
          <w:lang w:val="en-GB"/>
        </w:rPr>
        <w:t>κB</w:t>
      </w:r>
      <w:proofErr w:type="spellEnd"/>
      <w:r w:rsidR="00A32ACA" w:rsidRPr="00A32ACA">
        <w:rPr>
          <w:rFonts w:asciiTheme="minorHAnsi" w:hAnsiTheme="minorHAnsi" w:cstheme="minorHAnsi"/>
          <w:lang w:val="en-GB"/>
        </w:rPr>
        <w:t xml:space="preserve">) and predict high-risk patients. The approach </w:t>
      </w:r>
      <w:r w:rsidR="005D6773" w:rsidRPr="00C007E8">
        <w:rPr>
          <w:rFonts w:asciiTheme="minorHAnsi" w:hAnsiTheme="minorHAnsi" w:cstheme="minorHAnsi"/>
          <w:lang w:val="en-GB"/>
        </w:rPr>
        <w:t>is based on</w:t>
      </w:r>
      <w:r w:rsidR="00A32ACA" w:rsidRPr="00A32ACA">
        <w:rPr>
          <w:rFonts w:asciiTheme="minorHAnsi" w:hAnsiTheme="minorHAnsi" w:cstheme="minorHAnsi"/>
          <w:lang w:val="en-GB"/>
        </w:rPr>
        <w:t xml:space="preserve"> integrating multi-omics data to generate risk scores, guiding early interventions</w:t>
      </w:r>
      <w:r w:rsidR="00917A14" w:rsidRPr="00C007E8">
        <w:rPr>
          <w:rFonts w:asciiTheme="minorHAnsi" w:hAnsiTheme="minorHAnsi" w:cstheme="minorHAnsi"/>
          <w:lang w:val="en-GB"/>
        </w:rPr>
        <w:t xml:space="preserve"> (</w:t>
      </w:r>
      <w:r w:rsidR="00917A14" w:rsidRPr="00C007E8">
        <w:rPr>
          <w:rFonts w:asciiTheme="minorHAnsi" w:hAnsiTheme="minorHAnsi" w:cstheme="minorHAnsi"/>
        </w:rPr>
        <w:t>Ram et al., 2024)</w:t>
      </w:r>
      <w:r w:rsidR="00A32ACA" w:rsidRPr="00A32ACA">
        <w:rPr>
          <w:rFonts w:asciiTheme="minorHAnsi" w:hAnsiTheme="minorHAnsi" w:cstheme="minorHAnsi"/>
          <w:lang w:val="en-GB"/>
        </w:rPr>
        <w:t>.</w:t>
      </w:r>
    </w:p>
    <w:p w14:paraId="6B16965E" w14:textId="68144052" w:rsidR="00F32DE7" w:rsidRPr="00C007E8" w:rsidRDefault="005D6773" w:rsidP="00F20645">
      <w:pPr>
        <w:pStyle w:val="NormalWeb"/>
        <w:jc w:val="both"/>
        <w:rPr>
          <w:rFonts w:asciiTheme="minorHAnsi" w:hAnsiTheme="minorHAnsi" w:cstheme="minorHAnsi"/>
        </w:rPr>
      </w:pPr>
      <w:r w:rsidRPr="00C007E8">
        <w:rPr>
          <w:rFonts w:asciiTheme="minorHAnsi" w:hAnsiTheme="minorHAnsi" w:cstheme="minorHAnsi"/>
        </w:rPr>
        <w:t>Huang et al. in their 2023</w:t>
      </w:r>
      <w:r w:rsidR="007A39E4" w:rsidRPr="00C007E8">
        <w:rPr>
          <w:rFonts w:asciiTheme="minorHAnsi" w:hAnsiTheme="minorHAnsi" w:cstheme="minorHAnsi"/>
        </w:rPr>
        <w:t>,</w:t>
      </w:r>
      <w:r w:rsidRPr="00C007E8">
        <w:rPr>
          <w:rFonts w:asciiTheme="minorHAnsi" w:hAnsiTheme="minorHAnsi" w:cstheme="minorHAnsi"/>
        </w:rPr>
        <w:t xml:space="preserve"> study developed </w:t>
      </w:r>
      <w:proofErr w:type="spellStart"/>
      <w:r w:rsidRPr="00C007E8">
        <w:rPr>
          <w:rFonts w:asciiTheme="minorHAnsi" w:hAnsiTheme="minorHAnsi" w:cstheme="minorHAnsi"/>
        </w:rPr>
        <w:t>Stem.Sig</w:t>
      </w:r>
      <w:proofErr w:type="spellEnd"/>
      <w:r w:rsidRPr="00C007E8">
        <w:rPr>
          <w:rFonts w:asciiTheme="minorHAnsi" w:hAnsiTheme="minorHAnsi" w:cstheme="minorHAnsi"/>
        </w:rPr>
        <w:t xml:space="preserve">, an AI-based stemness signature for AML progression using </w:t>
      </w:r>
      <w:proofErr w:type="spellStart"/>
      <w:r w:rsidRPr="00C007E8">
        <w:rPr>
          <w:rFonts w:asciiTheme="minorHAnsi" w:hAnsiTheme="minorHAnsi" w:cstheme="minorHAnsi"/>
        </w:rPr>
        <w:t>scRNA</w:t>
      </w:r>
      <w:proofErr w:type="spellEnd"/>
      <w:r w:rsidRPr="00C007E8">
        <w:rPr>
          <w:rFonts w:asciiTheme="minorHAnsi" w:hAnsiTheme="minorHAnsi" w:cstheme="minorHAnsi"/>
        </w:rPr>
        <w:t>-seq from 15 patients. The model identified a 7-gene panel, including CLEC11A and PRAME, linked to NF-</w:t>
      </w:r>
      <w:proofErr w:type="spellStart"/>
      <w:r w:rsidRPr="00C007E8">
        <w:rPr>
          <w:rFonts w:asciiTheme="minorHAnsi" w:hAnsiTheme="minorHAnsi" w:cstheme="minorHAnsi"/>
        </w:rPr>
        <w:t>κB</w:t>
      </w:r>
      <w:proofErr w:type="spellEnd"/>
      <w:r w:rsidRPr="00C007E8">
        <w:rPr>
          <w:rFonts w:asciiTheme="minorHAnsi" w:hAnsiTheme="minorHAnsi" w:cstheme="minorHAnsi"/>
        </w:rPr>
        <w:t>-driven inflammation. High stemness scores was able to predict progression to AML with 90% accuracy and correlated with relapse risk (P &lt; 0.001)</w:t>
      </w:r>
      <w:r w:rsidR="00917A14" w:rsidRPr="00C007E8">
        <w:rPr>
          <w:rFonts w:asciiTheme="minorHAnsi" w:hAnsiTheme="minorHAnsi" w:cstheme="minorHAnsi"/>
        </w:rPr>
        <w:t xml:space="preserve"> (Ram et al., 2024; </w:t>
      </w:r>
      <w:proofErr w:type="spellStart"/>
      <w:r w:rsidR="00917A14" w:rsidRPr="00C007E8">
        <w:rPr>
          <w:rFonts w:asciiTheme="minorHAnsi" w:hAnsiTheme="minorHAnsi" w:cstheme="minorHAnsi"/>
        </w:rPr>
        <w:t>Shiwlani</w:t>
      </w:r>
      <w:proofErr w:type="spellEnd"/>
      <w:r w:rsidR="00917A14" w:rsidRPr="00C007E8">
        <w:rPr>
          <w:rFonts w:asciiTheme="minorHAnsi" w:hAnsiTheme="minorHAnsi" w:cstheme="minorHAnsi"/>
        </w:rPr>
        <w:t xml:space="preserve"> et al., 2025)</w:t>
      </w:r>
      <w:r w:rsidRPr="00C007E8">
        <w:rPr>
          <w:rFonts w:asciiTheme="minorHAnsi" w:hAnsiTheme="minorHAnsi" w:cstheme="minorHAnsi"/>
        </w:rPr>
        <w:t>. The study showed that inflammatory signaling, particularly IL-6, enhanced leukemic stemness, driving malignant transformation.</w:t>
      </w:r>
      <w:r w:rsidR="00A44BD8" w:rsidRPr="00C007E8">
        <w:rPr>
          <w:rFonts w:asciiTheme="minorHAnsi" w:hAnsiTheme="minorHAnsi" w:cstheme="minorHAnsi"/>
        </w:rPr>
        <w:t xml:space="preserve"> </w:t>
      </w:r>
      <w:r w:rsidRPr="00C007E8">
        <w:rPr>
          <w:rFonts w:asciiTheme="minorHAnsi" w:hAnsiTheme="minorHAnsi" w:cstheme="minorHAnsi"/>
        </w:rPr>
        <w:t>A proposed direction is to integrate AI with wearable devices for continuous monitoring of inflammatory markers like IL-6, enabling real-time progression prediction in high-risk CH/MDS patients.</w:t>
      </w:r>
    </w:p>
    <w:p w14:paraId="4AE1BDFC" w14:textId="20B8D364" w:rsidR="00F32DE7" w:rsidRPr="00C007E8" w:rsidRDefault="001E06AC" w:rsidP="007A39E4">
      <w:pPr>
        <w:pStyle w:val="Heading3"/>
        <w:jc w:val="both"/>
        <w:rPr>
          <w:rFonts w:asciiTheme="minorHAnsi" w:hAnsiTheme="minorHAnsi" w:cstheme="minorHAnsi" w:hint="default"/>
          <w:sz w:val="24"/>
          <w:szCs w:val="24"/>
        </w:rPr>
      </w:pPr>
      <w:r w:rsidRPr="00C007E8">
        <w:rPr>
          <w:rStyle w:val="Strong"/>
          <w:rFonts w:asciiTheme="minorHAnsi" w:eastAsiaTheme="minorEastAsia" w:hAnsiTheme="minorHAnsi" w:cstheme="minorHAnsi" w:hint="default"/>
          <w:b/>
          <w:bCs/>
          <w:sz w:val="24"/>
          <w:szCs w:val="24"/>
        </w:rPr>
        <w:t>5</w:t>
      </w:r>
      <w:r w:rsidRPr="00C007E8">
        <w:rPr>
          <w:rFonts w:asciiTheme="minorHAnsi" w:hAnsiTheme="minorHAnsi" w:cstheme="minorHAnsi" w:hint="default"/>
          <w:sz w:val="24"/>
          <w:szCs w:val="24"/>
        </w:rPr>
        <w:t xml:space="preserve">. Challenges </w:t>
      </w:r>
      <w:r w:rsidR="00BB25E3" w:rsidRPr="00C007E8">
        <w:rPr>
          <w:rFonts w:asciiTheme="minorHAnsi" w:hAnsiTheme="minorHAnsi" w:cstheme="minorHAnsi" w:hint="default"/>
          <w:sz w:val="24"/>
          <w:szCs w:val="24"/>
        </w:rPr>
        <w:t>to AI use in Leukemia Research</w:t>
      </w:r>
    </w:p>
    <w:p w14:paraId="269B95C8" w14:textId="45ABA3F0" w:rsidR="007A39E4" w:rsidRPr="00C007E8" w:rsidRDefault="007A39E4" w:rsidP="007A39E4">
      <w:pPr>
        <w:pStyle w:val="NormalWeb"/>
        <w:jc w:val="both"/>
        <w:rPr>
          <w:rFonts w:asciiTheme="minorHAnsi" w:hAnsiTheme="minorHAnsi" w:cstheme="minorHAnsi"/>
        </w:rPr>
      </w:pPr>
      <w:r w:rsidRPr="00C007E8">
        <w:rPr>
          <w:rFonts w:asciiTheme="minorHAnsi" w:hAnsiTheme="minorHAnsi" w:cstheme="minorHAnsi"/>
        </w:rPr>
        <w:t>Before several artificial intelligence (AI) models and platforms can be fully harnessed into inflammation-driven leukemogenesis research and therapeutics, significant challenges must be addressed</w:t>
      </w:r>
      <w:r w:rsidR="00917A14" w:rsidRPr="00C007E8">
        <w:rPr>
          <w:rFonts w:asciiTheme="minorHAnsi" w:hAnsiTheme="minorHAnsi" w:cstheme="minorHAnsi"/>
        </w:rPr>
        <w:t xml:space="preserve"> (Alex et al., 2025)</w:t>
      </w:r>
      <w:r w:rsidRPr="00C007E8">
        <w:rPr>
          <w:rFonts w:asciiTheme="minorHAnsi" w:hAnsiTheme="minorHAnsi" w:cstheme="minorHAnsi"/>
        </w:rPr>
        <w:t xml:space="preserve">. Issues like data quality, ethical concerns, and collaboration barriers pose hurdles, while future directions offer exciting opportunities. </w:t>
      </w:r>
    </w:p>
    <w:p w14:paraId="76FD70D9" w14:textId="1A316681" w:rsidR="00F32DE7" w:rsidRPr="00C007E8" w:rsidRDefault="007A39E4">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5.1 Data Quality, Annotation Bias, and Algorithm Transparency</w:t>
      </w:r>
    </w:p>
    <w:p w14:paraId="73DF358E" w14:textId="4F014CD3" w:rsidR="00F32DE7" w:rsidRPr="00C007E8" w:rsidRDefault="009E3881" w:rsidP="007A39E4">
      <w:pPr>
        <w:pStyle w:val="NormalWeb"/>
        <w:jc w:val="both"/>
        <w:rPr>
          <w:rFonts w:asciiTheme="minorHAnsi" w:hAnsiTheme="minorHAnsi" w:cstheme="minorHAnsi"/>
        </w:rPr>
      </w:pPr>
      <w:r w:rsidRPr="00C007E8">
        <w:rPr>
          <w:rFonts w:asciiTheme="minorHAnsi" w:hAnsiTheme="minorHAnsi" w:cstheme="minorHAnsi"/>
        </w:rPr>
        <w:t>Leukemia studies often face issues with incomplete or inconsistent datasets. Genomic, proteomic, and clinical data from bone marrow samples can vary due to differences in collection methods or patient demographics</w:t>
      </w:r>
      <w:r w:rsidR="00917A14" w:rsidRPr="00C007E8">
        <w:rPr>
          <w:rFonts w:asciiTheme="minorHAnsi" w:hAnsiTheme="minorHAnsi" w:cstheme="minorHAnsi"/>
        </w:rPr>
        <w:t xml:space="preserve"> (Radakovich et al., 2020)</w:t>
      </w:r>
      <w:r w:rsidRPr="00C007E8">
        <w:rPr>
          <w:rFonts w:asciiTheme="minorHAnsi" w:hAnsiTheme="minorHAnsi" w:cstheme="minorHAnsi"/>
        </w:rPr>
        <w:t>. For instance, datasets from high-income countries may not reflect the genetic diversity or environmental factors, like chronic infections, prevalent in some regions, leading to biased AI models. Annotation bias further complicates this, as human-labeled data, such as blood smear images, may contain errors or subjective interpretations, reducing model accuracy</w:t>
      </w:r>
      <w:r w:rsidR="00917A14" w:rsidRPr="00C007E8">
        <w:rPr>
          <w:rFonts w:asciiTheme="minorHAnsi" w:hAnsiTheme="minorHAnsi" w:cstheme="minorHAnsi"/>
        </w:rPr>
        <w:t xml:space="preserve"> (Radakovich et al., 2020; </w:t>
      </w:r>
      <w:proofErr w:type="spellStart"/>
      <w:r w:rsidR="00917A14" w:rsidRPr="00C007E8">
        <w:rPr>
          <w:rFonts w:asciiTheme="minorHAnsi" w:hAnsiTheme="minorHAnsi" w:cstheme="minorHAnsi"/>
        </w:rPr>
        <w:t>Shiwlani</w:t>
      </w:r>
      <w:proofErr w:type="spellEnd"/>
      <w:r w:rsidR="00917A14" w:rsidRPr="00C007E8">
        <w:rPr>
          <w:rFonts w:asciiTheme="minorHAnsi" w:hAnsiTheme="minorHAnsi" w:cstheme="minorHAnsi"/>
        </w:rPr>
        <w:t xml:space="preserve"> et al., 2025)</w:t>
      </w:r>
      <w:r w:rsidRPr="00C007E8">
        <w:rPr>
          <w:rFonts w:asciiTheme="minorHAnsi" w:hAnsiTheme="minorHAnsi" w:cstheme="minorHAnsi"/>
        </w:rPr>
        <w:t>.</w:t>
      </w:r>
    </w:p>
    <w:p w14:paraId="55168B2F" w14:textId="484EE3B2" w:rsidR="00F32DE7" w:rsidRPr="00C007E8" w:rsidRDefault="001E06AC" w:rsidP="009E3881">
      <w:pPr>
        <w:pStyle w:val="NormalWeb"/>
        <w:jc w:val="both"/>
        <w:rPr>
          <w:rFonts w:asciiTheme="minorHAnsi" w:hAnsiTheme="minorHAnsi" w:cstheme="minorHAnsi"/>
        </w:rPr>
      </w:pPr>
      <w:r w:rsidRPr="00C007E8">
        <w:rPr>
          <w:rFonts w:asciiTheme="minorHAnsi" w:hAnsiTheme="minorHAnsi" w:cstheme="minorHAnsi"/>
        </w:rPr>
        <w:t>Algorithm transparency is another concern. Many AI models, especially deep learning systems, operate as “black boxes,” making it hard to understand how they reach conclusions. In leukemia research, this lack of clarity can erode trust among clinicians who need to know why a model predicts a patient’s risk of progressing to acute myeloid leukemia (AML)</w:t>
      </w:r>
      <w:r w:rsidR="00917A14" w:rsidRPr="00C007E8">
        <w:rPr>
          <w:rFonts w:asciiTheme="minorHAnsi" w:hAnsiTheme="minorHAnsi" w:cstheme="minorHAnsi"/>
        </w:rPr>
        <w:t xml:space="preserve"> (Lotter et al., 2024)</w:t>
      </w:r>
      <w:r w:rsidRPr="00C007E8">
        <w:rPr>
          <w:rFonts w:asciiTheme="minorHAnsi" w:hAnsiTheme="minorHAnsi" w:cstheme="minorHAnsi"/>
        </w:rPr>
        <w:t xml:space="preserve">. </w:t>
      </w:r>
      <w:r w:rsidR="009E3881" w:rsidRPr="00C007E8">
        <w:rPr>
          <w:rFonts w:asciiTheme="minorHAnsi" w:hAnsiTheme="minorHAnsi" w:cstheme="minorHAnsi"/>
        </w:rPr>
        <w:t>These issues can be addressed by d</w:t>
      </w:r>
      <w:r w:rsidRPr="00C007E8">
        <w:rPr>
          <w:rFonts w:asciiTheme="minorHAnsi" w:hAnsiTheme="minorHAnsi" w:cstheme="minorHAnsi"/>
        </w:rPr>
        <w:t>eveloping interpretable AI models, such as decision trees or rule-based systems</w:t>
      </w:r>
      <w:r w:rsidR="00AA6D74" w:rsidRPr="00C007E8">
        <w:rPr>
          <w:rFonts w:asciiTheme="minorHAnsi" w:hAnsiTheme="minorHAnsi" w:cstheme="minorHAnsi"/>
        </w:rPr>
        <w:t xml:space="preserve"> that </w:t>
      </w:r>
      <w:r w:rsidRPr="00C007E8">
        <w:rPr>
          <w:rFonts w:asciiTheme="minorHAnsi" w:hAnsiTheme="minorHAnsi" w:cstheme="minorHAnsi"/>
        </w:rPr>
        <w:t>could also enhance transparency and trust in clinical settings</w:t>
      </w:r>
      <w:r w:rsidR="00917A14" w:rsidRPr="00C007E8">
        <w:rPr>
          <w:rFonts w:asciiTheme="minorHAnsi" w:hAnsiTheme="minorHAnsi" w:cstheme="minorHAnsi"/>
        </w:rPr>
        <w:t xml:space="preserve"> (Lotter et al., 2024)</w:t>
      </w:r>
      <w:r w:rsidRPr="00C007E8">
        <w:rPr>
          <w:rFonts w:asciiTheme="minorHAnsi" w:hAnsiTheme="minorHAnsi" w:cstheme="minorHAnsi"/>
        </w:rPr>
        <w:t>.</w:t>
      </w:r>
    </w:p>
    <w:p w14:paraId="5CE67AFD" w14:textId="7C725598" w:rsidR="00F32DE7" w:rsidRPr="00C007E8" w:rsidRDefault="00AA6D74">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lastRenderedPageBreak/>
        <w:t>5.2. Ethical Concerns and Black-Box Models</w:t>
      </w:r>
    </w:p>
    <w:p w14:paraId="110931DA" w14:textId="1B730B6B" w:rsidR="00F32DE7" w:rsidRPr="00C007E8" w:rsidRDefault="00AA6D74" w:rsidP="00AA6D74">
      <w:pPr>
        <w:pStyle w:val="NormalWeb"/>
        <w:jc w:val="both"/>
        <w:rPr>
          <w:rFonts w:asciiTheme="minorHAnsi" w:hAnsiTheme="minorHAnsi" w:cstheme="minorHAnsi"/>
        </w:rPr>
      </w:pPr>
      <w:r w:rsidRPr="00C007E8">
        <w:rPr>
          <w:rFonts w:asciiTheme="minorHAnsi" w:hAnsiTheme="minorHAnsi" w:cstheme="minorHAnsi"/>
        </w:rPr>
        <w:t>The major ethical challenges revolve around patient data privacy and model accountability. Handling sensitive data like genetic profiles or cytokine levels raises concerns about consent and security, especially in regions with weak data protection laws. Black-box models exacerbate ethical issues, as their opaque decision-making processes can lead to unintended biases</w:t>
      </w:r>
      <w:r w:rsidR="00917A14" w:rsidRPr="00C007E8">
        <w:rPr>
          <w:rFonts w:asciiTheme="minorHAnsi" w:hAnsiTheme="minorHAnsi" w:cstheme="minorHAnsi"/>
        </w:rPr>
        <w:t xml:space="preserve"> (Lotter et al., 2024)</w:t>
      </w:r>
      <w:r w:rsidRPr="00C007E8">
        <w:rPr>
          <w:rFonts w:asciiTheme="minorHAnsi" w:hAnsiTheme="minorHAnsi" w:cstheme="minorHAnsi"/>
        </w:rPr>
        <w:t xml:space="preserve">. </w:t>
      </w:r>
    </w:p>
    <w:p w14:paraId="28CA27ED" w14:textId="263DDB82" w:rsidR="00F32DE7" w:rsidRPr="00C007E8" w:rsidRDefault="001E06AC" w:rsidP="00AA6D74">
      <w:pPr>
        <w:pStyle w:val="NormalWeb"/>
        <w:jc w:val="both"/>
        <w:rPr>
          <w:rFonts w:asciiTheme="minorHAnsi" w:hAnsiTheme="minorHAnsi" w:cstheme="minorHAnsi"/>
        </w:rPr>
      </w:pPr>
      <w:r w:rsidRPr="00C007E8">
        <w:rPr>
          <w:rFonts w:asciiTheme="minorHAnsi" w:hAnsiTheme="minorHAnsi" w:cstheme="minorHAnsi"/>
        </w:rPr>
        <w:t xml:space="preserve">Another ethical concern is equitable access to AI-driven tools. Advanced AI systems often require costly infrastructure, which may exclude </w:t>
      </w:r>
      <w:r w:rsidR="00B4264B" w:rsidRPr="00C007E8">
        <w:rPr>
          <w:rFonts w:asciiTheme="minorHAnsi" w:hAnsiTheme="minorHAnsi" w:cstheme="minorHAnsi"/>
        </w:rPr>
        <w:t xml:space="preserve">some </w:t>
      </w:r>
      <w:r w:rsidRPr="00C007E8">
        <w:rPr>
          <w:rFonts w:asciiTheme="minorHAnsi" w:hAnsiTheme="minorHAnsi" w:cstheme="minorHAnsi"/>
        </w:rPr>
        <w:t>low-resource settings</w:t>
      </w:r>
      <w:r w:rsidR="00B4264B" w:rsidRPr="00C007E8">
        <w:rPr>
          <w:rFonts w:asciiTheme="minorHAnsi" w:hAnsiTheme="minorHAnsi" w:cstheme="minorHAnsi"/>
        </w:rPr>
        <w:t>. S</w:t>
      </w:r>
      <w:r w:rsidRPr="00C007E8">
        <w:rPr>
          <w:rFonts w:asciiTheme="minorHAnsi" w:hAnsiTheme="minorHAnsi" w:cstheme="minorHAnsi"/>
        </w:rPr>
        <w:t>trategies to tackle these challenges include adopting explainable AI frameworks, like SHAP (</w:t>
      </w:r>
      <w:proofErr w:type="spellStart"/>
      <w:r w:rsidRPr="00C007E8">
        <w:rPr>
          <w:rFonts w:asciiTheme="minorHAnsi" w:hAnsiTheme="minorHAnsi" w:cstheme="minorHAnsi"/>
        </w:rPr>
        <w:t>SHapley</w:t>
      </w:r>
      <w:proofErr w:type="spellEnd"/>
      <w:r w:rsidRPr="00C007E8">
        <w:rPr>
          <w:rFonts w:asciiTheme="minorHAnsi" w:hAnsiTheme="minorHAnsi" w:cstheme="minorHAnsi"/>
        </w:rPr>
        <w:t xml:space="preserve"> Additive </w:t>
      </w:r>
      <w:proofErr w:type="spellStart"/>
      <w:r w:rsidRPr="00C007E8">
        <w:rPr>
          <w:rFonts w:asciiTheme="minorHAnsi" w:hAnsiTheme="minorHAnsi" w:cstheme="minorHAnsi"/>
        </w:rPr>
        <w:t>exPlanations</w:t>
      </w:r>
      <w:proofErr w:type="spellEnd"/>
      <w:r w:rsidRPr="00C007E8">
        <w:rPr>
          <w:rFonts w:asciiTheme="minorHAnsi" w:hAnsiTheme="minorHAnsi" w:cstheme="minorHAnsi"/>
        </w:rPr>
        <w:t>), to clarify decisions</w:t>
      </w:r>
      <w:r w:rsidR="00B4264B" w:rsidRPr="00C007E8">
        <w:rPr>
          <w:rFonts w:asciiTheme="minorHAnsi" w:hAnsiTheme="minorHAnsi" w:cstheme="minorHAnsi"/>
        </w:rPr>
        <w:t xml:space="preserve"> made </w:t>
      </w:r>
      <w:r w:rsidR="00CC15D0" w:rsidRPr="00C007E8">
        <w:rPr>
          <w:rFonts w:asciiTheme="minorHAnsi" w:hAnsiTheme="minorHAnsi" w:cstheme="minorHAnsi"/>
        </w:rPr>
        <w:t xml:space="preserve">by these models. </w:t>
      </w:r>
      <w:r w:rsidRPr="00C007E8">
        <w:rPr>
          <w:rFonts w:asciiTheme="minorHAnsi" w:hAnsiTheme="minorHAnsi" w:cstheme="minorHAnsi"/>
        </w:rPr>
        <w:t xml:space="preserve"> </w:t>
      </w:r>
      <w:r w:rsidR="00CC15D0" w:rsidRPr="00C007E8">
        <w:rPr>
          <w:rFonts w:asciiTheme="minorHAnsi" w:hAnsiTheme="minorHAnsi" w:cstheme="minorHAnsi"/>
        </w:rPr>
        <w:t>S</w:t>
      </w:r>
      <w:r w:rsidRPr="00C007E8">
        <w:rPr>
          <w:rFonts w:asciiTheme="minorHAnsi" w:hAnsiTheme="minorHAnsi" w:cstheme="minorHAnsi"/>
        </w:rPr>
        <w:t>trict data governance policies</w:t>
      </w:r>
      <w:r w:rsidR="00917A14" w:rsidRPr="00C007E8">
        <w:rPr>
          <w:rFonts w:asciiTheme="minorHAnsi" w:hAnsiTheme="minorHAnsi" w:cstheme="minorHAnsi"/>
        </w:rPr>
        <w:t xml:space="preserve"> </w:t>
      </w:r>
      <w:r w:rsidR="00CC15D0" w:rsidRPr="00C007E8">
        <w:rPr>
          <w:rFonts w:asciiTheme="minorHAnsi" w:hAnsiTheme="minorHAnsi" w:cstheme="minorHAnsi"/>
        </w:rPr>
        <w:t>is also important to</w:t>
      </w:r>
      <w:r w:rsidRPr="00C007E8">
        <w:rPr>
          <w:rFonts w:asciiTheme="minorHAnsi" w:hAnsiTheme="minorHAnsi" w:cstheme="minorHAnsi"/>
        </w:rPr>
        <w:t xml:space="preserve"> protect patient privacy</w:t>
      </w:r>
      <w:r w:rsidR="00917A14" w:rsidRPr="00C007E8">
        <w:rPr>
          <w:rFonts w:asciiTheme="minorHAnsi" w:hAnsiTheme="minorHAnsi" w:cstheme="minorHAnsi"/>
        </w:rPr>
        <w:t xml:space="preserve"> (Radakovich et al., 2020; Alex et al., 2025)</w:t>
      </w:r>
      <w:r w:rsidRPr="00C007E8">
        <w:rPr>
          <w:rFonts w:asciiTheme="minorHAnsi" w:hAnsiTheme="minorHAnsi" w:cstheme="minorHAnsi"/>
        </w:rPr>
        <w:t>.</w:t>
      </w:r>
    </w:p>
    <w:p w14:paraId="6E6A7D9F" w14:textId="4CDEEF01" w:rsidR="00F32DE7" w:rsidRPr="00C007E8" w:rsidRDefault="00AA6D74">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5.3. Interdisciplinary Collaboration Barriers</w:t>
      </w:r>
    </w:p>
    <w:p w14:paraId="7E1ACBE5" w14:textId="57C33C9D" w:rsidR="00F32DE7" w:rsidRPr="00C007E8" w:rsidRDefault="001E06AC" w:rsidP="00B4264B">
      <w:pPr>
        <w:pStyle w:val="NormalWeb"/>
        <w:jc w:val="both"/>
        <w:rPr>
          <w:rFonts w:asciiTheme="minorHAnsi" w:hAnsiTheme="minorHAnsi" w:cstheme="minorHAnsi"/>
        </w:rPr>
      </w:pPr>
      <w:r w:rsidRPr="00C007E8">
        <w:rPr>
          <w:rFonts w:asciiTheme="minorHAnsi" w:hAnsiTheme="minorHAnsi" w:cstheme="minorHAnsi"/>
        </w:rPr>
        <w:t xml:space="preserve">AI-driven leukemogenesis research requires collaboration between </w:t>
      </w:r>
      <w:proofErr w:type="spellStart"/>
      <w:r w:rsidR="00CC15D0" w:rsidRPr="00C007E8">
        <w:rPr>
          <w:rFonts w:asciiTheme="minorHAnsi" w:hAnsiTheme="minorHAnsi" w:cstheme="minorHAnsi"/>
        </w:rPr>
        <w:t>mutltiple</w:t>
      </w:r>
      <w:proofErr w:type="spellEnd"/>
      <w:r w:rsidR="00CC15D0" w:rsidRPr="00C007E8">
        <w:rPr>
          <w:rFonts w:asciiTheme="minorHAnsi" w:hAnsiTheme="minorHAnsi" w:cstheme="minorHAnsi"/>
        </w:rPr>
        <w:t xml:space="preserve"> disciplines including </w:t>
      </w:r>
      <w:r w:rsidRPr="00C007E8">
        <w:rPr>
          <w:rFonts w:asciiTheme="minorHAnsi" w:hAnsiTheme="minorHAnsi" w:cstheme="minorHAnsi"/>
        </w:rPr>
        <w:t>biologists, data scientists, clinicians, and public health experts. Differences in technical language and priorities can create misunderstandings. In some settings, clinicians may be skeptical of AI, viewing it as a threat to their expertise rather than a tool to enhance</w:t>
      </w:r>
      <w:r w:rsidR="00F62D3E">
        <w:rPr>
          <w:rFonts w:asciiTheme="minorHAnsi" w:hAnsiTheme="minorHAnsi" w:cstheme="minorHAnsi"/>
        </w:rPr>
        <w:t xml:space="preserve"> their practice</w:t>
      </w:r>
      <w:r w:rsidRPr="00C007E8">
        <w:rPr>
          <w:rFonts w:asciiTheme="minorHAnsi" w:hAnsiTheme="minorHAnsi" w:cstheme="minorHAnsi"/>
        </w:rPr>
        <w:t xml:space="preserve">. Establishing collaborative research hubs in could foster knowledge exchange and build </w:t>
      </w:r>
      <w:r w:rsidR="00CC15D0" w:rsidRPr="00C007E8">
        <w:rPr>
          <w:rFonts w:asciiTheme="minorHAnsi" w:hAnsiTheme="minorHAnsi" w:cstheme="minorHAnsi"/>
        </w:rPr>
        <w:t>regional</w:t>
      </w:r>
      <w:r w:rsidRPr="00C007E8">
        <w:rPr>
          <w:rFonts w:asciiTheme="minorHAnsi" w:hAnsiTheme="minorHAnsi" w:cstheme="minorHAnsi"/>
        </w:rPr>
        <w:t xml:space="preserve"> capacity for AI-driven leukemia research.</w:t>
      </w:r>
    </w:p>
    <w:p w14:paraId="650CF98A" w14:textId="721F4844" w:rsidR="00F32DE7" w:rsidRPr="00C007E8" w:rsidRDefault="00BB25E3">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6. Future Prospects and Public Health Implications</w:t>
      </w:r>
    </w:p>
    <w:p w14:paraId="3DCE0BF5" w14:textId="642E7A4E" w:rsidR="00F32DE7" w:rsidRPr="00C007E8" w:rsidRDefault="001E06AC" w:rsidP="00CC15D0">
      <w:pPr>
        <w:pStyle w:val="NormalWeb"/>
        <w:jc w:val="both"/>
        <w:rPr>
          <w:rFonts w:asciiTheme="minorHAnsi" w:hAnsiTheme="minorHAnsi" w:cstheme="minorHAnsi"/>
        </w:rPr>
      </w:pPr>
      <w:r w:rsidRPr="00C007E8">
        <w:rPr>
          <w:rFonts w:asciiTheme="minorHAnsi" w:hAnsiTheme="minorHAnsi" w:cstheme="minorHAnsi"/>
        </w:rPr>
        <w:t xml:space="preserve">The future of AI in leukemogenesis research is </w:t>
      </w:r>
      <w:r w:rsidR="00BB25E3" w:rsidRPr="00C007E8">
        <w:rPr>
          <w:rFonts w:asciiTheme="minorHAnsi" w:hAnsiTheme="minorHAnsi" w:cstheme="minorHAnsi"/>
        </w:rPr>
        <w:t>promising</w:t>
      </w:r>
      <w:r w:rsidRPr="00C007E8">
        <w:rPr>
          <w:rFonts w:asciiTheme="minorHAnsi" w:hAnsiTheme="minorHAnsi" w:cstheme="minorHAnsi"/>
        </w:rPr>
        <w:t>, with significant implications for public health, particularly in personalized medicine, clinical decision-making, and population-level screening. These advancements could transform how inflammation-linked leukemia is managed, especially in high-burden regions.</w:t>
      </w:r>
    </w:p>
    <w:p w14:paraId="24AD9444" w14:textId="7A0B7356" w:rsidR="00F32DE7" w:rsidRPr="00C007E8" w:rsidRDefault="00BB25E3">
      <w:pPr>
        <w:pStyle w:val="Heading4"/>
        <w:rPr>
          <w:rFonts w:asciiTheme="minorHAnsi" w:hAnsiTheme="minorHAnsi" w:cstheme="minorHAnsi" w:hint="default"/>
        </w:rPr>
      </w:pPr>
      <w:r w:rsidRPr="00C007E8">
        <w:rPr>
          <w:rFonts w:asciiTheme="minorHAnsi" w:hAnsiTheme="minorHAnsi" w:cstheme="minorHAnsi" w:hint="default"/>
        </w:rPr>
        <w:t>6.1 Personalized Medicine and Early Intervention in Inflammation-Linked Leukemia</w:t>
      </w:r>
    </w:p>
    <w:p w14:paraId="321DBB83" w14:textId="64993A91" w:rsidR="00F32DE7" w:rsidRPr="00C007E8" w:rsidRDefault="001E06AC" w:rsidP="00BB25E3">
      <w:pPr>
        <w:pStyle w:val="NormalWeb"/>
        <w:jc w:val="both"/>
        <w:rPr>
          <w:rFonts w:asciiTheme="minorHAnsi" w:hAnsiTheme="minorHAnsi" w:cstheme="minorHAnsi"/>
        </w:rPr>
      </w:pPr>
      <w:r w:rsidRPr="00C007E8">
        <w:rPr>
          <w:rFonts w:asciiTheme="minorHAnsi" w:hAnsiTheme="minorHAnsi" w:cstheme="minorHAnsi"/>
        </w:rPr>
        <w:t>AI’s ability to analyze multi-omics data</w:t>
      </w:r>
      <w:r w:rsidR="00BB25E3" w:rsidRPr="00C007E8">
        <w:rPr>
          <w:rFonts w:asciiTheme="minorHAnsi" w:hAnsiTheme="minorHAnsi" w:cstheme="minorHAnsi"/>
        </w:rPr>
        <w:t xml:space="preserve"> makes it suitable for decision making in personalized medicine. With Ail clinicians can </w:t>
      </w:r>
      <w:r w:rsidRPr="00C007E8">
        <w:rPr>
          <w:rFonts w:asciiTheme="minorHAnsi" w:hAnsiTheme="minorHAnsi" w:cstheme="minorHAnsi"/>
        </w:rPr>
        <w:t>tailor treatment</w:t>
      </w:r>
      <w:r w:rsidR="00BB25E3" w:rsidRPr="00C007E8">
        <w:rPr>
          <w:rFonts w:asciiTheme="minorHAnsi" w:hAnsiTheme="minorHAnsi" w:cstheme="minorHAnsi"/>
        </w:rPr>
        <w:t>s</w:t>
      </w:r>
      <w:r w:rsidRPr="00C007E8">
        <w:rPr>
          <w:rFonts w:asciiTheme="minorHAnsi" w:hAnsiTheme="minorHAnsi" w:cstheme="minorHAnsi"/>
        </w:rPr>
        <w:t xml:space="preserve"> to individual inflammatory profiles. For example, AI can identify patients with high IL-6 or NF-</w:t>
      </w:r>
      <w:proofErr w:type="spellStart"/>
      <w:r w:rsidRPr="00C007E8">
        <w:rPr>
          <w:rFonts w:asciiTheme="minorHAnsi" w:hAnsiTheme="minorHAnsi" w:cstheme="minorHAnsi"/>
        </w:rPr>
        <w:t>κB</w:t>
      </w:r>
      <w:proofErr w:type="spellEnd"/>
      <w:r w:rsidRPr="00C007E8">
        <w:rPr>
          <w:rFonts w:asciiTheme="minorHAnsi" w:hAnsiTheme="minorHAnsi" w:cstheme="minorHAnsi"/>
        </w:rPr>
        <w:t xml:space="preserve"> activity, indicating a higher risk of leukemogenesis, and suggest targeted therapies like IL-6 inhibitors</w:t>
      </w:r>
      <w:r w:rsidR="00316D51" w:rsidRPr="00C007E8">
        <w:rPr>
          <w:rFonts w:asciiTheme="minorHAnsi" w:hAnsiTheme="minorHAnsi" w:cstheme="minorHAnsi"/>
        </w:rPr>
        <w:t xml:space="preserve"> (Sebastian and Peter, 2022; Alex et al., 2025)</w:t>
      </w:r>
      <w:r w:rsidRPr="00C007E8">
        <w:rPr>
          <w:rFonts w:asciiTheme="minorHAnsi" w:hAnsiTheme="minorHAnsi" w:cstheme="minorHAnsi"/>
        </w:rPr>
        <w:t>. AI could</w:t>
      </w:r>
      <w:r w:rsidR="00BB25E3" w:rsidRPr="00C007E8">
        <w:rPr>
          <w:rFonts w:asciiTheme="minorHAnsi" w:hAnsiTheme="minorHAnsi" w:cstheme="minorHAnsi"/>
        </w:rPr>
        <w:t xml:space="preserve"> also</w:t>
      </w:r>
      <w:r w:rsidRPr="00C007E8">
        <w:rPr>
          <w:rFonts w:asciiTheme="minorHAnsi" w:hAnsiTheme="minorHAnsi" w:cstheme="minorHAnsi"/>
        </w:rPr>
        <w:t xml:space="preserve"> predict which patients are at risk of developing leukemia </w:t>
      </w:r>
      <w:r w:rsidR="00BB25E3" w:rsidRPr="00C007E8">
        <w:rPr>
          <w:rFonts w:asciiTheme="minorHAnsi" w:hAnsiTheme="minorHAnsi" w:cstheme="minorHAnsi"/>
        </w:rPr>
        <w:t>by analyzing duration of</w:t>
      </w:r>
      <w:r w:rsidRPr="00C007E8">
        <w:rPr>
          <w:rFonts w:asciiTheme="minorHAnsi" w:hAnsiTheme="minorHAnsi" w:cstheme="minorHAnsi"/>
        </w:rPr>
        <w:t xml:space="preserve"> prolonged cytokine </w:t>
      </w:r>
      <w:r w:rsidR="00BB25E3" w:rsidRPr="00C007E8">
        <w:rPr>
          <w:rFonts w:asciiTheme="minorHAnsi" w:hAnsiTheme="minorHAnsi" w:cstheme="minorHAnsi"/>
        </w:rPr>
        <w:t>storm</w:t>
      </w:r>
      <w:r w:rsidRPr="00C007E8">
        <w:rPr>
          <w:rFonts w:asciiTheme="minorHAnsi" w:hAnsiTheme="minorHAnsi" w:cstheme="minorHAnsi"/>
        </w:rPr>
        <w:t>. Developing AI-driven diagnostic tools that work with low-cost blood tests would make personalized medicine accessible in resource-limited settings</w:t>
      </w:r>
      <w:r w:rsidR="00316D51" w:rsidRPr="00C007E8">
        <w:rPr>
          <w:rFonts w:asciiTheme="minorHAnsi" w:hAnsiTheme="minorHAnsi" w:cstheme="minorHAnsi"/>
        </w:rPr>
        <w:t xml:space="preserve"> (Alex et al., 2025)</w:t>
      </w:r>
      <w:r w:rsidRPr="00C007E8">
        <w:rPr>
          <w:rFonts w:asciiTheme="minorHAnsi" w:hAnsiTheme="minorHAnsi" w:cstheme="minorHAnsi"/>
        </w:rPr>
        <w:t>.</w:t>
      </w:r>
    </w:p>
    <w:p w14:paraId="39AF5D04" w14:textId="321765AE" w:rsidR="00F32DE7" w:rsidRPr="00C007E8" w:rsidRDefault="00BB25E3">
      <w:pPr>
        <w:pStyle w:val="Heading4"/>
        <w:rPr>
          <w:rFonts w:asciiTheme="minorHAnsi" w:hAnsiTheme="minorHAnsi" w:cstheme="minorHAnsi" w:hint="default"/>
        </w:rPr>
      </w:pPr>
      <w:r w:rsidRPr="00C007E8">
        <w:rPr>
          <w:rFonts w:asciiTheme="minorHAnsi" w:hAnsiTheme="minorHAnsi" w:cstheme="minorHAnsi" w:hint="default"/>
        </w:rPr>
        <w:t>6.2 AI-Guided Clinical Decision-Making and Predictive Surveillance</w:t>
      </w:r>
    </w:p>
    <w:p w14:paraId="179046C9" w14:textId="297B2277" w:rsidR="00F32DE7" w:rsidRPr="00C007E8" w:rsidRDefault="001E06AC" w:rsidP="00BB25E3">
      <w:pPr>
        <w:pStyle w:val="NormalWeb"/>
        <w:jc w:val="both"/>
        <w:rPr>
          <w:rFonts w:asciiTheme="minorHAnsi" w:hAnsiTheme="minorHAnsi" w:cstheme="minorHAnsi"/>
        </w:rPr>
      </w:pPr>
      <w:r w:rsidRPr="00C007E8">
        <w:rPr>
          <w:rFonts w:asciiTheme="minorHAnsi" w:hAnsiTheme="minorHAnsi" w:cstheme="minorHAnsi"/>
        </w:rPr>
        <w:lastRenderedPageBreak/>
        <w:t>Machine learning models can analyze longitudinal data, like cytokine levels or bone marrow blast counts, to forecast when clonal hematopoiesis or myelodysplastic syndromes (MDS) might progress to AML</w:t>
      </w:r>
      <w:r w:rsidR="00316D51" w:rsidRPr="00C007E8">
        <w:rPr>
          <w:rFonts w:asciiTheme="minorHAnsi" w:hAnsiTheme="minorHAnsi" w:cstheme="minorHAnsi"/>
        </w:rPr>
        <w:t xml:space="preserve"> (Lotter et al., 2024)</w:t>
      </w:r>
      <w:r w:rsidRPr="00C007E8">
        <w:rPr>
          <w:rFonts w:asciiTheme="minorHAnsi" w:hAnsiTheme="minorHAnsi" w:cstheme="minorHAnsi"/>
        </w:rPr>
        <w:t>. In clinical settings, AI tools could</w:t>
      </w:r>
      <w:r w:rsidR="00402264" w:rsidRPr="00C007E8">
        <w:rPr>
          <w:rFonts w:asciiTheme="minorHAnsi" w:hAnsiTheme="minorHAnsi" w:cstheme="minorHAnsi"/>
        </w:rPr>
        <w:t xml:space="preserve"> be</w:t>
      </w:r>
      <w:r w:rsidRPr="00C007E8">
        <w:rPr>
          <w:rFonts w:asciiTheme="minorHAnsi" w:hAnsiTheme="minorHAnsi" w:cstheme="minorHAnsi"/>
        </w:rPr>
        <w:t xml:space="preserve"> integrate</w:t>
      </w:r>
      <w:r w:rsidR="00402264" w:rsidRPr="00C007E8">
        <w:rPr>
          <w:rFonts w:asciiTheme="minorHAnsi" w:hAnsiTheme="minorHAnsi" w:cstheme="minorHAnsi"/>
        </w:rPr>
        <w:t>d</w:t>
      </w:r>
      <w:r w:rsidRPr="00C007E8">
        <w:rPr>
          <w:rFonts w:asciiTheme="minorHAnsi" w:hAnsiTheme="minorHAnsi" w:cstheme="minorHAnsi"/>
        </w:rPr>
        <w:t xml:space="preserve"> with electronic health records to alert doctors to high-risk patients, enabling timely interventions. Predictive surveillance systems, powered by AI, could monitor inflammatory markers in at-risk populations, such as those exposed to environmental carcinogens in industrial </w:t>
      </w:r>
      <w:r w:rsidR="00402264" w:rsidRPr="00C007E8">
        <w:rPr>
          <w:rFonts w:asciiTheme="minorHAnsi" w:hAnsiTheme="minorHAnsi" w:cstheme="minorHAnsi"/>
        </w:rPr>
        <w:t>areas</w:t>
      </w:r>
      <w:r w:rsidRPr="00C007E8">
        <w:rPr>
          <w:rFonts w:asciiTheme="minorHAnsi" w:hAnsiTheme="minorHAnsi" w:cstheme="minorHAnsi"/>
        </w:rPr>
        <w:t xml:space="preserve">. </w:t>
      </w:r>
    </w:p>
    <w:p w14:paraId="14F848D1" w14:textId="7F37FC2A" w:rsidR="00F32DE7" w:rsidRPr="00C007E8" w:rsidRDefault="00316D51">
      <w:pPr>
        <w:pStyle w:val="Heading4"/>
        <w:rPr>
          <w:rFonts w:asciiTheme="minorHAnsi" w:hAnsiTheme="minorHAnsi" w:cstheme="minorHAnsi" w:hint="default"/>
        </w:rPr>
      </w:pPr>
      <w:r w:rsidRPr="00C007E8">
        <w:rPr>
          <w:rFonts w:asciiTheme="minorHAnsi" w:hAnsiTheme="minorHAnsi" w:cstheme="minorHAnsi" w:hint="default"/>
        </w:rPr>
        <w:t>6.3. Potential for Public Health Screening Tools Using AI</w:t>
      </w:r>
    </w:p>
    <w:p w14:paraId="140E2B75" w14:textId="0C2E08E6" w:rsidR="00F32DE7" w:rsidRPr="00C007E8" w:rsidRDefault="001E06AC" w:rsidP="00402264">
      <w:pPr>
        <w:pStyle w:val="NormalWeb"/>
        <w:jc w:val="both"/>
        <w:rPr>
          <w:rFonts w:asciiTheme="minorHAnsi" w:hAnsiTheme="minorHAnsi" w:cstheme="minorHAnsi"/>
        </w:rPr>
      </w:pPr>
      <w:r w:rsidRPr="00C007E8">
        <w:rPr>
          <w:rFonts w:asciiTheme="minorHAnsi" w:hAnsiTheme="minorHAnsi" w:cstheme="minorHAnsi"/>
        </w:rPr>
        <w:t>AI-driven public health screening tools could revolutionize leukemia detection by identifying early signs of inflammation-driven leukemogenesis in large populations. Mobile-based AI applications, paired with simple blood tests, could screen for abnormal cytokine levels or preleukemic cell populations in community health centers</w:t>
      </w:r>
      <w:r w:rsidR="00316D51" w:rsidRPr="00C007E8">
        <w:rPr>
          <w:rFonts w:asciiTheme="minorHAnsi" w:hAnsiTheme="minorHAnsi" w:cstheme="minorHAnsi"/>
        </w:rPr>
        <w:t xml:space="preserve"> (Bernardi et al., 2024)</w:t>
      </w:r>
      <w:r w:rsidRPr="00C007E8">
        <w:rPr>
          <w:rFonts w:asciiTheme="minorHAnsi" w:hAnsiTheme="minorHAnsi" w:cstheme="minorHAnsi"/>
        </w:rPr>
        <w:t>. In Nigeria, where access to advanced diagnostics is limited, such tools could prioritize high-risk individuals for further testing, reducing the burden on healthcare systems. For example, AI could analyze blood smear images from portable microscopes to detect early MDS or clonal hematopoiesis, making screening feasible in rural areas</w:t>
      </w:r>
      <w:r w:rsidR="00316D51" w:rsidRPr="00C007E8">
        <w:rPr>
          <w:rFonts w:asciiTheme="minorHAnsi" w:hAnsiTheme="minorHAnsi" w:cstheme="minorHAnsi"/>
        </w:rPr>
        <w:t xml:space="preserve"> (Lotter et al., 2024; Bernardi et al., 2024)</w:t>
      </w:r>
      <w:r w:rsidRPr="00C007E8">
        <w:rPr>
          <w:rFonts w:asciiTheme="minorHAnsi" w:hAnsiTheme="minorHAnsi" w:cstheme="minorHAnsi"/>
        </w:rPr>
        <w:t>. Developing low-cost, scalable AI platforms, possibly integrated with wearable devices to monitor inflammation, would enhance public health efforts to curb leukemia incidence.</w:t>
      </w:r>
    </w:p>
    <w:p w14:paraId="7EA5DD73" w14:textId="6C160E4E" w:rsidR="00F32DE7" w:rsidRPr="00C007E8" w:rsidRDefault="00316D51">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 xml:space="preserve">6.4. </w:t>
      </w:r>
      <w:r w:rsidR="00402264" w:rsidRPr="00C007E8">
        <w:rPr>
          <w:rFonts w:asciiTheme="minorHAnsi" w:hAnsiTheme="minorHAnsi" w:cstheme="minorHAnsi" w:hint="default"/>
          <w:sz w:val="24"/>
          <w:szCs w:val="24"/>
        </w:rPr>
        <w:t>Addressing Challenges</w:t>
      </w:r>
    </w:p>
    <w:p w14:paraId="3C2D7C97" w14:textId="5C01BD69" w:rsidR="00F32DE7" w:rsidRPr="00C007E8" w:rsidRDefault="001E06AC" w:rsidP="00BF457B">
      <w:pPr>
        <w:pStyle w:val="NormalWeb"/>
        <w:jc w:val="both"/>
        <w:rPr>
          <w:rFonts w:asciiTheme="minorHAnsi" w:hAnsiTheme="minorHAnsi" w:cstheme="minorHAnsi"/>
        </w:rPr>
      </w:pPr>
      <w:r w:rsidRPr="00C007E8">
        <w:rPr>
          <w:rFonts w:asciiTheme="minorHAnsi" w:hAnsiTheme="minorHAnsi" w:cstheme="minorHAnsi"/>
        </w:rPr>
        <w:t xml:space="preserve">The challenges of data quality, ethical concerns, and collaboration barriers </w:t>
      </w:r>
      <w:r w:rsidR="00402264" w:rsidRPr="00C007E8">
        <w:rPr>
          <w:rFonts w:asciiTheme="minorHAnsi" w:hAnsiTheme="minorHAnsi" w:cstheme="minorHAnsi"/>
        </w:rPr>
        <w:t xml:space="preserve">still needs critical attention before exclusive use in </w:t>
      </w:r>
      <w:r w:rsidRPr="00C007E8">
        <w:rPr>
          <w:rFonts w:asciiTheme="minorHAnsi" w:hAnsiTheme="minorHAnsi" w:cstheme="minorHAnsi"/>
        </w:rPr>
        <w:t>leukemogenesis research. Future directions include creating diverse, high-quality datasets that to reduce bias</w:t>
      </w:r>
      <w:r w:rsidR="00BF457B" w:rsidRPr="00C007E8">
        <w:rPr>
          <w:rFonts w:asciiTheme="minorHAnsi" w:hAnsiTheme="minorHAnsi" w:cstheme="minorHAnsi"/>
        </w:rPr>
        <w:t xml:space="preserve">. Also, </w:t>
      </w:r>
      <w:r w:rsidRPr="00C007E8">
        <w:rPr>
          <w:rFonts w:asciiTheme="minorHAnsi" w:hAnsiTheme="minorHAnsi" w:cstheme="minorHAnsi"/>
        </w:rPr>
        <w:t>adopting explainable AI models to build trust, and fostering interdisciplinary training to bridge expertise gaps</w:t>
      </w:r>
      <w:r w:rsidR="00316D51" w:rsidRPr="00C007E8">
        <w:rPr>
          <w:rFonts w:asciiTheme="minorHAnsi" w:hAnsiTheme="minorHAnsi" w:cstheme="minorHAnsi"/>
        </w:rPr>
        <w:t xml:space="preserve"> (Bernardi et al., 2024)</w:t>
      </w:r>
      <w:r w:rsidRPr="00C007E8">
        <w:rPr>
          <w:rFonts w:asciiTheme="minorHAnsi" w:hAnsiTheme="minorHAnsi" w:cstheme="minorHAnsi"/>
        </w:rPr>
        <w:t xml:space="preserve">. For public health, </w:t>
      </w:r>
      <w:r w:rsidR="00BF457B" w:rsidRPr="00C007E8">
        <w:rPr>
          <w:rFonts w:asciiTheme="minorHAnsi" w:hAnsiTheme="minorHAnsi" w:cstheme="minorHAnsi"/>
        </w:rPr>
        <w:t>investing</w:t>
      </w:r>
      <w:r w:rsidRPr="00C007E8">
        <w:rPr>
          <w:rFonts w:asciiTheme="minorHAnsi" w:hAnsiTheme="minorHAnsi" w:cstheme="minorHAnsi"/>
        </w:rPr>
        <w:t xml:space="preserve"> in local AI infrastructure and partnerships with global research networks will be key to ensuring these innovations benefit high-burden regions, ultimately reducing the global impact of inflammation-driven leukemia</w:t>
      </w:r>
      <w:r w:rsidR="00316D51" w:rsidRPr="00C007E8">
        <w:rPr>
          <w:rFonts w:asciiTheme="minorHAnsi" w:hAnsiTheme="minorHAnsi" w:cstheme="minorHAnsi"/>
        </w:rPr>
        <w:t xml:space="preserve"> (Lotter et al., 2024)</w:t>
      </w:r>
      <w:r w:rsidRPr="00C007E8">
        <w:rPr>
          <w:rFonts w:asciiTheme="minorHAnsi" w:hAnsiTheme="minorHAnsi" w:cstheme="minorHAnsi"/>
        </w:rPr>
        <w:t>.</w:t>
      </w:r>
    </w:p>
    <w:p w14:paraId="71931196" w14:textId="276FC92B" w:rsidR="00F32DE7" w:rsidRPr="00C007E8" w:rsidRDefault="00316D51">
      <w:pPr>
        <w:pStyle w:val="Heading2"/>
        <w:rPr>
          <w:rFonts w:asciiTheme="minorHAnsi" w:hAnsiTheme="minorHAnsi" w:cstheme="minorHAnsi" w:hint="default"/>
          <w:sz w:val="24"/>
          <w:szCs w:val="24"/>
        </w:rPr>
      </w:pPr>
      <w:r w:rsidRPr="00C007E8">
        <w:rPr>
          <w:rFonts w:asciiTheme="minorHAnsi" w:hAnsiTheme="minorHAnsi" w:cstheme="minorHAnsi" w:hint="default"/>
          <w:sz w:val="24"/>
          <w:szCs w:val="24"/>
        </w:rPr>
        <w:t>7. Conclusion</w:t>
      </w:r>
    </w:p>
    <w:p w14:paraId="32168F92" w14:textId="729686CE" w:rsidR="00F32DE7" w:rsidRPr="00C007E8" w:rsidRDefault="001E06AC" w:rsidP="00BF457B">
      <w:pPr>
        <w:pStyle w:val="NormalWeb"/>
        <w:jc w:val="both"/>
        <w:rPr>
          <w:rFonts w:asciiTheme="minorHAnsi" w:hAnsiTheme="minorHAnsi" w:cstheme="minorHAnsi"/>
        </w:rPr>
      </w:pPr>
      <w:r w:rsidRPr="00C007E8">
        <w:rPr>
          <w:rFonts w:asciiTheme="minorHAnsi" w:hAnsiTheme="minorHAnsi" w:cstheme="minorHAnsi"/>
        </w:rPr>
        <w:t>Artificial intelligence (AI) is revolutionizing the study of inflammation-driven leukemogenesis by analyzing complex data to uncover how cytokines like IL-6 and pathways like NF-</w:t>
      </w:r>
      <w:proofErr w:type="spellStart"/>
      <w:r w:rsidRPr="00C007E8">
        <w:rPr>
          <w:rFonts w:asciiTheme="minorHAnsi" w:hAnsiTheme="minorHAnsi" w:cstheme="minorHAnsi"/>
        </w:rPr>
        <w:t>κB</w:t>
      </w:r>
      <w:proofErr w:type="spellEnd"/>
      <w:r w:rsidRPr="00C007E8">
        <w:rPr>
          <w:rFonts w:asciiTheme="minorHAnsi" w:hAnsiTheme="minorHAnsi" w:cstheme="minorHAnsi"/>
        </w:rPr>
        <w:t xml:space="preserve"> fuel leukemia. AI tools </w:t>
      </w:r>
      <w:r w:rsidR="00BF457B" w:rsidRPr="00C007E8">
        <w:rPr>
          <w:rFonts w:asciiTheme="minorHAnsi" w:hAnsiTheme="minorHAnsi" w:cstheme="minorHAnsi"/>
        </w:rPr>
        <w:t>are able to give predictions through</w:t>
      </w:r>
      <w:r w:rsidRPr="00C007E8">
        <w:rPr>
          <w:rFonts w:asciiTheme="minorHAnsi" w:hAnsiTheme="minorHAnsi" w:cstheme="minorHAnsi"/>
        </w:rPr>
        <w:t xml:space="preserve"> precise cytokine profiling, single-cell analysis, and tumor-immune modeling</w:t>
      </w:r>
      <w:r w:rsidR="00BF457B" w:rsidRPr="00C007E8">
        <w:rPr>
          <w:rFonts w:asciiTheme="minorHAnsi" w:hAnsiTheme="minorHAnsi" w:cstheme="minorHAnsi"/>
        </w:rPr>
        <w:t>. It has the potential to</w:t>
      </w:r>
      <w:r w:rsidRPr="00C007E8">
        <w:rPr>
          <w:rFonts w:asciiTheme="minorHAnsi" w:hAnsiTheme="minorHAnsi" w:cstheme="minorHAnsi"/>
        </w:rPr>
        <w:t xml:space="preserve"> enhanc</w:t>
      </w:r>
      <w:r w:rsidR="00BF457B" w:rsidRPr="00C007E8">
        <w:rPr>
          <w:rFonts w:asciiTheme="minorHAnsi" w:hAnsiTheme="minorHAnsi" w:cstheme="minorHAnsi"/>
        </w:rPr>
        <w:t>e</w:t>
      </w:r>
      <w:r w:rsidRPr="00C007E8">
        <w:rPr>
          <w:rFonts w:asciiTheme="minorHAnsi" w:hAnsiTheme="minorHAnsi" w:cstheme="minorHAnsi"/>
        </w:rPr>
        <w:t xml:space="preserve"> early detection of myelodysplastic syndromes and progression prediction to acute leukemia. Beyond current applications, AI holds potential for virtual niche simulations </w:t>
      </w:r>
      <w:r w:rsidR="00BF457B" w:rsidRPr="00C007E8">
        <w:rPr>
          <w:rFonts w:asciiTheme="minorHAnsi" w:hAnsiTheme="minorHAnsi" w:cstheme="minorHAnsi"/>
        </w:rPr>
        <w:t xml:space="preserve">in vitro </w:t>
      </w:r>
      <w:r w:rsidRPr="00C007E8">
        <w:rPr>
          <w:rFonts w:asciiTheme="minorHAnsi" w:hAnsiTheme="minorHAnsi" w:cstheme="minorHAnsi"/>
        </w:rPr>
        <w:t>a</w:t>
      </w:r>
      <w:r w:rsidR="00BF457B" w:rsidRPr="00C007E8">
        <w:rPr>
          <w:rFonts w:asciiTheme="minorHAnsi" w:hAnsiTheme="minorHAnsi" w:cstheme="minorHAnsi"/>
        </w:rPr>
        <w:t xml:space="preserve">s well as </w:t>
      </w:r>
      <w:r w:rsidRPr="00C007E8">
        <w:rPr>
          <w:rFonts w:asciiTheme="minorHAnsi" w:hAnsiTheme="minorHAnsi" w:cstheme="minorHAnsi"/>
        </w:rPr>
        <w:t xml:space="preserve">personalized therapies, promising better outcomes in hematologic oncology. However, </w:t>
      </w:r>
      <w:r w:rsidR="001B5592">
        <w:rPr>
          <w:rFonts w:asciiTheme="minorHAnsi" w:hAnsiTheme="minorHAnsi" w:cstheme="minorHAnsi"/>
        </w:rPr>
        <w:t xml:space="preserve">the </w:t>
      </w:r>
      <w:r w:rsidRPr="00C007E8">
        <w:rPr>
          <w:rFonts w:asciiTheme="minorHAnsi" w:hAnsiTheme="minorHAnsi" w:cstheme="minorHAnsi"/>
        </w:rPr>
        <w:t xml:space="preserve">success </w:t>
      </w:r>
      <w:r w:rsidR="00BF457B" w:rsidRPr="00C007E8">
        <w:rPr>
          <w:rFonts w:asciiTheme="minorHAnsi" w:hAnsiTheme="minorHAnsi" w:cstheme="minorHAnsi"/>
        </w:rPr>
        <w:t xml:space="preserve">of these tools and models is highly hinged </w:t>
      </w:r>
      <w:r w:rsidRPr="00C007E8">
        <w:rPr>
          <w:rFonts w:asciiTheme="minorHAnsi" w:hAnsiTheme="minorHAnsi" w:cstheme="minorHAnsi"/>
        </w:rPr>
        <w:t xml:space="preserve">on robust data frameworks to address quality and bias issues. Ethical AI use, </w:t>
      </w:r>
      <w:r w:rsidR="00BF457B" w:rsidRPr="00C007E8">
        <w:rPr>
          <w:rFonts w:asciiTheme="minorHAnsi" w:hAnsiTheme="minorHAnsi" w:cstheme="minorHAnsi"/>
        </w:rPr>
        <w:t>to ensure</w:t>
      </w:r>
      <w:r w:rsidRPr="00C007E8">
        <w:rPr>
          <w:rFonts w:asciiTheme="minorHAnsi" w:hAnsiTheme="minorHAnsi" w:cstheme="minorHAnsi"/>
        </w:rPr>
        <w:t xml:space="preserve"> data privacy and transparency, is critical to build trust. Interdisciplinary collaboration between biologists, clinicians, and data </w:t>
      </w:r>
      <w:r w:rsidRPr="00C007E8">
        <w:rPr>
          <w:rFonts w:asciiTheme="minorHAnsi" w:hAnsiTheme="minorHAnsi" w:cstheme="minorHAnsi"/>
        </w:rPr>
        <w:lastRenderedPageBreak/>
        <w:t>scientists, alongside AI democratization, is essential to make these tools accessible globally. By fostering inclusive research and ethical practices, AI can transform leukemia management, offering hope for early intervention and improved public health outcomes.</w:t>
      </w:r>
    </w:p>
    <w:p w14:paraId="7B7C02A3" w14:textId="77777777" w:rsidR="00BF457B" w:rsidRPr="00C007E8" w:rsidRDefault="00BF457B" w:rsidP="00FF246E">
      <w:pPr>
        <w:tabs>
          <w:tab w:val="left" w:pos="720"/>
        </w:tabs>
        <w:spacing w:beforeAutospacing="1" w:after="0" w:afterAutospacing="1"/>
        <w:rPr>
          <w:rFonts w:eastAsiaTheme="minorEastAsia" w:cstheme="minorHAnsi"/>
          <w:sz w:val="24"/>
          <w:szCs w:val="24"/>
        </w:rPr>
      </w:pPr>
    </w:p>
    <w:p w14:paraId="31796DD3" w14:textId="77777777" w:rsidR="00C007E8" w:rsidRPr="00C007E8" w:rsidRDefault="00C007E8" w:rsidP="00C007E8">
      <w:pPr>
        <w:tabs>
          <w:tab w:val="left" w:pos="720"/>
        </w:tabs>
        <w:spacing w:beforeAutospacing="1" w:after="0" w:afterAutospacing="1"/>
        <w:rPr>
          <w:rFonts w:eastAsiaTheme="minorEastAsia" w:cstheme="minorHAnsi"/>
          <w:b/>
          <w:bCs/>
          <w:sz w:val="24"/>
          <w:szCs w:val="24"/>
        </w:rPr>
      </w:pPr>
      <w:r w:rsidRPr="00C007E8">
        <w:rPr>
          <w:rFonts w:eastAsiaTheme="minorEastAsia" w:cstheme="minorHAnsi"/>
          <w:b/>
          <w:bCs/>
          <w:sz w:val="24"/>
          <w:szCs w:val="24"/>
        </w:rPr>
        <w:t>List of All Abbreviations</w:t>
      </w:r>
    </w:p>
    <w:p w14:paraId="1A7712B1"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AI: Artificial Intelligence</w:t>
      </w:r>
    </w:p>
    <w:p w14:paraId="6514DE60"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ML: Machine Learning</w:t>
      </w:r>
    </w:p>
    <w:p w14:paraId="6CA3ED0D"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AML: Acute Myeloid </w:t>
      </w:r>
      <w:proofErr w:type="spellStart"/>
      <w:r w:rsidRPr="00C007E8">
        <w:rPr>
          <w:rFonts w:eastAsiaTheme="minorEastAsia" w:cstheme="minorHAnsi"/>
          <w:sz w:val="24"/>
          <w:szCs w:val="24"/>
        </w:rPr>
        <w:t>Leukemia</w:t>
      </w:r>
      <w:proofErr w:type="spellEnd"/>
    </w:p>
    <w:p w14:paraId="67CA064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ALL: Acute Lymphoblastic </w:t>
      </w:r>
      <w:proofErr w:type="spellStart"/>
      <w:r w:rsidRPr="00C007E8">
        <w:rPr>
          <w:rFonts w:eastAsiaTheme="minorEastAsia" w:cstheme="minorHAnsi"/>
          <w:sz w:val="24"/>
          <w:szCs w:val="24"/>
        </w:rPr>
        <w:t>Leukemia</w:t>
      </w:r>
      <w:proofErr w:type="spellEnd"/>
    </w:p>
    <w:p w14:paraId="4C60BE78"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HSCs: Hematopoietic Stem Cells</w:t>
      </w:r>
    </w:p>
    <w:p w14:paraId="3677DD28"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FLT3: </w:t>
      </w:r>
      <w:proofErr w:type="spellStart"/>
      <w:r w:rsidRPr="00C007E8">
        <w:rPr>
          <w:rFonts w:eastAsiaTheme="minorEastAsia" w:cstheme="minorHAnsi"/>
          <w:sz w:val="24"/>
          <w:szCs w:val="24"/>
        </w:rPr>
        <w:t>Fms</w:t>
      </w:r>
      <w:proofErr w:type="spellEnd"/>
      <w:r w:rsidRPr="00C007E8">
        <w:rPr>
          <w:rFonts w:eastAsiaTheme="minorEastAsia" w:cstheme="minorHAnsi"/>
          <w:sz w:val="24"/>
          <w:szCs w:val="24"/>
        </w:rPr>
        <w:t>-Like Tyrosine Kinase 3</w:t>
      </w:r>
    </w:p>
    <w:p w14:paraId="2F6C2006"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NPM1: </w:t>
      </w:r>
      <w:proofErr w:type="spellStart"/>
      <w:r w:rsidRPr="00C007E8">
        <w:rPr>
          <w:rFonts w:eastAsiaTheme="minorEastAsia" w:cstheme="minorHAnsi"/>
          <w:sz w:val="24"/>
          <w:szCs w:val="24"/>
        </w:rPr>
        <w:t>Nucleophosmin</w:t>
      </w:r>
      <w:proofErr w:type="spellEnd"/>
      <w:r w:rsidRPr="00C007E8">
        <w:rPr>
          <w:rFonts w:eastAsiaTheme="minorEastAsia" w:cstheme="minorHAnsi"/>
          <w:sz w:val="24"/>
          <w:szCs w:val="24"/>
        </w:rPr>
        <w:t xml:space="preserve"> 1</w:t>
      </w:r>
    </w:p>
    <w:p w14:paraId="62154D82"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RUNX1: Runt-Related Transcription Factor 1</w:t>
      </w:r>
    </w:p>
    <w:p w14:paraId="664B716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IL-6: Interleukin-6</w:t>
      </w:r>
    </w:p>
    <w:p w14:paraId="774B76C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TNF-α: </w:t>
      </w:r>
      <w:proofErr w:type="spellStart"/>
      <w:r w:rsidRPr="00C007E8">
        <w:rPr>
          <w:rFonts w:eastAsiaTheme="minorEastAsia" w:cstheme="minorHAnsi"/>
          <w:sz w:val="24"/>
          <w:szCs w:val="24"/>
        </w:rPr>
        <w:t>Tumor</w:t>
      </w:r>
      <w:proofErr w:type="spellEnd"/>
      <w:r w:rsidRPr="00C007E8">
        <w:rPr>
          <w:rFonts w:eastAsiaTheme="minorEastAsia" w:cstheme="minorHAnsi"/>
          <w:sz w:val="24"/>
          <w:szCs w:val="24"/>
        </w:rPr>
        <w:t xml:space="preserve"> Necrosis Factor-alpha</w:t>
      </w:r>
    </w:p>
    <w:p w14:paraId="2519A19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NF-</w:t>
      </w:r>
      <w:proofErr w:type="spellStart"/>
      <w:r w:rsidRPr="00C007E8">
        <w:rPr>
          <w:rFonts w:eastAsiaTheme="minorEastAsia" w:cstheme="minorHAnsi"/>
          <w:sz w:val="24"/>
          <w:szCs w:val="24"/>
        </w:rPr>
        <w:t>κB</w:t>
      </w:r>
      <w:proofErr w:type="spellEnd"/>
      <w:r w:rsidRPr="00C007E8">
        <w:rPr>
          <w:rFonts w:eastAsiaTheme="minorEastAsia" w:cstheme="minorHAnsi"/>
          <w:sz w:val="24"/>
          <w:szCs w:val="24"/>
        </w:rPr>
        <w:t>: Nuclear Factor kappa B</w:t>
      </w:r>
    </w:p>
    <w:p w14:paraId="6359E9B6"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JAK-STAT: Janus Kinase-Signal Transducer and Activator of Transcription</w:t>
      </w:r>
    </w:p>
    <w:p w14:paraId="0B67D79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MDS: Myelodysplastic Syndromes</w:t>
      </w:r>
    </w:p>
    <w:p w14:paraId="29C77C7A"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CH: Clonal </w:t>
      </w:r>
      <w:proofErr w:type="spellStart"/>
      <w:r w:rsidRPr="00C007E8">
        <w:rPr>
          <w:rFonts w:eastAsiaTheme="minorEastAsia" w:cstheme="minorHAnsi"/>
          <w:sz w:val="24"/>
          <w:szCs w:val="24"/>
        </w:rPr>
        <w:t>Hematopoiesis</w:t>
      </w:r>
      <w:proofErr w:type="spellEnd"/>
    </w:p>
    <w:p w14:paraId="64FF1103"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IPSS-R: Revised International Prognostic Scoring System</w:t>
      </w:r>
    </w:p>
    <w:p w14:paraId="283C7EE0"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CNN: Convolutional Neural Network</w:t>
      </w:r>
    </w:p>
    <w:p w14:paraId="33DC2899"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proofErr w:type="spellStart"/>
      <w:r w:rsidRPr="00C007E8">
        <w:rPr>
          <w:rFonts w:eastAsiaTheme="minorEastAsia" w:cstheme="minorHAnsi"/>
          <w:sz w:val="24"/>
          <w:szCs w:val="24"/>
        </w:rPr>
        <w:t>scRNA-seq</w:t>
      </w:r>
      <w:proofErr w:type="spellEnd"/>
      <w:r w:rsidRPr="00C007E8">
        <w:rPr>
          <w:rFonts w:eastAsiaTheme="minorEastAsia" w:cstheme="minorHAnsi"/>
          <w:sz w:val="24"/>
          <w:szCs w:val="24"/>
        </w:rPr>
        <w:t>: Single-cell RNA Sequencing</w:t>
      </w:r>
    </w:p>
    <w:p w14:paraId="200E4B87"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NMF: Nonnegative Matrix Factorization</w:t>
      </w:r>
    </w:p>
    <w:p w14:paraId="5F743AA1"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t-SNE: t-Distributed Stochastic </w:t>
      </w:r>
      <w:proofErr w:type="spellStart"/>
      <w:r w:rsidRPr="00C007E8">
        <w:rPr>
          <w:rFonts w:eastAsiaTheme="minorEastAsia" w:cstheme="minorHAnsi"/>
          <w:sz w:val="24"/>
          <w:szCs w:val="24"/>
        </w:rPr>
        <w:t>Neighbor</w:t>
      </w:r>
      <w:proofErr w:type="spellEnd"/>
      <w:r w:rsidRPr="00C007E8">
        <w:rPr>
          <w:rFonts w:eastAsiaTheme="minorEastAsia" w:cstheme="minorHAnsi"/>
          <w:sz w:val="24"/>
          <w:szCs w:val="24"/>
        </w:rPr>
        <w:t xml:space="preserve"> Embedding</w:t>
      </w:r>
    </w:p>
    <w:p w14:paraId="08FA225C"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TCR: T-cell Receptor</w:t>
      </w:r>
    </w:p>
    <w:p w14:paraId="7F04DE2A"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TAMs: </w:t>
      </w:r>
      <w:proofErr w:type="spellStart"/>
      <w:r w:rsidRPr="00C007E8">
        <w:rPr>
          <w:rFonts w:eastAsiaTheme="minorEastAsia" w:cstheme="minorHAnsi"/>
          <w:sz w:val="24"/>
          <w:szCs w:val="24"/>
        </w:rPr>
        <w:t>Tumor</w:t>
      </w:r>
      <w:proofErr w:type="spellEnd"/>
      <w:r w:rsidRPr="00C007E8">
        <w:rPr>
          <w:rFonts w:eastAsiaTheme="minorEastAsia" w:cstheme="minorHAnsi"/>
          <w:sz w:val="24"/>
          <w:szCs w:val="24"/>
        </w:rPr>
        <w:t>-Associated Macrophages</w:t>
      </w:r>
    </w:p>
    <w:p w14:paraId="78CBDAA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VEGF: Vascular Endothelial Growth Factor</w:t>
      </w:r>
    </w:p>
    <w:p w14:paraId="3F9134E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MMP9: Matrix Metalloproteinase 9</w:t>
      </w:r>
    </w:p>
    <w:p w14:paraId="40A861B5"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LSCs: Leukemic Stem Cells</w:t>
      </w:r>
    </w:p>
    <w:p w14:paraId="16B92F07"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TGFβ1: Transforming Growth Factor Beta 1</w:t>
      </w:r>
    </w:p>
    <w:p w14:paraId="594DE3F4"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MPN: Myeloproliferative Neoplasm</w:t>
      </w:r>
    </w:p>
    <w:p w14:paraId="1C2EDB43"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CALR: Calreticulin</w:t>
      </w:r>
    </w:p>
    <w:p w14:paraId="4C9E6817"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ZNF683: Zinc Finger Protein 683</w:t>
      </w:r>
    </w:p>
    <w:p w14:paraId="740C1085"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TIGIT: T Cell Immunoreceptor With Ig And ITIM Domains</w:t>
      </w:r>
    </w:p>
    <w:p w14:paraId="0DE2BA2D"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proofErr w:type="spellStart"/>
      <w:r w:rsidRPr="00C007E8">
        <w:rPr>
          <w:rFonts w:eastAsiaTheme="minorEastAsia" w:cstheme="minorHAnsi"/>
          <w:sz w:val="24"/>
          <w:szCs w:val="24"/>
        </w:rPr>
        <w:t>mtDNA</w:t>
      </w:r>
      <w:proofErr w:type="spellEnd"/>
      <w:r w:rsidRPr="00C007E8">
        <w:rPr>
          <w:rFonts w:eastAsiaTheme="minorEastAsia" w:cstheme="minorHAnsi"/>
          <w:sz w:val="24"/>
          <w:szCs w:val="24"/>
        </w:rPr>
        <w:t>: Mitochondrial DNA</w:t>
      </w:r>
    </w:p>
    <w:p w14:paraId="4E0D0D90"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ICI: Immune Checkpoint Inhibitor</w:t>
      </w:r>
    </w:p>
    <w:p w14:paraId="65CE3683"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GEP: Gene Expression Profiling</w:t>
      </w:r>
    </w:p>
    <w:p w14:paraId="330E1A54"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ASIR: Age-Standardized Incidence Rate</w:t>
      </w:r>
    </w:p>
    <w:p w14:paraId="3F14E115"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ASDR: Age-Standardized Death Rate</w:t>
      </w:r>
    </w:p>
    <w:p w14:paraId="1F0BB0E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AAPC: Average Annual Percent Change</w:t>
      </w:r>
    </w:p>
    <w:p w14:paraId="1E8F6D2F"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lastRenderedPageBreak/>
        <w:t>CLEC11A: C-Type Lectin Domain Family 11 Member A</w:t>
      </w:r>
    </w:p>
    <w:p w14:paraId="7F5C6BED"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PRAME: Preferentially Expressed Antigen In Melanoma</w:t>
      </w:r>
    </w:p>
    <w:p w14:paraId="17A56AB8"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AZU1: </w:t>
      </w:r>
      <w:proofErr w:type="spellStart"/>
      <w:r w:rsidRPr="00C007E8">
        <w:rPr>
          <w:rFonts w:eastAsiaTheme="minorEastAsia" w:cstheme="minorHAnsi"/>
          <w:sz w:val="24"/>
          <w:szCs w:val="24"/>
        </w:rPr>
        <w:t>Azurocidin</w:t>
      </w:r>
      <w:proofErr w:type="spellEnd"/>
      <w:r w:rsidRPr="00C007E8">
        <w:rPr>
          <w:rFonts w:eastAsiaTheme="minorEastAsia" w:cstheme="minorHAnsi"/>
          <w:sz w:val="24"/>
          <w:szCs w:val="24"/>
        </w:rPr>
        <w:t xml:space="preserve"> 1</w:t>
      </w:r>
    </w:p>
    <w:p w14:paraId="3FFBE5F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NREP: Neuronal Regeneration Related Protein</w:t>
      </w:r>
    </w:p>
    <w:p w14:paraId="3DB31040"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ARMH1: Armadillo Like Helical Domain Containing 1</w:t>
      </w:r>
    </w:p>
    <w:p w14:paraId="19832BF6"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C1QBP: Complement C1q Binding Protein</w:t>
      </w:r>
    </w:p>
    <w:p w14:paraId="583A457F"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TRH: Thyrotropin Releasing Hormone</w:t>
      </w:r>
    </w:p>
    <w:p w14:paraId="4E88FDC4"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DL: Deep Learning</w:t>
      </w:r>
    </w:p>
    <w:p w14:paraId="787C1FD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GBD: Global Burden of Disease</w:t>
      </w:r>
    </w:p>
    <w:p w14:paraId="29F1F7DE" w14:textId="77777777" w:rsidR="00C007E8" w:rsidRPr="00C007E8" w:rsidRDefault="00C007E8" w:rsidP="00FF246E">
      <w:pPr>
        <w:tabs>
          <w:tab w:val="left" w:pos="720"/>
        </w:tabs>
        <w:spacing w:beforeAutospacing="1" w:after="0" w:afterAutospacing="1"/>
        <w:rPr>
          <w:rFonts w:eastAsiaTheme="minorEastAsia" w:cstheme="minorHAnsi"/>
          <w:sz w:val="24"/>
          <w:szCs w:val="24"/>
        </w:rPr>
      </w:pPr>
    </w:p>
    <w:p w14:paraId="4E3915E4" w14:textId="77777777" w:rsidR="009F2F28" w:rsidRPr="009C5487" w:rsidRDefault="009F2F28" w:rsidP="009F2F28">
      <w:pPr>
        <w:rPr>
          <w:rFonts w:ascii="Calibri" w:eastAsia="Calibri" w:hAnsi="Calibri" w:cs="Times New Roman"/>
          <w:kern w:val="2"/>
          <w:highlight w:val="yellow"/>
          <w:lang w:val="en-US"/>
        </w:rPr>
      </w:pPr>
      <w:bookmarkStart w:id="0" w:name="_Hlk197682619"/>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7F09B3C0" w14:textId="77777777" w:rsidR="009F2F28" w:rsidRPr="009C5487" w:rsidRDefault="009F2F28" w:rsidP="009F2F2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3241CA7B" w14:textId="77777777" w:rsidR="009F2F28" w:rsidRPr="009C5487" w:rsidRDefault="009F2F28" w:rsidP="009F2F2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101A2BB" w14:textId="77777777" w:rsidR="009F2F28" w:rsidRPr="009C5487" w:rsidRDefault="009F2F28" w:rsidP="009F2F2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56CCB5CD" w14:textId="77777777" w:rsidR="009F2F28" w:rsidRPr="009C5487" w:rsidRDefault="009F2F28" w:rsidP="009F2F2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675976" w14:textId="77777777" w:rsidR="009F2F28" w:rsidRPr="009C5487" w:rsidRDefault="009F2F28" w:rsidP="009F2F2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45DFAB21" w14:textId="77777777" w:rsidR="009F2F28" w:rsidRPr="009C5487" w:rsidRDefault="009F2F28" w:rsidP="009F2F2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30B4F1B9" w14:textId="77777777" w:rsidR="009F2F28" w:rsidRPr="009C5487" w:rsidRDefault="009F2F28" w:rsidP="009F2F2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28AA0CCB" w14:textId="77777777" w:rsidR="009F2F28" w:rsidRPr="009C5487" w:rsidRDefault="009F2F28" w:rsidP="009F2F28">
      <w:pPr>
        <w:rPr>
          <w:rFonts w:ascii="Calibri" w:eastAsia="Calibri" w:hAnsi="Calibri" w:cs="Times New Roman"/>
          <w:kern w:val="2"/>
          <w:lang w:val="en-US"/>
        </w:rPr>
      </w:pPr>
      <w:bookmarkStart w:id="3" w:name="_Hlk197682629"/>
      <w:bookmarkEnd w:id="0"/>
      <w:r w:rsidRPr="009C5487">
        <w:rPr>
          <w:rFonts w:ascii="Calibri" w:eastAsia="Calibri" w:hAnsi="Calibri" w:cs="Times New Roman"/>
          <w:kern w:val="2"/>
          <w:highlight w:val="yellow"/>
          <w:lang w:val="en-US"/>
        </w:rPr>
        <w:t>3.</w:t>
      </w:r>
    </w:p>
    <w:bookmarkEnd w:id="1"/>
    <w:bookmarkEnd w:id="2"/>
    <w:bookmarkEnd w:id="3"/>
    <w:p w14:paraId="5619A963" w14:textId="77777777" w:rsidR="00C007E8" w:rsidRPr="00C007E8" w:rsidRDefault="00C007E8" w:rsidP="00FF246E">
      <w:pPr>
        <w:tabs>
          <w:tab w:val="left" w:pos="720"/>
        </w:tabs>
        <w:spacing w:beforeAutospacing="1" w:after="0" w:afterAutospacing="1"/>
        <w:rPr>
          <w:rFonts w:eastAsiaTheme="minorEastAsia" w:cstheme="minorHAnsi"/>
          <w:sz w:val="24"/>
          <w:szCs w:val="24"/>
        </w:rPr>
      </w:pPr>
    </w:p>
    <w:p w14:paraId="7216A827" w14:textId="4754E452" w:rsidR="00BF457B" w:rsidRPr="00C007E8" w:rsidRDefault="00BF457B" w:rsidP="00FF246E">
      <w:pPr>
        <w:tabs>
          <w:tab w:val="left" w:pos="720"/>
        </w:tabs>
        <w:spacing w:beforeAutospacing="1" w:after="0" w:afterAutospacing="1"/>
        <w:rPr>
          <w:rFonts w:eastAsiaTheme="minorEastAsia" w:cstheme="minorHAnsi"/>
          <w:b/>
          <w:bCs/>
          <w:sz w:val="24"/>
          <w:szCs w:val="24"/>
        </w:rPr>
      </w:pPr>
      <w:r w:rsidRPr="00C007E8">
        <w:rPr>
          <w:rFonts w:eastAsiaTheme="minorEastAsia" w:cstheme="minorHAnsi"/>
          <w:b/>
          <w:bCs/>
          <w:sz w:val="24"/>
          <w:szCs w:val="24"/>
        </w:rPr>
        <w:t>References</w:t>
      </w:r>
    </w:p>
    <w:p w14:paraId="2B477E6C"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proofErr w:type="spellStart"/>
      <w:r w:rsidRPr="00C007E8">
        <w:rPr>
          <w:rFonts w:cstheme="minorHAnsi"/>
          <w:color w:val="222222"/>
          <w:sz w:val="24"/>
          <w:szCs w:val="24"/>
          <w:shd w:val="clear" w:color="auto" w:fill="FFFFFF"/>
        </w:rPr>
        <w:t>Ajutor</w:t>
      </w:r>
      <w:proofErr w:type="spellEnd"/>
      <w:r w:rsidRPr="00C007E8">
        <w:rPr>
          <w:rFonts w:cstheme="minorHAnsi"/>
          <w:color w:val="222222"/>
          <w:sz w:val="24"/>
          <w:szCs w:val="24"/>
          <w:shd w:val="clear" w:color="auto" w:fill="FFFFFF"/>
        </w:rPr>
        <w:t xml:space="preserve">, L., </w:t>
      </w:r>
      <w:proofErr w:type="spellStart"/>
      <w:r w:rsidRPr="00C007E8">
        <w:rPr>
          <w:rFonts w:cstheme="minorHAnsi"/>
          <w:color w:val="222222"/>
          <w:sz w:val="24"/>
          <w:szCs w:val="24"/>
          <w:shd w:val="clear" w:color="auto" w:fill="FFFFFF"/>
        </w:rPr>
        <w:t>Farinde</w:t>
      </w:r>
      <w:proofErr w:type="spellEnd"/>
      <w:r w:rsidRPr="00C007E8">
        <w:rPr>
          <w:rFonts w:cstheme="minorHAnsi"/>
          <w:color w:val="222222"/>
          <w:sz w:val="24"/>
          <w:szCs w:val="24"/>
          <w:shd w:val="clear" w:color="auto" w:fill="FFFFFF"/>
        </w:rPr>
        <w:t xml:space="preserve">, O. N., </w:t>
      </w:r>
      <w:proofErr w:type="spellStart"/>
      <w:r w:rsidRPr="00C007E8">
        <w:rPr>
          <w:rFonts w:cstheme="minorHAnsi"/>
          <w:color w:val="222222"/>
          <w:sz w:val="24"/>
          <w:szCs w:val="24"/>
          <w:shd w:val="clear" w:color="auto" w:fill="FFFFFF"/>
        </w:rPr>
        <w:t>Orobator</w:t>
      </w:r>
      <w:proofErr w:type="spellEnd"/>
      <w:r w:rsidRPr="00C007E8">
        <w:rPr>
          <w:rFonts w:cstheme="minorHAnsi"/>
          <w:color w:val="222222"/>
          <w:sz w:val="24"/>
          <w:szCs w:val="24"/>
          <w:shd w:val="clear" w:color="auto" w:fill="FFFFFF"/>
        </w:rPr>
        <w:t xml:space="preserve">, E. T., Kolapo, T. J., Ezema, I. G., Oladele, V. D., ... &amp; Ishola, A. B. (2025). </w:t>
      </w:r>
      <w:proofErr w:type="spellStart"/>
      <w:r w:rsidRPr="00C007E8">
        <w:rPr>
          <w:rFonts w:cstheme="minorHAnsi"/>
          <w:color w:val="222222"/>
          <w:sz w:val="24"/>
          <w:szCs w:val="24"/>
          <w:shd w:val="clear" w:color="auto" w:fill="FFFFFF"/>
        </w:rPr>
        <w:t>Exosomal</w:t>
      </w:r>
      <w:proofErr w:type="spellEnd"/>
      <w:r w:rsidRPr="00C007E8">
        <w:rPr>
          <w:rFonts w:cstheme="minorHAnsi"/>
          <w:color w:val="222222"/>
          <w:sz w:val="24"/>
          <w:szCs w:val="24"/>
          <w:shd w:val="clear" w:color="auto" w:fill="FFFFFF"/>
        </w:rPr>
        <w:t xml:space="preserve"> Communication in the Tumour Microenvironment of Non-small Cell Lung Cancer: Implications for Progression and Therapy. </w:t>
      </w:r>
      <w:r w:rsidRPr="00C007E8">
        <w:rPr>
          <w:rFonts w:cstheme="minorHAnsi"/>
          <w:i/>
          <w:iCs/>
          <w:color w:val="222222"/>
          <w:sz w:val="24"/>
          <w:szCs w:val="24"/>
          <w:shd w:val="clear" w:color="auto" w:fill="FFFFFF"/>
        </w:rPr>
        <w:t>International Research Journal of Oncology</w:t>
      </w:r>
      <w:r w:rsidRPr="00C007E8">
        <w:rPr>
          <w:rFonts w:cstheme="minorHAnsi"/>
          <w:color w:val="222222"/>
          <w:sz w:val="24"/>
          <w:szCs w:val="24"/>
          <w:shd w:val="clear" w:color="auto" w:fill="FFFFFF"/>
        </w:rPr>
        <w:t>, </w:t>
      </w:r>
      <w:r w:rsidRPr="00C007E8">
        <w:rPr>
          <w:rFonts w:cstheme="minorHAnsi"/>
          <w:i/>
          <w:iCs/>
          <w:color w:val="222222"/>
          <w:sz w:val="24"/>
          <w:szCs w:val="24"/>
          <w:shd w:val="clear" w:color="auto" w:fill="FFFFFF"/>
        </w:rPr>
        <w:t>8</w:t>
      </w:r>
      <w:r w:rsidRPr="00C007E8">
        <w:rPr>
          <w:rFonts w:cstheme="minorHAnsi"/>
          <w:color w:val="222222"/>
          <w:sz w:val="24"/>
          <w:szCs w:val="24"/>
          <w:shd w:val="clear" w:color="auto" w:fill="FFFFFF"/>
        </w:rPr>
        <w:t>(1), 39-49.</w:t>
      </w:r>
    </w:p>
    <w:p w14:paraId="70C9CD33"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Ales, E., &amp; Sackstein, R. (2023). The biology of E-selectin ligands in leukemogenesis. </w:t>
      </w:r>
      <w:r w:rsidRPr="00C007E8">
        <w:rPr>
          <w:rFonts w:eastAsia="SimSun" w:cstheme="minorHAnsi"/>
          <w:i/>
          <w:iCs/>
          <w:color w:val="222222"/>
          <w:sz w:val="24"/>
          <w:szCs w:val="24"/>
          <w:shd w:val="clear" w:color="auto" w:fill="FFFFFF"/>
        </w:rPr>
        <w:t>Advances in Cancer Research</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157</w:t>
      </w:r>
      <w:r w:rsidRPr="00C007E8">
        <w:rPr>
          <w:rFonts w:eastAsia="SimSun" w:cstheme="minorHAnsi"/>
          <w:color w:val="222222"/>
          <w:sz w:val="24"/>
          <w:szCs w:val="24"/>
          <w:shd w:val="clear" w:color="auto" w:fill="FFFFFF"/>
        </w:rPr>
        <w:t>, 229-250.</w:t>
      </w:r>
    </w:p>
    <w:p w14:paraId="08D200D0"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Alex, S. A., </w:t>
      </w:r>
      <w:proofErr w:type="spellStart"/>
      <w:r w:rsidRPr="00C007E8">
        <w:rPr>
          <w:rFonts w:cstheme="minorHAnsi"/>
          <w:sz w:val="24"/>
          <w:szCs w:val="24"/>
        </w:rPr>
        <w:t>Vanadhi</w:t>
      </w:r>
      <w:proofErr w:type="spellEnd"/>
      <w:r w:rsidRPr="00C007E8">
        <w:rPr>
          <w:rFonts w:cstheme="minorHAnsi"/>
          <w:sz w:val="24"/>
          <w:szCs w:val="24"/>
        </w:rPr>
        <w:t xml:space="preserve">, K. R., Alves, A. M., Vaz, G. C., de Oliveira, G. G., &amp; </w:t>
      </w:r>
      <w:proofErr w:type="spellStart"/>
      <w:r w:rsidRPr="00C007E8">
        <w:rPr>
          <w:rFonts w:cstheme="minorHAnsi"/>
          <w:sz w:val="24"/>
          <w:szCs w:val="24"/>
        </w:rPr>
        <w:t>Iano</w:t>
      </w:r>
      <w:proofErr w:type="spellEnd"/>
      <w:r w:rsidRPr="00C007E8">
        <w:rPr>
          <w:rFonts w:cstheme="minorHAnsi"/>
          <w:sz w:val="24"/>
          <w:szCs w:val="24"/>
        </w:rPr>
        <w:t xml:space="preserve">, Y. (2025). Emerging Trends in </w:t>
      </w:r>
      <w:proofErr w:type="spellStart"/>
      <w:r w:rsidRPr="00C007E8">
        <w:rPr>
          <w:rFonts w:cstheme="minorHAnsi"/>
          <w:sz w:val="24"/>
          <w:szCs w:val="24"/>
        </w:rPr>
        <w:t>Leukemia</w:t>
      </w:r>
      <w:proofErr w:type="spellEnd"/>
      <w:r w:rsidRPr="00C007E8">
        <w:rPr>
          <w:rFonts w:cstheme="minorHAnsi"/>
          <w:sz w:val="24"/>
          <w:szCs w:val="24"/>
        </w:rPr>
        <w:t xml:space="preserve"> Diagnosis: Innovations, Challenges, and </w:t>
      </w:r>
      <w:r w:rsidRPr="00C007E8">
        <w:rPr>
          <w:rFonts w:cstheme="minorHAnsi"/>
          <w:sz w:val="24"/>
          <w:szCs w:val="24"/>
        </w:rPr>
        <w:lastRenderedPageBreak/>
        <w:t>Future Perspectives. In </w:t>
      </w:r>
      <w:r w:rsidRPr="00C007E8">
        <w:rPr>
          <w:rFonts w:cstheme="minorHAnsi"/>
          <w:i/>
          <w:iCs/>
          <w:sz w:val="24"/>
          <w:szCs w:val="24"/>
        </w:rPr>
        <w:t>2025 8th International Conference on Artificial Intelligence and Big Data (ICAIBD)</w:t>
      </w:r>
      <w:r w:rsidRPr="00C007E8">
        <w:rPr>
          <w:rFonts w:cstheme="minorHAnsi"/>
          <w:sz w:val="24"/>
          <w:szCs w:val="24"/>
        </w:rPr>
        <w:t> (pp. 701-710). IEEE.</w:t>
      </w:r>
    </w:p>
    <w:p w14:paraId="7B75D299"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Anwar, A. M., Ahmed, E. A., Soudy, M., Osama, A., </w:t>
      </w:r>
      <w:proofErr w:type="spellStart"/>
      <w:r w:rsidRPr="00C007E8">
        <w:rPr>
          <w:rFonts w:cstheme="minorHAnsi"/>
          <w:sz w:val="24"/>
          <w:szCs w:val="24"/>
        </w:rPr>
        <w:t>Ezzeldin</w:t>
      </w:r>
      <w:proofErr w:type="spellEnd"/>
      <w:r w:rsidRPr="00C007E8">
        <w:rPr>
          <w:rFonts w:cstheme="minorHAnsi"/>
          <w:sz w:val="24"/>
          <w:szCs w:val="24"/>
        </w:rPr>
        <w:t xml:space="preserve">, S., Tanios, A., ... &amp; </w:t>
      </w:r>
      <w:proofErr w:type="spellStart"/>
      <w:r w:rsidRPr="00C007E8">
        <w:rPr>
          <w:rFonts w:cstheme="minorHAnsi"/>
          <w:sz w:val="24"/>
          <w:szCs w:val="24"/>
        </w:rPr>
        <w:t>Magdeldin</w:t>
      </w:r>
      <w:proofErr w:type="spellEnd"/>
      <w:r w:rsidRPr="00C007E8">
        <w:rPr>
          <w:rFonts w:cstheme="minorHAnsi"/>
          <w:sz w:val="24"/>
          <w:szCs w:val="24"/>
        </w:rPr>
        <w:t xml:space="preserve">, S. (2021). </w:t>
      </w:r>
      <w:proofErr w:type="spellStart"/>
      <w:r w:rsidRPr="00C007E8">
        <w:rPr>
          <w:rFonts w:cstheme="minorHAnsi"/>
          <w:sz w:val="24"/>
          <w:szCs w:val="24"/>
        </w:rPr>
        <w:t>Xconnector</w:t>
      </w:r>
      <w:proofErr w:type="spellEnd"/>
      <w:r w:rsidRPr="00C007E8">
        <w:rPr>
          <w:rFonts w:cstheme="minorHAnsi"/>
          <w:sz w:val="24"/>
          <w:szCs w:val="24"/>
        </w:rPr>
        <w:t>: Retrieving and visualizing metabolites and pathways information from various database resources. </w:t>
      </w:r>
      <w:r w:rsidRPr="00C007E8">
        <w:rPr>
          <w:rFonts w:cstheme="minorHAnsi"/>
          <w:i/>
          <w:iCs/>
          <w:sz w:val="24"/>
          <w:szCs w:val="24"/>
        </w:rPr>
        <w:t>Journal of Proteomics</w:t>
      </w:r>
      <w:r w:rsidRPr="00C007E8">
        <w:rPr>
          <w:rFonts w:cstheme="minorHAnsi"/>
          <w:sz w:val="24"/>
          <w:szCs w:val="24"/>
        </w:rPr>
        <w:t>, </w:t>
      </w:r>
      <w:r w:rsidRPr="00C007E8">
        <w:rPr>
          <w:rFonts w:cstheme="minorHAnsi"/>
          <w:i/>
          <w:iCs/>
          <w:sz w:val="24"/>
          <w:szCs w:val="24"/>
        </w:rPr>
        <w:t>245</w:t>
      </w:r>
      <w:r w:rsidRPr="00C007E8">
        <w:rPr>
          <w:rFonts w:cstheme="minorHAnsi"/>
          <w:sz w:val="24"/>
          <w:szCs w:val="24"/>
        </w:rPr>
        <w:t>, 104302.</w:t>
      </w:r>
    </w:p>
    <w:p w14:paraId="721D29C5"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bookmarkStart w:id="4" w:name="_Hlk205664924"/>
      <w:r w:rsidRPr="00C007E8">
        <w:rPr>
          <w:rFonts w:eastAsia="SimSun" w:cstheme="minorHAnsi"/>
          <w:color w:val="222222"/>
          <w:sz w:val="24"/>
          <w:szCs w:val="24"/>
          <w:shd w:val="clear" w:color="auto" w:fill="FFFFFF"/>
        </w:rPr>
        <w:t>Ayomide</w:t>
      </w:r>
      <w:bookmarkEnd w:id="4"/>
      <w:r w:rsidRPr="00C007E8">
        <w:rPr>
          <w:rFonts w:eastAsia="SimSun" w:cstheme="minorHAnsi"/>
          <w:color w:val="222222"/>
          <w:sz w:val="24"/>
          <w:szCs w:val="24"/>
          <w:shd w:val="clear" w:color="auto" w:fill="FFFFFF"/>
        </w:rPr>
        <w:t>, I. T., Promise, L. O., Christopher, A. A., Okikiola, P. P., Esther, A. D., Favour, A. C., ... &amp; Ugonna, U. K. (2024). The impact of antimicrobial resistance on Co-INFECTIONS: Management strategies for HIV, TB and malaria. </w:t>
      </w:r>
      <w:r w:rsidRPr="00C007E8">
        <w:rPr>
          <w:rFonts w:eastAsia="SimSun" w:cstheme="minorHAnsi"/>
          <w:i/>
          <w:iCs/>
          <w:color w:val="222222"/>
          <w:sz w:val="24"/>
          <w:szCs w:val="24"/>
          <w:shd w:val="clear" w:color="auto" w:fill="FFFFFF"/>
        </w:rPr>
        <w:t>International Journal of Pathogen Research</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13</w:t>
      </w:r>
      <w:r w:rsidRPr="00C007E8">
        <w:rPr>
          <w:rFonts w:eastAsia="SimSun" w:cstheme="minorHAnsi"/>
          <w:color w:val="222222"/>
          <w:sz w:val="24"/>
          <w:szCs w:val="24"/>
          <w:shd w:val="clear" w:color="auto" w:fill="FFFFFF"/>
        </w:rPr>
        <w:t>(6), 117-128.</w:t>
      </w:r>
    </w:p>
    <w:p w14:paraId="63D863E0"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Bernardi, S., </w:t>
      </w:r>
      <w:proofErr w:type="spellStart"/>
      <w:r w:rsidRPr="00C007E8">
        <w:rPr>
          <w:rFonts w:cstheme="minorHAnsi"/>
          <w:sz w:val="24"/>
          <w:szCs w:val="24"/>
        </w:rPr>
        <w:t>Vallati</w:t>
      </w:r>
      <w:proofErr w:type="spellEnd"/>
      <w:r w:rsidRPr="00C007E8">
        <w:rPr>
          <w:rFonts w:cstheme="minorHAnsi"/>
          <w:sz w:val="24"/>
          <w:szCs w:val="24"/>
        </w:rPr>
        <w:t xml:space="preserve">, M., &amp; Gatta, R. (2024). Artificial Intelligence-based management of adult chronic myeloid </w:t>
      </w:r>
      <w:proofErr w:type="spellStart"/>
      <w:r w:rsidRPr="00C007E8">
        <w:rPr>
          <w:rFonts w:cstheme="minorHAnsi"/>
          <w:sz w:val="24"/>
          <w:szCs w:val="24"/>
        </w:rPr>
        <w:t>leukemia</w:t>
      </w:r>
      <w:proofErr w:type="spellEnd"/>
      <w:r w:rsidRPr="00C007E8">
        <w:rPr>
          <w:rFonts w:cstheme="minorHAnsi"/>
          <w:sz w:val="24"/>
          <w:szCs w:val="24"/>
        </w:rPr>
        <w:t>: where are we and where are we going?. </w:t>
      </w:r>
      <w:r w:rsidRPr="00C007E8">
        <w:rPr>
          <w:rFonts w:cstheme="minorHAnsi"/>
          <w:i/>
          <w:iCs/>
          <w:sz w:val="24"/>
          <w:szCs w:val="24"/>
        </w:rPr>
        <w:t>Cancers</w:t>
      </w:r>
      <w:r w:rsidRPr="00C007E8">
        <w:rPr>
          <w:rFonts w:cstheme="minorHAnsi"/>
          <w:sz w:val="24"/>
          <w:szCs w:val="24"/>
        </w:rPr>
        <w:t>, </w:t>
      </w:r>
      <w:r w:rsidRPr="00C007E8">
        <w:rPr>
          <w:rFonts w:cstheme="minorHAnsi"/>
          <w:i/>
          <w:iCs/>
          <w:sz w:val="24"/>
          <w:szCs w:val="24"/>
        </w:rPr>
        <w:t>16</w:t>
      </w:r>
      <w:r w:rsidRPr="00C007E8">
        <w:rPr>
          <w:rFonts w:cstheme="minorHAnsi"/>
          <w:sz w:val="24"/>
          <w:szCs w:val="24"/>
        </w:rPr>
        <w:t>(5), 848.</w:t>
      </w:r>
    </w:p>
    <w:p w14:paraId="7F7C6535"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Bettini, L. R., Fazio, G., Saitta, C., Piazza, R., </w:t>
      </w:r>
      <w:proofErr w:type="spellStart"/>
      <w:r w:rsidRPr="00C007E8">
        <w:rPr>
          <w:rFonts w:eastAsia="SimSun" w:cstheme="minorHAnsi"/>
          <w:color w:val="222222"/>
          <w:sz w:val="24"/>
          <w:szCs w:val="24"/>
          <w:shd w:val="clear" w:color="auto" w:fill="FFFFFF"/>
        </w:rPr>
        <w:t>Palamini</w:t>
      </w:r>
      <w:proofErr w:type="spellEnd"/>
      <w:r w:rsidRPr="00C007E8">
        <w:rPr>
          <w:rFonts w:eastAsia="SimSun" w:cstheme="minorHAnsi"/>
          <w:color w:val="222222"/>
          <w:sz w:val="24"/>
          <w:szCs w:val="24"/>
          <w:shd w:val="clear" w:color="auto" w:fill="FFFFFF"/>
        </w:rPr>
        <w:t xml:space="preserve">, S., </w:t>
      </w:r>
      <w:proofErr w:type="spellStart"/>
      <w:r w:rsidRPr="00C007E8">
        <w:rPr>
          <w:rFonts w:eastAsia="SimSun" w:cstheme="minorHAnsi"/>
          <w:color w:val="222222"/>
          <w:sz w:val="24"/>
          <w:szCs w:val="24"/>
          <w:shd w:val="clear" w:color="auto" w:fill="FFFFFF"/>
        </w:rPr>
        <w:t>Buracchi</w:t>
      </w:r>
      <w:proofErr w:type="spellEnd"/>
      <w:r w:rsidRPr="00C007E8">
        <w:rPr>
          <w:rFonts w:eastAsia="SimSun" w:cstheme="minorHAnsi"/>
          <w:color w:val="222222"/>
          <w:sz w:val="24"/>
          <w:szCs w:val="24"/>
          <w:shd w:val="clear" w:color="auto" w:fill="FFFFFF"/>
        </w:rPr>
        <w:t>, C., ... &amp; Cazzaniga, G. (2024). Diverse mechanisms of leukemogenesis associated with PAX5 germline mutation. </w:t>
      </w:r>
      <w:proofErr w:type="spellStart"/>
      <w:r w:rsidRPr="00C007E8">
        <w:rPr>
          <w:rFonts w:eastAsia="SimSun" w:cstheme="minorHAnsi"/>
          <w:i/>
          <w:iCs/>
          <w:color w:val="222222"/>
          <w:sz w:val="24"/>
          <w:szCs w:val="24"/>
          <w:shd w:val="clear" w:color="auto" w:fill="FFFFFF"/>
        </w:rPr>
        <w:t>Leukemia</w:t>
      </w:r>
      <w:proofErr w:type="spellEnd"/>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38</w:t>
      </w:r>
      <w:r w:rsidRPr="00C007E8">
        <w:rPr>
          <w:rFonts w:eastAsia="SimSun" w:cstheme="minorHAnsi"/>
          <w:color w:val="222222"/>
          <w:sz w:val="24"/>
          <w:szCs w:val="24"/>
          <w:shd w:val="clear" w:color="auto" w:fill="FFFFFF"/>
        </w:rPr>
        <w:t>(11), 2479-2482.</w:t>
      </w:r>
    </w:p>
    <w:p w14:paraId="6243A47A"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Bhinder, B., Gilvary, C., Madhukar, N. S., &amp; </w:t>
      </w:r>
      <w:proofErr w:type="spellStart"/>
      <w:r w:rsidRPr="00C007E8">
        <w:rPr>
          <w:rFonts w:eastAsia="SimSun" w:cstheme="minorHAnsi"/>
          <w:color w:val="222222"/>
          <w:sz w:val="24"/>
          <w:szCs w:val="24"/>
          <w:shd w:val="clear" w:color="auto" w:fill="FFFFFF"/>
        </w:rPr>
        <w:t>Elemento</w:t>
      </w:r>
      <w:proofErr w:type="spellEnd"/>
      <w:r w:rsidRPr="00C007E8">
        <w:rPr>
          <w:rFonts w:eastAsia="SimSun" w:cstheme="minorHAnsi"/>
          <w:color w:val="222222"/>
          <w:sz w:val="24"/>
          <w:szCs w:val="24"/>
          <w:shd w:val="clear" w:color="auto" w:fill="FFFFFF"/>
        </w:rPr>
        <w:t>, O. (2021). Artificial intelligence in cancer research and precision medicine. </w:t>
      </w:r>
      <w:r w:rsidRPr="00C007E8">
        <w:rPr>
          <w:rFonts w:eastAsia="SimSun" w:cstheme="minorHAnsi"/>
          <w:i/>
          <w:iCs/>
          <w:color w:val="222222"/>
          <w:sz w:val="24"/>
          <w:szCs w:val="24"/>
          <w:shd w:val="clear" w:color="auto" w:fill="FFFFFF"/>
        </w:rPr>
        <w:t>Cancer discovery</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11</w:t>
      </w:r>
      <w:r w:rsidRPr="00C007E8">
        <w:rPr>
          <w:rFonts w:eastAsia="SimSun" w:cstheme="minorHAnsi"/>
          <w:color w:val="222222"/>
          <w:sz w:val="24"/>
          <w:szCs w:val="24"/>
          <w:shd w:val="clear" w:color="auto" w:fill="FFFFFF"/>
        </w:rPr>
        <w:t>(4), 900-915.</w:t>
      </w:r>
    </w:p>
    <w:p w14:paraId="5809D0D5"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Braham, M. V., Li Yim, A. S., Garcia Mateos, J., Minnema, M. C., </w:t>
      </w:r>
      <w:proofErr w:type="spellStart"/>
      <w:r w:rsidRPr="00C007E8">
        <w:rPr>
          <w:rFonts w:cstheme="minorHAnsi"/>
          <w:sz w:val="24"/>
          <w:szCs w:val="24"/>
        </w:rPr>
        <w:t>Dhert</w:t>
      </w:r>
      <w:proofErr w:type="spellEnd"/>
      <w:r w:rsidRPr="00C007E8">
        <w:rPr>
          <w:rFonts w:cstheme="minorHAnsi"/>
          <w:sz w:val="24"/>
          <w:szCs w:val="24"/>
        </w:rPr>
        <w:t>, W. J., Öner, F. C., ... &amp; Alblas, J. (2019). A human hematopoietic niche model supporting hematopoietic stem and progenitor cells in vitro. </w:t>
      </w:r>
      <w:r w:rsidRPr="00C007E8">
        <w:rPr>
          <w:rFonts w:cstheme="minorHAnsi"/>
          <w:i/>
          <w:iCs/>
          <w:sz w:val="24"/>
          <w:szCs w:val="24"/>
        </w:rPr>
        <w:t>Advanced healthcare materials</w:t>
      </w:r>
      <w:r w:rsidRPr="00C007E8">
        <w:rPr>
          <w:rFonts w:cstheme="minorHAnsi"/>
          <w:sz w:val="24"/>
          <w:szCs w:val="24"/>
        </w:rPr>
        <w:t>, </w:t>
      </w:r>
      <w:r w:rsidRPr="00C007E8">
        <w:rPr>
          <w:rFonts w:cstheme="minorHAnsi"/>
          <w:i/>
          <w:iCs/>
          <w:sz w:val="24"/>
          <w:szCs w:val="24"/>
        </w:rPr>
        <w:t>8</w:t>
      </w:r>
      <w:r w:rsidRPr="00C007E8">
        <w:rPr>
          <w:rFonts w:cstheme="minorHAnsi"/>
          <w:sz w:val="24"/>
          <w:szCs w:val="24"/>
        </w:rPr>
        <w:t>(10), 1801444.</w:t>
      </w:r>
    </w:p>
    <w:p w14:paraId="0B9D6688"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Cheng, Z. J., Li, H., Liu, M., Fu, X., Liu, L., Liang, Z., ... &amp; Sun, B. (2024). Artificial intelligence reveals the predictions of </w:t>
      </w:r>
      <w:proofErr w:type="spellStart"/>
      <w:r w:rsidRPr="00C007E8">
        <w:rPr>
          <w:rFonts w:cstheme="minorHAnsi"/>
          <w:sz w:val="24"/>
          <w:szCs w:val="24"/>
        </w:rPr>
        <w:t>hematological</w:t>
      </w:r>
      <w:proofErr w:type="spellEnd"/>
      <w:r w:rsidRPr="00C007E8">
        <w:rPr>
          <w:rFonts w:cstheme="minorHAnsi"/>
          <w:sz w:val="24"/>
          <w:szCs w:val="24"/>
        </w:rPr>
        <w:t xml:space="preserve"> indexes in children with acute </w:t>
      </w:r>
      <w:proofErr w:type="spellStart"/>
      <w:r w:rsidRPr="00C007E8">
        <w:rPr>
          <w:rFonts w:cstheme="minorHAnsi"/>
          <w:sz w:val="24"/>
          <w:szCs w:val="24"/>
        </w:rPr>
        <w:t>leukemia</w:t>
      </w:r>
      <w:proofErr w:type="spellEnd"/>
      <w:r w:rsidRPr="00C007E8">
        <w:rPr>
          <w:rFonts w:cstheme="minorHAnsi"/>
          <w:sz w:val="24"/>
          <w:szCs w:val="24"/>
        </w:rPr>
        <w:t>. </w:t>
      </w:r>
      <w:r w:rsidRPr="00C007E8">
        <w:rPr>
          <w:rFonts w:cstheme="minorHAnsi"/>
          <w:i/>
          <w:iCs/>
          <w:sz w:val="24"/>
          <w:szCs w:val="24"/>
        </w:rPr>
        <w:t>BMC cancer</w:t>
      </w:r>
      <w:r w:rsidRPr="00C007E8">
        <w:rPr>
          <w:rFonts w:cstheme="minorHAnsi"/>
          <w:sz w:val="24"/>
          <w:szCs w:val="24"/>
        </w:rPr>
        <w:t>, </w:t>
      </w:r>
      <w:r w:rsidRPr="00C007E8">
        <w:rPr>
          <w:rFonts w:cstheme="minorHAnsi"/>
          <w:i/>
          <w:iCs/>
          <w:sz w:val="24"/>
          <w:szCs w:val="24"/>
        </w:rPr>
        <w:t>24</w:t>
      </w:r>
      <w:r w:rsidRPr="00C007E8">
        <w:rPr>
          <w:rFonts w:cstheme="minorHAnsi"/>
          <w:sz w:val="24"/>
          <w:szCs w:val="24"/>
        </w:rPr>
        <w:t>(1), 993.</w:t>
      </w:r>
    </w:p>
    <w:p w14:paraId="30731925"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Cipollina, C., Bruno, A., Fasola, S., Cristaldi, M., Patella, B., </w:t>
      </w:r>
      <w:proofErr w:type="spellStart"/>
      <w:r w:rsidRPr="00C007E8">
        <w:rPr>
          <w:rFonts w:cstheme="minorHAnsi"/>
          <w:sz w:val="24"/>
          <w:szCs w:val="24"/>
        </w:rPr>
        <w:t>Inguanta</w:t>
      </w:r>
      <w:proofErr w:type="spellEnd"/>
      <w:r w:rsidRPr="00C007E8">
        <w:rPr>
          <w:rFonts w:cstheme="minorHAnsi"/>
          <w:sz w:val="24"/>
          <w:szCs w:val="24"/>
        </w:rPr>
        <w:t>, R., ... &amp; Pace, E. (2022). Cellular and molecular signatures of oxidative stress in bronchial epithelial cell models injured by cigarette smoke extract. </w:t>
      </w:r>
      <w:r w:rsidRPr="00C007E8">
        <w:rPr>
          <w:rFonts w:cstheme="minorHAnsi"/>
          <w:i/>
          <w:iCs/>
          <w:sz w:val="24"/>
          <w:szCs w:val="24"/>
        </w:rPr>
        <w:t>International Journal of Molecular Sciences</w:t>
      </w:r>
      <w:r w:rsidRPr="00C007E8">
        <w:rPr>
          <w:rFonts w:cstheme="minorHAnsi"/>
          <w:sz w:val="24"/>
          <w:szCs w:val="24"/>
        </w:rPr>
        <w:t>, </w:t>
      </w:r>
      <w:r w:rsidRPr="00C007E8">
        <w:rPr>
          <w:rFonts w:cstheme="minorHAnsi"/>
          <w:i/>
          <w:iCs/>
          <w:sz w:val="24"/>
          <w:szCs w:val="24"/>
        </w:rPr>
        <w:t>23</w:t>
      </w:r>
      <w:r w:rsidRPr="00C007E8">
        <w:rPr>
          <w:rFonts w:cstheme="minorHAnsi"/>
          <w:sz w:val="24"/>
          <w:szCs w:val="24"/>
        </w:rPr>
        <w:t>(3), 1770.</w:t>
      </w:r>
    </w:p>
    <w:p w14:paraId="4A985A96"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Coca-Lopez, N., </w:t>
      </w:r>
      <w:proofErr w:type="spellStart"/>
      <w:r w:rsidRPr="00C007E8">
        <w:rPr>
          <w:rFonts w:cstheme="minorHAnsi"/>
          <w:sz w:val="24"/>
          <w:szCs w:val="24"/>
        </w:rPr>
        <w:t>Alcolea</w:t>
      </w:r>
      <w:proofErr w:type="spellEnd"/>
      <w:r w:rsidRPr="00C007E8">
        <w:rPr>
          <w:rFonts w:cstheme="minorHAnsi"/>
          <w:sz w:val="24"/>
          <w:szCs w:val="24"/>
        </w:rPr>
        <w:t xml:space="preserve">-Rodriguez, V., Bañares, M. A., </w:t>
      </w:r>
      <w:proofErr w:type="spellStart"/>
      <w:r w:rsidRPr="00C007E8">
        <w:rPr>
          <w:rFonts w:cstheme="minorHAnsi"/>
          <w:sz w:val="24"/>
          <w:szCs w:val="24"/>
        </w:rPr>
        <w:t>Brockhauser</w:t>
      </w:r>
      <w:proofErr w:type="spellEnd"/>
      <w:r w:rsidRPr="00C007E8">
        <w:rPr>
          <w:rFonts w:cstheme="minorHAnsi"/>
          <w:sz w:val="24"/>
          <w:szCs w:val="24"/>
        </w:rPr>
        <w:t xml:space="preserve">, S., </w:t>
      </w:r>
      <w:proofErr w:type="spellStart"/>
      <w:r w:rsidRPr="00C007E8">
        <w:rPr>
          <w:rFonts w:cstheme="minorHAnsi"/>
          <w:sz w:val="24"/>
          <w:szCs w:val="24"/>
        </w:rPr>
        <w:t>Gorenflot</w:t>
      </w:r>
      <w:proofErr w:type="spellEnd"/>
      <w:r w:rsidRPr="00C007E8">
        <w:rPr>
          <w:rFonts w:cstheme="minorHAnsi"/>
          <w:sz w:val="24"/>
          <w:szCs w:val="24"/>
        </w:rPr>
        <w:t>, J., Henderson, A., ... &amp; Portela, R. (2025). Open and FAIR Raman spectroscopy. Paving the way for artificial intelligence.</w:t>
      </w:r>
    </w:p>
    <w:p w14:paraId="51D80488"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Congrains</w:t>
      </w:r>
      <w:proofErr w:type="spellEnd"/>
      <w:r w:rsidRPr="00C007E8">
        <w:rPr>
          <w:rFonts w:cstheme="minorHAnsi"/>
          <w:sz w:val="24"/>
          <w:szCs w:val="24"/>
        </w:rPr>
        <w:t>, A., Bianco, J., Rosa, R. G., Mancuso, R. I., &amp; Saad, S. T. (2021). 3D scaffolds to model the hematopoietic stem cell niche: Applications and perspectives. </w:t>
      </w:r>
      <w:r w:rsidRPr="00C007E8">
        <w:rPr>
          <w:rFonts w:cstheme="minorHAnsi"/>
          <w:i/>
          <w:iCs/>
          <w:sz w:val="24"/>
          <w:szCs w:val="24"/>
        </w:rPr>
        <w:t>Materials</w:t>
      </w:r>
      <w:r w:rsidRPr="00C007E8">
        <w:rPr>
          <w:rFonts w:cstheme="minorHAnsi"/>
          <w:sz w:val="24"/>
          <w:szCs w:val="24"/>
        </w:rPr>
        <w:t>, </w:t>
      </w:r>
      <w:r w:rsidRPr="00C007E8">
        <w:rPr>
          <w:rFonts w:cstheme="minorHAnsi"/>
          <w:i/>
          <w:iCs/>
          <w:sz w:val="24"/>
          <w:szCs w:val="24"/>
        </w:rPr>
        <w:t>14</w:t>
      </w:r>
      <w:r w:rsidRPr="00C007E8">
        <w:rPr>
          <w:rFonts w:cstheme="minorHAnsi"/>
          <w:sz w:val="24"/>
          <w:szCs w:val="24"/>
        </w:rPr>
        <w:t>(3), 569.</w:t>
      </w:r>
    </w:p>
    <w:p w14:paraId="6732BFA7"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Denk, D., &amp; Greten, F. R. (2022). Inflammation: the incubator of the </w:t>
      </w:r>
      <w:proofErr w:type="spellStart"/>
      <w:r w:rsidRPr="00C007E8">
        <w:rPr>
          <w:rFonts w:cstheme="minorHAnsi"/>
          <w:sz w:val="24"/>
          <w:szCs w:val="24"/>
        </w:rPr>
        <w:t>tumor</w:t>
      </w:r>
      <w:proofErr w:type="spellEnd"/>
      <w:r w:rsidRPr="00C007E8">
        <w:rPr>
          <w:rFonts w:cstheme="minorHAnsi"/>
          <w:sz w:val="24"/>
          <w:szCs w:val="24"/>
        </w:rPr>
        <w:t xml:space="preserve"> microenvironment. </w:t>
      </w:r>
      <w:r w:rsidRPr="00C007E8">
        <w:rPr>
          <w:rFonts w:cstheme="minorHAnsi"/>
          <w:i/>
          <w:iCs/>
          <w:sz w:val="24"/>
          <w:szCs w:val="24"/>
        </w:rPr>
        <w:t>Trends in Cancer</w:t>
      </w:r>
      <w:r w:rsidRPr="00C007E8">
        <w:rPr>
          <w:rFonts w:cstheme="minorHAnsi"/>
          <w:sz w:val="24"/>
          <w:szCs w:val="24"/>
        </w:rPr>
        <w:t>, </w:t>
      </w:r>
      <w:r w:rsidRPr="00C007E8">
        <w:rPr>
          <w:rFonts w:cstheme="minorHAnsi"/>
          <w:i/>
          <w:iCs/>
          <w:sz w:val="24"/>
          <w:szCs w:val="24"/>
        </w:rPr>
        <w:t>8</w:t>
      </w:r>
      <w:r w:rsidRPr="00C007E8">
        <w:rPr>
          <w:rFonts w:cstheme="minorHAnsi"/>
          <w:sz w:val="24"/>
          <w:szCs w:val="24"/>
        </w:rPr>
        <w:t>(11), 901-914.</w:t>
      </w:r>
    </w:p>
    <w:p w14:paraId="20EF593D"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El Alaoui, Y., </w:t>
      </w:r>
      <w:proofErr w:type="spellStart"/>
      <w:r w:rsidRPr="00C007E8">
        <w:rPr>
          <w:rFonts w:cstheme="minorHAnsi"/>
          <w:sz w:val="24"/>
          <w:szCs w:val="24"/>
        </w:rPr>
        <w:t>Elomri</w:t>
      </w:r>
      <w:proofErr w:type="spellEnd"/>
      <w:r w:rsidRPr="00C007E8">
        <w:rPr>
          <w:rFonts w:cstheme="minorHAnsi"/>
          <w:sz w:val="24"/>
          <w:szCs w:val="24"/>
        </w:rPr>
        <w:t xml:space="preserve">, A., </w:t>
      </w:r>
      <w:proofErr w:type="spellStart"/>
      <w:r w:rsidRPr="00C007E8">
        <w:rPr>
          <w:rFonts w:cstheme="minorHAnsi"/>
          <w:sz w:val="24"/>
          <w:szCs w:val="24"/>
        </w:rPr>
        <w:t>Qaraqe</w:t>
      </w:r>
      <w:proofErr w:type="spellEnd"/>
      <w:r w:rsidRPr="00C007E8">
        <w:rPr>
          <w:rFonts w:cstheme="minorHAnsi"/>
          <w:sz w:val="24"/>
          <w:szCs w:val="24"/>
        </w:rPr>
        <w:t xml:space="preserve">, M., Padmanabhan, R., Yasin Taha, R., El Omri, H., ... &amp; </w:t>
      </w:r>
      <w:proofErr w:type="spellStart"/>
      <w:r w:rsidRPr="00C007E8">
        <w:rPr>
          <w:rFonts w:cstheme="minorHAnsi"/>
          <w:sz w:val="24"/>
          <w:szCs w:val="24"/>
        </w:rPr>
        <w:t>Aboumarzouk</w:t>
      </w:r>
      <w:proofErr w:type="spellEnd"/>
      <w:r w:rsidRPr="00C007E8">
        <w:rPr>
          <w:rFonts w:cstheme="minorHAnsi"/>
          <w:sz w:val="24"/>
          <w:szCs w:val="24"/>
        </w:rPr>
        <w:t xml:space="preserve">, O. (2022). A review of artificial intelligence applications in </w:t>
      </w:r>
      <w:proofErr w:type="spellStart"/>
      <w:r w:rsidRPr="00C007E8">
        <w:rPr>
          <w:rFonts w:cstheme="minorHAnsi"/>
          <w:sz w:val="24"/>
          <w:szCs w:val="24"/>
        </w:rPr>
        <w:t>hematology</w:t>
      </w:r>
      <w:proofErr w:type="spellEnd"/>
      <w:r w:rsidRPr="00C007E8">
        <w:rPr>
          <w:rFonts w:cstheme="minorHAnsi"/>
          <w:sz w:val="24"/>
          <w:szCs w:val="24"/>
        </w:rPr>
        <w:t xml:space="preserve"> management: current practices and future prospects. </w:t>
      </w:r>
      <w:r w:rsidRPr="00C007E8">
        <w:rPr>
          <w:rFonts w:cstheme="minorHAnsi"/>
          <w:i/>
          <w:iCs/>
          <w:sz w:val="24"/>
          <w:szCs w:val="24"/>
        </w:rPr>
        <w:t>Journal of Medical Internet Research</w:t>
      </w:r>
      <w:r w:rsidRPr="00C007E8">
        <w:rPr>
          <w:rFonts w:cstheme="minorHAnsi"/>
          <w:sz w:val="24"/>
          <w:szCs w:val="24"/>
        </w:rPr>
        <w:t>, </w:t>
      </w:r>
      <w:r w:rsidRPr="00C007E8">
        <w:rPr>
          <w:rFonts w:cstheme="minorHAnsi"/>
          <w:i/>
          <w:iCs/>
          <w:sz w:val="24"/>
          <w:szCs w:val="24"/>
        </w:rPr>
        <w:t>24</w:t>
      </w:r>
      <w:r w:rsidRPr="00C007E8">
        <w:rPr>
          <w:rFonts w:cstheme="minorHAnsi"/>
          <w:sz w:val="24"/>
          <w:szCs w:val="24"/>
        </w:rPr>
        <w:t>(7), e36490.</w:t>
      </w:r>
    </w:p>
    <w:p w14:paraId="193F3E66"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lastRenderedPageBreak/>
        <w:t>Elshoeibi</w:t>
      </w:r>
      <w:proofErr w:type="spellEnd"/>
      <w:r w:rsidRPr="00C007E8">
        <w:rPr>
          <w:rFonts w:cstheme="minorHAnsi"/>
          <w:sz w:val="24"/>
          <w:szCs w:val="24"/>
        </w:rPr>
        <w:t xml:space="preserve">, A. M., Badr, A., Elsayed, B., Metwally, O., </w:t>
      </w:r>
      <w:proofErr w:type="spellStart"/>
      <w:r w:rsidRPr="00C007E8">
        <w:rPr>
          <w:rFonts w:cstheme="minorHAnsi"/>
          <w:sz w:val="24"/>
          <w:szCs w:val="24"/>
        </w:rPr>
        <w:t>Elshoeibi</w:t>
      </w:r>
      <w:proofErr w:type="spellEnd"/>
      <w:r w:rsidRPr="00C007E8">
        <w:rPr>
          <w:rFonts w:cstheme="minorHAnsi"/>
          <w:sz w:val="24"/>
          <w:szCs w:val="24"/>
        </w:rPr>
        <w:t xml:space="preserve">, R., </w:t>
      </w:r>
      <w:proofErr w:type="spellStart"/>
      <w:r w:rsidRPr="00C007E8">
        <w:rPr>
          <w:rFonts w:cstheme="minorHAnsi"/>
          <w:sz w:val="24"/>
          <w:szCs w:val="24"/>
        </w:rPr>
        <w:t>Elhadary</w:t>
      </w:r>
      <w:proofErr w:type="spellEnd"/>
      <w:r w:rsidRPr="00C007E8">
        <w:rPr>
          <w:rFonts w:cstheme="minorHAnsi"/>
          <w:sz w:val="24"/>
          <w:szCs w:val="24"/>
        </w:rPr>
        <w:t>, M. R., ... &amp; Yassin, M. (2023). Integrating AI and ML in myelodysplastic syndrome diagnosis: state-of-the-art and future prospects. </w:t>
      </w:r>
      <w:r w:rsidRPr="00C007E8">
        <w:rPr>
          <w:rFonts w:cstheme="minorHAnsi"/>
          <w:i/>
          <w:iCs/>
          <w:sz w:val="24"/>
          <w:szCs w:val="24"/>
        </w:rPr>
        <w:t>Cancers</w:t>
      </w:r>
      <w:r w:rsidRPr="00C007E8">
        <w:rPr>
          <w:rFonts w:cstheme="minorHAnsi"/>
          <w:sz w:val="24"/>
          <w:szCs w:val="24"/>
        </w:rPr>
        <w:t>, </w:t>
      </w:r>
      <w:r w:rsidRPr="00C007E8">
        <w:rPr>
          <w:rFonts w:cstheme="minorHAnsi"/>
          <w:i/>
          <w:iCs/>
          <w:sz w:val="24"/>
          <w:szCs w:val="24"/>
        </w:rPr>
        <w:t>16</w:t>
      </w:r>
      <w:r w:rsidRPr="00C007E8">
        <w:rPr>
          <w:rFonts w:cstheme="minorHAnsi"/>
          <w:sz w:val="24"/>
          <w:szCs w:val="24"/>
        </w:rPr>
        <w:t>(1), 65.</w:t>
      </w:r>
    </w:p>
    <w:p w14:paraId="2A497C3D"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Fedorov, K., Maiti, A., &amp; </w:t>
      </w:r>
      <w:proofErr w:type="spellStart"/>
      <w:r w:rsidRPr="00C007E8">
        <w:rPr>
          <w:rFonts w:eastAsia="SimSun" w:cstheme="minorHAnsi"/>
          <w:color w:val="222222"/>
          <w:sz w:val="24"/>
          <w:szCs w:val="24"/>
          <w:shd w:val="clear" w:color="auto" w:fill="FFFFFF"/>
        </w:rPr>
        <w:t>Konopleva</w:t>
      </w:r>
      <w:proofErr w:type="spellEnd"/>
      <w:r w:rsidRPr="00C007E8">
        <w:rPr>
          <w:rFonts w:eastAsia="SimSun" w:cstheme="minorHAnsi"/>
          <w:color w:val="222222"/>
          <w:sz w:val="24"/>
          <w:szCs w:val="24"/>
          <w:shd w:val="clear" w:color="auto" w:fill="FFFFFF"/>
        </w:rPr>
        <w:t xml:space="preserve">, M. (2023). Targeting FLT3 mutation in acute myeloid </w:t>
      </w:r>
      <w:proofErr w:type="spellStart"/>
      <w:r w:rsidRPr="00C007E8">
        <w:rPr>
          <w:rFonts w:eastAsia="SimSun" w:cstheme="minorHAnsi"/>
          <w:color w:val="222222"/>
          <w:sz w:val="24"/>
          <w:szCs w:val="24"/>
          <w:shd w:val="clear" w:color="auto" w:fill="FFFFFF"/>
        </w:rPr>
        <w:t>leukemia</w:t>
      </w:r>
      <w:proofErr w:type="spellEnd"/>
      <w:r w:rsidRPr="00C007E8">
        <w:rPr>
          <w:rFonts w:eastAsia="SimSun" w:cstheme="minorHAnsi"/>
          <w:color w:val="222222"/>
          <w:sz w:val="24"/>
          <w:szCs w:val="24"/>
          <w:shd w:val="clear" w:color="auto" w:fill="FFFFFF"/>
        </w:rPr>
        <w:t>: current strategies and future directions. </w:t>
      </w:r>
      <w:r w:rsidRPr="00C007E8">
        <w:rPr>
          <w:rFonts w:eastAsia="SimSun" w:cstheme="minorHAnsi"/>
          <w:i/>
          <w:iCs/>
          <w:color w:val="222222"/>
          <w:sz w:val="24"/>
          <w:szCs w:val="24"/>
          <w:shd w:val="clear" w:color="auto" w:fill="FFFFFF"/>
        </w:rPr>
        <w:t>Cancers</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15</w:t>
      </w:r>
      <w:r w:rsidRPr="00C007E8">
        <w:rPr>
          <w:rFonts w:eastAsia="SimSun" w:cstheme="minorHAnsi"/>
          <w:color w:val="222222"/>
          <w:sz w:val="24"/>
          <w:szCs w:val="24"/>
          <w:shd w:val="clear" w:color="auto" w:fill="FFFFFF"/>
        </w:rPr>
        <w:t>(8), 2312.</w:t>
      </w:r>
    </w:p>
    <w:p w14:paraId="602FF7F1"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Găman</w:t>
      </w:r>
      <w:proofErr w:type="spellEnd"/>
      <w:r w:rsidRPr="00C007E8">
        <w:rPr>
          <w:rFonts w:cstheme="minorHAnsi"/>
          <w:sz w:val="24"/>
          <w:szCs w:val="24"/>
        </w:rPr>
        <w:t xml:space="preserve">, M. A., </w:t>
      </w:r>
      <w:proofErr w:type="spellStart"/>
      <w:r w:rsidRPr="00C007E8">
        <w:rPr>
          <w:rFonts w:cstheme="minorHAnsi"/>
          <w:sz w:val="24"/>
          <w:szCs w:val="24"/>
        </w:rPr>
        <w:t>Dugăeşescu</w:t>
      </w:r>
      <w:proofErr w:type="spellEnd"/>
      <w:r w:rsidRPr="00C007E8">
        <w:rPr>
          <w:rFonts w:cstheme="minorHAnsi"/>
          <w:sz w:val="24"/>
          <w:szCs w:val="24"/>
        </w:rPr>
        <w:t xml:space="preserve">, M., &amp; Popescu, D. C. (2025). Applications of Artificial Intelligence in Acute Promyelocytic </w:t>
      </w:r>
      <w:proofErr w:type="spellStart"/>
      <w:r w:rsidRPr="00C007E8">
        <w:rPr>
          <w:rFonts w:cstheme="minorHAnsi"/>
          <w:sz w:val="24"/>
          <w:szCs w:val="24"/>
        </w:rPr>
        <w:t>Leukemia</w:t>
      </w:r>
      <w:proofErr w:type="spellEnd"/>
      <w:r w:rsidRPr="00C007E8">
        <w:rPr>
          <w:rFonts w:cstheme="minorHAnsi"/>
          <w:sz w:val="24"/>
          <w:szCs w:val="24"/>
        </w:rPr>
        <w:t>: An Avenue of Opportunities? A Systematic Review. </w:t>
      </w:r>
      <w:r w:rsidRPr="00C007E8">
        <w:rPr>
          <w:rFonts w:cstheme="minorHAnsi"/>
          <w:i/>
          <w:iCs/>
          <w:sz w:val="24"/>
          <w:szCs w:val="24"/>
        </w:rPr>
        <w:t>Journal of Clinical Medicine</w:t>
      </w:r>
      <w:r w:rsidRPr="00C007E8">
        <w:rPr>
          <w:rFonts w:cstheme="minorHAnsi"/>
          <w:sz w:val="24"/>
          <w:szCs w:val="24"/>
        </w:rPr>
        <w:t>, </w:t>
      </w:r>
      <w:r w:rsidRPr="00C007E8">
        <w:rPr>
          <w:rFonts w:cstheme="minorHAnsi"/>
          <w:i/>
          <w:iCs/>
          <w:sz w:val="24"/>
          <w:szCs w:val="24"/>
        </w:rPr>
        <w:t>14</w:t>
      </w:r>
      <w:r w:rsidRPr="00C007E8">
        <w:rPr>
          <w:rFonts w:cstheme="minorHAnsi"/>
          <w:sz w:val="24"/>
          <w:szCs w:val="24"/>
        </w:rPr>
        <w:t>(5), 1670.</w:t>
      </w:r>
    </w:p>
    <w:p w14:paraId="2B47B2D7"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Gedefaw</w:t>
      </w:r>
      <w:proofErr w:type="spellEnd"/>
      <w:r w:rsidRPr="00C007E8">
        <w:rPr>
          <w:rFonts w:cstheme="minorHAnsi"/>
          <w:sz w:val="24"/>
          <w:szCs w:val="24"/>
        </w:rPr>
        <w:t xml:space="preserve">, L., Liu, C. F., Ip, R. K. L., </w:t>
      </w:r>
      <w:proofErr w:type="spellStart"/>
      <w:r w:rsidRPr="00C007E8">
        <w:rPr>
          <w:rFonts w:cstheme="minorHAnsi"/>
          <w:sz w:val="24"/>
          <w:szCs w:val="24"/>
        </w:rPr>
        <w:t>Tse</w:t>
      </w:r>
      <w:proofErr w:type="spellEnd"/>
      <w:r w:rsidRPr="00C007E8">
        <w:rPr>
          <w:rFonts w:cstheme="minorHAnsi"/>
          <w:sz w:val="24"/>
          <w:szCs w:val="24"/>
        </w:rPr>
        <w:t>, H. F., Yeung, M. H. Y., Yip, S. P., &amp; Huang, C. L. (2023). Artificial intelligence-assisted diagnostic cytology and genomic testing for hematologic disorders. </w:t>
      </w:r>
      <w:r w:rsidRPr="00C007E8">
        <w:rPr>
          <w:rFonts w:cstheme="minorHAnsi"/>
          <w:i/>
          <w:iCs/>
          <w:sz w:val="24"/>
          <w:szCs w:val="24"/>
        </w:rPr>
        <w:t>Cells</w:t>
      </w:r>
      <w:r w:rsidRPr="00C007E8">
        <w:rPr>
          <w:rFonts w:cstheme="minorHAnsi"/>
          <w:sz w:val="24"/>
          <w:szCs w:val="24"/>
        </w:rPr>
        <w:t>, </w:t>
      </w:r>
      <w:r w:rsidRPr="00C007E8">
        <w:rPr>
          <w:rFonts w:cstheme="minorHAnsi"/>
          <w:i/>
          <w:iCs/>
          <w:sz w:val="24"/>
          <w:szCs w:val="24"/>
        </w:rPr>
        <w:t>12</w:t>
      </w:r>
      <w:r w:rsidRPr="00C007E8">
        <w:rPr>
          <w:rFonts w:cstheme="minorHAnsi"/>
          <w:sz w:val="24"/>
          <w:szCs w:val="24"/>
        </w:rPr>
        <w:t>(13), 1755.</w:t>
      </w:r>
    </w:p>
    <w:p w14:paraId="78A4B739"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Georgescu, A., Oved, J. H., Galarraga, J. H., Cantrell, T., Mehta, S., </w:t>
      </w:r>
      <w:proofErr w:type="spellStart"/>
      <w:r w:rsidRPr="00C007E8">
        <w:rPr>
          <w:rFonts w:cstheme="minorHAnsi"/>
          <w:sz w:val="24"/>
          <w:szCs w:val="24"/>
        </w:rPr>
        <w:t>Dulmovits</w:t>
      </w:r>
      <w:proofErr w:type="spellEnd"/>
      <w:r w:rsidRPr="00C007E8">
        <w:rPr>
          <w:rFonts w:cstheme="minorHAnsi"/>
          <w:sz w:val="24"/>
          <w:szCs w:val="24"/>
        </w:rPr>
        <w:t>, B. M., ... &amp; Huh, D. D. (2024). Self-organization of the hematopoietic vascular niche and emergent innate immunity on a chip. </w:t>
      </w:r>
      <w:r w:rsidRPr="00C007E8">
        <w:rPr>
          <w:rFonts w:cstheme="minorHAnsi"/>
          <w:i/>
          <w:iCs/>
          <w:sz w:val="24"/>
          <w:szCs w:val="24"/>
        </w:rPr>
        <w:t>Cell Stem Cell</w:t>
      </w:r>
      <w:r w:rsidRPr="00C007E8">
        <w:rPr>
          <w:rFonts w:cstheme="minorHAnsi"/>
          <w:sz w:val="24"/>
          <w:szCs w:val="24"/>
        </w:rPr>
        <w:t>, </w:t>
      </w:r>
      <w:r w:rsidRPr="00C007E8">
        <w:rPr>
          <w:rFonts w:cstheme="minorHAnsi"/>
          <w:i/>
          <w:iCs/>
          <w:sz w:val="24"/>
          <w:szCs w:val="24"/>
        </w:rPr>
        <w:t>31</w:t>
      </w:r>
      <w:r w:rsidRPr="00C007E8">
        <w:rPr>
          <w:rFonts w:cstheme="minorHAnsi"/>
          <w:sz w:val="24"/>
          <w:szCs w:val="24"/>
        </w:rPr>
        <w:t>(12), 1847-1864.</w:t>
      </w:r>
    </w:p>
    <w:p w14:paraId="6215ECBB"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Ghazavi</w:t>
      </w:r>
      <w:proofErr w:type="spellEnd"/>
      <w:r w:rsidRPr="00C007E8">
        <w:rPr>
          <w:rFonts w:cstheme="minorHAnsi"/>
          <w:sz w:val="24"/>
          <w:szCs w:val="24"/>
        </w:rPr>
        <w:t xml:space="preserve">, A., Ganji, A., </w:t>
      </w:r>
      <w:proofErr w:type="spellStart"/>
      <w:r w:rsidRPr="00C007E8">
        <w:rPr>
          <w:rFonts w:cstheme="minorHAnsi"/>
          <w:sz w:val="24"/>
          <w:szCs w:val="24"/>
        </w:rPr>
        <w:t>Keshavarzian</w:t>
      </w:r>
      <w:proofErr w:type="spellEnd"/>
      <w:r w:rsidRPr="00C007E8">
        <w:rPr>
          <w:rFonts w:cstheme="minorHAnsi"/>
          <w:sz w:val="24"/>
          <w:szCs w:val="24"/>
        </w:rPr>
        <w:t xml:space="preserve">, N., </w:t>
      </w:r>
      <w:proofErr w:type="spellStart"/>
      <w:r w:rsidRPr="00C007E8">
        <w:rPr>
          <w:rFonts w:cstheme="minorHAnsi"/>
          <w:sz w:val="24"/>
          <w:szCs w:val="24"/>
        </w:rPr>
        <w:t>Rabiemajd</w:t>
      </w:r>
      <w:proofErr w:type="spellEnd"/>
      <w:r w:rsidRPr="00C007E8">
        <w:rPr>
          <w:rFonts w:cstheme="minorHAnsi"/>
          <w:sz w:val="24"/>
          <w:szCs w:val="24"/>
        </w:rPr>
        <w:t xml:space="preserve">, S., &amp; </w:t>
      </w:r>
      <w:proofErr w:type="spellStart"/>
      <w:r w:rsidRPr="00C007E8">
        <w:rPr>
          <w:rFonts w:cstheme="minorHAnsi"/>
          <w:sz w:val="24"/>
          <w:szCs w:val="24"/>
        </w:rPr>
        <w:t>Mosayebi</w:t>
      </w:r>
      <w:proofErr w:type="spellEnd"/>
      <w:r w:rsidRPr="00C007E8">
        <w:rPr>
          <w:rFonts w:cstheme="minorHAnsi"/>
          <w:sz w:val="24"/>
          <w:szCs w:val="24"/>
        </w:rPr>
        <w:t>, G. (2021). Cytokine profile and disease severity in patients with COVID-19. </w:t>
      </w:r>
      <w:r w:rsidRPr="00C007E8">
        <w:rPr>
          <w:rFonts w:cstheme="minorHAnsi"/>
          <w:i/>
          <w:iCs/>
          <w:sz w:val="24"/>
          <w:szCs w:val="24"/>
        </w:rPr>
        <w:t>Cytokine</w:t>
      </w:r>
      <w:r w:rsidRPr="00C007E8">
        <w:rPr>
          <w:rFonts w:cstheme="minorHAnsi"/>
          <w:sz w:val="24"/>
          <w:szCs w:val="24"/>
        </w:rPr>
        <w:t>, </w:t>
      </w:r>
      <w:r w:rsidRPr="00C007E8">
        <w:rPr>
          <w:rFonts w:cstheme="minorHAnsi"/>
          <w:i/>
          <w:iCs/>
          <w:sz w:val="24"/>
          <w:szCs w:val="24"/>
        </w:rPr>
        <w:t>137</w:t>
      </w:r>
      <w:r w:rsidRPr="00C007E8">
        <w:rPr>
          <w:rFonts w:cstheme="minorHAnsi"/>
          <w:sz w:val="24"/>
          <w:szCs w:val="24"/>
        </w:rPr>
        <w:t>, 155323.</w:t>
      </w:r>
    </w:p>
    <w:p w14:paraId="7E27B8D7"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Gupta, G., Afzal, M., Goyal, A., MM, R., Sharma, G. C., </w:t>
      </w:r>
      <w:proofErr w:type="spellStart"/>
      <w:r w:rsidRPr="00C007E8">
        <w:rPr>
          <w:rFonts w:eastAsia="SimSun" w:cstheme="minorHAnsi"/>
          <w:color w:val="222222"/>
          <w:sz w:val="24"/>
          <w:szCs w:val="24"/>
          <w:shd w:val="clear" w:color="auto" w:fill="FFFFFF"/>
        </w:rPr>
        <w:t>Jayabalan</w:t>
      </w:r>
      <w:proofErr w:type="spellEnd"/>
      <w:r w:rsidRPr="00C007E8">
        <w:rPr>
          <w:rFonts w:eastAsia="SimSun" w:cstheme="minorHAnsi"/>
          <w:color w:val="222222"/>
          <w:sz w:val="24"/>
          <w:szCs w:val="24"/>
          <w:shd w:val="clear" w:color="auto" w:fill="FFFFFF"/>
        </w:rPr>
        <w:t xml:space="preserve">, K., ... &amp; Singh, S. K. (2025). </w:t>
      </w:r>
      <w:proofErr w:type="spellStart"/>
      <w:r w:rsidRPr="00C007E8">
        <w:rPr>
          <w:rFonts w:eastAsia="SimSun" w:cstheme="minorHAnsi"/>
          <w:color w:val="222222"/>
          <w:sz w:val="24"/>
          <w:szCs w:val="24"/>
          <w:shd w:val="clear" w:color="auto" w:fill="FFFFFF"/>
        </w:rPr>
        <w:t>piRNAs</w:t>
      </w:r>
      <w:proofErr w:type="spellEnd"/>
      <w:r w:rsidRPr="00C007E8">
        <w:rPr>
          <w:rFonts w:eastAsia="SimSun" w:cstheme="minorHAnsi"/>
          <w:color w:val="222222"/>
          <w:sz w:val="24"/>
          <w:szCs w:val="24"/>
          <w:shd w:val="clear" w:color="auto" w:fill="FFFFFF"/>
        </w:rPr>
        <w:t xml:space="preserve"> in leukemogenesis: Mechanisms, biomarkers, and therapeutic implications. </w:t>
      </w:r>
      <w:proofErr w:type="spellStart"/>
      <w:r w:rsidRPr="00C007E8">
        <w:rPr>
          <w:rFonts w:eastAsia="SimSun" w:cstheme="minorHAnsi"/>
          <w:i/>
          <w:iCs/>
          <w:color w:val="222222"/>
          <w:sz w:val="24"/>
          <w:szCs w:val="24"/>
          <w:shd w:val="clear" w:color="auto" w:fill="FFFFFF"/>
        </w:rPr>
        <w:t>Clinica</w:t>
      </w:r>
      <w:proofErr w:type="spellEnd"/>
      <w:r w:rsidRPr="00C007E8">
        <w:rPr>
          <w:rFonts w:eastAsia="SimSun" w:cstheme="minorHAnsi"/>
          <w:i/>
          <w:iCs/>
          <w:color w:val="222222"/>
          <w:sz w:val="24"/>
          <w:szCs w:val="24"/>
          <w:shd w:val="clear" w:color="auto" w:fill="FFFFFF"/>
        </w:rPr>
        <w:t xml:space="preserve"> </w:t>
      </w:r>
      <w:proofErr w:type="spellStart"/>
      <w:r w:rsidRPr="00C007E8">
        <w:rPr>
          <w:rFonts w:eastAsia="SimSun" w:cstheme="minorHAnsi"/>
          <w:i/>
          <w:iCs/>
          <w:color w:val="222222"/>
          <w:sz w:val="24"/>
          <w:szCs w:val="24"/>
          <w:shd w:val="clear" w:color="auto" w:fill="FFFFFF"/>
        </w:rPr>
        <w:t>Chimica</w:t>
      </w:r>
      <w:proofErr w:type="spellEnd"/>
      <w:r w:rsidRPr="00C007E8">
        <w:rPr>
          <w:rFonts w:eastAsia="SimSun" w:cstheme="minorHAnsi"/>
          <w:i/>
          <w:iCs/>
          <w:color w:val="222222"/>
          <w:sz w:val="24"/>
          <w:szCs w:val="24"/>
          <w:shd w:val="clear" w:color="auto" w:fill="FFFFFF"/>
        </w:rPr>
        <w:t xml:space="preserve"> Acta</w:t>
      </w:r>
      <w:r w:rsidRPr="00C007E8">
        <w:rPr>
          <w:rFonts w:eastAsia="SimSun" w:cstheme="minorHAnsi"/>
          <w:color w:val="222222"/>
          <w:sz w:val="24"/>
          <w:szCs w:val="24"/>
          <w:shd w:val="clear" w:color="auto" w:fill="FFFFFF"/>
        </w:rPr>
        <w:t>, 120220.</w:t>
      </w:r>
    </w:p>
    <w:p w14:paraId="54EB1A6C"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Han, L., Dong, L., Leung, K., Zhao, Z., Li, Y., Gao, L., ... &amp; Deng, X. (2023). METTL16 drives leukemogenesis and </w:t>
      </w:r>
      <w:proofErr w:type="spellStart"/>
      <w:r w:rsidRPr="00C007E8">
        <w:rPr>
          <w:rFonts w:eastAsia="SimSun" w:cstheme="minorHAnsi"/>
          <w:color w:val="222222"/>
          <w:sz w:val="24"/>
          <w:szCs w:val="24"/>
          <w:shd w:val="clear" w:color="auto" w:fill="FFFFFF"/>
        </w:rPr>
        <w:t>leukemia</w:t>
      </w:r>
      <w:proofErr w:type="spellEnd"/>
      <w:r w:rsidRPr="00C007E8">
        <w:rPr>
          <w:rFonts w:eastAsia="SimSun" w:cstheme="minorHAnsi"/>
          <w:color w:val="222222"/>
          <w:sz w:val="24"/>
          <w:szCs w:val="24"/>
          <w:shd w:val="clear" w:color="auto" w:fill="FFFFFF"/>
        </w:rPr>
        <w:t xml:space="preserve"> stem cell self-renewal by reprogramming BCAA metabolism. </w:t>
      </w:r>
      <w:r w:rsidRPr="00C007E8">
        <w:rPr>
          <w:rFonts w:eastAsia="SimSun" w:cstheme="minorHAnsi"/>
          <w:i/>
          <w:iCs/>
          <w:color w:val="222222"/>
          <w:sz w:val="24"/>
          <w:szCs w:val="24"/>
          <w:shd w:val="clear" w:color="auto" w:fill="FFFFFF"/>
        </w:rPr>
        <w:t>Cell stem cell</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30</w:t>
      </w:r>
      <w:r w:rsidRPr="00C007E8">
        <w:rPr>
          <w:rFonts w:eastAsia="SimSun" w:cstheme="minorHAnsi"/>
          <w:color w:val="222222"/>
          <w:sz w:val="24"/>
          <w:szCs w:val="24"/>
          <w:shd w:val="clear" w:color="auto" w:fill="FFFFFF"/>
        </w:rPr>
        <w:t>(1), 52-68.</w:t>
      </w:r>
    </w:p>
    <w:p w14:paraId="5A618710"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He, X., Zhang, Y., Xu, Y., Xie, L., Yu, Z., &amp; Zheng, J. (2021). Function of the P2X7 receptor in </w:t>
      </w:r>
      <w:proofErr w:type="spellStart"/>
      <w:r w:rsidRPr="00C007E8">
        <w:rPr>
          <w:rFonts w:eastAsia="SimSun" w:cstheme="minorHAnsi"/>
          <w:color w:val="222222"/>
          <w:sz w:val="24"/>
          <w:szCs w:val="24"/>
          <w:shd w:val="clear" w:color="auto" w:fill="FFFFFF"/>
        </w:rPr>
        <w:t>hematopoiesis</w:t>
      </w:r>
      <w:proofErr w:type="spellEnd"/>
      <w:r w:rsidRPr="00C007E8">
        <w:rPr>
          <w:rFonts w:eastAsia="SimSun" w:cstheme="minorHAnsi"/>
          <w:color w:val="222222"/>
          <w:sz w:val="24"/>
          <w:szCs w:val="24"/>
          <w:shd w:val="clear" w:color="auto" w:fill="FFFFFF"/>
        </w:rPr>
        <w:t xml:space="preserve"> and leukemogenesis. </w:t>
      </w:r>
      <w:r w:rsidRPr="00C007E8">
        <w:rPr>
          <w:rFonts w:eastAsia="SimSun" w:cstheme="minorHAnsi"/>
          <w:i/>
          <w:iCs/>
          <w:color w:val="222222"/>
          <w:sz w:val="24"/>
          <w:szCs w:val="24"/>
          <w:shd w:val="clear" w:color="auto" w:fill="FFFFFF"/>
        </w:rPr>
        <w:t xml:space="preserve">Experimental </w:t>
      </w:r>
      <w:proofErr w:type="spellStart"/>
      <w:r w:rsidRPr="00C007E8">
        <w:rPr>
          <w:rFonts w:eastAsia="SimSun" w:cstheme="minorHAnsi"/>
          <w:i/>
          <w:iCs/>
          <w:color w:val="222222"/>
          <w:sz w:val="24"/>
          <w:szCs w:val="24"/>
          <w:shd w:val="clear" w:color="auto" w:fill="FFFFFF"/>
        </w:rPr>
        <w:t>Hematology</w:t>
      </w:r>
      <w:proofErr w:type="spellEnd"/>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104</w:t>
      </w:r>
      <w:r w:rsidRPr="00C007E8">
        <w:rPr>
          <w:rFonts w:eastAsia="SimSun" w:cstheme="minorHAnsi"/>
          <w:color w:val="222222"/>
          <w:sz w:val="24"/>
          <w:szCs w:val="24"/>
          <w:shd w:val="clear" w:color="auto" w:fill="FFFFFF"/>
        </w:rPr>
        <w:t>, 40-47.</w:t>
      </w:r>
    </w:p>
    <w:p w14:paraId="6A8744E1"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Hibino, S., Kawazoe, T., Kasahara, H., Itoh, S., Ishimoto, T., Sakata-Yanagimoto, M., &amp; Taniguchi, K. (2021). Inflammation-induced tumorigenesis and metastasis. </w:t>
      </w:r>
      <w:r w:rsidRPr="00C007E8">
        <w:rPr>
          <w:rFonts w:eastAsia="SimSun" w:cstheme="minorHAnsi"/>
          <w:i/>
          <w:iCs/>
          <w:color w:val="222222"/>
          <w:sz w:val="24"/>
          <w:szCs w:val="24"/>
          <w:shd w:val="clear" w:color="auto" w:fill="FFFFFF"/>
        </w:rPr>
        <w:t>International journal of molecular sciences</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22</w:t>
      </w:r>
      <w:r w:rsidRPr="00C007E8">
        <w:rPr>
          <w:rFonts w:eastAsia="SimSun" w:cstheme="minorHAnsi"/>
          <w:color w:val="222222"/>
          <w:sz w:val="24"/>
          <w:szCs w:val="24"/>
          <w:shd w:val="clear" w:color="auto" w:fill="FFFFFF"/>
        </w:rPr>
        <w:t>(11), 5421.</w:t>
      </w:r>
    </w:p>
    <w:p w14:paraId="626A644C"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Hou, N., Lin, X., Lin, L., Zeng, X., Zhong, Z., Wang, X., ... &amp; Song, J. (2024). Artificial intelligence in cell annotation for high-resolution RNA sequencing data. </w:t>
      </w:r>
      <w:proofErr w:type="spellStart"/>
      <w:r w:rsidRPr="00C007E8">
        <w:rPr>
          <w:rFonts w:cstheme="minorHAnsi"/>
          <w:i/>
          <w:iCs/>
          <w:sz w:val="24"/>
          <w:szCs w:val="24"/>
        </w:rPr>
        <w:t>TrAC</w:t>
      </w:r>
      <w:proofErr w:type="spellEnd"/>
      <w:r w:rsidRPr="00C007E8">
        <w:rPr>
          <w:rFonts w:cstheme="minorHAnsi"/>
          <w:i/>
          <w:iCs/>
          <w:sz w:val="24"/>
          <w:szCs w:val="24"/>
        </w:rPr>
        <w:t xml:space="preserve"> Trends in Analytical Chemistry</w:t>
      </w:r>
      <w:r w:rsidRPr="00C007E8">
        <w:rPr>
          <w:rFonts w:cstheme="minorHAnsi"/>
          <w:sz w:val="24"/>
          <w:szCs w:val="24"/>
        </w:rPr>
        <w:t>, </w:t>
      </w:r>
      <w:r w:rsidRPr="00C007E8">
        <w:rPr>
          <w:rFonts w:cstheme="minorHAnsi"/>
          <w:i/>
          <w:iCs/>
          <w:sz w:val="24"/>
          <w:szCs w:val="24"/>
        </w:rPr>
        <w:t>178</w:t>
      </w:r>
      <w:r w:rsidRPr="00C007E8">
        <w:rPr>
          <w:rFonts w:cstheme="minorHAnsi"/>
          <w:sz w:val="24"/>
          <w:szCs w:val="24"/>
        </w:rPr>
        <w:t>, 117818.</w:t>
      </w:r>
    </w:p>
    <w:p w14:paraId="26969B6A"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Jin, Y., Zuo, Y., Li, G., Liu, W., Pan, Y., Fan, T., Fu, X., Yao, X., &amp; Peng, Y. (2024). Advances in spatial transcriptomics and its applications in cancer research. </w:t>
      </w:r>
      <w:r w:rsidRPr="00C007E8">
        <w:rPr>
          <w:rFonts w:cstheme="minorHAnsi"/>
          <w:i/>
          <w:iCs/>
          <w:sz w:val="24"/>
          <w:szCs w:val="24"/>
        </w:rPr>
        <w:t>Molecular cancer</w:t>
      </w:r>
      <w:r w:rsidRPr="00C007E8">
        <w:rPr>
          <w:rFonts w:cstheme="minorHAnsi"/>
          <w:sz w:val="24"/>
          <w:szCs w:val="24"/>
        </w:rPr>
        <w:t>, </w:t>
      </w:r>
      <w:r w:rsidRPr="00C007E8">
        <w:rPr>
          <w:rFonts w:cstheme="minorHAnsi"/>
          <w:i/>
          <w:iCs/>
          <w:sz w:val="24"/>
          <w:szCs w:val="24"/>
        </w:rPr>
        <w:t>23</w:t>
      </w:r>
      <w:r w:rsidRPr="00C007E8">
        <w:rPr>
          <w:rFonts w:cstheme="minorHAnsi"/>
          <w:sz w:val="24"/>
          <w:szCs w:val="24"/>
        </w:rPr>
        <w:t xml:space="preserve">(1), 129. </w:t>
      </w:r>
      <w:hyperlink r:id="rId18" w:history="1">
        <w:r w:rsidRPr="00C007E8">
          <w:rPr>
            <w:rStyle w:val="Hyperlink"/>
            <w:rFonts w:cstheme="minorHAnsi"/>
            <w:sz w:val="24"/>
            <w:szCs w:val="24"/>
          </w:rPr>
          <w:t>https://doi.org/10.1186/s12943-024-02040-9</w:t>
        </w:r>
      </w:hyperlink>
    </w:p>
    <w:p w14:paraId="7AD5093F"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Kamble, P., Nagar, P. R., </w:t>
      </w:r>
      <w:proofErr w:type="spellStart"/>
      <w:r w:rsidRPr="00C007E8">
        <w:rPr>
          <w:rFonts w:cstheme="minorHAnsi"/>
          <w:sz w:val="24"/>
          <w:szCs w:val="24"/>
        </w:rPr>
        <w:t>Bhakhar</w:t>
      </w:r>
      <w:proofErr w:type="spellEnd"/>
      <w:r w:rsidRPr="00C007E8">
        <w:rPr>
          <w:rFonts w:cstheme="minorHAnsi"/>
          <w:sz w:val="24"/>
          <w:szCs w:val="24"/>
        </w:rPr>
        <w:t xml:space="preserve">, K. A., Garg, P., </w:t>
      </w:r>
      <w:proofErr w:type="spellStart"/>
      <w:r w:rsidRPr="00C007E8">
        <w:rPr>
          <w:rFonts w:cstheme="minorHAnsi"/>
          <w:sz w:val="24"/>
          <w:szCs w:val="24"/>
        </w:rPr>
        <w:t>Sobhia</w:t>
      </w:r>
      <w:proofErr w:type="spellEnd"/>
      <w:r w:rsidRPr="00C007E8">
        <w:rPr>
          <w:rFonts w:cstheme="minorHAnsi"/>
          <w:sz w:val="24"/>
          <w:szCs w:val="24"/>
        </w:rPr>
        <w:t xml:space="preserve">, M. E., Naidu, S., &amp; </w:t>
      </w:r>
      <w:proofErr w:type="spellStart"/>
      <w:r w:rsidRPr="00C007E8">
        <w:rPr>
          <w:rFonts w:cstheme="minorHAnsi"/>
          <w:sz w:val="24"/>
          <w:szCs w:val="24"/>
        </w:rPr>
        <w:t>Bharatam</w:t>
      </w:r>
      <w:proofErr w:type="spellEnd"/>
      <w:r w:rsidRPr="00C007E8">
        <w:rPr>
          <w:rFonts w:cstheme="minorHAnsi"/>
          <w:sz w:val="24"/>
          <w:szCs w:val="24"/>
        </w:rPr>
        <w:t xml:space="preserve">, P. V. (2024). Cancer </w:t>
      </w:r>
      <w:proofErr w:type="spellStart"/>
      <w:r w:rsidRPr="00C007E8">
        <w:rPr>
          <w:rFonts w:cstheme="minorHAnsi"/>
          <w:sz w:val="24"/>
          <w:szCs w:val="24"/>
        </w:rPr>
        <w:t>pharmacoinformatics</w:t>
      </w:r>
      <w:proofErr w:type="spellEnd"/>
      <w:r w:rsidRPr="00C007E8">
        <w:rPr>
          <w:rFonts w:cstheme="minorHAnsi"/>
          <w:sz w:val="24"/>
          <w:szCs w:val="24"/>
        </w:rPr>
        <w:t>: Databases and analytical tools. </w:t>
      </w:r>
      <w:r w:rsidRPr="00C007E8">
        <w:rPr>
          <w:rFonts w:cstheme="minorHAnsi"/>
          <w:i/>
          <w:iCs/>
          <w:sz w:val="24"/>
          <w:szCs w:val="24"/>
        </w:rPr>
        <w:t>Functional &amp; Integrative Genomics</w:t>
      </w:r>
      <w:r w:rsidRPr="00C007E8">
        <w:rPr>
          <w:rFonts w:cstheme="minorHAnsi"/>
          <w:sz w:val="24"/>
          <w:szCs w:val="24"/>
        </w:rPr>
        <w:t>, </w:t>
      </w:r>
      <w:r w:rsidRPr="00C007E8">
        <w:rPr>
          <w:rFonts w:cstheme="minorHAnsi"/>
          <w:i/>
          <w:iCs/>
          <w:sz w:val="24"/>
          <w:szCs w:val="24"/>
        </w:rPr>
        <w:t>24</w:t>
      </w:r>
      <w:r w:rsidRPr="00C007E8">
        <w:rPr>
          <w:rFonts w:cstheme="minorHAnsi"/>
          <w:sz w:val="24"/>
          <w:szCs w:val="24"/>
        </w:rPr>
        <w:t>(5), 166.</w:t>
      </w:r>
    </w:p>
    <w:p w14:paraId="59D0AAA0"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lastRenderedPageBreak/>
        <w:t>Kartikasari</w:t>
      </w:r>
      <w:proofErr w:type="spellEnd"/>
      <w:r w:rsidRPr="00C007E8">
        <w:rPr>
          <w:rFonts w:cstheme="minorHAnsi"/>
          <w:sz w:val="24"/>
          <w:szCs w:val="24"/>
        </w:rPr>
        <w:t xml:space="preserve">, A. E., Huertas, C. S., Mitchell, A., &amp; Plebanski, M. (2021). </w:t>
      </w:r>
      <w:proofErr w:type="spellStart"/>
      <w:r w:rsidRPr="00C007E8">
        <w:rPr>
          <w:rFonts w:cstheme="minorHAnsi"/>
          <w:sz w:val="24"/>
          <w:szCs w:val="24"/>
        </w:rPr>
        <w:t>Tumor</w:t>
      </w:r>
      <w:proofErr w:type="spellEnd"/>
      <w:r w:rsidRPr="00C007E8">
        <w:rPr>
          <w:rFonts w:cstheme="minorHAnsi"/>
          <w:sz w:val="24"/>
          <w:szCs w:val="24"/>
        </w:rPr>
        <w:t>-induced inflammatory cytokines and the emerging diagnostic devices for cancer detection and prognosis. </w:t>
      </w:r>
      <w:r w:rsidRPr="00C007E8">
        <w:rPr>
          <w:rFonts w:cstheme="minorHAnsi"/>
          <w:i/>
          <w:iCs/>
          <w:sz w:val="24"/>
          <w:szCs w:val="24"/>
        </w:rPr>
        <w:t>Frontiers in oncology</w:t>
      </w:r>
      <w:r w:rsidRPr="00C007E8">
        <w:rPr>
          <w:rFonts w:cstheme="minorHAnsi"/>
          <w:sz w:val="24"/>
          <w:szCs w:val="24"/>
        </w:rPr>
        <w:t>, </w:t>
      </w:r>
      <w:r w:rsidRPr="00C007E8">
        <w:rPr>
          <w:rFonts w:cstheme="minorHAnsi"/>
          <w:i/>
          <w:iCs/>
          <w:sz w:val="24"/>
          <w:szCs w:val="24"/>
        </w:rPr>
        <w:t>11</w:t>
      </w:r>
      <w:r w:rsidRPr="00C007E8">
        <w:rPr>
          <w:rFonts w:cstheme="minorHAnsi"/>
          <w:sz w:val="24"/>
          <w:szCs w:val="24"/>
        </w:rPr>
        <w:t>, 692142.</w:t>
      </w:r>
    </w:p>
    <w:p w14:paraId="352E95F7"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Kolawole, H. O., </w:t>
      </w:r>
      <w:proofErr w:type="spellStart"/>
      <w:r w:rsidRPr="00C007E8">
        <w:rPr>
          <w:rFonts w:eastAsia="SimSun" w:cstheme="minorHAnsi"/>
          <w:color w:val="222222"/>
          <w:sz w:val="24"/>
          <w:szCs w:val="24"/>
          <w:shd w:val="clear" w:color="auto" w:fill="FFFFFF"/>
        </w:rPr>
        <w:t>Orobator</w:t>
      </w:r>
      <w:proofErr w:type="spellEnd"/>
      <w:r w:rsidRPr="00C007E8">
        <w:rPr>
          <w:rFonts w:eastAsia="SimSun" w:cstheme="minorHAnsi"/>
          <w:color w:val="222222"/>
          <w:sz w:val="24"/>
          <w:szCs w:val="24"/>
          <w:shd w:val="clear" w:color="auto" w:fill="FFFFFF"/>
        </w:rPr>
        <w:t xml:space="preserve">, E. T., </w:t>
      </w:r>
      <w:proofErr w:type="spellStart"/>
      <w:r w:rsidRPr="00C007E8">
        <w:rPr>
          <w:rFonts w:eastAsia="SimSun" w:cstheme="minorHAnsi"/>
          <w:color w:val="222222"/>
          <w:sz w:val="24"/>
          <w:szCs w:val="24"/>
          <w:shd w:val="clear" w:color="auto" w:fill="FFFFFF"/>
        </w:rPr>
        <w:t>Imade</w:t>
      </w:r>
      <w:proofErr w:type="spellEnd"/>
      <w:r w:rsidRPr="00C007E8">
        <w:rPr>
          <w:rFonts w:eastAsia="SimSun" w:cstheme="minorHAnsi"/>
          <w:color w:val="222222"/>
          <w:sz w:val="24"/>
          <w:szCs w:val="24"/>
          <w:shd w:val="clear" w:color="auto" w:fill="FFFFFF"/>
        </w:rPr>
        <w:t xml:space="preserve">, B., Oladele, V. D., Gerald, E. I., Ezeani, K. A., ... &amp; </w:t>
      </w:r>
      <w:proofErr w:type="spellStart"/>
      <w:r w:rsidRPr="00C007E8">
        <w:rPr>
          <w:rFonts w:eastAsia="SimSun" w:cstheme="minorHAnsi"/>
          <w:color w:val="222222"/>
          <w:sz w:val="24"/>
          <w:szCs w:val="24"/>
          <w:shd w:val="clear" w:color="auto" w:fill="FFFFFF"/>
        </w:rPr>
        <w:t>Ajutor</w:t>
      </w:r>
      <w:proofErr w:type="spellEnd"/>
      <w:r w:rsidRPr="00C007E8">
        <w:rPr>
          <w:rFonts w:eastAsia="SimSun" w:cstheme="minorHAnsi"/>
          <w:color w:val="222222"/>
          <w:sz w:val="24"/>
          <w:szCs w:val="24"/>
          <w:shd w:val="clear" w:color="auto" w:fill="FFFFFF"/>
        </w:rPr>
        <w:t>, L. J. (2025). The Role of Cancer-associated Fibroblasts in the Microenvironment of Invasive Ductal Carcinoma (IDC) Breast Cancer. </w:t>
      </w:r>
      <w:r w:rsidRPr="00C007E8">
        <w:rPr>
          <w:rFonts w:eastAsia="SimSun" w:cstheme="minorHAnsi"/>
          <w:i/>
          <w:iCs/>
          <w:color w:val="222222"/>
          <w:sz w:val="24"/>
          <w:szCs w:val="24"/>
          <w:shd w:val="clear" w:color="auto" w:fill="FFFFFF"/>
        </w:rPr>
        <w:t>Breast Cancer</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w:t>
      </w:r>
      <w:r w:rsidRPr="00C007E8">
        <w:rPr>
          <w:rFonts w:eastAsia="SimSun" w:cstheme="minorHAnsi"/>
          <w:color w:val="222222"/>
          <w:sz w:val="24"/>
          <w:szCs w:val="24"/>
          <w:shd w:val="clear" w:color="auto" w:fill="FFFFFF"/>
        </w:rPr>
        <w:t>, 2.</w:t>
      </w:r>
    </w:p>
    <w:p w14:paraId="573BF667"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Lawal, O. P., </w:t>
      </w:r>
      <w:proofErr w:type="spellStart"/>
      <w:r w:rsidRPr="00C007E8">
        <w:rPr>
          <w:rFonts w:eastAsia="SimSun" w:cstheme="minorHAnsi"/>
          <w:color w:val="222222"/>
          <w:sz w:val="24"/>
          <w:szCs w:val="24"/>
          <w:shd w:val="clear" w:color="auto" w:fill="FFFFFF"/>
        </w:rPr>
        <w:t>Egwuatu</w:t>
      </w:r>
      <w:proofErr w:type="spellEnd"/>
      <w:r w:rsidRPr="00C007E8">
        <w:rPr>
          <w:rFonts w:eastAsia="SimSun" w:cstheme="minorHAnsi"/>
          <w:color w:val="222222"/>
          <w:sz w:val="24"/>
          <w:szCs w:val="24"/>
          <w:shd w:val="clear" w:color="auto" w:fill="FFFFFF"/>
        </w:rPr>
        <w:t xml:space="preserve">, E. C., Akanbi, K. O., </w:t>
      </w:r>
      <w:proofErr w:type="spellStart"/>
      <w:r w:rsidRPr="00C007E8">
        <w:rPr>
          <w:rFonts w:eastAsia="SimSun" w:cstheme="minorHAnsi"/>
          <w:color w:val="222222"/>
          <w:sz w:val="24"/>
          <w:szCs w:val="24"/>
          <w:shd w:val="clear" w:color="auto" w:fill="FFFFFF"/>
        </w:rPr>
        <w:t>Orobator</w:t>
      </w:r>
      <w:proofErr w:type="spellEnd"/>
      <w:r w:rsidRPr="00C007E8">
        <w:rPr>
          <w:rFonts w:eastAsia="SimSun" w:cstheme="minorHAnsi"/>
          <w:color w:val="222222"/>
          <w:sz w:val="24"/>
          <w:szCs w:val="24"/>
          <w:shd w:val="clear" w:color="auto" w:fill="FFFFFF"/>
        </w:rPr>
        <w:t xml:space="preserve">, E. T., </w:t>
      </w:r>
      <w:proofErr w:type="spellStart"/>
      <w:r w:rsidRPr="00C007E8">
        <w:rPr>
          <w:rFonts w:eastAsia="SimSun" w:cstheme="minorHAnsi"/>
          <w:color w:val="222222"/>
          <w:sz w:val="24"/>
          <w:szCs w:val="24"/>
          <w:shd w:val="clear" w:color="auto" w:fill="FFFFFF"/>
        </w:rPr>
        <w:t>Eweje</w:t>
      </w:r>
      <w:proofErr w:type="spellEnd"/>
      <w:r w:rsidRPr="00C007E8">
        <w:rPr>
          <w:rFonts w:eastAsia="SimSun" w:cstheme="minorHAnsi"/>
          <w:color w:val="222222"/>
          <w:sz w:val="24"/>
          <w:szCs w:val="24"/>
          <w:shd w:val="clear" w:color="auto" w:fill="FFFFFF"/>
        </w:rPr>
        <w:t>, O. Z., Omotayo, E. O., ... &amp; Chibueze, E. S. (2025). Fighting resistance with data: Leveraging digital surveillance to address antibiotic misuse in Nigeria. </w:t>
      </w:r>
      <w:r w:rsidRPr="00C007E8">
        <w:rPr>
          <w:rFonts w:eastAsia="SimSun" w:cstheme="minorHAnsi"/>
          <w:i/>
          <w:iCs/>
          <w:color w:val="222222"/>
          <w:sz w:val="24"/>
          <w:szCs w:val="24"/>
          <w:shd w:val="clear" w:color="auto" w:fill="FFFFFF"/>
        </w:rPr>
        <w:t>Path of Science</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11</w:t>
      </w:r>
      <w:r w:rsidRPr="00C007E8">
        <w:rPr>
          <w:rFonts w:eastAsia="SimSun" w:cstheme="minorHAnsi"/>
          <w:color w:val="222222"/>
          <w:sz w:val="24"/>
          <w:szCs w:val="24"/>
          <w:shd w:val="clear" w:color="auto" w:fill="FFFFFF"/>
        </w:rPr>
        <w:t>(3), 1009-1017.</w:t>
      </w:r>
    </w:p>
    <w:p w14:paraId="3268A6CF"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Li, N., Lin, J., Wang, C., Ran, X., &amp; Zhao, Z. (2025). Artificial intelligence-driven integration of single-cell RNA sequencing and transcriptome analysis to decipher APOE’s role in gastric cancer prognosis and therapy. </w:t>
      </w:r>
      <w:r w:rsidRPr="00C007E8">
        <w:rPr>
          <w:rFonts w:cstheme="minorHAnsi"/>
          <w:i/>
          <w:iCs/>
          <w:sz w:val="24"/>
          <w:szCs w:val="24"/>
        </w:rPr>
        <w:t>Discover Oncology</w:t>
      </w:r>
      <w:r w:rsidRPr="00C007E8">
        <w:rPr>
          <w:rFonts w:cstheme="minorHAnsi"/>
          <w:sz w:val="24"/>
          <w:szCs w:val="24"/>
        </w:rPr>
        <w:t>, </w:t>
      </w:r>
      <w:r w:rsidRPr="00C007E8">
        <w:rPr>
          <w:rFonts w:cstheme="minorHAnsi"/>
          <w:i/>
          <w:iCs/>
          <w:sz w:val="24"/>
          <w:szCs w:val="24"/>
        </w:rPr>
        <w:t>16</w:t>
      </w:r>
      <w:r w:rsidRPr="00C007E8">
        <w:rPr>
          <w:rFonts w:cstheme="minorHAnsi"/>
          <w:sz w:val="24"/>
          <w:szCs w:val="24"/>
        </w:rPr>
        <w:t>(1), 1-19.</w:t>
      </w:r>
    </w:p>
    <w:p w14:paraId="73D4216C"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Liao, K., Chen, P., Zhang, M., Wang, J., </w:t>
      </w:r>
      <w:proofErr w:type="spellStart"/>
      <w:r w:rsidRPr="00C007E8">
        <w:rPr>
          <w:rFonts w:eastAsia="SimSun" w:cstheme="minorHAnsi"/>
          <w:color w:val="222222"/>
          <w:sz w:val="24"/>
          <w:szCs w:val="24"/>
          <w:shd w:val="clear" w:color="auto" w:fill="FFFFFF"/>
        </w:rPr>
        <w:t>Hatzihristidis</w:t>
      </w:r>
      <w:proofErr w:type="spellEnd"/>
      <w:r w:rsidRPr="00C007E8">
        <w:rPr>
          <w:rFonts w:eastAsia="SimSun" w:cstheme="minorHAnsi"/>
          <w:color w:val="222222"/>
          <w:sz w:val="24"/>
          <w:szCs w:val="24"/>
          <w:shd w:val="clear" w:color="auto" w:fill="FFFFFF"/>
        </w:rPr>
        <w:t>, T., Lin, X., ... &amp; Xiao, C. (2024). Critical roles of the miR-17</w:t>
      </w:r>
      <w:r w:rsidRPr="00C007E8">
        <w:rPr>
          <w:rFonts w:ascii="Cambria Math" w:eastAsia="SimSun" w:hAnsi="Cambria Math" w:cs="Cambria Math"/>
          <w:color w:val="222222"/>
          <w:sz w:val="24"/>
          <w:szCs w:val="24"/>
          <w:shd w:val="clear" w:color="auto" w:fill="FFFFFF"/>
        </w:rPr>
        <w:t>∼</w:t>
      </w:r>
      <w:r w:rsidRPr="00C007E8">
        <w:rPr>
          <w:rFonts w:eastAsia="SimSun" w:cstheme="minorHAnsi"/>
          <w:color w:val="222222"/>
          <w:sz w:val="24"/>
          <w:szCs w:val="24"/>
          <w:shd w:val="clear" w:color="auto" w:fill="FFFFFF"/>
        </w:rPr>
        <w:t xml:space="preserve"> 92 family in thymocyte development, leukemogenesis, and autoimmunity. </w:t>
      </w:r>
      <w:r w:rsidRPr="00C007E8">
        <w:rPr>
          <w:rFonts w:eastAsia="SimSun" w:cstheme="minorHAnsi"/>
          <w:i/>
          <w:iCs/>
          <w:color w:val="222222"/>
          <w:sz w:val="24"/>
          <w:szCs w:val="24"/>
          <w:shd w:val="clear" w:color="auto" w:fill="FFFFFF"/>
        </w:rPr>
        <w:t>Cell Reports</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43</w:t>
      </w:r>
      <w:r w:rsidRPr="00C007E8">
        <w:rPr>
          <w:rFonts w:eastAsia="SimSun" w:cstheme="minorHAnsi"/>
          <w:color w:val="222222"/>
          <w:sz w:val="24"/>
          <w:szCs w:val="24"/>
          <w:shd w:val="clear" w:color="auto" w:fill="FFFFFF"/>
        </w:rPr>
        <w:t>(6).</w:t>
      </w:r>
    </w:p>
    <w:p w14:paraId="2C131E5A"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Lotter, W., Hassett, M. J., Schultz, N., Kehl, K. L., Van Allen, E. M., &amp; Cerami, E. (2024). Artificial intelligence in oncology: current landscape, challenges, and future directions. </w:t>
      </w:r>
      <w:r w:rsidRPr="00C007E8">
        <w:rPr>
          <w:rFonts w:cstheme="minorHAnsi"/>
          <w:i/>
          <w:iCs/>
          <w:sz w:val="24"/>
          <w:szCs w:val="24"/>
        </w:rPr>
        <w:t>Cancer discovery</w:t>
      </w:r>
      <w:r w:rsidRPr="00C007E8">
        <w:rPr>
          <w:rFonts w:cstheme="minorHAnsi"/>
          <w:sz w:val="24"/>
          <w:szCs w:val="24"/>
        </w:rPr>
        <w:t>, </w:t>
      </w:r>
      <w:r w:rsidRPr="00C007E8">
        <w:rPr>
          <w:rFonts w:cstheme="minorHAnsi"/>
          <w:i/>
          <w:iCs/>
          <w:sz w:val="24"/>
          <w:szCs w:val="24"/>
        </w:rPr>
        <w:t>14</w:t>
      </w:r>
      <w:r w:rsidRPr="00C007E8">
        <w:rPr>
          <w:rFonts w:cstheme="minorHAnsi"/>
          <w:sz w:val="24"/>
          <w:szCs w:val="24"/>
        </w:rPr>
        <w:t>(5), 711-726.</w:t>
      </w:r>
    </w:p>
    <w:p w14:paraId="74802EBF"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Machorro-</w:t>
      </w:r>
      <w:proofErr w:type="spellStart"/>
      <w:r w:rsidRPr="00C007E8">
        <w:rPr>
          <w:rFonts w:cstheme="minorHAnsi"/>
          <w:sz w:val="24"/>
          <w:szCs w:val="24"/>
        </w:rPr>
        <w:t>Cano</w:t>
      </w:r>
      <w:proofErr w:type="spellEnd"/>
      <w:r w:rsidRPr="00C007E8">
        <w:rPr>
          <w:rFonts w:cstheme="minorHAnsi"/>
          <w:sz w:val="24"/>
          <w:szCs w:val="24"/>
        </w:rPr>
        <w:t>, I., Olmedo-Aguirre, J. O., Alor-Hernández, G., Rodríguez-Mazahua, L., Sánchez-Morales, L. N., &amp; Pérez-Castro, N. (2023). Cloud-based platforms for health monitoring: a review. In </w:t>
      </w:r>
      <w:r w:rsidRPr="00C007E8">
        <w:rPr>
          <w:rFonts w:cstheme="minorHAnsi"/>
          <w:i/>
          <w:iCs/>
          <w:sz w:val="24"/>
          <w:szCs w:val="24"/>
        </w:rPr>
        <w:t>Informatics</w:t>
      </w:r>
      <w:r w:rsidRPr="00C007E8">
        <w:rPr>
          <w:rFonts w:cstheme="minorHAnsi"/>
          <w:sz w:val="24"/>
          <w:szCs w:val="24"/>
        </w:rPr>
        <w:t> (Vol. 11, No. 1, p. 2). MDPI.</w:t>
      </w:r>
    </w:p>
    <w:p w14:paraId="748E3D3C"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Majumder, B., Nataraj, N. B., Maitreyi, L., &amp; Datta, S. (2024). Mismatch repair-proficient </w:t>
      </w:r>
      <w:proofErr w:type="spellStart"/>
      <w:r w:rsidRPr="00C007E8">
        <w:rPr>
          <w:rFonts w:eastAsia="SimSun" w:cstheme="minorHAnsi"/>
          <w:color w:val="222222"/>
          <w:sz w:val="24"/>
          <w:szCs w:val="24"/>
          <w:shd w:val="clear" w:color="auto" w:fill="FFFFFF"/>
        </w:rPr>
        <w:t>tumor</w:t>
      </w:r>
      <w:proofErr w:type="spellEnd"/>
      <w:r w:rsidRPr="00C007E8">
        <w:rPr>
          <w:rFonts w:eastAsia="SimSun" w:cstheme="minorHAnsi"/>
          <w:color w:val="222222"/>
          <w:sz w:val="24"/>
          <w:szCs w:val="24"/>
          <w:shd w:val="clear" w:color="auto" w:fill="FFFFFF"/>
        </w:rPr>
        <w:t xml:space="preserve"> footprints in the sands of immune desert: mechanistic constraints and precision platforms. </w:t>
      </w:r>
      <w:r w:rsidRPr="00C007E8">
        <w:rPr>
          <w:rFonts w:eastAsia="SimSun" w:cstheme="minorHAnsi"/>
          <w:i/>
          <w:iCs/>
          <w:color w:val="222222"/>
          <w:sz w:val="24"/>
          <w:szCs w:val="24"/>
          <w:shd w:val="clear" w:color="auto" w:fill="FFFFFF"/>
        </w:rPr>
        <w:t>Frontiers in Immunology</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15</w:t>
      </w:r>
      <w:r w:rsidRPr="00C007E8">
        <w:rPr>
          <w:rFonts w:eastAsia="SimSun" w:cstheme="minorHAnsi"/>
          <w:color w:val="222222"/>
          <w:sz w:val="24"/>
          <w:szCs w:val="24"/>
          <w:shd w:val="clear" w:color="auto" w:fill="FFFFFF"/>
        </w:rPr>
        <w:t>, 1414376.</w:t>
      </w:r>
    </w:p>
    <w:p w14:paraId="0FD01DB6" w14:textId="77777777" w:rsidR="00C007E8" w:rsidRPr="00C007E8" w:rsidRDefault="00C007E8" w:rsidP="00C007E8">
      <w:pPr>
        <w:pStyle w:val="ListParagraph"/>
        <w:numPr>
          <w:ilvl w:val="0"/>
          <w:numId w:val="7"/>
        </w:numPr>
        <w:jc w:val="both"/>
        <w:rPr>
          <w:rFonts w:cstheme="minorHAnsi"/>
          <w:color w:val="222222"/>
          <w:sz w:val="24"/>
          <w:szCs w:val="24"/>
          <w:shd w:val="clear" w:color="auto" w:fill="FFFFFF"/>
        </w:rPr>
      </w:pPr>
      <w:r w:rsidRPr="00C007E8">
        <w:rPr>
          <w:rFonts w:cstheme="minorHAnsi"/>
          <w:color w:val="222222"/>
          <w:sz w:val="24"/>
          <w:szCs w:val="24"/>
          <w:shd w:val="clear" w:color="auto" w:fill="FFFFFF"/>
        </w:rPr>
        <w:t xml:space="preserve">Marozzi, M., </w:t>
      </w:r>
      <w:proofErr w:type="spellStart"/>
      <w:r w:rsidRPr="00C007E8">
        <w:rPr>
          <w:rFonts w:cstheme="minorHAnsi"/>
          <w:color w:val="222222"/>
          <w:sz w:val="24"/>
          <w:szCs w:val="24"/>
          <w:shd w:val="clear" w:color="auto" w:fill="FFFFFF"/>
        </w:rPr>
        <w:t>Parnigoni</w:t>
      </w:r>
      <w:proofErr w:type="spellEnd"/>
      <w:r w:rsidRPr="00C007E8">
        <w:rPr>
          <w:rFonts w:cstheme="minorHAnsi"/>
          <w:color w:val="222222"/>
          <w:sz w:val="24"/>
          <w:szCs w:val="24"/>
          <w:shd w:val="clear" w:color="auto" w:fill="FFFFFF"/>
        </w:rPr>
        <w:t xml:space="preserve">, A., Negri, A., Viola, M., </w:t>
      </w:r>
      <w:proofErr w:type="spellStart"/>
      <w:r w:rsidRPr="00C007E8">
        <w:rPr>
          <w:rFonts w:cstheme="minorHAnsi"/>
          <w:color w:val="222222"/>
          <w:sz w:val="24"/>
          <w:szCs w:val="24"/>
          <w:shd w:val="clear" w:color="auto" w:fill="FFFFFF"/>
        </w:rPr>
        <w:t>Vigetti</w:t>
      </w:r>
      <w:proofErr w:type="spellEnd"/>
      <w:r w:rsidRPr="00C007E8">
        <w:rPr>
          <w:rFonts w:cstheme="minorHAnsi"/>
          <w:color w:val="222222"/>
          <w:sz w:val="24"/>
          <w:szCs w:val="24"/>
          <w:shd w:val="clear" w:color="auto" w:fill="FFFFFF"/>
        </w:rPr>
        <w:t xml:space="preserve">, D., Passi, A., ... &amp; Rizzi, F. (2021). Inflammation, extracellular matrix </w:t>
      </w:r>
      <w:proofErr w:type="spellStart"/>
      <w:r w:rsidRPr="00C007E8">
        <w:rPr>
          <w:rFonts w:cstheme="minorHAnsi"/>
          <w:color w:val="222222"/>
          <w:sz w:val="24"/>
          <w:szCs w:val="24"/>
          <w:shd w:val="clear" w:color="auto" w:fill="FFFFFF"/>
        </w:rPr>
        <w:t>remodeling</w:t>
      </w:r>
      <w:proofErr w:type="spellEnd"/>
      <w:r w:rsidRPr="00C007E8">
        <w:rPr>
          <w:rFonts w:cstheme="minorHAnsi"/>
          <w:color w:val="222222"/>
          <w:sz w:val="24"/>
          <w:szCs w:val="24"/>
          <w:shd w:val="clear" w:color="auto" w:fill="FFFFFF"/>
        </w:rPr>
        <w:t xml:space="preserve">, and </w:t>
      </w:r>
      <w:proofErr w:type="spellStart"/>
      <w:r w:rsidRPr="00C007E8">
        <w:rPr>
          <w:rFonts w:cstheme="minorHAnsi"/>
          <w:color w:val="222222"/>
          <w:sz w:val="24"/>
          <w:szCs w:val="24"/>
          <w:shd w:val="clear" w:color="auto" w:fill="FFFFFF"/>
        </w:rPr>
        <w:t>proteostasis</w:t>
      </w:r>
      <w:proofErr w:type="spellEnd"/>
      <w:r w:rsidRPr="00C007E8">
        <w:rPr>
          <w:rFonts w:cstheme="minorHAnsi"/>
          <w:color w:val="222222"/>
          <w:sz w:val="24"/>
          <w:szCs w:val="24"/>
          <w:shd w:val="clear" w:color="auto" w:fill="FFFFFF"/>
        </w:rPr>
        <w:t xml:space="preserve"> in </w:t>
      </w:r>
      <w:proofErr w:type="spellStart"/>
      <w:r w:rsidRPr="00C007E8">
        <w:rPr>
          <w:rFonts w:cstheme="minorHAnsi"/>
          <w:color w:val="222222"/>
          <w:sz w:val="24"/>
          <w:szCs w:val="24"/>
          <w:shd w:val="clear" w:color="auto" w:fill="FFFFFF"/>
        </w:rPr>
        <w:t>tumor</w:t>
      </w:r>
      <w:proofErr w:type="spellEnd"/>
      <w:r w:rsidRPr="00C007E8">
        <w:rPr>
          <w:rFonts w:cstheme="minorHAnsi"/>
          <w:color w:val="222222"/>
          <w:sz w:val="24"/>
          <w:szCs w:val="24"/>
          <w:shd w:val="clear" w:color="auto" w:fill="FFFFFF"/>
        </w:rPr>
        <w:t xml:space="preserve"> microenvironment. </w:t>
      </w:r>
      <w:r w:rsidRPr="00C007E8">
        <w:rPr>
          <w:rFonts w:cstheme="minorHAnsi"/>
          <w:i/>
          <w:iCs/>
          <w:color w:val="222222"/>
          <w:sz w:val="24"/>
          <w:szCs w:val="24"/>
          <w:shd w:val="clear" w:color="auto" w:fill="FFFFFF"/>
        </w:rPr>
        <w:t>International journal of molecular sciences</w:t>
      </w:r>
      <w:r w:rsidRPr="00C007E8">
        <w:rPr>
          <w:rFonts w:cstheme="minorHAnsi"/>
          <w:color w:val="222222"/>
          <w:sz w:val="24"/>
          <w:szCs w:val="24"/>
          <w:shd w:val="clear" w:color="auto" w:fill="FFFFFF"/>
        </w:rPr>
        <w:t>, </w:t>
      </w:r>
      <w:r w:rsidRPr="00C007E8">
        <w:rPr>
          <w:rFonts w:cstheme="minorHAnsi"/>
          <w:i/>
          <w:iCs/>
          <w:color w:val="222222"/>
          <w:sz w:val="24"/>
          <w:szCs w:val="24"/>
          <w:shd w:val="clear" w:color="auto" w:fill="FFFFFF"/>
        </w:rPr>
        <w:t>22</w:t>
      </w:r>
      <w:r w:rsidRPr="00C007E8">
        <w:rPr>
          <w:rFonts w:cstheme="minorHAnsi"/>
          <w:color w:val="222222"/>
          <w:sz w:val="24"/>
          <w:szCs w:val="24"/>
          <w:shd w:val="clear" w:color="auto" w:fill="FFFFFF"/>
        </w:rPr>
        <w:t>(15), 8102.</w:t>
      </w:r>
    </w:p>
    <w:p w14:paraId="3E108CC9" w14:textId="77777777" w:rsidR="00C007E8" w:rsidRPr="00C007E8" w:rsidRDefault="00C007E8" w:rsidP="00C007E8">
      <w:pPr>
        <w:pStyle w:val="NormalWeb"/>
        <w:numPr>
          <w:ilvl w:val="0"/>
          <w:numId w:val="7"/>
        </w:numPr>
        <w:jc w:val="both"/>
        <w:rPr>
          <w:rFonts w:asciiTheme="minorHAnsi" w:eastAsiaTheme="minorEastAsia" w:hAnsiTheme="minorHAnsi" w:cstheme="minorHAnsi"/>
        </w:rPr>
      </w:pPr>
      <w:r w:rsidRPr="00C007E8">
        <w:rPr>
          <w:rFonts w:asciiTheme="minorHAnsi" w:eastAsiaTheme="minorEastAsia" w:hAnsiTheme="minorHAnsi" w:cstheme="minorHAnsi"/>
        </w:rPr>
        <w:t xml:space="preserve">Mejia-Arangure, J. M. (Ed.). (2013). Clinical Epidemiology of Acute Lymphoblastic Leukemia - From the Molecules to the Clinic. </w:t>
      </w:r>
      <w:proofErr w:type="spellStart"/>
      <w:r w:rsidRPr="00C007E8">
        <w:rPr>
          <w:rFonts w:asciiTheme="minorHAnsi" w:eastAsiaTheme="minorEastAsia" w:hAnsiTheme="minorHAnsi" w:cstheme="minorHAnsi"/>
        </w:rPr>
        <w:t>InTech</w:t>
      </w:r>
      <w:proofErr w:type="spellEnd"/>
      <w:r w:rsidRPr="00C007E8">
        <w:rPr>
          <w:rFonts w:asciiTheme="minorHAnsi" w:eastAsiaTheme="minorEastAsia" w:hAnsiTheme="minorHAnsi" w:cstheme="minorHAnsi"/>
        </w:rPr>
        <w:t xml:space="preserve">. </w:t>
      </w:r>
      <w:proofErr w:type="spellStart"/>
      <w:r w:rsidRPr="00C007E8">
        <w:rPr>
          <w:rFonts w:asciiTheme="minorHAnsi" w:eastAsiaTheme="minorEastAsia" w:hAnsiTheme="minorHAnsi" w:cstheme="minorHAnsi"/>
        </w:rPr>
        <w:t>doi</w:t>
      </w:r>
      <w:proofErr w:type="spellEnd"/>
      <w:r w:rsidRPr="00C007E8">
        <w:rPr>
          <w:rFonts w:asciiTheme="minorHAnsi" w:eastAsiaTheme="minorEastAsia" w:hAnsiTheme="minorHAnsi" w:cstheme="minorHAnsi"/>
        </w:rPr>
        <w:t>: 10.5772/45999</w:t>
      </w:r>
    </w:p>
    <w:p w14:paraId="1BF5C14E"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Mo, A., Chang, L., Duns, G., Wang, X., Docking, R., Jiang, J., ... &amp; Karsan, A. (2021). 3023–Elucidating The Mechanisms of Leukemogenesis Driven By Fbxo11 Loss. </w:t>
      </w:r>
      <w:r w:rsidRPr="00C007E8">
        <w:rPr>
          <w:rFonts w:eastAsia="SimSun" w:cstheme="minorHAnsi"/>
          <w:i/>
          <w:iCs/>
          <w:color w:val="222222"/>
          <w:sz w:val="24"/>
          <w:szCs w:val="24"/>
          <w:shd w:val="clear" w:color="auto" w:fill="FFFFFF"/>
        </w:rPr>
        <w:t xml:space="preserve">Experimental </w:t>
      </w:r>
      <w:proofErr w:type="spellStart"/>
      <w:r w:rsidRPr="00C007E8">
        <w:rPr>
          <w:rFonts w:eastAsia="SimSun" w:cstheme="minorHAnsi"/>
          <w:i/>
          <w:iCs/>
          <w:color w:val="222222"/>
          <w:sz w:val="24"/>
          <w:szCs w:val="24"/>
          <w:shd w:val="clear" w:color="auto" w:fill="FFFFFF"/>
        </w:rPr>
        <w:t>Hematology</w:t>
      </w:r>
      <w:proofErr w:type="spellEnd"/>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100</w:t>
      </w:r>
      <w:r w:rsidRPr="00C007E8">
        <w:rPr>
          <w:rFonts w:eastAsia="SimSun" w:cstheme="minorHAnsi"/>
          <w:color w:val="222222"/>
          <w:sz w:val="24"/>
          <w:szCs w:val="24"/>
          <w:shd w:val="clear" w:color="auto" w:fill="FFFFFF"/>
        </w:rPr>
        <w:t>, S54.</w:t>
      </w:r>
    </w:p>
    <w:p w14:paraId="3E058F59"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Munir, T., Akbar, M. S., Ahmed, S., Sarfraz, A., Sarfraz, Z., Sarfraz, M., ... &amp; Cherrez-Ojeda, I. (2022). A systematic review of internet of things in clinical laboratories: Opportunities, advantages, and challenges. </w:t>
      </w:r>
      <w:r w:rsidRPr="00C007E8">
        <w:rPr>
          <w:rFonts w:cstheme="minorHAnsi"/>
          <w:i/>
          <w:iCs/>
          <w:sz w:val="24"/>
          <w:szCs w:val="24"/>
        </w:rPr>
        <w:t>Sensors</w:t>
      </w:r>
      <w:r w:rsidRPr="00C007E8">
        <w:rPr>
          <w:rFonts w:cstheme="minorHAnsi"/>
          <w:sz w:val="24"/>
          <w:szCs w:val="24"/>
        </w:rPr>
        <w:t>, </w:t>
      </w:r>
      <w:r w:rsidRPr="00C007E8">
        <w:rPr>
          <w:rFonts w:cstheme="minorHAnsi"/>
          <w:i/>
          <w:iCs/>
          <w:sz w:val="24"/>
          <w:szCs w:val="24"/>
        </w:rPr>
        <w:t>22</w:t>
      </w:r>
      <w:r w:rsidRPr="00C007E8">
        <w:rPr>
          <w:rFonts w:cstheme="minorHAnsi"/>
          <w:sz w:val="24"/>
          <w:szCs w:val="24"/>
        </w:rPr>
        <w:t>(20), 8051.</w:t>
      </w:r>
    </w:p>
    <w:p w14:paraId="76592424"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lastRenderedPageBreak/>
        <w:t xml:space="preserve">Naji, N. S., Sathish, M., &amp; </w:t>
      </w:r>
      <w:proofErr w:type="spellStart"/>
      <w:r w:rsidRPr="00C007E8">
        <w:rPr>
          <w:rFonts w:cstheme="minorHAnsi"/>
          <w:sz w:val="24"/>
          <w:szCs w:val="24"/>
        </w:rPr>
        <w:t>Karantanos</w:t>
      </w:r>
      <w:proofErr w:type="spellEnd"/>
      <w:r w:rsidRPr="00C007E8">
        <w:rPr>
          <w:rFonts w:cstheme="minorHAnsi"/>
          <w:sz w:val="24"/>
          <w:szCs w:val="24"/>
        </w:rPr>
        <w:t xml:space="preserve">, T. (2024). Inflammation and related </w:t>
      </w:r>
      <w:proofErr w:type="spellStart"/>
      <w:r w:rsidRPr="00C007E8">
        <w:rPr>
          <w:rFonts w:cstheme="minorHAnsi"/>
          <w:sz w:val="24"/>
          <w:szCs w:val="24"/>
        </w:rPr>
        <w:t>signaling</w:t>
      </w:r>
      <w:proofErr w:type="spellEnd"/>
      <w:r w:rsidRPr="00C007E8">
        <w:rPr>
          <w:rFonts w:cstheme="minorHAnsi"/>
          <w:sz w:val="24"/>
          <w:szCs w:val="24"/>
        </w:rPr>
        <w:t xml:space="preserve"> pathways in acute myeloid </w:t>
      </w:r>
      <w:proofErr w:type="spellStart"/>
      <w:r w:rsidRPr="00C007E8">
        <w:rPr>
          <w:rFonts w:cstheme="minorHAnsi"/>
          <w:sz w:val="24"/>
          <w:szCs w:val="24"/>
        </w:rPr>
        <w:t>leukemia</w:t>
      </w:r>
      <w:proofErr w:type="spellEnd"/>
      <w:r w:rsidRPr="00C007E8">
        <w:rPr>
          <w:rFonts w:cstheme="minorHAnsi"/>
          <w:sz w:val="24"/>
          <w:szCs w:val="24"/>
        </w:rPr>
        <w:t>. </w:t>
      </w:r>
      <w:r w:rsidRPr="00C007E8">
        <w:rPr>
          <w:rFonts w:cstheme="minorHAnsi"/>
          <w:i/>
          <w:iCs/>
          <w:sz w:val="24"/>
          <w:szCs w:val="24"/>
        </w:rPr>
        <w:t>Cancers</w:t>
      </w:r>
      <w:r w:rsidRPr="00C007E8">
        <w:rPr>
          <w:rFonts w:cstheme="minorHAnsi"/>
          <w:sz w:val="24"/>
          <w:szCs w:val="24"/>
        </w:rPr>
        <w:t>, </w:t>
      </w:r>
      <w:r w:rsidRPr="00C007E8">
        <w:rPr>
          <w:rFonts w:cstheme="minorHAnsi"/>
          <w:i/>
          <w:iCs/>
          <w:sz w:val="24"/>
          <w:szCs w:val="24"/>
        </w:rPr>
        <w:t>16</w:t>
      </w:r>
      <w:r w:rsidRPr="00C007E8">
        <w:rPr>
          <w:rFonts w:cstheme="minorHAnsi"/>
          <w:sz w:val="24"/>
          <w:szCs w:val="24"/>
        </w:rPr>
        <w:t>(23), 3974.</w:t>
      </w:r>
    </w:p>
    <w:p w14:paraId="54CC7EF9"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Okafor, C. E., </w:t>
      </w:r>
      <w:proofErr w:type="spellStart"/>
      <w:r w:rsidRPr="00C007E8">
        <w:rPr>
          <w:rFonts w:eastAsia="SimSun" w:cstheme="minorHAnsi"/>
          <w:color w:val="222222"/>
          <w:sz w:val="24"/>
          <w:szCs w:val="24"/>
          <w:shd w:val="clear" w:color="auto" w:fill="FFFFFF"/>
        </w:rPr>
        <w:t>Egwuatu</w:t>
      </w:r>
      <w:proofErr w:type="spellEnd"/>
      <w:r w:rsidRPr="00C007E8">
        <w:rPr>
          <w:rFonts w:eastAsia="SimSun" w:cstheme="minorHAnsi"/>
          <w:color w:val="222222"/>
          <w:sz w:val="24"/>
          <w:szCs w:val="24"/>
          <w:shd w:val="clear" w:color="auto" w:fill="FFFFFF"/>
        </w:rPr>
        <w:t xml:space="preserve">, E. C., </w:t>
      </w:r>
      <w:proofErr w:type="spellStart"/>
      <w:r w:rsidRPr="00C007E8">
        <w:rPr>
          <w:rFonts w:eastAsia="SimSun" w:cstheme="minorHAnsi"/>
          <w:color w:val="222222"/>
          <w:sz w:val="24"/>
          <w:szCs w:val="24"/>
          <w:shd w:val="clear" w:color="auto" w:fill="FFFFFF"/>
        </w:rPr>
        <w:t>Owosagba</w:t>
      </w:r>
      <w:proofErr w:type="spellEnd"/>
      <w:r w:rsidRPr="00C007E8">
        <w:rPr>
          <w:rFonts w:eastAsia="SimSun" w:cstheme="minorHAnsi"/>
          <w:color w:val="222222"/>
          <w:sz w:val="24"/>
          <w:szCs w:val="24"/>
          <w:shd w:val="clear" w:color="auto" w:fill="FFFFFF"/>
        </w:rPr>
        <w:t xml:space="preserve">, V. A., Njei, T., Adeyemi, B. I., </w:t>
      </w:r>
      <w:proofErr w:type="spellStart"/>
      <w:r w:rsidRPr="00C007E8">
        <w:rPr>
          <w:rFonts w:eastAsia="SimSun" w:cstheme="minorHAnsi"/>
          <w:color w:val="222222"/>
          <w:sz w:val="24"/>
          <w:szCs w:val="24"/>
          <w:shd w:val="clear" w:color="auto" w:fill="FFFFFF"/>
        </w:rPr>
        <w:t>Onuche</w:t>
      </w:r>
      <w:proofErr w:type="spellEnd"/>
      <w:r w:rsidRPr="00C007E8">
        <w:rPr>
          <w:rFonts w:eastAsia="SimSun" w:cstheme="minorHAnsi"/>
          <w:color w:val="222222"/>
          <w:sz w:val="24"/>
          <w:szCs w:val="24"/>
          <w:shd w:val="clear" w:color="auto" w:fill="FFFFFF"/>
        </w:rPr>
        <w:t>, P. U. O., ... &amp; Lawal, O. P. (2025). From bench to bedside: Medicinal chemistry strategies in the development of kinase inhibitors for cancer therapy. </w:t>
      </w:r>
      <w:r w:rsidRPr="00C007E8">
        <w:rPr>
          <w:rFonts w:eastAsia="SimSun" w:cstheme="minorHAnsi"/>
          <w:i/>
          <w:iCs/>
          <w:color w:val="222222"/>
          <w:sz w:val="24"/>
          <w:szCs w:val="24"/>
          <w:shd w:val="clear" w:color="auto" w:fill="FFFFFF"/>
        </w:rPr>
        <w:t xml:space="preserve">Journal of Cancer and </w:t>
      </w:r>
      <w:proofErr w:type="spellStart"/>
      <w:r w:rsidRPr="00C007E8">
        <w:rPr>
          <w:rFonts w:eastAsia="SimSun" w:cstheme="minorHAnsi"/>
          <w:i/>
          <w:iCs/>
          <w:color w:val="222222"/>
          <w:sz w:val="24"/>
          <w:szCs w:val="24"/>
          <w:shd w:val="clear" w:color="auto" w:fill="FFFFFF"/>
        </w:rPr>
        <w:t>Tumor</w:t>
      </w:r>
      <w:proofErr w:type="spellEnd"/>
      <w:r w:rsidRPr="00C007E8">
        <w:rPr>
          <w:rFonts w:eastAsia="SimSun" w:cstheme="minorHAnsi"/>
          <w:i/>
          <w:iCs/>
          <w:color w:val="222222"/>
          <w:sz w:val="24"/>
          <w:szCs w:val="24"/>
          <w:shd w:val="clear" w:color="auto" w:fill="FFFFFF"/>
        </w:rPr>
        <w:t xml:space="preserve"> International</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15</w:t>
      </w:r>
      <w:r w:rsidRPr="00C007E8">
        <w:rPr>
          <w:rFonts w:eastAsia="SimSun" w:cstheme="minorHAnsi"/>
          <w:color w:val="222222"/>
          <w:sz w:val="24"/>
          <w:szCs w:val="24"/>
          <w:shd w:val="clear" w:color="auto" w:fill="FFFFFF"/>
        </w:rPr>
        <w:t>(2), 79-96.</w:t>
      </w:r>
    </w:p>
    <w:p w14:paraId="44300713"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Pritzker, K. P. (2023). Blood-based biomarkers of chronic inflammation. </w:t>
      </w:r>
      <w:r w:rsidRPr="00C007E8">
        <w:rPr>
          <w:rFonts w:cstheme="minorHAnsi"/>
          <w:i/>
          <w:iCs/>
          <w:sz w:val="24"/>
          <w:szCs w:val="24"/>
        </w:rPr>
        <w:t>Expert Review of Molecular Diagnostics</w:t>
      </w:r>
      <w:r w:rsidRPr="00C007E8">
        <w:rPr>
          <w:rFonts w:cstheme="minorHAnsi"/>
          <w:sz w:val="24"/>
          <w:szCs w:val="24"/>
        </w:rPr>
        <w:t>, </w:t>
      </w:r>
      <w:r w:rsidRPr="00C007E8">
        <w:rPr>
          <w:rFonts w:cstheme="minorHAnsi"/>
          <w:i/>
          <w:iCs/>
          <w:sz w:val="24"/>
          <w:szCs w:val="24"/>
        </w:rPr>
        <w:t>23</w:t>
      </w:r>
      <w:r w:rsidRPr="00C007E8">
        <w:rPr>
          <w:rFonts w:cstheme="minorHAnsi"/>
          <w:sz w:val="24"/>
          <w:szCs w:val="24"/>
        </w:rPr>
        <w:t>(6), 495-504.</w:t>
      </w:r>
    </w:p>
    <w:p w14:paraId="018C3DF8"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Radakovich, N., Nagy, M., &amp; Nazha, A. (2020). Artificial intelligence in </w:t>
      </w:r>
      <w:proofErr w:type="spellStart"/>
      <w:r w:rsidRPr="00C007E8">
        <w:rPr>
          <w:rFonts w:cstheme="minorHAnsi"/>
          <w:sz w:val="24"/>
          <w:szCs w:val="24"/>
        </w:rPr>
        <w:t>hematology</w:t>
      </w:r>
      <w:proofErr w:type="spellEnd"/>
      <w:r w:rsidRPr="00C007E8">
        <w:rPr>
          <w:rFonts w:cstheme="minorHAnsi"/>
          <w:sz w:val="24"/>
          <w:szCs w:val="24"/>
        </w:rPr>
        <w:t>: current challenges and opportunities. </w:t>
      </w:r>
      <w:r w:rsidRPr="00C007E8">
        <w:rPr>
          <w:rFonts w:cstheme="minorHAnsi"/>
          <w:i/>
          <w:iCs/>
          <w:sz w:val="24"/>
          <w:szCs w:val="24"/>
        </w:rPr>
        <w:t>Current hematologic malignancy reports</w:t>
      </w:r>
      <w:r w:rsidRPr="00C007E8">
        <w:rPr>
          <w:rFonts w:cstheme="minorHAnsi"/>
          <w:sz w:val="24"/>
          <w:szCs w:val="24"/>
        </w:rPr>
        <w:t>, </w:t>
      </w:r>
      <w:r w:rsidRPr="00C007E8">
        <w:rPr>
          <w:rFonts w:cstheme="minorHAnsi"/>
          <w:i/>
          <w:iCs/>
          <w:sz w:val="24"/>
          <w:szCs w:val="24"/>
        </w:rPr>
        <w:t>15</w:t>
      </w:r>
      <w:r w:rsidRPr="00C007E8">
        <w:rPr>
          <w:rFonts w:cstheme="minorHAnsi"/>
          <w:sz w:val="24"/>
          <w:szCs w:val="24"/>
        </w:rPr>
        <w:t>(3), 203-210.</w:t>
      </w:r>
    </w:p>
    <w:p w14:paraId="7C32134E"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Ram, M., </w:t>
      </w:r>
      <w:proofErr w:type="spellStart"/>
      <w:r w:rsidRPr="00C007E8">
        <w:rPr>
          <w:rFonts w:cstheme="minorHAnsi"/>
          <w:sz w:val="24"/>
          <w:szCs w:val="24"/>
        </w:rPr>
        <w:t>Afrash</w:t>
      </w:r>
      <w:proofErr w:type="spellEnd"/>
      <w:r w:rsidRPr="00C007E8">
        <w:rPr>
          <w:rFonts w:cstheme="minorHAnsi"/>
          <w:sz w:val="24"/>
          <w:szCs w:val="24"/>
        </w:rPr>
        <w:t xml:space="preserve">, M. R., </w:t>
      </w:r>
      <w:proofErr w:type="spellStart"/>
      <w:r w:rsidRPr="00C007E8">
        <w:rPr>
          <w:rFonts w:cstheme="minorHAnsi"/>
          <w:sz w:val="24"/>
          <w:szCs w:val="24"/>
        </w:rPr>
        <w:t>Moulaei</w:t>
      </w:r>
      <w:proofErr w:type="spellEnd"/>
      <w:r w:rsidRPr="00C007E8">
        <w:rPr>
          <w:rFonts w:cstheme="minorHAnsi"/>
          <w:sz w:val="24"/>
          <w:szCs w:val="24"/>
        </w:rPr>
        <w:t xml:space="preserve">, K., Parvin, M., </w:t>
      </w:r>
      <w:proofErr w:type="spellStart"/>
      <w:r w:rsidRPr="00C007E8">
        <w:rPr>
          <w:rFonts w:cstheme="minorHAnsi"/>
          <w:sz w:val="24"/>
          <w:szCs w:val="24"/>
        </w:rPr>
        <w:t>Esmaeeli</w:t>
      </w:r>
      <w:proofErr w:type="spellEnd"/>
      <w:r w:rsidRPr="00C007E8">
        <w:rPr>
          <w:rFonts w:cstheme="minorHAnsi"/>
          <w:sz w:val="24"/>
          <w:szCs w:val="24"/>
        </w:rPr>
        <w:t xml:space="preserve">, E., Karbasi, Z., ... &amp; Sabahi, A. (2024). Application of artificial intelligence in chronic myeloid </w:t>
      </w:r>
      <w:proofErr w:type="spellStart"/>
      <w:r w:rsidRPr="00C007E8">
        <w:rPr>
          <w:rFonts w:cstheme="minorHAnsi"/>
          <w:sz w:val="24"/>
          <w:szCs w:val="24"/>
        </w:rPr>
        <w:t>leukemia</w:t>
      </w:r>
      <w:proofErr w:type="spellEnd"/>
      <w:r w:rsidRPr="00C007E8">
        <w:rPr>
          <w:rFonts w:cstheme="minorHAnsi"/>
          <w:sz w:val="24"/>
          <w:szCs w:val="24"/>
        </w:rPr>
        <w:t xml:space="preserve"> (CML) disease prediction and management: a scoping review. </w:t>
      </w:r>
      <w:r w:rsidRPr="00C007E8">
        <w:rPr>
          <w:rFonts w:cstheme="minorHAnsi"/>
          <w:i/>
          <w:iCs/>
          <w:sz w:val="24"/>
          <w:szCs w:val="24"/>
        </w:rPr>
        <w:t>BMC cancer</w:t>
      </w:r>
      <w:r w:rsidRPr="00C007E8">
        <w:rPr>
          <w:rFonts w:cstheme="minorHAnsi"/>
          <w:sz w:val="24"/>
          <w:szCs w:val="24"/>
        </w:rPr>
        <w:t>, </w:t>
      </w:r>
      <w:r w:rsidRPr="00C007E8">
        <w:rPr>
          <w:rFonts w:cstheme="minorHAnsi"/>
          <w:i/>
          <w:iCs/>
          <w:sz w:val="24"/>
          <w:szCs w:val="24"/>
        </w:rPr>
        <w:t>24</w:t>
      </w:r>
      <w:r w:rsidRPr="00C007E8">
        <w:rPr>
          <w:rFonts w:cstheme="minorHAnsi"/>
          <w:sz w:val="24"/>
          <w:szCs w:val="24"/>
        </w:rPr>
        <w:t>(1), 1026.</w:t>
      </w:r>
    </w:p>
    <w:p w14:paraId="281B8ABA"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Rendeiro, A. F., Casano, J., </w:t>
      </w:r>
      <w:proofErr w:type="spellStart"/>
      <w:r w:rsidRPr="00C007E8">
        <w:rPr>
          <w:rFonts w:cstheme="minorHAnsi"/>
          <w:sz w:val="24"/>
          <w:szCs w:val="24"/>
        </w:rPr>
        <w:t>Vorkas</w:t>
      </w:r>
      <w:proofErr w:type="spellEnd"/>
      <w:r w:rsidRPr="00C007E8">
        <w:rPr>
          <w:rFonts w:cstheme="minorHAnsi"/>
          <w:sz w:val="24"/>
          <w:szCs w:val="24"/>
        </w:rPr>
        <w:t xml:space="preserve">, C. K., Singh, H., Morales, A., DeSimone, R. A., ... &amp; </w:t>
      </w:r>
      <w:proofErr w:type="spellStart"/>
      <w:r w:rsidRPr="00C007E8">
        <w:rPr>
          <w:rFonts w:cstheme="minorHAnsi"/>
          <w:sz w:val="24"/>
          <w:szCs w:val="24"/>
        </w:rPr>
        <w:t>Inghirami</w:t>
      </w:r>
      <w:proofErr w:type="spellEnd"/>
      <w:r w:rsidRPr="00C007E8">
        <w:rPr>
          <w:rFonts w:cstheme="minorHAnsi"/>
          <w:sz w:val="24"/>
          <w:szCs w:val="24"/>
        </w:rPr>
        <w:t>, G. (2021). Profiling of immune dysfunction in COVID-19 patients allows early prediction of disease progression. </w:t>
      </w:r>
      <w:r w:rsidRPr="00C007E8">
        <w:rPr>
          <w:rFonts w:cstheme="minorHAnsi"/>
          <w:i/>
          <w:iCs/>
          <w:sz w:val="24"/>
          <w:szCs w:val="24"/>
        </w:rPr>
        <w:t>Life science alliance</w:t>
      </w:r>
      <w:r w:rsidRPr="00C007E8">
        <w:rPr>
          <w:rFonts w:cstheme="minorHAnsi"/>
          <w:sz w:val="24"/>
          <w:szCs w:val="24"/>
        </w:rPr>
        <w:t>, </w:t>
      </w:r>
      <w:r w:rsidRPr="00C007E8">
        <w:rPr>
          <w:rFonts w:cstheme="minorHAnsi"/>
          <w:i/>
          <w:iCs/>
          <w:sz w:val="24"/>
          <w:szCs w:val="24"/>
        </w:rPr>
        <w:t>4</w:t>
      </w:r>
      <w:r w:rsidRPr="00C007E8">
        <w:rPr>
          <w:rFonts w:cstheme="minorHAnsi"/>
          <w:sz w:val="24"/>
          <w:szCs w:val="24"/>
        </w:rPr>
        <w:t>(2).</w:t>
      </w:r>
    </w:p>
    <w:p w14:paraId="43A5DC75"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Roberts, I. (2022). Leukemogenesis in infants and young children with trisomy 21. </w:t>
      </w:r>
      <w:proofErr w:type="spellStart"/>
      <w:r w:rsidRPr="00C007E8">
        <w:rPr>
          <w:rFonts w:eastAsia="SimSun" w:cstheme="minorHAnsi"/>
          <w:i/>
          <w:iCs/>
          <w:color w:val="222222"/>
          <w:sz w:val="24"/>
          <w:szCs w:val="24"/>
          <w:shd w:val="clear" w:color="auto" w:fill="FFFFFF"/>
        </w:rPr>
        <w:t>Hematology</w:t>
      </w:r>
      <w:proofErr w:type="spellEnd"/>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2022</w:t>
      </w:r>
      <w:r w:rsidRPr="00C007E8">
        <w:rPr>
          <w:rFonts w:eastAsia="SimSun" w:cstheme="minorHAnsi"/>
          <w:color w:val="222222"/>
          <w:sz w:val="24"/>
          <w:szCs w:val="24"/>
          <w:shd w:val="clear" w:color="auto" w:fill="FFFFFF"/>
        </w:rPr>
        <w:t>(1), 1-8.</w:t>
      </w:r>
    </w:p>
    <w:p w14:paraId="4D075B01"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Salah, H. T., Muhsen, I. N., Salama, M. E., </w:t>
      </w:r>
      <w:proofErr w:type="spellStart"/>
      <w:r w:rsidRPr="00C007E8">
        <w:rPr>
          <w:rFonts w:cstheme="minorHAnsi"/>
          <w:sz w:val="24"/>
          <w:szCs w:val="24"/>
        </w:rPr>
        <w:t>Owaidah</w:t>
      </w:r>
      <w:proofErr w:type="spellEnd"/>
      <w:r w:rsidRPr="00C007E8">
        <w:rPr>
          <w:rFonts w:cstheme="minorHAnsi"/>
          <w:sz w:val="24"/>
          <w:szCs w:val="24"/>
        </w:rPr>
        <w:t xml:space="preserve">, T., &amp; Hashmi, S. K. (2019). Machine learning applications in the diagnosis of </w:t>
      </w:r>
      <w:proofErr w:type="spellStart"/>
      <w:r w:rsidRPr="00C007E8">
        <w:rPr>
          <w:rFonts w:cstheme="minorHAnsi"/>
          <w:sz w:val="24"/>
          <w:szCs w:val="24"/>
        </w:rPr>
        <w:t>leukemia</w:t>
      </w:r>
      <w:proofErr w:type="spellEnd"/>
      <w:r w:rsidRPr="00C007E8">
        <w:rPr>
          <w:rFonts w:cstheme="minorHAnsi"/>
          <w:sz w:val="24"/>
          <w:szCs w:val="24"/>
        </w:rPr>
        <w:t>: Current trends and future directions. </w:t>
      </w:r>
      <w:r w:rsidRPr="00C007E8">
        <w:rPr>
          <w:rFonts w:cstheme="minorHAnsi"/>
          <w:i/>
          <w:iCs/>
          <w:sz w:val="24"/>
          <w:szCs w:val="24"/>
        </w:rPr>
        <w:t xml:space="preserve">International journal of laboratory </w:t>
      </w:r>
      <w:proofErr w:type="spellStart"/>
      <w:r w:rsidRPr="00C007E8">
        <w:rPr>
          <w:rFonts w:cstheme="minorHAnsi"/>
          <w:i/>
          <w:iCs/>
          <w:sz w:val="24"/>
          <w:szCs w:val="24"/>
        </w:rPr>
        <w:t>hematology</w:t>
      </w:r>
      <w:proofErr w:type="spellEnd"/>
      <w:r w:rsidRPr="00C007E8">
        <w:rPr>
          <w:rFonts w:cstheme="minorHAnsi"/>
          <w:sz w:val="24"/>
          <w:szCs w:val="24"/>
        </w:rPr>
        <w:t>, </w:t>
      </w:r>
      <w:r w:rsidRPr="00C007E8">
        <w:rPr>
          <w:rFonts w:cstheme="minorHAnsi"/>
          <w:i/>
          <w:iCs/>
          <w:sz w:val="24"/>
          <w:szCs w:val="24"/>
        </w:rPr>
        <w:t>41</w:t>
      </w:r>
      <w:r w:rsidRPr="00C007E8">
        <w:rPr>
          <w:rFonts w:cstheme="minorHAnsi"/>
          <w:sz w:val="24"/>
          <w:szCs w:val="24"/>
        </w:rPr>
        <w:t>(6), 717-725.</w:t>
      </w:r>
    </w:p>
    <w:p w14:paraId="2E3B21C9"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Sebastian, A. M., &amp; Peter, D. (2022). Artificial intelligence in cancer research: trends, challenges and future directions. </w:t>
      </w:r>
      <w:r w:rsidRPr="00C007E8">
        <w:rPr>
          <w:rFonts w:cstheme="minorHAnsi"/>
          <w:i/>
          <w:iCs/>
          <w:sz w:val="24"/>
          <w:szCs w:val="24"/>
        </w:rPr>
        <w:t>Life</w:t>
      </w:r>
      <w:r w:rsidRPr="00C007E8">
        <w:rPr>
          <w:rFonts w:cstheme="minorHAnsi"/>
          <w:sz w:val="24"/>
          <w:szCs w:val="24"/>
        </w:rPr>
        <w:t>, </w:t>
      </w:r>
      <w:r w:rsidRPr="00C007E8">
        <w:rPr>
          <w:rFonts w:cstheme="minorHAnsi"/>
          <w:i/>
          <w:iCs/>
          <w:sz w:val="24"/>
          <w:szCs w:val="24"/>
        </w:rPr>
        <w:t>12</w:t>
      </w:r>
      <w:r w:rsidRPr="00C007E8">
        <w:rPr>
          <w:rFonts w:cstheme="minorHAnsi"/>
          <w:sz w:val="24"/>
          <w:szCs w:val="24"/>
        </w:rPr>
        <w:t>(12), 1991.</w:t>
      </w:r>
    </w:p>
    <w:p w14:paraId="2D8BEF7E"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Sharma, R., &amp; Jani, C. (2022). Mapping incidence and mortality of </w:t>
      </w:r>
      <w:proofErr w:type="spellStart"/>
      <w:r w:rsidRPr="00C007E8">
        <w:rPr>
          <w:rFonts w:cstheme="minorHAnsi"/>
          <w:sz w:val="24"/>
          <w:szCs w:val="24"/>
        </w:rPr>
        <w:t>leukemia</w:t>
      </w:r>
      <w:proofErr w:type="spellEnd"/>
      <w:r w:rsidRPr="00C007E8">
        <w:rPr>
          <w:rFonts w:cstheme="minorHAnsi"/>
          <w:sz w:val="24"/>
          <w:szCs w:val="24"/>
        </w:rPr>
        <w:t xml:space="preserve"> and its subtypes in 21 world regions in last three decades and projections to 2030. </w:t>
      </w:r>
      <w:r w:rsidRPr="00C007E8">
        <w:rPr>
          <w:rFonts w:cstheme="minorHAnsi"/>
          <w:i/>
          <w:iCs/>
          <w:sz w:val="24"/>
          <w:szCs w:val="24"/>
        </w:rPr>
        <w:t xml:space="preserve">Annals of </w:t>
      </w:r>
      <w:proofErr w:type="spellStart"/>
      <w:r w:rsidRPr="00C007E8">
        <w:rPr>
          <w:rFonts w:cstheme="minorHAnsi"/>
          <w:i/>
          <w:iCs/>
          <w:sz w:val="24"/>
          <w:szCs w:val="24"/>
        </w:rPr>
        <w:t>Hematology</w:t>
      </w:r>
      <w:proofErr w:type="spellEnd"/>
      <w:r w:rsidRPr="00C007E8">
        <w:rPr>
          <w:rFonts w:cstheme="minorHAnsi"/>
          <w:sz w:val="24"/>
          <w:szCs w:val="24"/>
        </w:rPr>
        <w:t>, </w:t>
      </w:r>
      <w:r w:rsidRPr="00C007E8">
        <w:rPr>
          <w:rFonts w:cstheme="minorHAnsi"/>
          <w:i/>
          <w:iCs/>
          <w:sz w:val="24"/>
          <w:szCs w:val="24"/>
        </w:rPr>
        <w:t>101</w:t>
      </w:r>
      <w:r w:rsidRPr="00C007E8">
        <w:rPr>
          <w:rFonts w:cstheme="minorHAnsi"/>
          <w:sz w:val="24"/>
          <w:szCs w:val="24"/>
        </w:rPr>
        <w:t>(7), 1523-1534.</w:t>
      </w:r>
    </w:p>
    <w:p w14:paraId="30687770" w14:textId="4A0682C4" w:rsidR="00943A43" w:rsidRPr="00B47E1D" w:rsidRDefault="00943A43" w:rsidP="00943A43">
      <w:pPr>
        <w:pStyle w:val="ListParagraph"/>
        <w:numPr>
          <w:ilvl w:val="0"/>
          <w:numId w:val="7"/>
        </w:numPr>
        <w:jc w:val="both"/>
        <w:rPr>
          <w:rFonts w:cstheme="minorHAnsi"/>
          <w:sz w:val="24"/>
          <w:szCs w:val="24"/>
          <w:highlight w:val="yellow"/>
        </w:rPr>
      </w:pPr>
      <w:r w:rsidRPr="00B47E1D">
        <w:rPr>
          <w:rFonts w:cstheme="minorHAnsi"/>
          <w:sz w:val="24"/>
          <w:szCs w:val="24"/>
          <w:highlight w:val="yellow"/>
        </w:rPr>
        <w:t xml:space="preserve">Shen, T., Wang, H., Hu, R., &amp; </w:t>
      </w:r>
      <w:proofErr w:type="spellStart"/>
      <w:r w:rsidRPr="00B47E1D">
        <w:rPr>
          <w:rFonts w:cstheme="minorHAnsi"/>
          <w:sz w:val="24"/>
          <w:szCs w:val="24"/>
          <w:highlight w:val="yellow"/>
        </w:rPr>
        <w:t>Lv</w:t>
      </w:r>
      <w:proofErr w:type="spellEnd"/>
      <w:r w:rsidRPr="00B47E1D">
        <w:rPr>
          <w:rFonts w:cstheme="minorHAnsi"/>
          <w:sz w:val="24"/>
          <w:szCs w:val="24"/>
          <w:highlight w:val="yellow"/>
        </w:rPr>
        <w:t xml:space="preserve">, Y. (2023). Developing neural network diagnostic models and potential drugs based on novel identified immune-related biomarkers for celiac disease. </w:t>
      </w:r>
      <w:r w:rsidRPr="00B47E1D">
        <w:rPr>
          <w:rFonts w:cstheme="minorHAnsi"/>
          <w:i/>
          <w:iCs/>
          <w:sz w:val="24"/>
          <w:szCs w:val="24"/>
          <w:highlight w:val="yellow"/>
        </w:rPr>
        <w:t>Human Genomics</w:t>
      </w:r>
      <w:r w:rsidRPr="00B47E1D">
        <w:rPr>
          <w:rFonts w:cstheme="minorHAnsi"/>
          <w:sz w:val="24"/>
          <w:szCs w:val="24"/>
          <w:highlight w:val="yellow"/>
        </w:rPr>
        <w:t>, 17(1), 76.</w:t>
      </w:r>
    </w:p>
    <w:p w14:paraId="6C6F7596" w14:textId="0FC91648"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Shiwlani</w:t>
      </w:r>
      <w:proofErr w:type="spellEnd"/>
      <w:r w:rsidRPr="00C007E8">
        <w:rPr>
          <w:rFonts w:cstheme="minorHAnsi"/>
          <w:sz w:val="24"/>
          <w:szCs w:val="24"/>
        </w:rPr>
        <w:t xml:space="preserve">, A., Kumar, S., &amp; Qureshi, H. A. (2025). Transforming </w:t>
      </w:r>
      <w:proofErr w:type="spellStart"/>
      <w:r w:rsidRPr="00C007E8">
        <w:rPr>
          <w:rFonts w:cstheme="minorHAnsi"/>
          <w:sz w:val="24"/>
          <w:szCs w:val="24"/>
        </w:rPr>
        <w:t>Pediatric</w:t>
      </w:r>
      <w:proofErr w:type="spellEnd"/>
      <w:r w:rsidRPr="00C007E8">
        <w:rPr>
          <w:rFonts w:cstheme="minorHAnsi"/>
          <w:sz w:val="24"/>
          <w:szCs w:val="24"/>
        </w:rPr>
        <w:t xml:space="preserve"> </w:t>
      </w:r>
      <w:proofErr w:type="spellStart"/>
      <w:r w:rsidRPr="00C007E8">
        <w:rPr>
          <w:rFonts w:cstheme="minorHAnsi"/>
          <w:sz w:val="24"/>
          <w:szCs w:val="24"/>
        </w:rPr>
        <w:t>Leukemia</w:t>
      </w:r>
      <w:proofErr w:type="spellEnd"/>
      <w:r w:rsidRPr="00C007E8">
        <w:rPr>
          <w:rFonts w:cstheme="minorHAnsi"/>
          <w:sz w:val="24"/>
          <w:szCs w:val="24"/>
        </w:rPr>
        <w:t xml:space="preserve"> Care: The Role of Artificial Intelligence in Diagnosing, Treating, and Optimizing Outcomes in Acute Lymphoblastic </w:t>
      </w:r>
      <w:proofErr w:type="spellStart"/>
      <w:r w:rsidRPr="00C007E8">
        <w:rPr>
          <w:rFonts w:cstheme="minorHAnsi"/>
          <w:sz w:val="24"/>
          <w:szCs w:val="24"/>
        </w:rPr>
        <w:t>Leukemia</w:t>
      </w:r>
      <w:proofErr w:type="spellEnd"/>
      <w:r w:rsidRPr="00C007E8">
        <w:rPr>
          <w:rFonts w:cstheme="minorHAnsi"/>
          <w:sz w:val="24"/>
          <w:szCs w:val="24"/>
        </w:rPr>
        <w:t>. </w:t>
      </w:r>
      <w:r w:rsidRPr="00C007E8">
        <w:rPr>
          <w:rFonts w:cstheme="minorHAnsi"/>
          <w:i/>
          <w:iCs/>
          <w:sz w:val="24"/>
          <w:szCs w:val="24"/>
        </w:rPr>
        <w:t>Journal of Development and Social Sciences</w:t>
      </w:r>
      <w:r w:rsidRPr="00C007E8">
        <w:rPr>
          <w:rFonts w:cstheme="minorHAnsi"/>
          <w:sz w:val="24"/>
          <w:szCs w:val="24"/>
        </w:rPr>
        <w:t>, </w:t>
      </w:r>
      <w:r w:rsidRPr="00C007E8">
        <w:rPr>
          <w:rFonts w:cstheme="minorHAnsi"/>
          <w:i/>
          <w:iCs/>
          <w:sz w:val="24"/>
          <w:szCs w:val="24"/>
        </w:rPr>
        <w:t>6</w:t>
      </w:r>
      <w:r w:rsidRPr="00C007E8">
        <w:rPr>
          <w:rFonts w:cstheme="minorHAnsi"/>
          <w:sz w:val="24"/>
          <w:szCs w:val="24"/>
        </w:rPr>
        <w:t>(1), 348-363.</w:t>
      </w:r>
    </w:p>
    <w:p w14:paraId="0AFED9E8"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Stephen, J., Kanu, I., </w:t>
      </w:r>
      <w:proofErr w:type="spellStart"/>
      <w:r w:rsidRPr="00C007E8">
        <w:rPr>
          <w:rFonts w:eastAsia="SimSun" w:cstheme="minorHAnsi"/>
          <w:color w:val="222222"/>
          <w:sz w:val="24"/>
          <w:szCs w:val="24"/>
          <w:shd w:val="clear" w:color="auto" w:fill="FFFFFF"/>
        </w:rPr>
        <w:t>Onyedum</w:t>
      </w:r>
      <w:proofErr w:type="spellEnd"/>
      <w:r w:rsidRPr="00C007E8">
        <w:rPr>
          <w:rFonts w:eastAsia="SimSun" w:cstheme="minorHAnsi"/>
          <w:color w:val="222222"/>
          <w:sz w:val="24"/>
          <w:szCs w:val="24"/>
          <w:shd w:val="clear" w:color="auto" w:fill="FFFFFF"/>
        </w:rPr>
        <w:t xml:space="preserve">, N. N., </w:t>
      </w:r>
      <w:proofErr w:type="spellStart"/>
      <w:r w:rsidRPr="00C007E8">
        <w:rPr>
          <w:rFonts w:eastAsia="SimSun" w:cstheme="minorHAnsi"/>
          <w:color w:val="222222"/>
          <w:sz w:val="24"/>
          <w:szCs w:val="24"/>
          <w:shd w:val="clear" w:color="auto" w:fill="FFFFFF"/>
        </w:rPr>
        <w:t>Orobator</w:t>
      </w:r>
      <w:proofErr w:type="spellEnd"/>
      <w:r w:rsidRPr="00C007E8">
        <w:rPr>
          <w:rFonts w:eastAsia="SimSun" w:cstheme="minorHAnsi"/>
          <w:color w:val="222222"/>
          <w:sz w:val="24"/>
          <w:szCs w:val="24"/>
          <w:shd w:val="clear" w:color="auto" w:fill="FFFFFF"/>
        </w:rPr>
        <w:t xml:space="preserve">, E. T., Rono, C., David, V. O., ... &amp; </w:t>
      </w:r>
      <w:proofErr w:type="spellStart"/>
      <w:r w:rsidRPr="00C007E8">
        <w:rPr>
          <w:rFonts w:eastAsia="SimSun" w:cstheme="minorHAnsi"/>
          <w:color w:val="222222"/>
          <w:sz w:val="24"/>
          <w:szCs w:val="24"/>
          <w:shd w:val="clear" w:color="auto" w:fill="FFFFFF"/>
        </w:rPr>
        <w:t>Ajutor</w:t>
      </w:r>
      <w:proofErr w:type="spellEnd"/>
      <w:r w:rsidRPr="00C007E8">
        <w:rPr>
          <w:rFonts w:eastAsia="SimSun" w:cstheme="minorHAnsi"/>
          <w:color w:val="222222"/>
          <w:sz w:val="24"/>
          <w:szCs w:val="24"/>
          <w:shd w:val="clear" w:color="auto" w:fill="FFFFFF"/>
        </w:rPr>
        <w:t>, L. J. (2025). Role of HLA Class I Molecule in Cancer: Implications for Cancer Immunotherapy. </w:t>
      </w:r>
      <w:r w:rsidRPr="00C007E8">
        <w:rPr>
          <w:rFonts w:eastAsia="SimSun" w:cstheme="minorHAnsi"/>
          <w:i/>
          <w:iCs/>
          <w:color w:val="222222"/>
          <w:sz w:val="24"/>
          <w:szCs w:val="24"/>
          <w:shd w:val="clear" w:color="auto" w:fill="FFFFFF"/>
        </w:rPr>
        <w:t xml:space="preserve">Journal of Cancer and </w:t>
      </w:r>
      <w:proofErr w:type="spellStart"/>
      <w:r w:rsidRPr="00C007E8">
        <w:rPr>
          <w:rFonts w:eastAsia="SimSun" w:cstheme="minorHAnsi"/>
          <w:i/>
          <w:iCs/>
          <w:color w:val="222222"/>
          <w:sz w:val="24"/>
          <w:szCs w:val="24"/>
          <w:shd w:val="clear" w:color="auto" w:fill="FFFFFF"/>
        </w:rPr>
        <w:t>Tumor</w:t>
      </w:r>
      <w:proofErr w:type="spellEnd"/>
      <w:r w:rsidRPr="00C007E8">
        <w:rPr>
          <w:rFonts w:eastAsia="SimSun" w:cstheme="minorHAnsi"/>
          <w:i/>
          <w:iCs/>
          <w:color w:val="222222"/>
          <w:sz w:val="24"/>
          <w:szCs w:val="24"/>
          <w:shd w:val="clear" w:color="auto" w:fill="FFFFFF"/>
        </w:rPr>
        <w:t xml:space="preserve"> International</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15</w:t>
      </w:r>
      <w:r w:rsidRPr="00C007E8">
        <w:rPr>
          <w:rFonts w:eastAsia="SimSun" w:cstheme="minorHAnsi"/>
          <w:color w:val="222222"/>
          <w:sz w:val="24"/>
          <w:szCs w:val="24"/>
          <w:shd w:val="clear" w:color="auto" w:fill="FFFFFF"/>
        </w:rPr>
        <w:t>(3), 10-25.</w:t>
      </w:r>
    </w:p>
    <w:p w14:paraId="6DFA47A9"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Syed-Abdul, S., </w:t>
      </w:r>
      <w:proofErr w:type="spellStart"/>
      <w:r w:rsidRPr="00C007E8">
        <w:rPr>
          <w:rFonts w:cstheme="minorHAnsi"/>
          <w:sz w:val="24"/>
          <w:szCs w:val="24"/>
        </w:rPr>
        <w:t>Firdani</w:t>
      </w:r>
      <w:proofErr w:type="spellEnd"/>
      <w:r w:rsidRPr="00C007E8">
        <w:rPr>
          <w:rFonts w:cstheme="minorHAnsi"/>
          <w:sz w:val="24"/>
          <w:szCs w:val="24"/>
        </w:rPr>
        <w:t xml:space="preserve">, R. P., Chung, H. J., Uddin, M., Hur, M., Park, J. H., ... &amp; </w:t>
      </w:r>
      <w:proofErr w:type="spellStart"/>
      <w:r w:rsidRPr="00C007E8">
        <w:rPr>
          <w:rFonts w:cstheme="minorHAnsi"/>
          <w:sz w:val="24"/>
          <w:szCs w:val="24"/>
        </w:rPr>
        <w:t>Dovgan</w:t>
      </w:r>
      <w:proofErr w:type="spellEnd"/>
      <w:r w:rsidRPr="00C007E8">
        <w:rPr>
          <w:rFonts w:cstheme="minorHAnsi"/>
          <w:sz w:val="24"/>
          <w:szCs w:val="24"/>
        </w:rPr>
        <w:t xml:space="preserve">, E. (2020). Artificial intelligence based models for screening of </w:t>
      </w:r>
      <w:r w:rsidRPr="00C007E8">
        <w:rPr>
          <w:rFonts w:cstheme="minorHAnsi"/>
          <w:sz w:val="24"/>
          <w:szCs w:val="24"/>
        </w:rPr>
        <w:lastRenderedPageBreak/>
        <w:t>hematologic malignancies using cell population data. </w:t>
      </w:r>
      <w:r w:rsidRPr="00C007E8">
        <w:rPr>
          <w:rFonts w:cstheme="minorHAnsi"/>
          <w:i/>
          <w:iCs/>
          <w:sz w:val="24"/>
          <w:szCs w:val="24"/>
        </w:rPr>
        <w:t>Scientific reports</w:t>
      </w:r>
      <w:r w:rsidRPr="00C007E8">
        <w:rPr>
          <w:rFonts w:cstheme="minorHAnsi"/>
          <w:sz w:val="24"/>
          <w:szCs w:val="24"/>
        </w:rPr>
        <w:t>, </w:t>
      </w:r>
      <w:r w:rsidRPr="00C007E8">
        <w:rPr>
          <w:rFonts w:cstheme="minorHAnsi"/>
          <w:i/>
          <w:iCs/>
          <w:sz w:val="24"/>
          <w:szCs w:val="24"/>
        </w:rPr>
        <w:t>10</w:t>
      </w:r>
      <w:r w:rsidRPr="00C007E8">
        <w:rPr>
          <w:rFonts w:cstheme="minorHAnsi"/>
          <w:sz w:val="24"/>
          <w:szCs w:val="24"/>
        </w:rPr>
        <w:t>(1), 4583.</w:t>
      </w:r>
    </w:p>
    <w:p w14:paraId="359C08F2"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proofErr w:type="spellStart"/>
      <w:r w:rsidRPr="00C007E8">
        <w:rPr>
          <w:rFonts w:eastAsia="SimSun" w:cstheme="minorHAnsi"/>
          <w:color w:val="222222"/>
          <w:sz w:val="24"/>
          <w:szCs w:val="24"/>
          <w:shd w:val="clear" w:color="auto" w:fill="FFFFFF"/>
        </w:rPr>
        <w:t>Tebbi</w:t>
      </w:r>
      <w:proofErr w:type="spellEnd"/>
      <w:r w:rsidRPr="00C007E8">
        <w:rPr>
          <w:rFonts w:eastAsia="SimSun" w:cstheme="minorHAnsi"/>
          <w:color w:val="222222"/>
          <w:sz w:val="24"/>
          <w:szCs w:val="24"/>
          <w:shd w:val="clear" w:color="auto" w:fill="FFFFFF"/>
        </w:rPr>
        <w:t>, C. K. (2022). Carcinogenesis and Leukemogenesis of Microorganisms: A Review. </w:t>
      </w:r>
      <w:r w:rsidRPr="00C007E8">
        <w:rPr>
          <w:rFonts w:eastAsia="SimSun" w:cstheme="minorHAnsi"/>
          <w:i/>
          <w:iCs/>
          <w:color w:val="222222"/>
          <w:sz w:val="24"/>
          <w:szCs w:val="24"/>
          <w:shd w:val="clear" w:color="auto" w:fill="FFFFFF"/>
        </w:rPr>
        <w:t>21st Century Pathology</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2</w:t>
      </w:r>
      <w:r w:rsidRPr="00C007E8">
        <w:rPr>
          <w:rFonts w:eastAsia="SimSun" w:cstheme="minorHAnsi"/>
          <w:color w:val="222222"/>
          <w:sz w:val="24"/>
          <w:szCs w:val="24"/>
          <w:shd w:val="clear" w:color="auto" w:fill="FFFFFF"/>
        </w:rPr>
        <w:t>(1), 1-11.</w:t>
      </w:r>
    </w:p>
    <w:p w14:paraId="3E0FEAC8"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Van Belle, S., El Ashkar, S., Čermáková, K., </w:t>
      </w:r>
      <w:proofErr w:type="spellStart"/>
      <w:r w:rsidRPr="00C007E8">
        <w:rPr>
          <w:rFonts w:eastAsia="SimSun" w:cstheme="minorHAnsi"/>
          <w:color w:val="222222"/>
          <w:sz w:val="24"/>
          <w:szCs w:val="24"/>
          <w:shd w:val="clear" w:color="auto" w:fill="FFFFFF"/>
        </w:rPr>
        <w:t>Matthijssens</w:t>
      </w:r>
      <w:proofErr w:type="spellEnd"/>
      <w:r w:rsidRPr="00C007E8">
        <w:rPr>
          <w:rFonts w:eastAsia="SimSun" w:cstheme="minorHAnsi"/>
          <w:color w:val="222222"/>
          <w:sz w:val="24"/>
          <w:szCs w:val="24"/>
          <w:shd w:val="clear" w:color="auto" w:fill="FFFFFF"/>
        </w:rPr>
        <w:t xml:space="preserve">, F., Goossens, S., Canella, A., ... &amp; </w:t>
      </w:r>
      <w:proofErr w:type="spellStart"/>
      <w:r w:rsidRPr="00C007E8">
        <w:rPr>
          <w:rFonts w:eastAsia="SimSun" w:cstheme="minorHAnsi"/>
          <w:color w:val="222222"/>
          <w:sz w:val="24"/>
          <w:szCs w:val="24"/>
          <w:shd w:val="clear" w:color="auto" w:fill="FFFFFF"/>
        </w:rPr>
        <w:t>Debyser</w:t>
      </w:r>
      <w:proofErr w:type="spellEnd"/>
      <w:r w:rsidRPr="00C007E8">
        <w:rPr>
          <w:rFonts w:eastAsia="SimSun" w:cstheme="minorHAnsi"/>
          <w:color w:val="222222"/>
          <w:sz w:val="24"/>
          <w:szCs w:val="24"/>
          <w:shd w:val="clear" w:color="auto" w:fill="FFFFFF"/>
        </w:rPr>
        <w:t>, Z. (2021). Unlike its paralog LEDGF/p75, HRP-2 is dispensable for MLL-R leukemogenesis but important for leukemic cell survival. </w:t>
      </w:r>
      <w:r w:rsidRPr="00C007E8">
        <w:rPr>
          <w:rFonts w:eastAsia="SimSun" w:cstheme="minorHAnsi"/>
          <w:i/>
          <w:iCs/>
          <w:color w:val="222222"/>
          <w:sz w:val="24"/>
          <w:szCs w:val="24"/>
          <w:shd w:val="clear" w:color="auto" w:fill="FFFFFF"/>
        </w:rPr>
        <w:t>Cells</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10</w:t>
      </w:r>
      <w:r w:rsidRPr="00C007E8">
        <w:rPr>
          <w:rFonts w:eastAsia="SimSun" w:cstheme="minorHAnsi"/>
          <w:color w:val="222222"/>
          <w:sz w:val="24"/>
          <w:szCs w:val="24"/>
          <w:shd w:val="clear" w:color="auto" w:fill="FFFFFF"/>
        </w:rPr>
        <w:t>(1), 192.</w:t>
      </w:r>
    </w:p>
    <w:p w14:paraId="03AEBD59"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van Galen, P., Hovestadt, V., Wadsworth II, M. H., Hughes, T. K., Griffin, G. K., Battaglia, S., ... &amp; Bernstein, B. E. (2019). Single-cell RNA-</w:t>
      </w:r>
      <w:proofErr w:type="spellStart"/>
      <w:r w:rsidRPr="00C007E8">
        <w:rPr>
          <w:rFonts w:cstheme="minorHAnsi"/>
          <w:sz w:val="24"/>
          <w:szCs w:val="24"/>
        </w:rPr>
        <w:t>seq</w:t>
      </w:r>
      <w:proofErr w:type="spellEnd"/>
      <w:r w:rsidRPr="00C007E8">
        <w:rPr>
          <w:rFonts w:cstheme="minorHAnsi"/>
          <w:sz w:val="24"/>
          <w:szCs w:val="24"/>
        </w:rPr>
        <w:t xml:space="preserve"> reveals AML hierarchies relevant to disease progression and immunity. </w:t>
      </w:r>
      <w:r w:rsidRPr="00C007E8">
        <w:rPr>
          <w:rFonts w:cstheme="minorHAnsi"/>
          <w:i/>
          <w:iCs/>
          <w:sz w:val="24"/>
          <w:szCs w:val="24"/>
        </w:rPr>
        <w:t>Cell</w:t>
      </w:r>
      <w:r w:rsidRPr="00C007E8">
        <w:rPr>
          <w:rFonts w:cstheme="minorHAnsi"/>
          <w:sz w:val="24"/>
          <w:szCs w:val="24"/>
        </w:rPr>
        <w:t>, </w:t>
      </w:r>
      <w:r w:rsidRPr="00C007E8">
        <w:rPr>
          <w:rFonts w:cstheme="minorHAnsi"/>
          <w:i/>
          <w:iCs/>
          <w:sz w:val="24"/>
          <w:szCs w:val="24"/>
        </w:rPr>
        <w:t>176</w:t>
      </w:r>
      <w:r w:rsidRPr="00C007E8">
        <w:rPr>
          <w:rFonts w:cstheme="minorHAnsi"/>
          <w:sz w:val="24"/>
          <w:szCs w:val="24"/>
        </w:rPr>
        <w:t>(6), 1265-1281.</w:t>
      </w:r>
    </w:p>
    <w:p w14:paraId="61A2A5C5"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Walter, W., </w:t>
      </w:r>
      <w:proofErr w:type="spellStart"/>
      <w:r w:rsidRPr="00C007E8">
        <w:rPr>
          <w:rFonts w:cstheme="minorHAnsi"/>
          <w:sz w:val="24"/>
          <w:szCs w:val="24"/>
        </w:rPr>
        <w:t>Haferlach</w:t>
      </w:r>
      <w:proofErr w:type="spellEnd"/>
      <w:r w:rsidRPr="00C007E8">
        <w:rPr>
          <w:rFonts w:cstheme="minorHAnsi"/>
          <w:sz w:val="24"/>
          <w:szCs w:val="24"/>
        </w:rPr>
        <w:t xml:space="preserve">, C., Nadarajah, N., </w:t>
      </w:r>
      <w:proofErr w:type="spellStart"/>
      <w:r w:rsidRPr="00C007E8">
        <w:rPr>
          <w:rFonts w:cstheme="minorHAnsi"/>
          <w:sz w:val="24"/>
          <w:szCs w:val="24"/>
        </w:rPr>
        <w:t>Schmidts</w:t>
      </w:r>
      <w:proofErr w:type="spellEnd"/>
      <w:r w:rsidRPr="00C007E8">
        <w:rPr>
          <w:rFonts w:cstheme="minorHAnsi"/>
          <w:sz w:val="24"/>
          <w:szCs w:val="24"/>
        </w:rPr>
        <w:t xml:space="preserve">, I., Kühn, C., Kern, W., &amp; </w:t>
      </w:r>
      <w:proofErr w:type="spellStart"/>
      <w:r w:rsidRPr="00C007E8">
        <w:rPr>
          <w:rFonts w:cstheme="minorHAnsi"/>
          <w:sz w:val="24"/>
          <w:szCs w:val="24"/>
        </w:rPr>
        <w:t>Haferlach</w:t>
      </w:r>
      <w:proofErr w:type="spellEnd"/>
      <w:r w:rsidRPr="00C007E8">
        <w:rPr>
          <w:rFonts w:cstheme="minorHAnsi"/>
          <w:sz w:val="24"/>
          <w:szCs w:val="24"/>
        </w:rPr>
        <w:t xml:space="preserve">, T. (2021). How artificial intelligence might disrupt diagnostics in </w:t>
      </w:r>
      <w:proofErr w:type="spellStart"/>
      <w:r w:rsidRPr="00C007E8">
        <w:rPr>
          <w:rFonts w:cstheme="minorHAnsi"/>
          <w:sz w:val="24"/>
          <w:szCs w:val="24"/>
        </w:rPr>
        <w:t>hematology</w:t>
      </w:r>
      <w:proofErr w:type="spellEnd"/>
      <w:r w:rsidRPr="00C007E8">
        <w:rPr>
          <w:rFonts w:cstheme="minorHAnsi"/>
          <w:sz w:val="24"/>
          <w:szCs w:val="24"/>
        </w:rPr>
        <w:t xml:space="preserve"> in the near future. </w:t>
      </w:r>
      <w:r w:rsidRPr="00C007E8">
        <w:rPr>
          <w:rFonts w:cstheme="minorHAnsi"/>
          <w:i/>
          <w:iCs/>
          <w:sz w:val="24"/>
          <w:szCs w:val="24"/>
        </w:rPr>
        <w:t>Oncogene</w:t>
      </w:r>
      <w:r w:rsidRPr="00C007E8">
        <w:rPr>
          <w:rFonts w:cstheme="minorHAnsi"/>
          <w:sz w:val="24"/>
          <w:szCs w:val="24"/>
        </w:rPr>
        <w:t>, </w:t>
      </w:r>
      <w:r w:rsidRPr="00C007E8">
        <w:rPr>
          <w:rFonts w:cstheme="minorHAnsi"/>
          <w:i/>
          <w:iCs/>
          <w:sz w:val="24"/>
          <w:szCs w:val="24"/>
        </w:rPr>
        <w:t>40</w:t>
      </w:r>
      <w:r w:rsidRPr="00C007E8">
        <w:rPr>
          <w:rFonts w:cstheme="minorHAnsi"/>
          <w:sz w:val="24"/>
          <w:szCs w:val="24"/>
        </w:rPr>
        <w:t>(25), 4271-4280.</w:t>
      </w:r>
    </w:p>
    <w:p w14:paraId="37BE5760"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Wolde, T., Bhardwaj, V., &amp; Pandey, V. (2025). Current Bioinformatics Tools in Precision Oncology. </w:t>
      </w:r>
      <w:proofErr w:type="spellStart"/>
      <w:r w:rsidRPr="00C007E8">
        <w:rPr>
          <w:rFonts w:cstheme="minorHAnsi"/>
          <w:i/>
          <w:iCs/>
          <w:sz w:val="24"/>
          <w:szCs w:val="24"/>
        </w:rPr>
        <w:t>MedComm</w:t>
      </w:r>
      <w:proofErr w:type="spellEnd"/>
      <w:r w:rsidRPr="00C007E8">
        <w:rPr>
          <w:rFonts w:cstheme="minorHAnsi"/>
          <w:sz w:val="24"/>
          <w:szCs w:val="24"/>
        </w:rPr>
        <w:t>, </w:t>
      </w:r>
      <w:r w:rsidRPr="00C007E8">
        <w:rPr>
          <w:rFonts w:cstheme="minorHAnsi"/>
          <w:i/>
          <w:iCs/>
          <w:sz w:val="24"/>
          <w:szCs w:val="24"/>
        </w:rPr>
        <w:t>6</w:t>
      </w:r>
      <w:r w:rsidRPr="00C007E8">
        <w:rPr>
          <w:rFonts w:cstheme="minorHAnsi"/>
          <w:sz w:val="24"/>
          <w:szCs w:val="24"/>
        </w:rPr>
        <w:t>(7), e70243.</w:t>
      </w:r>
    </w:p>
    <w:p w14:paraId="1C2ACB6E"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proofErr w:type="spellStart"/>
      <w:r w:rsidRPr="00C007E8">
        <w:rPr>
          <w:rFonts w:eastAsia="SimSun" w:cstheme="minorHAnsi"/>
          <w:color w:val="222222"/>
          <w:sz w:val="24"/>
          <w:szCs w:val="24"/>
          <w:shd w:val="clear" w:color="auto" w:fill="FFFFFF"/>
        </w:rPr>
        <w:t>Xianyu</w:t>
      </w:r>
      <w:proofErr w:type="spellEnd"/>
      <w:r w:rsidRPr="00C007E8">
        <w:rPr>
          <w:rFonts w:eastAsia="SimSun" w:cstheme="minorHAnsi"/>
          <w:color w:val="222222"/>
          <w:sz w:val="24"/>
          <w:szCs w:val="24"/>
          <w:shd w:val="clear" w:color="auto" w:fill="FFFFFF"/>
        </w:rPr>
        <w:t>, Z., Correia, C., Ung, C. Y., Zhu, S., Billadeau, D. D., &amp; Li, H. (2024). The Rise of Hypothesis-Driven Artificial Intelligence in Oncology. </w:t>
      </w:r>
      <w:r w:rsidRPr="00C007E8">
        <w:rPr>
          <w:rFonts w:eastAsia="SimSun" w:cstheme="minorHAnsi"/>
          <w:i/>
          <w:iCs/>
          <w:color w:val="222222"/>
          <w:sz w:val="24"/>
          <w:szCs w:val="24"/>
          <w:shd w:val="clear" w:color="auto" w:fill="FFFFFF"/>
        </w:rPr>
        <w:t>Cancers</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16</w:t>
      </w:r>
      <w:r w:rsidRPr="00C007E8">
        <w:rPr>
          <w:rFonts w:eastAsia="SimSun" w:cstheme="minorHAnsi"/>
          <w:color w:val="222222"/>
          <w:sz w:val="24"/>
          <w:szCs w:val="24"/>
          <w:shd w:val="clear" w:color="auto" w:fill="FFFFFF"/>
        </w:rPr>
        <w:t xml:space="preserve">(4), 822. </w:t>
      </w:r>
      <w:hyperlink r:id="rId19" w:history="1">
        <w:r w:rsidRPr="00C007E8">
          <w:rPr>
            <w:rStyle w:val="Hyperlink"/>
            <w:rFonts w:eastAsia="SimSun" w:cstheme="minorHAnsi"/>
            <w:sz w:val="24"/>
            <w:szCs w:val="24"/>
            <w:shd w:val="clear" w:color="auto" w:fill="FFFFFF"/>
          </w:rPr>
          <w:t>https://doi.org/10.3390/cancers16040822</w:t>
        </w:r>
      </w:hyperlink>
    </w:p>
    <w:p w14:paraId="30CAEE5D"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Yingngam</w:t>
      </w:r>
      <w:proofErr w:type="spellEnd"/>
      <w:r w:rsidRPr="00C007E8">
        <w:rPr>
          <w:rFonts w:cstheme="minorHAnsi"/>
          <w:sz w:val="24"/>
          <w:szCs w:val="24"/>
        </w:rPr>
        <w:t>, B. (2024). Introduction to Bioinformatics. </w:t>
      </w:r>
      <w:r w:rsidRPr="00C007E8">
        <w:rPr>
          <w:rFonts w:cstheme="minorHAnsi"/>
          <w:i/>
          <w:iCs/>
          <w:sz w:val="24"/>
          <w:szCs w:val="24"/>
        </w:rPr>
        <w:t>Artificial Intelligence and Machine Learning in Drug Design and Development</w:t>
      </w:r>
      <w:r w:rsidRPr="00C007E8">
        <w:rPr>
          <w:rFonts w:cstheme="minorHAnsi"/>
          <w:sz w:val="24"/>
          <w:szCs w:val="24"/>
        </w:rPr>
        <w:t>, 23-66.</w:t>
      </w:r>
    </w:p>
    <w:p w14:paraId="7427307C"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Zhang, Z., Chen, C., Li, X., Zheng, J., &amp; Zhao, Y. (2024). Regulation of leukemogenesis via redox metabolism. </w:t>
      </w:r>
      <w:r w:rsidRPr="00C007E8">
        <w:rPr>
          <w:rFonts w:eastAsia="SimSun" w:cstheme="minorHAnsi"/>
          <w:i/>
          <w:iCs/>
          <w:color w:val="222222"/>
          <w:sz w:val="24"/>
          <w:szCs w:val="24"/>
          <w:shd w:val="clear" w:color="auto" w:fill="FFFFFF"/>
        </w:rPr>
        <w:t>Trends in Cell Biology</w:t>
      </w:r>
      <w:r w:rsidRPr="00C007E8">
        <w:rPr>
          <w:rFonts w:eastAsia="SimSun" w:cstheme="minorHAnsi"/>
          <w:color w:val="222222"/>
          <w:sz w:val="24"/>
          <w:szCs w:val="24"/>
          <w:shd w:val="clear" w:color="auto" w:fill="FFFFFF"/>
        </w:rPr>
        <w:t>.</w:t>
      </w:r>
    </w:p>
    <w:p w14:paraId="1E7C08EC" w14:textId="77777777" w:rsidR="00C007E8" w:rsidRPr="00C007E8" w:rsidRDefault="00C007E8" w:rsidP="00C007E8">
      <w:pPr>
        <w:pStyle w:val="ListParagraph"/>
        <w:numPr>
          <w:ilvl w:val="0"/>
          <w:numId w:val="7"/>
        </w:numPr>
        <w:jc w:val="both"/>
        <w:rPr>
          <w:rFonts w:cstheme="minorHAnsi"/>
          <w:color w:val="222222"/>
          <w:sz w:val="24"/>
          <w:szCs w:val="24"/>
          <w:shd w:val="clear" w:color="auto" w:fill="FFFFFF"/>
        </w:rPr>
      </w:pPr>
      <w:r w:rsidRPr="00C007E8">
        <w:rPr>
          <w:rFonts w:cstheme="minorHAnsi"/>
          <w:color w:val="222222"/>
          <w:sz w:val="24"/>
          <w:szCs w:val="24"/>
          <w:shd w:val="clear" w:color="auto" w:fill="FFFFFF"/>
        </w:rPr>
        <w:t xml:space="preserve">Zou, Z., Lin, H., Li, M., &amp; Lin, B. (2023). </w:t>
      </w:r>
      <w:proofErr w:type="spellStart"/>
      <w:r w:rsidRPr="00C007E8">
        <w:rPr>
          <w:rFonts w:cstheme="minorHAnsi"/>
          <w:color w:val="222222"/>
          <w:sz w:val="24"/>
          <w:szCs w:val="24"/>
          <w:shd w:val="clear" w:color="auto" w:fill="FFFFFF"/>
        </w:rPr>
        <w:t>Tumor</w:t>
      </w:r>
      <w:proofErr w:type="spellEnd"/>
      <w:r w:rsidRPr="00C007E8">
        <w:rPr>
          <w:rFonts w:cstheme="minorHAnsi"/>
          <w:color w:val="222222"/>
          <w:sz w:val="24"/>
          <w:szCs w:val="24"/>
          <w:shd w:val="clear" w:color="auto" w:fill="FFFFFF"/>
        </w:rPr>
        <w:t xml:space="preserve">− associated macrophage polarization in the inflammatory </w:t>
      </w:r>
      <w:proofErr w:type="spellStart"/>
      <w:r w:rsidRPr="00C007E8">
        <w:rPr>
          <w:rFonts w:cstheme="minorHAnsi"/>
          <w:color w:val="222222"/>
          <w:sz w:val="24"/>
          <w:szCs w:val="24"/>
          <w:shd w:val="clear" w:color="auto" w:fill="FFFFFF"/>
        </w:rPr>
        <w:t>tumor</w:t>
      </w:r>
      <w:proofErr w:type="spellEnd"/>
      <w:r w:rsidRPr="00C007E8">
        <w:rPr>
          <w:rFonts w:cstheme="minorHAnsi"/>
          <w:color w:val="222222"/>
          <w:sz w:val="24"/>
          <w:szCs w:val="24"/>
          <w:shd w:val="clear" w:color="auto" w:fill="FFFFFF"/>
        </w:rPr>
        <w:t xml:space="preserve"> microenvironment. </w:t>
      </w:r>
      <w:r w:rsidRPr="00C007E8">
        <w:rPr>
          <w:rFonts w:cstheme="minorHAnsi"/>
          <w:i/>
          <w:iCs/>
          <w:color w:val="222222"/>
          <w:sz w:val="24"/>
          <w:szCs w:val="24"/>
          <w:shd w:val="clear" w:color="auto" w:fill="FFFFFF"/>
        </w:rPr>
        <w:t>Frontiers in Oncology</w:t>
      </w:r>
      <w:r w:rsidRPr="00C007E8">
        <w:rPr>
          <w:rFonts w:cstheme="minorHAnsi"/>
          <w:color w:val="222222"/>
          <w:sz w:val="24"/>
          <w:szCs w:val="24"/>
          <w:shd w:val="clear" w:color="auto" w:fill="FFFFFF"/>
        </w:rPr>
        <w:t>, </w:t>
      </w:r>
      <w:r w:rsidRPr="00C007E8">
        <w:rPr>
          <w:rFonts w:cstheme="minorHAnsi"/>
          <w:i/>
          <w:iCs/>
          <w:color w:val="222222"/>
          <w:sz w:val="24"/>
          <w:szCs w:val="24"/>
          <w:shd w:val="clear" w:color="auto" w:fill="FFFFFF"/>
        </w:rPr>
        <w:t>13</w:t>
      </w:r>
      <w:r w:rsidRPr="00C007E8">
        <w:rPr>
          <w:rFonts w:cstheme="minorHAnsi"/>
          <w:color w:val="222222"/>
          <w:sz w:val="24"/>
          <w:szCs w:val="24"/>
          <w:shd w:val="clear" w:color="auto" w:fill="FFFFFF"/>
        </w:rPr>
        <w:t>, 1103149.</w:t>
      </w:r>
    </w:p>
    <w:p w14:paraId="2C30D9BA" w14:textId="77777777" w:rsidR="00C007E8" w:rsidRPr="00C007E8" w:rsidRDefault="00C007E8" w:rsidP="00C007E8">
      <w:pPr>
        <w:rPr>
          <w:rFonts w:cstheme="minorHAnsi"/>
          <w:sz w:val="24"/>
          <w:szCs w:val="24"/>
        </w:rPr>
      </w:pPr>
    </w:p>
    <w:p w14:paraId="2CA2848F" w14:textId="77777777" w:rsidR="00F32DE7" w:rsidRPr="00C007E8" w:rsidRDefault="00F32DE7">
      <w:pPr>
        <w:rPr>
          <w:rFonts w:eastAsiaTheme="minorEastAsia" w:cstheme="minorHAnsi"/>
          <w:sz w:val="24"/>
          <w:szCs w:val="24"/>
        </w:rPr>
      </w:pPr>
    </w:p>
    <w:sectPr w:rsidR="00F32DE7" w:rsidRPr="00C007E8">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F6535" w14:textId="77777777" w:rsidR="00B56B24" w:rsidRDefault="00B56B24">
      <w:pPr>
        <w:spacing w:line="240" w:lineRule="auto"/>
      </w:pPr>
      <w:r>
        <w:separator/>
      </w:r>
    </w:p>
  </w:endnote>
  <w:endnote w:type="continuationSeparator" w:id="0">
    <w:p w14:paraId="41259EEB" w14:textId="77777777" w:rsidR="00B56B24" w:rsidRDefault="00B56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F53B6" w14:textId="77777777" w:rsidR="00E0588E" w:rsidRDefault="00E05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C49E0" w14:textId="77777777" w:rsidR="00E0588E" w:rsidRDefault="00E05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FD1D5" w14:textId="77777777" w:rsidR="00E0588E" w:rsidRDefault="00E05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F1FD4" w14:textId="77777777" w:rsidR="00B56B24" w:rsidRDefault="00B56B24">
      <w:pPr>
        <w:spacing w:after="0"/>
      </w:pPr>
      <w:r>
        <w:separator/>
      </w:r>
    </w:p>
  </w:footnote>
  <w:footnote w:type="continuationSeparator" w:id="0">
    <w:p w14:paraId="009340F8" w14:textId="77777777" w:rsidR="00B56B24" w:rsidRDefault="00B56B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C0554" w14:textId="7E191B12" w:rsidR="00E0588E" w:rsidRDefault="00000000">
    <w:pPr>
      <w:pStyle w:val="Header"/>
    </w:pPr>
    <w:r>
      <w:rPr>
        <w:noProof/>
      </w:rPr>
      <w:pict w14:anchorId="77547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589391"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9B38A" w14:textId="49E7D694" w:rsidR="00E0588E" w:rsidRDefault="00000000">
    <w:pPr>
      <w:pStyle w:val="Header"/>
    </w:pPr>
    <w:r>
      <w:rPr>
        <w:noProof/>
      </w:rPr>
      <w:pict w14:anchorId="29700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589392"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222AF" w14:textId="1AB600AE" w:rsidR="00E0588E" w:rsidRDefault="00000000">
    <w:pPr>
      <w:pStyle w:val="Header"/>
    </w:pPr>
    <w:r>
      <w:rPr>
        <w:noProof/>
      </w:rPr>
      <w:pict w14:anchorId="22406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589390"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50BE2E5"/>
    <w:multiLevelType w:val="multilevel"/>
    <w:tmpl w:val="C50BE2E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C5B9D276"/>
    <w:multiLevelType w:val="multilevel"/>
    <w:tmpl w:val="C5B9D2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EFA1F09D"/>
    <w:multiLevelType w:val="multilevel"/>
    <w:tmpl w:val="EFA1F09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358FD736"/>
    <w:multiLevelType w:val="multilevel"/>
    <w:tmpl w:val="358FD73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4479270A"/>
    <w:multiLevelType w:val="hybridMultilevel"/>
    <w:tmpl w:val="B546F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77ADB6"/>
    <w:multiLevelType w:val="singleLevel"/>
    <w:tmpl w:val="5377ADB6"/>
    <w:lvl w:ilvl="0">
      <w:start w:val="1"/>
      <w:numFmt w:val="decimal"/>
      <w:suff w:val="space"/>
      <w:lvlText w:val="%1."/>
      <w:lvlJc w:val="left"/>
    </w:lvl>
  </w:abstractNum>
  <w:abstractNum w:abstractNumId="6" w15:restartNumberingAfterBreak="0">
    <w:nsid w:val="5CB83F69"/>
    <w:multiLevelType w:val="multilevel"/>
    <w:tmpl w:val="D1CC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51703">
    <w:abstractNumId w:val="5"/>
  </w:num>
  <w:num w:numId="2" w16cid:durableId="1022050189">
    <w:abstractNumId w:val="2"/>
  </w:num>
  <w:num w:numId="3" w16cid:durableId="910891042">
    <w:abstractNumId w:val="0"/>
  </w:num>
  <w:num w:numId="4" w16cid:durableId="501892801">
    <w:abstractNumId w:val="3"/>
  </w:num>
  <w:num w:numId="5" w16cid:durableId="610477396">
    <w:abstractNumId w:val="1"/>
  </w:num>
  <w:num w:numId="6" w16cid:durableId="358093516">
    <w:abstractNumId w:val="6"/>
  </w:num>
  <w:num w:numId="7" w16cid:durableId="1476140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F596BC6"/>
    <w:rsid w:val="00051BFF"/>
    <w:rsid w:val="00073060"/>
    <w:rsid w:val="00095051"/>
    <w:rsid w:val="000D0AEB"/>
    <w:rsid w:val="000E18FB"/>
    <w:rsid w:val="000F195A"/>
    <w:rsid w:val="00132D6B"/>
    <w:rsid w:val="001907A5"/>
    <w:rsid w:val="001B5592"/>
    <w:rsid w:val="001E06AC"/>
    <w:rsid w:val="00207CA3"/>
    <w:rsid w:val="00240FBF"/>
    <w:rsid w:val="0028099F"/>
    <w:rsid w:val="00291F28"/>
    <w:rsid w:val="00316D51"/>
    <w:rsid w:val="00370B35"/>
    <w:rsid w:val="003759A1"/>
    <w:rsid w:val="00393460"/>
    <w:rsid w:val="003B5E30"/>
    <w:rsid w:val="003C76D9"/>
    <w:rsid w:val="003D1DD2"/>
    <w:rsid w:val="003E2C81"/>
    <w:rsid w:val="00402264"/>
    <w:rsid w:val="0041581E"/>
    <w:rsid w:val="00421161"/>
    <w:rsid w:val="004245FF"/>
    <w:rsid w:val="0044323B"/>
    <w:rsid w:val="004A50C3"/>
    <w:rsid w:val="004E2F2B"/>
    <w:rsid w:val="0052309E"/>
    <w:rsid w:val="00567D13"/>
    <w:rsid w:val="005C58E8"/>
    <w:rsid w:val="005D3969"/>
    <w:rsid w:val="005D651A"/>
    <w:rsid w:val="005D6773"/>
    <w:rsid w:val="005F47FE"/>
    <w:rsid w:val="00622F05"/>
    <w:rsid w:val="006551B2"/>
    <w:rsid w:val="006634FA"/>
    <w:rsid w:val="00663E2A"/>
    <w:rsid w:val="0068420D"/>
    <w:rsid w:val="00686E01"/>
    <w:rsid w:val="006A289E"/>
    <w:rsid w:val="006A7A2A"/>
    <w:rsid w:val="006B06E6"/>
    <w:rsid w:val="00782142"/>
    <w:rsid w:val="007A39E4"/>
    <w:rsid w:val="007B3DEB"/>
    <w:rsid w:val="008B39BE"/>
    <w:rsid w:val="00917A14"/>
    <w:rsid w:val="00932DB4"/>
    <w:rsid w:val="00943A43"/>
    <w:rsid w:val="0094479F"/>
    <w:rsid w:val="009B5780"/>
    <w:rsid w:val="009B6380"/>
    <w:rsid w:val="009C4434"/>
    <w:rsid w:val="009E3881"/>
    <w:rsid w:val="009F2F28"/>
    <w:rsid w:val="00A11A24"/>
    <w:rsid w:val="00A15B99"/>
    <w:rsid w:val="00A32ACA"/>
    <w:rsid w:val="00A437F1"/>
    <w:rsid w:val="00A44BD8"/>
    <w:rsid w:val="00A46115"/>
    <w:rsid w:val="00A75C72"/>
    <w:rsid w:val="00AA6D74"/>
    <w:rsid w:val="00B2694C"/>
    <w:rsid w:val="00B4264B"/>
    <w:rsid w:val="00B47E1D"/>
    <w:rsid w:val="00B56B24"/>
    <w:rsid w:val="00B87B17"/>
    <w:rsid w:val="00BB25E3"/>
    <w:rsid w:val="00BC6FEB"/>
    <w:rsid w:val="00BF055B"/>
    <w:rsid w:val="00BF457B"/>
    <w:rsid w:val="00C007E8"/>
    <w:rsid w:val="00C03FF3"/>
    <w:rsid w:val="00C06031"/>
    <w:rsid w:val="00C3561E"/>
    <w:rsid w:val="00C37862"/>
    <w:rsid w:val="00CB479E"/>
    <w:rsid w:val="00CC15D0"/>
    <w:rsid w:val="00D54103"/>
    <w:rsid w:val="00D648C6"/>
    <w:rsid w:val="00D90C48"/>
    <w:rsid w:val="00DC1B79"/>
    <w:rsid w:val="00DD2329"/>
    <w:rsid w:val="00DF17A8"/>
    <w:rsid w:val="00E0333F"/>
    <w:rsid w:val="00E0588E"/>
    <w:rsid w:val="00E304E0"/>
    <w:rsid w:val="00E65AA1"/>
    <w:rsid w:val="00EB7651"/>
    <w:rsid w:val="00EC161C"/>
    <w:rsid w:val="00ED3ECD"/>
    <w:rsid w:val="00ED5A00"/>
    <w:rsid w:val="00F20645"/>
    <w:rsid w:val="00F32DE7"/>
    <w:rsid w:val="00F55E46"/>
    <w:rsid w:val="00F62D3E"/>
    <w:rsid w:val="00F97B89"/>
    <w:rsid w:val="00FA2CE6"/>
    <w:rsid w:val="00FA70B0"/>
    <w:rsid w:val="00FA71FD"/>
    <w:rsid w:val="00FD3458"/>
    <w:rsid w:val="00FF246E"/>
    <w:rsid w:val="11A63F31"/>
    <w:rsid w:val="5F59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6406B"/>
  <w15:docId w15:val="{3236010C-1C09-46C1-A7BE-8AE17BF5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34"/>
    <w:qFormat/>
    <w:rsid w:val="00C007E8"/>
    <w:pPr>
      <w:ind w:left="720"/>
      <w:contextualSpacing/>
    </w:pPr>
  </w:style>
  <w:style w:type="character" w:styleId="Hyperlink">
    <w:name w:val="Hyperlink"/>
    <w:basedOn w:val="DefaultParagraphFont"/>
    <w:uiPriority w:val="99"/>
    <w:unhideWhenUsed/>
    <w:rsid w:val="00C007E8"/>
    <w:rPr>
      <w:color w:val="0563C1" w:themeColor="hyperlink"/>
      <w:u w:val="single"/>
    </w:rPr>
  </w:style>
  <w:style w:type="character" w:styleId="UnresolvedMention">
    <w:name w:val="Unresolved Mention"/>
    <w:basedOn w:val="DefaultParagraphFont"/>
    <w:uiPriority w:val="99"/>
    <w:semiHidden/>
    <w:unhideWhenUsed/>
    <w:rsid w:val="00095051"/>
    <w:rPr>
      <w:color w:val="605E5C"/>
      <w:shd w:val="clear" w:color="auto" w:fill="E1DFDD"/>
    </w:rPr>
  </w:style>
  <w:style w:type="paragraph" w:styleId="Header">
    <w:name w:val="header"/>
    <w:basedOn w:val="Normal"/>
    <w:link w:val="HeaderChar"/>
    <w:rsid w:val="00E0588E"/>
    <w:pPr>
      <w:tabs>
        <w:tab w:val="center" w:pos="4680"/>
        <w:tab w:val="right" w:pos="9360"/>
      </w:tabs>
      <w:spacing w:after="0" w:line="240" w:lineRule="auto"/>
    </w:pPr>
  </w:style>
  <w:style w:type="character" w:customStyle="1" w:styleId="HeaderChar">
    <w:name w:val="Header Char"/>
    <w:basedOn w:val="DefaultParagraphFont"/>
    <w:link w:val="Header"/>
    <w:rsid w:val="00E0588E"/>
    <w:rPr>
      <w:rFonts w:asciiTheme="minorHAnsi" w:eastAsiaTheme="minorHAnsi" w:hAnsiTheme="minorHAnsi" w:cstheme="minorBidi"/>
      <w:sz w:val="22"/>
      <w:szCs w:val="22"/>
      <w:lang w:eastAsia="en-US"/>
    </w:rPr>
  </w:style>
  <w:style w:type="paragraph" w:styleId="Footer">
    <w:name w:val="footer"/>
    <w:basedOn w:val="Normal"/>
    <w:link w:val="FooterChar"/>
    <w:rsid w:val="00E0588E"/>
    <w:pPr>
      <w:tabs>
        <w:tab w:val="center" w:pos="4680"/>
        <w:tab w:val="right" w:pos="9360"/>
      </w:tabs>
      <w:spacing w:after="0" w:line="240" w:lineRule="auto"/>
    </w:pPr>
  </w:style>
  <w:style w:type="character" w:customStyle="1" w:styleId="FooterChar">
    <w:name w:val="Footer Char"/>
    <w:basedOn w:val="DefaultParagraphFont"/>
    <w:link w:val="Footer"/>
    <w:rsid w:val="00E0588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2213">
      <w:bodyDiv w:val="1"/>
      <w:marLeft w:val="0"/>
      <w:marRight w:val="0"/>
      <w:marTop w:val="0"/>
      <w:marBottom w:val="0"/>
      <w:divBdr>
        <w:top w:val="none" w:sz="0" w:space="0" w:color="auto"/>
        <w:left w:val="none" w:sz="0" w:space="0" w:color="auto"/>
        <w:bottom w:val="none" w:sz="0" w:space="0" w:color="auto"/>
        <w:right w:val="none" w:sz="0" w:space="0" w:color="auto"/>
      </w:divBdr>
    </w:div>
    <w:div w:id="44526557">
      <w:bodyDiv w:val="1"/>
      <w:marLeft w:val="0"/>
      <w:marRight w:val="0"/>
      <w:marTop w:val="0"/>
      <w:marBottom w:val="0"/>
      <w:divBdr>
        <w:top w:val="none" w:sz="0" w:space="0" w:color="auto"/>
        <w:left w:val="none" w:sz="0" w:space="0" w:color="auto"/>
        <w:bottom w:val="none" w:sz="0" w:space="0" w:color="auto"/>
        <w:right w:val="none" w:sz="0" w:space="0" w:color="auto"/>
      </w:divBdr>
      <w:divsChild>
        <w:div w:id="1532374936">
          <w:marLeft w:val="0"/>
          <w:marRight w:val="0"/>
          <w:marTop w:val="0"/>
          <w:marBottom w:val="0"/>
          <w:divBdr>
            <w:top w:val="none" w:sz="0" w:space="0" w:color="auto"/>
            <w:left w:val="none" w:sz="0" w:space="0" w:color="auto"/>
            <w:bottom w:val="none" w:sz="0" w:space="0" w:color="auto"/>
            <w:right w:val="none" w:sz="0" w:space="0" w:color="auto"/>
          </w:divBdr>
          <w:divsChild>
            <w:div w:id="673263868">
              <w:marLeft w:val="0"/>
              <w:marRight w:val="0"/>
              <w:marTop w:val="0"/>
              <w:marBottom w:val="0"/>
              <w:divBdr>
                <w:top w:val="none" w:sz="0" w:space="0" w:color="auto"/>
                <w:left w:val="none" w:sz="0" w:space="0" w:color="auto"/>
                <w:bottom w:val="none" w:sz="0" w:space="0" w:color="auto"/>
                <w:right w:val="none" w:sz="0" w:space="0" w:color="auto"/>
              </w:divBdr>
              <w:divsChild>
                <w:div w:id="1557935134">
                  <w:marLeft w:val="0"/>
                  <w:marRight w:val="0"/>
                  <w:marTop w:val="0"/>
                  <w:marBottom w:val="0"/>
                  <w:divBdr>
                    <w:top w:val="none" w:sz="0" w:space="0" w:color="auto"/>
                    <w:left w:val="none" w:sz="0" w:space="0" w:color="auto"/>
                    <w:bottom w:val="none" w:sz="0" w:space="0" w:color="auto"/>
                    <w:right w:val="none" w:sz="0" w:space="0" w:color="auto"/>
                  </w:divBdr>
                  <w:divsChild>
                    <w:div w:id="968361923">
                      <w:marLeft w:val="0"/>
                      <w:marRight w:val="0"/>
                      <w:marTop w:val="0"/>
                      <w:marBottom w:val="0"/>
                      <w:divBdr>
                        <w:top w:val="none" w:sz="0" w:space="0" w:color="auto"/>
                        <w:left w:val="none" w:sz="0" w:space="0" w:color="auto"/>
                        <w:bottom w:val="none" w:sz="0" w:space="0" w:color="auto"/>
                        <w:right w:val="none" w:sz="0" w:space="0" w:color="auto"/>
                      </w:divBdr>
                      <w:divsChild>
                        <w:div w:id="1779833863">
                          <w:marLeft w:val="0"/>
                          <w:marRight w:val="0"/>
                          <w:marTop w:val="0"/>
                          <w:marBottom w:val="0"/>
                          <w:divBdr>
                            <w:top w:val="none" w:sz="0" w:space="0" w:color="auto"/>
                            <w:left w:val="none" w:sz="0" w:space="0" w:color="auto"/>
                            <w:bottom w:val="none" w:sz="0" w:space="0" w:color="auto"/>
                            <w:right w:val="none" w:sz="0" w:space="0" w:color="auto"/>
                          </w:divBdr>
                          <w:divsChild>
                            <w:div w:id="6609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49766">
                  <w:marLeft w:val="0"/>
                  <w:marRight w:val="0"/>
                  <w:marTop w:val="0"/>
                  <w:marBottom w:val="0"/>
                  <w:divBdr>
                    <w:top w:val="none" w:sz="0" w:space="0" w:color="auto"/>
                    <w:left w:val="none" w:sz="0" w:space="0" w:color="auto"/>
                    <w:bottom w:val="none" w:sz="0" w:space="0" w:color="auto"/>
                    <w:right w:val="none" w:sz="0" w:space="0" w:color="auto"/>
                  </w:divBdr>
                  <w:divsChild>
                    <w:div w:id="17844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38341">
      <w:bodyDiv w:val="1"/>
      <w:marLeft w:val="0"/>
      <w:marRight w:val="0"/>
      <w:marTop w:val="0"/>
      <w:marBottom w:val="0"/>
      <w:divBdr>
        <w:top w:val="none" w:sz="0" w:space="0" w:color="auto"/>
        <w:left w:val="none" w:sz="0" w:space="0" w:color="auto"/>
        <w:bottom w:val="none" w:sz="0" w:space="0" w:color="auto"/>
        <w:right w:val="none" w:sz="0" w:space="0" w:color="auto"/>
      </w:divBdr>
    </w:div>
    <w:div w:id="199241765">
      <w:bodyDiv w:val="1"/>
      <w:marLeft w:val="0"/>
      <w:marRight w:val="0"/>
      <w:marTop w:val="0"/>
      <w:marBottom w:val="0"/>
      <w:divBdr>
        <w:top w:val="none" w:sz="0" w:space="0" w:color="auto"/>
        <w:left w:val="none" w:sz="0" w:space="0" w:color="auto"/>
        <w:bottom w:val="none" w:sz="0" w:space="0" w:color="auto"/>
        <w:right w:val="none" w:sz="0" w:space="0" w:color="auto"/>
      </w:divBdr>
      <w:divsChild>
        <w:div w:id="466245245">
          <w:marLeft w:val="0"/>
          <w:marRight w:val="0"/>
          <w:marTop w:val="0"/>
          <w:marBottom w:val="0"/>
          <w:divBdr>
            <w:top w:val="none" w:sz="0" w:space="0" w:color="auto"/>
            <w:left w:val="none" w:sz="0" w:space="0" w:color="auto"/>
            <w:bottom w:val="none" w:sz="0" w:space="0" w:color="auto"/>
            <w:right w:val="none" w:sz="0" w:space="0" w:color="auto"/>
          </w:divBdr>
        </w:div>
      </w:divsChild>
    </w:div>
    <w:div w:id="228467083">
      <w:bodyDiv w:val="1"/>
      <w:marLeft w:val="0"/>
      <w:marRight w:val="0"/>
      <w:marTop w:val="0"/>
      <w:marBottom w:val="0"/>
      <w:divBdr>
        <w:top w:val="none" w:sz="0" w:space="0" w:color="auto"/>
        <w:left w:val="none" w:sz="0" w:space="0" w:color="auto"/>
        <w:bottom w:val="none" w:sz="0" w:space="0" w:color="auto"/>
        <w:right w:val="none" w:sz="0" w:space="0" w:color="auto"/>
      </w:divBdr>
    </w:div>
    <w:div w:id="241259868">
      <w:bodyDiv w:val="1"/>
      <w:marLeft w:val="0"/>
      <w:marRight w:val="0"/>
      <w:marTop w:val="0"/>
      <w:marBottom w:val="0"/>
      <w:divBdr>
        <w:top w:val="none" w:sz="0" w:space="0" w:color="auto"/>
        <w:left w:val="none" w:sz="0" w:space="0" w:color="auto"/>
        <w:bottom w:val="none" w:sz="0" w:space="0" w:color="auto"/>
        <w:right w:val="none" w:sz="0" w:space="0" w:color="auto"/>
      </w:divBdr>
      <w:divsChild>
        <w:div w:id="1839467715">
          <w:marLeft w:val="0"/>
          <w:marRight w:val="0"/>
          <w:marTop w:val="0"/>
          <w:marBottom w:val="0"/>
          <w:divBdr>
            <w:top w:val="none" w:sz="0" w:space="0" w:color="auto"/>
            <w:left w:val="none" w:sz="0" w:space="0" w:color="auto"/>
            <w:bottom w:val="none" w:sz="0" w:space="0" w:color="auto"/>
            <w:right w:val="none" w:sz="0" w:space="0" w:color="auto"/>
          </w:divBdr>
          <w:divsChild>
            <w:div w:id="577253862">
              <w:marLeft w:val="0"/>
              <w:marRight w:val="0"/>
              <w:marTop w:val="0"/>
              <w:marBottom w:val="0"/>
              <w:divBdr>
                <w:top w:val="none" w:sz="0" w:space="0" w:color="auto"/>
                <w:left w:val="none" w:sz="0" w:space="0" w:color="auto"/>
                <w:bottom w:val="none" w:sz="0" w:space="0" w:color="auto"/>
                <w:right w:val="none" w:sz="0" w:space="0" w:color="auto"/>
              </w:divBdr>
              <w:divsChild>
                <w:div w:id="187184716">
                  <w:marLeft w:val="0"/>
                  <w:marRight w:val="0"/>
                  <w:marTop w:val="0"/>
                  <w:marBottom w:val="0"/>
                  <w:divBdr>
                    <w:top w:val="none" w:sz="0" w:space="0" w:color="auto"/>
                    <w:left w:val="none" w:sz="0" w:space="0" w:color="auto"/>
                    <w:bottom w:val="none" w:sz="0" w:space="0" w:color="auto"/>
                    <w:right w:val="none" w:sz="0" w:space="0" w:color="auto"/>
                  </w:divBdr>
                  <w:divsChild>
                    <w:div w:id="432210984">
                      <w:marLeft w:val="0"/>
                      <w:marRight w:val="0"/>
                      <w:marTop w:val="0"/>
                      <w:marBottom w:val="0"/>
                      <w:divBdr>
                        <w:top w:val="none" w:sz="0" w:space="0" w:color="auto"/>
                        <w:left w:val="none" w:sz="0" w:space="0" w:color="auto"/>
                        <w:bottom w:val="none" w:sz="0" w:space="0" w:color="auto"/>
                        <w:right w:val="none" w:sz="0" w:space="0" w:color="auto"/>
                      </w:divBdr>
                      <w:divsChild>
                        <w:div w:id="608664779">
                          <w:marLeft w:val="0"/>
                          <w:marRight w:val="0"/>
                          <w:marTop w:val="0"/>
                          <w:marBottom w:val="0"/>
                          <w:divBdr>
                            <w:top w:val="none" w:sz="0" w:space="0" w:color="auto"/>
                            <w:left w:val="none" w:sz="0" w:space="0" w:color="auto"/>
                            <w:bottom w:val="none" w:sz="0" w:space="0" w:color="auto"/>
                            <w:right w:val="none" w:sz="0" w:space="0" w:color="auto"/>
                          </w:divBdr>
                          <w:divsChild>
                            <w:div w:id="2943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6965">
                  <w:marLeft w:val="0"/>
                  <w:marRight w:val="0"/>
                  <w:marTop w:val="0"/>
                  <w:marBottom w:val="0"/>
                  <w:divBdr>
                    <w:top w:val="none" w:sz="0" w:space="0" w:color="auto"/>
                    <w:left w:val="none" w:sz="0" w:space="0" w:color="auto"/>
                    <w:bottom w:val="none" w:sz="0" w:space="0" w:color="auto"/>
                    <w:right w:val="none" w:sz="0" w:space="0" w:color="auto"/>
                  </w:divBdr>
                  <w:divsChild>
                    <w:div w:id="63788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65861">
      <w:bodyDiv w:val="1"/>
      <w:marLeft w:val="0"/>
      <w:marRight w:val="0"/>
      <w:marTop w:val="0"/>
      <w:marBottom w:val="0"/>
      <w:divBdr>
        <w:top w:val="none" w:sz="0" w:space="0" w:color="auto"/>
        <w:left w:val="none" w:sz="0" w:space="0" w:color="auto"/>
        <w:bottom w:val="none" w:sz="0" w:space="0" w:color="auto"/>
        <w:right w:val="none" w:sz="0" w:space="0" w:color="auto"/>
      </w:divBdr>
    </w:div>
    <w:div w:id="276907810">
      <w:bodyDiv w:val="1"/>
      <w:marLeft w:val="0"/>
      <w:marRight w:val="0"/>
      <w:marTop w:val="0"/>
      <w:marBottom w:val="0"/>
      <w:divBdr>
        <w:top w:val="none" w:sz="0" w:space="0" w:color="auto"/>
        <w:left w:val="none" w:sz="0" w:space="0" w:color="auto"/>
        <w:bottom w:val="none" w:sz="0" w:space="0" w:color="auto"/>
        <w:right w:val="none" w:sz="0" w:space="0" w:color="auto"/>
      </w:divBdr>
      <w:divsChild>
        <w:div w:id="529880030">
          <w:marLeft w:val="0"/>
          <w:marRight w:val="0"/>
          <w:marTop w:val="0"/>
          <w:marBottom w:val="0"/>
          <w:divBdr>
            <w:top w:val="none" w:sz="0" w:space="0" w:color="auto"/>
            <w:left w:val="none" w:sz="0" w:space="0" w:color="auto"/>
            <w:bottom w:val="none" w:sz="0" w:space="0" w:color="auto"/>
            <w:right w:val="none" w:sz="0" w:space="0" w:color="auto"/>
          </w:divBdr>
          <w:divsChild>
            <w:div w:id="1044450224">
              <w:marLeft w:val="0"/>
              <w:marRight w:val="0"/>
              <w:marTop w:val="0"/>
              <w:marBottom w:val="0"/>
              <w:divBdr>
                <w:top w:val="none" w:sz="0" w:space="0" w:color="auto"/>
                <w:left w:val="none" w:sz="0" w:space="0" w:color="auto"/>
                <w:bottom w:val="none" w:sz="0" w:space="0" w:color="auto"/>
                <w:right w:val="none" w:sz="0" w:space="0" w:color="auto"/>
              </w:divBdr>
            </w:div>
            <w:div w:id="1910729730">
              <w:marLeft w:val="0"/>
              <w:marRight w:val="0"/>
              <w:marTop w:val="0"/>
              <w:marBottom w:val="0"/>
              <w:divBdr>
                <w:top w:val="none" w:sz="0" w:space="0" w:color="auto"/>
                <w:left w:val="none" w:sz="0" w:space="0" w:color="auto"/>
                <w:bottom w:val="none" w:sz="0" w:space="0" w:color="auto"/>
                <w:right w:val="none" w:sz="0" w:space="0" w:color="auto"/>
              </w:divBdr>
            </w:div>
            <w:div w:id="983503944">
              <w:marLeft w:val="0"/>
              <w:marRight w:val="0"/>
              <w:marTop w:val="0"/>
              <w:marBottom w:val="0"/>
              <w:divBdr>
                <w:top w:val="none" w:sz="0" w:space="0" w:color="auto"/>
                <w:left w:val="none" w:sz="0" w:space="0" w:color="auto"/>
                <w:bottom w:val="none" w:sz="0" w:space="0" w:color="auto"/>
                <w:right w:val="none" w:sz="0" w:space="0" w:color="auto"/>
              </w:divBdr>
            </w:div>
            <w:div w:id="605502848">
              <w:marLeft w:val="0"/>
              <w:marRight w:val="0"/>
              <w:marTop w:val="0"/>
              <w:marBottom w:val="0"/>
              <w:divBdr>
                <w:top w:val="none" w:sz="0" w:space="0" w:color="auto"/>
                <w:left w:val="none" w:sz="0" w:space="0" w:color="auto"/>
                <w:bottom w:val="none" w:sz="0" w:space="0" w:color="auto"/>
                <w:right w:val="none" w:sz="0" w:space="0" w:color="auto"/>
              </w:divBdr>
            </w:div>
            <w:div w:id="2100522158">
              <w:marLeft w:val="0"/>
              <w:marRight w:val="0"/>
              <w:marTop w:val="0"/>
              <w:marBottom w:val="0"/>
              <w:divBdr>
                <w:top w:val="none" w:sz="0" w:space="0" w:color="auto"/>
                <w:left w:val="none" w:sz="0" w:space="0" w:color="auto"/>
                <w:bottom w:val="none" w:sz="0" w:space="0" w:color="auto"/>
                <w:right w:val="none" w:sz="0" w:space="0" w:color="auto"/>
              </w:divBdr>
            </w:div>
            <w:div w:id="1853952715">
              <w:marLeft w:val="0"/>
              <w:marRight w:val="0"/>
              <w:marTop w:val="0"/>
              <w:marBottom w:val="0"/>
              <w:divBdr>
                <w:top w:val="none" w:sz="0" w:space="0" w:color="auto"/>
                <w:left w:val="none" w:sz="0" w:space="0" w:color="auto"/>
                <w:bottom w:val="none" w:sz="0" w:space="0" w:color="auto"/>
                <w:right w:val="none" w:sz="0" w:space="0" w:color="auto"/>
              </w:divBdr>
            </w:div>
            <w:div w:id="2051566981">
              <w:marLeft w:val="0"/>
              <w:marRight w:val="0"/>
              <w:marTop w:val="0"/>
              <w:marBottom w:val="0"/>
              <w:divBdr>
                <w:top w:val="none" w:sz="0" w:space="0" w:color="auto"/>
                <w:left w:val="none" w:sz="0" w:space="0" w:color="auto"/>
                <w:bottom w:val="none" w:sz="0" w:space="0" w:color="auto"/>
                <w:right w:val="none" w:sz="0" w:space="0" w:color="auto"/>
              </w:divBdr>
            </w:div>
            <w:div w:id="612790251">
              <w:marLeft w:val="0"/>
              <w:marRight w:val="0"/>
              <w:marTop w:val="0"/>
              <w:marBottom w:val="0"/>
              <w:divBdr>
                <w:top w:val="none" w:sz="0" w:space="0" w:color="auto"/>
                <w:left w:val="none" w:sz="0" w:space="0" w:color="auto"/>
                <w:bottom w:val="none" w:sz="0" w:space="0" w:color="auto"/>
                <w:right w:val="none" w:sz="0" w:space="0" w:color="auto"/>
              </w:divBdr>
            </w:div>
            <w:div w:id="547840775">
              <w:marLeft w:val="0"/>
              <w:marRight w:val="0"/>
              <w:marTop w:val="0"/>
              <w:marBottom w:val="0"/>
              <w:divBdr>
                <w:top w:val="none" w:sz="0" w:space="0" w:color="auto"/>
                <w:left w:val="none" w:sz="0" w:space="0" w:color="auto"/>
                <w:bottom w:val="none" w:sz="0" w:space="0" w:color="auto"/>
                <w:right w:val="none" w:sz="0" w:space="0" w:color="auto"/>
              </w:divBdr>
            </w:div>
            <w:div w:id="950937577">
              <w:marLeft w:val="0"/>
              <w:marRight w:val="0"/>
              <w:marTop w:val="0"/>
              <w:marBottom w:val="0"/>
              <w:divBdr>
                <w:top w:val="none" w:sz="0" w:space="0" w:color="auto"/>
                <w:left w:val="none" w:sz="0" w:space="0" w:color="auto"/>
                <w:bottom w:val="none" w:sz="0" w:space="0" w:color="auto"/>
                <w:right w:val="none" w:sz="0" w:space="0" w:color="auto"/>
              </w:divBdr>
            </w:div>
            <w:div w:id="512763601">
              <w:marLeft w:val="0"/>
              <w:marRight w:val="0"/>
              <w:marTop w:val="0"/>
              <w:marBottom w:val="0"/>
              <w:divBdr>
                <w:top w:val="none" w:sz="0" w:space="0" w:color="auto"/>
                <w:left w:val="none" w:sz="0" w:space="0" w:color="auto"/>
                <w:bottom w:val="none" w:sz="0" w:space="0" w:color="auto"/>
                <w:right w:val="none" w:sz="0" w:space="0" w:color="auto"/>
              </w:divBdr>
            </w:div>
            <w:div w:id="1165049198">
              <w:marLeft w:val="0"/>
              <w:marRight w:val="0"/>
              <w:marTop w:val="0"/>
              <w:marBottom w:val="0"/>
              <w:divBdr>
                <w:top w:val="none" w:sz="0" w:space="0" w:color="auto"/>
                <w:left w:val="none" w:sz="0" w:space="0" w:color="auto"/>
                <w:bottom w:val="none" w:sz="0" w:space="0" w:color="auto"/>
                <w:right w:val="none" w:sz="0" w:space="0" w:color="auto"/>
              </w:divBdr>
            </w:div>
            <w:div w:id="1236016006">
              <w:marLeft w:val="0"/>
              <w:marRight w:val="0"/>
              <w:marTop w:val="0"/>
              <w:marBottom w:val="0"/>
              <w:divBdr>
                <w:top w:val="none" w:sz="0" w:space="0" w:color="auto"/>
                <w:left w:val="none" w:sz="0" w:space="0" w:color="auto"/>
                <w:bottom w:val="none" w:sz="0" w:space="0" w:color="auto"/>
                <w:right w:val="none" w:sz="0" w:space="0" w:color="auto"/>
              </w:divBdr>
            </w:div>
            <w:div w:id="1944334910">
              <w:marLeft w:val="0"/>
              <w:marRight w:val="0"/>
              <w:marTop w:val="0"/>
              <w:marBottom w:val="0"/>
              <w:divBdr>
                <w:top w:val="none" w:sz="0" w:space="0" w:color="auto"/>
                <w:left w:val="none" w:sz="0" w:space="0" w:color="auto"/>
                <w:bottom w:val="none" w:sz="0" w:space="0" w:color="auto"/>
                <w:right w:val="none" w:sz="0" w:space="0" w:color="auto"/>
              </w:divBdr>
            </w:div>
            <w:div w:id="386032810">
              <w:marLeft w:val="0"/>
              <w:marRight w:val="0"/>
              <w:marTop w:val="0"/>
              <w:marBottom w:val="0"/>
              <w:divBdr>
                <w:top w:val="none" w:sz="0" w:space="0" w:color="auto"/>
                <w:left w:val="none" w:sz="0" w:space="0" w:color="auto"/>
                <w:bottom w:val="none" w:sz="0" w:space="0" w:color="auto"/>
                <w:right w:val="none" w:sz="0" w:space="0" w:color="auto"/>
              </w:divBdr>
            </w:div>
            <w:div w:id="105925609">
              <w:marLeft w:val="0"/>
              <w:marRight w:val="0"/>
              <w:marTop w:val="0"/>
              <w:marBottom w:val="0"/>
              <w:divBdr>
                <w:top w:val="none" w:sz="0" w:space="0" w:color="auto"/>
                <w:left w:val="none" w:sz="0" w:space="0" w:color="auto"/>
                <w:bottom w:val="none" w:sz="0" w:space="0" w:color="auto"/>
                <w:right w:val="none" w:sz="0" w:space="0" w:color="auto"/>
              </w:divBdr>
            </w:div>
            <w:div w:id="1094206314">
              <w:marLeft w:val="0"/>
              <w:marRight w:val="0"/>
              <w:marTop w:val="0"/>
              <w:marBottom w:val="0"/>
              <w:divBdr>
                <w:top w:val="none" w:sz="0" w:space="0" w:color="auto"/>
                <w:left w:val="none" w:sz="0" w:space="0" w:color="auto"/>
                <w:bottom w:val="none" w:sz="0" w:space="0" w:color="auto"/>
                <w:right w:val="none" w:sz="0" w:space="0" w:color="auto"/>
              </w:divBdr>
            </w:div>
            <w:div w:id="1253322393">
              <w:marLeft w:val="0"/>
              <w:marRight w:val="0"/>
              <w:marTop w:val="0"/>
              <w:marBottom w:val="0"/>
              <w:divBdr>
                <w:top w:val="none" w:sz="0" w:space="0" w:color="auto"/>
                <w:left w:val="none" w:sz="0" w:space="0" w:color="auto"/>
                <w:bottom w:val="none" w:sz="0" w:space="0" w:color="auto"/>
                <w:right w:val="none" w:sz="0" w:space="0" w:color="auto"/>
              </w:divBdr>
            </w:div>
            <w:div w:id="1226144207">
              <w:marLeft w:val="0"/>
              <w:marRight w:val="0"/>
              <w:marTop w:val="0"/>
              <w:marBottom w:val="0"/>
              <w:divBdr>
                <w:top w:val="none" w:sz="0" w:space="0" w:color="auto"/>
                <w:left w:val="none" w:sz="0" w:space="0" w:color="auto"/>
                <w:bottom w:val="none" w:sz="0" w:space="0" w:color="auto"/>
                <w:right w:val="none" w:sz="0" w:space="0" w:color="auto"/>
              </w:divBdr>
            </w:div>
            <w:div w:id="665405817">
              <w:marLeft w:val="0"/>
              <w:marRight w:val="0"/>
              <w:marTop w:val="0"/>
              <w:marBottom w:val="0"/>
              <w:divBdr>
                <w:top w:val="none" w:sz="0" w:space="0" w:color="auto"/>
                <w:left w:val="none" w:sz="0" w:space="0" w:color="auto"/>
                <w:bottom w:val="none" w:sz="0" w:space="0" w:color="auto"/>
                <w:right w:val="none" w:sz="0" w:space="0" w:color="auto"/>
              </w:divBdr>
            </w:div>
            <w:div w:id="1002127665">
              <w:marLeft w:val="0"/>
              <w:marRight w:val="0"/>
              <w:marTop w:val="0"/>
              <w:marBottom w:val="0"/>
              <w:divBdr>
                <w:top w:val="none" w:sz="0" w:space="0" w:color="auto"/>
                <w:left w:val="none" w:sz="0" w:space="0" w:color="auto"/>
                <w:bottom w:val="none" w:sz="0" w:space="0" w:color="auto"/>
                <w:right w:val="none" w:sz="0" w:space="0" w:color="auto"/>
              </w:divBdr>
            </w:div>
            <w:div w:id="393630033">
              <w:marLeft w:val="0"/>
              <w:marRight w:val="0"/>
              <w:marTop w:val="0"/>
              <w:marBottom w:val="0"/>
              <w:divBdr>
                <w:top w:val="none" w:sz="0" w:space="0" w:color="auto"/>
                <w:left w:val="none" w:sz="0" w:space="0" w:color="auto"/>
                <w:bottom w:val="none" w:sz="0" w:space="0" w:color="auto"/>
                <w:right w:val="none" w:sz="0" w:space="0" w:color="auto"/>
              </w:divBdr>
            </w:div>
            <w:div w:id="891229469">
              <w:marLeft w:val="0"/>
              <w:marRight w:val="0"/>
              <w:marTop w:val="0"/>
              <w:marBottom w:val="0"/>
              <w:divBdr>
                <w:top w:val="none" w:sz="0" w:space="0" w:color="auto"/>
                <w:left w:val="none" w:sz="0" w:space="0" w:color="auto"/>
                <w:bottom w:val="none" w:sz="0" w:space="0" w:color="auto"/>
                <w:right w:val="none" w:sz="0" w:space="0" w:color="auto"/>
              </w:divBdr>
            </w:div>
            <w:div w:id="258219666">
              <w:marLeft w:val="0"/>
              <w:marRight w:val="0"/>
              <w:marTop w:val="0"/>
              <w:marBottom w:val="0"/>
              <w:divBdr>
                <w:top w:val="none" w:sz="0" w:space="0" w:color="auto"/>
                <w:left w:val="none" w:sz="0" w:space="0" w:color="auto"/>
                <w:bottom w:val="none" w:sz="0" w:space="0" w:color="auto"/>
                <w:right w:val="none" w:sz="0" w:space="0" w:color="auto"/>
              </w:divBdr>
            </w:div>
            <w:div w:id="1422484998">
              <w:marLeft w:val="0"/>
              <w:marRight w:val="0"/>
              <w:marTop w:val="0"/>
              <w:marBottom w:val="0"/>
              <w:divBdr>
                <w:top w:val="none" w:sz="0" w:space="0" w:color="auto"/>
                <w:left w:val="none" w:sz="0" w:space="0" w:color="auto"/>
                <w:bottom w:val="none" w:sz="0" w:space="0" w:color="auto"/>
                <w:right w:val="none" w:sz="0" w:space="0" w:color="auto"/>
              </w:divBdr>
            </w:div>
            <w:div w:id="693313170">
              <w:marLeft w:val="0"/>
              <w:marRight w:val="0"/>
              <w:marTop w:val="0"/>
              <w:marBottom w:val="0"/>
              <w:divBdr>
                <w:top w:val="none" w:sz="0" w:space="0" w:color="auto"/>
                <w:left w:val="none" w:sz="0" w:space="0" w:color="auto"/>
                <w:bottom w:val="none" w:sz="0" w:space="0" w:color="auto"/>
                <w:right w:val="none" w:sz="0" w:space="0" w:color="auto"/>
              </w:divBdr>
            </w:div>
            <w:div w:id="1486705320">
              <w:marLeft w:val="0"/>
              <w:marRight w:val="0"/>
              <w:marTop w:val="0"/>
              <w:marBottom w:val="0"/>
              <w:divBdr>
                <w:top w:val="none" w:sz="0" w:space="0" w:color="auto"/>
                <w:left w:val="none" w:sz="0" w:space="0" w:color="auto"/>
                <w:bottom w:val="none" w:sz="0" w:space="0" w:color="auto"/>
                <w:right w:val="none" w:sz="0" w:space="0" w:color="auto"/>
              </w:divBdr>
            </w:div>
            <w:div w:id="275912300">
              <w:marLeft w:val="0"/>
              <w:marRight w:val="0"/>
              <w:marTop w:val="0"/>
              <w:marBottom w:val="0"/>
              <w:divBdr>
                <w:top w:val="none" w:sz="0" w:space="0" w:color="auto"/>
                <w:left w:val="none" w:sz="0" w:space="0" w:color="auto"/>
                <w:bottom w:val="none" w:sz="0" w:space="0" w:color="auto"/>
                <w:right w:val="none" w:sz="0" w:space="0" w:color="auto"/>
              </w:divBdr>
            </w:div>
            <w:div w:id="692803499">
              <w:marLeft w:val="0"/>
              <w:marRight w:val="0"/>
              <w:marTop w:val="0"/>
              <w:marBottom w:val="0"/>
              <w:divBdr>
                <w:top w:val="none" w:sz="0" w:space="0" w:color="auto"/>
                <w:left w:val="none" w:sz="0" w:space="0" w:color="auto"/>
                <w:bottom w:val="none" w:sz="0" w:space="0" w:color="auto"/>
                <w:right w:val="none" w:sz="0" w:space="0" w:color="auto"/>
              </w:divBdr>
            </w:div>
            <w:div w:id="1830636378">
              <w:marLeft w:val="0"/>
              <w:marRight w:val="0"/>
              <w:marTop w:val="0"/>
              <w:marBottom w:val="0"/>
              <w:divBdr>
                <w:top w:val="none" w:sz="0" w:space="0" w:color="auto"/>
                <w:left w:val="none" w:sz="0" w:space="0" w:color="auto"/>
                <w:bottom w:val="none" w:sz="0" w:space="0" w:color="auto"/>
                <w:right w:val="none" w:sz="0" w:space="0" w:color="auto"/>
              </w:divBdr>
            </w:div>
            <w:div w:id="1386761162">
              <w:marLeft w:val="0"/>
              <w:marRight w:val="0"/>
              <w:marTop w:val="0"/>
              <w:marBottom w:val="0"/>
              <w:divBdr>
                <w:top w:val="none" w:sz="0" w:space="0" w:color="auto"/>
                <w:left w:val="none" w:sz="0" w:space="0" w:color="auto"/>
                <w:bottom w:val="none" w:sz="0" w:space="0" w:color="auto"/>
                <w:right w:val="none" w:sz="0" w:space="0" w:color="auto"/>
              </w:divBdr>
            </w:div>
            <w:div w:id="291635432">
              <w:marLeft w:val="0"/>
              <w:marRight w:val="0"/>
              <w:marTop w:val="0"/>
              <w:marBottom w:val="0"/>
              <w:divBdr>
                <w:top w:val="none" w:sz="0" w:space="0" w:color="auto"/>
                <w:left w:val="none" w:sz="0" w:space="0" w:color="auto"/>
                <w:bottom w:val="none" w:sz="0" w:space="0" w:color="auto"/>
                <w:right w:val="none" w:sz="0" w:space="0" w:color="auto"/>
              </w:divBdr>
            </w:div>
            <w:div w:id="1503929512">
              <w:marLeft w:val="0"/>
              <w:marRight w:val="0"/>
              <w:marTop w:val="0"/>
              <w:marBottom w:val="0"/>
              <w:divBdr>
                <w:top w:val="none" w:sz="0" w:space="0" w:color="auto"/>
                <w:left w:val="none" w:sz="0" w:space="0" w:color="auto"/>
                <w:bottom w:val="none" w:sz="0" w:space="0" w:color="auto"/>
                <w:right w:val="none" w:sz="0" w:space="0" w:color="auto"/>
              </w:divBdr>
            </w:div>
            <w:div w:id="1481846720">
              <w:marLeft w:val="0"/>
              <w:marRight w:val="0"/>
              <w:marTop w:val="0"/>
              <w:marBottom w:val="0"/>
              <w:divBdr>
                <w:top w:val="none" w:sz="0" w:space="0" w:color="auto"/>
                <w:left w:val="none" w:sz="0" w:space="0" w:color="auto"/>
                <w:bottom w:val="none" w:sz="0" w:space="0" w:color="auto"/>
                <w:right w:val="none" w:sz="0" w:space="0" w:color="auto"/>
              </w:divBdr>
            </w:div>
            <w:div w:id="1711808098">
              <w:marLeft w:val="0"/>
              <w:marRight w:val="0"/>
              <w:marTop w:val="0"/>
              <w:marBottom w:val="0"/>
              <w:divBdr>
                <w:top w:val="none" w:sz="0" w:space="0" w:color="auto"/>
                <w:left w:val="none" w:sz="0" w:space="0" w:color="auto"/>
                <w:bottom w:val="none" w:sz="0" w:space="0" w:color="auto"/>
                <w:right w:val="none" w:sz="0" w:space="0" w:color="auto"/>
              </w:divBdr>
            </w:div>
            <w:div w:id="90164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2217">
      <w:bodyDiv w:val="1"/>
      <w:marLeft w:val="0"/>
      <w:marRight w:val="0"/>
      <w:marTop w:val="0"/>
      <w:marBottom w:val="0"/>
      <w:divBdr>
        <w:top w:val="none" w:sz="0" w:space="0" w:color="auto"/>
        <w:left w:val="none" w:sz="0" w:space="0" w:color="auto"/>
        <w:bottom w:val="none" w:sz="0" w:space="0" w:color="auto"/>
        <w:right w:val="none" w:sz="0" w:space="0" w:color="auto"/>
      </w:divBdr>
    </w:div>
    <w:div w:id="500240324">
      <w:bodyDiv w:val="1"/>
      <w:marLeft w:val="0"/>
      <w:marRight w:val="0"/>
      <w:marTop w:val="0"/>
      <w:marBottom w:val="0"/>
      <w:divBdr>
        <w:top w:val="none" w:sz="0" w:space="0" w:color="auto"/>
        <w:left w:val="none" w:sz="0" w:space="0" w:color="auto"/>
        <w:bottom w:val="none" w:sz="0" w:space="0" w:color="auto"/>
        <w:right w:val="none" w:sz="0" w:space="0" w:color="auto"/>
      </w:divBdr>
      <w:divsChild>
        <w:div w:id="237833107">
          <w:marLeft w:val="0"/>
          <w:marRight w:val="0"/>
          <w:marTop w:val="0"/>
          <w:marBottom w:val="0"/>
          <w:divBdr>
            <w:top w:val="none" w:sz="0" w:space="0" w:color="auto"/>
            <w:left w:val="none" w:sz="0" w:space="0" w:color="auto"/>
            <w:bottom w:val="none" w:sz="0" w:space="0" w:color="auto"/>
            <w:right w:val="none" w:sz="0" w:space="0" w:color="auto"/>
          </w:divBdr>
          <w:divsChild>
            <w:div w:id="1668241468">
              <w:marLeft w:val="0"/>
              <w:marRight w:val="0"/>
              <w:marTop w:val="0"/>
              <w:marBottom w:val="0"/>
              <w:divBdr>
                <w:top w:val="none" w:sz="0" w:space="0" w:color="auto"/>
                <w:left w:val="none" w:sz="0" w:space="0" w:color="auto"/>
                <w:bottom w:val="none" w:sz="0" w:space="0" w:color="auto"/>
                <w:right w:val="none" w:sz="0" w:space="0" w:color="auto"/>
              </w:divBdr>
            </w:div>
            <w:div w:id="112985569">
              <w:marLeft w:val="0"/>
              <w:marRight w:val="0"/>
              <w:marTop w:val="0"/>
              <w:marBottom w:val="0"/>
              <w:divBdr>
                <w:top w:val="none" w:sz="0" w:space="0" w:color="auto"/>
                <w:left w:val="none" w:sz="0" w:space="0" w:color="auto"/>
                <w:bottom w:val="none" w:sz="0" w:space="0" w:color="auto"/>
                <w:right w:val="none" w:sz="0" w:space="0" w:color="auto"/>
              </w:divBdr>
            </w:div>
            <w:div w:id="18703405">
              <w:marLeft w:val="0"/>
              <w:marRight w:val="0"/>
              <w:marTop w:val="0"/>
              <w:marBottom w:val="0"/>
              <w:divBdr>
                <w:top w:val="none" w:sz="0" w:space="0" w:color="auto"/>
                <w:left w:val="none" w:sz="0" w:space="0" w:color="auto"/>
                <w:bottom w:val="none" w:sz="0" w:space="0" w:color="auto"/>
                <w:right w:val="none" w:sz="0" w:space="0" w:color="auto"/>
              </w:divBdr>
            </w:div>
            <w:div w:id="1255164932">
              <w:marLeft w:val="0"/>
              <w:marRight w:val="0"/>
              <w:marTop w:val="0"/>
              <w:marBottom w:val="0"/>
              <w:divBdr>
                <w:top w:val="none" w:sz="0" w:space="0" w:color="auto"/>
                <w:left w:val="none" w:sz="0" w:space="0" w:color="auto"/>
                <w:bottom w:val="none" w:sz="0" w:space="0" w:color="auto"/>
                <w:right w:val="none" w:sz="0" w:space="0" w:color="auto"/>
              </w:divBdr>
            </w:div>
            <w:div w:id="1637027925">
              <w:marLeft w:val="0"/>
              <w:marRight w:val="0"/>
              <w:marTop w:val="0"/>
              <w:marBottom w:val="0"/>
              <w:divBdr>
                <w:top w:val="none" w:sz="0" w:space="0" w:color="auto"/>
                <w:left w:val="none" w:sz="0" w:space="0" w:color="auto"/>
                <w:bottom w:val="none" w:sz="0" w:space="0" w:color="auto"/>
                <w:right w:val="none" w:sz="0" w:space="0" w:color="auto"/>
              </w:divBdr>
            </w:div>
            <w:div w:id="711229350">
              <w:marLeft w:val="0"/>
              <w:marRight w:val="0"/>
              <w:marTop w:val="0"/>
              <w:marBottom w:val="0"/>
              <w:divBdr>
                <w:top w:val="none" w:sz="0" w:space="0" w:color="auto"/>
                <w:left w:val="none" w:sz="0" w:space="0" w:color="auto"/>
                <w:bottom w:val="none" w:sz="0" w:space="0" w:color="auto"/>
                <w:right w:val="none" w:sz="0" w:space="0" w:color="auto"/>
              </w:divBdr>
            </w:div>
            <w:div w:id="840045903">
              <w:marLeft w:val="0"/>
              <w:marRight w:val="0"/>
              <w:marTop w:val="0"/>
              <w:marBottom w:val="0"/>
              <w:divBdr>
                <w:top w:val="none" w:sz="0" w:space="0" w:color="auto"/>
                <w:left w:val="none" w:sz="0" w:space="0" w:color="auto"/>
                <w:bottom w:val="none" w:sz="0" w:space="0" w:color="auto"/>
                <w:right w:val="none" w:sz="0" w:space="0" w:color="auto"/>
              </w:divBdr>
            </w:div>
            <w:div w:id="268049529">
              <w:marLeft w:val="0"/>
              <w:marRight w:val="0"/>
              <w:marTop w:val="0"/>
              <w:marBottom w:val="0"/>
              <w:divBdr>
                <w:top w:val="none" w:sz="0" w:space="0" w:color="auto"/>
                <w:left w:val="none" w:sz="0" w:space="0" w:color="auto"/>
                <w:bottom w:val="none" w:sz="0" w:space="0" w:color="auto"/>
                <w:right w:val="none" w:sz="0" w:space="0" w:color="auto"/>
              </w:divBdr>
            </w:div>
            <w:div w:id="1686206404">
              <w:marLeft w:val="0"/>
              <w:marRight w:val="0"/>
              <w:marTop w:val="0"/>
              <w:marBottom w:val="0"/>
              <w:divBdr>
                <w:top w:val="none" w:sz="0" w:space="0" w:color="auto"/>
                <w:left w:val="none" w:sz="0" w:space="0" w:color="auto"/>
                <w:bottom w:val="none" w:sz="0" w:space="0" w:color="auto"/>
                <w:right w:val="none" w:sz="0" w:space="0" w:color="auto"/>
              </w:divBdr>
            </w:div>
            <w:div w:id="879048306">
              <w:marLeft w:val="0"/>
              <w:marRight w:val="0"/>
              <w:marTop w:val="0"/>
              <w:marBottom w:val="0"/>
              <w:divBdr>
                <w:top w:val="none" w:sz="0" w:space="0" w:color="auto"/>
                <w:left w:val="none" w:sz="0" w:space="0" w:color="auto"/>
                <w:bottom w:val="none" w:sz="0" w:space="0" w:color="auto"/>
                <w:right w:val="none" w:sz="0" w:space="0" w:color="auto"/>
              </w:divBdr>
            </w:div>
            <w:div w:id="1171868853">
              <w:marLeft w:val="0"/>
              <w:marRight w:val="0"/>
              <w:marTop w:val="0"/>
              <w:marBottom w:val="0"/>
              <w:divBdr>
                <w:top w:val="none" w:sz="0" w:space="0" w:color="auto"/>
                <w:left w:val="none" w:sz="0" w:space="0" w:color="auto"/>
                <w:bottom w:val="none" w:sz="0" w:space="0" w:color="auto"/>
                <w:right w:val="none" w:sz="0" w:space="0" w:color="auto"/>
              </w:divBdr>
            </w:div>
            <w:div w:id="1476683703">
              <w:marLeft w:val="0"/>
              <w:marRight w:val="0"/>
              <w:marTop w:val="0"/>
              <w:marBottom w:val="0"/>
              <w:divBdr>
                <w:top w:val="none" w:sz="0" w:space="0" w:color="auto"/>
                <w:left w:val="none" w:sz="0" w:space="0" w:color="auto"/>
                <w:bottom w:val="none" w:sz="0" w:space="0" w:color="auto"/>
                <w:right w:val="none" w:sz="0" w:space="0" w:color="auto"/>
              </w:divBdr>
            </w:div>
            <w:div w:id="266546085">
              <w:marLeft w:val="0"/>
              <w:marRight w:val="0"/>
              <w:marTop w:val="0"/>
              <w:marBottom w:val="0"/>
              <w:divBdr>
                <w:top w:val="none" w:sz="0" w:space="0" w:color="auto"/>
                <w:left w:val="none" w:sz="0" w:space="0" w:color="auto"/>
                <w:bottom w:val="none" w:sz="0" w:space="0" w:color="auto"/>
                <w:right w:val="none" w:sz="0" w:space="0" w:color="auto"/>
              </w:divBdr>
            </w:div>
            <w:div w:id="2108426212">
              <w:marLeft w:val="0"/>
              <w:marRight w:val="0"/>
              <w:marTop w:val="0"/>
              <w:marBottom w:val="0"/>
              <w:divBdr>
                <w:top w:val="none" w:sz="0" w:space="0" w:color="auto"/>
                <w:left w:val="none" w:sz="0" w:space="0" w:color="auto"/>
                <w:bottom w:val="none" w:sz="0" w:space="0" w:color="auto"/>
                <w:right w:val="none" w:sz="0" w:space="0" w:color="auto"/>
              </w:divBdr>
            </w:div>
            <w:div w:id="849181865">
              <w:marLeft w:val="0"/>
              <w:marRight w:val="0"/>
              <w:marTop w:val="0"/>
              <w:marBottom w:val="0"/>
              <w:divBdr>
                <w:top w:val="none" w:sz="0" w:space="0" w:color="auto"/>
                <w:left w:val="none" w:sz="0" w:space="0" w:color="auto"/>
                <w:bottom w:val="none" w:sz="0" w:space="0" w:color="auto"/>
                <w:right w:val="none" w:sz="0" w:space="0" w:color="auto"/>
              </w:divBdr>
            </w:div>
            <w:div w:id="189418719">
              <w:marLeft w:val="0"/>
              <w:marRight w:val="0"/>
              <w:marTop w:val="0"/>
              <w:marBottom w:val="0"/>
              <w:divBdr>
                <w:top w:val="none" w:sz="0" w:space="0" w:color="auto"/>
                <w:left w:val="none" w:sz="0" w:space="0" w:color="auto"/>
                <w:bottom w:val="none" w:sz="0" w:space="0" w:color="auto"/>
                <w:right w:val="none" w:sz="0" w:space="0" w:color="auto"/>
              </w:divBdr>
            </w:div>
            <w:div w:id="323356551">
              <w:marLeft w:val="0"/>
              <w:marRight w:val="0"/>
              <w:marTop w:val="0"/>
              <w:marBottom w:val="0"/>
              <w:divBdr>
                <w:top w:val="none" w:sz="0" w:space="0" w:color="auto"/>
                <w:left w:val="none" w:sz="0" w:space="0" w:color="auto"/>
                <w:bottom w:val="none" w:sz="0" w:space="0" w:color="auto"/>
                <w:right w:val="none" w:sz="0" w:space="0" w:color="auto"/>
              </w:divBdr>
            </w:div>
            <w:div w:id="1464233262">
              <w:marLeft w:val="0"/>
              <w:marRight w:val="0"/>
              <w:marTop w:val="0"/>
              <w:marBottom w:val="0"/>
              <w:divBdr>
                <w:top w:val="none" w:sz="0" w:space="0" w:color="auto"/>
                <w:left w:val="none" w:sz="0" w:space="0" w:color="auto"/>
                <w:bottom w:val="none" w:sz="0" w:space="0" w:color="auto"/>
                <w:right w:val="none" w:sz="0" w:space="0" w:color="auto"/>
              </w:divBdr>
            </w:div>
            <w:div w:id="926428381">
              <w:marLeft w:val="0"/>
              <w:marRight w:val="0"/>
              <w:marTop w:val="0"/>
              <w:marBottom w:val="0"/>
              <w:divBdr>
                <w:top w:val="none" w:sz="0" w:space="0" w:color="auto"/>
                <w:left w:val="none" w:sz="0" w:space="0" w:color="auto"/>
                <w:bottom w:val="none" w:sz="0" w:space="0" w:color="auto"/>
                <w:right w:val="none" w:sz="0" w:space="0" w:color="auto"/>
              </w:divBdr>
            </w:div>
            <w:div w:id="979577440">
              <w:marLeft w:val="0"/>
              <w:marRight w:val="0"/>
              <w:marTop w:val="0"/>
              <w:marBottom w:val="0"/>
              <w:divBdr>
                <w:top w:val="none" w:sz="0" w:space="0" w:color="auto"/>
                <w:left w:val="none" w:sz="0" w:space="0" w:color="auto"/>
                <w:bottom w:val="none" w:sz="0" w:space="0" w:color="auto"/>
                <w:right w:val="none" w:sz="0" w:space="0" w:color="auto"/>
              </w:divBdr>
            </w:div>
            <w:div w:id="1236627824">
              <w:marLeft w:val="0"/>
              <w:marRight w:val="0"/>
              <w:marTop w:val="0"/>
              <w:marBottom w:val="0"/>
              <w:divBdr>
                <w:top w:val="none" w:sz="0" w:space="0" w:color="auto"/>
                <w:left w:val="none" w:sz="0" w:space="0" w:color="auto"/>
                <w:bottom w:val="none" w:sz="0" w:space="0" w:color="auto"/>
                <w:right w:val="none" w:sz="0" w:space="0" w:color="auto"/>
              </w:divBdr>
            </w:div>
            <w:div w:id="2124688849">
              <w:marLeft w:val="0"/>
              <w:marRight w:val="0"/>
              <w:marTop w:val="0"/>
              <w:marBottom w:val="0"/>
              <w:divBdr>
                <w:top w:val="none" w:sz="0" w:space="0" w:color="auto"/>
                <w:left w:val="none" w:sz="0" w:space="0" w:color="auto"/>
                <w:bottom w:val="none" w:sz="0" w:space="0" w:color="auto"/>
                <w:right w:val="none" w:sz="0" w:space="0" w:color="auto"/>
              </w:divBdr>
            </w:div>
            <w:div w:id="1076318733">
              <w:marLeft w:val="0"/>
              <w:marRight w:val="0"/>
              <w:marTop w:val="0"/>
              <w:marBottom w:val="0"/>
              <w:divBdr>
                <w:top w:val="none" w:sz="0" w:space="0" w:color="auto"/>
                <w:left w:val="none" w:sz="0" w:space="0" w:color="auto"/>
                <w:bottom w:val="none" w:sz="0" w:space="0" w:color="auto"/>
                <w:right w:val="none" w:sz="0" w:space="0" w:color="auto"/>
              </w:divBdr>
            </w:div>
            <w:div w:id="1269629051">
              <w:marLeft w:val="0"/>
              <w:marRight w:val="0"/>
              <w:marTop w:val="0"/>
              <w:marBottom w:val="0"/>
              <w:divBdr>
                <w:top w:val="none" w:sz="0" w:space="0" w:color="auto"/>
                <w:left w:val="none" w:sz="0" w:space="0" w:color="auto"/>
                <w:bottom w:val="none" w:sz="0" w:space="0" w:color="auto"/>
                <w:right w:val="none" w:sz="0" w:space="0" w:color="auto"/>
              </w:divBdr>
            </w:div>
            <w:div w:id="1782843277">
              <w:marLeft w:val="0"/>
              <w:marRight w:val="0"/>
              <w:marTop w:val="0"/>
              <w:marBottom w:val="0"/>
              <w:divBdr>
                <w:top w:val="none" w:sz="0" w:space="0" w:color="auto"/>
                <w:left w:val="none" w:sz="0" w:space="0" w:color="auto"/>
                <w:bottom w:val="none" w:sz="0" w:space="0" w:color="auto"/>
                <w:right w:val="none" w:sz="0" w:space="0" w:color="auto"/>
              </w:divBdr>
            </w:div>
            <w:div w:id="636448349">
              <w:marLeft w:val="0"/>
              <w:marRight w:val="0"/>
              <w:marTop w:val="0"/>
              <w:marBottom w:val="0"/>
              <w:divBdr>
                <w:top w:val="none" w:sz="0" w:space="0" w:color="auto"/>
                <w:left w:val="none" w:sz="0" w:space="0" w:color="auto"/>
                <w:bottom w:val="none" w:sz="0" w:space="0" w:color="auto"/>
                <w:right w:val="none" w:sz="0" w:space="0" w:color="auto"/>
              </w:divBdr>
            </w:div>
            <w:div w:id="220605769">
              <w:marLeft w:val="0"/>
              <w:marRight w:val="0"/>
              <w:marTop w:val="0"/>
              <w:marBottom w:val="0"/>
              <w:divBdr>
                <w:top w:val="none" w:sz="0" w:space="0" w:color="auto"/>
                <w:left w:val="none" w:sz="0" w:space="0" w:color="auto"/>
                <w:bottom w:val="none" w:sz="0" w:space="0" w:color="auto"/>
                <w:right w:val="none" w:sz="0" w:space="0" w:color="auto"/>
              </w:divBdr>
            </w:div>
            <w:div w:id="1286085968">
              <w:marLeft w:val="0"/>
              <w:marRight w:val="0"/>
              <w:marTop w:val="0"/>
              <w:marBottom w:val="0"/>
              <w:divBdr>
                <w:top w:val="none" w:sz="0" w:space="0" w:color="auto"/>
                <w:left w:val="none" w:sz="0" w:space="0" w:color="auto"/>
                <w:bottom w:val="none" w:sz="0" w:space="0" w:color="auto"/>
                <w:right w:val="none" w:sz="0" w:space="0" w:color="auto"/>
              </w:divBdr>
            </w:div>
            <w:div w:id="688332246">
              <w:marLeft w:val="0"/>
              <w:marRight w:val="0"/>
              <w:marTop w:val="0"/>
              <w:marBottom w:val="0"/>
              <w:divBdr>
                <w:top w:val="none" w:sz="0" w:space="0" w:color="auto"/>
                <w:left w:val="none" w:sz="0" w:space="0" w:color="auto"/>
                <w:bottom w:val="none" w:sz="0" w:space="0" w:color="auto"/>
                <w:right w:val="none" w:sz="0" w:space="0" w:color="auto"/>
              </w:divBdr>
            </w:div>
            <w:div w:id="481388584">
              <w:marLeft w:val="0"/>
              <w:marRight w:val="0"/>
              <w:marTop w:val="0"/>
              <w:marBottom w:val="0"/>
              <w:divBdr>
                <w:top w:val="none" w:sz="0" w:space="0" w:color="auto"/>
                <w:left w:val="none" w:sz="0" w:space="0" w:color="auto"/>
                <w:bottom w:val="none" w:sz="0" w:space="0" w:color="auto"/>
                <w:right w:val="none" w:sz="0" w:space="0" w:color="auto"/>
              </w:divBdr>
            </w:div>
            <w:div w:id="2137603322">
              <w:marLeft w:val="0"/>
              <w:marRight w:val="0"/>
              <w:marTop w:val="0"/>
              <w:marBottom w:val="0"/>
              <w:divBdr>
                <w:top w:val="none" w:sz="0" w:space="0" w:color="auto"/>
                <w:left w:val="none" w:sz="0" w:space="0" w:color="auto"/>
                <w:bottom w:val="none" w:sz="0" w:space="0" w:color="auto"/>
                <w:right w:val="none" w:sz="0" w:space="0" w:color="auto"/>
              </w:divBdr>
            </w:div>
            <w:div w:id="1435249543">
              <w:marLeft w:val="0"/>
              <w:marRight w:val="0"/>
              <w:marTop w:val="0"/>
              <w:marBottom w:val="0"/>
              <w:divBdr>
                <w:top w:val="none" w:sz="0" w:space="0" w:color="auto"/>
                <w:left w:val="none" w:sz="0" w:space="0" w:color="auto"/>
                <w:bottom w:val="none" w:sz="0" w:space="0" w:color="auto"/>
                <w:right w:val="none" w:sz="0" w:space="0" w:color="auto"/>
              </w:divBdr>
            </w:div>
            <w:div w:id="1862477895">
              <w:marLeft w:val="0"/>
              <w:marRight w:val="0"/>
              <w:marTop w:val="0"/>
              <w:marBottom w:val="0"/>
              <w:divBdr>
                <w:top w:val="none" w:sz="0" w:space="0" w:color="auto"/>
                <w:left w:val="none" w:sz="0" w:space="0" w:color="auto"/>
                <w:bottom w:val="none" w:sz="0" w:space="0" w:color="auto"/>
                <w:right w:val="none" w:sz="0" w:space="0" w:color="auto"/>
              </w:divBdr>
            </w:div>
            <w:div w:id="1212350503">
              <w:marLeft w:val="0"/>
              <w:marRight w:val="0"/>
              <w:marTop w:val="0"/>
              <w:marBottom w:val="0"/>
              <w:divBdr>
                <w:top w:val="none" w:sz="0" w:space="0" w:color="auto"/>
                <w:left w:val="none" w:sz="0" w:space="0" w:color="auto"/>
                <w:bottom w:val="none" w:sz="0" w:space="0" w:color="auto"/>
                <w:right w:val="none" w:sz="0" w:space="0" w:color="auto"/>
              </w:divBdr>
            </w:div>
            <w:div w:id="1799642138">
              <w:marLeft w:val="0"/>
              <w:marRight w:val="0"/>
              <w:marTop w:val="0"/>
              <w:marBottom w:val="0"/>
              <w:divBdr>
                <w:top w:val="none" w:sz="0" w:space="0" w:color="auto"/>
                <w:left w:val="none" w:sz="0" w:space="0" w:color="auto"/>
                <w:bottom w:val="none" w:sz="0" w:space="0" w:color="auto"/>
                <w:right w:val="none" w:sz="0" w:space="0" w:color="auto"/>
              </w:divBdr>
            </w:div>
            <w:div w:id="19934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95885">
      <w:bodyDiv w:val="1"/>
      <w:marLeft w:val="0"/>
      <w:marRight w:val="0"/>
      <w:marTop w:val="0"/>
      <w:marBottom w:val="0"/>
      <w:divBdr>
        <w:top w:val="none" w:sz="0" w:space="0" w:color="auto"/>
        <w:left w:val="none" w:sz="0" w:space="0" w:color="auto"/>
        <w:bottom w:val="none" w:sz="0" w:space="0" w:color="auto"/>
        <w:right w:val="none" w:sz="0" w:space="0" w:color="auto"/>
      </w:divBdr>
    </w:div>
    <w:div w:id="524058508">
      <w:bodyDiv w:val="1"/>
      <w:marLeft w:val="0"/>
      <w:marRight w:val="0"/>
      <w:marTop w:val="0"/>
      <w:marBottom w:val="0"/>
      <w:divBdr>
        <w:top w:val="none" w:sz="0" w:space="0" w:color="auto"/>
        <w:left w:val="none" w:sz="0" w:space="0" w:color="auto"/>
        <w:bottom w:val="none" w:sz="0" w:space="0" w:color="auto"/>
        <w:right w:val="none" w:sz="0" w:space="0" w:color="auto"/>
      </w:divBdr>
    </w:div>
    <w:div w:id="668293057">
      <w:bodyDiv w:val="1"/>
      <w:marLeft w:val="0"/>
      <w:marRight w:val="0"/>
      <w:marTop w:val="0"/>
      <w:marBottom w:val="0"/>
      <w:divBdr>
        <w:top w:val="none" w:sz="0" w:space="0" w:color="auto"/>
        <w:left w:val="none" w:sz="0" w:space="0" w:color="auto"/>
        <w:bottom w:val="none" w:sz="0" w:space="0" w:color="auto"/>
        <w:right w:val="none" w:sz="0" w:space="0" w:color="auto"/>
      </w:divBdr>
    </w:div>
    <w:div w:id="791243136">
      <w:bodyDiv w:val="1"/>
      <w:marLeft w:val="0"/>
      <w:marRight w:val="0"/>
      <w:marTop w:val="0"/>
      <w:marBottom w:val="0"/>
      <w:divBdr>
        <w:top w:val="none" w:sz="0" w:space="0" w:color="auto"/>
        <w:left w:val="none" w:sz="0" w:space="0" w:color="auto"/>
        <w:bottom w:val="none" w:sz="0" w:space="0" w:color="auto"/>
        <w:right w:val="none" w:sz="0" w:space="0" w:color="auto"/>
      </w:divBdr>
    </w:div>
    <w:div w:id="839465370">
      <w:bodyDiv w:val="1"/>
      <w:marLeft w:val="0"/>
      <w:marRight w:val="0"/>
      <w:marTop w:val="0"/>
      <w:marBottom w:val="0"/>
      <w:divBdr>
        <w:top w:val="none" w:sz="0" w:space="0" w:color="auto"/>
        <w:left w:val="none" w:sz="0" w:space="0" w:color="auto"/>
        <w:bottom w:val="none" w:sz="0" w:space="0" w:color="auto"/>
        <w:right w:val="none" w:sz="0" w:space="0" w:color="auto"/>
      </w:divBdr>
    </w:div>
    <w:div w:id="1126697925">
      <w:bodyDiv w:val="1"/>
      <w:marLeft w:val="0"/>
      <w:marRight w:val="0"/>
      <w:marTop w:val="0"/>
      <w:marBottom w:val="0"/>
      <w:divBdr>
        <w:top w:val="none" w:sz="0" w:space="0" w:color="auto"/>
        <w:left w:val="none" w:sz="0" w:space="0" w:color="auto"/>
        <w:bottom w:val="none" w:sz="0" w:space="0" w:color="auto"/>
        <w:right w:val="none" w:sz="0" w:space="0" w:color="auto"/>
      </w:divBdr>
      <w:divsChild>
        <w:div w:id="1181774097">
          <w:marLeft w:val="0"/>
          <w:marRight w:val="0"/>
          <w:marTop w:val="0"/>
          <w:marBottom w:val="0"/>
          <w:divBdr>
            <w:top w:val="none" w:sz="0" w:space="0" w:color="auto"/>
            <w:left w:val="none" w:sz="0" w:space="0" w:color="auto"/>
            <w:bottom w:val="none" w:sz="0" w:space="0" w:color="auto"/>
            <w:right w:val="none" w:sz="0" w:space="0" w:color="auto"/>
          </w:divBdr>
        </w:div>
      </w:divsChild>
    </w:div>
    <w:div w:id="1164855842">
      <w:bodyDiv w:val="1"/>
      <w:marLeft w:val="0"/>
      <w:marRight w:val="0"/>
      <w:marTop w:val="0"/>
      <w:marBottom w:val="0"/>
      <w:divBdr>
        <w:top w:val="none" w:sz="0" w:space="0" w:color="auto"/>
        <w:left w:val="none" w:sz="0" w:space="0" w:color="auto"/>
        <w:bottom w:val="none" w:sz="0" w:space="0" w:color="auto"/>
        <w:right w:val="none" w:sz="0" w:space="0" w:color="auto"/>
      </w:divBdr>
    </w:div>
    <w:div w:id="1207598561">
      <w:bodyDiv w:val="1"/>
      <w:marLeft w:val="0"/>
      <w:marRight w:val="0"/>
      <w:marTop w:val="0"/>
      <w:marBottom w:val="0"/>
      <w:divBdr>
        <w:top w:val="none" w:sz="0" w:space="0" w:color="auto"/>
        <w:left w:val="none" w:sz="0" w:space="0" w:color="auto"/>
        <w:bottom w:val="none" w:sz="0" w:space="0" w:color="auto"/>
        <w:right w:val="none" w:sz="0" w:space="0" w:color="auto"/>
      </w:divBdr>
    </w:div>
    <w:div w:id="1370304430">
      <w:bodyDiv w:val="1"/>
      <w:marLeft w:val="0"/>
      <w:marRight w:val="0"/>
      <w:marTop w:val="0"/>
      <w:marBottom w:val="0"/>
      <w:divBdr>
        <w:top w:val="none" w:sz="0" w:space="0" w:color="auto"/>
        <w:left w:val="none" w:sz="0" w:space="0" w:color="auto"/>
        <w:bottom w:val="none" w:sz="0" w:space="0" w:color="auto"/>
        <w:right w:val="none" w:sz="0" w:space="0" w:color="auto"/>
      </w:divBdr>
    </w:div>
    <w:div w:id="1565875252">
      <w:bodyDiv w:val="1"/>
      <w:marLeft w:val="0"/>
      <w:marRight w:val="0"/>
      <w:marTop w:val="0"/>
      <w:marBottom w:val="0"/>
      <w:divBdr>
        <w:top w:val="none" w:sz="0" w:space="0" w:color="auto"/>
        <w:left w:val="none" w:sz="0" w:space="0" w:color="auto"/>
        <w:bottom w:val="none" w:sz="0" w:space="0" w:color="auto"/>
        <w:right w:val="none" w:sz="0" w:space="0" w:color="auto"/>
      </w:divBdr>
    </w:div>
    <w:div w:id="1592812439">
      <w:bodyDiv w:val="1"/>
      <w:marLeft w:val="0"/>
      <w:marRight w:val="0"/>
      <w:marTop w:val="0"/>
      <w:marBottom w:val="0"/>
      <w:divBdr>
        <w:top w:val="none" w:sz="0" w:space="0" w:color="auto"/>
        <w:left w:val="none" w:sz="0" w:space="0" w:color="auto"/>
        <w:bottom w:val="none" w:sz="0" w:space="0" w:color="auto"/>
        <w:right w:val="none" w:sz="0" w:space="0" w:color="auto"/>
      </w:divBdr>
    </w:div>
    <w:div w:id="1617717265">
      <w:bodyDiv w:val="1"/>
      <w:marLeft w:val="0"/>
      <w:marRight w:val="0"/>
      <w:marTop w:val="0"/>
      <w:marBottom w:val="0"/>
      <w:divBdr>
        <w:top w:val="none" w:sz="0" w:space="0" w:color="auto"/>
        <w:left w:val="none" w:sz="0" w:space="0" w:color="auto"/>
        <w:bottom w:val="none" w:sz="0" w:space="0" w:color="auto"/>
        <w:right w:val="none" w:sz="0" w:space="0" w:color="auto"/>
      </w:divBdr>
    </w:div>
    <w:div w:id="1667712095">
      <w:bodyDiv w:val="1"/>
      <w:marLeft w:val="0"/>
      <w:marRight w:val="0"/>
      <w:marTop w:val="0"/>
      <w:marBottom w:val="0"/>
      <w:divBdr>
        <w:top w:val="none" w:sz="0" w:space="0" w:color="auto"/>
        <w:left w:val="none" w:sz="0" w:space="0" w:color="auto"/>
        <w:bottom w:val="none" w:sz="0" w:space="0" w:color="auto"/>
        <w:right w:val="none" w:sz="0" w:space="0" w:color="auto"/>
      </w:divBdr>
    </w:div>
    <w:div w:id="1684478327">
      <w:bodyDiv w:val="1"/>
      <w:marLeft w:val="0"/>
      <w:marRight w:val="0"/>
      <w:marTop w:val="0"/>
      <w:marBottom w:val="0"/>
      <w:divBdr>
        <w:top w:val="none" w:sz="0" w:space="0" w:color="auto"/>
        <w:left w:val="none" w:sz="0" w:space="0" w:color="auto"/>
        <w:bottom w:val="none" w:sz="0" w:space="0" w:color="auto"/>
        <w:right w:val="none" w:sz="0" w:space="0" w:color="auto"/>
      </w:divBdr>
    </w:div>
    <w:div w:id="1700353097">
      <w:bodyDiv w:val="1"/>
      <w:marLeft w:val="0"/>
      <w:marRight w:val="0"/>
      <w:marTop w:val="0"/>
      <w:marBottom w:val="0"/>
      <w:divBdr>
        <w:top w:val="none" w:sz="0" w:space="0" w:color="auto"/>
        <w:left w:val="none" w:sz="0" w:space="0" w:color="auto"/>
        <w:bottom w:val="none" w:sz="0" w:space="0" w:color="auto"/>
        <w:right w:val="none" w:sz="0" w:space="0" w:color="auto"/>
      </w:divBdr>
    </w:div>
    <w:div w:id="1931237049">
      <w:bodyDiv w:val="1"/>
      <w:marLeft w:val="0"/>
      <w:marRight w:val="0"/>
      <w:marTop w:val="0"/>
      <w:marBottom w:val="0"/>
      <w:divBdr>
        <w:top w:val="none" w:sz="0" w:space="0" w:color="auto"/>
        <w:left w:val="none" w:sz="0" w:space="0" w:color="auto"/>
        <w:bottom w:val="none" w:sz="0" w:space="0" w:color="auto"/>
        <w:right w:val="none" w:sz="0" w:space="0" w:color="auto"/>
      </w:divBdr>
    </w:div>
    <w:div w:id="1983804550">
      <w:bodyDiv w:val="1"/>
      <w:marLeft w:val="0"/>
      <w:marRight w:val="0"/>
      <w:marTop w:val="0"/>
      <w:marBottom w:val="0"/>
      <w:divBdr>
        <w:top w:val="none" w:sz="0" w:space="0" w:color="auto"/>
        <w:left w:val="none" w:sz="0" w:space="0" w:color="auto"/>
        <w:bottom w:val="none" w:sz="0" w:space="0" w:color="auto"/>
        <w:right w:val="none" w:sz="0" w:space="0" w:color="auto"/>
      </w:divBdr>
    </w:div>
    <w:div w:id="2057896266">
      <w:bodyDiv w:val="1"/>
      <w:marLeft w:val="0"/>
      <w:marRight w:val="0"/>
      <w:marTop w:val="0"/>
      <w:marBottom w:val="0"/>
      <w:divBdr>
        <w:top w:val="none" w:sz="0" w:space="0" w:color="auto"/>
        <w:left w:val="none" w:sz="0" w:space="0" w:color="auto"/>
        <w:bottom w:val="none" w:sz="0" w:space="0" w:color="auto"/>
        <w:right w:val="none" w:sz="0" w:space="0" w:color="auto"/>
      </w:divBdr>
    </w:div>
    <w:div w:id="2089501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9355717/" TargetMode="External"/><Relationship Id="rId13" Type="http://schemas.openxmlformats.org/officeDocument/2006/relationships/hyperlink" Target="https://www.ncbi.nlm.nih.gov/pmc/articles/PMC9328784/" TargetMode="External"/><Relationship Id="rId18" Type="http://schemas.openxmlformats.org/officeDocument/2006/relationships/hyperlink" Target="https://doi.org/10.1186/s12943-024-02040-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nature.com/articles/s41408-023-00853-3" TargetMode="External"/><Relationship Id="rId12" Type="http://schemas.openxmlformats.org/officeDocument/2006/relationships/hyperlink" Target="https://pmc.ncbi.nlm.nih.gov/articles/PMC8702055/" TargetMode="External"/><Relationship Id="rId17" Type="http://schemas.openxmlformats.org/officeDocument/2006/relationships/image" Target="media/image3.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9061017/"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oter" Target="footer2.xml"/><Relationship Id="rId10" Type="http://schemas.openxmlformats.org/officeDocument/2006/relationships/hyperlink" Target="https://jogh.org/2024/jogh-14-04150" TargetMode="External"/><Relationship Id="rId19" Type="http://schemas.openxmlformats.org/officeDocument/2006/relationships/hyperlink" Target="https://doi.org/10.3390/cancers16040822" TargetMode="External"/><Relationship Id="rId4" Type="http://schemas.openxmlformats.org/officeDocument/2006/relationships/webSettings" Target="webSettings.xml"/><Relationship Id="rId9" Type="http://schemas.openxmlformats.org/officeDocument/2006/relationships/hyperlink" Target="https://jogh.org/2024/jogh-14-04150" TargetMode="External"/><Relationship Id="rId14" Type="http://schemas.openxmlformats.org/officeDocument/2006/relationships/hyperlink" Target="https://www.frontiersin.org/journals/medicine/articles/10.3389/fmed.2024.1487234/ful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4371</TotalTime>
  <Pages>21</Pages>
  <Words>8518</Words>
  <Characters>48555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cp:lastModifiedBy>
  <cp:revision>18</cp:revision>
  <dcterms:created xsi:type="dcterms:W3CDTF">2025-08-06T22:05:00Z</dcterms:created>
  <dcterms:modified xsi:type="dcterms:W3CDTF">2025-08-18T02:37:00Z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B388299CABB54A598DF0BCC7651066CB_11</vt:lpwstr>
  </property>
</Properties>
</file>