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EA9CB" w14:textId="5AA5A1AC" w:rsidR="008F1B4E" w:rsidRDefault="00BF330F" w:rsidP="008F1B4E">
      <w:pPr>
        <w:jc w:val="both"/>
        <w:rPr>
          <w:rFonts w:ascii="Times New Roman" w:hAnsi="Times New Roman"/>
          <w:b/>
          <w:bCs/>
          <w:szCs w:val="24"/>
        </w:rPr>
      </w:pPr>
      <w:r w:rsidRPr="00CD5D17">
        <w:rPr>
          <w:rFonts w:ascii="Times New Roman" w:hAnsi="Times New Roman"/>
          <w:b/>
          <w:bCs/>
          <w:szCs w:val="24"/>
          <w:highlight w:val="cyan"/>
        </w:rPr>
        <w:t>Migration and Mental Health: A Review of Students in the U</w:t>
      </w:r>
      <w:r w:rsidR="00D5213C" w:rsidRPr="00CD5D17">
        <w:rPr>
          <w:rFonts w:ascii="Times New Roman" w:hAnsi="Times New Roman"/>
          <w:b/>
          <w:bCs/>
          <w:szCs w:val="24"/>
          <w:highlight w:val="cyan"/>
        </w:rPr>
        <w:t xml:space="preserve">nited </w:t>
      </w:r>
      <w:r w:rsidRPr="00CD5D17">
        <w:rPr>
          <w:rFonts w:ascii="Times New Roman" w:hAnsi="Times New Roman"/>
          <w:b/>
          <w:bCs/>
          <w:szCs w:val="24"/>
          <w:highlight w:val="cyan"/>
        </w:rPr>
        <w:t>K</w:t>
      </w:r>
      <w:r w:rsidR="00D5213C" w:rsidRPr="00CD5D17">
        <w:rPr>
          <w:rFonts w:ascii="Times New Roman" w:hAnsi="Times New Roman"/>
          <w:b/>
          <w:bCs/>
          <w:szCs w:val="24"/>
          <w:highlight w:val="cyan"/>
        </w:rPr>
        <w:t>ingdom</w:t>
      </w:r>
      <w:r w:rsidRPr="00CD5D17">
        <w:rPr>
          <w:rFonts w:ascii="Times New Roman" w:hAnsi="Times New Roman"/>
          <w:b/>
          <w:bCs/>
          <w:szCs w:val="24"/>
          <w:highlight w:val="cyan"/>
        </w:rPr>
        <w:t>.</w:t>
      </w:r>
    </w:p>
    <w:p w14:paraId="2176E5DA" w14:textId="77777777" w:rsidR="00BF330F" w:rsidRPr="00387A17" w:rsidRDefault="00BF330F" w:rsidP="008F1B4E">
      <w:pPr>
        <w:jc w:val="both"/>
        <w:rPr>
          <w:rFonts w:ascii="Times New Roman" w:hAnsi="Times New Roman"/>
          <w:b/>
          <w:bCs/>
          <w:szCs w:val="24"/>
        </w:rPr>
      </w:pPr>
    </w:p>
    <w:p w14:paraId="0720F027" w14:textId="77777777" w:rsidR="008F1B4E" w:rsidRPr="00387A17" w:rsidRDefault="008F1B4E" w:rsidP="008F1B4E">
      <w:pPr>
        <w:rPr>
          <w:rFonts w:ascii="Times New Roman" w:hAnsi="Times New Roman"/>
          <w:b/>
          <w:bCs/>
          <w:szCs w:val="24"/>
        </w:rPr>
      </w:pPr>
      <w:r w:rsidRPr="00387A17">
        <w:rPr>
          <w:rFonts w:ascii="Times New Roman" w:hAnsi="Times New Roman"/>
          <w:b/>
          <w:bCs/>
          <w:szCs w:val="24"/>
        </w:rPr>
        <w:t>Abstract</w:t>
      </w:r>
    </w:p>
    <w:p w14:paraId="15A9B38E" w14:textId="77777777" w:rsidR="008F1B4E" w:rsidRPr="00387A17" w:rsidRDefault="008F1B4E" w:rsidP="008F1B4E">
      <w:pPr>
        <w:rPr>
          <w:rFonts w:ascii="Times New Roman" w:hAnsi="Times New Roman"/>
          <w:b/>
          <w:bCs/>
          <w:szCs w:val="24"/>
        </w:rPr>
      </w:pPr>
    </w:p>
    <w:p w14:paraId="0DAB078F" w14:textId="321D5C41" w:rsidR="008F1B4E" w:rsidRDefault="008F1B4E" w:rsidP="008F1B4E">
      <w:pPr>
        <w:spacing w:line="360" w:lineRule="auto"/>
        <w:jc w:val="both"/>
        <w:rPr>
          <w:rFonts w:ascii="Times New Roman" w:hAnsi="Times New Roman"/>
          <w:szCs w:val="24"/>
        </w:rPr>
      </w:pPr>
      <w:r w:rsidRPr="00387A17">
        <w:rPr>
          <w:rFonts w:ascii="Times New Roman" w:hAnsi="Times New Roman"/>
          <w:szCs w:val="24"/>
        </w:rPr>
        <w:t>Migration for educational purposes has become a defining feature of global higher education systems, with several universities in the global north, including the United Kingdom (UK), accounting for millions of students who migrate across borders to pursue academic qualifications and broaden their opportunities. However, there is a rising concern among these students that they are at risk of mental health issues due to migration-related causes. Therefore, this study aimed to systematically review the literature on the mental health and well-being of international students in the United Kingdom.</w:t>
      </w:r>
      <w:r w:rsidR="00B46E14">
        <w:rPr>
          <w:rFonts w:ascii="Times New Roman" w:hAnsi="Times New Roman"/>
          <w:szCs w:val="24"/>
        </w:rPr>
        <w:t xml:space="preserve"> </w:t>
      </w:r>
      <w:r w:rsidRPr="00387A17">
        <w:rPr>
          <w:rFonts w:ascii="Times New Roman" w:hAnsi="Times New Roman"/>
          <w:szCs w:val="24"/>
        </w:rPr>
        <w:t xml:space="preserve">A literature search was conducted using eleven databases - APA </w:t>
      </w:r>
      <w:proofErr w:type="spellStart"/>
      <w:r w:rsidRPr="00387A17">
        <w:rPr>
          <w:rFonts w:ascii="Times New Roman" w:hAnsi="Times New Roman"/>
          <w:szCs w:val="24"/>
        </w:rPr>
        <w:t>PsycArticles</w:t>
      </w:r>
      <w:proofErr w:type="spellEnd"/>
      <w:r w:rsidRPr="00387A17">
        <w:rPr>
          <w:rFonts w:ascii="Times New Roman" w:hAnsi="Times New Roman"/>
          <w:szCs w:val="24"/>
        </w:rPr>
        <w:t xml:space="preserve">, ASSIA, APA, </w:t>
      </w:r>
      <w:proofErr w:type="spellStart"/>
      <w:r w:rsidRPr="00387A17">
        <w:rPr>
          <w:rFonts w:ascii="Times New Roman" w:hAnsi="Times New Roman"/>
          <w:szCs w:val="24"/>
        </w:rPr>
        <w:t>Psycinfo</w:t>
      </w:r>
      <w:proofErr w:type="spellEnd"/>
      <w:r w:rsidRPr="00387A17">
        <w:rPr>
          <w:rFonts w:ascii="Times New Roman" w:hAnsi="Times New Roman"/>
          <w:szCs w:val="24"/>
        </w:rPr>
        <w:t xml:space="preserve">, CINAHL, MEDLINE, PubMed, Scopus, British Nursing Index, AMED, Google Scholar, Web of Science - for articles published from 2010. A pre-determined set of eligibility criteria was used to screen articles, and eligible articles were quality appraised using the JBI critical appraisal check tool. Due to considerable heterogeneity, the data was narratively analysed, considering statistical significance and the text narratives. </w:t>
      </w:r>
      <w:r w:rsidR="003D3342" w:rsidRPr="00BB5B28">
        <w:rPr>
          <w:rFonts w:ascii="Times New Roman" w:hAnsi="Times New Roman"/>
          <w:szCs w:val="24"/>
          <w:highlight w:val="yellow"/>
        </w:rPr>
        <w:t>Four</w:t>
      </w:r>
      <w:r w:rsidRPr="00BB5B28">
        <w:rPr>
          <w:rFonts w:ascii="Times New Roman" w:hAnsi="Times New Roman"/>
          <w:szCs w:val="24"/>
          <w:highlight w:val="yellow"/>
        </w:rPr>
        <w:t xml:space="preserve"> studies (N = </w:t>
      </w:r>
      <w:r w:rsidR="003D3342" w:rsidRPr="00BB5B28">
        <w:rPr>
          <w:rFonts w:ascii="Times New Roman" w:hAnsi="Times New Roman"/>
          <w:szCs w:val="24"/>
          <w:highlight w:val="yellow"/>
        </w:rPr>
        <w:t>4</w:t>
      </w:r>
      <w:r w:rsidRPr="00BB5B28">
        <w:rPr>
          <w:rFonts w:ascii="Times New Roman" w:hAnsi="Times New Roman"/>
          <w:szCs w:val="24"/>
          <w:highlight w:val="yellow"/>
        </w:rPr>
        <w:t>) met the inclusion criteria.</w:t>
      </w:r>
      <w:r w:rsidR="00B46E14">
        <w:rPr>
          <w:rFonts w:ascii="Times New Roman" w:hAnsi="Times New Roman"/>
          <w:szCs w:val="24"/>
        </w:rPr>
        <w:t xml:space="preserve"> </w:t>
      </w:r>
      <w:r w:rsidRPr="00BF330F">
        <w:rPr>
          <w:rFonts w:ascii="Times New Roman" w:hAnsi="Times New Roman"/>
          <w:szCs w:val="24"/>
          <w:highlight w:val="yellow"/>
        </w:rPr>
        <w:t xml:space="preserve">Five Major factors </w:t>
      </w:r>
      <w:r w:rsidR="00BF330F" w:rsidRPr="00BF330F">
        <w:rPr>
          <w:rFonts w:ascii="Times New Roman" w:hAnsi="Times New Roman"/>
          <w:szCs w:val="24"/>
          <w:highlight w:val="yellow"/>
        </w:rPr>
        <w:t>were found</w:t>
      </w:r>
      <w:r w:rsidR="00BF330F">
        <w:rPr>
          <w:rFonts w:ascii="Times New Roman" w:hAnsi="Times New Roman"/>
          <w:szCs w:val="24"/>
        </w:rPr>
        <w:t xml:space="preserve"> </w:t>
      </w:r>
      <w:r w:rsidRPr="00387A17">
        <w:rPr>
          <w:rFonts w:ascii="Times New Roman" w:hAnsi="Times New Roman"/>
          <w:szCs w:val="24"/>
        </w:rPr>
        <w:t>contributing to mental health outcomes in international students included cultural adjustment, language barriers, support, social networks and stigma.</w:t>
      </w:r>
      <w:r w:rsidR="00B46E14">
        <w:rPr>
          <w:rFonts w:ascii="Times New Roman" w:hAnsi="Times New Roman"/>
          <w:szCs w:val="24"/>
        </w:rPr>
        <w:t xml:space="preserve"> </w:t>
      </w:r>
      <w:r w:rsidRPr="00387A17">
        <w:rPr>
          <w:rFonts w:ascii="Times New Roman" w:hAnsi="Times New Roman"/>
          <w:szCs w:val="24"/>
        </w:rPr>
        <w:t>The study showed that international students in the UK experience mental health issues and poor well-being linked to migration. Thus, universities need to recognise the causes and make efforts to support international students better.</w:t>
      </w:r>
    </w:p>
    <w:p w14:paraId="23D17417" w14:textId="25456BB3" w:rsidR="0018687E" w:rsidRDefault="0018687E" w:rsidP="008F1B4E">
      <w:pPr>
        <w:spacing w:line="360" w:lineRule="auto"/>
        <w:jc w:val="both"/>
        <w:rPr>
          <w:rFonts w:ascii="Times New Roman" w:hAnsi="Times New Roman"/>
          <w:szCs w:val="24"/>
        </w:rPr>
      </w:pPr>
      <w:r w:rsidRPr="0018687E">
        <w:rPr>
          <w:rFonts w:ascii="Times New Roman" w:hAnsi="Times New Roman"/>
          <w:b/>
          <w:bCs/>
          <w:szCs w:val="24"/>
        </w:rPr>
        <w:t>Keywords:</w:t>
      </w:r>
      <w:r>
        <w:rPr>
          <w:rFonts w:ascii="Times New Roman" w:hAnsi="Times New Roman"/>
          <w:szCs w:val="24"/>
        </w:rPr>
        <w:t xml:space="preserve"> </w:t>
      </w:r>
      <w:r w:rsidRPr="0018687E">
        <w:rPr>
          <w:rFonts w:ascii="Times New Roman" w:hAnsi="Times New Roman"/>
          <w:i/>
          <w:iCs/>
          <w:szCs w:val="24"/>
        </w:rPr>
        <w:t>Migration, Mental Health, Students and United Kingdom.</w:t>
      </w:r>
    </w:p>
    <w:p w14:paraId="62A0FC76" w14:textId="77777777" w:rsidR="00B46E14" w:rsidRPr="00B46E14" w:rsidRDefault="00B46E14" w:rsidP="008F1B4E">
      <w:pPr>
        <w:spacing w:line="360" w:lineRule="auto"/>
        <w:jc w:val="both"/>
        <w:rPr>
          <w:rFonts w:ascii="Times New Roman" w:hAnsi="Times New Roman"/>
          <w:szCs w:val="24"/>
        </w:rPr>
      </w:pPr>
    </w:p>
    <w:p w14:paraId="5838FD4F" w14:textId="77777777" w:rsidR="008F1B4E" w:rsidRDefault="008F1B4E"/>
    <w:p w14:paraId="593289C7" w14:textId="77777777" w:rsidR="008F1B4E" w:rsidRPr="00387A17" w:rsidRDefault="008F1B4E" w:rsidP="008F1B4E">
      <w:pPr>
        <w:rPr>
          <w:rFonts w:ascii="Times New Roman" w:hAnsi="Times New Roman"/>
          <w:b/>
          <w:bCs/>
          <w:szCs w:val="24"/>
        </w:rPr>
      </w:pPr>
      <w:r w:rsidRPr="00387A17">
        <w:rPr>
          <w:rFonts w:ascii="Times New Roman" w:hAnsi="Times New Roman"/>
          <w:b/>
          <w:bCs/>
          <w:szCs w:val="24"/>
        </w:rPr>
        <w:t>Introduction</w:t>
      </w:r>
    </w:p>
    <w:p w14:paraId="02DC8764" w14:textId="77777777" w:rsidR="008F1B4E" w:rsidRPr="00387A17" w:rsidRDefault="008F1B4E" w:rsidP="008F1B4E">
      <w:pPr>
        <w:rPr>
          <w:rFonts w:ascii="Times New Roman" w:hAnsi="Times New Roman"/>
          <w:szCs w:val="24"/>
        </w:rPr>
      </w:pPr>
    </w:p>
    <w:p w14:paraId="6142B09D" w14:textId="71C6FBCF"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t>Migration is a global phenomenon, with millions of individuals moving across borders for various reasons, including education</w:t>
      </w:r>
      <w:r w:rsidR="0096222E">
        <w:rPr>
          <w:rFonts w:ascii="Times New Roman" w:hAnsi="Times New Roman"/>
          <w:szCs w:val="24"/>
        </w:rPr>
        <w:t xml:space="preserve"> (</w:t>
      </w:r>
      <w:proofErr w:type="spellStart"/>
      <w:r w:rsidR="0096222E">
        <w:rPr>
          <w:rFonts w:ascii="Times New Roman" w:hAnsi="Times New Roman"/>
          <w:szCs w:val="24"/>
        </w:rPr>
        <w:t>Fatoki</w:t>
      </w:r>
      <w:proofErr w:type="spellEnd"/>
      <w:r w:rsidR="0096222E">
        <w:rPr>
          <w:rFonts w:ascii="Times New Roman" w:hAnsi="Times New Roman"/>
          <w:szCs w:val="24"/>
        </w:rPr>
        <w:t xml:space="preserve"> et al., 2018)</w:t>
      </w:r>
      <w:r w:rsidRPr="00387A17">
        <w:rPr>
          <w:rFonts w:ascii="Times New Roman" w:hAnsi="Times New Roman"/>
          <w:szCs w:val="24"/>
        </w:rPr>
        <w:t xml:space="preserve">. Migration for educational purposes has become a defining feature of global higher education systems, with several universities in the global north majorly the United States of America (USA), Canada, Australia and the United Kingdom (UK) accounting for millions of students who migrate across borders to pursue academic qualifications and broaden their opportunities (McAuliffe and </w:t>
      </w:r>
      <w:proofErr w:type="spellStart"/>
      <w:r w:rsidRPr="00387A17">
        <w:rPr>
          <w:rFonts w:ascii="Times New Roman" w:hAnsi="Times New Roman"/>
          <w:szCs w:val="24"/>
        </w:rPr>
        <w:t>Ruhs</w:t>
      </w:r>
      <w:proofErr w:type="spellEnd"/>
      <w:r w:rsidRPr="00387A17">
        <w:rPr>
          <w:rFonts w:ascii="Times New Roman" w:hAnsi="Times New Roman"/>
          <w:szCs w:val="24"/>
        </w:rPr>
        <w:t xml:space="preserve">, 2017; </w:t>
      </w:r>
      <w:proofErr w:type="spellStart"/>
      <w:r w:rsidR="00A12C29">
        <w:rPr>
          <w:rFonts w:ascii="Times New Roman" w:hAnsi="Times New Roman"/>
          <w:szCs w:val="24"/>
        </w:rPr>
        <w:t>Shoge</w:t>
      </w:r>
      <w:proofErr w:type="spellEnd"/>
      <w:r w:rsidR="00A12C29">
        <w:rPr>
          <w:rFonts w:ascii="Times New Roman" w:hAnsi="Times New Roman"/>
          <w:szCs w:val="24"/>
        </w:rPr>
        <w:t xml:space="preserve"> et al., 2021, </w:t>
      </w:r>
      <w:r w:rsidRPr="00387A17">
        <w:rPr>
          <w:rFonts w:ascii="Times New Roman" w:hAnsi="Times New Roman"/>
          <w:szCs w:val="24"/>
        </w:rPr>
        <w:t xml:space="preserve">IIE, 2024). </w:t>
      </w:r>
    </w:p>
    <w:p w14:paraId="567E5419" w14:textId="77777777" w:rsidR="008F1B4E" w:rsidRPr="00387A17" w:rsidRDefault="008F1B4E" w:rsidP="008F1B4E">
      <w:pPr>
        <w:spacing w:line="360" w:lineRule="auto"/>
        <w:jc w:val="both"/>
        <w:rPr>
          <w:rFonts w:ascii="Times New Roman" w:hAnsi="Times New Roman"/>
          <w:szCs w:val="24"/>
        </w:rPr>
      </w:pPr>
    </w:p>
    <w:p w14:paraId="79B71B4C" w14:textId="53D9EB3B" w:rsidR="00E328AD" w:rsidRPr="00387A17" w:rsidRDefault="00E328AD" w:rsidP="00E328AD">
      <w:pPr>
        <w:spacing w:line="360" w:lineRule="auto"/>
        <w:jc w:val="both"/>
        <w:rPr>
          <w:rFonts w:ascii="Times New Roman" w:hAnsi="Times New Roman"/>
          <w:szCs w:val="24"/>
        </w:rPr>
      </w:pPr>
      <w:r>
        <w:rPr>
          <w:rFonts w:ascii="Times New Roman" w:hAnsi="Times New Roman"/>
          <w:szCs w:val="24"/>
        </w:rPr>
        <w:lastRenderedPageBreak/>
        <w:t>Figure 1 shows</w:t>
      </w:r>
      <w:r w:rsidRPr="00387A17">
        <w:rPr>
          <w:rFonts w:ascii="Times New Roman" w:hAnsi="Times New Roman"/>
          <w:szCs w:val="24"/>
        </w:rPr>
        <w:t xml:space="preserve"> international students contribute</w:t>
      </w:r>
      <w:r w:rsidR="00A51A3D">
        <w:rPr>
          <w:rFonts w:ascii="Times New Roman" w:hAnsi="Times New Roman"/>
          <w:szCs w:val="24"/>
        </w:rPr>
        <w:t>d</w:t>
      </w:r>
      <w:r w:rsidRPr="00387A17">
        <w:rPr>
          <w:rFonts w:ascii="Times New Roman" w:hAnsi="Times New Roman"/>
          <w:szCs w:val="24"/>
        </w:rPr>
        <w:t xml:space="preserve"> to cultural diversity, global knowledge exchange, and economic growth in host countries (Luo &amp; Jamieson-Drake, 2013; IIE, 2018; Universities UK, 2023; Wang et al., 2024). </w:t>
      </w:r>
    </w:p>
    <w:p w14:paraId="2AB64521"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w:drawing>
          <wp:inline distT="0" distB="0" distL="0" distR="0" wp14:anchorId="64656AC8" wp14:editId="065AEDB3">
            <wp:extent cx="5797262" cy="3244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a:extLst>
                        <a:ext uri="{28A0092B-C50C-407E-A947-70E740481C1C}">
                          <a14:useLocalDpi xmlns:a14="http://schemas.microsoft.com/office/drawing/2010/main" val="0"/>
                        </a:ext>
                      </a:extLst>
                    </a:blip>
                    <a:stretch>
                      <a:fillRect/>
                    </a:stretch>
                  </pic:blipFill>
                  <pic:spPr>
                    <a:xfrm>
                      <a:off x="0" y="0"/>
                      <a:ext cx="5818924" cy="3256975"/>
                    </a:xfrm>
                    <a:prstGeom prst="rect">
                      <a:avLst/>
                    </a:prstGeom>
                  </pic:spPr>
                </pic:pic>
              </a:graphicData>
            </a:graphic>
          </wp:inline>
        </w:drawing>
      </w:r>
    </w:p>
    <w:p w14:paraId="2D86D0B1" w14:textId="77777777" w:rsidR="008F1B4E" w:rsidRPr="00387A17" w:rsidRDefault="008F1B4E" w:rsidP="008F1B4E">
      <w:pPr>
        <w:spacing w:line="360" w:lineRule="auto"/>
        <w:jc w:val="both"/>
        <w:rPr>
          <w:rFonts w:ascii="Times New Roman" w:hAnsi="Times New Roman"/>
          <w:b/>
          <w:bCs/>
          <w:szCs w:val="24"/>
        </w:rPr>
      </w:pPr>
      <w:r w:rsidRPr="00387A17">
        <w:rPr>
          <w:rFonts w:ascii="Times New Roman" w:hAnsi="Times New Roman"/>
          <w:b/>
          <w:bCs/>
          <w:szCs w:val="24"/>
        </w:rPr>
        <w:t xml:space="preserve">Figure 1: </w:t>
      </w:r>
      <w:r w:rsidRPr="00387A17">
        <w:rPr>
          <w:rFonts w:ascii="Times New Roman" w:hAnsi="Times New Roman"/>
          <w:szCs w:val="24"/>
        </w:rPr>
        <w:t>Top Destinations for International Students in 2023 (Image Adapted from IIE, 2024)</w:t>
      </w:r>
      <w:r w:rsidRPr="00387A17">
        <w:rPr>
          <w:rFonts w:ascii="Times New Roman" w:hAnsi="Times New Roman"/>
          <w:b/>
          <w:bCs/>
          <w:szCs w:val="24"/>
        </w:rPr>
        <w:br w:type="page"/>
      </w:r>
    </w:p>
    <w:p w14:paraId="2800D7A4"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lastRenderedPageBreak/>
        <w:t xml:space="preserve">However, alongside these benefits, migration often presents challenges such as cultural adjustment, isolation, language difficulties, discrimination, and even racism, particularly as these students navigate unfamiliar academic, social, and cultural environments (Sherry et al., 2010; </w:t>
      </w:r>
      <w:proofErr w:type="spellStart"/>
      <w:r w:rsidRPr="00387A17">
        <w:rPr>
          <w:rFonts w:ascii="Times New Roman" w:hAnsi="Times New Roman"/>
          <w:szCs w:val="24"/>
        </w:rPr>
        <w:t>Akanwa</w:t>
      </w:r>
      <w:proofErr w:type="spellEnd"/>
      <w:r w:rsidRPr="00387A17">
        <w:rPr>
          <w:rFonts w:ascii="Times New Roman" w:hAnsi="Times New Roman"/>
          <w:szCs w:val="24"/>
        </w:rPr>
        <w:t>, 2015), all of which can have profound impacts on their mental health (Castelli, 2018).</w:t>
      </w:r>
    </w:p>
    <w:p w14:paraId="435D710A" w14:textId="77777777" w:rsidR="008F1B4E" w:rsidRPr="00387A17" w:rsidRDefault="008F1B4E" w:rsidP="008F1B4E">
      <w:pPr>
        <w:spacing w:line="360" w:lineRule="auto"/>
        <w:jc w:val="both"/>
        <w:rPr>
          <w:rFonts w:ascii="Times New Roman" w:hAnsi="Times New Roman"/>
          <w:szCs w:val="24"/>
        </w:rPr>
      </w:pPr>
    </w:p>
    <w:p w14:paraId="72C66AE4" w14:textId="151EF956"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t>The mental health of international students in the United Kingdom (UK) is an important topic because of the high number of international students who come to the United Kingdom every year (IIE, 2022). In fact, over the last 4 years, the UK has ranked as the top destination for international students all over Europe and ranked second and third at different times in the world according to the Institute of International Education (</w:t>
      </w:r>
      <w:proofErr w:type="spellStart"/>
      <w:r w:rsidR="003C0194">
        <w:rPr>
          <w:rFonts w:ascii="Times New Roman" w:hAnsi="Times New Roman"/>
          <w:szCs w:val="24"/>
        </w:rPr>
        <w:t>Fatoki</w:t>
      </w:r>
      <w:proofErr w:type="spellEnd"/>
      <w:r w:rsidR="003C0194">
        <w:rPr>
          <w:rFonts w:ascii="Times New Roman" w:hAnsi="Times New Roman"/>
          <w:szCs w:val="24"/>
        </w:rPr>
        <w:t xml:space="preserve"> et al., 2018</w:t>
      </w:r>
      <w:r w:rsidRPr="00387A17">
        <w:rPr>
          <w:rFonts w:ascii="Times New Roman" w:hAnsi="Times New Roman"/>
          <w:szCs w:val="24"/>
        </w:rPr>
        <w:t xml:space="preserve">). </w:t>
      </w:r>
    </w:p>
    <w:p w14:paraId="40FF9A00" w14:textId="77777777" w:rsidR="008F1B4E" w:rsidRPr="00387A17" w:rsidRDefault="008F1B4E" w:rsidP="008F1B4E">
      <w:pPr>
        <w:spacing w:line="360" w:lineRule="auto"/>
        <w:jc w:val="both"/>
        <w:rPr>
          <w:rFonts w:ascii="Times New Roman" w:hAnsi="Times New Roman"/>
          <w:szCs w:val="24"/>
        </w:rPr>
      </w:pPr>
    </w:p>
    <w:p w14:paraId="28C3BE81" w14:textId="7A6CB6F3" w:rsidR="008F1B4E" w:rsidRDefault="008F1B4E" w:rsidP="008F1B4E">
      <w:pPr>
        <w:spacing w:line="360" w:lineRule="auto"/>
        <w:jc w:val="both"/>
        <w:rPr>
          <w:rFonts w:ascii="Times New Roman" w:hAnsi="Times New Roman"/>
          <w:szCs w:val="24"/>
        </w:rPr>
      </w:pPr>
      <w:r w:rsidRPr="00387A17">
        <w:rPr>
          <w:rFonts w:ascii="Times New Roman" w:hAnsi="Times New Roman"/>
          <w:szCs w:val="24"/>
        </w:rPr>
        <w:t>The diverse backgrounds and migration experiences of this international student population necessitate a nuanced understanding of their mental health needs, as they study and integrate into the UK society</w:t>
      </w:r>
      <w:r w:rsidR="0096222E">
        <w:rPr>
          <w:rFonts w:ascii="Times New Roman" w:hAnsi="Times New Roman"/>
          <w:szCs w:val="24"/>
        </w:rPr>
        <w:t xml:space="preserve"> (</w:t>
      </w:r>
      <w:proofErr w:type="spellStart"/>
      <w:r w:rsidR="0096222E">
        <w:rPr>
          <w:rFonts w:ascii="Times New Roman" w:hAnsi="Times New Roman"/>
          <w:szCs w:val="24"/>
        </w:rPr>
        <w:t>Fatoki</w:t>
      </w:r>
      <w:proofErr w:type="spellEnd"/>
      <w:r w:rsidR="0096222E">
        <w:rPr>
          <w:rFonts w:ascii="Times New Roman" w:hAnsi="Times New Roman"/>
          <w:szCs w:val="24"/>
        </w:rPr>
        <w:t xml:space="preserve"> et al., 2018)</w:t>
      </w:r>
      <w:r w:rsidRPr="00387A17">
        <w:rPr>
          <w:rFonts w:ascii="Times New Roman" w:hAnsi="Times New Roman"/>
          <w:szCs w:val="24"/>
        </w:rPr>
        <w:t xml:space="preserve">. Therefore, studying this large population of students is important for research, elucidating important insights into how migration can affect the mental health of these students and how the outcomes can be improved among this population. </w:t>
      </w:r>
    </w:p>
    <w:p w14:paraId="494AF0C4" w14:textId="77777777" w:rsidR="007241CD" w:rsidRDefault="007241CD" w:rsidP="008F1B4E">
      <w:pPr>
        <w:spacing w:line="360" w:lineRule="auto"/>
        <w:jc w:val="both"/>
        <w:rPr>
          <w:rFonts w:ascii="Times New Roman" w:hAnsi="Times New Roman"/>
          <w:szCs w:val="24"/>
        </w:rPr>
      </w:pPr>
    </w:p>
    <w:p w14:paraId="5107FEC4" w14:textId="3B25DB34" w:rsidR="007241CD" w:rsidRPr="007241CD" w:rsidRDefault="007241CD" w:rsidP="008F1B4E">
      <w:pPr>
        <w:spacing w:line="360" w:lineRule="auto"/>
        <w:jc w:val="both"/>
        <w:rPr>
          <w:rFonts w:ascii="Times New Roman" w:hAnsi="Times New Roman"/>
          <w:b/>
          <w:bCs/>
          <w:szCs w:val="24"/>
        </w:rPr>
      </w:pPr>
      <w:r w:rsidRPr="007241CD">
        <w:rPr>
          <w:rFonts w:ascii="Times New Roman" w:hAnsi="Times New Roman"/>
          <w:b/>
          <w:bCs/>
          <w:szCs w:val="24"/>
        </w:rPr>
        <w:t xml:space="preserve">Problem Statement </w:t>
      </w:r>
    </w:p>
    <w:p w14:paraId="6A5F9B39" w14:textId="3D787407" w:rsidR="007241CD" w:rsidRPr="00387A17" w:rsidRDefault="007241CD" w:rsidP="008F1B4E">
      <w:pPr>
        <w:spacing w:line="360" w:lineRule="auto"/>
        <w:jc w:val="both"/>
        <w:rPr>
          <w:rFonts w:ascii="Times New Roman" w:hAnsi="Times New Roman"/>
          <w:szCs w:val="24"/>
        </w:rPr>
      </w:pPr>
      <w:r w:rsidRPr="007241CD">
        <w:rPr>
          <w:rFonts w:ascii="Times New Roman" w:hAnsi="Times New Roman"/>
          <w:szCs w:val="24"/>
          <w:highlight w:val="yellow"/>
        </w:rPr>
        <w:t>One notable gap is the lack of longitudinal studies tracking the mental health outcomes of international students over time. Most research on the mental health of international students in the UK relies on cross-sectional data, which provides a snapshot of students' experiences at a single point in time. While valuable, such studies fail to capture how mental health challenges evolve throughout the migration journey from pre-arrival expectations and initial cultural adjustment to long-term acculturation and eventual re-entry into home countries (Minami et al., 2021).</w:t>
      </w:r>
    </w:p>
    <w:p w14:paraId="0080B326" w14:textId="77777777" w:rsidR="008F1B4E" w:rsidRPr="00387A17" w:rsidRDefault="008F1B4E" w:rsidP="008F1B4E">
      <w:pPr>
        <w:spacing w:line="360" w:lineRule="auto"/>
        <w:jc w:val="both"/>
        <w:rPr>
          <w:rFonts w:ascii="Times New Roman" w:hAnsi="Times New Roman"/>
          <w:szCs w:val="24"/>
        </w:rPr>
      </w:pPr>
    </w:p>
    <w:p w14:paraId="74A8B2CB" w14:textId="77777777" w:rsidR="008F1B4E" w:rsidRPr="00387A17" w:rsidRDefault="008F1B4E" w:rsidP="008F1B4E">
      <w:pPr>
        <w:spacing w:line="360" w:lineRule="auto"/>
        <w:jc w:val="both"/>
        <w:rPr>
          <w:rFonts w:ascii="Times New Roman" w:hAnsi="Times New Roman"/>
          <w:b/>
          <w:bCs/>
          <w:szCs w:val="24"/>
        </w:rPr>
      </w:pPr>
      <w:r w:rsidRPr="00387A17">
        <w:rPr>
          <w:rFonts w:ascii="Times New Roman" w:hAnsi="Times New Roman"/>
          <w:b/>
          <w:bCs/>
          <w:szCs w:val="24"/>
        </w:rPr>
        <w:t>Methods</w:t>
      </w:r>
    </w:p>
    <w:p w14:paraId="06E01906" w14:textId="77777777" w:rsidR="008F1B4E" w:rsidRDefault="008F1B4E" w:rsidP="008F1B4E">
      <w:pPr>
        <w:spacing w:before="100" w:beforeAutospacing="1" w:after="100" w:afterAutospacing="1" w:line="360" w:lineRule="auto"/>
        <w:jc w:val="both"/>
        <w:rPr>
          <w:rFonts w:ascii="Times New Roman" w:hAnsi="Times New Roman"/>
          <w:szCs w:val="24"/>
        </w:rPr>
      </w:pPr>
      <w:r w:rsidRPr="00387A17">
        <w:rPr>
          <w:rFonts w:ascii="Times New Roman" w:hAnsi="Times New Roman"/>
          <w:szCs w:val="24"/>
        </w:rPr>
        <w:t xml:space="preserve">The PEO framework (Table 1) is selected for this systematic review as it is the most suitable for conducting a qualitative analysis of the impact of migration on the mental health of international students studying in the UK. The PEO framework is a structured approach commonly used in </w:t>
      </w:r>
      <w:r w:rsidRPr="00387A17">
        <w:rPr>
          <w:rFonts w:ascii="Times New Roman" w:hAnsi="Times New Roman"/>
          <w:szCs w:val="24"/>
        </w:rPr>
        <w:lastRenderedPageBreak/>
        <w:t xml:space="preserve">evidence-based practice and research methodology, particularly in healthcare and related fields, to formulate clear and focused research questions (Paez, 2017). </w:t>
      </w:r>
    </w:p>
    <w:p w14:paraId="12EEDDEC" w14:textId="623C384D" w:rsidR="00E328AD" w:rsidRPr="00387A17" w:rsidRDefault="00E328AD" w:rsidP="00E328AD">
      <w:pPr>
        <w:spacing w:line="360" w:lineRule="auto"/>
        <w:jc w:val="both"/>
        <w:rPr>
          <w:rFonts w:ascii="Times New Roman" w:hAnsi="Times New Roman"/>
          <w:szCs w:val="24"/>
        </w:rPr>
      </w:pPr>
      <w:r>
        <w:rPr>
          <w:rFonts w:ascii="Times New Roman" w:hAnsi="Times New Roman"/>
          <w:b/>
          <w:bCs/>
          <w:szCs w:val="24"/>
        </w:rPr>
        <w:t xml:space="preserve"> </w:t>
      </w:r>
      <w:r w:rsidRPr="00387A17">
        <w:rPr>
          <w:rFonts w:ascii="Times New Roman" w:hAnsi="Times New Roman"/>
          <w:b/>
          <w:bCs/>
          <w:szCs w:val="24"/>
        </w:rPr>
        <w:t xml:space="preserve">Table 1: </w:t>
      </w:r>
      <w:r w:rsidRPr="00387A17">
        <w:rPr>
          <w:rFonts w:ascii="Times New Roman" w:hAnsi="Times New Roman"/>
          <w:szCs w:val="24"/>
        </w:rPr>
        <w:t>Summary of PEO Framework.</w:t>
      </w:r>
    </w:p>
    <w:tbl>
      <w:tblPr>
        <w:tblStyle w:val="TableGrid"/>
        <w:tblpPr w:leftFromText="180" w:rightFromText="180" w:vertAnchor="text" w:horzAnchor="margin" w:tblpXSpec="center" w:tblpY="91"/>
        <w:tblW w:w="9091" w:type="dxa"/>
        <w:tblLook w:val="04A0" w:firstRow="1" w:lastRow="0" w:firstColumn="1" w:lastColumn="0" w:noHBand="0" w:noVBand="1"/>
      </w:tblPr>
      <w:tblGrid>
        <w:gridCol w:w="3340"/>
        <w:gridCol w:w="1236"/>
        <w:gridCol w:w="4515"/>
      </w:tblGrid>
      <w:tr w:rsidR="008F1B4E" w:rsidRPr="00387A17" w14:paraId="75BD7D49" w14:textId="77777777" w:rsidTr="00713664">
        <w:trPr>
          <w:trHeight w:val="438"/>
        </w:trPr>
        <w:tc>
          <w:tcPr>
            <w:tcW w:w="3340" w:type="dxa"/>
          </w:tcPr>
          <w:p w14:paraId="5E2CB7A5" w14:textId="77777777" w:rsidR="008F1B4E" w:rsidRPr="00387A17" w:rsidRDefault="008F1B4E" w:rsidP="00713664">
            <w:pPr>
              <w:spacing w:after="244" w:line="360" w:lineRule="auto"/>
              <w:jc w:val="center"/>
              <w:rPr>
                <w:rFonts w:ascii="Times New Roman" w:hAnsi="Times New Roman"/>
                <w:b/>
                <w:bCs/>
                <w:sz w:val="24"/>
                <w:szCs w:val="24"/>
              </w:rPr>
            </w:pPr>
            <w:r w:rsidRPr="00387A17">
              <w:rPr>
                <w:rFonts w:ascii="Times New Roman" w:hAnsi="Times New Roman"/>
                <w:b/>
                <w:bCs/>
                <w:sz w:val="24"/>
                <w:szCs w:val="24"/>
              </w:rPr>
              <w:t>Population</w:t>
            </w:r>
          </w:p>
        </w:tc>
        <w:tc>
          <w:tcPr>
            <w:tcW w:w="1236" w:type="dxa"/>
          </w:tcPr>
          <w:p w14:paraId="748E252E" w14:textId="77777777" w:rsidR="008F1B4E" w:rsidRPr="00387A17" w:rsidRDefault="008F1B4E" w:rsidP="00713664">
            <w:pPr>
              <w:spacing w:after="244" w:line="360" w:lineRule="auto"/>
              <w:jc w:val="center"/>
              <w:rPr>
                <w:rFonts w:ascii="Times New Roman" w:hAnsi="Times New Roman"/>
                <w:b/>
                <w:bCs/>
                <w:sz w:val="24"/>
                <w:szCs w:val="24"/>
              </w:rPr>
            </w:pPr>
            <w:r w:rsidRPr="00387A17">
              <w:rPr>
                <w:rFonts w:ascii="Times New Roman" w:hAnsi="Times New Roman"/>
                <w:b/>
                <w:bCs/>
                <w:sz w:val="24"/>
                <w:szCs w:val="24"/>
              </w:rPr>
              <w:t>Exposure</w:t>
            </w:r>
          </w:p>
        </w:tc>
        <w:tc>
          <w:tcPr>
            <w:tcW w:w="4515" w:type="dxa"/>
          </w:tcPr>
          <w:p w14:paraId="0C3559AA" w14:textId="77777777" w:rsidR="008F1B4E" w:rsidRPr="00387A17" w:rsidRDefault="008F1B4E" w:rsidP="00713664">
            <w:pPr>
              <w:spacing w:after="244" w:line="360" w:lineRule="auto"/>
              <w:jc w:val="center"/>
              <w:rPr>
                <w:rFonts w:ascii="Times New Roman" w:hAnsi="Times New Roman"/>
                <w:b/>
                <w:bCs/>
                <w:sz w:val="24"/>
                <w:szCs w:val="24"/>
              </w:rPr>
            </w:pPr>
            <w:r w:rsidRPr="00387A17">
              <w:rPr>
                <w:rFonts w:ascii="Times New Roman" w:hAnsi="Times New Roman"/>
                <w:b/>
                <w:bCs/>
                <w:sz w:val="24"/>
                <w:szCs w:val="24"/>
              </w:rPr>
              <w:t>Outcome</w:t>
            </w:r>
          </w:p>
        </w:tc>
      </w:tr>
      <w:tr w:rsidR="008F1B4E" w:rsidRPr="00387A17" w14:paraId="0234C3F0" w14:textId="77777777" w:rsidTr="00713664">
        <w:trPr>
          <w:trHeight w:val="1659"/>
        </w:trPr>
        <w:tc>
          <w:tcPr>
            <w:tcW w:w="3340" w:type="dxa"/>
          </w:tcPr>
          <w:p w14:paraId="017C5202" w14:textId="77777777" w:rsidR="008F1B4E" w:rsidRPr="00387A17" w:rsidRDefault="008F1B4E" w:rsidP="00713664">
            <w:pPr>
              <w:spacing w:after="244" w:line="360" w:lineRule="auto"/>
              <w:jc w:val="both"/>
              <w:rPr>
                <w:rFonts w:ascii="Times New Roman" w:hAnsi="Times New Roman"/>
                <w:sz w:val="24"/>
                <w:szCs w:val="24"/>
              </w:rPr>
            </w:pPr>
            <w:r w:rsidRPr="00387A17">
              <w:rPr>
                <w:rFonts w:ascii="Times New Roman" w:hAnsi="Times New Roman"/>
                <w:sz w:val="24"/>
                <w:szCs w:val="24"/>
              </w:rPr>
              <w:t>International students studying in the UK</w:t>
            </w:r>
          </w:p>
          <w:p w14:paraId="1962CD34" w14:textId="77777777" w:rsidR="008F1B4E" w:rsidRPr="00387A17" w:rsidRDefault="008F1B4E" w:rsidP="00713664">
            <w:pPr>
              <w:spacing w:after="244" w:line="360" w:lineRule="auto"/>
              <w:jc w:val="both"/>
              <w:rPr>
                <w:rFonts w:ascii="Times New Roman" w:hAnsi="Times New Roman"/>
                <w:sz w:val="24"/>
                <w:szCs w:val="24"/>
              </w:rPr>
            </w:pPr>
          </w:p>
        </w:tc>
        <w:tc>
          <w:tcPr>
            <w:tcW w:w="1236" w:type="dxa"/>
          </w:tcPr>
          <w:p w14:paraId="7E66F963" w14:textId="77777777" w:rsidR="008F1B4E" w:rsidRPr="00387A17" w:rsidRDefault="008F1B4E" w:rsidP="00713664">
            <w:pPr>
              <w:spacing w:after="244" w:line="360" w:lineRule="auto"/>
              <w:ind w:right="11"/>
              <w:jc w:val="both"/>
              <w:rPr>
                <w:rFonts w:ascii="Times New Roman" w:hAnsi="Times New Roman"/>
                <w:sz w:val="24"/>
                <w:szCs w:val="24"/>
              </w:rPr>
            </w:pPr>
            <w:r w:rsidRPr="00387A17">
              <w:rPr>
                <w:rFonts w:ascii="Times New Roman" w:hAnsi="Times New Roman"/>
                <w:sz w:val="24"/>
                <w:szCs w:val="24"/>
              </w:rPr>
              <w:t>Migration</w:t>
            </w:r>
          </w:p>
        </w:tc>
        <w:tc>
          <w:tcPr>
            <w:tcW w:w="4515" w:type="dxa"/>
          </w:tcPr>
          <w:p w14:paraId="4F7A4AD4" w14:textId="77777777" w:rsidR="008F1B4E" w:rsidRPr="00387A17" w:rsidRDefault="008F1B4E" w:rsidP="008F1B4E">
            <w:pPr>
              <w:pStyle w:val="ListParagraph"/>
              <w:numPr>
                <w:ilvl w:val="0"/>
                <w:numId w:val="1"/>
              </w:numPr>
              <w:spacing w:after="244" w:line="360" w:lineRule="auto"/>
              <w:jc w:val="both"/>
              <w:rPr>
                <w:rFonts w:ascii="Times New Roman" w:hAnsi="Times New Roman"/>
                <w:sz w:val="24"/>
                <w:szCs w:val="24"/>
              </w:rPr>
            </w:pPr>
            <w:r w:rsidRPr="00387A17">
              <w:rPr>
                <w:rFonts w:ascii="Times New Roman" w:hAnsi="Times New Roman"/>
                <w:sz w:val="24"/>
                <w:szCs w:val="24"/>
              </w:rPr>
              <w:t>Mental Health outcomes e.g., Anxiety, Depression, Sadness, Stress, Psychological distress</w:t>
            </w:r>
          </w:p>
          <w:p w14:paraId="219592FD" w14:textId="77777777" w:rsidR="008F1B4E" w:rsidRPr="00387A17" w:rsidRDefault="008F1B4E" w:rsidP="008F1B4E">
            <w:pPr>
              <w:pStyle w:val="ListParagraph"/>
              <w:numPr>
                <w:ilvl w:val="0"/>
                <w:numId w:val="1"/>
              </w:numPr>
              <w:spacing w:after="244" w:line="360" w:lineRule="auto"/>
              <w:jc w:val="both"/>
              <w:rPr>
                <w:rFonts w:ascii="Times New Roman" w:hAnsi="Times New Roman"/>
                <w:sz w:val="24"/>
                <w:szCs w:val="24"/>
              </w:rPr>
            </w:pPr>
            <w:r w:rsidRPr="00387A17">
              <w:rPr>
                <w:rFonts w:ascii="Times New Roman" w:hAnsi="Times New Roman"/>
                <w:sz w:val="24"/>
                <w:szCs w:val="24"/>
              </w:rPr>
              <w:t xml:space="preserve"> Alternative Indicators of Mental Health (PTSD, suicidal ideation)</w:t>
            </w:r>
          </w:p>
        </w:tc>
      </w:tr>
    </w:tbl>
    <w:p w14:paraId="3D4D815D" w14:textId="77777777" w:rsidR="008F1B4E" w:rsidRPr="00387A17" w:rsidRDefault="008F1B4E" w:rsidP="008F1B4E">
      <w:pPr>
        <w:spacing w:line="360" w:lineRule="auto"/>
        <w:jc w:val="both"/>
        <w:rPr>
          <w:rFonts w:ascii="Times New Roman" w:hAnsi="Times New Roman"/>
          <w:b/>
          <w:bCs/>
          <w:szCs w:val="24"/>
        </w:rPr>
      </w:pPr>
    </w:p>
    <w:p w14:paraId="07264CCB" w14:textId="77777777" w:rsidR="008F1B4E" w:rsidRPr="00387A17" w:rsidRDefault="008F1B4E" w:rsidP="008F1B4E">
      <w:pPr>
        <w:spacing w:line="360" w:lineRule="auto"/>
        <w:jc w:val="both"/>
        <w:rPr>
          <w:rFonts w:ascii="Times New Roman" w:hAnsi="Times New Roman"/>
          <w:b/>
          <w:bCs/>
          <w:szCs w:val="24"/>
        </w:rPr>
      </w:pPr>
    </w:p>
    <w:p w14:paraId="635CCB68" w14:textId="77777777" w:rsidR="008F1B4E" w:rsidRPr="00387A17" w:rsidRDefault="008F1B4E" w:rsidP="008F1B4E">
      <w:pPr>
        <w:rPr>
          <w:rFonts w:ascii="Times New Roman" w:hAnsi="Times New Roman"/>
          <w:b/>
          <w:bCs/>
          <w:szCs w:val="24"/>
        </w:rPr>
      </w:pPr>
      <w:r w:rsidRPr="00387A17">
        <w:rPr>
          <w:rFonts w:ascii="Times New Roman" w:hAnsi="Times New Roman"/>
          <w:b/>
          <w:bCs/>
          <w:szCs w:val="24"/>
        </w:rPr>
        <w:br w:type="page"/>
      </w:r>
    </w:p>
    <w:p w14:paraId="79F42F71" w14:textId="718504C2" w:rsidR="008F1B4E" w:rsidRPr="0043342E" w:rsidRDefault="00CB0CDA" w:rsidP="008F1B4E">
      <w:pPr>
        <w:spacing w:before="100" w:beforeAutospacing="1" w:after="100" w:afterAutospacing="1"/>
        <w:jc w:val="both"/>
        <w:rPr>
          <w:rFonts w:ascii="Times New Roman" w:hAnsi="Times New Roman"/>
          <w:b/>
          <w:bCs/>
          <w:szCs w:val="24"/>
          <w:highlight w:val="yellow"/>
        </w:rPr>
      </w:pPr>
      <w:r>
        <w:rPr>
          <w:rFonts w:ascii="Times New Roman" w:hAnsi="Times New Roman"/>
          <w:b/>
          <w:bCs/>
          <w:szCs w:val="24"/>
          <w:highlight w:val="yellow"/>
        </w:rPr>
        <w:lastRenderedPageBreak/>
        <w:t xml:space="preserve">Table 2. </w:t>
      </w:r>
      <w:r w:rsidR="008F1B4E" w:rsidRPr="0043342E">
        <w:rPr>
          <w:rFonts w:ascii="Times New Roman" w:hAnsi="Times New Roman"/>
          <w:b/>
          <w:bCs/>
          <w:szCs w:val="24"/>
          <w:highlight w:val="yellow"/>
        </w:rPr>
        <w:t>Eligibility Criteria</w:t>
      </w:r>
    </w:p>
    <w:tbl>
      <w:tblPr>
        <w:tblStyle w:val="TableGrid"/>
        <w:tblW w:w="9126" w:type="dxa"/>
        <w:tblLook w:val="04A0" w:firstRow="1" w:lastRow="0" w:firstColumn="1" w:lastColumn="0" w:noHBand="0" w:noVBand="1"/>
      </w:tblPr>
      <w:tblGrid>
        <w:gridCol w:w="4563"/>
        <w:gridCol w:w="4563"/>
      </w:tblGrid>
      <w:tr w:rsidR="00FC0F73" w:rsidRPr="0043342E" w14:paraId="5D57C5A1" w14:textId="77777777" w:rsidTr="00FC0F73">
        <w:trPr>
          <w:trHeight w:val="503"/>
        </w:trPr>
        <w:tc>
          <w:tcPr>
            <w:tcW w:w="4563" w:type="dxa"/>
          </w:tcPr>
          <w:p w14:paraId="079C1C56" w14:textId="685B5092" w:rsidR="00FC0F73" w:rsidRPr="0043342E" w:rsidRDefault="00FC0F73" w:rsidP="008F1B4E">
            <w:pPr>
              <w:spacing w:before="100" w:beforeAutospacing="1" w:after="100" w:afterAutospacing="1"/>
              <w:jc w:val="both"/>
              <w:rPr>
                <w:rFonts w:ascii="Times New Roman" w:hAnsi="Times New Roman"/>
                <w:b/>
                <w:bCs/>
                <w:szCs w:val="24"/>
                <w:highlight w:val="yellow"/>
              </w:rPr>
            </w:pPr>
            <w:r w:rsidRPr="0043342E">
              <w:rPr>
                <w:rFonts w:ascii="Times New Roman" w:hAnsi="Times New Roman"/>
                <w:b/>
                <w:bCs/>
                <w:szCs w:val="24"/>
                <w:highlight w:val="yellow"/>
              </w:rPr>
              <w:t>Inclusion Criteria</w:t>
            </w:r>
          </w:p>
        </w:tc>
        <w:tc>
          <w:tcPr>
            <w:tcW w:w="4563" w:type="dxa"/>
          </w:tcPr>
          <w:p w14:paraId="782BD9A8" w14:textId="77777777" w:rsidR="00FC0F73" w:rsidRPr="0043342E" w:rsidRDefault="00FC0F73" w:rsidP="00FC0F73">
            <w:pPr>
              <w:spacing w:before="100" w:beforeAutospacing="1" w:after="100" w:afterAutospacing="1"/>
              <w:jc w:val="both"/>
              <w:rPr>
                <w:rFonts w:ascii="Times New Roman" w:hAnsi="Times New Roman"/>
                <w:b/>
                <w:bCs/>
                <w:szCs w:val="24"/>
                <w:highlight w:val="yellow"/>
              </w:rPr>
            </w:pPr>
            <w:r w:rsidRPr="0043342E">
              <w:rPr>
                <w:rFonts w:ascii="Times New Roman" w:hAnsi="Times New Roman"/>
                <w:b/>
                <w:bCs/>
                <w:szCs w:val="24"/>
                <w:highlight w:val="yellow"/>
              </w:rPr>
              <w:t>Exclusion Criteria</w:t>
            </w:r>
          </w:p>
          <w:p w14:paraId="0AF7BE9A" w14:textId="77777777" w:rsidR="00FC0F73" w:rsidRPr="0043342E" w:rsidRDefault="00FC0F73" w:rsidP="008F1B4E">
            <w:pPr>
              <w:spacing w:before="100" w:beforeAutospacing="1" w:after="100" w:afterAutospacing="1"/>
              <w:jc w:val="both"/>
              <w:rPr>
                <w:rFonts w:ascii="Times New Roman" w:hAnsi="Times New Roman"/>
                <w:b/>
                <w:bCs/>
                <w:szCs w:val="24"/>
                <w:highlight w:val="yellow"/>
              </w:rPr>
            </w:pPr>
          </w:p>
        </w:tc>
      </w:tr>
      <w:tr w:rsidR="00FC0F73" w:rsidRPr="0043342E" w14:paraId="7F4FFF56" w14:textId="77777777" w:rsidTr="00FC0F73">
        <w:trPr>
          <w:trHeight w:val="503"/>
        </w:trPr>
        <w:tc>
          <w:tcPr>
            <w:tcW w:w="4563" w:type="dxa"/>
          </w:tcPr>
          <w:p w14:paraId="613B3066" w14:textId="2B355863" w:rsidR="00FC0F73" w:rsidRPr="0043342E" w:rsidRDefault="00FC0F73" w:rsidP="008F1B4E">
            <w:pPr>
              <w:spacing w:before="100" w:beforeAutospacing="1" w:after="100" w:afterAutospacing="1"/>
              <w:jc w:val="both"/>
              <w:rPr>
                <w:rFonts w:ascii="Times New Roman" w:hAnsi="Times New Roman"/>
                <w:b/>
                <w:bCs/>
                <w:szCs w:val="24"/>
                <w:highlight w:val="yellow"/>
              </w:rPr>
            </w:pPr>
            <w:r w:rsidRPr="0043342E">
              <w:rPr>
                <w:rFonts w:ascii="Times New Roman" w:hAnsi="Times New Roman"/>
                <w:szCs w:val="24"/>
                <w:highlight w:val="yellow"/>
              </w:rPr>
              <w:t>International students studying in the UK.</w:t>
            </w:r>
          </w:p>
        </w:tc>
        <w:tc>
          <w:tcPr>
            <w:tcW w:w="4563" w:type="dxa"/>
          </w:tcPr>
          <w:p w14:paraId="36BCAD45" w14:textId="05A614D9" w:rsidR="00FC0F73" w:rsidRPr="0043342E" w:rsidRDefault="00FC0F73" w:rsidP="00FC0F73">
            <w:pPr>
              <w:spacing w:before="100" w:beforeAutospacing="1" w:after="100" w:afterAutospacing="1"/>
              <w:jc w:val="both"/>
              <w:rPr>
                <w:rFonts w:ascii="Times New Roman" w:hAnsi="Times New Roman"/>
                <w:b/>
                <w:bCs/>
                <w:szCs w:val="24"/>
                <w:highlight w:val="yellow"/>
              </w:rPr>
            </w:pPr>
            <w:r w:rsidRPr="0043342E">
              <w:rPr>
                <w:rFonts w:ascii="Times New Roman" w:hAnsi="Times New Roman"/>
                <w:szCs w:val="24"/>
                <w:highlight w:val="yellow"/>
              </w:rPr>
              <w:t>Studies Focusing on Populations Other Than International Students</w:t>
            </w:r>
          </w:p>
        </w:tc>
      </w:tr>
      <w:tr w:rsidR="00FC0F73" w:rsidRPr="0043342E" w14:paraId="766BB263" w14:textId="77777777" w:rsidTr="00FC0F73">
        <w:trPr>
          <w:trHeight w:val="503"/>
        </w:trPr>
        <w:tc>
          <w:tcPr>
            <w:tcW w:w="4563" w:type="dxa"/>
          </w:tcPr>
          <w:p w14:paraId="3734EFC3" w14:textId="2D0965D8" w:rsidR="00FC0F73" w:rsidRPr="0043342E" w:rsidRDefault="00FC0F73" w:rsidP="008F1B4E">
            <w:pPr>
              <w:spacing w:before="100" w:beforeAutospacing="1" w:after="100" w:afterAutospacing="1"/>
              <w:jc w:val="both"/>
              <w:rPr>
                <w:rFonts w:ascii="Times New Roman" w:hAnsi="Times New Roman"/>
                <w:szCs w:val="24"/>
                <w:highlight w:val="yellow"/>
              </w:rPr>
            </w:pPr>
            <w:r w:rsidRPr="0043342E">
              <w:rPr>
                <w:rFonts w:ascii="Times New Roman" w:hAnsi="Times New Roman"/>
                <w:szCs w:val="24"/>
                <w:highlight w:val="yellow"/>
              </w:rPr>
              <w:t>Studies that address the impact of migration on international students studying in the UK.</w:t>
            </w:r>
          </w:p>
        </w:tc>
        <w:tc>
          <w:tcPr>
            <w:tcW w:w="4563" w:type="dxa"/>
          </w:tcPr>
          <w:p w14:paraId="04DEE7B5" w14:textId="201D8F52" w:rsidR="00FC0F73" w:rsidRPr="0043342E" w:rsidRDefault="00FC0F73" w:rsidP="00FC0F73">
            <w:pPr>
              <w:spacing w:before="100" w:beforeAutospacing="1" w:after="100" w:afterAutospacing="1"/>
              <w:jc w:val="both"/>
              <w:rPr>
                <w:rFonts w:ascii="Times New Roman" w:hAnsi="Times New Roman"/>
                <w:b/>
                <w:bCs/>
                <w:szCs w:val="24"/>
                <w:highlight w:val="yellow"/>
              </w:rPr>
            </w:pPr>
            <w:r w:rsidRPr="0043342E">
              <w:rPr>
                <w:rFonts w:ascii="Times New Roman" w:hAnsi="Times New Roman"/>
                <w:szCs w:val="24"/>
                <w:highlight w:val="yellow"/>
              </w:rPr>
              <w:t>Research Not Addressing Mental Health Outcomes</w:t>
            </w:r>
          </w:p>
        </w:tc>
      </w:tr>
      <w:tr w:rsidR="00FC0F73" w:rsidRPr="0043342E" w14:paraId="70468879" w14:textId="77777777" w:rsidTr="00FC0F73">
        <w:trPr>
          <w:trHeight w:val="503"/>
        </w:trPr>
        <w:tc>
          <w:tcPr>
            <w:tcW w:w="4563" w:type="dxa"/>
          </w:tcPr>
          <w:p w14:paraId="0867996A" w14:textId="097E0588" w:rsidR="00FC0F73" w:rsidRPr="0043342E" w:rsidRDefault="00FC0F73" w:rsidP="008F1B4E">
            <w:pPr>
              <w:spacing w:before="100" w:beforeAutospacing="1" w:after="100" w:afterAutospacing="1"/>
              <w:jc w:val="both"/>
              <w:rPr>
                <w:rFonts w:ascii="Times New Roman" w:hAnsi="Times New Roman"/>
                <w:szCs w:val="24"/>
                <w:highlight w:val="yellow"/>
              </w:rPr>
            </w:pPr>
            <w:r w:rsidRPr="0043342E">
              <w:rPr>
                <w:rFonts w:ascii="Times New Roman" w:hAnsi="Times New Roman"/>
                <w:szCs w:val="24"/>
                <w:highlight w:val="yellow"/>
              </w:rPr>
              <w:t xml:space="preserve">Studies that address specific mental health outcomes, </w:t>
            </w:r>
            <w:proofErr w:type="spellStart"/>
            <w:proofErr w:type="gramStart"/>
            <w:r w:rsidRPr="0043342E">
              <w:rPr>
                <w:rFonts w:ascii="Times New Roman" w:hAnsi="Times New Roman"/>
                <w:szCs w:val="24"/>
                <w:highlight w:val="yellow"/>
              </w:rPr>
              <w:t>e,g</w:t>
            </w:r>
            <w:proofErr w:type="spellEnd"/>
            <w:proofErr w:type="gramEnd"/>
            <w:r w:rsidRPr="0043342E">
              <w:rPr>
                <w:rFonts w:ascii="Times New Roman" w:hAnsi="Times New Roman"/>
                <w:szCs w:val="24"/>
                <w:highlight w:val="yellow"/>
              </w:rPr>
              <w:t>, anxiety, depression, etc</w:t>
            </w:r>
          </w:p>
        </w:tc>
        <w:tc>
          <w:tcPr>
            <w:tcW w:w="4563" w:type="dxa"/>
          </w:tcPr>
          <w:p w14:paraId="019CA3CB" w14:textId="77777777" w:rsidR="0043342E" w:rsidRPr="0043342E" w:rsidRDefault="0043342E" w:rsidP="0043342E">
            <w:pPr>
              <w:spacing w:before="100" w:beforeAutospacing="1" w:after="100" w:afterAutospacing="1"/>
              <w:jc w:val="both"/>
              <w:rPr>
                <w:rFonts w:ascii="Times New Roman" w:hAnsi="Times New Roman"/>
                <w:szCs w:val="24"/>
                <w:highlight w:val="yellow"/>
              </w:rPr>
            </w:pPr>
            <w:r w:rsidRPr="0043342E">
              <w:rPr>
                <w:rFonts w:ascii="Times New Roman" w:hAnsi="Times New Roman"/>
                <w:szCs w:val="24"/>
                <w:highlight w:val="yellow"/>
              </w:rPr>
              <w:t>Non-Peer-Reviewed Literature (e.g., Opinion Pieces, Letters, Editorials)</w:t>
            </w:r>
          </w:p>
          <w:p w14:paraId="09753387" w14:textId="77777777" w:rsidR="00FC0F73" w:rsidRPr="0043342E" w:rsidRDefault="00FC0F73" w:rsidP="00FC0F73">
            <w:pPr>
              <w:spacing w:before="100" w:beforeAutospacing="1" w:after="100" w:afterAutospacing="1"/>
              <w:jc w:val="both"/>
              <w:rPr>
                <w:rFonts w:ascii="Times New Roman" w:hAnsi="Times New Roman"/>
                <w:b/>
                <w:bCs/>
                <w:szCs w:val="24"/>
                <w:highlight w:val="yellow"/>
              </w:rPr>
            </w:pPr>
          </w:p>
        </w:tc>
      </w:tr>
      <w:tr w:rsidR="00FC0F73" w14:paraId="30195E54" w14:textId="77777777" w:rsidTr="00FC0F73">
        <w:trPr>
          <w:trHeight w:val="503"/>
        </w:trPr>
        <w:tc>
          <w:tcPr>
            <w:tcW w:w="4563" w:type="dxa"/>
          </w:tcPr>
          <w:p w14:paraId="4390DCA5" w14:textId="58448439" w:rsidR="00FC0F73" w:rsidRPr="0043342E" w:rsidRDefault="00FC0F73" w:rsidP="008F1B4E">
            <w:pPr>
              <w:spacing w:before="100" w:beforeAutospacing="1" w:after="100" w:afterAutospacing="1"/>
              <w:jc w:val="both"/>
              <w:rPr>
                <w:rFonts w:ascii="Times New Roman" w:hAnsi="Times New Roman"/>
                <w:szCs w:val="24"/>
                <w:highlight w:val="yellow"/>
              </w:rPr>
            </w:pPr>
            <w:r w:rsidRPr="0043342E">
              <w:rPr>
                <w:rFonts w:ascii="Times New Roman" w:hAnsi="Times New Roman"/>
                <w:szCs w:val="24"/>
                <w:highlight w:val="yellow"/>
              </w:rPr>
              <w:t>Studies that were published between January 2000 and 2024 to capture a comprehensive range of evidence on the impact of migration on the mental health of international students in the UK.</w:t>
            </w:r>
          </w:p>
        </w:tc>
        <w:tc>
          <w:tcPr>
            <w:tcW w:w="4563" w:type="dxa"/>
          </w:tcPr>
          <w:p w14:paraId="276D8879" w14:textId="04807CBD" w:rsidR="00FC0F73" w:rsidRPr="00387A17" w:rsidRDefault="0043342E" w:rsidP="00FC0F73">
            <w:pPr>
              <w:spacing w:before="100" w:beforeAutospacing="1" w:after="100" w:afterAutospacing="1"/>
              <w:jc w:val="both"/>
              <w:rPr>
                <w:rFonts w:ascii="Times New Roman" w:hAnsi="Times New Roman"/>
                <w:b/>
                <w:bCs/>
                <w:szCs w:val="24"/>
              </w:rPr>
            </w:pPr>
            <w:r w:rsidRPr="0043342E">
              <w:rPr>
                <w:rFonts w:ascii="Times New Roman" w:hAnsi="Times New Roman"/>
                <w:szCs w:val="24"/>
                <w:highlight w:val="yellow"/>
              </w:rPr>
              <w:t>Experimental studies: Randomised controlled trials (RCTs), case reports, opinion pieces, editorial reviews, and theoretical papers will not be included.</w:t>
            </w:r>
          </w:p>
        </w:tc>
      </w:tr>
    </w:tbl>
    <w:p w14:paraId="4A5E7BCE" w14:textId="77777777" w:rsidR="008F1B4E" w:rsidRPr="00387A17" w:rsidRDefault="008F1B4E" w:rsidP="008F1B4E">
      <w:pPr>
        <w:spacing w:before="100" w:beforeAutospacing="1" w:after="100" w:afterAutospacing="1"/>
        <w:jc w:val="both"/>
        <w:rPr>
          <w:rFonts w:ascii="Times New Roman" w:hAnsi="Times New Roman"/>
          <w:b/>
          <w:bCs/>
          <w:szCs w:val="24"/>
        </w:rPr>
      </w:pPr>
      <w:r w:rsidRPr="00387A17">
        <w:rPr>
          <w:rFonts w:ascii="Times New Roman" w:hAnsi="Times New Roman"/>
          <w:b/>
          <w:bCs/>
          <w:szCs w:val="24"/>
        </w:rPr>
        <w:t>Search Strategy</w:t>
      </w:r>
    </w:p>
    <w:p w14:paraId="25C067C0" w14:textId="47D9A83E" w:rsidR="008F1B4E" w:rsidRPr="00387A17" w:rsidRDefault="008F1B4E" w:rsidP="008F1B4E">
      <w:pPr>
        <w:spacing w:line="360" w:lineRule="auto"/>
        <w:jc w:val="both"/>
        <w:rPr>
          <w:rFonts w:ascii="Times New Roman" w:hAnsi="Times New Roman"/>
          <w:szCs w:val="24"/>
        </w:rPr>
      </w:pPr>
      <w:r w:rsidRPr="00387A17">
        <w:rPr>
          <w:rFonts w:ascii="Times New Roman" w:hAnsi="Times New Roman"/>
          <w:color w:val="000000" w:themeColor="text1"/>
          <w:szCs w:val="24"/>
        </w:rPr>
        <w:t xml:space="preserve">Eleven Databases were searched using keywords, and each search term and subject heading were developed for databases used in this study (Table 4). </w:t>
      </w:r>
      <w:bookmarkStart w:id="0" w:name="OLE_LINK2"/>
      <w:r w:rsidRPr="00387A17">
        <w:rPr>
          <w:rFonts w:ascii="Times New Roman" w:hAnsi="Times New Roman"/>
          <w:color w:val="000000" w:themeColor="text1"/>
          <w:szCs w:val="24"/>
        </w:rPr>
        <w:t xml:space="preserve">Databases related to research in psychology were also included in the search strategy because mental health outcomes (depression, anxiety, sadness, suicidal ideation and PTSD) are related to psychology </w:t>
      </w:r>
      <w:bookmarkEnd w:id="0"/>
      <w:r w:rsidRPr="00387A17">
        <w:rPr>
          <w:rFonts w:ascii="Times New Roman" w:hAnsi="Times New Roman"/>
          <w:color w:val="000000" w:themeColor="text1"/>
          <w:szCs w:val="24"/>
        </w:rPr>
        <w:t>(</w:t>
      </w:r>
      <w:r w:rsidRPr="00387A17">
        <w:rPr>
          <w:rFonts w:ascii="Times New Roman" w:hAnsi="Times New Roman"/>
          <w:szCs w:val="24"/>
        </w:rPr>
        <w:t>Behrend, 2019</w:t>
      </w:r>
      <w:r w:rsidRPr="00387A17">
        <w:rPr>
          <w:rFonts w:ascii="Times New Roman" w:hAnsi="Times New Roman"/>
          <w:color w:val="000000" w:themeColor="text1"/>
          <w:szCs w:val="24"/>
        </w:rPr>
        <w:t>)</w:t>
      </w:r>
      <w:r w:rsidR="00A12C29">
        <w:rPr>
          <w:rFonts w:ascii="Times New Roman" w:hAnsi="Times New Roman"/>
          <w:color w:val="000000" w:themeColor="text1"/>
          <w:szCs w:val="24"/>
        </w:rPr>
        <w:t>.</w:t>
      </w:r>
      <w:r w:rsidRPr="00387A17">
        <w:rPr>
          <w:rFonts w:ascii="Times New Roman" w:hAnsi="Times New Roman"/>
          <w:color w:val="000000" w:themeColor="text1"/>
          <w:szCs w:val="24"/>
        </w:rPr>
        <w:t xml:space="preserve"> To guarantee a thorough search, the search was customised for each database. </w:t>
      </w:r>
      <w:r w:rsidRPr="00387A17">
        <w:rPr>
          <w:rFonts w:ascii="Times New Roman" w:hAnsi="Times New Roman"/>
          <w:szCs w:val="24"/>
        </w:rPr>
        <w:t>Medical Subject Headings (</w:t>
      </w:r>
      <w:proofErr w:type="spellStart"/>
      <w:r w:rsidRPr="00387A17">
        <w:rPr>
          <w:rFonts w:ascii="Times New Roman" w:hAnsi="Times New Roman"/>
          <w:szCs w:val="24"/>
        </w:rPr>
        <w:t>MeSH</w:t>
      </w:r>
      <w:proofErr w:type="spellEnd"/>
      <w:r w:rsidRPr="00387A17">
        <w:rPr>
          <w:rFonts w:ascii="Times New Roman" w:hAnsi="Times New Roman"/>
          <w:szCs w:val="24"/>
        </w:rPr>
        <w:t xml:space="preserve">), free text terms, and the EBSCO host platform were combined with a customised search technique to perform an electronic search. </w:t>
      </w:r>
    </w:p>
    <w:p w14:paraId="61590963" w14:textId="77777777" w:rsidR="008F1B4E" w:rsidRPr="00387A17" w:rsidRDefault="008F1B4E" w:rsidP="008F1B4E">
      <w:pPr>
        <w:spacing w:line="360" w:lineRule="auto"/>
        <w:jc w:val="both"/>
        <w:rPr>
          <w:rFonts w:ascii="Times New Roman" w:hAnsi="Times New Roman"/>
          <w:szCs w:val="24"/>
        </w:rPr>
      </w:pPr>
    </w:p>
    <w:p w14:paraId="2FCA1699" w14:textId="77777777" w:rsidR="008F1B4E" w:rsidRPr="00387A17" w:rsidRDefault="008F1B4E" w:rsidP="008F1B4E">
      <w:pPr>
        <w:tabs>
          <w:tab w:val="left" w:pos="900"/>
        </w:tabs>
        <w:spacing w:after="430" w:line="360" w:lineRule="auto"/>
        <w:ind w:right="11"/>
        <w:jc w:val="both"/>
        <w:rPr>
          <w:rFonts w:ascii="Times New Roman" w:hAnsi="Times New Roman"/>
          <w:bCs/>
          <w:szCs w:val="24"/>
        </w:rPr>
      </w:pPr>
      <w:r w:rsidRPr="00387A17">
        <w:rPr>
          <w:rFonts w:ascii="Times New Roman" w:hAnsi="Times New Roman"/>
          <w:bCs/>
          <w:szCs w:val="24"/>
        </w:rPr>
        <w:t>To identify relevant literature, the search strategy used a combination of keywords and Boolean operators. The keywords included "international students", “foreign students”, “overseas students”, “students from abroad”, "migration," "immigration," “emigration” "mental health," " mental health issues", and "mental health problems", "mental health disorders". The search was limited to articles published in the last twenty-four (24) years to ensure that the literature reviewed is current and adequate for the review.</w:t>
      </w:r>
    </w:p>
    <w:p w14:paraId="66E0654E" w14:textId="1A9B2744" w:rsidR="008F1B4E" w:rsidRPr="00A23273" w:rsidRDefault="008F1B4E" w:rsidP="00A23273">
      <w:pPr>
        <w:tabs>
          <w:tab w:val="left" w:pos="900"/>
        </w:tabs>
        <w:spacing w:after="430" w:line="360" w:lineRule="auto"/>
        <w:ind w:right="11"/>
        <w:jc w:val="both"/>
        <w:rPr>
          <w:rFonts w:ascii="Times New Roman" w:hAnsi="Times New Roman"/>
          <w:bCs/>
          <w:szCs w:val="24"/>
        </w:rPr>
      </w:pPr>
      <w:r w:rsidRPr="00387A17">
        <w:rPr>
          <w:rFonts w:ascii="Times New Roman" w:hAnsi="Times New Roman"/>
          <w:bCs/>
          <w:szCs w:val="24"/>
        </w:rPr>
        <w:t xml:space="preserve">For each database searched, the same search query was used for transparency and reproducibility. The combination includes the following: ("International Students" OR "foreign students" OR "overseas students" OR "students from abroad") AND ("Migration" OR "immigration" OR </w:t>
      </w:r>
      <w:r w:rsidRPr="00387A17">
        <w:rPr>
          <w:rFonts w:ascii="Times New Roman" w:hAnsi="Times New Roman"/>
          <w:bCs/>
          <w:szCs w:val="24"/>
        </w:rPr>
        <w:lastRenderedPageBreak/>
        <w:t>"emigration") AND ("Mental Health" OR "mental health issues" OR "mental health problems" OR "mental health disorders") AND ("United Kingdom" OR "UK" OR "Britain" OR "England"). All the search was conducted in November 2024, with filters applied for the year range (2000–2024), and language (English).</w:t>
      </w:r>
    </w:p>
    <w:p w14:paraId="499B3F12" w14:textId="77777777" w:rsidR="008F1B4E" w:rsidRPr="00387A17" w:rsidRDefault="008F1B4E" w:rsidP="008F1B4E">
      <w:pPr>
        <w:spacing w:before="100" w:beforeAutospacing="1" w:after="100" w:afterAutospacing="1"/>
        <w:jc w:val="both"/>
        <w:rPr>
          <w:rFonts w:ascii="Times New Roman" w:hAnsi="Times New Roman"/>
          <w:szCs w:val="24"/>
        </w:rPr>
      </w:pPr>
      <w:r w:rsidRPr="00387A17">
        <w:rPr>
          <w:rFonts w:ascii="Times New Roman" w:hAnsi="Times New Roman"/>
          <w:b/>
          <w:bCs/>
          <w:szCs w:val="24"/>
        </w:rPr>
        <w:t>Quality Assessment of Studies</w:t>
      </w:r>
    </w:p>
    <w:p w14:paraId="63CF784B" w14:textId="2A407A9F" w:rsidR="008F1B4E" w:rsidRPr="00387A17" w:rsidRDefault="008F1B4E" w:rsidP="008F1B4E">
      <w:pPr>
        <w:spacing w:before="100" w:beforeAutospacing="1" w:after="100" w:afterAutospacing="1" w:line="360" w:lineRule="auto"/>
        <w:jc w:val="both"/>
        <w:rPr>
          <w:rFonts w:ascii="Times New Roman" w:hAnsi="Times New Roman"/>
          <w:szCs w:val="24"/>
        </w:rPr>
      </w:pPr>
      <w:r w:rsidRPr="00387A17">
        <w:rPr>
          <w:rFonts w:ascii="Times New Roman" w:hAnsi="Times New Roman"/>
          <w:szCs w:val="24"/>
        </w:rPr>
        <w:t>In this study, the Joanna Briggs Institute (JBI) was used to do a quality assessment for the review to ensure the trustworthiness, credibility, and relevance of the included studies</w:t>
      </w:r>
      <w:r w:rsidR="00B45E1E">
        <w:rPr>
          <w:rFonts w:ascii="Times New Roman" w:hAnsi="Times New Roman"/>
          <w:szCs w:val="24"/>
        </w:rPr>
        <w:t xml:space="preserve"> (</w:t>
      </w:r>
      <w:proofErr w:type="spellStart"/>
      <w:r w:rsidR="00B45E1E">
        <w:rPr>
          <w:rFonts w:ascii="Times New Roman" w:hAnsi="Times New Roman"/>
          <w:szCs w:val="24"/>
        </w:rPr>
        <w:t>Shoge</w:t>
      </w:r>
      <w:proofErr w:type="spellEnd"/>
      <w:r w:rsidR="00B45E1E">
        <w:rPr>
          <w:rFonts w:ascii="Times New Roman" w:hAnsi="Times New Roman"/>
          <w:szCs w:val="24"/>
        </w:rPr>
        <w:t xml:space="preserve"> et al</w:t>
      </w:r>
      <w:r w:rsidRPr="00387A17">
        <w:rPr>
          <w:rFonts w:ascii="Times New Roman" w:hAnsi="Times New Roman"/>
          <w:szCs w:val="24"/>
        </w:rPr>
        <w:t>.</w:t>
      </w:r>
      <w:r w:rsidR="00B45E1E">
        <w:rPr>
          <w:rFonts w:ascii="Times New Roman" w:hAnsi="Times New Roman"/>
          <w:szCs w:val="24"/>
        </w:rPr>
        <w:t>, 2021).</w:t>
      </w:r>
      <w:r w:rsidRPr="00387A17">
        <w:rPr>
          <w:rFonts w:ascii="Times New Roman" w:hAnsi="Times New Roman"/>
          <w:szCs w:val="24"/>
        </w:rPr>
        <w:t xml:space="preserve"> </w:t>
      </w:r>
    </w:p>
    <w:p w14:paraId="2946BE86" w14:textId="77777777" w:rsidR="008F1B4E" w:rsidRDefault="008F1B4E" w:rsidP="008F1B4E">
      <w:pPr>
        <w:spacing w:before="100" w:beforeAutospacing="1" w:after="100" w:afterAutospacing="1" w:line="360" w:lineRule="auto"/>
        <w:jc w:val="both"/>
        <w:rPr>
          <w:rFonts w:ascii="Times New Roman" w:hAnsi="Times New Roman"/>
          <w:szCs w:val="24"/>
        </w:rPr>
      </w:pPr>
      <w:r w:rsidRPr="00387A17">
        <w:rPr>
          <w:rFonts w:ascii="Times New Roman" w:hAnsi="Times New Roman"/>
          <w:szCs w:val="24"/>
        </w:rPr>
        <w:t xml:space="preserve">Each included study was evaluated using the appraisal domains and criteria; the criterion can be rated as "Yes", "No", "Unclear", or "Not Applicable". Studies with a JBI score higher than 70% were classified as having high quality, those with a score between 50% and 70% as having medium quality, and those with a score less than 50% as having low quality (Nowell et al., 2017). Table 3 below shows the domain and criteria used to assess the quality of each study using the JBI tool: </w:t>
      </w:r>
    </w:p>
    <w:p w14:paraId="13FC3C72" w14:textId="77777777" w:rsidR="00E328AD" w:rsidRPr="00387A17" w:rsidRDefault="00E328AD" w:rsidP="00E328AD">
      <w:pPr>
        <w:spacing w:line="360" w:lineRule="auto"/>
        <w:jc w:val="both"/>
        <w:rPr>
          <w:rFonts w:ascii="Times New Roman" w:hAnsi="Times New Roman"/>
          <w:szCs w:val="24"/>
        </w:rPr>
      </w:pPr>
      <w:r w:rsidRPr="00387A17">
        <w:rPr>
          <w:rFonts w:ascii="Times New Roman" w:hAnsi="Times New Roman"/>
          <w:b/>
          <w:bCs/>
          <w:szCs w:val="24"/>
        </w:rPr>
        <w:t>Table 3:</w:t>
      </w:r>
      <w:r w:rsidRPr="00387A17">
        <w:rPr>
          <w:rFonts w:ascii="Times New Roman" w:hAnsi="Times New Roman"/>
          <w:szCs w:val="24"/>
        </w:rPr>
        <w:t xml:space="preserve"> JBI Appraisal Domains and Criteria</w:t>
      </w:r>
    </w:p>
    <w:tbl>
      <w:tblPr>
        <w:tblStyle w:val="TableGrid"/>
        <w:tblW w:w="0" w:type="auto"/>
        <w:tblLook w:val="04A0" w:firstRow="1" w:lastRow="0" w:firstColumn="1" w:lastColumn="0" w:noHBand="0" w:noVBand="1"/>
      </w:tblPr>
      <w:tblGrid>
        <w:gridCol w:w="4508"/>
        <w:gridCol w:w="4508"/>
      </w:tblGrid>
      <w:tr w:rsidR="008F1B4E" w:rsidRPr="00387A17" w14:paraId="5BE260CC" w14:textId="77777777" w:rsidTr="00713664">
        <w:tc>
          <w:tcPr>
            <w:tcW w:w="4508" w:type="dxa"/>
          </w:tcPr>
          <w:p w14:paraId="1A07D607" w14:textId="77777777" w:rsidR="008F1B4E" w:rsidRPr="00387A17" w:rsidRDefault="008F1B4E" w:rsidP="00713664">
            <w:pPr>
              <w:spacing w:line="360" w:lineRule="auto"/>
              <w:jc w:val="both"/>
              <w:rPr>
                <w:rFonts w:ascii="Times New Roman" w:hAnsi="Times New Roman"/>
                <w:b/>
                <w:bCs/>
                <w:sz w:val="24"/>
                <w:szCs w:val="24"/>
              </w:rPr>
            </w:pPr>
            <w:r w:rsidRPr="00387A17">
              <w:rPr>
                <w:rFonts w:ascii="Times New Roman" w:hAnsi="Times New Roman"/>
                <w:b/>
                <w:bCs/>
                <w:sz w:val="24"/>
                <w:szCs w:val="24"/>
              </w:rPr>
              <w:t>Domain</w:t>
            </w:r>
            <w:r w:rsidRPr="00387A17">
              <w:rPr>
                <w:rFonts w:ascii="Times New Roman" w:hAnsi="Times New Roman"/>
                <w:b/>
                <w:bCs/>
                <w:sz w:val="24"/>
                <w:szCs w:val="24"/>
              </w:rPr>
              <w:tab/>
            </w:r>
          </w:p>
        </w:tc>
        <w:tc>
          <w:tcPr>
            <w:tcW w:w="4508" w:type="dxa"/>
          </w:tcPr>
          <w:p w14:paraId="39AA78A0" w14:textId="77777777" w:rsidR="008F1B4E" w:rsidRPr="00387A17" w:rsidRDefault="008F1B4E" w:rsidP="00713664">
            <w:pPr>
              <w:spacing w:line="360" w:lineRule="auto"/>
              <w:jc w:val="both"/>
              <w:rPr>
                <w:rFonts w:ascii="Times New Roman" w:hAnsi="Times New Roman"/>
                <w:b/>
                <w:bCs/>
                <w:sz w:val="24"/>
                <w:szCs w:val="24"/>
              </w:rPr>
            </w:pPr>
            <w:r w:rsidRPr="00387A17">
              <w:rPr>
                <w:rFonts w:ascii="Times New Roman" w:hAnsi="Times New Roman"/>
                <w:b/>
                <w:bCs/>
                <w:sz w:val="24"/>
                <w:szCs w:val="24"/>
              </w:rPr>
              <w:t>Criteria</w:t>
            </w:r>
          </w:p>
        </w:tc>
      </w:tr>
      <w:tr w:rsidR="008F1B4E" w:rsidRPr="00387A17" w14:paraId="2B1CA137" w14:textId="77777777" w:rsidTr="00713664">
        <w:tc>
          <w:tcPr>
            <w:tcW w:w="4508" w:type="dxa"/>
          </w:tcPr>
          <w:p w14:paraId="16A867AD"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Congruity between research methodology and philosophical perspective</w:t>
            </w:r>
          </w:p>
        </w:tc>
        <w:tc>
          <w:tcPr>
            <w:tcW w:w="4508" w:type="dxa"/>
          </w:tcPr>
          <w:p w14:paraId="559E0B19"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Does the study align its methodology with its underlying philosophical stance?</w:t>
            </w:r>
          </w:p>
        </w:tc>
      </w:tr>
      <w:tr w:rsidR="008F1B4E" w:rsidRPr="00387A17" w14:paraId="64E76C5A" w14:textId="77777777" w:rsidTr="00713664">
        <w:tc>
          <w:tcPr>
            <w:tcW w:w="4508" w:type="dxa"/>
          </w:tcPr>
          <w:p w14:paraId="04617A60"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Congruity between research methodology and research objectives</w:t>
            </w:r>
          </w:p>
        </w:tc>
        <w:tc>
          <w:tcPr>
            <w:tcW w:w="4508" w:type="dxa"/>
          </w:tcPr>
          <w:p w14:paraId="2AA05B9D"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Are the objectives appropriate and clearly addressed using the chosen methodology?</w:t>
            </w:r>
          </w:p>
        </w:tc>
      </w:tr>
      <w:tr w:rsidR="008F1B4E" w:rsidRPr="00387A17" w14:paraId="38B6B172" w14:textId="77777777" w:rsidTr="00713664">
        <w:tc>
          <w:tcPr>
            <w:tcW w:w="4508" w:type="dxa"/>
          </w:tcPr>
          <w:p w14:paraId="1D349C21"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Congruity between methodology and data collection methods</w:t>
            </w:r>
          </w:p>
        </w:tc>
        <w:tc>
          <w:tcPr>
            <w:tcW w:w="4508" w:type="dxa"/>
          </w:tcPr>
          <w:p w14:paraId="065652E4"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Are the data collection techniques consistent with the qualitative approach?</w:t>
            </w:r>
          </w:p>
        </w:tc>
      </w:tr>
      <w:tr w:rsidR="008F1B4E" w:rsidRPr="00387A17" w14:paraId="17E3ADDD" w14:textId="77777777" w:rsidTr="00713664">
        <w:tc>
          <w:tcPr>
            <w:tcW w:w="4508" w:type="dxa"/>
          </w:tcPr>
          <w:p w14:paraId="53C23A3B"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Representation of the voices of participants</w:t>
            </w:r>
          </w:p>
        </w:tc>
        <w:tc>
          <w:tcPr>
            <w:tcW w:w="4508" w:type="dxa"/>
          </w:tcPr>
          <w:p w14:paraId="5D40BEC7"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Are participants’ perspectives authentically represented, and does the study provide adequate quotes or examples?</w:t>
            </w:r>
          </w:p>
        </w:tc>
      </w:tr>
      <w:tr w:rsidR="008F1B4E" w:rsidRPr="00387A17" w14:paraId="5ED26AB4" w14:textId="77777777" w:rsidTr="00713664">
        <w:tc>
          <w:tcPr>
            <w:tcW w:w="4508" w:type="dxa"/>
          </w:tcPr>
          <w:p w14:paraId="1491BB66"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Researcher's cultural or theoretical positioning</w:t>
            </w:r>
          </w:p>
        </w:tc>
        <w:tc>
          <w:tcPr>
            <w:tcW w:w="4508" w:type="dxa"/>
          </w:tcPr>
          <w:p w14:paraId="35CEEFCD"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Does the study reflect on the researcher’s influence or bias in the data collection and analysis?</w:t>
            </w:r>
          </w:p>
        </w:tc>
      </w:tr>
      <w:tr w:rsidR="008F1B4E" w:rsidRPr="00387A17" w14:paraId="3DD644C3" w14:textId="77777777" w:rsidTr="00713664">
        <w:tc>
          <w:tcPr>
            <w:tcW w:w="4508" w:type="dxa"/>
          </w:tcPr>
          <w:p w14:paraId="4954766C"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Ethical considerations</w:t>
            </w:r>
          </w:p>
        </w:tc>
        <w:tc>
          <w:tcPr>
            <w:tcW w:w="4508" w:type="dxa"/>
          </w:tcPr>
          <w:p w14:paraId="484FF0D0"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Were ethical standards adhered to?</w:t>
            </w:r>
          </w:p>
        </w:tc>
      </w:tr>
      <w:tr w:rsidR="008F1B4E" w:rsidRPr="00387A17" w14:paraId="6115F82D" w14:textId="77777777" w:rsidTr="00713664">
        <w:tc>
          <w:tcPr>
            <w:tcW w:w="4508" w:type="dxa"/>
          </w:tcPr>
          <w:p w14:paraId="6018C794"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lastRenderedPageBreak/>
              <w:t>Data analysis congruity</w:t>
            </w:r>
          </w:p>
        </w:tc>
        <w:tc>
          <w:tcPr>
            <w:tcW w:w="4508" w:type="dxa"/>
          </w:tcPr>
          <w:p w14:paraId="31AD5155"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Are the methods of data analysis consistent with qualitative principles?</w:t>
            </w:r>
          </w:p>
        </w:tc>
      </w:tr>
      <w:tr w:rsidR="008F1B4E" w:rsidRPr="00387A17" w14:paraId="2342CEF8" w14:textId="77777777" w:rsidTr="00713664">
        <w:tc>
          <w:tcPr>
            <w:tcW w:w="4508" w:type="dxa"/>
          </w:tcPr>
          <w:p w14:paraId="22DECF6F"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Interpretation of findings</w:t>
            </w:r>
          </w:p>
        </w:tc>
        <w:tc>
          <w:tcPr>
            <w:tcW w:w="4508" w:type="dxa"/>
          </w:tcPr>
          <w:p w14:paraId="58C89D2E"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Are the findings substantiated by the data and adequately address the research question?</w:t>
            </w:r>
          </w:p>
        </w:tc>
      </w:tr>
      <w:tr w:rsidR="008F1B4E" w:rsidRPr="00387A17" w14:paraId="0E1B4D6E" w14:textId="77777777" w:rsidTr="00713664">
        <w:tc>
          <w:tcPr>
            <w:tcW w:w="4508" w:type="dxa"/>
          </w:tcPr>
          <w:p w14:paraId="550AD117"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Use of a credible and rigorous methodology</w:t>
            </w:r>
          </w:p>
        </w:tc>
        <w:tc>
          <w:tcPr>
            <w:tcW w:w="4508" w:type="dxa"/>
          </w:tcPr>
          <w:p w14:paraId="1B0446C2"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Is there evidence of data saturation, audit trails, or triangulation to ensure trustworthiness?</w:t>
            </w:r>
          </w:p>
        </w:tc>
      </w:tr>
      <w:tr w:rsidR="008F1B4E" w:rsidRPr="00387A17" w14:paraId="00C2644F" w14:textId="77777777" w:rsidTr="00713664">
        <w:tc>
          <w:tcPr>
            <w:tcW w:w="4508" w:type="dxa"/>
          </w:tcPr>
          <w:p w14:paraId="48763D57"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Overall relevance and conclusions</w:t>
            </w:r>
          </w:p>
        </w:tc>
        <w:tc>
          <w:tcPr>
            <w:tcW w:w="4508" w:type="dxa"/>
          </w:tcPr>
          <w:p w14:paraId="7B1C1E46"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Are the conclusions aligned with the findings and implications clearly stated?</w:t>
            </w:r>
          </w:p>
        </w:tc>
      </w:tr>
    </w:tbl>
    <w:p w14:paraId="3C8EEE5C" w14:textId="77777777" w:rsidR="008F1B4E" w:rsidRPr="00387A17" w:rsidRDefault="008F1B4E" w:rsidP="008F1B4E">
      <w:pPr>
        <w:spacing w:line="360" w:lineRule="auto"/>
        <w:jc w:val="both"/>
        <w:rPr>
          <w:rFonts w:ascii="Times New Roman" w:hAnsi="Times New Roman"/>
          <w:b/>
          <w:bCs/>
          <w:szCs w:val="24"/>
        </w:rPr>
      </w:pPr>
    </w:p>
    <w:p w14:paraId="0C049B0E" w14:textId="77777777" w:rsidR="008F1B4E" w:rsidRPr="00387A17" w:rsidRDefault="008F1B4E" w:rsidP="008F1B4E">
      <w:pPr>
        <w:spacing w:line="360" w:lineRule="auto"/>
        <w:jc w:val="both"/>
        <w:rPr>
          <w:rFonts w:ascii="Times New Roman" w:hAnsi="Times New Roman"/>
          <w:szCs w:val="24"/>
        </w:rPr>
      </w:pPr>
    </w:p>
    <w:p w14:paraId="27BD327E" w14:textId="77777777" w:rsidR="008F1B4E" w:rsidRPr="00387A17" w:rsidRDefault="008F1B4E" w:rsidP="008F1B4E">
      <w:pPr>
        <w:rPr>
          <w:rFonts w:ascii="Times New Roman" w:hAnsi="Times New Roman"/>
          <w:b/>
          <w:bCs/>
          <w:szCs w:val="24"/>
        </w:rPr>
      </w:pPr>
      <w:r w:rsidRPr="00387A17">
        <w:rPr>
          <w:rFonts w:ascii="Times New Roman" w:hAnsi="Times New Roman"/>
          <w:b/>
          <w:bCs/>
          <w:szCs w:val="24"/>
        </w:rPr>
        <w:t>Analysis of Included Studies</w:t>
      </w:r>
    </w:p>
    <w:p w14:paraId="2046CD6A" w14:textId="5A9B8E82" w:rsidR="008F1B4E" w:rsidRPr="00387A17" w:rsidRDefault="008F1B4E" w:rsidP="008F1B4E">
      <w:pPr>
        <w:spacing w:before="100" w:beforeAutospacing="1" w:after="100" w:afterAutospacing="1" w:line="360" w:lineRule="auto"/>
        <w:jc w:val="both"/>
        <w:rPr>
          <w:rFonts w:ascii="Times New Roman" w:hAnsi="Times New Roman"/>
          <w:szCs w:val="24"/>
        </w:rPr>
      </w:pPr>
      <w:r w:rsidRPr="00387A17">
        <w:rPr>
          <w:rFonts w:ascii="Times New Roman" w:hAnsi="Times New Roman"/>
          <w:szCs w:val="24"/>
        </w:rPr>
        <w:t>A thematic analysis was conducted by reading each included study in-depth to understand its findings, context, and nuances as related to the mental health impacts of migration on international students</w:t>
      </w:r>
      <w:r w:rsidR="006576C2">
        <w:rPr>
          <w:rFonts w:ascii="Times New Roman" w:hAnsi="Times New Roman"/>
          <w:szCs w:val="24"/>
        </w:rPr>
        <w:t xml:space="preserve"> (Soori et al., 2025)</w:t>
      </w:r>
      <w:r w:rsidRPr="00387A17">
        <w:rPr>
          <w:rFonts w:ascii="Times New Roman" w:hAnsi="Times New Roman"/>
          <w:szCs w:val="24"/>
        </w:rPr>
        <w:t>. Any recurring patterns, terms, or concepts across studies were noted for later categorisation. Significant segments of data were labelled and these codes were reviewed and grouped into broader, overarching themes into meaningful categories, highlighting shared experiences across studies</w:t>
      </w:r>
      <w:r w:rsidR="006576C2">
        <w:rPr>
          <w:rFonts w:ascii="Times New Roman" w:hAnsi="Times New Roman"/>
          <w:szCs w:val="24"/>
        </w:rPr>
        <w:t xml:space="preserve"> (Soori et al., 2025)</w:t>
      </w:r>
      <w:r w:rsidRPr="00387A17">
        <w:rPr>
          <w:rFonts w:ascii="Times New Roman" w:hAnsi="Times New Roman"/>
          <w:szCs w:val="24"/>
        </w:rPr>
        <w:t xml:space="preserve">. Each theme was examined to ensure it accurately represents the data and aligns with the research question. Clear definitions were developed for each theme to clarify its meaning and scope; this stage also included creating sub-themes, and lastly, a narrative synthesis was written to present the themes. This systematic approach to thematic analysis ensures a rigorous, detailed synthesis of qualitative findings (Francke et al., 2019), helping to clarify the mental health impacts of migration on international students in the UK. </w:t>
      </w:r>
    </w:p>
    <w:p w14:paraId="5743137A" w14:textId="77777777" w:rsidR="008F1B4E" w:rsidRPr="00387A17" w:rsidRDefault="008F1B4E" w:rsidP="008F1B4E">
      <w:pPr>
        <w:rPr>
          <w:rFonts w:ascii="Times New Roman" w:hAnsi="Times New Roman"/>
          <w:b/>
          <w:bCs/>
          <w:szCs w:val="24"/>
        </w:rPr>
      </w:pPr>
      <w:r w:rsidRPr="00387A17">
        <w:rPr>
          <w:rFonts w:ascii="Times New Roman" w:hAnsi="Times New Roman"/>
          <w:szCs w:val="24"/>
        </w:rPr>
        <w:br w:type="page"/>
      </w:r>
      <w:r w:rsidRPr="00387A17">
        <w:rPr>
          <w:rFonts w:ascii="Times New Roman" w:hAnsi="Times New Roman"/>
          <w:b/>
          <w:bCs/>
          <w:szCs w:val="24"/>
        </w:rPr>
        <w:lastRenderedPageBreak/>
        <w:t xml:space="preserve"> </w:t>
      </w:r>
    </w:p>
    <w:p w14:paraId="4E102E2C" w14:textId="1CB6EE71" w:rsidR="008F1B4E" w:rsidRPr="006576C2" w:rsidRDefault="008F1B4E" w:rsidP="008F1B4E">
      <w:pPr>
        <w:spacing w:line="360" w:lineRule="auto"/>
        <w:jc w:val="both"/>
        <w:rPr>
          <w:rFonts w:ascii="Times New Roman" w:hAnsi="Times New Roman"/>
          <w:b/>
          <w:bCs/>
          <w:szCs w:val="24"/>
        </w:rPr>
      </w:pPr>
      <w:r w:rsidRPr="00387A17">
        <w:rPr>
          <w:rFonts w:ascii="Times New Roman" w:hAnsi="Times New Roman"/>
          <w:b/>
          <w:bCs/>
          <w:szCs w:val="24"/>
        </w:rPr>
        <w:t xml:space="preserve">Results </w:t>
      </w:r>
    </w:p>
    <w:p w14:paraId="5DC832B0"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t>This section compiles results from all stages of the systematic review process, encompassing structured search, selection process, quality assessment, data extraction, and data synthesis, all presented in tabular form along with their respective descriptions. The database search results, which include the search date, the number of results retrieved, the number of articles excluded due to irrelevancy, the number of duplicate articles, and the number of articles to be reviewed, are presented in Table 4 below.</w:t>
      </w:r>
    </w:p>
    <w:p w14:paraId="644D6892" w14:textId="77777777" w:rsidR="008F1B4E" w:rsidRPr="00387A17" w:rsidRDefault="008F1B4E" w:rsidP="008F1B4E">
      <w:pPr>
        <w:spacing w:line="360" w:lineRule="auto"/>
        <w:jc w:val="both"/>
        <w:rPr>
          <w:rFonts w:ascii="Times New Roman" w:hAnsi="Times New Roman"/>
          <w:b/>
          <w:bCs/>
          <w:szCs w:val="24"/>
        </w:rPr>
      </w:pPr>
    </w:p>
    <w:p w14:paraId="08B192B1" w14:textId="77777777" w:rsidR="008F1B4E" w:rsidRPr="00387A17" w:rsidRDefault="008F1B4E" w:rsidP="008F1B4E">
      <w:pPr>
        <w:spacing w:line="360" w:lineRule="auto"/>
        <w:jc w:val="both"/>
        <w:rPr>
          <w:rFonts w:ascii="Times New Roman" w:hAnsi="Times New Roman"/>
          <w:b/>
          <w:bCs/>
          <w:szCs w:val="24"/>
        </w:rPr>
      </w:pPr>
      <w:r w:rsidRPr="00387A17">
        <w:rPr>
          <w:rFonts w:ascii="Times New Roman" w:hAnsi="Times New Roman"/>
          <w:b/>
          <w:bCs/>
          <w:szCs w:val="24"/>
        </w:rPr>
        <w:t xml:space="preserve">Table 4: </w:t>
      </w:r>
      <w:r w:rsidRPr="00387A17">
        <w:rPr>
          <w:rFonts w:ascii="Times New Roman" w:hAnsi="Times New Roman"/>
          <w:szCs w:val="24"/>
        </w:rPr>
        <w:t>Results of the Systematic Search</w:t>
      </w:r>
    </w:p>
    <w:tbl>
      <w:tblPr>
        <w:tblStyle w:val="GridTable1Light-Accent1"/>
        <w:tblW w:w="9209" w:type="dxa"/>
        <w:tblLook w:val="04A0" w:firstRow="1" w:lastRow="0" w:firstColumn="1" w:lastColumn="0" w:noHBand="0" w:noVBand="1"/>
      </w:tblPr>
      <w:tblGrid>
        <w:gridCol w:w="1523"/>
        <w:gridCol w:w="1495"/>
        <w:gridCol w:w="1499"/>
        <w:gridCol w:w="1501"/>
        <w:gridCol w:w="1499"/>
        <w:gridCol w:w="1692"/>
      </w:tblGrid>
      <w:tr w:rsidR="008F1B4E" w:rsidRPr="00387A17" w14:paraId="2F4EEE04" w14:textId="77777777" w:rsidTr="007136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Pr>
          <w:p w14:paraId="1F554820" w14:textId="77777777" w:rsidR="008F1B4E" w:rsidRPr="00387A17" w:rsidRDefault="008F1B4E" w:rsidP="00713664">
            <w:pPr>
              <w:spacing w:line="360" w:lineRule="auto"/>
              <w:jc w:val="both"/>
              <w:rPr>
                <w:rFonts w:ascii="Times New Roman" w:hAnsi="Times New Roman"/>
                <w:szCs w:val="24"/>
              </w:rPr>
            </w:pPr>
            <w:r w:rsidRPr="00387A17">
              <w:rPr>
                <w:rFonts w:ascii="Times New Roman" w:hAnsi="Times New Roman"/>
                <w:szCs w:val="24"/>
              </w:rPr>
              <w:t>Name of database searched</w:t>
            </w:r>
          </w:p>
        </w:tc>
        <w:tc>
          <w:tcPr>
            <w:tcW w:w="1495" w:type="dxa"/>
          </w:tcPr>
          <w:p w14:paraId="25BCB377" w14:textId="77777777" w:rsidR="008F1B4E" w:rsidRPr="00387A17" w:rsidRDefault="008F1B4E" w:rsidP="0071366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Search date</w:t>
            </w:r>
          </w:p>
        </w:tc>
        <w:tc>
          <w:tcPr>
            <w:tcW w:w="1499" w:type="dxa"/>
          </w:tcPr>
          <w:p w14:paraId="533DACC7" w14:textId="77777777" w:rsidR="008F1B4E" w:rsidRPr="00387A17" w:rsidRDefault="008F1B4E" w:rsidP="0071366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Number of results retrieved</w:t>
            </w:r>
          </w:p>
        </w:tc>
        <w:tc>
          <w:tcPr>
            <w:tcW w:w="1501" w:type="dxa"/>
          </w:tcPr>
          <w:p w14:paraId="001A3240" w14:textId="77777777" w:rsidR="008F1B4E" w:rsidRPr="00387A17" w:rsidRDefault="008F1B4E" w:rsidP="0071366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 xml:space="preserve">Number articles excluded </w:t>
            </w:r>
          </w:p>
        </w:tc>
        <w:tc>
          <w:tcPr>
            <w:tcW w:w="1499" w:type="dxa"/>
          </w:tcPr>
          <w:p w14:paraId="08068091" w14:textId="77777777" w:rsidR="008F1B4E" w:rsidRPr="00387A17" w:rsidRDefault="008F1B4E" w:rsidP="0071366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Number of duplicate articles</w:t>
            </w:r>
          </w:p>
        </w:tc>
        <w:tc>
          <w:tcPr>
            <w:tcW w:w="1692" w:type="dxa"/>
          </w:tcPr>
          <w:p w14:paraId="7C7F00CF" w14:textId="77777777" w:rsidR="008F1B4E" w:rsidRPr="00387A17" w:rsidRDefault="008F1B4E" w:rsidP="0071366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Number of articles to be reviewed</w:t>
            </w:r>
          </w:p>
        </w:tc>
      </w:tr>
      <w:tr w:rsidR="008F1B4E" w:rsidRPr="00387A17" w14:paraId="5D8AD893"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020DDE82"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t xml:space="preserve">APA </w:t>
            </w:r>
            <w:proofErr w:type="spellStart"/>
            <w:r w:rsidRPr="00387A17">
              <w:rPr>
                <w:rFonts w:ascii="Times New Roman" w:hAnsi="Times New Roman"/>
                <w:b w:val="0"/>
                <w:bCs w:val="0"/>
                <w:szCs w:val="24"/>
              </w:rPr>
              <w:t>PsycArticles</w:t>
            </w:r>
            <w:proofErr w:type="spellEnd"/>
          </w:p>
        </w:tc>
        <w:tc>
          <w:tcPr>
            <w:tcW w:w="1495" w:type="dxa"/>
          </w:tcPr>
          <w:p w14:paraId="691DC68A"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4/11/2024</w:t>
            </w:r>
          </w:p>
        </w:tc>
        <w:tc>
          <w:tcPr>
            <w:tcW w:w="1499" w:type="dxa"/>
          </w:tcPr>
          <w:p w14:paraId="36568782"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 xml:space="preserve">5 </w:t>
            </w:r>
          </w:p>
        </w:tc>
        <w:tc>
          <w:tcPr>
            <w:tcW w:w="1501" w:type="dxa"/>
          </w:tcPr>
          <w:p w14:paraId="30995BDF"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2</w:t>
            </w:r>
          </w:p>
        </w:tc>
        <w:tc>
          <w:tcPr>
            <w:tcW w:w="1499" w:type="dxa"/>
          </w:tcPr>
          <w:p w14:paraId="06664518"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w:t>
            </w:r>
          </w:p>
        </w:tc>
        <w:tc>
          <w:tcPr>
            <w:tcW w:w="1692" w:type="dxa"/>
          </w:tcPr>
          <w:p w14:paraId="1C755D59"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2</w:t>
            </w:r>
          </w:p>
        </w:tc>
      </w:tr>
      <w:tr w:rsidR="008F1B4E" w:rsidRPr="00387A17" w14:paraId="7F9867F7"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32A376EA"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t>ASSIA</w:t>
            </w:r>
          </w:p>
        </w:tc>
        <w:tc>
          <w:tcPr>
            <w:tcW w:w="1495" w:type="dxa"/>
          </w:tcPr>
          <w:p w14:paraId="4415BDFB"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7/11/2024</w:t>
            </w:r>
          </w:p>
        </w:tc>
        <w:tc>
          <w:tcPr>
            <w:tcW w:w="1499" w:type="dxa"/>
          </w:tcPr>
          <w:p w14:paraId="11263142"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 xml:space="preserve">175 </w:t>
            </w:r>
          </w:p>
        </w:tc>
        <w:tc>
          <w:tcPr>
            <w:tcW w:w="1501" w:type="dxa"/>
          </w:tcPr>
          <w:p w14:paraId="013C7A1C"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148</w:t>
            </w:r>
          </w:p>
        </w:tc>
        <w:tc>
          <w:tcPr>
            <w:tcW w:w="1499" w:type="dxa"/>
          </w:tcPr>
          <w:p w14:paraId="08254271"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13</w:t>
            </w:r>
          </w:p>
        </w:tc>
        <w:tc>
          <w:tcPr>
            <w:tcW w:w="1692" w:type="dxa"/>
          </w:tcPr>
          <w:p w14:paraId="18729A5C"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14</w:t>
            </w:r>
          </w:p>
        </w:tc>
      </w:tr>
      <w:tr w:rsidR="008F1B4E" w:rsidRPr="00387A17" w14:paraId="2269EADA"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14D95B31"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t>APA PsycINFO</w:t>
            </w:r>
          </w:p>
        </w:tc>
        <w:tc>
          <w:tcPr>
            <w:tcW w:w="1495" w:type="dxa"/>
          </w:tcPr>
          <w:p w14:paraId="718C2A9C"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8/11/2024</w:t>
            </w:r>
          </w:p>
        </w:tc>
        <w:tc>
          <w:tcPr>
            <w:tcW w:w="1499" w:type="dxa"/>
          </w:tcPr>
          <w:p w14:paraId="294B8B46"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rPr>
            </w:pPr>
            <w:r w:rsidRPr="00387A17">
              <w:rPr>
                <w:rFonts w:ascii="Times New Roman" w:hAnsi="Times New Roman"/>
                <w:szCs w:val="24"/>
              </w:rPr>
              <w:t xml:space="preserve">68 </w:t>
            </w:r>
          </w:p>
          <w:p w14:paraId="522AC5C9"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1501" w:type="dxa"/>
          </w:tcPr>
          <w:p w14:paraId="4DF28330"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55</w:t>
            </w:r>
          </w:p>
        </w:tc>
        <w:tc>
          <w:tcPr>
            <w:tcW w:w="1499" w:type="dxa"/>
          </w:tcPr>
          <w:p w14:paraId="6B9FBA1A"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2</w:t>
            </w:r>
          </w:p>
        </w:tc>
        <w:tc>
          <w:tcPr>
            <w:tcW w:w="1692" w:type="dxa"/>
          </w:tcPr>
          <w:p w14:paraId="69B36656"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11</w:t>
            </w:r>
          </w:p>
        </w:tc>
      </w:tr>
      <w:tr w:rsidR="008F1B4E" w:rsidRPr="00387A17" w14:paraId="58631F1D"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54637F77"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t>CINAHL</w:t>
            </w:r>
          </w:p>
        </w:tc>
        <w:tc>
          <w:tcPr>
            <w:tcW w:w="1495" w:type="dxa"/>
          </w:tcPr>
          <w:p w14:paraId="081DE302"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9/11/2024</w:t>
            </w:r>
          </w:p>
        </w:tc>
        <w:tc>
          <w:tcPr>
            <w:tcW w:w="1499" w:type="dxa"/>
          </w:tcPr>
          <w:p w14:paraId="7D9A70FB"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rPr>
            </w:pPr>
            <w:r w:rsidRPr="00387A17">
              <w:rPr>
                <w:rFonts w:ascii="Times New Roman" w:hAnsi="Times New Roman"/>
                <w:szCs w:val="24"/>
              </w:rPr>
              <w:t>13</w:t>
            </w:r>
          </w:p>
          <w:p w14:paraId="28ED424C"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1501" w:type="dxa"/>
          </w:tcPr>
          <w:p w14:paraId="311533DA"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8</w:t>
            </w:r>
          </w:p>
        </w:tc>
        <w:tc>
          <w:tcPr>
            <w:tcW w:w="1499" w:type="dxa"/>
          </w:tcPr>
          <w:p w14:paraId="15730EA9"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w:t>
            </w:r>
          </w:p>
        </w:tc>
        <w:tc>
          <w:tcPr>
            <w:tcW w:w="1692" w:type="dxa"/>
          </w:tcPr>
          <w:p w14:paraId="7A062269"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4</w:t>
            </w:r>
          </w:p>
        </w:tc>
      </w:tr>
      <w:tr w:rsidR="008F1B4E" w:rsidRPr="00387A17" w14:paraId="76E51051"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6DAD76DF"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t>MEDLINE</w:t>
            </w:r>
          </w:p>
        </w:tc>
        <w:tc>
          <w:tcPr>
            <w:tcW w:w="1495" w:type="dxa"/>
          </w:tcPr>
          <w:p w14:paraId="32B632F6"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9/11/2024</w:t>
            </w:r>
          </w:p>
        </w:tc>
        <w:tc>
          <w:tcPr>
            <w:tcW w:w="1499" w:type="dxa"/>
          </w:tcPr>
          <w:p w14:paraId="12CDDB37"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17</w:t>
            </w:r>
          </w:p>
        </w:tc>
        <w:tc>
          <w:tcPr>
            <w:tcW w:w="1501" w:type="dxa"/>
          </w:tcPr>
          <w:p w14:paraId="7E5F8A45"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9</w:t>
            </w:r>
          </w:p>
        </w:tc>
        <w:tc>
          <w:tcPr>
            <w:tcW w:w="1499" w:type="dxa"/>
          </w:tcPr>
          <w:p w14:paraId="3248693C"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2</w:t>
            </w:r>
          </w:p>
        </w:tc>
        <w:tc>
          <w:tcPr>
            <w:tcW w:w="1692" w:type="dxa"/>
          </w:tcPr>
          <w:p w14:paraId="1EF9F97E"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6</w:t>
            </w:r>
          </w:p>
        </w:tc>
      </w:tr>
      <w:tr w:rsidR="008F1B4E" w:rsidRPr="00387A17" w14:paraId="313FBE56"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4CAFE072"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t>PubMed</w:t>
            </w:r>
          </w:p>
        </w:tc>
        <w:tc>
          <w:tcPr>
            <w:tcW w:w="1495" w:type="dxa"/>
          </w:tcPr>
          <w:p w14:paraId="12425A58"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11/11/2024</w:t>
            </w:r>
          </w:p>
        </w:tc>
        <w:tc>
          <w:tcPr>
            <w:tcW w:w="1499" w:type="dxa"/>
          </w:tcPr>
          <w:p w14:paraId="1690AF26"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501" w:type="dxa"/>
          </w:tcPr>
          <w:p w14:paraId="479BFBBA"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499" w:type="dxa"/>
          </w:tcPr>
          <w:p w14:paraId="4614EDE1"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692" w:type="dxa"/>
          </w:tcPr>
          <w:p w14:paraId="2BF6AC61"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r>
      <w:tr w:rsidR="008F1B4E" w:rsidRPr="00387A17" w14:paraId="364276A7"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7575AC73"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t>Scopus</w:t>
            </w:r>
          </w:p>
        </w:tc>
        <w:tc>
          <w:tcPr>
            <w:tcW w:w="1495" w:type="dxa"/>
          </w:tcPr>
          <w:p w14:paraId="3E65B55C"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15/11/2024</w:t>
            </w:r>
          </w:p>
        </w:tc>
        <w:tc>
          <w:tcPr>
            <w:tcW w:w="1499" w:type="dxa"/>
          </w:tcPr>
          <w:p w14:paraId="5EEB4E61"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501" w:type="dxa"/>
          </w:tcPr>
          <w:p w14:paraId="042AD5C7"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499" w:type="dxa"/>
          </w:tcPr>
          <w:p w14:paraId="7A57F467"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692" w:type="dxa"/>
          </w:tcPr>
          <w:p w14:paraId="1B480DB4"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r>
      <w:tr w:rsidR="008F1B4E" w:rsidRPr="00387A17" w14:paraId="758F1921"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2ECEAA5A"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t>British Nursing Index</w:t>
            </w:r>
          </w:p>
        </w:tc>
        <w:tc>
          <w:tcPr>
            <w:tcW w:w="1495" w:type="dxa"/>
          </w:tcPr>
          <w:p w14:paraId="496A15B0"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18/11/2024</w:t>
            </w:r>
          </w:p>
        </w:tc>
        <w:tc>
          <w:tcPr>
            <w:tcW w:w="1499" w:type="dxa"/>
          </w:tcPr>
          <w:p w14:paraId="05CED65C"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501" w:type="dxa"/>
          </w:tcPr>
          <w:p w14:paraId="6B023D98"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499" w:type="dxa"/>
          </w:tcPr>
          <w:p w14:paraId="5001D692"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692" w:type="dxa"/>
          </w:tcPr>
          <w:p w14:paraId="71917DAC"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r>
      <w:tr w:rsidR="008F1B4E" w:rsidRPr="00387A17" w14:paraId="3387D835"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0DC40BB1"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t>AMED</w:t>
            </w:r>
          </w:p>
        </w:tc>
        <w:tc>
          <w:tcPr>
            <w:tcW w:w="1495" w:type="dxa"/>
          </w:tcPr>
          <w:p w14:paraId="35012CCA"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23/11/2024</w:t>
            </w:r>
          </w:p>
        </w:tc>
        <w:tc>
          <w:tcPr>
            <w:tcW w:w="1499" w:type="dxa"/>
          </w:tcPr>
          <w:p w14:paraId="092010A9"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501" w:type="dxa"/>
          </w:tcPr>
          <w:p w14:paraId="2E2BDD9D"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499" w:type="dxa"/>
          </w:tcPr>
          <w:p w14:paraId="63E1AF0B"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692" w:type="dxa"/>
          </w:tcPr>
          <w:p w14:paraId="64051F1F"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r>
      <w:tr w:rsidR="008F1B4E" w:rsidRPr="00387A17" w14:paraId="3255B40F"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7D7E2AF6"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lastRenderedPageBreak/>
              <w:t>Google Scholar</w:t>
            </w:r>
          </w:p>
        </w:tc>
        <w:tc>
          <w:tcPr>
            <w:tcW w:w="1495" w:type="dxa"/>
          </w:tcPr>
          <w:p w14:paraId="6C432B08"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23/11/2024</w:t>
            </w:r>
          </w:p>
        </w:tc>
        <w:tc>
          <w:tcPr>
            <w:tcW w:w="1499" w:type="dxa"/>
          </w:tcPr>
          <w:p w14:paraId="67D6C1EC"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501" w:type="dxa"/>
          </w:tcPr>
          <w:p w14:paraId="34DA69DB"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499" w:type="dxa"/>
          </w:tcPr>
          <w:p w14:paraId="3A1BB859"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692" w:type="dxa"/>
          </w:tcPr>
          <w:p w14:paraId="547BF43D"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r>
      <w:tr w:rsidR="008F1B4E" w:rsidRPr="00387A17" w14:paraId="11B641E0"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1CE96C82"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t>Web of Science</w:t>
            </w:r>
          </w:p>
        </w:tc>
        <w:tc>
          <w:tcPr>
            <w:tcW w:w="1495" w:type="dxa"/>
          </w:tcPr>
          <w:p w14:paraId="41F46E86"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24/11/2024</w:t>
            </w:r>
          </w:p>
        </w:tc>
        <w:tc>
          <w:tcPr>
            <w:tcW w:w="1499" w:type="dxa"/>
          </w:tcPr>
          <w:p w14:paraId="5940E677"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501" w:type="dxa"/>
          </w:tcPr>
          <w:p w14:paraId="29D650A1"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499" w:type="dxa"/>
          </w:tcPr>
          <w:p w14:paraId="1DDFEB76"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692" w:type="dxa"/>
          </w:tcPr>
          <w:p w14:paraId="3258BF79"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r>
      <w:tr w:rsidR="008F1B4E" w:rsidRPr="00387A17" w14:paraId="79842BD2"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1809FBB4"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t>Total</w:t>
            </w:r>
          </w:p>
        </w:tc>
        <w:tc>
          <w:tcPr>
            <w:tcW w:w="1495" w:type="dxa"/>
          </w:tcPr>
          <w:p w14:paraId="5209ED40"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1499" w:type="dxa"/>
          </w:tcPr>
          <w:p w14:paraId="61DF8751"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278</w:t>
            </w:r>
          </w:p>
        </w:tc>
        <w:tc>
          <w:tcPr>
            <w:tcW w:w="1501" w:type="dxa"/>
          </w:tcPr>
          <w:p w14:paraId="57570AD0"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222</w:t>
            </w:r>
          </w:p>
        </w:tc>
        <w:tc>
          <w:tcPr>
            <w:tcW w:w="1499" w:type="dxa"/>
          </w:tcPr>
          <w:p w14:paraId="4146A5FA"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19</w:t>
            </w:r>
          </w:p>
        </w:tc>
        <w:tc>
          <w:tcPr>
            <w:tcW w:w="1692" w:type="dxa"/>
          </w:tcPr>
          <w:p w14:paraId="4E5A4E8C"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37</w:t>
            </w:r>
          </w:p>
        </w:tc>
      </w:tr>
    </w:tbl>
    <w:p w14:paraId="5E9204C2" w14:textId="77777777" w:rsidR="008F1B4E" w:rsidRPr="00387A17" w:rsidRDefault="008F1B4E" w:rsidP="008F1B4E">
      <w:pPr>
        <w:spacing w:line="360" w:lineRule="auto"/>
        <w:jc w:val="both"/>
        <w:rPr>
          <w:rFonts w:ascii="Times New Roman" w:hAnsi="Times New Roman"/>
          <w:szCs w:val="24"/>
        </w:rPr>
      </w:pPr>
    </w:p>
    <w:p w14:paraId="22CD6EDB"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t>Table 4 presents the results of the systematic search, which shows how the search was carried out using the strategy template in Chapter 3 to find the articles required for the review. The databases and other resources that were searched to find relevant research for this review are also displayed in the table. It also includes the dates that the searches were carried out, the number of hit searches that were found, and the articles that were eliminated because of their irrelevant titles or otherwise duplicated within the database. Electronic searches of selected databases identified 278 studies. Before the screening, 19 records were discarded as duplicates leaving 259 papers for the first screening process.</w:t>
      </w:r>
    </w:p>
    <w:p w14:paraId="3E227C02" w14:textId="77777777" w:rsidR="008F1B4E" w:rsidRPr="00387A17" w:rsidRDefault="008F1B4E" w:rsidP="008F1B4E">
      <w:pPr>
        <w:spacing w:line="360" w:lineRule="auto"/>
        <w:jc w:val="both"/>
        <w:rPr>
          <w:rFonts w:ascii="Times New Roman" w:hAnsi="Times New Roman"/>
          <w:b/>
          <w:bCs/>
          <w:szCs w:val="24"/>
        </w:rPr>
      </w:pPr>
    </w:p>
    <w:p w14:paraId="4BFC3842" w14:textId="77777777" w:rsidR="008F1B4E" w:rsidRPr="00387A17" w:rsidRDefault="008F1B4E" w:rsidP="008F1B4E">
      <w:pPr>
        <w:spacing w:line="360" w:lineRule="auto"/>
        <w:jc w:val="both"/>
        <w:rPr>
          <w:rFonts w:ascii="Times New Roman" w:hAnsi="Times New Roman"/>
          <w:b/>
          <w:bCs/>
          <w:szCs w:val="24"/>
        </w:rPr>
      </w:pPr>
      <w:r w:rsidRPr="00387A17">
        <w:rPr>
          <w:rFonts w:ascii="Times New Roman" w:hAnsi="Times New Roman"/>
          <w:b/>
          <w:bCs/>
          <w:szCs w:val="24"/>
        </w:rPr>
        <w:t>4.1 Results of Included Studies Based on Screening Titles and Abstract and Reading Full-Text Paper</w:t>
      </w:r>
    </w:p>
    <w:p w14:paraId="26072C85" w14:textId="77777777" w:rsidR="008F1B4E" w:rsidRPr="00387A17" w:rsidRDefault="008F1B4E" w:rsidP="008F1B4E">
      <w:pPr>
        <w:spacing w:line="360" w:lineRule="auto"/>
        <w:jc w:val="both"/>
        <w:rPr>
          <w:rFonts w:ascii="Times New Roman" w:hAnsi="Times New Roman"/>
          <w:szCs w:val="24"/>
        </w:rPr>
      </w:pPr>
    </w:p>
    <w:p w14:paraId="7C43BD69"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t>A total of 259 papers were screened for titles and abstracts, with 222 being removed during this stage. Subsequently, 37 papers were screened for full text, and out of these, 33 were excluded during full-text screening: 14 were discarded because they were quantitative surveys, 9 were not based in the UK, 8 did not address mental health and 2 involved studies featuring non-international students. All studies explored different groups of international students from various countries studying in the United Kingdom (UK). Each study was published between 2000 and 2024 (n = 4).</w:t>
      </w:r>
    </w:p>
    <w:p w14:paraId="4DC64FD8" w14:textId="77777777" w:rsidR="008F1B4E" w:rsidRPr="00387A17" w:rsidRDefault="008F1B4E" w:rsidP="008F1B4E">
      <w:pPr>
        <w:spacing w:line="360" w:lineRule="auto"/>
        <w:jc w:val="both"/>
        <w:rPr>
          <w:rFonts w:ascii="Times New Roman" w:hAnsi="Times New Roman"/>
          <w:b/>
          <w:bCs/>
          <w:szCs w:val="24"/>
        </w:rPr>
      </w:pPr>
    </w:p>
    <w:p w14:paraId="4BF1DE1F"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b/>
          <w:bCs/>
          <w:szCs w:val="24"/>
        </w:rPr>
        <w:t>Table 5:</w:t>
      </w:r>
      <w:r w:rsidRPr="00387A17">
        <w:rPr>
          <w:rFonts w:ascii="Times New Roman" w:hAnsi="Times New Roman"/>
          <w:szCs w:val="24"/>
        </w:rPr>
        <w:t xml:space="preserve"> Authors and Year of Publication Included Studies</w:t>
      </w:r>
    </w:p>
    <w:tbl>
      <w:tblPr>
        <w:tblStyle w:val="PlainTable1"/>
        <w:tblW w:w="9209" w:type="dxa"/>
        <w:tblLook w:val="04A0" w:firstRow="1" w:lastRow="0" w:firstColumn="1" w:lastColumn="0" w:noHBand="0" w:noVBand="1"/>
      </w:tblPr>
      <w:tblGrid>
        <w:gridCol w:w="1450"/>
        <w:gridCol w:w="7759"/>
      </w:tblGrid>
      <w:tr w:rsidR="008F1B4E" w:rsidRPr="00387A17" w14:paraId="33626875" w14:textId="77777777" w:rsidTr="00713664">
        <w:trPr>
          <w:cnfStyle w:val="100000000000" w:firstRow="1" w:lastRow="0" w:firstColumn="0" w:lastColumn="0" w:oddVBand="0" w:evenVBand="0" w:oddHBand="0"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1450" w:type="dxa"/>
          </w:tcPr>
          <w:p w14:paraId="18E31E23" w14:textId="77777777" w:rsidR="008F1B4E" w:rsidRPr="00387A17" w:rsidRDefault="008F1B4E" w:rsidP="00713664">
            <w:pPr>
              <w:spacing w:line="360" w:lineRule="auto"/>
              <w:jc w:val="both"/>
              <w:rPr>
                <w:rFonts w:ascii="Times New Roman" w:hAnsi="Times New Roman"/>
                <w:szCs w:val="24"/>
              </w:rPr>
            </w:pPr>
            <w:r w:rsidRPr="00387A17">
              <w:rPr>
                <w:rFonts w:ascii="Times New Roman" w:hAnsi="Times New Roman"/>
                <w:szCs w:val="24"/>
              </w:rPr>
              <w:t>Paper</w:t>
            </w:r>
          </w:p>
        </w:tc>
        <w:tc>
          <w:tcPr>
            <w:tcW w:w="7759" w:type="dxa"/>
          </w:tcPr>
          <w:p w14:paraId="5C07D425" w14:textId="77777777" w:rsidR="008F1B4E" w:rsidRPr="00387A17" w:rsidRDefault="008F1B4E" w:rsidP="0071366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Author (s) and Year</w:t>
            </w:r>
          </w:p>
        </w:tc>
      </w:tr>
      <w:tr w:rsidR="008F1B4E" w:rsidRPr="00387A17" w14:paraId="3B6A17C7" w14:textId="77777777" w:rsidTr="007136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614E2240" w14:textId="77777777" w:rsidR="008F1B4E" w:rsidRPr="00387A17" w:rsidRDefault="008F1B4E" w:rsidP="00713664">
            <w:pPr>
              <w:spacing w:line="360" w:lineRule="auto"/>
              <w:jc w:val="both"/>
              <w:rPr>
                <w:rFonts w:ascii="Times New Roman" w:hAnsi="Times New Roman"/>
                <w:szCs w:val="24"/>
              </w:rPr>
            </w:pPr>
            <w:r w:rsidRPr="00387A17">
              <w:rPr>
                <w:rFonts w:ascii="Times New Roman" w:hAnsi="Times New Roman"/>
                <w:szCs w:val="24"/>
              </w:rPr>
              <w:t>Paper 1</w:t>
            </w:r>
          </w:p>
        </w:tc>
        <w:tc>
          <w:tcPr>
            <w:tcW w:w="7759" w:type="dxa"/>
          </w:tcPr>
          <w:p w14:paraId="0D84D19C"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color w:val="000000" w:themeColor="text1"/>
                <w:szCs w:val="24"/>
              </w:rPr>
              <w:t>Frampton, N., Smith, J. and Smithies, D., 2022. Understanding student mental health inequalities: International students. Student Minds.</w:t>
            </w:r>
          </w:p>
        </w:tc>
      </w:tr>
      <w:tr w:rsidR="008F1B4E" w:rsidRPr="00387A17" w14:paraId="6E7D8EA6" w14:textId="77777777" w:rsidTr="00713664">
        <w:tc>
          <w:tcPr>
            <w:cnfStyle w:val="001000000000" w:firstRow="0" w:lastRow="0" w:firstColumn="1" w:lastColumn="0" w:oddVBand="0" w:evenVBand="0" w:oddHBand="0" w:evenHBand="0" w:firstRowFirstColumn="0" w:firstRowLastColumn="0" w:lastRowFirstColumn="0" w:lastRowLastColumn="0"/>
            <w:tcW w:w="1450" w:type="dxa"/>
          </w:tcPr>
          <w:p w14:paraId="701EF96B" w14:textId="77777777" w:rsidR="008F1B4E" w:rsidRPr="00387A17" w:rsidRDefault="008F1B4E" w:rsidP="00713664">
            <w:pPr>
              <w:spacing w:line="360" w:lineRule="auto"/>
              <w:jc w:val="both"/>
              <w:rPr>
                <w:rFonts w:ascii="Times New Roman" w:hAnsi="Times New Roman"/>
                <w:szCs w:val="24"/>
              </w:rPr>
            </w:pPr>
            <w:r w:rsidRPr="00387A17">
              <w:rPr>
                <w:rFonts w:ascii="Times New Roman" w:hAnsi="Times New Roman"/>
                <w:szCs w:val="24"/>
              </w:rPr>
              <w:lastRenderedPageBreak/>
              <w:t>Paper 2</w:t>
            </w:r>
          </w:p>
        </w:tc>
        <w:tc>
          <w:tcPr>
            <w:tcW w:w="7759" w:type="dxa"/>
          </w:tcPr>
          <w:p w14:paraId="6F536CB0"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sidRPr="00387A17">
              <w:rPr>
                <w:rFonts w:ascii="Times New Roman" w:hAnsi="Times New Roman"/>
                <w:szCs w:val="24"/>
              </w:rPr>
              <w:t xml:space="preserve">Siby, A., Nishanth, A., Joseph, A.M., </w:t>
            </w:r>
            <w:proofErr w:type="spellStart"/>
            <w:r w:rsidRPr="00387A17">
              <w:rPr>
                <w:rFonts w:ascii="Times New Roman" w:hAnsi="Times New Roman"/>
                <w:szCs w:val="24"/>
              </w:rPr>
              <w:t>Parakkattel</w:t>
            </w:r>
            <w:proofErr w:type="spellEnd"/>
            <w:r w:rsidRPr="00387A17">
              <w:rPr>
                <w:rFonts w:ascii="Times New Roman" w:hAnsi="Times New Roman"/>
                <w:szCs w:val="24"/>
              </w:rPr>
              <w:t xml:space="preserve">, C., </w:t>
            </w:r>
            <w:proofErr w:type="spellStart"/>
            <w:r w:rsidRPr="00387A17">
              <w:rPr>
                <w:rFonts w:ascii="Times New Roman" w:hAnsi="Times New Roman"/>
                <w:szCs w:val="24"/>
              </w:rPr>
              <w:t>Noshy</w:t>
            </w:r>
            <w:proofErr w:type="spellEnd"/>
            <w:r w:rsidRPr="00387A17">
              <w:rPr>
                <w:rFonts w:ascii="Times New Roman" w:hAnsi="Times New Roman"/>
                <w:szCs w:val="24"/>
              </w:rPr>
              <w:t xml:space="preserve">, M.R. and Cherian, R., 2021. Impact of student migration from India to United Kingdom. Scripta </w:t>
            </w:r>
            <w:proofErr w:type="spellStart"/>
            <w:r w:rsidRPr="00387A17">
              <w:rPr>
                <w:rFonts w:ascii="Times New Roman" w:hAnsi="Times New Roman"/>
                <w:szCs w:val="24"/>
              </w:rPr>
              <w:t>Scientifica</w:t>
            </w:r>
            <w:proofErr w:type="spellEnd"/>
            <w:r w:rsidRPr="00387A17">
              <w:rPr>
                <w:rFonts w:ascii="Times New Roman" w:hAnsi="Times New Roman"/>
                <w:szCs w:val="24"/>
              </w:rPr>
              <w:t xml:space="preserve"> </w:t>
            </w:r>
            <w:proofErr w:type="spellStart"/>
            <w:r w:rsidRPr="00387A17">
              <w:rPr>
                <w:rFonts w:ascii="Times New Roman" w:hAnsi="Times New Roman"/>
                <w:szCs w:val="24"/>
              </w:rPr>
              <w:t>Salutis</w:t>
            </w:r>
            <w:proofErr w:type="spellEnd"/>
            <w:r w:rsidRPr="00387A17">
              <w:rPr>
                <w:rFonts w:ascii="Times New Roman" w:hAnsi="Times New Roman"/>
                <w:szCs w:val="24"/>
              </w:rPr>
              <w:t xml:space="preserve"> </w:t>
            </w:r>
            <w:proofErr w:type="spellStart"/>
            <w:r w:rsidRPr="00387A17">
              <w:rPr>
                <w:rFonts w:ascii="Times New Roman" w:hAnsi="Times New Roman"/>
                <w:szCs w:val="24"/>
              </w:rPr>
              <w:t>Publicae</w:t>
            </w:r>
            <w:proofErr w:type="spellEnd"/>
            <w:r w:rsidRPr="00387A17">
              <w:rPr>
                <w:rFonts w:ascii="Times New Roman" w:hAnsi="Times New Roman"/>
                <w:szCs w:val="24"/>
              </w:rPr>
              <w:t>, 7, pp.9-14.</w:t>
            </w:r>
          </w:p>
        </w:tc>
      </w:tr>
      <w:tr w:rsidR="008F1B4E" w:rsidRPr="00387A17" w14:paraId="1EEA4D92" w14:textId="77777777" w:rsidTr="007136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61D67A1A" w14:textId="77777777" w:rsidR="008F1B4E" w:rsidRPr="00387A17" w:rsidRDefault="008F1B4E" w:rsidP="00713664">
            <w:pPr>
              <w:spacing w:line="360" w:lineRule="auto"/>
              <w:jc w:val="both"/>
              <w:rPr>
                <w:rFonts w:ascii="Times New Roman" w:hAnsi="Times New Roman"/>
                <w:szCs w:val="24"/>
              </w:rPr>
            </w:pPr>
            <w:r w:rsidRPr="00387A17">
              <w:rPr>
                <w:rFonts w:ascii="Times New Roman" w:hAnsi="Times New Roman"/>
                <w:szCs w:val="24"/>
              </w:rPr>
              <w:t>Paper 3</w:t>
            </w:r>
          </w:p>
        </w:tc>
        <w:tc>
          <w:tcPr>
            <w:tcW w:w="7759" w:type="dxa"/>
          </w:tcPr>
          <w:p w14:paraId="7C1724C3"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eastAsia="Times New Roman" w:hAnsi="Times New Roman"/>
                <w:szCs w:val="24"/>
                <w:lang w:eastAsia="en-GB"/>
              </w:rPr>
              <w:t>Bradley, G., 2000. Responding effectively to the mental health needs of international students. Higher Education, 39, pp.417-433.</w:t>
            </w:r>
          </w:p>
        </w:tc>
      </w:tr>
      <w:tr w:rsidR="008F1B4E" w:rsidRPr="00387A17" w14:paraId="74A55A03" w14:textId="77777777" w:rsidTr="00713664">
        <w:tc>
          <w:tcPr>
            <w:cnfStyle w:val="001000000000" w:firstRow="0" w:lastRow="0" w:firstColumn="1" w:lastColumn="0" w:oddVBand="0" w:evenVBand="0" w:oddHBand="0" w:evenHBand="0" w:firstRowFirstColumn="0" w:firstRowLastColumn="0" w:lastRowFirstColumn="0" w:lastRowLastColumn="0"/>
            <w:tcW w:w="1450" w:type="dxa"/>
          </w:tcPr>
          <w:p w14:paraId="1DAE8FEA" w14:textId="77777777" w:rsidR="008F1B4E" w:rsidRPr="00387A17" w:rsidRDefault="008F1B4E" w:rsidP="00713664">
            <w:pPr>
              <w:spacing w:line="360" w:lineRule="auto"/>
              <w:jc w:val="both"/>
              <w:rPr>
                <w:rFonts w:ascii="Times New Roman" w:hAnsi="Times New Roman"/>
                <w:szCs w:val="24"/>
              </w:rPr>
            </w:pPr>
            <w:r w:rsidRPr="00387A17">
              <w:rPr>
                <w:rFonts w:ascii="Times New Roman" w:hAnsi="Times New Roman"/>
                <w:szCs w:val="24"/>
              </w:rPr>
              <w:t>Paper 4</w:t>
            </w:r>
          </w:p>
        </w:tc>
        <w:tc>
          <w:tcPr>
            <w:tcW w:w="7759" w:type="dxa"/>
          </w:tcPr>
          <w:p w14:paraId="4CD3CE7C"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proofErr w:type="spellStart"/>
            <w:r w:rsidRPr="00387A17">
              <w:rPr>
                <w:rFonts w:ascii="Times New Roman" w:eastAsia="Times New Roman" w:hAnsi="Times New Roman"/>
                <w:szCs w:val="24"/>
                <w:lang w:eastAsia="en-GB"/>
              </w:rPr>
              <w:t>Alloh</w:t>
            </w:r>
            <w:proofErr w:type="spellEnd"/>
            <w:r w:rsidRPr="00387A17">
              <w:rPr>
                <w:rFonts w:ascii="Times New Roman" w:eastAsia="Times New Roman" w:hAnsi="Times New Roman"/>
                <w:szCs w:val="24"/>
                <w:lang w:eastAsia="en-GB"/>
              </w:rPr>
              <w:t>, F., Tait, D. and Taylor, C., 2018. Away from home: A qualitative exploration of health experiences of Nigerian students in UK university. Journal of International Students, 8(1), pp.1-20.</w:t>
            </w:r>
          </w:p>
        </w:tc>
      </w:tr>
    </w:tbl>
    <w:p w14:paraId="067B25AC" w14:textId="77777777" w:rsidR="008F1B4E" w:rsidRPr="00387A17" w:rsidRDefault="008F1B4E" w:rsidP="008F1B4E">
      <w:pPr>
        <w:spacing w:line="360" w:lineRule="auto"/>
        <w:jc w:val="both"/>
        <w:rPr>
          <w:rFonts w:ascii="Times New Roman" w:hAnsi="Times New Roman"/>
          <w:b/>
          <w:bCs/>
          <w:szCs w:val="24"/>
        </w:rPr>
      </w:pPr>
    </w:p>
    <w:p w14:paraId="3D60DF46" w14:textId="77777777" w:rsidR="008F1B4E" w:rsidRPr="00387A17" w:rsidRDefault="008F1B4E" w:rsidP="008F1B4E">
      <w:pPr>
        <w:rPr>
          <w:rFonts w:ascii="Times New Roman" w:hAnsi="Times New Roman"/>
          <w:b/>
          <w:bCs/>
          <w:szCs w:val="24"/>
        </w:rPr>
      </w:pPr>
    </w:p>
    <w:p w14:paraId="48624537" w14:textId="77777777" w:rsidR="008F1B4E" w:rsidRPr="00387A17" w:rsidRDefault="008F1B4E" w:rsidP="008F1B4E">
      <w:pPr>
        <w:spacing w:line="360" w:lineRule="auto"/>
        <w:jc w:val="both"/>
        <w:rPr>
          <w:rFonts w:ascii="Times New Roman" w:hAnsi="Times New Roman"/>
          <w:b/>
          <w:bCs/>
          <w:szCs w:val="24"/>
        </w:rPr>
      </w:pPr>
      <w:r w:rsidRPr="00387A17">
        <w:rPr>
          <w:rFonts w:ascii="Times New Roman" w:hAnsi="Times New Roman"/>
          <w:b/>
          <w:bCs/>
          <w:szCs w:val="24"/>
        </w:rPr>
        <w:t>4.2 Methodological Assessments of Studies Based on the Joanna Briggs Institute Framework (JBI)</w:t>
      </w:r>
    </w:p>
    <w:p w14:paraId="7D061F13"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t xml:space="preserve">Studies with a JBI score higher than 70% were classified as having high quality, those with a score between 50% and 70% as having medium quality, and those with a score less than 50% as having low quality (Nowell et al., 2017). Therefore, after completing the checklist, studies that answered "Yes" for up to 70%, particularly the critical ones, are considered high quality. Studies having less than 50% "No" or "Unclear" responses indicate methodological weaknesses (Marshall et al., 2013). </w:t>
      </w:r>
    </w:p>
    <w:p w14:paraId="6EE322C5" w14:textId="77777777" w:rsidR="008F1B4E" w:rsidRPr="00387A17" w:rsidRDefault="008F1B4E" w:rsidP="008F1B4E">
      <w:pPr>
        <w:spacing w:line="360" w:lineRule="auto"/>
        <w:jc w:val="both"/>
        <w:rPr>
          <w:rFonts w:ascii="Times New Roman" w:hAnsi="Times New Roman"/>
          <w:b/>
          <w:bCs/>
          <w:szCs w:val="24"/>
        </w:rPr>
      </w:pPr>
    </w:p>
    <w:p w14:paraId="1AB9DDF9"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b/>
          <w:bCs/>
          <w:szCs w:val="24"/>
        </w:rPr>
        <w:t xml:space="preserve">Table 6: </w:t>
      </w:r>
      <w:r w:rsidRPr="00387A17">
        <w:rPr>
          <w:rFonts w:ascii="Times New Roman" w:hAnsi="Times New Roman"/>
          <w:szCs w:val="24"/>
        </w:rPr>
        <w:t>Quality Assessments of Included Studies Based on The JBI Critical Appraisal Checklist</w:t>
      </w:r>
    </w:p>
    <w:tbl>
      <w:tblPr>
        <w:tblStyle w:val="ListTable2-Accent1"/>
        <w:tblW w:w="0" w:type="auto"/>
        <w:tblLook w:val="04A0" w:firstRow="1" w:lastRow="0" w:firstColumn="1" w:lastColumn="0" w:noHBand="0" w:noVBand="1"/>
      </w:tblPr>
      <w:tblGrid>
        <w:gridCol w:w="1436"/>
        <w:gridCol w:w="1365"/>
        <w:gridCol w:w="1344"/>
        <w:gridCol w:w="1484"/>
        <w:gridCol w:w="1750"/>
        <w:gridCol w:w="1637"/>
      </w:tblGrid>
      <w:tr w:rsidR="008F1B4E" w:rsidRPr="00387A17" w14:paraId="06D099D2" w14:textId="77777777" w:rsidTr="007136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tcPr>
          <w:p w14:paraId="67855D6A" w14:textId="77777777" w:rsidR="008F1B4E" w:rsidRPr="00387A17" w:rsidRDefault="008F1B4E" w:rsidP="00713664">
            <w:pPr>
              <w:spacing w:line="360" w:lineRule="auto"/>
              <w:jc w:val="both"/>
              <w:rPr>
                <w:rFonts w:ascii="Times New Roman" w:hAnsi="Times New Roman"/>
                <w:szCs w:val="24"/>
              </w:rPr>
            </w:pPr>
            <w:r w:rsidRPr="00387A17">
              <w:rPr>
                <w:rFonts w:ascii="Times New Roman" w:hAnsi="Times New Roman"/>
                <w:szCs w:val="24"/>
              </w:rPr>
              <w:t>Study Number</w:t>
            </w:r>
          </w:p>
        </w:tc>
        <w:tc>
          <w:tcPr>
            <w:tcW w:w="1365" w:type="dxa"/>
          </w:tcPr>
          <w:p w14:paraId="025DA20C" w14:textId="77777777" w:rsidR="008F1B4E" w:rsidRPr="00387A17" w:rsidRDefault="008F1B4E" w:rsidP="0071366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Number of Yes</w:t>
            </w:r>
          </w:p>
        </w:tc>
        <w:tc>
          <w:tcPr>
            <w:tcW w:w="1344" w:type="dxa"/>
          </w:tcPr>
          <w:p w14:paraId="5D1E6778" w14:textId="77777777" w:rsidR="008F1B4E" w:rsidRPr="00387A17" w:rsidRDefault="008F1B4E" w:rsidP="0071366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Number of No</w:t>
            </w:r>
          </w:p>
        </w:tc>
        <w:tc>
          <w:tcPr>
            <w:tcW w:w="1484" w:type="dxa"/>
          </w:tcPr>
          <w:p w14:paraId="727460E0" w14:textId="77777777" w:rsidR="008F1B4E" w:rsidRPr="00387A17" w:rsidRDefault="008F1B4E" w:rsidP="0071366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Number of Unclear</w:t>
            </w:r>
          </w:p>
        </w:tc>
        <w:tc>
          <w:tcPr>
            <w:tcW w:w="1750" w:type="dxa"/>
          </w:tcPr>
          <w:p w14:paraId="75B572FF" w14:textId="77777777" w:rsidR="008F1B4E" w:rsidRPr="00387A17" w:rsidRDefault="008F1B4E" w:rsidP="0071366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Number of Not Applicable</w:t>
            </w:r>
          </w:p>
        </w:tc>
        <w:tc>
          <w:tcPr>
            <w:tcW w:w="1637" w:type="dxa"/>
          </w:tcPr>
          <w:p w14:paraId="4D09AA21" w14:textId="77777777" w:rsidR="008F1B4E" w:rsidRPr="00387A17" w:rsidRDefault="008F1B4E" w:rsidP="0071366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Quality</w:t>
            </w:r>
          </w:p>
        </w:tc>
      </w:tr>
      <w:tr w:rsidR="008F1B4E" w:rsidRPr="00387A17" w14:paraId="0C9C4F7F" w14:textId="77777777" w:rsidTr="007136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tcPr>
          <w:p w14:paraId="0BA9BB00" w14:textId="77777777" w:rsidR="008F1B4E" w:rsidRPr="00387A17" w:rsidRDefault="008F1B4E" w:rsidP="00713664">
            <w:pPr>
              <w:spacing w:line="360" w:lineRule="auto"/>
              <w:jc w:val="both"/>
              <w:rPr>
                <w:rFonts w:ascii="Times New Roman" w:hAnsi="Times New Roman"/>
                <w:szCs w:val="24"/>
              </w:rPr>
            </w:pPr>
            <w:r w:rsidRPr="00387A17">
              <w:rPr>
                <w:rFonts w:ascii="Times New Roman" w:hAnsi="Times New Roman"/>
                <w:szCs w:val="24"/>
              </w:rPr>
              <w:t>Paper 1</w:t>
            </w:r>
          </w:p>
        </w:tc>
        <w:tc>
          <w:tcPr>
            <w:tcW w:w="1365" w:type="dxa"/>
          </w:tcPr>
          <w:p w14:paraId="09779AD6"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8</w:t>
            </w:r>
          </w:p>
        </w:tc>
        <w:tc>
          <w:tcPr>
            <w:tcW w:w="1344" w:type="dxa"/>
          </w:tcPr>
          <w:p w14:paraId="4C7BC12F"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1</w:t>
            </w:r>
          </w:p>
        </w:tc>
        <w:tc>
          <w:tcPr>
            <w:tcW w:w="1484" w:type="dxa"/>
          </w:tcPr>
          <w:p w14:paraId="42AEFFD1"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w:t>
            </w:r>
          </w:p>
        </w:tc>
        <w:tc>
          <w:tcPr>
            <w:tcW w:w="1750" w:type="dxa"/>
          </w:tcPr>
          <w:p w14:paraId="4E98C34D"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1</w:t>
            </w:r>
          </w:p>
        </w:tc>
        <w:tc>
          <w:tcPr>
            <w:tcW w:w="1637" w:type="dxa"/>
          </w:tcPr>
          <w:p w14:paraId="55893AA9"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high</w:t>
            </w:r>
          </w:p>
        </w:tc>
      </w:tr>
      <w:tr w:rsidR="008F1B4E" w:rsidRPr="00387A17" w14:paraId="748E75A3" w14:textId="77777777" w:rsidTr="00713664">
        <w:tc>
          <w:tcPr>
            <w:cnfStyle w:val="001000000000" w:firstRow="0" w:lastRow="0" w:firstColumn="1" w:lastColumn="0" w:oddVBand="0" w:evenVBand="0" w:oddHBand="0" w:evenHBand="0" w:firstRowFirstColumn="0" w:firstRowLastColumn="0" w:lastRowFirstColumn="0" w:lastRowLastColumn="0"/>
            <w:tcW w:w="1436" w:type="dxa"/>
          </w:tcPr>
          <w:p w14:paraId="63A27667" w14:textId="77777777" w:rsidR="008F1B4E" w:rsidRPr="00387A17" w:rsidRDefault="008F1B4E" w:rsidP="00713664">
            <w:pPr>
              <w:spacing w:line="360" w:lineRule="auto"/>
              <w:jc w:val="both"/>
              <w:rPr>
                <w:rFonts w:ascii="Times New Roman" w:hAnsi="Times New Roman"/>
                <w:szCs w:val="24"/>
              </w:rPr>
            </w:pPr>
            <w:r w:rsidRPr="00387A17">
              <w:rPr>
                <w:rFonts w:ascii="Times New Roman" w:hAnsi="Times New Roman"/>
                <w:szCs w:val="24"/>
              </w:rPr>
              <w:t>Paper 2</w:t>
            </w:r>
          </w:p>
        </w:tc>
        <w:tc>
          <w:tcPr>
            <w:tcW w:w="1365" w:type="dxa"/>
          </w:tcPr>
          <w:p w14:paraId="6AA54141"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8</w:t>
            </w:r>
          </w:p>
        </w:tc>
        <w:tc>
          <w:tcPr>
            <w:tcW w:w="1344" w:type="dxa"/>
          </w:tcPr>
          <w:p w14:paraId="60C553C5"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w:t>
            </w:r>
          </w:p>
        </w:tc>
        <w:tc>
          <w:tcPr>
            <w:tcW w:w="1484" w:type="dxa"/>
          </w:tcPr>
          <w:p w14:paraId="0D2BA1C2"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w:t>
            </w:r>
          </w:p>
        </w:tc>
        <w:tc>
          <w:tcPr>
            <w:tcW w:w="1750" w:type="dxa"/>
          </w:tcPr>
          <w:p w14:paraId="5DE9463F"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w:t>
            </w:r>
          </w:p>
        </w:tc>
        <w:tc>
          <w:tcPr>
            <w:tcW w:w="1637" w:type="dxa"/>
          </w:tcPr>
          <w:p w14:paraId="5938D69F"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high</w:t>
            </w:r>
          </w:p>
        </w:tc>
      </w:tr>
      <w:tr w:rsidR="008F1B4E" w:rsidRPr="00387A17" w14:paraId="55941693" w14:textId="77777777" w:rsidTr="007136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tcPr>
          <w:p w14:paraId="1843F34A" w14:textId="77777777" w:rsidR="008F1B4E" w:rsidRPr="00387A17" w:rsidRDefault="008F1B4E" w:rsidP="00713664">
            <w:pPr>
              <w:spacing w:line="360" w:lineRule="auto"/>
              <w:jc w:val="both"/>
              <w:rPr>
                <w:rFonts w:ascii="Times New Roman" w:hAnsi="Times New Roman"/>
                <w:szCs w:val="24"/>
              </w:rPr>
            </w:pPr>
            <w:r w:rsidRPr="00387A17">
              <w:rPr>
                <w:rFonts w:ascii="Times New Roman" w:hAnsi="Times New Roman"/>
                <w:szCs w:val="24"/>
              </w:rPr>
              <w:t>Paper 3</w:t>
            </w:r>
          </w:p>
        </w:tc>
        <w:tc>
          <w:tcPr>
            <w:tcW w:w="1365" w:type="dxa"/>
          </w:tcPr>
          <w:p w14:paraId="01D92824"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7</w:t>
            </w:r>
          </w:p>
        </w:tc>
        <w:tc>
          <w:tcPr>
            <w:tcW w:w="1344" w:type="dxa"/>
          </w:tcPr>
          <w:p w14:paraId="02E5A0C8"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w:t>
            </w:r>
          </w:p>
        </w:tc>
        <w:tc>
          <w:tcPr>
            <w:tcW w:w="1484" w:type="dxa"/>
          </w:tcPr>
          <w:p w14:paraId="3E55D8DF"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2</w:t>
            </w:r>
          </w:p>
        </w:tc>
        <w:tc>
          <w:tcPr>
            <w:tcW w:w="1750" w:type="dxa"/>
          </w:tcPr>
          <w:p w14:paraId="7E6DC708"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1</w:t>
            </w:r>
          </w:p>
        </w:tc>
        <w:tc>
          <w:tcPr>
            <w:tcW w:w="1637" w:type="dxa"/>
          </w:tcPr>
          <w:p w14:paraId="54798946"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medium</w:t>
            </w:r>
          </w:p>
        </w:tc>
      </w:tr>
      <w:tr w:rsidR="008F1B4E" w:rsidRPr="00387A17" w14:paraId="7AA873E8" w14:textId="77777777" w:rsidTr="00713664">
        <w:tc>
          <w:tcPr>
            <w:cnfStyle w:val="001000000000" w:firstRow="0" w:lastRow="0" w:firstColumn="1" w:lastColumn="0" w:oddVBand="0" w:evenVBand="0" w:oddHBand="0" w:evenHBand="0" w:firstRowFirstColumn="0" w:firstRowLastColumn="0" w:lastRowFirstColumn="0" w:lastRowLastColumn="0"/>
            <w:tcW w:w="1436" w:type="dxa"/>
          </w:tcPr>
          <w:p w14:paraId="2D32DE92" w14:textId="77777777" w:rsidR="008F1B4E" w:rsidRPr="00387A17" w:rsidRDefault="008F1B4E" w:rsidP="00713664">
            <w:pPr>
              <w:spacing w:line="360" w:lineRule="auto"/>
              <w:jc w:val="both"/>
              <w:rPr>
                <w:rFonts w:ascii="Times New Roman" w:hAnsi="Times New Roman"/>
                <w:szCs w:val="24"/>
              </w:rPr>
            </w:pPr>
            <w:r w:rsidRPr="00387A17">
              <w:rPr>
                <w:rFonts w:ascii="Times New Roman" w:hAnsi="Times New Roman"/>
                <w:szCs w:val="24"/>
              </w:rPr>
              <w:t>Paper 4</w:t>
            </w:r>
          </w:p>
        </w:tc>
        <w:tc>
          <w:tcPr>
            <w:tcW w:w="1365" w:type="dxa"/>
          </w:tcPr>
          <w:p w14:paraId="1391405D"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9</w:t>
            </w:r>
          </w:p>
        </w:tc>
        <w:tc>
          <w:tcPr>
            <w:tcW w:w="1344" w:type="dxa"/>
          </w:tcPr>
          <w:p w14:paraId="465EE18A"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w:t>
            </w:r>
          </w:p>
        </w:tc>
        <w:tc>
          <w:tcPr>
            <w:tcW w:w="1484" w:type="dxa"/>
          </w:tcPr>
          <w:p w14:paraId="40FF35FD"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w:t>
            </w:r>
          </w:p>
        </w:tc>
        <w:tc>
          <w:tcPr>
            <w:tcW w:w="1750" w:type="dxa"/>
          </w:tcPr>
          <w:p w14:paraId="19C6EFFF"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w:t>
            </w:r>
          </w:p>
        </w:tc>
        <w:tc>
          <w:tcPr>
            <w:tcW w:w="1637" w:type="dxa"/>
          </w:tcPr>
          <w:p w14:paraId="7FF1CF3E"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high</w:t>
            </w:r>
          </w:p>
        </w:tc>
      </w:tr>
    </w:tbl>
    <w:p w14:paraId="2B738B2F" w14:textId="77777777" w:rsidR="008F1B4E" w:rsidRPr="00387A17" w:rsidRDefault="008F1B4E" w:rsidP="008F1B4E">
      <w:pPr>
        <w:spacing w:line="360" w:lineRule="auto"/>
        <w:jc w:val="both"/>
        <w:rPr>
          <w:rFonts w:ascii="Times New Roman" w:hAnsi="Times New Roman"/>
          <w:b/>
          <w:bCs/>
          <w:szCs w:val="24"/>
        </w:rPr>
      </w:pPr>
    </w:p>
    <w:p w14:paraId="0AAF6651" w14:textId="77777777" w:rsidR="008F1B4E" w:rsidRPr="00387A17" w:rsidRDefault="008F1B4E" w:rsidP="008F1B4E">
      <w:pPr>
        <w:rPr>
          <w:rFonts w:ascii="Times New Roman" w:hAnsi="Times New Roman"/>
          <w:szCs w:val="24"/>
        </w:rPr>
      </w:pPr>
      <w:r w:rsidRPr="00387A17">
        <w:rPr>
          <w:rFonts w:ascii="Times New Roman" w:hAnsi="Times New Roman"/>
          <w:szCs w:val="24"/>
        </w:rPr>
        <w:br w:type="page"/>
      </w:r>
    </w:p>
    <w:p w14:paraId="05F4D58C"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w:lastRenderedPageBreak/>
        <mc:AlternateContent>
          <mc:Choice Requires="wps">
            <w:drawing>
              <wp:anchor distT="0" distB="0" distL="114300" distR="114300" simplePos="0" relativeHeight="251668480" behindDoc="0" locked="0" layoutInCell="1" allowOverlap="1" wp14:anchorId="39C28C18" wp14:editId="7785584C">
                <wp:simplePos x="0" y="0"/>
                <wp:positionH relativeFrom="column">
                  <wp:posOffset>978434</wp:posOffset>
                </wp:positionH>
                <wp:positionV relativeFrom="paragraph">
                  <wp:posOffset>58514</wp:posOffset>
                </wp:positionV>
                <wp:extent cx="4345229" cy="262966"/>
                <wp:effectExtent l="0" t="0" r="17780" b="22860"/>
                <wp:wrapNone/>
                <wp:docPr id="29" name="Flowchart: Alternate Process 29"/>
                <wp:cNvGraphicFramePr/>
                <a:graphic xmlns:a="http://schemas.openxmlformats.org/drawingml/2006/main">
                  <a:graphicData uri="http://schemas.microsoft.com/office/word/2010/wordprocessingShape">
                    <wps:wsp>
                      <wps:cNvSpPr/>
                      <wps:spPr>
                        <a:xfrm>
                          <a:off x="0" y="0"/>
                          <a:ext cx="4345229" cy="262966"/>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0DB409E8" w14:textId="77777777" w:rsidR="008F1B4E" w:rsidRPr="0060389E" w:rsidRDefault="008F1B4E" w:rsidP="008F1B4E">
                            <w:pPr>
                              <w:jc w:val="center"/>
                              <w:rPr>
                                <w:rFonts w:cs="Arial"/>
                                <w:b/>
                                <w:color w:val="000000" w:themeColor="text1"/>
                                <w:sz w:val="18"/>
                                <w:szCs w:val="18"/>
                              </w:rPr>
                            </w:pPr>
                            <w:r w:rsidRPr="0060389E">
                              <w:rPr>
                                <w:rFonts w:cs="Arial"/>
                                <w:b/>
                                <w:color w:val="000000" w:themeColor="text1"/>
                                <w:sz w:val="18"/>
                                <w:szCs w:val="18"/>
                              </w:rPr>
                              <w:t>Identification of studies via database</w:t>
                            </w:r>
                            <w:r>
                              <w:rPr>
                                <w:rFonts w:cs="Arial"/>
                                <w:b/>
                                <w:color w:val="000000" w:themeColor="text1"/>
                                <w:sz w:val="18"/>
                                <w:szCs w:val="18"/>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28C1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26" type="#_x0000_t176" style="position:absolute;left:0;text-align:left;margin-left:77.05pt;margin-top:4.6pt;width:342.15pt;height:2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" fillcolor="#ffc000 [3207]" strokecolor="#7f5f00 [1607]" strokeweight="1pt">
                <v:textbox>
                  <w:txbxContent>
                    <w:p w14:paraId="0DB409E8" w14:textId="77777777" w:rsidR="008F1B4E" w:rsidRPr="0060389E" w:rsidRDefault="008F1B4E" w:rsidP="008F1B4E">
                      <w:pPr>
                        <w:jc w:val="center"/>
                        <w:rPr>
                          <w:rFonts w:cs="Arial"/>
                          <w:b/>
                          <w:color w:val="000000" w:themeColor="text1"/>
                          <w:sz w:val="18"/>
                          <w:szCs w:val="18"/>
                        </w:rPr>
                      </w:pPr>
                      <w:r w:rsidRPr="0060389E">
                        <w:rPr>
                          <w:rFonts w:cs="Arial"/>
                          <w:b/>
                          <w:color w:val="000000" w:themeColor="text1"/>
                          <w:sz w:val="18"/>
                          <w:szCs w:val="18"/>
                        </w:rPr>
                        <w:t>Identification of studies via database</w:t>
                      </w:r>
                      <w:r>
                        <w:rPr>
                          <w:rFonts w:cs="Arial"/>
                          <w:b/>
                          <w:color w:val="000000" w:themeColor="text1"/>
                          <w:sz w:val="18"/>
                          <w:szCs w:val="18"/>
                        </w:rPr>
                        <w:t>s</w:t>
                      </w:r>
                    </w:p>
                  </w:txbxContent>
                </v:textbox>
              </v:shape>
            </w:pict>
          </mc:Fallback>
        </mc:AlternateContent>
      </w:r>
    </w:p>
    <w:p w14:paraId="1CB0FE1B" w14:textId="77777777" w:rsidR="008F1B4E" w:rsidRPr="00387A17" w:rsidRDefault="008F1B4E" w:rsidP="008F1B4E">
      <w:pPr>
        <w:spacing w:line="360" w:lineRule="auto"/>
        <w:jc w:val="both"/>
        <w:rPr>
          <w:rFonts w:ascii="Times New Roman" w:hAnsi="Times New Roman"/>
          <w:szCs w:val="24"/>
        </w:rPr>
      </w:pPr>
    </w:p>
    <w:p w14:paraId="4D1105A9"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mc:AlternateContent>
          <mc:Choice Requires="wps">
            <w:drawing>
              <wp:anchor distT="0" distB="0" distL="114300" distR="114300" simplePos="0" relativeHeight="251660288" behindDoc="0" locked="0" layoutInCell="1" allowOverlap="1" wp14:anchorId="519944CF" wp14:editId="7FF193EF">
                <wp:simplePos x="0" y="0"/>
                <wp:positionH relativeFrom="column">
                  <wp:posOffset>3526971</wp:posOffset>
                </wp:positionH>
                <wp:positionV relativeFrom="paragraph">
                  <wp:posOffset>109401</wp:posOffset>
                </wp:positionV>
                <wp:extent cx="2465615" cy="791845"/>
                <wp:effectExtent l="0" t="0" r="11430" b="8255"/>
                <wp:wrapNone/>
                <wp:docPr id="9" name="Rectangle 9"/>
                <wp:cNvGraphicFramePr/>
                <a:graphic xmlns:a="http://schemas.openxmlformats.org/drawingml/2006/main">
                  <a:graphicData uri="http://schemas.microsoft.com/office/word/2010/wordprocessingShape">
                    <wps:wsp>
                      <wps:cNvSpPr/>
                      <wps:spPr>
                        <a:xfrm>
                          <a:off x="0" y="0"/>
                          <a:ext cx="2465615" cy="7918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B5B1C1" w14:textId="77777777" w:rsidR="008F1B4E" w:rsidRDefault="008F1B4E" w:rsidP="008F1B4E">
                            <w:pPr>
                              <w:rPr>
                                <w:rFonts w:cs="Arial"/>
                                <w:color w:val="000000" w:themeColor="text1"/>
                                <w:sz w:val="18"/>
                                <w:szCs w:val="18"/>
                              </w:rPr>
                            </w:pPr>
                            <w:r w:rsidRPr="0060389E">
                              <w:rPr>
                                <w:rFonts w:cs="Arial"/>
                                <w:color w:val="000000" w:themeColor="text1"/>
                                <w:sz w:val="18"/>
                                <w:szCs w:val="18"/>
                              </w:rPr>
                              <w:t>Records removed before screening:</w:t>
                            </w:r>
                          </w:p>
                          <w:p w14:paraId="6E712F7F" w14:textId="77777777" w:rsidR="008F1B4E" w:rsidRPr="00263A51" w:rsidRDefault="008F1B4E" w:rsidP="008F1B4E">
                            <w:pPr>
                              <w:rPr>
                                <w:rFonts w:cs="Arial"/>
                                <w:color w:val="000000" w:themeColor="text1"/>
                                <w:sz w:val="18"/>
                                <w:szCs w:val="18"/>
                              </w:rPr>
                            </w:pPr>
                            <w:r w:rsidRPr="00263A51">
                              <w:rPr>
                                <w:rFonts w:cs="Arial"/>
                                <w:color w:val="000000" w:themeColor="text1"/>
                                <w:sz w:val="18"/>
                                <w:szCs w:val="18"/>
                              </w:rPr>
                              <w:t>Duplicate records removed (n = 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944CF" id="Rectangle 9" o:spid="_x0000_s1027" style="position:absolute;left:0;text-align:left;margin-left:277.7pt;margin-top:8.6pt;width:194.15pt;height:6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" filled="f" strokecolor="black [3213]" strokeweight="1pt">
                <v:textbox>
                  <w:txbxContent>
                    <w:p w14:paraId="6DB5B1C1" w14:textId="77777777" w:rsidR="008F1B4E" w:rsidRDefault="008F1B4E" w:rsidP="008F1B4E">
                      <w:pPr>
                        <w:rPr>
                          <w:rFonts w:cs="Arial"/>
                          <w:color w:val="000000" w:themeColor="text1"/>
                          <w:sz w:val="18"/>
                          <w:szCs w:val="18"/>
                        </w:rPr>
                      </w:pPr>
                      <w:r w:rsidRPr="0060389E">
                        <w:rPr>
                          <w:rFonts w:cs="Arial"/>
                          <w:color w:val="000000" w:themeColor="text1"/>
                          <w:sz w:val="18"/>
                          <w:szCs w:val="18"/>
                        </w:rPr>
                        <w:t>Records removed before screening:</w:t>
                      </w:r>
                    </w:p>
                    <w:p w14:paraId="6E712F7F" w14:textId="77777777" w:rsidR="008F1B4E" w:rsidRPr="00263A51" w:rsidRDefault="008F1B4E" w:rsidP="008F1B4E">
                      <w:pPr>
                        <w:rPr>
                          <w:rFonts w:cs="Arial"/>
                          <w:color w:val="000000" w:themeColor="text1"/>
                          <w:sz w:val="18"/>
                          <w:szCs w:val="18"/>
                        </w:rPr>
                      </w:pPr>
                      <w:r w:rsidRPr="00263A51">
                        <w:rPr>
                          <w:rFonts w:cs="Arial"/>
                          <w:color w:val="000000" w:themeColor="text1"/>
                          <w:sz w:val="18"/>
                          <w:szCs w:val="18"/>
                        </w:rPr>
                        <w:t>Duplicate records removed (n = 19)</w:t>
                      </w:r>
                    </w:p>
                  </w:txbxContent>
                </v:textbox>
              </v:rect>
            </w:pict>
          </mc:Fallback>
        </mc:AlternateContent>
      </w:r>
      <w:r w:rsidRPr="00387A17">
        <w:rPr>
          <w:rFonts w:ascii="Times New Roman" w:hAnsi="Times New Roman"/>
          <w:noProof/>
          <w:szCs w:val="24"/>
        </w:rPr>
        <mc:AlternateContent>
          <mc:Choice Requires="wps">
            <w:drawing>
              <wp:anchor distT="0" distB="0" distL="114300" distR="114300" simplePos="0" relativeHeight="251659264" behindDoc="0" locked="0" layoutInCell="1" allowOverlap="1" wp14:anchorId="71C536C0" wp14:editId="35D25890">
                <wp:simplePos x="0" y="0"/>
                <wp:positionH relativeFrom="column">
                  <wp:posOffset>769545</wp:posOffset>
                </wp:positionH>
                <wp:positionV relativeFrom="paragraph">
                  <wp:posOffset>125390</wp:posOffset>
                </wp:positionV>
                <wp:extent cx="1887220" cy="724278"/>
                <wp:effectExtent l="0" t="0" r="17780" b="12700"/>
                <wp:wrapNone/>
                <wp:docPr id="10" name="Rectangle 10"/>
                <wp:cNvGraphicFramePr/>
                <a:graphic xmlns:a="http://schemas.openxmlformats.org/drawingml/2006/main">
                  <a:graphicData uri="http://schemas.microsoft.com/office/word/2010/wordprocessingShape">
                    <wps:wsp>
                      <wps:cNvSpPr/>
                      <wps:spPr>
                        <a:xfrm>
                          <a:off x="0" y="0"/>
                          <a:ext cx="1887220" cy="7242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722ADF" w14:textId="77777777" w:rsidR="008F1B4E" w:rsidRDefault="008F1B4E" w:rsidP="008F1B4E">
                            <w:pPr>
                              <w:jc w:val="center"/>
                              <w:rPr>
                                <w:rFonts w:cs="Arial"/>
                                <w:color w:val="000000" w:themeColor="text1"/>
                                <w:sz w:val="18"/>
                                <w:szCs w:val="20"/>
                              </w:rPr>
                            </w:pPr>
                            <w:r w:rsidRPr="006C72EB">
                              <w:rPr>
                                <w:rFonts w:cs="Arial"/>
                                <w:color w:val="000000" w:themeColor="text1"/>
                                <w:sz w:val="18"/>
                                <w:szCs w:val="20"/>
                              </w:rPr>
                              <w:t>Records identified from</w:t>
                            </w:r>
                            <w:r>
                              <w:rPr>
                                <w:rFonts w:cs="Arial"/>
                                <w:color w:val="000000" w:themeColor="text1"/>
                                <w:sz w:val="18"/>
                                <w:szCs w:val="20"/>
                              </w:rPr>
                              <w:t xml:space="preserve"> </w:t>
                            </w:r>
                            <w:r w:rsidRPr="006C72EB">
                              <w:rPr>
                                <w:rFonts w:cs="Arial"/>
                                <w:color w:val="000000" w:themeColor="text1"/>
                                <w:sz w:val="18"/>
                                <w:szCs w:val="20"/>
                              </w:rPr>
                              <w:t xml:space="preserve">Databases </w:t>
                            </w:r>
                          </w:p>
                          <w:p w14:paraId="4CE3777D"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278</w:t>
                            </w:r>
                            <w:r w:rsidRPr="006C72EB">
                              <w:rPr>
                                <w:rFonts w:cs="Arial"/>
                                <w:color w:val="000000" w:themeColor="text1"/>
                                <w:sz w:val="18"/>
                                <w:szCs w:val="20"/>
                              </w:rPr>
                              <w:t>)</w:t>
                            </w:r>
                          </w:p>
                          <w:p w14:paraId="4D6BE561" w14:textId="77777777" w:rsidR="008F1B4E" w:rsidRPr="00560609" w:rsidRDefault="008F1B4E" w:rsidP="008F1B4E">
                            <w:pPr>
                              <w:jc w:val="center"/>
                              <w:rPr>
                                <w:rFonts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536C0" id="Rectangle 10" o:spid="_x0000_s1028" style="position:absolute;left:0;text-align:left;margin-left:60.6pt;margin-top:9.85pt;width:148.6pt;height:5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" filled="f" strokecolor="black [3213]" strokeweight="1pt">
                <v:textbox>
                  <w:txbxContent>
                    <w:p w14:paraId="0E722ADF" w14:textId="77777777" w:rsidR="008F1B4E" w:rsidRDefault="008F1B4E" w:rsidP="008F1B4E">
                      <w:pPr>
                        <w:jc w:val="center"/>
                        <w:rPr>
                          <w:rFonts w:cs="Arial"/>
                          <w:color w:val="000000" w:themeColor="text1"/>
                          <w:sz w:val="18"/>
                          <w:szCs w:val="20"/>
                        </w:rPr>
                      </w:pPr>
                      <w:r w:rsidRPr="006C72EB">
                        <w:rPr>
                          <w:rFonts w:cs="Arial"/>
                          <w:color w:val="000000" w:themeColor="text1"/>
                          <w:sz w:val="18"/>
                          <w:szCs w:val="20"/>
                        </w:rPr>
                        <w:t>Records identified from</w:t>
                      </w:r>
                      <w:r>
                        <w:rPr>
                          <w:rFonts w:cs="Arial"/>
                          <w:color w:val="000000" w:themeColor="text1"/>
                          <w:sz w:val="18"/>
                          <w:szCs w:val="20"/>
                        </w:rPr>
                        <w:t xml:space="preserve"> </w:t>
                      </w:r>
                      <w:r w:rsidRPr="006C72EB">
                        <w:rPr>
                          <w:rFonts w:cs="Arial"/>
                          <w:color w:val="000000" w:themeColor="text1"/>
                          <w:sz w:val="18"/>
                          <w:szCs w:val="20"/>
                        </w:rPr>
                        <w:t xml:space="preserve">Databases </w:t>
                      </w:r>
                    </w:p>
                    <w:p w14:paraId="4CE3777D"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278</w:t>
                      </w:r>
                      <w:r w:rsidRPr="006C72EB">
                        <w:rPr>
                          <w:rFonts w:cs="Arial"/>
                          <w:color w:val="000000" w:themeColor="text1"/>
                          <w:sz w:val="18"/>
                          <w:szCs w:val="20"/>
                        </w:rPr>
                        <w:t>)</w:t>
                      </w:r>
                    </w:p>
                    <w:p w14:paraId="4D6BE561" w14:textId="77777777" w:rsidR="008F1B4E" w:rsidRPr="00560609" w:rsidRDefault="008F1B4E" w:rsidP="008F1B4E">
                      <w:pPr>
                        <w:jc w:val="center"/>
                        <w:rPr>
                          <w:rFonts w:cs="Arial"/>
                          <w:color w:val="000000" w:themeColor="text1"/>
                          <w:sz w:val="18"/>
                          <w:szCs w:val="20"/>
                        </w:rPr>
                      </w:pPr>
                    </w:p>
                  </w:txbxContent>
                </v:textbox>
              </v:rect>
            </w:pict>
          </mc:Fallback>
        </mc:AlternateContent>
      </w:r>
    </w:p>
    <w:p w14:paraId="2112F28C"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mc:AlternateContent>
          <mc:Choice Requires="wps">
            <w:drawing>
              <wp:anchor distT="0" distB="0" distL="114300" distR="114300" simplePos="0" relativeHeight="251665408" behindDoc="0" locked="0" layoutInCell="1" allowOverlap="1" wp14:anchorId="619C6D0B" wp14:editId="49102BF1">
                <wp:simplePos x="0" y="0"/>
                <wp:positionH relativeFrom="column">
                  <wp:posOffset>2860675</wp:posOffset>
                </wp:positionH>
                <wp:positionV relativeFrom="paragraph">
                  <wp:posOffset>178598</wp:posOffset>
                </wp:positionV>
                <wp:extent cx="563245" cy="0"/>
                <wp:effectExtent l="0" t="63500" r="0" b="76200"/>
                <wp:wrapNone/>
                <wp:docPr id="14" name="Straight Arrow Connector 14"/>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C9A9318" id="_x0000_t32" coordsize="21600,21600" o:spt="32" o:oned="t" path="m,l21600,21600e" filled="f">
                <v:path arrowok="t" fillok="f" o:connecttype="none"/>
                <o:lock v:ext="edit" shapetype="t"/>
              </v:shapetype>
              <v:shape id="Straight Arrow Connector 14" o:spid="_x0000_s1026" type="#_x0000_t32" style="position:absolute;margin-left:225.25pt;margin-top:14.05pt;width:44.3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" strokecolor="black [3213]" strokeweight=".5pt">
                <v:stroke endarrow="block" joinstyle="miter"/>
              </v:shape>
            </w:pict>
          </mc:Fallback>
        </mc:AlternateContent>
      </w:r>
    </w:p>
    <w:p w14:paraId="6EEFA9A4"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mc:AlternateContent>
          <mc:Choice Requires="wps">
            <w:drawing>
              <wp:anchor distT="0" distB="0" distL="114300" distR="114300" simplePos="0" relativeHeight="251669504" behindDoc="0" locked="0" layoutInCell="1" allowOverlap="1" wp14:anchorId="0C729A70" wp14:editId="239B8505">
                <wp:simplePos x="0" y="0"/>
                <wp:positionH relativeFrom="column">
                  <wp:posOffset>-467678</wp:posOffset>
                </wp:positionH>
                <wp:positionV relativeFrom="paragraph">
                  <wp:posOffset>145570</wp:posOffset>
                </wp:positionV>
                <wp:extent cx="1395321" cy="262890"/>
                <wp:effectExtent l="0" t="5397" r="9207" b="9208"/>
                <wp:wrapNone/>
                <wp:docPr id="31" name="Flowchart: Alternate Process 31"/>
                <wp:cNvGraphicFramePr/>
                <a:graphic xmlns:a="http://schemas.openxmlformats.org/drawingml/2006/main">
                  <a:graphicData uri="http://schemas.microsoft.com/office/word/2010/wordprocessingShape">
                    <wps:wsp>
                      <wps:cNvSpPr/>
                      <wps:spPr>
                        <a:xfrm rot="16200000">
                          <a:off x="0" y="0"/>
                          <a:ext cx="1395321"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18AF44A" w14:textId="77777777" w:rsidR="008F1B4E" w:rsidRPr="006C72EB" w:rsidRDefault="008F1B4E" w:rsidP="008F1B4E">
                            <w:pPr>
                              <w:jc w:val="center"/>
                              <w:rPr>
                                <w:rFonts w:cs="Arial"/>
                                <w:b/>
                                <w:color w:val="000000" w:themeColor="text1"/>
                                <w:sz w:val="18"/>
                                <w:szCs w:val="18"/>
                              </w:rPr>
                            </w:pPr>
                            <w:r w:rsidRPr="006C72EB">
                              <w:rPr>
                                <w:rFonts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29A70" id="Flowchart: Alternate Process 31" o:spid="_x0000_s1029" type="#_x0000_t176" style="position:absolute;left:0;text-align:left;margin-left:-36.85pt;margin-top:11.45pt;width:109.85pt;height:20.7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" fillcolor="#9cc2e5 [1944]" strokecolor="black [3213]" strokeweight="1pt">
                <v:textbox>
                  <w:txbxContent>
                    <w:p w14:paraId="518AF44A" w14:textId="77777777" w:rsidR="008F1B4E" w:rsidRPr="006C72EB" w:rsidRDefault="008F1B4E" w:rsidP="008F1B4E">
                      <w:pPr>
                        <w:jc w:val="center"/>
                        <w:rPr>
                          <w:rFonts w:cs="Arial"/>
                          <w:b/>
                          <w:color w:val="000000" w:themeColor="text1"/>
                          <w:sz w:val="18"/>
                          <w:szCs w:val="18"/>
                        </w:rPr>
                      </w:pPr>
                      <w:r w:rsidRPr="006C72EB">
                        <w:rPr>
                          <w:rFonts w:cs="Arial"/>
                          <w:b/>
                          <w:color w:val="000000" w:themeColor="text1"/>
                          <w:sz w:val="18"/>
                          <w:szCs w:val="18"/>
                        </w:rPr>
                        <w:t>Identification</w:t>
                      </w:r>
                    </w:p>
                  </w:txbxContent>
                </v:textbox>
              </v:shape>
            </w:pict>
          </mc:Fallback>
        </mc:AlternateContent>
      </w:r>
    </w:p>
    <w:p w14:paraId="7B4BEF09"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mc:AlternateContent>
          <mc:Choice Requires="wps">
            <w:drawing>
              <wp:anchor distT="0" distB="0" distL="114300" distR="114300" simplePos="0" relativeHeight="251678720" behindDoc="0" locked="0" layoutInCell="1" allowOverlap="1" wp14:anchorId="204ACB7D" wp14:editId="706D3680">
                <wp:simplePos x="0" y="0"/>
                <wp:positionH relativeFrom="column">
                  <wp:posOffset>1708785</wp:posOffset>
                </wp:positionH>
                <wp:positionV relativeFrom="paragraph">
                  <wp:posOffset>156065</wp:posOffset>
                </wp:positionV>
                <wp:extent cx="0" cy="318025"/>
                <wp:effectExtent l="63500" t="0" r="38100" b="38100"/>
                <wp:wrapNone/>
                <wp:docPr id="5" name="Straight Arrow Connector 5"/>
                <wp:cNvGraphicFramePr/>
                <a:graphic xmlns:a="http://schemas.openxmlformats.org/drawingml/2006/main">
                  <a:graphicData uri="http://schemas.microsoft.com/office/word/2010/wordprocessingShape">
                    <wps:wsp>
                      <wps:cNvCnPr/>
                      <wps:spPr>
                        <a:xfrm>
                          <a:off x="0" y="0"/>
                          <a:ext cx="0" cy="3180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F6E8B0" id="Straight Arrow Connector 5" o:spid="_x0000_s1026" type="#_x0000_t32" style="position:absolute;margin-left:134.55pt;margin-top:12.3pt;width:0;height:25.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M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" strokecolor="black [3213]" strokeweight=".5pt">
                <v:stroke endarrow="block" joinstyle="miter"/>
              </v:shape>
            </w:pict>
          </mc:Fallback>
        </mc:AlternateContent>
      </w:r>
    </w:p>
    <w:p w14:paraId="2B1E3338" w14:textId="77777777" w:rsidR="008F1B4E" w:rsidRPr="00387A17" w:rsidRDefault="008F1B4E" w:rsidP="008F1B4E">
      <w:pPr>
        <w:spacing w:line="360" w:lineRule="auto"/>
        <w:jc w:val="both"/>
        <w:rPr>
          <w:rFonts w:ascii="Times New Roman" w:hAnsi="Times New Roman"/>
          <w:szCs w:val="24"/>
        </w:rPr>
      </w:pPr>
    </w:p>
    <w:p w14:paraId="409FA411"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mc:AlternateContent>
          <mc:Choice Requires="wps">
            <w:drawing>
              <wp:anchor distT="0" distB="0" distL="114300" distR="114300" simplePos="0" relativeHeight="251677696" behindDoc="0" locked="0" layoutInCell="1" allowOverlap="1" wp14:anchorId="28D0C044" wp14:editId="6B6CBC9A">
                <wp:simplePos x="0" y="0"/>
                <wp:positionH relativeFrom="column">
                  <wp:posOffset>769545</wp:posOffset>
                </wp:positionH>
                <wp:positionV relativeFrom="paragraph">
                  <wp:posOffset>5998</wp:posOffset>
                </wp:positionV>
                <wp:extent cx="1896273" cy="515620"/>
                <wp:effectExtent l="0" t="0" r="8890" b="17780"/>
                <wp:wrapNone/>
                <wp:docPr id="2" name="Rectangle 2"/>
                <wp:cNvGraphicFramePr/>
                <a:graphic xmlns:a="http://schemas.openxmlformats.org/drawingml/2006/main">
                  <a:graphicData uri="http://schemas.microsoft.com/office/word/2010/wordprocessingShape">
                    <wps:wsp>
                      <wps:cNvSpPr/>
                      <wps:spPr>
                        <a:xfrm>
                          <a:off x="0" y="0"/>
                          <a:ext cx="1896273" cy="5156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505102"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Records </w:t>
                            </w:r>
                            <w:r>
                              <w:rPr>
                                <w:rFonts w:cs="Arial"/>
                                <w:color w:val="000000" w:themeColor="text1"/>
                                <w:sz w:val="18"/>
                                <w:szCs w:val="20"/>
                              </w:rPr>
                              <w:t xml:space="preserve">after duplicate </w:t>
                            </w:r>
                            <w:r>
                              <w:rPr>
                                <w:rFonts w:cs="Arial"/>
                                <w:color w:val="000000" w:themeColor="text1"/>
                                <w:sz w:val="18"/>
                                <w:szCs w:val="18"/>
                              </w:rPr>
                              <w:t>studies</w:t>
                            </w:r>
                            <w:r>
                              <w:rPr>
                                <w:rFonts w:cs="Arial"/>
                                <w:color w:val="000000" w:themeColor="text1"/>
                                <w:sz w:val="18"/>
                                <w:szCs w:val="20"/>
                              </w:rPr>
                              <w:t xml:space="preserve"> were removed</w:t>
                            </w:r>
                          </w:p>
                          <w:p w14:paraId="434073DF"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259</w:t>
                            </w:r>
                            <w:r w:rsidRPr="006C72EB">
                              <w:rPr>
                                <w:rFonts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0C044" id="Rectangle 2" o:spid="_x0000_s1030" style="position:absolute;left:0;text-align:left;margin-left:60.6pt;margin-top:.45pt;width:149.3pt;height:40.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" filled="f" strokecolor="black [3213]" strokeweight="1pt">
                <v:textbox>
                  <w:txbxContent>
                    <w:p w14:paraId="2B505102"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Records </w:t>
                      </w:r>
                      <w:r>
                        <w:rPr>
                          <w:rFonts w:cs="Arial"/>
                          <w:color w:val="000000" w:themeColor="text1"/>
                          <w:sz w:val="18"/>
                          <w:szCs w:val="20"/>
                        </w:rPr>
                        <w:t xml:space="preserve">after duplicate </w:t>
                      </w:r>
                      <w:r>
                        <w:rPr>
                          <w:rFonts w:cs="Arial"/>
                          <w:color w:val="000000" w:themeColor="text1"/>
                          <w:sz w:val="18"/>
                          <w:szCs w:val="18"/>
                        </w:rPr>
                        <w:t>studies</w:t>
                      </w:r>
                      <w:r>
                        <w:rPr>
                          <w:rFonts w:cs="Arial"/>
                          <w:color w:val="000000" w:themeColor="text1"/>
                          <w:sz w:val="18"/>
                          <w:szCs w:val="20"/>
                        </w:rPr>
                        <w:t xml:space="preserve"> were removed</w:t>
                      </w:r>
                    </w:p>
                    <w:p w14:paraId="434073DF"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259</w:t>
                      </w:r>
                      <w:r w:rsidRPr="006C72EB">
                        <w:rPr>
                          <w:rFonts w:cs="Arial"/>
                          <w:color w:val="000000" w:themeColor="text1"/>
                          <w:sz w:val="18"/>
                          <w:szCs w:val="20"/>
                        </w:rPr>
                        <w:t>)</w:t>
                      </w:r>
                    </w:p>
                  </w:txbxContent>
                </v:textbox>
              </v:rect>
            </w:pict>
          </mc:Fallback>
        </mc:AlternateContent>
      </w:r>
    </w:p>
    <w:p w14:paraId="4765E6E8"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softHyphen/>
      </w:r>
      <w:r w:rsidRPr="00387A17">
        <w:rPr>
          <w:rFonts w:ascii="Times New Roman" w:hAnsi="Times New Roman"/>
          <w:szCs w:val="24"/>
        </w:rPr>
        <w:softHyphen/>
      </w:r>
      <w:r w:rsidRPr="00387A17">
        <w:rPr>
          <w:rFonts w:ascii="Times New Roman" w:hAnsi="Times New Roman"/>
          <w:szCs w:val="24"/>
        </w:rPr>
        <w:softHyphen/>
      </w:r>
      <w:r w:rsidRPr="00387A17">
        <w:rPr>
          <w:rFonts w:ascii="Times New Roman" w:hAnsi="Times New Roman"/>
          <w:szCs w:val="24"/>
        </w:rPr>
        <w:softHyphen/>
      </w:r>
      <w:r w:rsidRPr="00387A17">
        <w:rPr>
          <w:rFonts w:ascii="Times New Roman" w:hAnsi="Times New Roman"/>
          <w:szCs w:val="24"/>
        </w:rPr>
        <w:softHyphen/>
      </w:r>
    </w:p>
    <w:p w14:paraId="2B583E1B"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mc:AlternateContent>
          <mc:Choice Requires="wps">
            <w:drawing>
              <wp:anchor distT="0" distB="0" distL="114300" distR="114300" simplePos="0" relativeHeight="251672576" behindDoc="0" locked="0" layoutInCell="1" allowOverlap="1" wp14:anchorId="458C6039" wp14:editId="35544359">
                <wp:simplePos x="0" y="0"/>
                <wp:positionH relativeFrom="column">
                  <wp:posOffset>1783080</wp:posOffset>
                </wp:positionH>
                <wp:positionV relativeFrom="paragraph">
                  <wp:posOffset>61123</wp:posOffset>
                </wp:positionV>
                <wp:extent cx="0" cy="423545"/>
                <wp:effectExtent l="63500" t="0" r="50800" b="33655"/>
                <wp:wrapNone/>
                <wp:docPr id="42" name="Straight Arrow Connector 42"/>
                <wp:cNvGraphicFramePr/>
                <a:graphic xmlns:a="http://schemas.openxmlformats.org/drawingml/2006/main">
                  <a:graphicData uri="http://schemas.microsoft.com/office/word/2010/wordprocessingShape">
                    <wps:wsp>
                      <wps:cNvCnPr/>
                      <wps:spPr>
                        <a:xfrm>
                          <a:off x="0" y="0"/>
                          <a:ext cx="0" cy="4235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5D10AF" id="Straight Arrow Connector 42" o:spid="_x0000_s1026" type="#_x0000_t32" style="position:absolute;margin-left:140.4pt;margin-top:4.8pt;width:0;height:3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" strokecolor="black [3213]" strokeweight=".5pt">
                <v:stroke endarrow="block" joinstyle="miter"/>
              </v:shape>
            </w:pict>
          </mc:Fallback>
        </mc:AlternateContent>
      </w:r>
    </w:p>
    <w:p w14:paraId="735353E4"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mc:AlternateContent>
          <mc:Choice Requires="wps">
            <w:drawing>
              <wp:anchor distT="0" distB="0" distL="114300" distR="114300" simplePos="0" relativeHeight="251662336" behindDoc="0" locked="0" layoutInCell="1" allowOverlap="1" wp14:anchorId="7CA88299" wp14:editId="67A71C8B">
                <wp:simplePos x="0" y="0"/>
                <wp:positionH relativeFrom="column">
                  <wp:posOffset>3684270</wp:posOffset>
                </wp:positionH>
                <wp:positionV relativeFrom="paragraph">
                  <wp:posOffset>244312</wp:posOffset>
                </wp:positionV>
                <wp:extent cx="2126615" cy="642620"/>
                <wp:effectExtent l="0" t="0" r="6985" b="17780"/>
                <wp:wrapNone/>
                <wp:docPr id="4" name="Rectangle 4"/>
                <wp:cNvGraphicFramePr/>
                <a:graphic xmlns:a="http://schemas.openxmlformats.org/drawingml/2006/main">
                  <a:graphicData uri="http://schemas.microsoft.com/office/word/2010/wordprocessingShape">
                    <wps:wsp>
                      <wps:cNvSpPr/>
                      <wps:spPr>
                        <a:xfrm>
                          <a:off x="0" y="0"/>
                          <a:ext cx="2126615" cy="6426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507EFA"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Records excluded</w:t>
                            </w:r>
                          </w:p>
                          <w:p w14:paraId="1323DFAA"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222</w:t>
                            </w:r>
                            <w:r w:rsidRPr="006C72EB">
                              <w:rPr>
                                <w:rFonts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88299" id="Rectangle 4" o:spid="_x0000_s1031" style="position:absolute;left:0;text-align:left;margin-left:290.1pt;margin-top:19.25pt;width:167.45pt;height:5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" filled="f" strokecolor="black [3213]" strokeweight="1pt">
                <v:textbox>
                  <w:txbxContent>
                    <w:p w14:paraId="08507EFA"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Records excluded</w:t>
                      </w:r>
                    </w:p>
                    <w:p w14:paraId="1323DFAA"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222</w:t>
                      </w:r>
                      <w:r w:rsidRPr="006C72EB">
                        <w:rPr>
                          <w:rFonts w:cs="Arial"/>
                          <w:color w:val="000000" w:themeColor="text1"/>
                          <w:sz w:val="18"/>
                          <w:szCs w:val="20"/>
                        </w:rPr>
                        <w:t>)</w:t>
                      </w:r>
                    </w:p>
                  </w:txbxContent>
                </v:textbox>
              </v:rect>
            </w:pict>
          </mc:Fallback>
        </mc:AlternateContent>
      </w:r>
    </w:p>
    <w:p w14:paraId="5EC659F9"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mc:AlternateContent>
          <mc:Choice Requires="wps">
            <w:drawing>
              <wp:anchor distT="0" distB="0" distL="114300" distR="114300" simplePos="0" relativeHeight="251661312" behindDoc="0" locked="0" layoutInCell="1" allowOverlap="1" wp14:anchorId="10FEEF2B" wp14:editId="1F2A02F7">
                <wp:simplePos x="0" y="0"/>
                <wp:positionH relativeFrom="column">
                  <wp:posOffset>810260</wp:posOffset>
                </wp:positionH>
                <wp:positionV relativeFrom="paragraph">
                  <wp:posOffset>36667</wp:posOffset>
                </wp:positionV>
                <wp:extent cx="1887220" cy="526415"/>
                <wp:effectExtent l="0" t="0" r="17780" b="6985"/>
                <wp:wrapNone/>
                <wp:docPr id="3" name="Rectangle 3"/>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1880D2"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Records screened</w:t>
                            </w:r>
                          </w:p>
                          <w:p w14:paraId="0C12C013"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259</w:t>
                            </w:r>
                            <w:r w:rsidRPr="006C72EB">
                              <w:rPr>
                                <w:rFonts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EEF2B" id="Rectangle 3" o:spid="_x0000_s1032" style="position:absolute;left:0;text-align:left;margin-left:63.8pt;margin-top:2.9pt;width:148.6pt;height:4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" filled="f" strokecolor="black [3213]" strokeweight="1pt">
                <v:textbox>
                  <w:txbxContent>
                    <w:p w14:paraId="091880D2"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Records screened</w:t>
                      </w:r>
                    </w:p>
                    <w:p w14:paraId="0C12C013"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259</w:t>
                      </w:r>
                      <w:r w:rsidRPr="006C72EB">
                        <w:rPr>
                          <w:rFonts w:cs="Arial"/>
                          <w:color w:val="000000" w:themeColor="text1"/>
                          <w:sz w:val="18"/>
                          <w:szCs w:val="20"/>
                        </w:rPr>
                        <w:t>)</w:t>
                      </w:r>
                    </w:p>
                  </w:txbxContent>
                </v:textbox>
              </v:rect>
            </w:pict>
          </mc:Fallback>
        </mc:AlternateContent>
      </w:r>
      <w:r w:rsidRPr="00387A17">
        <w:rPr>
          <w:rFonts w:ascii="Times New Roman" w:hAnsi="Times New Roman"/>
          <w:noProof/>
          <w:szCs w:val="24"/>
        </w:rPr>
        <mc:AlternateContent>
          <mc:Choice Requires="wps">
            <w:drawing>
              <wp:anchor distT="0" distB="0" distL="114300" distR="114300" simplePos="0" relativeHeight="251670528" behindDoc="0" locked="0" layoutInCell="1" allowOverlap="1" wp14:anchorId="29C07601" wp14:editId="577BC7A6">
                <wp:simplePos x="0" y="0"/>
                <wp:positionH relativeFrom="column">
                  <wp:posOffset>-531495</wp:posOffset>
                </wp:positionH>
                <wp:positionV relativeFrom="paragraph">
                  <wp:posOffset>118582</wp:posOffset>
                </wp:positionV>
                <wp:extent cx="1526540" cy="262890"/>
                <wp:effectExtent l="0" t="3175" r="6985" b="6985"/>
                <wp:wrapNone/>
                <wp:docPr id="32" name="Flowchart: Alternate Process 32"/>
                <wp:cNvGraphicFramePr/>
                <a:graphic xmlns:a="http://schemas.openxmlformats.org/drawingml/2006/main">
                  <a:graphicData uri="http://schemas.microsoft.com/office/word/2010/wordprocessingShape">
                    <wps:wsp>
                      <wps:cNvSpPr/>
                      <wps:spPr>
                        <a:xfrm rot="16200000">
                          <a:off x="0" y="0"/>
                          <a:ext cx="1526540"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1133622" w14:textId="77777777" w:rsidR="008F1B4E" w:rsidRPr="0060389E" w:rsidRDefault="008F1B4E" w:rsidP="008F1B4E">
                            <w:pPr>
                              <w:jc w:val="center"/>
                              <w:rPr>
                                <w:rFonts w:cs="Arial"/>
                                <w:b/>
                                <w:color w:val="000000" w:themeColor="text1"/>
                                <w:sz w:val="18"/>
                                <w:szCs w:val="18"/>
                              </w:rPr>
                            </w:pPr>
                            <w:r w:rsidRPr="0060389E">
                              <w:rPr>
                                <w:rFonts w:cs="Arial"/>
                                <w:b/>
                                <w:color w:val="000000" w:themeColor="text1"/>
                                <w:sz w:val="18"/>
                                <w:szCs w:val="18"/>
                              </w:rPr>
                              <w:t>Screening</w:t>
                            </w:r>
                          </w:p>
                          <w:p w14:paraId="69109D60" w14:textId="77777777" w:rsidR="008F1B4E" w:rsidRPr="001502CF" w:rsidRDefault="008F1B4E" w:rsidP="008F1B4E">
                            <w:pPr>
                              <w:rPr>
                                <w:rFonts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07601" id="Flowchart: Alternate Process 32" o:spid="_x0000_s1033" type="#_x0000_t176" style="position:absolute;left:0;text-align:left;margin-left:-41.85pt;margin-top:9.35pt;width:120.2pt;height:20.7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" fillcolor="#9cc2e5 [1944]" strokecolor="black [3213]" strokeweight="1pt">
                <v:textbox>
                  <w:txbxContent>
                    <w:p w14:paraId="51133622" w14:textId="77777777" w:rsidR="008F1B4E" w:rsidRPr="0060389E" w:rsidRDefault="008F1B4E" w:rsidP="008F1B4E">
                      <w:pPr>
                        <w:jc w:val="center"/>
                        <w:rPr>
                          <w:rFonts w:cs="Arial"/>
                          <w:b/>
                          <w:color w:val="000000" w:themeColor="text1"/>
                          <w:sz w:val="18"/>
                          <w:szCs w:val="18"/>
                        </w:rPr>
                      </w:pPr>
                      <w:r w:rsidRPr="0060389E">
                        <w:rPr>
                          <w:rFonts w:cs="Arial"/>
                          <w:b/>
                          <w:color w:val="000000" w:themeColor="text1"/>
                          <w:sz w:val="18"/>
                          <w:szCs w:val="18"/>
                        </w:rPr>
                        <w:t>Screening</w:t>
                      </w:r>
                    </w:p>
                    <w:p w14:paraId="69109D60" w14:textId="77777777" w:rsidR="008F1B4E" w:rsidRPr="001502CF" w:rsidRDefault="008F1B4E" w:rsidP="008F1B4E">
                      <w:pPr>
                        <w:rPr>
                          <w:rFonts w:cs="Arial"/>
                          <w:b/>
                          <w:color w:val="000000" w:themeColor="text1"/>
                          <w:sz w:val="18"/>
                          <w:szCs w:val="18"/>
                        </w:rPr>
                      </w:pPr>
                    </w:p>
                  </w:txbxContent>
                </v:textbox>
              </v:shape>
            </w:pict>
          </mc:Fallback>
        </mc:AlternateContent>
      </w:r>
    </w:p>
    <w:p w14:paraId="7A7680F1"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mc:AlternateContent>
          <mc:Choice Requires="wps">
            <w:drawing>
              <wp:anchor distT="0" distB="0" distL="114300" distR="114300" simplePos="0" relativeHeight="251666432" behindDoc="0" locked="0" layoutInCell="1" allowOverlap="1" wp14:anchorId="42A7097D" wp14:editId="1D23E69D">
                <wp:simplePos x="0" y="0"/>
                <wp:positionH relativeFrom="column">
                  <wp:posOffset>2887345</wp:posOffset>
                </wp:positionH>
                <wp:positionV relativeFrom="paragraph">
                  <wp:posOffset>27777</wp:posOffset>
                </wp:positionV>
                <wp:extent cx="563245" cy="0"/>
                <wp:effectExtent l="0" t="63500" r="0" b="76200"/>
                <wp:wrapNone/>
                <wp:docPr id="15" name="Straight Arrow Connector 15"/>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EE8B10" id="Straight Arrow Connector 15" o:spid="_x0000_s1026" type="#_x0000_t32" style="position:absolute;margin-left:227.35pt;margin-top:2.2pt;width:44.3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" strokecolor="black [3213]" strokeweight=".5pt">
                <v:stroke endarrow="block" joinstyle="miter"/>
              </v:shape>
            </w:pict>
          </mc:Fallback>
        </mc:AlternateContent>
      </w:r>
    </w:p>
    <w:p w14:paraId="2F3D9570"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mc:AlternateContent>
          <mc:Choice Requires="wps">
            <w:drawing>
              <wp:anchor distT="0" distB="0" distL="114300" distR="114300" simplePos="0" relativeHeight="251664384" behindDoc="0" locked="0" layoutInCell="1" allowOverlap="1" wp14:anchorId="0552E596" wp14:editId="583E6915">
                <wp:simplePos x="0" y="0"/>
                <wp:positionH relativeFrom="column">
                  <wp:posOffset>3657600</wp:posOffset>
                </wp:positionH>
                <wp:positionV relativeFrom="paragraph">
                  <wp:posOffset>229870</wp:posOffset>
                </wp:positionV>
                <wp:extent cx="2237740" cy="2031365"/>
                <wp:effectExtent l="0" t="0" r="10160" b="13335"/>
                <wp:wrapNone/>
                <wp:docPr id="13" name="Rectangle 13"/>
                <wp:cNvGraphicFramePr/>
                <a:graphic xmlns:a="http://schemas.openxmlformats.org/drawingml/2006/main">
                  <a:graphicData uri="http://schemas.microsoft.com/office/word/2010/wordprocessingShape">
                    <wps:wsp>
                      <wps:cNvSpPr/>
                      <wps:spPr>
                        <a:xfrm>
                          <a:off x="0" y="0"/>
                          <a:ext cx="2237740" cy="20313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41BD1A" w14:textId="77777777" w:rsidR="008F1B4E" w:rsidRDefault="008F1B4E" w:rsidP="008F1B4E">
                            <w:pPr>
                              <w:rPr>
                                <w:rFonts w:cs="Arial"/>
                                <w:color w:val="000000" w:themeColor="text1"/>
                                <w:sz w:val="18"/>
                                <w:szCs w:val="20"/>
                              </w:rPr>
                            </w:pPr>
                            <w:r>
                              <w:rPr>
                                <w:rFonts w:cs="Arial"/>
                                <w:color w:val="000000" w:themeColor="text1"/>
                                <w:sz w:val="18"/>
                                <w:szCs w:val="20"/>
                              </w:rPr>
                              <w:t>Articles excluded with reasons (n=33)</w:t>
                            </w:r>
                          </w:p>
                          <w:p w14:paraId="3D00783F" w14:textId="77777777" w:rsidR="008F1B4E" w:rsidRDefault="008F1B4E" w:rsidP="008F1B4E">
                            <w:pPr>
                              <w:rPr>
                                <w:rFonts w:cs="Arial"/>
                                <w:color w:val="000000" w:themeColor="text1"/>
                                <w:sz w:val="18"/>
                                <w:szCs w:val="20"/>
                              </w:rPr>
                            </w:pPr>
                          </w:p>
                          <w:p w14:paraId="5611CEA5" w14:textId="77777777" w:rsidR="008F1B4E" w:rsidRDefault="008F1B4E" w:rsidP="008F1B4E">
                            <w:pPr>
                              <w:rPr>
                                <w:rFonts w:cs="Arial"/>
                                <w:color w:val="000000" w:themeColor="text1"/>
                                <w:sz w:val="18"/>
                                <w:szCs w:val="20"/>
                              </w:rPr>
                            </w:pPr>
                          </w:p>
                          <w:p w14:paraId="04316DE8" w14:textId="77777777" w:rsidR="008F1B4E" w:rsidRDefault="008F1B4E" w:rsidP="008F1B4E">
                            <w:pPr>
                              <w:spacing w:line="276" w:lineRule="auto"/>
                              <w:jc w:val="both"/>
                              <w:rPr>
                                <w:rFonts w:cs="Arial"/>
                                <w:b/>
                                <w:bCs/>
                              </w:rPr>
                            </w:pPr>
                            <w:r>
                              <w:rPr>
                                <w:rFonts w:cs="Arial"/>
                                <w:color w:val="000000" w:themeColor="text1"/>
                                <w:sz w:val="18"/>
                                <w:szCs w:val="20"/>
                              </w:rPr>
                              <w:t>Q</w:t>
                            </w:r>
                            <w:r w:rsidRPr="0021201B">
                              <w:rPr>
                                <w:rFonts w:cs="Arial"/>
                                <w:color w:val="000000" w:themeColor="text1"/>
                                <w:sz w:val="18"/>
                                <w:szCs w:val="20"/>
                              </w:rPr>
                              <w:t>uantitative study</w:t>
                            </w:r>
                            <w:r>
                              <w:rPr>
                                <w:rFonts w:cs="Arial"/>
                                <w:color w:val="000000" w:themeColor="text1"/>
                                <w:sz w:val="18"/>
                                <w:szCs w:val="20"/>
                              </w:rPr>
                              <w:t xml:space="preserve"> </w:t>
                            </w:r>
                            <w:r w:rsidRPr="0021201B">
                              <w:rPr>
                                <w:rFonts w:cs="Arial"/>
                                <w:color w:val="000000" w:themeColor="text1"/>
                                <w:sz w:val="18"/>
                                <w:szCs w:val="20"/>
                              </w:rPr>
                              <w:t>design</w:t>
                            </w:r>
                            <w:r>
                              <w:rPr>
                                <w:rFonts w:cs="Arial"/>
                                <w:color w:val="000000" w:themeColor="text1"/>
                                <w:sz w:val="18"/>
                                <w:szCs w:val="20"/>
                              </w:rPr>
                              <w:t xml:space="preserve">- </w:t>
                            </w:r>
                            <w:r w:rsidRPr="006C72EB">
                              <w:rPr>
                                <w:rFonts w:cs="Arial"/>
                                <w:color w:val="000000" w:themeColor="text1"/>
                                <w:sz w:val="18"/>
                                <w:szCs w:val="20"/>
                              </w:rPr>
                              <w:t>(n=</w:t>
                            </w:r>
                            <w:r>
                              <w:rPr>
                                <w:rFonts w:cs="Arial"/>
                                <w:color w:val="000000" w:themeColor="text1"/>
                                <w:sz w:val="18"/>
                                <w:szCs w:val="20"/>
                              </w:rPr>
                              <w:t>14</w:t>
                            </w:r>
                            <w:r w:rsidRPr="006C72EB">
                              <w:rPr>
                                <w:rFonts w:cs="Arial"/>
                                <w:color w:val="000000" w:themeColor="text1"/>
                                <w:sz w:val="18"/>
                                <w:szCs w:val="20"/>
                              </w:rPr>
                              <w:t>)</w:t>
                            </w:r>
                          </w:p>
                          <w:p w14:paraId="77520836" w14:textId="77777777" w:rsidR="008F1B4E" w:rsidRPr="0021201B" w:rsidRDefault="008F1B4E" w:rsidP="008F1B4E">
                            <w:pPr>
                              <w:spacing w:line="276" w:lineRule="auto"/>
                              <w:jc w:val="both"/>
                              <w:rPr>
                                <w:rFonts w:cs="Arial"/>
                                <w:b/>
                                <w:bCs/>
                              </w:rPr>
                            </w:pPr>
                            <w:r>
                              <w:rPr>
                                <w:rFonts w:cs="Arial"/>
                                <w:color w:val="000000" w:themeColor="text1"/>
                                <w:sz w:val="18"/>
                                <w:szCs w:val="20"/>
                              </w:rPr>
                              <w:t xml:space="preserve">Population not </w:t>
                            </w:r>
                            <w:r w:rsidRPr="0021201B">
                              <w:rPr>
                                <w:rFonts w:cs="Arial"/>
                                <w:color w:val="000000" w:themeColor="text1"/>
                                <w:sz w:val="18"/>
                                <w:szCs w:val="20"/>
                              </w:rPr>
                              <w:t xml:space="preserve">UK-based </w:t>
                            </w:r>
                            <w:r>
                              <w:rPr>
                                <w:rFonts w:cs="Arial"/>
                                <w:color w:val="000000" w:themeColor="text1"/>
                                <w:sz w:val="18"/>
                                <w:szCs w:val="20"/>
                              </w:rPr>
                              <w:t xml:space="preserve">- </w:t>
                            </w:r>
                            <w:r w:rsidRPr="006C72EB">
                              <w:rPr>
                                <w:rFonts w:cs="Arial"/>
                                <w:color w:val="000000" w:themeColor="text1"/>
                                <w:sz w:val="18"/>
                                <w:szCs w:val="20"/>
                              </w:rPr>
                              <w:t>(n=</w:t>
                            </w:r>
                            <w:r>
                              <w:rPr>
                                <w:rFonts w:cs="Arial"/>
                                <w:color w:val="000000" w:themeColor="text1"/>
                                <w:sz w:val="18"/>
                                <w:szCs w:val="20"/>
                              </w:rPr>
                              <w:t>9</w:t>
                            </w:r>
                            <w:r w:rsidRPr="006C72EB">
                              <w:rPr>
                                <w:rFonts w:cs="Arial"/>
                                <w:color w:val="000000" w:themeColor="text1"/>
                                <w:sz w:val="18"/>
                                <w:szCs w:val="20"/>
                              </w:rPr>
                              <w:t>)</w:t>
                            </w:r>
                          </w:p>
                          <w:p w14:paraId="211202E5" w14:textId="77777777" w:rsidR="008F1B4E" w:rsidRDefault="008F1B4E" w:rsidP="008F1B4E">
                            <w:pPr>
                              <w:spacing w:line="276" w:lineRule="auto"/>
                              <w:rPr>
                                <w:rFonts w:cs="Arial"/>
                                <w:color w:val="000000" w:themeColor="text1"/>
                                <w:sz w:val="18"/>
                                <w:szCs w:val="20"/>
                              </w:rPr>
                            </w:pPr>
                            <w:r>
                              <w:rPr>
                                <w:rFonts w:cs="Arial"/>
                                <w:color w:val="000000" w:themeColor="text1"/>
                                <w:sz w:val="18"/>
                                <w:szCs w:val="20"/>
                              </w:rPr>
                              <w:t>N</w:t>
                            </w:r>
                            <w:r w:rsidRPr="0021201B">
                              <w:rPr>
                                <w:rFonts w:cs="Arial"/>
                                <w:color w:val="000000" w:themeColor="text1"/>
                                <w:sz w:val="18"/>
                                <w:szCs w:val="20"/>
                              </w:rPr>
                              <w:t xml:space="preserve">ot addressing mental health </w:t>
                            </w:r>
                            <w:r>
                              <w:rPr>
                                <w:rFonts w:cs="Arial"/>
                                <w:color w:val="000000" w:themeColor="text1"/>
                                <w:sz w:val="18"/>
                                <w:szCs w:val="20"/>
                              </w:rPr>
                              <w:t xml:space="preserve">- </w:t>
                            </w:r>
                            <w:r w:rsidRPr="006C72EB">
                              <w:rPr>
                                <w:rFonts w:cs="Arial"/>
                                <w:color w:val="000000" w:themeColor="text1"/>
                                <w:sz w:val="18"/>
                                <w:szCs w:val="20"/>
                              </w:rPr>
                              <w:t>(n=</w:t>
                            </w:r>
                            <w:r>
                              <w:rPr>
                                <w:rFonts w:cs="Arial"/>
                                <w:color w:val="000000" w:themeColor="text1"/>
                                <w:sz w:val="18"/>
                                <w:szCs w:val="20"/>
                              </w:rPr>
                              <w:t>8</w:t>
                            </w:r>
                            <w:r w:rsidRPr="006C72EB">
                              <w:rPr>
                                <w:rFonts w:cs="Arial"/>
                                <w:color w:val="000000" w:themeColor="text1"/>
                                <w:sz w:val="18"/>
                                <w:szCs w:val="20"/>
                              </w:rPr>
                              <w:t>)</w:t>
                            </w:r>
                          </w:p>
                          <w:p w14:paraId="4B05C7A8" w14:textId="77777777" w:rsidR="008F1B4E" w:rsidRDefault="008F1B4E" w:rsidP="008F1B4E">
                            <w:pPr>
                              <w:spacing w:line="276" w:lineRule="auto"/>
                              <w:rPr>
                                <w:rFonts w:cs="Arial"/>
                                <w:color w:val="000000" w:themeColor="text1"/>
                                <w:sz w:val="18"/>
                                <w:szCs w:val="20"/>
                              </w:rPr>
                            </w:pPr>
                            <w:r>
                              <w:rPr>
                                <w:rFonts w:cs="Arial"/>
                                <w:color w:val="000000" w:themeColor="text1"/>
                                <w:sz w:val="18"/>
                                <w:szCs w:val="20"/>
                              </w:rPr>
                              <w:t>Non-international student – (n=2)</w:t>
                            </w:r>
                          </w:p>
                          <w:p w14:paraId="37C96846" w14:textId="77777777" w:rsidR="008F1B4E" w:rsidRPr="006C72EB" w:rsidRDefault="008F1B4E" w:rsidP="008F1B4E">
                            <w:pPr>
                              <w:spacing w:line="276" w:lineRule="auto"/>
                              <w:rPr>
                                <w:rFonts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2E596" id="Rectangle 13" o:spid="_x0000_s1034" style="position:absolute;left:0;text-align:left;margin-left:4in;margin-top:18.1pt;width:176.2pt;height:15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" filled="f" strokecolor="black [3213]" strokeweight="1pt">
                <v:textbox>
                  <w:txbxContent>
                    <w:p w14:paraId="6841BD1A" w14:textId="77777777" w:rsidR="008F1B4E" w:rsidRDefault="008F1B4E" w:rsidP="008F1B4E">
                      <w:pPr>
                        <w:rPr>
                          <w:rFonts w:cs="Arial"/>
                          <w:color w:val="000000" w:themeColor="text1"/>
                          <w:sz w:val="18"/>
                          <w:szCs w:val="20"/>
                        </w:rPr>
                      </w:pPr>
                      <w:r>
                        <w:rPr>
                          <w:rFonts w:cs="Arial"/>
                          <w:color w:val="000000" w:themeColor="text1"/>
                          <w:sz w:val="18"/>
                          <w:szCs w:val="20"/>
                        </w:rPr>
                        <w:t>Articles excluded with reasons (n=33)</w:t>
                      </w:r>
                    </w:p>
                    <w:p w14:paraId="3D00783F" w14:textId="77777777" w:rsidR="008F1B4E" w:rsidRDefault="008F1B4E" w:rsidP="008F1B4E">
                      <w:pPr>
                        <w:rPr>
                          <w:rFonts w:cs="Arial"/>
                          <w:color w:val="000000" w:themeColor="text1"/>
                          <w:sz w:val="18"/>
                          <w:szCs w:val="20"/>
                        </w:rPr>
                      </w:pPr>
                    </w:p>
                    <w:p w14:paraId="5611CEA5" w14:textId="77777777" w:rsidR="008F1B4E" w:rsidRDefault="008F1B4E" w:rsidP="008F1B4E">
                      <w:pPr>
                        <w:rPr>
                          <w:rFonts w:cs="Arial"/>
                          <w:color w:val="000000" w:themeColor="text1"/>
                          <w:sz w:val="18"/>
                          <w:szCs w:val="20"/>
                        </w:rPr>
                      </w:pPr>
                    </w:p>
                    <w:p w14:paraId="04316DE8" w14:textId="77777777" w:rsidR="008F1B4E" w:rsidRDefault="008F1B4E" w:rsidP="008F1B4E">
                      <w:pPr>
                        <w:spacing w:line="276" w:lineRule="auto"/>
                        <w:jc w:val="both"/>
                        <w:rPr>
                          <w:rFonts w:cs="Arial"/>
                          <w:b/>
                          <w:bCs/>
                        </w:rPr>
                      </w:pPr>
                      <w:r>
                        <w:rPr>
                          <w:rFonts w:cs="Arial"/>
                          <w:color w:val="000000" w:themeColor="text1"/>
                          <w:sz w:val="18"/>
                          <w:szCs w:val="20"/>
                        </w:rPr>
                        <w:t>Q</w:t>
                      </w:r>
                      <w:r w:rsidRPr="0021201B">
                        <w:rPr>
                          <w:rFonts w:cs="Arial"/>
                          <w:color w:val="000000" w:themeColor="text1"/>
                          <w:sz w:val="18"/>
                          <w:szCs w:val="20"/>
                        </w:rPr>
                        <w:t>uantitative study</w:t>
                      </w:r>
                      <w:r>
                        <w:rPr>
                          <w:rFonts w:cs="Arial"/>
                          <w:color w:val="000000" w:themeColor="text1"/>
                          <w:sz w:val="18"/>
                          <w:szCs w:val="20"/>
                        </w:rPr>
                        <w:t xml:space="preserve"> </w:t>
                      </w:r>
                      <w:r w:rsidRPr="0021201B">
                        <w:rPr>
                          <w:rFonts w:cs="Arial"/>
                          <w:color w:val="000000" w:themeColor="text1"/>
                          <w:sz w:val="18"/>
                          <w:szCs w:val="20"/>
                        </w:rPr>
                        <w:t>design</w:t>
                      </w:r>
                      <w:r>
                        <w:rPr>
                          <w:rFonts w:cs="Arial"/>
                          <w:color w:val="000000" w:themeColor="text1"/>
                          <w:sz w:val="18"/>
                          <w:szCs w:val="20"/>
                        </w:rPr>
                        <w:t xml:space="preserve">- </w:t>
                      </w:r>
                      <w:r w:rsidRPr="006C72EB">
                        <w:rPr>
                          <w:rFonts w:cs="Arial"/>
                          <w:color w:val="000000" w:themeColor="text1"/>
                          <w:sz w:val="18"/>
                          <w:szCs w:val="20"/>
                        </w:rPr>
                        <w:t>(n=</w:t>
                      </w:r>
                      <w:r>
                        <w:rPr>
                          <w:rFonts w:cs="Arial"/>
                          <w:color w:val="000000" w:themeColor="text1"/>
                          <w:sz w:val="18"/>
                          <w:szCs w:val="20"/>
                        </w:rPr>
                        <w:t>14</w:t>
                      </w:r>
                      <w:r w:rsidRPr="006C72EB">
                        <w:rPr>
                          <w:rFonts w:cs="Arial"/>
                          <w:color w:val="000000" w:themeColor="text1"/>
                          <w:sz w:val="18"/>
                          <w:szCs w:val="20"/>
                        </w:rPr>
                        <w:t>)</w:t>
                      </w:r>
                    </w:p>
                    <w:p w14:paraId="77520836" w14:textId="77777777" w:rsidR="008F1B4E" w:rsidRPr="0021201B" w:rsidRDefault="008F1B4E" w:rsidP="008F1B4E">
                      <w:pPr>
                        <w:spacing w:line="276" w:lineRule="auto"/>
                        <w:jc w:val="both"/>
                        <w:rPr>
                          <w:rFonts w:cs="Arial"/>
                          <w:b/>
                          <w:bCs/>
                        </w:rPr>
                      </w:pPr>
                      <w:r>
                        <w:rPr>
                          <w:rFonts w:cs="Arial"/>
                          <w:color w:val="000000" w:themeColor="text1"/>
                          <w:sz w:val="18"/>
                          <w:szCs w:val="20"/>
                        </w:rPr>
                        <w:t xml:space="preserve">Population not </w:t>
                      </w:r>
                      <w:r w:rsidRPr="0021201B">
                        <w:rPr>
                          <w:rFonts w:cs="Arial"/>
                          <w:color w:val="000000" w:themeColor="text1"/>
                          <w:sz w:val="18"/>
                          <w:szCs w:val="20"/>
                        </w:rPr>
                        <w:t xml:space="preserve">UK-based </w:t>
                      </w:r>
                      <w:r>
                        <w:rPr>
                          <w:rFonts w:cs="Arial"/>
                          <w:color w:val="000000" w:themeColor="text1"/>
                          <w:sz w:val="18"/>
                          <w:szCs w:val="20"/>
                        </w:rPr>
                        <w:t xml:space="preserve">- </w:t>
                      </w:r>
                      <w:r w:rsidRPr="006C72EB">
                        <w:rPr>
                          <w:rFonts w:cs="Arial"/>
                          <w:color w:val="000000" w:themeColor="text1"/>
                          <w:sz w:val="18"/>
                          <w:szCs w:val="20"/>
                        </w:rPr>
                        <w:t>(n=</w:t>
                      </w:r>
                      <w:r>
                        <w:rPr>
                          <w:rFonts w:cs="Arial"/>
                          <w:color w:val="000000" w:themeColor="text1"/>
                          <w:sz w:val="18"/>
                          <w:szCs w:val="20"/>
                        </w:rPr>
                        <w:t>9</w:t>
                      </w:r>
                      <w:r w:rsidRPr="006C72EB">
                        <w:rPr>
                          <w:rFonts w:cs="Arial"/>
                          <w:color w:val="000000" w:themeColor="text1"/>
                          <w:sz w:val="18"/>
                          <w:szCs w:val="20"/>
                        </w:rPr>
                        <w:t>)</w:t>
                      </w:r>
                    </w:p>
                    <w:p w14:paraId="211202E5" w14:textId="77777777" w:rsidR="008F1B4E" w:rsidRDefault="008F1B4E" w:rsidP="008F1B4E">
                      <w:pPr>
                        <w:spacing w:line="276" w:lineRule="auto"/>
                        <w:rPr>
                          <w:rFonts w:cs="Arial"/>
                          <w:color w:val="000000" w:themeColor="text1"/>
                          <w:sz w:val="18"/>
                          <w:szCs w:val="20"/>
                        </w:rPr>
                      </w:pPr>
                      <w:r>
                        <w:rPr>
                          <w:rFonts w:cs="Arial"/>
                          <w:color w:val="000000" w:themeColor="text1"/>
                          <w:sz w:val="18"/>
                          <w:szCs w:val="20"/>
                        </w:rPr>
                        <w:t>N</w:t>
                      </w:r>
                      <w:r w:rsidRPr="0021201B">
                        <w:rPr>
                          <w:rFonts w:cs="Arial"/>
                          <w:color w:val="000000" w:themeColor="text1"/>
                          <w:sz w:val="18"/>
                          <w:szCs w:val="20"/>
                        </w:rPr>
                        <w:t xml:space="preserve">ot addressing mental health </w:t>
                      </w:r>
                      <w:r>
                        <w:rPr>
                          <w:rFonts w:cs="Arial"/>
                          <w:color w:val="000000" w:themeColor="text1"/>
                          <w:sz w:val="18"/>
                          <w:szCs w:val="20"/>
                        </w:rPr>
                        <w:t xml:space="preserve">- </w:t>
                      </w:r>
                      <w:r w:rsidRPr="006C72EB">
                        <w:rPr>
                          <w:rFonts w:cs="Arial"/>
                          <w:color w:val="000000" w:themeColor="text1"/>
                          <w:sz w:val="18"/>
                          <w:szCs w:val="20"/>
                        </w:rPr>
                        <w:t>(n=</w:t>
                      </w:r>
                      <w:r>
                        <w:rPr>
                          <w:rFonts w:cs="Arial"/>
                          <w:color w:val="000000" w:themeColor="text1"/>
                          <w:sz w:val="18"/>
                          <w:szCs w:val="20"/>
                        </w:rPr>
                        <w:t>8</w:t>
                      </w:r>
                      <w:r w:rsidRPr="006C72EB">
                        <w:rPr>
                          <w:rFonts w:cs="Arial"/>
                          <w:color w:val="000000" w:themeColor="text1"/>
                          <w:sz w:val="18"/>
                          <w:szCs w:val="20"/>
                        </w:rPr>
                        <w:t>)</w:t>
                      </w:r>
                    </w:p>
                    <w:p w14:paraId="4B05C7A8" w14:textId="77777777" w:rsidR="008F1B4E" w:rsidRDefault="008F1B4E" w:rsidP="008F1B4E">
                      <w:pPr>
                        <w:spacing w:line="276" w:lineRule="auto"/>
                        <w:rPr>
                          <w:rFonts w:cs="Arial"/>
                          <w:color w:val="000000" w:themeColor="text1"/>
                          <w:sz w:val="18"/>
                          <w:szCs w:val="20"/>
                        </w:rPr>
                      </w:pPr>
                      <w:r>
                        <w:rPr>
                          <w:rFonts w:cs="Arial"/>
                          <w:color w:val="000000" w:themeColor="text1"/>
                          <w:sz w:val="18"/>
                          <w:szCs w:val="20"/>
                        </w:rPr>
                        <w:t>Non-international student – (n=2)</w:t>
                      </w:r>
                    </w:p>
                    <w:p w14:paraId="37C96846" w14:textId="77777777" w:rsidR="008F1B4E" w:rsidRPr="006C72EB" w:rsidRDefault="008F1B4E" w:rsidP="008F1B4E">
                      <w:pPr>
                        <w:spacing w:line="276" w:lineRule="auto"/>
                        <w:rPr>
                          <w:rFonts w:cs="Arial"/>
                          <w:color w:val="000000" w:themeColor="text1"/>
                          <w:sz w:val="18"/>
                          <w:szCs w:val="20"/>
                        </w:rPr>
                      </w:pPr>
                    </w:p>
                  </w:txbxContent>
                </v:textbox>
              </v:rect>
            </w:pict>
          </mc:Fallback>
        </mc:AlternateContent>
      </w:r>
      <w:r w:rsidRPr="00387A17">
        <w:rPr>
          <w:rFonts w:ascii="Times New Roman" w:hAnsi="Times New Roman"/>
          <w:noProof/>
          <w:szCs w:val="24"/>
        </w:rPr>
        <mc:AlternateContent>
          <mc:Choice Requires="wps">
            <w:drawing>
              <wp:anchor distT="0" distB="0" distL="114300" distR="114300" simplePos="0" relativeHeight="251671552" behindDoc="0" locked="0" layoutInCell="1" allowOverlap="1" wp14:anchorId="6D52304E" wp14:editId="05140CD6">
                <wp:simplePos x="0" y="0"/>
                <wp:positionH relativeFrom="column">
                  <wp:posOffset>1780703</wp:posOffset>
                </wp:positionH>
                <wp:positionV relativeFrom="paragraph">
                  <wp:posOffset>87630</wp:posOffset>
                </wp:positionV>
                <wp:extent cx="0" cy="675005"/>
                <wp:effectExtent l="63500" t="0" r="76200" b="36195"/>
                <wp:wrapNone/>
                <wp:docPr id="36" name="Straight Arrow Connector 36"/>
                <wp:cNvGraphicFramePr/>
                <a:graphic xmlns:a="http://schemas.openxmlformats.org/drawingml/2006/main">
                  <a:graphicData uri="http://schemas.microsoft.com/office/word/2010/wordprocessingShape">
                    <wps:wsp>
                      <wps:cNvCnPr/>
                      <wps:spPr>
                        <a:xfrm>
                          <a:off x="0" y="0"/>
                          <a:ext cx="0" cy="6750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A425A90" id="Straight Arrow Connector 36" o:spid="_x0000_s1026" type="#_x0000_t32" style="position:absolute;margin-left:140.2pt;margin-top:6.9pt;width:0;height:53.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" strokecolor="black [3213]" strokeweight=".5pt">
                <v:stroke endarrow="block" joinstyle="miter"/>
              </v:shape>
            </w:pict>
          </mc:Fallback>
        </mc:AlternateContent>
      </w:r>
    </w:p>
    <w:p w14:paraId="689AB523" w14:textId="77777777" w:rsidR="008F1B4E" w:rsidRPr="00387A17" w:rsidRDefault="008F1B4E" w:rsidP="008F1B4E">
      <w:pPr>
        <w:spacing w:line="360" w:lineRule="auto"/>
        <w:jc w:val="both"/>
        <w:rPr>
          <w:rFonts w:ascii="Times New Roman" w:hAnsi="Times New Roman"/>
          <w:szCs w:val="24"/>
        </w:rPr>
      </w:pPr>
    </w:p>
    <w:p w14:paraId="1223FC8C"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mc:AlternateContent>
          <mc:Choice Requires="wps">
            <w:drawing>
              <wp:anchor distT="0" distB="0" distL="114300" distR="114300" simplePos="0" relativeHeight="251663360" behindDoc="0" locked="0" layoutInCell="1" allowOverlap="1" wp14:anchorId="6D3D21D1" wp14:editId="5D4731FB">
                <wp:simplePos x="0" y="0"/>
                <wp:positionH relativeFrom="column">
                  <wp:posOffset>913765</wp:posOffset>
                </wp:positionH>
                <wp:positionV relativeFrom="paragraph">
                  <wp:posOffset>234315</wp:posOffset>
                </wp:positionV>
                <wp:extent cx="1887220" cy="651510"/>
                <wp:effectExtent l="0" t="0" r="17780" b="8890"/>
                <wp:wrapNone/>
                <wp:docPr id="12" name="Rectangle 12"/>
                <wp:cNvGraphicFramePr/>
                <a:graphic xmlns:a="http://schemas.openxmlformats.org/drawingml/2006/main">
                  <a:graphicData uri="http://schemas.microsoft.com/office/word/2010/wordprocessingShape">
                    <wps:wsp>
                      <wps:cNvSpPr/>
                      <wps:spPr>
                        <a:xfrm>
                          <a:off x="0" y="0"/>
                          <a:ext cx="1887220" cy="651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F62547" w14:textId="77777777" w:rsidR="008F1B4E" w:rsidRPr="006C72EB" w:rsidRDefault="008F1B4E" w:rsidP="008F1B4E">
                            <w:pPr>
                              <w:jc w:val="center"/>
                              <w:rPr>
                                <w:rFonts w:cs="Arial"/>
                                <w:color w:val="000000" w:themeColor="text1"/>
                                <w:sz w:val="18"/>
                                <w:szCs w:val="20"/>
                              </w:rPr>
                            </w:pPr>
                            <w:r>
                              <w:rPr>
                                <w:rFonts w:cs="Arial"/>
                                <w:color w:val="000000" w:themeColor="text1"/>
                                <w:sz w:val="18"/>
                                <w:szCs w:val="20"/>
                              </w:rPr>
                              <w:t>Articles</w:t>
                            </w:r>
                            <w:r w:rsidRPr="006C72EB">
                              <w:rPr>
                                <w:rFonts w:cs="Arial"/>
                                <w:color w:val="000000" w:themeColor="text1"/>
                                <w:sz w:val="18"/>
                                <w:szCs w:val="20"/>
                              </w:rPr>
                              <w:t xml:space="preserve"> assessed for eligibility</w:t>
                            </w:r>
                          </w:p>
                          <w:p w14:paraId="7E00B994"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37</w:t>
                            </w:r>
                            <w:r w:rsidRPr="006C72EB">
                              <w:rPr>
                                <w:rFonts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D21D1" id="Rectangle 12" o:spid="_x0000_s1035" style="position:absolute;left:0;text-align:left;margin-left:71.95pt;margin-top:18.45pt;width:148.6pt;height:5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" filled="f" strokecolor="black [3213]" strokeweight="1pt">
                <v:textbox>
                  <w:txbxContent>
                    <w:p w14:paraId="00F62547" w14:textId="77777777" w:rsidR="008F1B4E" w:rsidRPr="006C72EB" w:rsidRDefault="008F1B4E" w:rsidP="008F1B4E">
                      <w:pPr>
                        <w:jc w:val="center"/>
                        <w:rPr>
                          <w:rFonts w:cs="Arial"/>
                          <w:color w:val="000000" w:themeColor="text1"/>
                          <w:sz w:val="18"/>
                          <w:szCs w:val="20"/>
                        </w:rPr>
                      </w:pPr>
                      <w:r>
                        <w:rPr>
                          <w:rFonts w:cs="Arial"/>
                          <w:color w:val="000000" w:themeColor="text1"/>
                          <w:sz w:val="18"/>
                          <w:szCs w:val="20"/>
                        </w:rPr>
                        <w:t>Articles</w:t>
                      </w:r>
                      <w:r w:rsidRPr="006C72EB">
                        <w:rPr>
                          <w:rFonts w:cs="Arial"/>
                          <w:color w:val="000000" w:themeColor="text1"/>
                          <w:sz w:val="18"/>
                          <w:szCs w:val="20"/>
                        </w:rPr>
                        <w:t xml:space="preserve"> assessed for eligibility</w:t>
                      </w:r>
                    </w:p>
                    <w:p w14:paraId="7E00B994"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37</w:t>
                      </w:r>
                      <w:r w:rsidRPr="006C72EB">
                        <w:rPr>
                          <w:rFonts w:cs="Arial"/>
                          <w:color w:val="000000" w:themeColor="text1"/>
                          <w:sz w:val="18"/>
                          <w:szCs w:val="20"/>
                        </w:rPr>
                        <w:t>)</w:t>
                      </w:r>
                    </w:p>
                  </w:txbxContent>
                </v:textbox>
              </v:rect>
            </w:pict>
          </mc:Fallback>
        </mc:AlternateContent>
      </w:r>
    </w:p>
    <w:p w14:paraId="099C51DE" w14:textId="77777777" w:rsidR="008F1B4E" w:rsidRPr="00387A17" w:rsidRDefault="008F1B4E" w:rsidP="008F1B4E">
      <w:pPr>
        <w:spacing w:line="360" w:lineRule="auto"/>
        <w:jc w:val="both"/>
        <w:rPr>
          <w:rFonts w:ascii="Times New Roman" w:hAnsi="Times New Roman"/>
          <w:szCs w:val="24"/>
        </w:rPr>
      </w:pPr>
    </w:p>
    <w:p w14:paraId="4CFD5E4E"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mc:AlternateContent>
          <mc:Choice Requires="wps">
            <w:drawing>
              <wp:anchor distT="0" distB="0" distL="114300" distR="114300" simplePos="0" relativeHeight="251667456" behindDoc="0" locked="0" layoutInCell="1" allowOverlap="1" wp14:anchorId="0F55491F" wp14:editId="55E2E30E">
                <wp:simplePos x="0" y="0"/>
                <wp:positionH relativeFrom="column">
                  <wp:posOffset>2966116</wp:posOffset>
                </wp:positionH>
                <wp:positionV relativeFrom="paragraph">
                  <wp:posOffset>23816</wp:posOffset>
                </wp:positionV>
                <wp:extent cx="563245" cy="0"/>
                <wp:effectExtent l="0" t="63500" r="0" b="76200"/>
                <wp:wrapNone/>
                <wp:docPr id="17" name="Straight Arrow Connector 17"/>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FF2659" id="Straight Arrow Connector 17" o:spid="_x0000_s1026" type="#_x0000_t32" style="position:absolute;margin-left:233.55pt;margin-top:1.9pt;width:44.3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" strokecolor="black [3213]" strokeweight=".5pt">
                <v:stroke endarrow="block" joinstyle="miter"/>
              </v:shape>
            </w:pict>
          </mc:Fallback>
        </mc:AlternateContent>
      </w:r>
      <w:r w:rsidRPr="00387A17">
        <w:rPr>
          <w:rFonts w:ascii="Times New Roman" w:hAnsi="Times New Roman"/>
          <w:noProof/>
          <w:szCs w:val="24"/>
        </w:rPr>
        <mc:AlternateContent>
          <mc:Choice Requires="wps">
            <w:drawing>
              <wp:anchor distT="0" distB="0" distL="114300" distR="114300" simplePos="0" relativeHeight="251676672" behindDoc="0" locked="0" layoutInCell="1" allowOverlap="1" wp14:anchorId="7C2D8426" wp14:editId="79338D81">
                <wp:simplePos x="0" y="0"/>
                <wp:positionH relativeFrom="column">
                  <wp:posOffset>-375879</wp:posOffset>
                </wp:positionH>
                <wp:positionV relativeFrom="paragraph">
                  <wp:posOffset>126632</wp:posOffset>
                </wp:positionV>
                <wp:extent cx="1218713" cy="262890"/>
                <wp:effectExtent l="0" t="4762" r="8572" b="8573"/>
                <wp:wrapNone/>
                <wp:docPr id="6" name="Flowchart: Alternate Process 32"/>
                <wp:cNvGraphicFramePr/>
                <a:graphic xmlns:a="http://schemas.openxmlformats.org/drawingml/2006/main">
                  <a:graphicData uri="http://schemas.microsoft.com/office/word/2010/wordprocessingShape">
                    <wps:wsp>
                      <wps:cNvSpPr/>
                      <wps:spPr>
                        <a:xfrm rot="16200000">
                          <a:off x="0" y="0"/>
                          <a:ext cx="1218713"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EDEB505" w14:textId="77777777" w:rsidR="008F1B4E" w:rsidRPr="001502CF" w:rsidRDefault="008F1B4E" w:rsidP="008F1B4E">
                            <w:pPr>
                              <w:jc w:val="center"/>
                              <w:rPr>
                                <w:rFonts w:cs="Arial"/>
                                <w:b/>
                                <w:color w:val="000000" w:themeColor="text1"/>
                                <w:sz w:val="18"/>
                                <w:szCs w:val="18"/>
                              </w:rPr>
                            </w:pPr>
                            <w:r>
                              <w:rPr>
                                <w:rFonts w:cs="Arial"/>
                                <w:b/>
                                <w:color w:val="000000" w:themeColor="text1"/>
                                <w:sz w:val="18"/>
                                <w:szCs w:val="18"/>
                              </w:rPr>
                              <w:t>Eligibility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D8426" id="_x0000_s1036" type="#_x0000_t176" style="position:absolute;left:0;text-align:left;margin-left:-29.6pt;margin-top:9.95pt;width:95.95pt;height:20.7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" fillcolor="#9cc2e5 [1944]" strokecolor="black [3213]" strokeweight="1pt">
                <v:textbox>
                  <w:txbxContent>
                    <w:p w14:paraId="2EDEB505" w14:textId="77777777" w:rsidR="008F1B4E" w:rsidRPr="001502CF" w:rsidRDefault="008F1B4E" w:rsidP="008F1B4E">
                      <w:pPr>
                        <w:jc w:val="center"/>
                        <w:rPr>
                          <w:rFonts w:cs="Arial"/>
                          <w:b/>
                          <w:color w:val="000000" w:themeColor="text1"/>
                          <w:sz w:val="18"/>
                          <w:szCs w:val="18"/>
                        </w:rPr>
                      </w:pPr>
                      <w:r>
                        <w:rPr>
                          <w:rFonts w:cs="Arial"/>
                          <w:b/>
                          <w:color w:val="000000" w:themeColor="text1"/>
                          <w:sz w:val="18"/>
                          <w:szCs w:val="18"/>
                        </w:rPr>
                        <w:t>Eligibility</w:t>
                      </w:r>
                    </w:p>
                  </w:txbxContent>
                </v:textbox>
              </v:shape>
            </w:pict>
          </mc:Fallback>
        </mc:AlternateContent>
      </w:r>
    </w:p>
    <w:p w14:paraId="2F17BA11"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mc:AlternateContent>
          <mc:Choice Requires="wps">
            <w:drawing>
              <wp:anchor distT="0" distB="0" distL="114300" distR="114300" simplePos="0" relativeHeight="251673600" behindDoc="0" locked="0" layoutInCell="1" allowOverlap="1" wp14:anchorId="49C876B0" wp14:editId="2A7E1C46">
                <wp:simplePos x="0" y="0"/>
                <wp:positionH relativeFrom="column">
                  <wp:posOffset>1786890</wp:posOffset>
                </wp:positionH>
                <wp:positionV relativeFrom="paragraph">
                  <wp:posOffset>208696</wp:posOffset>
                </wp:positionV>
                <wp:extent cx="0" cy="746151"/>
                <wp:effectExtent l="63500" t="0" r="38100" b="41275"/>
                <wp:wrapNone/>
                <wp:docPr id="43" name="Straight Arrow Connector 43"/>
                <wp:cNvGraphicFramePr/>
                <a:graphic xmlns:a="http://schemas.openxmlformats.org/drawingml/2006/main">
                  <a:graphicData uri="http://schemas.microsoft.com/office/word/2010/wordprocessingShape">
                    <wps:wsp>
                      <wps:cNvCnPr/>
                      <wps:spPr>
                        <a:xfrm>
                          <a:off x="0" y="0"/>
                          <a:ext cx="0" cy="7461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F83242" id="Straight Arrow Connector 43" o:spid="_x0000_s1026" type="#_x0000_t32" style="position:absolute;margin-left:140.7pt;margin-top:16.45pt;width:0;height:58.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" strokecolor="black [3213]" strokeweight=".5pt">
                <v:stroke endarrow="block" joinstyle="miter"/>
              </v:shape>
            </w:pict>
          </mc:Fallback>
        </mc:AlternateContent>
      </w:r>
    </w:p>
    <w:p w14:paraId="3C49EEF3" w14:textId="77777777" w:rsidR="008F1B4E" w:rsidRPr="00387A17" w:rsidRDefault="008F1B4E" w:rsidP="008F1B4E">
      <w:pPr>
        <w:spacing w:line="360" w:lineRule="auto"/>
        <w:jc w:val="both"/>
        <w:rPr>
          <w:rFonts w:ascii="Times New Roman" w:hAnsi="Times New Roman"/>
          <w:szCs w:val="24"/>
        </w:rPr>
      </w:pPr>
    </w:p>
    <w:p w14:paraId="7B60B2C5" w14:textId="77777777" w:rsidR="008F1B4E" w:rsidRPr="00387A17" w:rsidRDefault="008F1B4E" w:rsidP="008F1B4E">
      <w:pPr>
        <w:spacing w:line="360" w:lineRule="auto"/>
        <w:jc w:val="both"/>
        <w:rPr>
          <w:rFonts w:ascii="Times New Roman" w:hAnsi="Times New Roman"/>
          <w:szCs w:val="24"/>
        </w:rPr>
      </w:pPr>
    </w:p>
    <w:p w14:paraId="47B72F3E"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mc:AlternateContent>
          <mc:Choice Requires="wps">
            <w:drawing>
              <wp:anchor distT="0" distB="0" distL="114300" distR="114300" simplePos="0" relativeHeight="251675648" behindDoc="0" locked="0" layoutInCell="1" allowOverlap="1" wp14:anchorId="430F7735" wp14:editId="435CF48F">
                <wp:simplePos x="0" y="0"/>
                <wp:positionH relativeFrom="column">
                  <wp:posOffset>907742</wp:posOffset>
                </wp:positionH>
                <wp:positionV relativeFrom="paragraph">
                  <wp:posOffset>239332</wp:posOffset>
                </wp:positionV>
                <wp:extent cx="1887220" cy="723900"/>
                <wp:effectExtent l="0" t="0" r="17780" b="12700"/>
                <wp:wrapNone/>
                <wp:docPr id="45" name="Rectangle 45"/>
                <wp:cNvGraphicFramePr/>
                <a:graphic xmlns:a="http://schemas.openxmlformats.org/drawingml/2006/main">
                  <a:graphicData uri="http://schemas.microsoft.com/office/word/2010/wordprocessingShape">
                    <wps:wsp>
                      <wps:cNvSpPr/>
                      <wps:spPr>
                        <a:xfrm>
                          <a:off x="0" y="0"/>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E540BE"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Studies included in the review</w:t>
                            </w:r>
                          </w:p>
                          <w:p w14:paraId="36F17857"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4</w:t>
                            </w:r>
                            <w:r w:rsidRPr="006C72EB">
                              <w:rPr>
                                <w:rFonts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F7735" id="Rectangle 45" o:spid="_x0000_s1037" style="position:absolute;left:0;text-align:left;margin-left:71.5pt;margin-top:18.85pt;width:148.6pt;height: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" filled="f" strokecolor="black [3213]" strokeweight="1pt">
                <v:textbox>
                  <w:txbxContent>
                    <w:p w14:paraId="35E540BE"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Studies included in the review</w:t>
                      </w:r>
                    </w:p>
                    <w:p w14:paraId="36F17857"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4</w:t>
                      </w:r>
                      <w:r w:rsidRPr="006C72EB">
                        <w:rPr>
                          <w:rFonts w:cs="Arial"/>
                          <w:color w:val="000000" w:themeColor="text1"/>
                          <w:sz w:val="18"/>
                          <w:szCs w:val="20"/>
                        </w:rPr>
                        <w:t>)</w:t>
                      </w:r>
                    </w:p>
                  </w:txbxContent>
                </v:textbox>
              </v:rect>
            </w:pict>
          </mc:Fallback>
        </mc:AlternateContent>
      </w:r>
    </w:p>
    <w:p w14:paraId="599C4B24"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mc:AlternateContent>
          <mc:Choice Requires="wps">
            <w:drawing>
              <wp:anchor distT="0" distB="0" distL="114300" distR="114300" simplePos="0" relativeHeight="251674624" behindDoc="0" locked="0" layoutInCell="1" allowOverlap="1" wp14:anchorId="601EF6A7" wp14:editId="1EE9434E">
                <wp:simplePos x="0" y="0"/>
                <wp:positionH relativeFrom="column">
                  <wp:posOffset>-150178</wp:posOffset>
                </wp:positionH>
                <wp:positionV relativeFrom="paragraph">
                  <wp:posOffset>163676</wp:posOffset>
                </wp:positionV>
                <wp:extent cx="763905" cy="262890"/>
                <wp:effectExtent l="0" t="3492" r="7302" b="7303"/>
                <wp:wrapNone/>
                <wp:docPr id="44" name="Flowchart: Alternate Process 33"/>
                <wp:cNvGraphicFramePr/>
                <a:graphic xmlns:a="http://schemas.openxmlformats.org/drawingml/2006/main">
                  <a:graphicData uri="http://schemas.microsoft.com/office/word/2010/wordprocessingShape">
                    <wps:wsp>
                      <wps:cNvSpPr/>
                      <wps:spPr>
                        <a:xfrm rot="16200000">
                          <a:off x="0" y="0"/>
                          <a:ext cx="76390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39729819" w14:textId="77777777" w:rsidR="008F1B4E" w:rsidRPr="006C72EB" w:rsidRDefault="008F1B4E" w:rsidP="008F1B4E">
                            <w:pPr>
                              <w:jc w:val="center"/>
                              <w:rPr>
                                <w:rFonts w:cs="Arial"/>
                                <w:b/>
                                <w:color w:val="000000" w:themeColor="text1"/>
                                <w:sz w:val="18"/>
                                <w:szCs w:val="18"/>
                              </w:rPr>
                            </w:pPr>
                            <w:r w:rsidRPr="006C72EB">
                              <w:rPr>
                                <w:rFonts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EF6A7" id="Flowchart: Alternate Process 33" o:spid="_x0000_s1038" type="#_x0000_t176" style="position:absolute;left:0;text-align:left;margin-left:-11.85pt;margin-top:12.9pt;width:60.15pt;height:20.7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" fillcolor="#9cc2e5 [1944]" strokecolor="black [3213]" strokeweight="1pt">
                <v:textbox>
                  <w:txbxContent>
                    <w:p w14:paraId="39729819" w14:textId="77777777" w:rsidR="008F1B4E" w:rsidRPr="006C72EB" w:rsidRDefault="008F1B4E" w:rsidP="008F1B4E">
                      <w:pPr>
                        <w:jc w:val="center"/>
                        <w:rPr>
                          <w:rFonts w:cs="Arial"/>
                          <w:b/>
                          <w:color w:val="000000" w:themeColor="text1"/>
                          <w:sz w:val="18"/>
                          <w:szCs w:val="18"/>
                        </w:rPr>
                      </w:pPr>
                      <w:r w:rsidRPr="006C72EB">
                        <w:rPr>
                          <w:rFonts w:cs="Arial"/>
                          <w:b/>
                          <w:color w:val="000000" w:themeColor="text1"/>
                          <w:sz w:val="18"/>
                          <w:szCs w:val="18"/>
                        </w:rPr>
                        <w:t>Included</w:t>
                      </w:r>
                    </w:p>
                  </w:txbxContent>
                </v:textbox>
              </v:shape>
            </w:pict>
          </mc:Fallback>
        </mc:AlternateContent>
      </w:r>
    </w:p>
    <w:p w14:paraId="5BFB9A50" w14:textId="77777777" w:rsidR="008F1B4E" w:rsidRPr="00387A17" w:rsidRDefault="008F1B4E" w:rsidP="008F1B4E">
      <w:pPr>
        <w:spacing w:line="360" w:lineRule="auto"/>
        <w:jc w:val="both"/>
        <w:rPr>
          <w:rFonts w:ascii="Times New Roman" w:hAnsi="Times New Roman"/>
          <w:szCs w:val="24"/>
        </w:rPr>
      </w:pPr>
    </w:p>
    <w:p w14:paraId="5E5BE107" w14:textId="77777777" w:rsidR="008F1B4E" w:rsidRPr="00387A17" w:rsidRDefault="008F1B4E" w:rsidP="008F1B4E">
      <w:pPr>
        <w:spacing w:line="360" w:lineRule="auto"/>
        <w:jc w:val="both"/>
        <w:rPr>
          <w:rFonts w:ascii="Times New Roman" w:hAnsi="Times New Roman"/>
          <w:szCs w:val="24"/>
        </w:rPr>
      </w:pPr>
    </w:p>
    <w:p w14:paraId="05D4ADF3" w14:textId="77777777" w:rsidR="008F1B4E" w:rsidRPr="00387A17" w:rsidRDefault="008F1B4E" w:rsidP="008F1B4E">
      <w:pPr>
        <w:rPr>
          <w:rFonts w:ascii="Times New Roman" w:hAnsi="Times New Roman"/>
          <w:b/>
          <w:bCs/>
          <w:szCs w:val="24"/>
        </w:rPr>
      </w:pPr>
    </w:p>
    <w:p w14:paraId="4B22060A" w14:textId="77777777" w:rsidR="008F1B4E" w:rsidRPr="00387A17" w:rsidRDefault="008F1B4E" w:rsidP="008F1B4E">
      <w:pPr>
        <w:rPr>
          <w:rFonts w:ascii="Times New Roman" w:hAnsi="Times New Roman"/>
          <w:b/>
          <w:bCs/>
          <w:szCs w:val="24"/>
        </w:rPr>
      </w:pPr>
      <w:r w:rsidRPr="00387A17">
        <w:rPr>
          <w:rFonts w:ascii="Times New Roman" w:hAnsi="Times New Roman"/>
          <w:b/>
          <w:bCs/>
          <w:szCs w:val="24"/>
        </w:rPr>
        <w:t xml:space="preserve">Figure 1 </w:t>
      </w:r>
      <w:r w:rsidRPr="00387A17">
        <w:rPr>
          <w:rFonts w:ascii="Times New Roman" w:hAnsi="Times New Roman"/>
          <w:szCs w:val="24"/>
        </w:rPr>
        <w:t>PRISMA flowchart of searches, screening and inclusion and exclusion of studies.</w:t>
      </w:r>
      <w:r w:rsidRPr="00387A17">
        <w:rPr>
          <w:rFonts w:ascii="Times New Roman" w:hAnsi="Times New Roman"/>
          <w:b/>
          <w:bCs/>
          <w:szCs w:val="24"/>
        </w:rPr>
        <w:t xml:space="preserve"> </w:t>
      </w:r>
    </w:p>
    <w:p w14:paraId="734E8166" w14:textId="77777777" w:rsidR="008F1B4E" w:rsidRPr="00387A17" w:rsidRDefault="008F1B4E" w:rsidP="008F1B4E">
      <w:pPr>
        <w:spacing w:line="360" w:lineRule="auto"/>
        <w:jc w:val="both"/>
        <w:rPr>
          <w:rFonts w:ascii="Times New Roman" w:hAnsi="Times New Roman"/>
          <w:b/>
          <w:bCs/>
          <w:szCs w:val="24"/>
        </w:rPr>
      </w:pPr>
    </w:p>
    <w:p w14:paraId="25C7291B" w14:textId="77777777" w:rsidR="008F1B4E" w:rsidRPr="00387A17" w:rsidRDefault="008F1B4E" w:rsidP="008F1B4E">
      <w:pPr>
        <w:rPr>
          <w:rFonts w:ascii="Times New Roman" w:hAnsi="Times New Roman"/>
          <w:b/>
          <w:bCs/>
          <w:szCs w:val="24"/>
        </w:rPr>
      </w:pPr>
    </w:p>
    <w:p w14:paraId="6480BECF" w14:textId="77777777" w:rsidR="008F1B4E" w:rsidRPr="00387A17" w:rsidRDefault="008F1B4E" w:rsidP="008F1B4E">
      <w:pPr>
        <w:rPr>
          <w:rFonts w:ascii="Times New Roman" w:hAnsi="Times New Roman"/>
          <w:b/>
          <w:bCs/>
          <w:szCs w:val="24"/>
        </w:rPr>
      </w:pPr>
    </w:p>
    <w:p w14:paraId="3A24E869" w14:textId="77777777" w:rsidR="008F1B4E" w:rsidRPr="00387A17" w:rsidRDefault="008F1B4E" w:rsidP="008F1B4E">
      <w:pPr>
        <w:rPr>
          <w:rFonts w:ascii="Times New Roman" w:hAnsi="Times New Roman"/>
          <w:b/>
          <w:bCs/>
          <w:szCs w:val="24"/>
        </w:rPr>
      </w:pPr>
    </w:p>
    <w:p w14:paraId="34F4DC7C" w14:textId="77777777" w:rsidR="008F1B4E" w:rsidRPr="00387A17" w:rsidRDefault="008F1B4E" w:rsidP="008F1B4E">
      <w:pPr>
        <w:rPr>
          <w:rFonts w:ascii="Times New Roman" w:hAnsi="Times New Roman"/>
          <w:b/>
          <w:bCs/>
          <w:szCs w:val="24"/>
        </w:rPr>
      </w:pPr>
      <w:r w:rsidRPr="00387A17">
        <w:rPr>
          <w:rFonts w:ascii="Times New Roman" w:hAnsi="Times New Roman"/>
          <w:b/>
          <w:bCs/>
          <w:szCs w:val="24"/>
        </w:rPr>
        <w:br w:type="page"/>
      </w:r>
    </w:p>
    <w:p w14:paraId="30BB60CE" w14:textId="77777777" w:rsidR="008F1B4E" w:rsidRPr="00387A17" w:rsidRDefault="008F1B4E" w:rsidP="008F1B4E">
      <w:pPr>
        <w:rPr>
          <w:rFonts w:ascii="Times New Roman" w:hAnsi="Times New Roman"/>
          <w:b/>
          <w:bCs/>
          <w:szCs w:val="24"/>
        </w:rPr>
      </w:pPr>
      <w:r w:rsidRPr="00387A17">
        <w:rPr>
          <w:rFonts w:ascii="Times New Roman" w:hAnsi="Times New Roman"/>
          <w:b/>
          <w:bCs/>
          <w:szCs w:val="24"/>
        </w:rPr>
        <w:lastRenderedPageBreak/>
        <w:t>4.3 Description of All 4 Included Studies Based on the PEO Structure</w:t>
      </w:r>
    </w:p>
    <w:p w14:paraId="1F7D9DEC" w14:textId="77777777" w:rsidR="008F1B4E" w:rsidRPr="00387A17" w:rsidRDefault="008F1B4E" w:rsidP="008F1B4E">
      <w:pPr>
        <w:spacing w:line="360" w:lineRule="auto"/>
        <w:jc w:val="both"/>
        <w:rPr>
          <w:rFonts w:ascii="Times New Roman" w:hAnsi="Times New Roman"/>
          <w:szCs w:val="24"/>
        </w:rPr>
      </w:pPr>
    </w:p>
    <w:p w14:paraId="31202D78"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t>Using the standardised data extraction procedure outlined in Chapter 3, the four papers were put through the extracted procedure to obtain relevant information for the review topic. All exposure for these papers is migration.</w:t>
      </w:r>
    </w:p>
    <w:p w14:paraId="3A7D1A0E" w14:textId="77777777" w:rsidR="008F1B4E" w:rsidRPr="00387A17" w:rsidRDefault="008F1B4E" w:rsidP="008F1B4E">
      <w:pPr>
        <w:spacing w:line="360" w:lineRule="auto"/>
        <w:rPr>
          <w:rFonts w:ascii="Times New Roman" w:hAnsi="Times New Roman"/>
          <w:b/>
          <w:bCs/>
          <w:szCs w:val="24"/>
        </w:rPr>
      </w:pPr>
    </w:p>
    <w:p w14:paraId="6C5D4D2C" w14:textId="77777777" w:rsidR="008F1B4E" w:rsidRPr="00387A17" w:rsidRDefault="008F1B4E" w:rsidP="008F1B4E">
      <w:pPr>
        <w:spacing w:line="360" w:lineRule="auto"/>
        <w:rPr>
          <w:rFonts w:ascii="Times New Roman" w:hAnsi="Times New Roman"/>
          <w:color w:val="000000" w:themeColor="text1"/>
          <w:szCs w:val="24"/>
        </w:rPr>
      </w:pPr>
      <w:r w:rsidRPr="00387A17">
        <w:rPr>
          <w:rFonts w:ascii="Times New Roman" w:hAnsi="Times New Roman"/>
          <w:b/>
          <w:bCs/>
          <w:szCs w:val="24"/>
        </w:rPr>
        <w:t>Table 7:</w:t>
      </w:r>
      <w:r w:rsidRPr="00387A17">
        <w:rPr>
          <w:rFonts w:ascii="Times New Roman" w:hAnsi="Times New Roman"/>
          <w:szCs w:val="24"/>
        </w:rPr>
        <w:t xml:space="preserve"> </w:t>
      </w:r>
      <w:r w:rsidRPr="00387A17">
        <w:rPr>
          <w:rFonts w:ascii="Times New Roman" w:hAnsi="Times New Roman"/>
          <w:color w:val="000000" w:themeColor="text1"/>
          <w:szCs w:val="24"/>
        </w:rPr>
        <w:t>Data Extraction of Papers Included</w:t>
      </w:r>
    </w:p>
    <w:tbl>
      <w:tblPr>
        <w:tblStyle w:val="PlainTable5"/>
        <w:tblW w:w="9066" w:type="dxa"/>
        <w:tblLayout w:type="fixed"/>
        <w:tblLook w:val="04A0" w:firstRow="1" w:lastRow="0" w:firstColumn="1" w:lastColumn="0" w:noHBand="0" w:noVBand="1"/>
      </w:tblPr>
      <w:tblGrid>
        <w:gridCol w:w="1257"/>
        <w:gridCol w:w="1220"/>
        <w:gridCol w:w="1683"/>
        <w:gridCol w:w="1247"/>
        <w:gridCol w:w="937"/>
        <w:gridCol w:w="878"/>
        <w:gridCol w:w="1844"/>
      </w:tblGrid>
      <w:tr w:rsidR="008F1B4E" w:rsidRPr="00387A17" w14:paraId="7B6067B7" w14:textId="77777777" w:rsidTr="00713664">
        <w:trPr>
          <w:cnfStyle w:val="100000000000" w:firstRow="1" w:lastRow="0" w:firstColumn="0" w:lastColumn="0" w:oddVBand="0" w:evenVBand="0" w:oddHBand="0" w:evenHBand="0" w:firstRowFirstColumn="0" w:firstRowLastColumn="0" w:lastRowFirstColumn="0" w:lastRowLastColumn="0"/>
          <w:trHeight w:val="416"/>
        </w:trPr>
        <w:tc>
          <w:tcPr>
            <w:cnfStyle w:val="001000000100" w:firstRow="0" w:lastRow="0" w:firstColumn="1" w:lastColumn="0" w:oddVBand="0" w:evenVBand="0" w:oddHBand="0" w:evenHBand="0" w:firstRowFirstColumn="1" w:firstRowLastColumn="0" w:lastRowFirstColumn="0" w:lastRowLastColumn="0"/>
            <w:tcW w:w="1257" w:type="dxa"/>
          </w:tcPr>
          <w:p w14:paraId="526672C4" w14:textId="77777777" w:rsidR="008F1B4E" w:rsidRPr="00387A17" w:rsidRDefault="008F1B4E" w:rsidP="00713664">
            <w:pPr>
              <w:spacing w:before="100" w:beforeAutospacing="1" w:after="100" w:afterAutospacing="1"/>
              <w:rPr>
                <w:rFonts w:ascii="Times New Roman" w:eastAsia="Times New Roman" w:hAnsi="Times New Roman"/>
                <w:b/>
                <w:bCs/>
                <w:i w:val="0"/>
                <w:iCs w:val="0"/>
                <w:sz w:val="24"/>
                <w:szCs w:val="24"/>
                <w:lang w:eastAsia="en-GB"/>
              </w:rPr>
            </w:pPr>
            <w:r w:rsidRPr="00387A17">
              <w:rPr>
                <w:rFonts w:ascii="Times New Roman" w:hAnsi="Times New Roman"/>
                <w:b/>
                <w:bCs/>
                <w:i w:val="0"/>
                <w:iCs w:val="0"/>
                <w:sz w:val="24"/>
                <w:szCs w:val="24"/>
              </w:rPr>
              <w:t>Study Details</w:t>
            </w:r>
          </w:p>
        </w:tc>
        <w:tc>
          <w:tcPr>
            <w:tcW w:w="1221" w:type="dxa"/>
          </w:tcPr>
          <w:p w14:paraId="3F4DA4B1" w14:textId="77777777" w:rsidR="008F1B4E" w:rsidRPr="00387A17" w:rsidRDefault="008F1B4E" w:rsidP="00713664">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bCs/>
                <w:i w:val="0"/>
                <w:iCs w:val="0"/>
                <w:sz w:val="24"/>
                <w:szCs w:val="24"/>
                <w:lang w:eastAsia="en-GB"/>
              </w:rPr>
            </w:pPr>
            <w:r w:rsidRPr="00387A17">
              <w:rPr>
                <w:rFonts w:ascii="Times New Roman" w:hAnsi="Times New Roman"/>
                <w:b/>
                <w:bCs/>
                <w:i w:val="0"/>
                <w:iCs w:val="0"/>
                <w:sz w:val="24"/>
                <w:szCs w:val="24"/>
              </w:rPr>
              <w:t>Study Purpose</w:t>
            </w:r>
          </w:p>
        </w:tc>
        <w:tc>
          <w:tcPr>
            <w:tcW w:w="1684" w:type="dxa"/>
          </w:tcPr>
          <w:p w14:paraId="20B3EBD3" w14:textId="77777777" w:rsidR="008F1B4E" w:rsidRPr="00387A17" w:rsidRDefault="008F1B4E" w:rsidP="00713664">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bCs/>
                <w:i w:val="0"/>
                <w:iCs w:val="0"/>
                <w:sz w:val="24"/>
                <w:szCs w:val="24"/>
                <w:lang w:eastAsia="en-GB"/>
              </w:rPr>
            </w:pPr>
            <w:r w:rsidRPr="00387A17">
              <w:rPr>
                <w:rFonts w:ascii="Times New Roman" w:hAnsi="Times New Roman"/>
                <w:b/>
                <w:bCs/>
                <w:i w:val="0"/>
                <w:iCs w:val="0"/>
                <w:sz w:val="24"/>
                <w:szCs w:val="24"/>
              </w:rPr>
              <w:t>Population</w:t>
            </w:r>
          </w:p>
        </w:tc>
        <w:tc>
          <w:tcPr>
            <w:tcW w:w="1248" w:type="dxa"/>
          </w:tcPr>
          <w:p w14:paraId="316AC91B" w14:textId="77777777" w:rsidR="008F1B4E" w:rsidRPr="00387A17" w:rsidRDefault="008F1B4E" w:rsidP="00713664">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bCs/>
                <w:i w:val="0"/>
                <w:iCs w:val="0"/>
                <w:sz w:val="24"/>
                <w:szCs w:val="24"/>
                <w:lang w:eastAsia="en-GB"/>
              </w:rPr>
            </w:pPr>
            <w:r w:rsidRPr="00387A17">
              <w:rPr>
                <w:rFonts w:ascii="Times New Roman" w:hAnsi="Times New Roman"/>
                <w:b/>
                <w:bCs/>
                <w:i w:val="0"/>
                <w:iCs w:val="0"/>
                <w:sz w:val="24"/>
                <w:szCs w:val="24"/>
              </w:rPr>
              <w:t>Outcome</w:t>
            </w:r>
          </w:p>
        </w:tc>
        <w:tc>
          <w:tcPr>
            <w:tcW w:w="937" w:type="dxa"/>
          </w:tcPr>
          <w:p w14:paraId="68B1E746" w14:textId="77777777" w:rsidR="008F1B4E" w:rsidRPr="00387A17" w:rsidRDefault="008F1B4E" w:rsidP="00713664">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bCs/>
                <w:i w:val="0"/>
                <w:iCs w:val="0"/>
                <w:sz w:val="24"/>
                <w:szCs w:val="24"/>
                <w:lang w:eastAsia="en-GB"/>
              </w:rPr>
            </w:pPr>
            <w:r w:rsidRPr="00387A17">
              <w:rPr>
                <w:rFonts w:ascii="Times New Roman" w:eastAsia="Times New Roman" w:hAnsi="Times New Roman"/>
                <w:b/>
                <w:bCs/>
                <w:i w:val="0"/>
                <w:iCs w:val="0"/>
                <w:sz w:val="24"/>
                <w:szCs w:val="24"/>
                <w:lang w:eastAsia="en-GB"/>
              </w:rPr>
              <w:t>Data Collection</w:t>
            </w:r>
          </w:p>
        </w:tc>
        <w:tc>
          <w:tcPr>
            <w:tcW w:w="878" w:type="dxa"/>
          </w:tcPr>
          <w:p w14:paraId="0C0259CD" w14:textId="77777777" w:rsidR="008F1B4E" w:rsidRPr="00387A17" w:rsidRDefault="008F1B4E" w:rsidP="00713664">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bCs/>
                <w:i w:val="0"/>
                <w:iCs w:val="0"/>
                <w:sz w:val="24"/>
                <w:szCs w:val="24"/>
                <w:lang w:eastAsia="en-GB"/>
              </w:rPr>
            </w:pPr>
            <w:r w:rsidRPr="00387A17">
              <w:rPr>
                <w:rFonts w:ascii="Times New Roman" w:eastAsia="Times New Roman" w:hAnsi="Times New Roman"/>
                <w:b/>
                <w:bCs/>
                <w:i w:val="0"/>
                <w:iCs w:val="0"/>
                <w:sz w:val="24"/>
                <w:szCs w:val="24"/>
                <w:lang w:eastAsia="en-GB"/>
              </w:rPr>
              <w:t>Data Analysis</w:t>
            </w:r>
          </w:p>
        </w:tc>
        <w:tc>
          <w:tcPr>
            <w:tcW w:w="1841" w:type="dxa"/>
          </w:tcPr>
          <w:p w14:paraId="513BBA21" w14:textId="77777777" w:rsidR="008F1B4E" w:rsidRPr="00387A17" w:rsidRDefault="008F1B4E" w:rsidP="00713664">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bCs/>
                <w:i w:val="0"/>
                <w:iCs w:val="0"/>
                <w:sz w:val="24"/>
                <w:szCs w:val="24"/>
                <w:lang w:eastAsia="en-GB"/>
              </w:rPr>
            </w:pPr>
            <w:r w:rsidRPr="00387A17">
              <w:rPr>
                <w:rFonts w:ascii="Times New Roman" w:eastAsia="Times New Roman" w:hAnsi="Times New Roman"/>
                <w:b/>
                <w:bCs/>
                <w:i w:val="0"/>
                <w:iCs w:val="0"/>
                <w:sz w:val="24"/>
                <w:szCs w:val="24"/>
                <w:lang w:eastAsia="en-GB"/>
              </w:rPr>
              <w:t>Result</w:t>
            </w:r>
          </w:p>
        </w:tc>
      </w:tr>
      <w:tr w:rsidR="008F1B4E" w:rsidRPr="00387A17" w14:paraId="7BF05789" w14:textId="77777777" w:rsidTr="00713664">
        <w:trPr>
          <w:cnfStyle w:val="000000100000" w:firstRow="0" w:lastRow="0" w:firstColumn="0" w:lastColumn="0" w:oddVBand="0" w:evenVBand="0" w:oddHBand="1" w:evenHBand="0" w:firstRowFirstColumn="0" w:firstRowLastColumn="0" w:lastRowFirstColumn="0" w:lastRowLastColumn="0"/>
          <w:trHeight w:val="4252"/>
        </w:trPr>
        <w:tc>
          <w:tcPr>
            <w:cnfStyle w:val="001000000000" w:firstRow="0" w:lastRow="0" w:firstColumn="1" w:lastColumn="0" w:oddVBand="0" w:evenVBand="0" w:oddHBand="0" w:evenHBand="0" w:firstRowFirstColumn="0" w:firstRowLastColumn="0" w:lastRowFirstColumn="0" w:lastRowLastColumn="0"/>
            <w:tcW w:w="1257" w:type="dxa"/>
          </w:tcPr>
          <w:p w14:paraId="3C77CE9E" w14:textId="77777777" w:rsidR="008F1B4E" w:rsidRPr="00387A17" w:rsidRDefault="008F1B4E" w:rsidP="00713664">
            <w:pPr>
              <w:spacing w:before="100" w:beforeAutospacing="1" w:after="100" w:afterAutospacing="1"/>
              <w:rPr>
                <w:rFonts w:ascii="Times New Roman" w:eastAsia="Times New Roman" w:hAnsi="Times New Roman"/>
                <w:i w:val="0"/>
                <w:iCs w:val="0"/>
                <w:sz w:val="24"/>
                <w:szCs w:val="24"/>
                <w:lang w:eastAsia="en-GB"/>
              </w:rPr>
            </w:pPr>
            <w:r w:rsidRPr="00387A17">
              <w:rPr>
                <w:rFonts w:ascii="Times New Roman" w:hAnsi="Times New Roman"/>
                <w:i w:val="0"/>
                <w:iCs w:val="0"/>
                <w:sz w:val="24"/>
                <w:szCs w:val="24"/>
              </w:rPr>
              <w:t>Frampton, N., Smith, J. and Smithies, D., 2022. Understanding student mental health inequalities: International students. Student Minds.</w:t>
            </w:r>
          </w:p>
        </w:tc>
        <w:tc>
          <w:tcPr>
            <w:tcW w:w="1221" w:type="dxa"/>
          </w:tcPr>
          <w:p w14:paraId="5B3E560B"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hAnsi="Times New Roman"/>
                <w:szCs w:val="24"/>
              </w:rPr>
              <w:t xml:space="preserve">To explore the diverse needs of students, particularly in addressing the health inequalities they encounter, and to </w:t>
            </w:r>
            <w:proofErr w:type="spellStart"/>
            <w:r w:rsidRPr="00387A17">
              <w:rPr>
                <w:rFonts w:ascii="Times New Roman" w:hAnsi="Times New Roman"/>
                <w:szCs w:val="24"/>
              </w:rPr>
              <w:t>analyze</w:t>
            </w:r>
            <w:proofErr w:type="spellEnd"/>
            <w:r w:rsidRPr="00387A17">
              <w:rPr>
                <w:rFonts w:ascii="Times New Roman" w:hAnsi="Times New Roman"/>
                <w:szCs w:val="24"/>
              </w:rPr>
              <w:t xml:space="preserve"> the subsequent impact on the overall state of student mental health.</w:t>
            </w:r>
          </w:p>
        </w:tc>
        <w:tc>
          <w:tcPr>
            <w:tcW w:w="1684" w:type="dxa"/>
          </w:tcPr>
          <w:p w14:paraId="0177CB40"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619 international students, with 248 being from Europe, 247 from Asia and 124 being grouped as ‘Other’ (North/South/Central America, Africa, Australia/ Oceania) studying in University of Nottingham and the University of Leeds</w:t>
            </w:r>
          </w:p>
        </w:tc>
        <w:tc>
          <w:tcPr>
            <w:tcW w:w="1248" w:type="dxa"/>
          </w:tcPr>
          <w:p w14:paraId="6BBD1543"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hAnsi="Times New Roman"/>
                <w:szCs w:val="24"/>
              </w:rPr>
              <w:t>A full spectrum of experience ranging from good mental health to mental illness.</w:t>
            </w:r>
          </w:p>
        </w:tc>
        <w:tc>
          <w:tcPr>
            <w:tcW w:w="937" w:type="dxa"/>
          </w:tcPr>
          <w:p w14:paraId="4FE5A254"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A qualitative approach, using focus group</w:t>
            </w:r>
          </w:p>
        </w:tc>
        <w:tc>
          <w:tcPr>
            <w:tcW w:w="874" w:type="dxa"/>
          </w:tcPr>
          <w:p w14:paraId="3791409D"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Thematic and content analysis</w:t>
            </w:r>
          </w:p>
        </w:tc>
        <w:tc>
          <w:tcPr>
            <w:tcW w:w="1845" w:type="dxa"/>
          </w:tcPr>
          <w:p w14:paraId="5A68A78B"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hAnsi="Times New Roman"/>
                <w:szCs w:val="24"/>
              </w:rPr>
              <w:t>The study’s findings show that international students report higher levels of concern about a range of issues including their wellbeing, the quality of their student experience and the need for greater support. The work with the International Student Panel and conversations with experts across the sector have shown that there is still a way to go in addressing the inequalities that exist between international students and UK-domiciled students.</w:t>
            </w:r>
          </w:p>
        </w:tc>
      </w:tr>
      <w:tr w:rsidR="008F1B4E" w:rsidRPr="00387A17" w14:paraId="51ED78AC" w14:textId="77777777" w:rsidTr="00713664">
        <w:trPr>
          <w:trHeight w:val="820"/>
        </w:trPr>
        <w:tc>
          <w:tcPr>
            <w:cnfStyle w:val="001000000000" w:firstRow="0" w:lastRow="0" w:firstColumn="1" w:lastColumn="0" w:oddVBand="0" w:evenVBand="0" w:oddHBand="0" w:evenHBand="0" w:firstRowFirstColumn="0" w:firstRowLastColumn="0" w:lastRowFirstColumn="0" w:lastRowLastColumn="0"/>
            <w:tcW w:w="1257" w:type="dxa"/>
          </w:tcPr>
          <w:p w14:paraId="4E5B0D04" w14:textId="77777777" w:rsidR="008F1B4E" w:rsidRPr="00387A17" w:rsidRDefault="008F1B4E" w:rsidP="00713664">
            <w:pPr>
              <w:spacing w:before="100" w:beforeAutospacing="1" w:after="100" w:afterAutospacing="1"/>
              <w:rPr>
                <w:rFonts w:ascii="Times New Roman" w:eastAsia="Times New Roman" w:hAnsi="Times New Roman"/>
                <w:i w:val="0"/>
                <w:iCs w:val="0"/>
                <w:sz w:val="24"/>
                <w:szCs w:val="24"/>
                <w:lang w:eastAsia="en-GB"/>
              </w:rPr>
            </w:pPr>
            <w:r w:rsidRPr="00387A17">
              <w:rPr>
                <w:rFonts w:ascii="Times New Roman" w:hAnsi="Times New Roman"/>
                <w:i w:val="0"/>
                <w:iCs w:val="0"/>
                <w:sz w:val="24"/>
                <w:szCs w:val="24"/>
              </w:rPr>
              <w:lastRenderedPageBreak/>
              <w:t xml:space="preserve">Siby, A., Nishanth, A., Joseph, A.M., </w:t>
            </w:r>
            <w:proofErr w:type="spellStart"/>
            <w:r w:rsidRPr="00387A17">
              <w:rPr>
                <w:rFonts w:ascii="Times New Roman" w:hAnsi="Times New Roman"/>
                <w:i w:val="0"/>
                <w:iCs w:val="0"/>
                <w:sz w:val="24"/>
                <w:szCs w:val="24"/>
              </w:rPr>
              <w:t>Parakkattel</w:t>
            </w:r>
            <w:proofErr w:type="spellEnd"/>
            <w:r w:rsidRPr="00387A17">
              <w:rPr>
                <w:rFonts w:ascii="Times New Roman" w:hAnsi="Times New Roman"/>
                <w:i w:val="0"/>
                <w:iCs w:val="0"/>
                <w:sz w:val="24"/>
                <w:szCs w:val="24"/>
              </w:rPr>
              <w:t xml:space="preserve">, C., </w:t>
            </w:r>
            <w:proofErr w:type="spellStart"/>
            <w:r w:rsidRPr="00387A17">
              <w:rPr>
                <w:rFonts w:ascii="Times New Roman" w:hAnsi="Times New Roman"/>
                <w:i w:val="0"/>
                <w:iCs w:val="0"/>
                <w:sz w:val="24"/>
                <w:szCs w:val="24"/>
              </w:rPr>
              <w:t>Noshy</w:t>
            </w:r>
            <w:proofErr w:type="spellEnd"/>
            <w:r w:rsidRPr="00387A17">
              <w:rPr>
                <w:rFonts w:ascii="Times New Roman" w:hAnsi="Times New Roman"/>
                <w:i w:val="0"/>
                <w:iCs w:val="0"/>
                <w:sz w:val="24"/>
                <w:szCs w:val="24"/>
              </w:rPr>
              <w:t xml:space="preserve">, M.R. and Cherian, R., 2021. Impact of student migration from India to United Kingdom. Scripta </w:t>
            </w:r>
            <w:proofErr w:type="spellStart"/>
            <w:r w:rsidRPr="00387A17">
              <w:rPr>
                <w:rFonts w:ascii="Times New Roman" w:hAnsi="Times New Roman"/>
                <w:i w:val="0"/>
                <w:iCs w:val="0"/>
                <w:sz w:val="24"/>
                <w:szCs w:val="24"/>
              </w:rPr>
              <w:t>Scientifica</w:t>
            </w:r>
            <w:proofErr w:type="spellEnd"/>
            <w:r w:rsidRPr="00387A17">
              <w:rPr>
                <w:rFonts w:ascii="Times New Roman" w:hAnsi="Times New Roman"/>
                <w:i w:val="0"/>
                <w:iCs w:val="0"/>
                <w:sz w:val="24"/>
                <w:szCs w:val="24"/>
              </w:rPr>
              <w:t xml:space="preserve"> </w:t>
            </w:r>
            <w:proofErr w:type="spellStart"/>
            <w:r w:rsidRPr="00387A17">
              <w:rPr>
                <w:rFonts w:ascii="Times New Roman" w:hAnsi="Times New Roman"/>
                <w:i w:val="0"/>
                <w:iCs w:val="0"/>
                <w:sz w:val="24"/>
                <w:szCs w:val="24"/>
              </w:rPr>
              <w:t>Salutis</w:t>
            </w:r>
            <w:proofErr w:type="spellEnd"/>
            <w:r w:rsidRPr="00387A17">
              <w:rPr>
                <w:rFonts w:ascii="Times New Roman" w:hAnsi="Times New Roman"/>
                <w:i w:val="0"/>
                <w:iCs w:val="0"/>
                <w:sz w:val="24"/>
                <w:szCs w:val="24"/>
              </w:rPr>
              <w:t xml:space="preserve"> </w:t>
            </w:r>
            <w:proofErr w:type="spellStart"/>
            <w:r w:rsidRPr="00387A17">
              <w:rPr>
                <w:rFonts w:ascii="Times New Roman" w:hAnsi="Times New Roman"/>
                <w:i w:val="0"/>
                <w:iCs w:val="0"/>
                <w:sz w:val="24"/>
                <w:szCs w:val="24"/>
              </w:rPr>
              <w:t>Publicae</w:t>
            </w:r>
            <w:proofErr w:type="spellEnd"/>
            <w:r w:rsidRPr="00387A17">
              <w:rPr>
                <w:rFonts w:ascii="Times New Roman" w:hAnsi="Times New Roman"/>
                <w:i w:val="0"/>
                <w:iCs w:val="0"/>
                <w:sz w:val="24"/>
                <w:szCs w:val="24"/>
              </w:rPr>
              <w:t>, 7, pp.9-14.</w:t>
            </w:r>
          </w:p>
        </w:tc>
        <w:tc>
          <w:tcPr>
            <w:tcW w:w="1221" w:type="dxa"/>
          </w:tcPr>
          <w:p w14:paraId="160F422D" w14:textId="77777777" w:rsidR="008F1B4E" w:rsidRPr="00387A17" w:rsidRDefault="008F1B4E" w:rsidP="007136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hAnsi="Times New Roman"/>
                <w:szCs w:val="24"/>
              </w:rPr>
              <w:t>The study aimed to explore the impact of migration and acculturation and compare and contrast the findings of our research with existing research to comprehend fully the impact of migration and acculturation.</w:t>
            </w:r>
          </w:p>
        </w:tc>
        <w:tc>
          <w:tcPr>
            <w:tcW w:w="1684" w:type="dxa"/>
          </w:tcPr>
          <w:p w14:paraId="626A6527" w14:textId="77777777" w:rsidR="008F1B4E" w:rsidRPr="00387A17" w:rsidRDefault="008F1B4E" w:rsidP="007136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hAnsi="Times New Roman"/>
                <w:szCs w:val="24"/>
              </w:rPr>
              <w:t>6 students (2 males and 4 females, within the age range 18–25) who had studied in the UK, and are now medical students at the Medical University of Varna, Bulgaria were interviewed about their experiences as an international student in the UK.</w:t>
            </w:r>
          </w:p>
        </w:tc>
        <w:tc>
          <w:tcPr>
            <w:tcW w:w="1248" w:type="dxa"/>
          </w:tcPr>
          <w:p w14:paraId="26B77AD6" w14:textId="77777777" w:rsidR="008F1B4E" w:rsidRPr="00387A17" w:rsidRDefault="008F1B4E" w:rsidP="007136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hAnsi="Times New Roman"/>
                <w:szCs w:val="24"/>
              </w:rPr>
              <w:t>The study found that Indian students missed the intimacy and informality of their friendships back home, which further led to mental health issues.</w:t>
            </w:r>
          </w:p>
        </w:tc>
        <w:tc>
          <w:tcPr>
            <w:tcW w:w="937" w:type="dxa"/>
          </w:tcPr>
          <w:p w14:paraId="67F02C45" w14:textId="77777777" w:rsidR="008F1B4E" w:rsidRPr="00387A17" w:rsidRDefault="008F1B4E" w:rsidP="007136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A qualitative study via interviews using a semi-standardized format.</w:t>
            </w:r>
          </w:p>
        </w:tc>
        <w:tc>
          <w:tcPr>
            <w:tcW w:w="878" w:type="dxa"/>
          </w:tcPr>
          <w:p w14:paraId="03DF4CAE" w14:textId="77777777" w:rsidR="008F1B4E" w:rsidRPr="00387A17" w:rsidRDefault="008F1B4E" w:rsidP="00713664">
            <w:pPr>
              <w:pStyle w:val="NormalWeb"/>
              <w:shd w:val="clear" w:color="auto" w:fill="FFFFFF"/>
              <w:cnfStyle w:val="000000000000" w:firstRow="0" w:lastRow="0" w:firstColumn="0" w:lastColumn="0" w:oddVBand="0" w:evenVBand="0" w:oddHBand="0" w:evenHBand="0" w:firstRowFirstColumn="0" w:firstRowLastColumn="0" w:lastRowFirstColumn="0" w:lastRowLastColumn="0"/>
            </w:pPr>
            <w:r w:rsidRPr="00387A17">
              <w:t>Thematic analysis</w:t>
            </w:r>
          </w:p>
        </w:tc>
        <w:tc>
          <w:tcPr>
            <w:tcW w:w="1841" w:type="dxa"/>
          </w:tcPr>
          <w:p w14:paraId="288D5B1F" w14:textId="77777777" w:rsidR="008F1B4E" w:rsidRPr="00387A17" w:rsidRDefault="008F1B4E" w:rsidP="007136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hAnsi="Times New Roman"/>
                <w:szCs w:val="24"/>
              </w:rPr>
              <w:t>Language barriers and culture shock were the biggest struggles, according to the respondents, due to different ethnic backgrounds, cultures and values.</w:t>
            </w:r>
          </w:p>
        </w:tc>
      </w:tr>
      <w:tr w:rsidR="008F1B4E" w:rsidRPr="00387A17" w14:paraId="399B3878" w14:textId="77777777" w:rsidTr="00713664">
        <w:trPr>
          <w:cnfStyle w:val="000000100000" w:firstRow="0" w:lastRow="0" w:firstColumn="0" w:lastColumn="0" w:oddVBand="0" w:evenVBand="0" w:oddHBand="1" w:evenHBand="0" w:firstRowFirstColumn="0" w:firstRowLastColumn="0" w:lastRowFirstColumn="0" w:lastRowLastColumn="0"/>
          <w:trHeight w:val="5374"/>
        </w:trPr>
        <w:tc>
          <w:tcPr>
            <w:cnfStyle w:val="001000000000" w:firstRow="0" w:lastRow="0" w:firstColumn="1" w:lastColumn="0" w:oddVBand="0" w:evenVBand="0" w:oddHBand="0" w:evenHBand="0" w:firstRowFirstColumn="0" w:firstRowLastColumn="0" w:lastRowFirstColumn="0" w:lastRowLastColumn="0"/>
            <w:tcW w:w="1257" w:type="dxa"/>
          </w:tcPr>
          <w:p w14:paraId="1E3B321B" w14:textId="77777777" w:rsidR="008F1B4E" w:rsidRPr="00387A17" w:rsidRDefault="008F1B4E" w:rsidP="00713664">
            <w:pPr>
              <w:spacing w:before="100" w:beforeAutospacing="1" w:after="100" w:afterAutospacing="1"/>
              <w:rPr>
                <w:rFonts w:ascii="Times New Roman" w:eastAsia="Times New Roman" w:hAnsi="Times New Roman"/>
                <w:i w:val="0"/>
                <w:iCs w:val="0"/>
                <w:sz w:val="24"/>
                <w:szCs w:val="24"/>
                <w:lang w:eastAsia="en-GB"/>
              </w:rPr>
            </w:pPr>
            <w:r w:rsidRPr="00387A17">
              <w:rPr>
                <w:rFonts w:ascii="Times New Roman" w:eastAsia="Times New Roman" w:hAnsi="Times New Roman"/>
                <w:i w:val="0"/>
                <w:iCs w:val="0"/>
                <w:sz w:val="24"/>
                <w:szCs w:val="24"/>
                <w:lang w:eastAsia="en-GB"/>
              </w:rPr>
              <w:lastRenderedPageBreak/>
              <w:t>Bradley, G., 2000. Responding effectively to the mental health needs of international students. Higher Education, 39, pp.417-433.</w:t>
            </w:r>
          </w:p>
        </w:tc>
        <w:tc>
          <w:tcPr>
            <w:tcW w:w="1221" w:type="dxa"/>
          </w:tcPr>
          <w:p w14:paraId="5FFE048E"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Cs w:val="24"/>
                <w:lang w:eastAsia="en-GB"/>
              </w:rPr>
            </w:pPr>
            <w:r w:rsidRPr="00387A17">
              <w:rPr>
                <w:rFonts w:ascii="Times New Roman" w:eastAsia="Times New Roman" w:hAnsi="Times New Roman"/>
                <w:szCs w:val="24"/>
                <w:lang w:eastAsia="en-GB"/>
              </w:rPr>
              <w:t>Describes the difficulties academic staff experience when responding to students with mental health problems and considers the potential of academic staff, student groups and the policies of the institution of higher education to contribute to improvements of the welfare of international students.</w:t>
            </w:r>
          </w:p>
        </w:tc>
        <w:tc>
          <w:tcPr>
            <w:tcW w:w="1684" w:type="dxa"/>
          </w:tcPr>
          <w:p w14:paraId="2F01B81E"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Within the University (The University of Hull) where the research took place, the current student population is 13,500 of which 10% are from overseas. Of the 10%, 47% are fee paying international students principally from Malaysia, China, Cyprus, India and Singapore, 29% are EU students paying ‘home fees’ and 24% are part of ERASMUS/Socrates programmes.</w:t>
            </w:r>
          </w:p>
        </w:tc>
        <w:tc>
          <w:tcPr>
            <w:tcW w:w="1248" w:type="dxa"/>
          </w:tcPr>
          <w:p w14:paraId="70012C64"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International students voiced experience of a range of economic, social and academic pressures which appear to be different in degree and often in kind from those experienced by ‘home’ students. These factors in extreme cases may trigger and/or exacerbate mental health problems.</w:t>
            </w:r>
          </w:p>
        </w:tc>
        <w:tc>
          <w:tcPr>
            <w:tcW w:w="937" w:type="dxa"/>
          </w:tcPr>
          <w:p w14:paraId="7810DBD4"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A qualitative approach, using focus group</w:t>
            </w:r>
          </w:p>
        </w:tc>
        <w:tc>
          <w:tcPr>
            <w:tcW w:w="878" w:type="dxa"/>
          </w:tcPr>
          <w:p w14:paraId="39CE5C9C"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Thematic and content analysis</w:t>
            </w:r>
          </w:p>
        </w:tc>
        <w:tc>
          <w:tcPr>
            <w:tcW w:w="1841" w:type="dxa"/>
          </w:tcPr>
          <w:p w14:paraId="3CC3AB9B"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This research connects its findings to the broader literature on cross-cultural awareness and counselling. This research considers strategies for addressing the welfare needs of international students, referencing the roles of academic staff, student groups, and higher education institution policies.</w:t>
            </w:r>
          </w:p>
        </w:tc>
      </w:tr>
      <w:tr w:rsidR="008F1B4E" w:rsidRPr="00387A17" w14:paraId="2E0E24DC" w14:textId="77777777" w:rsidTr="00713664">
        <w:trPr>
          <w:trHeight w:val="3393"/>
        </w:trPr>
        <w:tc>
          <w:tcPr>
            <w:cnfStyle w:val="001000000000" w:firstRow="0" w:lastRow="0" w:firstColumn="1" w:lastColumn="0" w:oddVBand="0" w:evenVBand="0" w:oddHBand="0" w:evenHBand="0" w:firstRowFirstColumn="0" w:firstRowLastColumn="0" w:lastRowFirstColumn="0" w:lastRowLastColumn="0"/>
            <w:tcW w:w="1257" w:type="dxa"/>
          </w:tcPr>
          <w:p w14:paraId="12D2214C" w14:textId="77777777" w:rsidR="008F1B4E" w:rsidRPr="00387A17" w:rsidRDefault="008F1B4E" w:rsidP="00713664">
            <w:pPr>
              <w:spacing w:before="100" w:beforeAutospacing="1" w:after="100" w:afterAutospacing="1"/>
              <w:rPr>
                <w:rFonts w:ascii="Times New Roman" w:eastAsia="Times New Roman" w:hAnsi="Times New Roman"/>
                <w:i w:val="0"/>
                <w:iCs w:val="0"/>
                <w:sz w:val="24"/>
                <w:szCs w:val="24"/>
                <w:lang w:eastAsia="en-GB"/>
              </w:rPr>
            </w:pPr>
            <w:proofErr w:type="spellStart"/>
            <w:r w:rsidRPr="00387A17">
              <w:rPr>
                <w:rFonts w:ascii="Times New Roman" w:eastAsia="Times New Roman" w:hAnsi="Times New Roman"/>
                <w:i w:val="0"/>
                <w:iCs w:val="0"/>
                <w:sz w:val="24"/>
                <w:szCs w:val="24"/>
                <w:lang w:eastAsia="en-GB"/>
              </w:rPr>
              <w:lastRenderedPageBreak/>
              <w:t>Alloh</w:t>
            </w:r>
            <w:proofErr w:type="spellEnd"/>
            <w:r w:rsidRPr="00387A17">
              <w:rPr>
                <w:rFonts w:ascii="Times New Roman" w:eastAsia="Times New Roman" w:hAnsi="Times New Roman"/>
                <w:i w:val="0"/>
                <w:iCs w:val="0"/>
                <w:sz w:val="24"/>
                <w:szCs w:val="24"/>
                <w:lang w:eastAsia="en-GB"/>
              </w:rPr>
              <w:t>, F., Tait, D. and Taylor, C., 2018. Away from home: A qualitative exploration of health experiences of Nigerian students in UK university. Journal of International Students, 8(1), pp.1-20.</w:t>
            </w:r>
          </w:p>
        </w:tc>
        <w:tc>
          <w:tcPr>
            <w:tcW w:w="1221" w:type="dxa"/>
          </w:tcPr>
          <w:p w14:paraId="225421F3" w14:textId="77777777" w:rsidR="008F1B4E" w:rsidRPr="00387A17" w:rsidRDefault="008F1B4E" w:rsidP="007136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The study explored the factors that contribute to the health experience of Nigerian students in the United Kingdom.</w:t>
            </w:r>
          </w:p>
        </w:tc>
        <w:tc>
          <w:tcPr>
            <w:tcW w:w="1684" w:type="dxa"/>
          </w:tcPr>
          <w:p w14:paraId="10A729BE" w14:textId="77777777" w:rsidR="008F1B4E" w:rsidRPr="00387A17" w:rsidRDefault="008F1B4E" w:rsidP="007136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Nine students from Bournemouth University, United Kingdom</w:t>
            </w:r>
          </w:p>
        </w:tc>
        <w:tc>
          <w:tcPr>
            <w:tcW w:w="1248" w:type="dxa"/>
          </w:tcPr>
          <w:p w14:paraId="77F915EB" w14:textId="77777777" w:rsidR="008F1B4E" w:rsidRPr="00387A17" w:rsidRDefault="008F1B4E" w:rsidP="007136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Isolation, loneliness, social exclusion, depression, acculturative stress, security challenges, and limited healthcare access are some of the challenges faced by international students</w:t>
            </w:r>
          </w:p>
        </w:tc>
        <w:tc>
          <w:tcPr>
            <w:tcW w:w="937" w:type="dxa"/>
          </w:tcPr>
          <w:p w14:paraId="29CAC58B" w14:textId="77777777" w:rsidR="008F1B4E" w:rsidRPr="00387A17" w:rsidRDefault="008F1B4E" w:rsidP="007136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A qualitative study using semi-structured interviews</w:t>
            </w:r>
          </w:p>
        </w:tc>
        <w:tc>
          <w:tcPr>
            <w:tcW w:w="878" w:type="dxa"/>
          </w:tcPr>
          <w:p w14:paraId="630931FF" w14:textId="77777777" w:rsidR="008F1B4E" w:rsidRPr="00387A17" w:rsidRDefault="008F1B4E" w:rsidP="007136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Thematic content analysis and Interpretative phenomenological analysis (IPA) to interpret themes.</w:t>
            </w:r>
          </w:p>
        </w:tc>
        <w:tc>
          <w:tcPr>
            <w:tcW w:w="1841" w:type="dxa"/>
          </w:tcPr>
          <w:p w14:paraId="72CFEEEE" w14:textId="77777777" w:rsidR="008F1B4E" w:rsidRPr="00387A17" w:rsidRDefault="008F1B4E" w:rsidP="007136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The study findings have practical implications for Nigerian students' wellbeing in a U.K. university</w:t>
            </w:r>
          </w:p>
        </w:tc>
      </w:tr>
    </w:tbl>
    <w:p w14:paraId="6FA8E442" w14:textId="77777777" w:rsidR="008F1B4E" w:rsidRPr="00387A17" w:rsidRDefault="008F1B4E" w:rsidP="008F1B4E">
      <w:pPr>
        <w:spacing w:line="360" w:lineRule="auto"/>
        <w:rPr>
          <w:rFonts w:ascii="Times New Roman" w:hAnsi="Times New Roman"/>
          <w:b/>
          <w:bCs/>
          <w:szCs w:val="24"/>
        </w:rPr>
      </w:pPr>
    </w:p>
    <w:p w14:paraId="3D49BE19" w14:textId="77777777" w:rsidR="008F1B4E" w:rsidRPr="00387A17" w:rsidRDefault="008F1B4E" w:rsidP="008F1B4E">
      <w:pPr>
        <w:rPr>
          <w:rFonts w:ascii="Times New Roman" w:hAnsi="Times New Roman"/>
          <w:b/>
          <w:bCs/>
          <w:szCs w:val="24"/>
        </w:rPr>
      </w:pPr>
    </w:p>
    <w:p w14:paraId="395559AC" w14:textId="77777777" w:rsidR="00FB1BEC" w:rsidRPr="00387A17" w:rsidRDefault="00FB1BEC" w:rsidP="00FB1BEC">
      <w:pPr>
        <w:spacing w:line="360" w:lineRule="auto"/>
        <w:jc w:val="both"/>
        <w:rPr>
          <w:rFonts w:ascii="Times New Roman" w:hAnsi="Times New Roman"/>
          <w:b/>
          <w:bCs/>
          <w:szCs w:val="24"/>
        </w:rPr>
      </w:pPr>
      <w:r w:rsidRPr="00387A17">
        <w:rPr>
          <w:rFonts w:ascii="Times New Roman" w:hAnsi="Times New Roman"/>
          <w:b/>
          <w:bCs/>
          <w:szCs w:val="24"/>
        </w:rPr>
        <w:t>Discussion</w:t>
      </w:r>
    </w:p>
    <w:p w14:paraId="22A1B6EE" w14:textId="77777777" w:rsidR="00FB1BEC" w:rsidRPr="00387A17" w:rsidRDefault="00FB1BEC" w:rsidP="00FB1BEC">
      <w:p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t xml:space="preserve">In this study, five themes have been identified as significant challenges that pose risks to the mental health of international students. These themes include cultural adjustment (Frampton et al., 2022; Siby et al., 2021), language barriers (Frampton et al., 2022; Bradley, 2000), support (Bradley, 2000), social networks (Frampton et al., 2022; Bradley, 2000), and stigma (Bradley, 2000; </w:t>
      </w:r>
      <w:proofErr w:type="spellStart"/>
      <w:r w:rsidRPr="00387A17">
        <w:rPr>
          <w:rFonts w:ascii="Times New Roman" w:eastAsia="Times New Roman" w:hAnsi="Times New Roman"/>
          <w:szCs w:val="24"/>
          <w:lang w:eastAsia="en-GB"/>
        </w:rPr>
        <w:t>Alloh</w:t>
      </w:r>
      <w:proofErr w:type="spellEnd"/>
      <w:r w:rsidRPr="00387A17">
        <w:rPr>
          <w:rFonts w:ascii="Times New Roman" w:eastAsia="Times New Roman" w:hAnsi="Times New Roman"/>
          <w:szCs w:val="24"/>
          <w:lang w:eastAsia="en-GB"/>
        </w:rPr>
        <w:t xml:space="preserve"> et al., 2018). These factors collectively influence the psychological well-being of international students, highlighting the need for targeted interventions and support systems to address these challenges and promote a healthier academic and social environment. </w:t>
      </w:r>
      <w:r w:rsidRPr="00387A17">
        <w:rPr>
          <w:rFonts w:ascii="Times New Roman" w:hAnsi="Times New Roman"/>
          <w:szCs w:val="24"/>
        </w:rPr>
        <w:t>This review shows that migration is linked to the mental health of international students. Most of the studies considered alluded to this, concurring that the factors that accompany migration discussed above negatively affect the mental health of international students, leading to mental health outcomes such as anxiety, depression, etc.</w:t>
      </w:r>
    </w:p>
    <w:p w14:paraId="30F37FFC" w14:textId="77777777" w:rsidR="00FB1BEC" w:rsidRPr="00387A17" w:rsidRDefault="00FB1BEC" w:rsidP="00FB1BEC">
      <w:pPr>
        <w:spacing w:line="360" w:lineRule="auto"/>
        <w:jc w:val="both"/>
        <w:rPr>
          <w:rFonts w:ascii="Times New Roman" w:hAnsi="Times New Roman"/>
          <w:szCs w:val="24"/>
        </w:rPr>
      </w:pPr>
    </w:p>
    <w:p w14:paraId="77DCA144" w14:textId="77777777" w:rsidR="007D2967" w:rsidRDefault="00FB1BEC" w:rsidP="00FB1BEC">
      <w:p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lastRenderedPageBreak/>
        <w:t xml:space="preserve">For example, cultural differences have been shown to impact how international students seek mental health services. Most international students in the UK are young (King et al., 2010), and from Asia and Africa (IIE, 2024), and according to Lee et al. (2009), Bhugra et al. (2014) and Lipson et al. (2018), in African and Asian cultures, young people use little to no mental health services. This is because it might be considered a weakness to express emotions, in contrast to European or Western cultures (Gulliver et al., 2010; Kim et al., 1999). </w:t>
      </w:r>
    </w:p>
    <w:p w14:paraId="01B3D061" w14:textId="77777777" w:rsidR="007D2967" w:rsidRDefault="007D2967" w:rsidP="00FB1BEC">
      <w:pPr>
        <w:spacing w:line="360" w:lineRule="auto"/>
        <w:jc w:val="both"/>
        <w:rPr>
          <w:rFonts w:ascii="Times New Roman" w:eastAsia="Times New Roman" w:hAnsi="Times New Roman"/>
          <w:szCs w:val="24"/>
          <w:lang w:eastAsia="en-GB"/>
        </w:rPr>
      </w:pPr>
    </w:p>
    <w:p w14:paraId="0881B0E1" w14:textId="6623AD14" w:rsidR="00FB1BEC" w:rsidRPr="00387A17" w:rsidRDefault="00FB1BEC" w:rsidP="00FB1BEC">
      <w:pPr>
        <w:spacing w:line="360" w:lineRule="auto"/>
        <w:jc w:val="both"/>
        <w:rPr>
          <w:rFonts w:ascii="Times New Roman" w:hAnsi="Times New Roman"/>
          <w:szCs w:val="24"/>
        </w:rPr>
      </w:pPr>
      <w:r w:rsidRPr="00387A17">
        <w:rPr>
          <w:rFonts w:ascii="Times New Roman" w:eastAsia="Times New Roman" w:hAnsi="Times New Roman"/>
          <w:szCs w:val="24"/>
          <w:lang w:eastAsia="en-GB"/>
        </w:rPr>
        <w:t xml:space="preserve">This might suggest that African and Asian students might fear stigmatisation from friends, families or fellow countrymen and also lack trust in the mental health services of the UK (LI et al., 2016; </w:t>
      </w:r>
      <w:proofErr w:type="spellStart"/>
      <w:r w:rsidRPr="00387A17">
        <w:rPr>
          <w:rFonts w:ascii="Times New Roman" w:eastAsia="Times New Roman" w:hAnsi="Times New Roman"/>
          <w:szCs w:val="24"/>
          <w:lang w:eastAsia="en-GB"/>
        </w:rPr>
        <w:t>Doumbou</w:t>
      </w:r>
      <w:proofErr w:type="spellEnd"/>
      <w:r w:rsidRPr="00387A17">
        <w:rPr>
          <w:rFonts w:ascii="Times New Roman" w:eastAsia="Times New Roman" w:hAnsi="Times New Roman"/>
          <w:szCs w:val="24"/>
          <w:lang w:eastAsia="en-GB"/>
        </w:rPr>
        <w:t xml:space="preserve"> et al., 2023). Therefore, t</w:t>
      </w:r>
      <w:r w:rsidRPr="00387A17">
        <w:rPr>
          <w:rFonts w:ascii="Times New Roman" w:hAnsi="Times New Roman"/>
          <w:szCs w:val="24"/>
        </w:rPr>
        <w:t>he stigma surrounding mental health remains a pervasive barrier to seeking help, particularly for international students from cultures where mental health issues are not openly acknowledged.</w:t>
      </w:r>
    </w:p>
    <w:p w14:paraId="726B6268" w14:textId="77777777" w:rsidR="00FB1BEC" w:rsidRPr="00387A17" w:rsidRDefault="00FB1BEC" w:rsidP="00FB1BEC">
      <w:pPr>
        <w:spacing w:line="360" w:lineRule="auto"/>
        <w:jc w:val="both"/>
        <w:rPr>
          <w:rFonts w:ascii="Times New Roman" w:hAnsi="Times New Roman"/>
          <w:szCs w:val="24"/>
        </w:rPr>
      </w:pPr>
    </w:p>
    <w:p w14:paraId="1CAB123D" w14:textId="77777777" w:rsidR="00FB1BEC" w:rsidRPr="00387A17" w:rsidRDefault="00FB1BEC" w:rsidP="00FB1BEC">
      <w:pPr>
        <w:spacing w:line="360" w:lineRule="auto"/>
        <w:jc w:val="both"/>
        <w:rPr>
          <w:rFonts w:ascii="Times New Roman" w:eastAsiaTheme="minorHAnsi" w:hAnsi="Times New Roman"/>
          <w:szCs w:val="24"/>
        </w:rPr>
      </w:pPr>
      <w:r w:rsidRPr="00387A17">
        <w:rPr>
          <w:rFonts w:ascii="Times New Roman" w:hAnsi="Times New Roman"/>
          <w:szCs w:val="24"/>
        </w:rPr>
        <w:t>The reluctance of students to use counselling services due to the associated stigma and the visibility of such services underscores the need for more discreet and stigma-free support options. The broader literature confirms that stigma not only prevents individuals from seeking necessary help but also contributes to the deterioration of their mental health, emphasizing the importance of addressing these societal attitudes. Addressing this requires a two-fold approach: normalizing conversations around mental health and embedding culturally sensitive outreach into institutional practices as suggested by Armstrong-Astley et al., (2022).</w:t>
      </w:r>
    </w:p>
    <w:p w14:paraId="69E77BB5" w14:textId="77777777" w:rsidR="00FB1BEC" w:rsidRPr="00387A17" w:rsidRDefault="00FB1BEC" w:rsidP="00FB1BEC">
      <w:pPr>
        <w:spacing w:line="360" w:lineRule="auto"/>
        <w:jc w:val="both"/>
        <w:rPr>
          <w:rFonts w:ascii="Times New Roman" w:hAnsi="Times New Roman"/>
          <w:szCs w:val="24"/>
        </w:rPr>
      </w:pPr>
    </w:p>
    <w:p w14:paraId="2C46208A" w14:textId="77777777" w:rsidR="007D2967" w:rsidRDefault="00FB1BEC" w:rsidP="00FB1BEC">
      <w:pPr>
        <w:spacing w:line="360" w:lineRule="auto"/>
        <w:jc w:val="both"/>
        <w:rPr>
          <w:rFonts w:ascii="Times New Roman" w:hAnsi="Times New Roman"/>
          <w:szCs w:val="24"/>
        </w:rPr>
      </w:pPr>
      <w:r w:rsidRPr="00387A17">
        <w:rPr>
          <w:rFonts w:ascii="Times New Roman" w:hAnsi="Times New Roman"/>
          <w:szCs w:val="24"/>
        </w:rPr>
        <w:t xml:space="preserve">Migration introduces significant cultural adjustments that often result in stress and anxiety among international students. Acculturative stress shows that adapting to a new culture can challenge one's identity, coping mechanisms, and sense of belonging (Desa et al., 2012). Frampton et al. (2022) and Siby et al. (2021) indicate that cultural differences, such as unfamiliar academic expectations, contribute to stress and anxiety among students. For instance, one student expressed how they initially underestimated the culture shock and subsequent anxiety they would face upon moving to London (Frampton et al., 2022). </w:t>
      </w:r>
    </w:p>
    <w:p w14:paraId="55E0523F" w14:textId="77777777" w:rsidR="007D2967" w:rsidRDefault="007D2967" w:rsidP="00FB1BEC">
      <w:pPr>
        <w:spacing w:line="360" w:lineRule="auto"/>
        <w:jc w:val="both"/>
        <w:rPr>
          <w:rFonts w:ascii="Times New Roman" w:hAnsi="Times New Roman"/>
          <w:szCs w:val="24"/>
        </w:rPr>
      </w:pPr>
    </w:p>
    <w:p w14:paraId="7081CEE1" w14:textId="195B1278" w:rsidR="00FB1BEC" w:rsidRPr="00387A17" w:rsidRDefault="00FB1BEC" w:rsidP="00FB1BEC">
      <w:pPr>
        <w:spacing w:line="360" w:lineRule="auto"/>
        <w:jc w:val="both"/>
        <w:rPr>
          <w:rFonts w:ascii="Times New Roman" w:hAnsi="Times New Roman"/>
          <w:szCs w:val="24"/>
        </w:rPr>
      </w:pPr>
      <w:r w:rsidRPr="00387A17">
        <w:rPr>
          <w:rFonts w:ascii="Times New Roman" w:hAnsi="Times New Roman"/>
          <w:szCs w:val="24"/>
        </w:rPr>
        <w:t xml:space="preserve">This aligns with broader research that emphasises the significant impact that cultural dissonance has on mental health and how the mismatch between students’ expectations and the realities of </w:t>
      </w:r>
      <w:r w:rsidRPr="00387A17">
        <w:rPr>
          <w:rFonts w:ascii="Times New Roman" w:hAnsi="Times New Roman"/>
          <w:szCs w:val="24"/>
        </w:rPr>
        <w:lastRenderedPageBreak/>
        <w:t>their new environments exacerbates their emotional strain (</w:t>
      </w:r>
      <w:proofErr w:type="spellStart"/>
      <w:r w:rsidRPr="00387A17">
        <w:rPr>
          <w:rFonts w:ascii="Times New Roman" w:eastAsia="Times New Roman" w:hAnsi="Times New Roman"/>
          <w:szCs w:val="24"/>
          <w:lang w:eastAsia="en-GB"/>
        </w:rPr>
        <w:t>Doumbou</w:t>
      </w:r>
      <w:proofErr w:type="spellEnd"/>
      <w:r w:rsidRPr="00387A17">
        <w:rPr>
          <w:rFonts w:ascii="Times New Roman" w:eastAsia="Times New Roman" w:hAnsi="Times New Roman"/>
          <w:szCs w:val="24"/>
          <w:lang w:eastAsia="en-GB"/>
        </w:rPr>
        <w:t xml:space="preserve"> et al., 2023</w:t>
      </w:r>
      <w:r w:rsidRPr="00387A17">
        <w:rPr>
          <w:rFonts w:ascii="Times New Roman" w:hAnsi="Times New Roman"/>
          <w:szCs w:val="24"/>
        </w:rPr>
        <w:t>). Lim (2016) also echoes these sentiments, noting the amplified challenges faced by international students due to the compounded stress of adapting to a new environment, which can lead to significant distress. These findings point to the importance of pre-departure preparation and cultural orientation programs to reduce the psychological toll of migration.</w:t>
      </w:r>
    </w:p>
    <w:p w14:paraId="3EEA7ECE" w14:textId="77777777" w:rsidR="00FB1BEC" w:rsidRPr="00387A17" w:rsidRDefault="00FB1BEC" w:rsidP="00FB1BEC">
      <w:pPr>
        <w:spacing w:line="360" w:lineRule="auto"/>
        <w:jc w:val="both"/>
        <w:rPr>
          <w:rFonts w:ascii="Times New Roman" w:hAnsi="Times New Roman"/>
          <w:szCs w:val="24"/>
        </w:rPr>
      </w:pPr>
    </w:p>
    <w:p w14:paraId="46AD6EE7" w14:textId="77777777" w:rsidR="007D2967" w:rsidRDefault="00FB1BEC" w:rsidP="00FB1BEC">
      <w:pPr>
        <w:spacing w:line="360" w:lineRule="auto"/>
        <w:jc w:val="both"/>
        <w:rPr>
          <w:rFonts w:ascii="Times New Roman" w:hAnsi="Times New Roman"/>
          <w:szCs w:val="24"/>
        </w:rPr>
      </w:pPr>
      <w:r w:rsidRPr="00387A17">
        <w:rPr>
          <w:rFonts w:ascii="Times New Roman" w:hAnsi="Times New Roman"/>
          <w:szCs w:val="24"/>
        </w:rPr>
        <w:t xml:space="preserve">Yeh &amp; Inose (2012) identify language proficiency as a critical factor in reducing loneliness and promoting adjustment. This is especially important for international students as language barriers emerge as a significant impediment to social integration and self-expression (Mesidor &amp; Sly, 2016). Language barriers significantly hinder international student’s ability to integrate socially and academically, these barriers reflect a double burden, the need to perform academically while simultaneously navigating a linguistic and cultural gap (Lai et al., 2021). Frampton et al. (2022) and Bradley (2000) document how poor language skills hinder students from fully engaging in social and academic settings. </w:t>
      </w:r>
    </w:p>
    <w:p w14:paraId="22D7ED1D" w14:textId="77777777" w:rsidR="007D2967" w:rsidRDefault="007D2967" w:rsidP="00FB1BEC">
      <w:pPr>
        <w:spacing w:line="360" w:lineRule="auto"/>
        <w:jc w:val="both"/>
        <w:rPr>
          <w:rFonts w:ascii="Times New Roman" w:hAnsi="Times New Roman"/>
          <w:szCs w:val="24"/>
        </w:rPr>
      </w:pPr>
    </w:p>
    <w:p w14:paraId="450F826C" w14:textId="0684770D" w:rsidR="00FB1BEC" w:rsidRPr="00387A17" w:rsidRDefault="00FB1BEC" w:rsidP="00FB1BEC">
      <w:pPr>
        <w:spacing w:line="360" w:lineRule="auto"/>
        <w:jc w:val="both"/>
        <w:rPr>
          <w:rFonts w:ascii="Times New Roman" w:hAnsi="Times New Roman"/>
          <w:szCs w:val="24"/>
        </w:rPr>
      </w:pPr>
      <w:r w:rsidRPr="00387A17">
        <w:rPr>
          <w:rFonts w:ascii="Times New Roman" w:hAnsi="Times New Roman"/>
          <w:szCs w:val="24"/>
        </w:rPr>
        <w:t>This barrier not only affects their academic performance but also their ability to form meaningful social connections, leading to increased isolation and stress (</w:t>
      </w:r>
      <w:r w:rsidRPr="00387A17">
        <w:rPr>
          <w:rFonts w:ascii="Times New Roman" w:eastAsia="Times New Roman" w:hAnsi="Times New Roman"/>
          <w:szCs w:val="24"/>
          <w:lang w:eastAsia="en-GB"/>
        </w:rPr>
        <w:t>Andrade, 2006</w:t>
      </w:r>
      <w:r w:rsidRPr="00387A17">
        <w:rPr>
          <w:rFonts w:ascii="Times New Roman" w:hAnsi="Times New Roman"/>
          <w:szCs w:val="24"/>
        </w:rPr>
        <w:t>). These struggles with racism and managing academic expectations in a second language illuminate the compounded challenges faced by students who cannot fully communicate their needs or experiences. These findings emphasise the critical importance of offering robust language support programs to improve language proficiency, foster a sense of belonging and reduce isolation (Storch &amp; Hill, 2008).</w:t>
      </w:r>
    </w:p>
    <w:p w14:paraId="7F0B3E0D" w14:textId="77777777" w:rsidR="00FB1BEC" w:rsidRPr="00387A17" w:rsidRDefault="00FB1BEC" w:rsidP="00FB1BEC">
      <w:pPr>
        <w:spacing w:line="360" w:lineRule="auto"/>
        <w:jc w:val="both"/>
        <w:rPr>
          <w:rFonts w:ascii="Times New Roman" w:hAnsi="Times New Roman"/>
          <w:szCs w:val="24"/>
        </w:rPr>
      </w:pPr>
    </w:p>
    <w:p w14:paraId="6D586A3D" w14:textId="77777777" w:rsidR="00FB1BEC" w:rsidRPr="00387A17" w:rsidRDefault="00FB1BEC" w:rsidP="00FB1BEC">
      <w:pPr>
        <w:spacing w:line="360" w:lineRule="auto"/>
        <w:jc w:val="both"/>
        <w:rPr>
          <w:rFonts w:ascii="Times New Roman" w:hAnsi="Times New Roman"/>
          <w:szCs w:val="24"/>
        </w:rPr>
      </w:pPr>
      <w:r w:rsidRPr="00387A17">
        <w:rPr>
          <w:rFonts w:ascii="Times New Roman" w:hAnsi="Times New Roman"/>
          <w:szCs w:val="24"/>
        </w:rPr>
        <w:t xml:space="preserve">The availability and accessibility of psychological support are pivotal in mitigating the challenges international students face. The theme of support was particularly evident in Bradley's (2000) study, his findings underline the critical role of support systems in addressing the mental health challenges of international students. However, the difficulty in engaging students with mental health challenges, such as reluctance to seek help, disclose struggles and a lack of culturally sensitive resources, often hinder effective intervention. The observations about students' unwillingness to disclose their mental health struggles and the need for a “safe place of refuge” point to systemic gaps in support structures. These findings align with wider literature, such as the </w:t>
      </w:r>
      <w:r w:rsidRPr="00387A17">
        <w:rPr>
          <w:rFonts w:ascii="Times New Roman" w:hAnsi="Times New Roman"/>
          <w:szCs w:val="24"/>
        </w:rPr>
        <w:lastRenderedPageBreak/>
        <w:t>WHO’s recognition of the mental health gap for migrants, which highlights how systemic barriers prevent access to timely and effective care (</w:t>
      </w:r>
      <w:proofErr w:type="spellStart"/>
      <w:r w:rsidRPr="00387A17">
        <w:rPr>
          <w:rFonts w:ascii="Times New Roman" w:hAnsi="Times New Roman"/>
          <w:szCs w:val="24"/>
        </w:rPr>
        <w:t>Akhiba</w:t>
      </w:r>
      <w:proofErr w:type="spellEnd"/>
      <w:r w:rsidRPr="00387A17">
        <w:rPr>
          <w:rFonts w:ascii="Times New Roman" w:hAnsi="Times New Roman"/>
          <w:szCs w:val="24"/>
        </w:rPr>
        <w:t xml:space="preserve"> et al., 2024). Moreover, the need for safe spaces mentioned by one of the students interviewed reinforces the importance of providing culturally competent mental health services that prioritise confidentiality and trust-building. This reflects the need for institutions to create culturally sensitive and accessible mental health resources that address both psychological and cultural needs.</w:t>
      </w:r>
    </w:p>
    <w:p w14:paraId="73F08731" w14:textId="77777777" w:rsidR="00FB1BEC" w:rsidRPr="00387A17" w:rsidRDefault="00FB1BEC" w:rsidP="00FB1BEC">
      <w:pPr>
        <w:spacing w:line="360" w:lineRule="auto"/>
        <w:jc w:val="both"/>
        <w:rPr>
          <w:rFonts w:ascii="Times New Roman" w:hAnsi="Times New Roman"/>
          <w:szCs w:val="24"/>
        </w:rPr>
      </w:pPr>
    </w:p>
    <w:p w14:paraId="145FC989" w14:textId="77777777" w:rsidR="007D2967" w:rsidRDefault="00FB1BEC" w:rsidP="00FB1BEC">
      <w:pPr>
        <w:spacing w:line="360" w:lineRule="auto"/>
        <w:jc w:val="both"/>
        <w:rPr>
          <w:rFonts w:ascii="Times New Roman" w:hAnsi="Times New Roman"/>
          <w:szCs w:val="24"/>
        </w:rPr>
      </w:pPr>
      <w:r w:rsidRPr="00387A17">
        <w:rPr>
          <w:rFonts w:ascii="Times New Roman" w:hAnsi="Times New Roman"/>
          <w:szCs w:val="24"/>
        </w:rPr>
        <w:t>A lack of social support compounds the psychological and emotional burdens of international students, as these students report feelings of exclusion and marginalisation (Frampton et al, 2022). The misalignment between their cultural values and the dominant social norms in the UK might deepen their sense of alienation. Social integration is a critical protective factor for mental health, and its absence increases vulnerability to loneliness and depression (</w:t>
      </w:r>
      <w:r w:rsidRPr="00387A17">
        <w:rPr>
          <w:rFonts w:ascii="Times New Roman" w:eastAsia="Times New Roman" w:hAnsi="Times New Roman"/>
          <w:szCs w:val="24"/>
          <w:lang w:eastAsia="en-GB"/>
        </w:rPr>
        <w:t>Holt-</w:t>
      </w:r>
      <w:proofErr w:type="spellStart"/>
      <w:r w:rsidRPr="00387A17">
        <w:rPr>
          <w:rFonts w:ascii="Times New Roman" w:eastAsia="Times New Roman" w:hAnsi="Times New Roman"/>
          <w:szCs w:val="24"/>
          <w:lang w:eastAsia="en-GB"/>
        </w:rPr>
        <w:t>Lunstad</w:t>
      </w:r>
      <w:proofErr w:type="spellEnd"/>
      <w:r w:rsidRPr="00387A17">
        <w:rPr>
          <w:rFonts w:ascii="Times New Roman" w:eastAsia="Times New Roman" w:hAnsi="Times New Roman"/>
          <w:szCs w:val="24"/>
          <w:lang w:eastAsia="en-GB"/>
        </w:rPr>
        <w:t xml:space="preserve"> et al., 2015</w:t>
      </w:r>
      <w:r w:rsidRPr="00387A17">
        <w:rPr>
          <w:rFonts w:ascii="Times New Roman" w:hAnsi="Times New Roman"/>
          <w:szCs w:val="24"/>
        </w:rPr>
        <w:t>). For example, the constant reminders of their 'outsider' status through visa checks and other institutional practices, contribute to a sense of exclusion (</w:t>
      </w:r>
      <w:r w:rsidRPr="00387A17">
        <w:rPr>
          <w:rFonts w:ascii="Times New Roman" w:eastAsia="Times New Roman" w:hAnsi="Times New Roman"/>
          <w:szCs w:val="24"/>
          <w:lang w:eastAsia="en-GB"/>
        </w:rPr>
        <w:t>Domínguez et al., 2022</w:t>
      </w:r>
      <w:r w:rsidRPr="00387A17">
        <w:rPr>
          <w:rFonts w:ascii="Times New Roman" w:hAnsi="Times New Roman"/>
          <w:szCs w:val="24"/>
        </w:rPr>
        <w:t xml:space="preserve">). </w:t>
      </w:r>
    </w:p>
    <w:p w14:paraId="13F47202" w14:textId="77777777" w:rsidR="007D2967" w:rsidRDefault="007D2967" w:rsidP="00FB1BEC">
      <w:pPr>
        <w:spacing w:line="360" w:lineRule="auto"/>
        <w:jc w:val="both"/>
        <w:rPr>
          <w:rFonts w:ascii="Times New Roman" w:hAnsi="Times New Roman"/>
          <w:szCs w:val="24"/>
        </w:rPr>
      </w:pPr>
    </w:p>
    <w:p w14:paraId="6D7F4554" w14:textId="39C349D6" w:rsidR="00FB1BEC" w:rsidRPr="00387A17" w:rsidRDefault="00FB1BEC" w:rsidP="00FB1BEC">
      <w:pPr>
        <w:spacing w:line="360" w:lineRule="auto"/>
        <w:jc w:val="both"/>
        <w:rPr>
          <w:rFonts w:ascii="Times New Roman" w:hAnsi="Times New Roman"/>
          <w:szCs w:val="24"/>
        </w:rPr>
      </w:pPr>
      <w:r w:rsidRPr="00387A17">
        <w:rPr>
          <w:rFonts w:ascii="Times New Roman" w:hAnsi="Times New Roman"/>
          <w:szCs w:val="24"/>
        </w:rPr>
        <w:t>This highlights the necessity for universities to foster inclusive environments that support the building of diverse social networks. Frampton et al. (2022) and Bradley (2000) underscore the importance of social networks in mitigating stress and anxiety among international students. However, the difficulty in establishing these networks due to cultural differences and social anxiety is a major challenge. The lack of alignment between students’ social expectations and their experiences is well documented in studies of international students both in the UK and other European and American countries (Furnham</w:t>
      </w:r>
      <w:r w:rsidRPr="00387A17">
        <w:rPr>
          <w:rFonts w:ascii="Times New Roman" w:eastAsia="Times New Roman" w:hAnsi="Times New Roman"/>
          <w:szCs w:val="24"/>
          <w:lang w:eastAsia="en-GB"/>
        </w:rPr>
        <w:t>, 2002; Domínguez</w:t>
      </w:r>
      <w:r w:rsidRPr="00387A17">
        <w:rPr>
          <w:rFonts w:ascii="Times New Roman" w:hAnsi="Times New Roman"/>
          <w:szCs w:val="24"/>
        </w:rPr>
        <w:t xml:space="preserve"> et al., 2022; Hyseni Duraku et al., 2024), where international students often study.</w:t>
      </w:r>
    </w:p>
    <w:p w14:paraId="4693A253" w14:textId="77777777" w:rsidR="00FB1BEC" w:rsidRPr="00387A17" w:rsidRDefault="00FB1BEC" w:rsidP="00FB1BEC">
      <w:pPr>
        <w:spacing w:line="360" w:lineRule="auto"/>
        <w:jc w:val="both"/>
        <w:rPr>
          <w:rFonts w:ascii="Times New Roman" w:hAnsi="Times New Roman"/>
          <w:szCs w:val="24"/>
        </w:rPr>
      </w:pPr>
    </w:p>
    <w:p w14:paraId="28C718E7" w14:textId="72CA3878" w:rsidR="00FB1BEC" w:rsidRPr="00387A17" w:rsidRDefault="00FB1BEC" w:rsidP="00FB1BEC">
      <w:pPr>
        <w:spacing w:line="360" w:lineRule="auto"/>
        <w:jc w:val="both"/>
        <w:rPr>
          <w:rFonts w:ascii="Times New Roman" w:hAnsi="Times New Roman"/>
          <w:szCs w:val="24"/>
        </w:rPr>
      </w:pPr>
      <w:r w:rsidRPr="00387A17">
        <w:rPr>
          <w:rFonts w:ascii="Times New Roman" w:hAnsi="Times New Roman"/>
          <w:szCs w:val="24"/>
        </w:rPr>
        <w:t xml:space="preserve">The range of challenges faced by international students, including cultural adjustment, language barriers, and lack of support, significantly affects their mental health. As noted by Frampton et al. (2022), Bradley (2000), and </w:t>
      </w:r>
      <w:proofErr w:type="spellStart"/>
      <w:r w:rsidRPr="00387A17">
        <w:rPr>
          <w:rFonts w:ascii="Times New Roman" w:hAnsi="Times New Roman"/>
          <w:szCs w:val="24"/>
        </w:rPr>
        <w:t>Alloh</w:t>
      </w:r>
      <w:proofErr w:type="spellEnd"/>
      <w:r w:rsidRPr="00387A17">
        <w:rPr>
          <w:rFonts w:ascii="Times New Roman" w:hAnsi="Times New Roman"/>
          <w:szCs w:val="24"/>
        </w:rPr>
        <w:t xml:space="preserve"> et al. (2018), international students experience acculturative stress, which can lead to depression, loneliness, and loss of self-worth. These findings highlight the intersecting challenges that international students face, including cultural shock, dietary changes, sleep disturbances, and racial discrimination. For example, migrant international students might experience a compounded burden due to systemic racism (Lee &amp; Rice, 2007; </w:t>
      </w:r>
      <w:r w:rsidRPr="00387A17">
        <w:rPr>
          <w:rFonts w:ascii="Times New Roman" w:eastAsia="Times New Roman" w:hAnsi="Times New Roman"/>
          <w:szCs w:val="24"/>
          <w:lang w:eastAsia="en-GB"/>
        </w:rPr>
        <w:t xml:space="preserve">Gillborn, </w:t>
      </w:r>
      <w:r w:rsidRPr="00387A17">
        <w:rPr>
          <w:rFonts w:ascii="Times New Roman" w:eastAsia="Times New Roman" w:hAnsi="Times New Roman"/>
          <w:szCs w:val="24"/>
          <w:lang w:eastAsia="en-GB"/>
        </w:rPr>
        <w:lastRenderedPageBreak/>
        <w:t>2014</w:t>
      </w:r>
      <w:r w:rsidRPr="00387A17">
        <w:rPr>
          <w:rFonts w:ascii="Times New Roman" w:hAnsi="Times New Roman"/>
          <w:szCs w:val="24"/>
        </w:rPr>
        <w:t>). The additional burden of adjusting to new lifestyles and academic demands can further exacerbate these issues, highlighting the need for comprehensive support mechanisms to address these multifaceted challenges</w:t>
      </w:r>
      <w:sdt>
        <w:sdtPr>
          <w:rPr>
            <w:rFonts w:ascii="Times New Roman" w:hAnsi="Times New Roman"/>
            <w:color w:val="000000"/>
            <w:szCs w:val="24"/>
          </w:rPr>
          <w:tag w:val="MENDELEY_CITATION_v3_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"/>
          <w:id w:val="1671289056"/>
          <w:placeholder>
            <w:docPart w:val="DefaultPlaceholder_-1854013440"/>
          </w:placeholder>
        </w:sdtPr>
        <w:sdtContent>
          <w:r w:rsidR="006576C2" w:rsidRPr="006576C2">
            <w:rPr>
              <w:rFonts w:ascii="Times New Roman" w:hAnsi="Times New Roman"/>
              <w:color w:val="000000"/>
              <w:szCs w:val="24"/>
            </w:rPr>
            <w:t>[1]</w:t>
          </w:r>
        </w:sdtContent>
      </w:sdt>
      <w:r w:rsidRPr="00387A17">
        <w:rPr>
          <w:rFonts w:ascii="Times New Roman" w:hAnsi="Times New Roman"/>
          <w:szCs w:val="24"/>
        </w:rPr>
        <w:t xml:space="preserve">. This is the same as findings from other studies conducted among international students studying elsewhere in Europe and America (Lee &amp; Rice 2007; </w:t>
      </w:r>
      <w:proofErr w:type="spellStart"/>
      <w:r w:rsidRPr="00387A17">
        <w:rPr>
          <w:rFonts w:ascii="Times New Roman" w:hAnsi="Times New Roman"/>
          <w:szCs w:val="24"/>
        </w:rPr>
        <w:t>Dombou</w:t>
      </w:r>
      <w:proofErr w:type="spellEnd"/>
      <w:r w:rsidRPr="00387A17">
        <w:rPr>
          <w:rFonts w:ascii="Times New Roman" w:hAnsi="Times New Roman"/>
          <w:szCs w:val="24"/>
        </w:rPr>
        <w:t xml:space="preserve"> et al., 2023)</w:t>
      </w:r>
    </w:p>
    <w:p w14:paraId="79132C15" w14:textId="77777777" w:rsidR="00FB1BEC" w:rsidRPr="00387A17" w:rsidRDefault="00FB1BEC" w:rsidP="00FB1BEC">
      <w:pPr>
        <w:spacing w:line="360" w:lineRule="auto"/>
        <w:jc w:val="both"/>
        <w:rPr>
          <w:rFonts w:ascii="Times New Roman" w:hAnsi="Times New Roman"/>
          <w:szCs w:val="24"/>
        </w:rPr>
      </w:pPr>
    </w:p>
    <w:p w14:paraId="6F8F1D7C" w14:textId="77777777" w:rsidR="00FB1BEC" w:rsidRPr="00387A17" w:rsidRDefault="00FB1BEC" w:rsidP="00FB1BEC">
      <w:pPr>
        <w:spacing w:line="360" w:lineRule="auto"/>
        <w:jc w:val="both"/>
        <w:rPr>
          <w:rFonts w:ascii="Times New Roman" w:hAnsi="Times New Roman"/>
          <w:szCs w:val="24"/>
        </w:rPr>
      </w:pPr>
    </w:p>
    <w:p w14:paraId="606B01A0" w14:textId="77777777" w:rsidR="00FB1BEC" w:rsidRPr="00387A17" w:rsidRDefault="00FB1BEC" w:rsidP="00FB1BEC">
      <w:pPr>
        <w:spacing w:line="360" w:lineRule="auto"/>
        <w:jc w:val="both"/>
        <w:rPr>
          <w:rFonts w:ascii="Times New Roman" w:eastAsia="Times New Roman" w:hAnsi="Times New Roman"/>
          <w:szCs w:val="24"/>
          <w:lang w:eastAsia="en-GB"/>
        </w:rPr>
      </w:pPr>
      <w:r w:rsidRPr="00387A17">
        <w:rPr>
          <w:rFonts w:ascii="Times New Roman" w:hAnsi="Times New Roman"/>
          <w:szCs w:val="24"/>
        </w:rPr>
        <w:t xml:space="preserve">In a broader context, </w:t>
      </w:r>
      <w:r w:rsidRPr="00387A17">
        <w:rPr>
          <w:rFonts w:ascii="Times New Roman" w:eastAsia="Times New Roman" w:hAnsi="Times New Roman"/>
          <w:szCs w:val="24"/>
          <w:lang w:eastAsia="en-GB"/>
        </w:rPr>
        <w:t xml:space="preserve">all of these themes can be linked to migration and are consistent with other </w:t>
      </w:r>
      <w:r w:rsidRPr="00387A17">
        <w:rPr>
          <w:rFonts w:ascii="Times New Roman" w:hAnsi="Times New Roman"/>
          <w:szCs w:val="24"/>
        </w:rPr>
        <w:t xml:space="preserve">research on international students' mental health </w:t>
      </w:r>
      <w:r w:rsidRPr="00387A17">
        <w:rPr>
          <w:rFonts w:ascii="Times New Roman" w:eastAsia="Times New Roman" w:hAnsi="Times New Roman"/>
          <w:szCs w:val="24"/>
          <w:lang w:eastAsia="en-GB"/>
        </w:rPr>
        <w:t xml:space="preserve">in regions like America and other parts of Europe (Mori, 2000; Lee et al., 2004; Domínguez et al., 2022; </w:t>
      </w:r>
      <w:proofErr w:type="spellStart"/>
      <w:r w:rsidRPr="00387A17">
        <w:rPr>
          <w:rFonts w:ascii="Times New Roman" w:eastAsia="Times New Roman" w:hAnsi="Times New Roman"/>
          <w:szCs w:val="24"/>
          <w:lang w:eastAsia="en-GB"/>
        </w:rPr>
        <w:t>Dombou</w:t>
      </w:r>
      <w:proofErr w:type="spellEnd"/>
      <w:r w:rsidRPr="00387A17">
        <w:rPr>
          <w:rFonts w:ascii="Times New Roman" w:eastAsia="Times New Roman" w:hAnsi="Times New Roman"/>
          <w:szCs w:val="24"/>
          <w:lang w:eastAsia="en-GB"/>
        </w:rPr>
        <w:t xml:space="preserve"> et al., 2022; </w:t>
      </w:r>
      <w:proofErr w:type="spellStart"/>
      <w:r w:rsidRPr="00387A17">
        <w:rPr>
          <w:rFonts w:ascii="Times New Roman" w:eastAsia="Times New Roman" w:hAnsi="Times New Roman"/>
          <w:szCs w:val="24"/>
          <w:lang w:eastAsia="en-GB"/>
        </w:rPr>
        <w:t>Dombou</w:t>
      </w:r>
      <w:proofErr w:type="spellEnd"/>
      <w:r w:rsidRPr="00387A17">
        <w:rPr>
          <w:rFonts w:ascii="Times New Roman" w:eastAsia="Times New Roman" w:hAnsi="Times New Roman"/>
          <w:szCs w:val="24"/>
          <w:lang w:eastAsia="en-GB"/>
        </w:rPr>
        <w:t xml:space="preserve"> et al., 2023)</w:t>
      </w:r>
      <w:r w:rsidRPr="00387A17">
        <w:rPr>
          <w:rFonts w:ascii="Times New Roman" w:hAnsi="Times New Roman"/>
          <w:szCs w:val="24"/>
        </w:rPr>
        <w:t>, which identifies stigma, language barriers, and cultural adjustment as significant challenges</w:t>
      </w:r>
      <w:r w:rsidRPr="00387A17">
        <w:rPr>
          <w:rFonts w:ascii="Times New Roman" w:eastAsia="Times New Roman" w:hAnsi="Times New Roman"/>
          <w:szCs w:val="24"/>
          <w:lang w:eastAsia="en-GB"/>
        </w:rPr>
        <w:t xml:space="preserve"> that migration has caused.  </w:t>
      </w:r>
      <w:r w:rsidRPr="00387A17">
        <w:rPr>
          <w:rFonts w:ascii="Times New Roman" w:hAnsi="Times New Roman"/>
          <w:szCs w:val="24"/>
        </w:rPr>
        <w:t>Although international studies consistently emphasise the necessity of inclusive social settings and diverse and culturally responsive learning environments, identifying how these settings meet the needs of international students is important for understanding their mental health. Therefore, addressing these issues requires a comprehensive strategy that considers the unique circumstances of international students and advocates for policies and procedures to enhance their mental health and overall well-being.</w:t>
      </w:r>
    </w:p>
    <w:p w14:paraId="042A4067" w14:textId="77777777" w:rsidR="00FB1BEC" w:rsidRPr="00387A17" w:rsidRDefault="00FB1BEC" w:rsidP="00FB1BEC">
      <w:pPr>
        <w:spacing w:line="360" w:lineRule="auto"/>
        <w:jc w:val="both"/>
        <w:rPr>
          <w:rFonts w:ascii="Times New Roman" w:hAnsi="Times New Roman"/>
          <w:b/>
          <w:bCs/>
          <w:szCs w:val="24"/>
        </w:rPr>
      </w:pPr>
    </w:p>
    <w:p w14:paraId="63F56AC2" w14:textId="77777777" w:rsidR="00FB1BEC" w:rsidRPr="00387A17" w:rsidRDefault="00FB1BEC" w:rsidP="00FB1BEC">
      <w:pPr>
        <w:rPr>
          <w:rFonts w:ascii="Times New Roman" w:hAnsi="Times New Roman"/>
          <w:b/>
          <w:bCs/>
          <w:szCs w:val="24"/>
        </w:rPr>
      </w:pPr>
      <w:r w:rsidRPr="00387A17">
        <w:rPr>
          <w:rFonts w:ascii="Times New Roman" w:hAnsi="Times New Roman"/>
          <w:b/>
          <w:bCs/>
          <w:szCs w:val="24"/>
        </w:rPr>
        <w:br w:type="page"/>
      </w:r>
    </w:p>
    <w:p w14:paraId="590D8F48" w14:textId="77777777" w:rsidR="00FB1BEC" w:rsidRPr="00387A17" w:rsidRDefault="00FB1BEC" w:rsidP="00FB1BEC">
      <w:pPr>
        <w:spacing w:line="360" w:lineRule="auto"/>
        <w:jc w:val="both"/>
        <w:rPr>
          <w:rFonts w:ascii="Times New Roman" w:hAnsi="Times New Roman"/>
          <w:b/>
          <w:bCs/>
          <w:szCs w:val="24"/>
        </w:rPr>
      </w:pPr>
      <w:r w:rsidRPr="00387A17">
        <w:rPr>
          <w:rFonts w:ascii="Times New Roman" w:hAnsi="Times New Roman"/>
          <w:b/>
          <w:bCs/>
          <w:szCs w:val="24"/>
        </w:rPr>
        <w:lastRenderedPageBreak/>
        <w:t xml:space="preserve">Strengths and Limitations </w:t>
      </w:r>
    </w:p>
    <w:p w14:paraId="05A27DDB" w14:textId="66DBD24C" w:rsidR="00FB1BEC" w:rsidRPr="00FB1BEC" w:rsidRDefault="00FB1BEC" w:rsidP="00FB1BEC">
      <w:pPr>
        <w:spacing w:line="360" w:lineRule="auto"/>
        <w:jc w:val="both"/>
        <w:rPr>
          <w:rFonts w:ascii="Times New Roman" w:eastAsia="Times New Roman" w:hAnsi="Times New Roman"/>
          <w:szCs w:val="24"/>
          <w:lang w:eastAsia="en-GB"/>
        </w:rPr>
      </w:pPr>
      <w:r w:rsidRPr="00387A17">
        <w:rPr>
          <w:rFonts w:ascii="Times New Roman" w:hAnsi="Times New Roman"/>
          <w:szCs w:val="24"/>
        </w:rPr>
        <w:t xml:space="preserve">The primary strength of this review is its methodological approach, following a pre-defined protocol that enabled the selection of qualitative methodology articles that fit set eligibility criteria. </w:t>
      </w:r>
      <w:r w:rsidRPr="00387A17">
        <w:rPr>
          <w:rFonts w:ascii="Times New Roman" w:eastAsia="Times New Roman" w:hAnsi="Times New Roman"/>
          <w:szCs w:val="24"/>
          <w:lang w:eastAsia="en-GB"/>
        </w:rPr>
        <w:t xml:space="preserve">However, there are several limitations in this review. First is the potential for missing of articles not published in the English language, as only studies written in English were considered. By only including articles written in English, we may have overlooked relevant studies published in other languages. </w:t>
      </w:r>
      <w:r>
        <w:rPr>
          <w:rFonts w:ascii="Times New Roman" w:eastAsia="Times New Roman" w:hAnsi="Times New Roman"/>
          <w:szCs w:val="24"/>
          <w:lang w:eastAsia="en-GB"/>
        </w:rPr>
        <w:t xml:space="preserve"> </w:t>
      </w:r>
      <w:r w:rsidRPr="00387A17">
        <w:rPr>
          <w:rFonts w:ascii="Times New Roman" w:eastAsia="Times New Roman" w:hAnsi="Times New Roman"/>
          <w:szCs w:val="24"/>
          <w:lang w:eastAsia="en-GB"/>
        </w:rPr>
        <w:t xml:space="preserve">Another limitation is the search strategy. Although 11 Databases were searched for this review, human errors might have caused the missing of relevant articles, especially those that might have been removed because of keywords that were not present in the title or abstract of such articles. Also, it is noteworthy that only one person carried out the review, and this might have contributed to the human errors. </w:t>
      </w:r>
      <w:r w:rsidRPr="00387A17">
        <w:rPr>
          <w:rFonts w:ascii="Times New Roman" w:hAnsi="Times New Roman"/>
          <w:b/>
          <w:bCs/>
          <w:szCs w:val="24"/>
        </w:rPr>
        <w:br w:type="page"/>
      </w:r>
    </w:p>
    <w:p w14:paraId="45C2DE73" w14:textId="77777777" w:rsidR="00FB1BEC" w:rsidRPr="00387A17" w:rsidRDefault="00FB1BEC" w:rsidP="00FB1BEC">
      <w:pPr>
        <w:spacing w:line="360" w:lineRule="auto"/>
        <w:jc w:val="both"/>
        <w:rPr>
          <w:rFonts w:ascii="Times New Roman" w:hAnsi="Times New Roman"/>
          <w:b/>
          <w:bCs/>
          <w:szCs w:val="24"/>
        </w:rPr>
      </w:pPr>
      <w:r w:rsidRPr="00387A17">
        <w:rPr>
          <w:rFonts w:ascii="Times New Roman" w:hAnsi="Times New Roman"/>
          <w:b/>
          <w:bCs/>
          <w:szCs w:val="24"/>
        </w:rPr>
        <w:lastRenderedPageBreak/>
        <w:t>Conclusions</w:t>
      </w:r>
    </w:p>
    <w:p w14:paraId="3D2F464B" w14:textId="64F557EC" w:rsidR="00FB1BEC" w:rsidRDefault="00FB1BEC" w:rsidP="00FB1BEC">
      <w:pPr>
        <w:spacing w:line="360" w:lineRule="auto"/>
        <w:jc w:val="both"/>
        <w:rPr>
          <w:rFonts w:ascii="Times New Roman" w:hAnsi="Times New Roman"/>
          <w:szCs w:val="24"/>
        </w:rPr>
      </w:pPr>
      <w:r w:rsidRPr="00387A17">
        <w:rPr>
          <w:rFonts w:ascii="Times New Roman" w:hAnsi="Times New Roman"/>
          <w:szCs w:val="24"/>
        </w:rPr>
        <w:t>The four studies identified and included in this study were all qualitative, and they revealed how migration influences the mental health of international students in the UK. Four major themes were synthesised - cultural, psychological, systemic, and institutional factors – exploring how they interplay with migration. As explained by this review's themes, the review examined how these themes shaped international students' challenges and lived experiences, which contributed to mental health outcomes.</w:t>
      </w:r>
      <w:r>
        <w:rPr>
          <w:rFonts w:ascii="Times New Roman" w:hAnsi="Times New Roman"/>
          <w:szCs w:val="24"/>
        </w:rPr>
        <w:t xml:space="preserve"> </w:t>
      </w:r>
      <w:r w:rsidRPr="00387A17">
        <w:rPr>
          <w:rFonts w:ascii="Times New Roman" w:hAnsi="Times New Roman"/>
          <w:szCs w:val="24"/>
        </w:rPr>
        <w:t xml:space="preserve">The findings in this study reveal insights into the mental well-being of international students, underscoring the need for structural, cultural, and institutional changes to address the mental health needs of these students as it is essential to their well-being and vital to both their academic success and eventual integration into the UK society. </w:t>
      </w:r>
    </w:p>
    <w:p w14:paraId="26C3BCCF" w14:textId="77777777" w:rsidR="00C05101" w:rsidRDefault="00C05101" w:rsidP="00C05101">
      <w:pPr>
        <w:spacing w:line="360" w:lineRule="auto"/>
        <w:jc w:val="both"/>
        <w:rPr>
          <w:rFonts w:ascii="Times New Roman" w:hAnsi="Times New Roman"/>
          <w:szCs w:val="24"/>
        </w:rPr>
      </w:pPr>
    </w:p>
    <w:p w14:paraId="5FFE6F48" w14:textId="7953E8A0" w:rsidR="00C05101" w:rsidRPr="00C05101" w:rsidRDefault="00C05101" w:rsidP="00C05101">
      <w:pPr>
        <w:spacing w:line="360" w:lineRule="auto"/>
        <w:jc w:val="both"/>
        <w:rPr>
          <w:rFonts w:ascii="Times New Roman" w:hAnsi="Times New Roman"/>
          <w:b/>
          <w:bCs/>
          <w:szCs w:val="24"/>
          <w:highlight w:val="cyan"/>
        </w:rPr>
      </w:pPr>
      <w:r w:rsidRPr="00C05101">
        <w:rPr>
          <w:rFonts w:ascii="Times New Roman" w:hAnsi="Times New Roman"/>
          <w:b/>
          <w:bCs/>
          <w:szCs w:val="24"/>
          <w:highlight w:val="cyan"/>
        </w:rPr>
        <w:t>Limitations</w:t>
      </w:r>
    </w:p>
    <w:p w14:paraId="2C9331AC" w14:textId="312E8058" w:rsidR="00C05101" w:rsidRPr="00C05101" w:rsidRDefault="00C05101" w:rsidP="00C05101">
      <w:pPr>
        <w:spacing w:line="360" w:lineRule="auto"/>
        <w:jc w:val="both"/>
        <w:rPr>
          <w:rFonts w:ascii="Times New Roman" w:hAnsi="Times New Roman"/>
          <w:szCs w:val="24"/>
          <w:highlight w:val="cyan"/>
        </w:rPr>
      </w:pPr>
      <w:r w:rsidRPr="00C05101">
        <w:rPr>
          <w:rFonts w:ascii="Times New Roman" w:hAnsi="Times New Roman"/>
          <w:szCs w:val="24"/>
          <w:highlight w:val="cyan"/>
        </w:rPr>
        <w:t>The focus on the UK may not account for differences in mental health challenges faced by students in other countries with distinct educational systems, immigration policies, or cultural contexts.</w:t>
      </w:r>
    </w:p>
    <w:p w14:paraId="7046719F" w14:textId="25E5575F" w:rsidR="00C05101" w:rsidRDefault="00C05101" w:rsidP="00C05101">
      <w:pPr>
        <w:spacing w:line="360" w:lineRule="auto"/>
        <w:jc w:val="both"/>
        <w:rPr>
          <w:rFonts w:ascii="Times New Roman" w:hAnsi="Times New Roman"/>
          <w:szCs w:val="24"/>
        </w:rPr>
      </w:pPr>
      <w:r w:rsidRPr="00C05101">
        <w:rPr>
          <w:rFonts w:ascii="Times New Roman" w:hAnsi="Times New Roman"/>
          <w:szCs w:val="24"/>
          <w:highlight w:val="cyan"/>
        </w:rPr>
        <w:t>The included studies primarily featured students from Asia and Africa, potentially overlooking experiences of students from other regions (e.g., Latin America, Middle East).</w:t>
      </w:r>
    </w:p>
    <w:p w14:paraId="3DA04E8E" w14:textId="77777777" w:rsidR="00D5213C" w:rsidRDefault="00D5213C" w:rsidP="00D5213C">
      <w:pPr>
        <w:spacing w:line="360" w:lineRule="auto"/>
        <w:jc w:val="both"/>
        <w:rPr>
          <w:rFonts w:ascii="Times New Roman" w:hAnsi="Times New Roman"/>
          <w:szCs w:val="24"/>
        </w:rPr>
      </w:pPr>
    </w:p>
    <w:p w14:paraId="7ACB2478" w14:textId="0B36E473" w:rsidR="00D5213C" w:rsidRPr="00D5213C" w:rsidRDefault="00D5213C" w:rsidP="00D5213C">
      <w:pPr>
        <w:spacing w:line="360" w:lineRule="auto"/>
        <w:jc w:val="both"/>
        <w:rPr>
          <w:rFonts w:ascii="Times New Roman" w:hAnsi="Times New Roman"/>
          <w:b/>
          <w:bCs/>
          <w:szCs w:val="24"/>
          <w:highlight w:val="cyan"/>
        </w:rPr>
      </w:pPr>
      <w:r w:rsidRPr="00D5213C">
        <w:rPr>
          <w:rFonts w:ascii="Times New Roman" w:hAnsi="Times New Roman"/>
          <w:b/>
          <w:bCs/>
          <w:szCs w:val="24"/>
          <w:highlight w:val="cyan"/>
        </w:rPr>
        <w:t>Future Outlook:</w:t>
      </w:r>
    </w:p>
    <w:p w14:paraId="107DC102" w14:textId="56D7A68B" w:rsidR="00D5213C" w:rsidRDefault="00D5213C" w:rsidP="00D5213C">
      <w:pPr>
        <w:spacing w:line="360" w:lineRule="auto"/>
        <w:jc w:val="both"/>
        <w:rPr>
          <w:rFonts w:ascii="Times New Roman" w:hAnsi="Times New Roman"/>
          <w:szCs w:val="24"/>
        </w:rPr>
      </w:pPr>
      <w:r w:rsidRPr="00D5213C">
        <w:rPr>
          <w:rFonts w:ascii="Times New Roman" w:hAnsi="Times New Roman"/>
          <w:szCs w:val="24"/>
          <w:highlight w:val="cyan"/>
        </w:rPr>
        <w:t>Future research should focus on more diverse cultural groups, particularly non-European international students.</w:t>
      </w:r>
    </w:p>
    <w:p w14:paraId="36343377" w14:textId="77777777" w:rsidR="00D5213C" w:rsidRPr="00387A17" w:rsidRDefault="00D5213C" w:rsidP="00D5213C">
      <w:pPr>
        <w:spacing w:line="360" w:lineRule="auto"/>
        <w:jc w:val="both"/>
        <w:rPr>
          <w:rFonts w:ascii="Times New Roman" w:hAnsi="Times New Roman"/>
          <w:szCs w:val="24"/>
        </w:rPr>
      </w:pPr>
    </w:p>
    <w:p w14:paraId="2E21FAB0" w14:textId="77777777" w:rsidR="00CB0CDA" w:rsidRPr="004C1B64" w:rsidRDefault="00CB0CDA" w:rsidP="00CB0CDA">
      <w:pPr>
        <w:rPr>
          <w:b/>
          <w:bCs/>
          <w:highlight w:val="yellow"/>
        </w:rPr>
      </w:pPr>
      <w:r w:rsidRPr="004C1B64">
        <w:rPr>
          <w:b/>
          <w:bCs/>
          <w:highlight w:val="yellow"/>
        </w:rPr>
        <w:t>Disclaimer (Artificial intelligence)</w:t>
      </w:r>
    </w:p>
    <w:p w14:paraId="689AFF30" w14:textId="77777777" w:rsidR="00CB0CDA" w:rsidRPr="004C1B64" w:rsidRDefault="00CB0CDA" w:rsidP="00CB0CDA">
      <w:pPr>
        <w:rPr>
          <w:highlight w:val="yellow"/>
        </w:rPr>
      </w:pPr>
      <w:r w:rsidRPr="004C1B64">
        <w:rPr>
          <w:highlight w:val="yellow"/>
        </w:rPr>
        <w:t xml:space="preserve">Option 1: </w:t>
      </w:r>
    </w:p>
    <w:p w14:paraId="1D3CB8B2" w14:textId="77777777" w:rsidR="00CB0CDA" w:rsidRPr="004C1B64" w:rsidRDefault="00CB0CDA" w:rsidP="00CB0CDA">
      <w:pPr>
        <w:rPr>
          <w:highlight w:val="yellow"/>
        </w:rPr>
      </w:pPr>
      <w:r w:rsidRPr="004C1B64">
        <w:rPr>
          <w:highlight w:val="yellow"/>
        </w:rPr>
        <w:t xml:space="preserve">Author(s) hereby </w:t>
      </w:r>
      <w:proofErr w:type="gramStart"/>
      <w:r w:rsidRPr="004C1B64">
        <w:rPr>
          <w:highlight w:val="yellow"/>
        </w:rPr>
        <w:t>declare</w:t>
      </w:r>
      <w:proofErr w:type="gramEnd"/>
      <w:r w:rsidRPr="004C1B64">
        <w:rPr>
          <w:highlight w:val="yellow"/>
        </w:rPr>
        <w:t xml:space="preserve"> that NO generative AI technologies such as Large Language Models (ChatGPT, COPILOT, etc) and text-to-image generators have been used during writing or editing of manuscripts. </w:t>
      </w:r>
    </w:p>
    <w:p w14:paraId="3D86397D" w14:textId="77777777" w:rsidR="00CB0CDA" w:rsidRPr="004C1B64" w:rsidRDefault="00CB0CDA" w:rsidP="00CB0CDA">
      <w:pPr>
        <w:rPr>
          <w:highlight w:val="yellow"/>
        </w:rPr>
      </w:pPr>
      <w:r w:rsidRPr="004C1B64">
        <w:rPr>
          <w:highlight w:val="yellow"/>
        </w:rPr>
        <w:t xml:space="preserve">Option 2: </w:t>
      </w:r>
    </w:p>
    <w:p w14:paraId="61584C6C" w14:textId="77777777" w:rsidR="00CB0CDA" w:rsidRPr="004C1B64" w:rsidRDefault="00CB0CDA" w:rsidP="00CB0CDA">
      <w:pPr>
        <w:rPr>
          <w:highlight w:val="yellow"/>
        </w:rPr>
      </w:pPr>
      <w:r w:rsidRPr="004C1B64">
        <w:rPr>
          <w:highlight w:val="yellow"/>
        </w:rPr>
        <w:t xml:space="preserve">Author(s) hereby </w:t>
      </w:r>
      <w:proofErr w:type="gramStart"/>
      <w:r w:rsidRPr="004C1B64">
        <w:rPr>
          <w:highlight w:val="yellow"/>
        </w:rPr>
        <w:t>declare</w:t>
      </w:r>
      <w:proofErr w:type="gramEnd"/>
      <w:r w:rsidRPr="004C1B64">
        <w:rPr>
          <w:highlight w:val="yellow"/>
        </w:rPr>
        <w:t xml:space="preserve"> that generative AI technologies such as Large Language Models, etc have been used during writing or editing of manuscripts. This explanation will include the name, version, model, and source of the generative AI technology and as well as all input prompts provided to the generative AI technology</w:t>
      </w:r>
    </w:p>
    <w:p w14:paraId="1378A72D" w14:textId="77777777" w:rsidR="00CB0CDA" w:rsidRPr="004C1B64" w:rsidRDefault="00CB0CDA" w:rsidP="00CB0CDA">
      <w:pPr>
        <w:rPr>
          <w:highlight w:val="yellow"/>
        </w:rPr>
      </w:pPr>
      <w:r w:rsidRPr="004C1B64">
        <w:rPr>
          <w:highlight w:val="yellow"/>
        </w:rPr>
        <w:t>Details of the AI usage are given below:</w:t>
      </w:r>
    </w:p>
    <w:p w14:paraId="16B217F5" w14:textId="77777777" w:rsidR="00CB0CDA" w:rsidRPr="004C1B64" w:rsidRDefault="00CB0CDA" w:rsidP="00CB0CDA">
      <w:pPr>
        <w:rPr>
          <w:highlight w:val="yellow"/>
        </w:rPr>
      </w:pPr>
      <w:r w:rsidRPr="004C1B64">
        <w:rPr>
          <w:highlight w:val="yellow"/>
        </w:rPr>
        <w:t>1.</w:t>
      </w:r>
    </w:p>
    <w:p w14:paraId="494DC4BB" w14:textId="77777777" w:rsidR="00CB0CDA" w:rsidRPr="004C1B64" w:rsidRDefault="00CB0CDA" w:rsidP="00CB0CDA">
      <w:pPr>
        <w:rPr>
          <w:highlight w:val="yellow"/>
        </w:rPr>
      </w:pPr>
      <w:r w:rsidRPr="004C1B64">
        <w:rPr>
          <w:highlight w:val="yellow"/>
        </w:rPr>
        <w:t>2.</w:t>
      </w:r>
    </w:p>
    <w:p w14:paraId="478112A6" w14:textId="77777777" w:rsidR="00CB0CDA" w:rsidRPr="00D047BB" w:rsidRDefault="00CB0CDA" w:rsidP="00CB0CDA">
      <w:r w:rsidRPr="004C1B64">
        <w:rPr>
          <w:highlight w:val="yellow"/>
        </w:rPr>
        <w:t>3.</w:t>
      </w:r>
    </w:p>
    <w:p w14:paraId="59A892DF" w14:textId="77777777" w:rsidR="00FB1BEC" w:rsidRPr="00387A17" w:rsidRDefault="00FB1BEC" w:rsidP="00FB1BEC">
      <w:pPr>
        <w:rPr>
          <w:rFonts w:ascii="Times New Roman" w:hAnsi="Times New Roman"/>
          <w:szCs w:val="24"/>
        </w:rPr>
      </w:pPr>
      <w:r w:rsidRPr="00387A17">
        <w:rPr>
          <w:rFonts w:ascii="Times New Roman" w:hAnsi="Times New Roman"/>
          <w:szCs w:val="24"/>
        </w:rPr>
        <w:br w:type="page"/>
      </w:r>
    </w:p>
    <w:p w14:paraId="2FF85AF7" w14:textId="4BDEC0F8" w:rsidR="003C0194" w:rsidRPr="005471FE" w:rsidRDefault="00FB1BEC" w:rsidP="00FB1BEC">
      <w:pPr>
        <w:spacing w:before="100" w:beforeAutospacing="1" w:after="100" w:afterAutospacing="1" w:line="360" w:lineRule="auto"/>
        <w:jc w:val="both"/>
        <w:rPr>
          <w:rFonts w:ascii="Times New Roman" w:hAnsi="Times New Roman"/>
          <w:b/>
          <w:bCs/>
          <w:szCs w:val="24"/>
        </w:rPr>
      </w:pPr>
      <w:r w:rsidRPr="00387A17">
        <w:rPr>
          <w:rFonts w:ascii="Times New Roman" w:hAnsi="Times New Roman"/>
          <w:b/>
          <w:bCs/>
          <w:szCs w:val="24"/>
        </w:rPr>
        <w:lastRenderedPageBreak/>
        <w:t>References</w:t>
      </w:r>
    </w:p>
    <w:p w14:paraId="216C6508" w14:textId="77777777" w:rsidR="00FB1BEC" w:rsidRPr="00387A17" w:rsidRDefault="00FB1BEC" w:rsidP="00FB1BEC">
      <w:pPr>
        <w:pStyle w:val="ListParagraph"/>
        <w:rPr>
          <w:rFonts w:ascii="Times New Roman" w:hAnsi="Times New Roman"/>
          <w:szCs w:val="24"/>
        </w:rPr>
      </w:pPr>
    </w:p>
    <w:p w14:paraId="566CAA56"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Akiba, D., Perrone, M. and </w:t>
      </w:r>
      <w:proofErr w:type="spellStart"/>
      <w:r w:rsidRPr="00387A17">
        <w:rPr>
          <w:rFonts w:ascii="Times New Roman" w:hAnsi="Times New Roman"/>
          <w:szCs w:val="24"/>
        </w:rPr>
        <w:t>Almendral</w:t>
      </w:r>
      <w:proofErr w:type="spellEnd"/>
      <w:r w:rsidRPr="00387A17">
        <w:rPr>
          <w:rFonts w:ascii="Times New Roman" w:hAnsi="Times New Roman"/>
          <w:szCs w:val="24"/>
        </w:rPr>
        <w:t>, C., 2024. Study Abroad Angst: A Literature Review on the Mental Health of International Students During COVID-19. International Journal of Environmental Research and Public Health, 21(12), p.1562.</w:t>
      </w:r>
    </w:p>
    <w:p w14:paraId="21CF9B8E"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proofErr w:type="spellStart"/>
      <w:r w:rsidRPr="00387A17">
        <w:rPr>
          <w:rFonts w:ascii="Times New Roman" w:hAnsi="Times New Roman"/>
          <w:szCs w:val="24"/>
        </w:rPr>
        <w:t>Akanwa</w:t>
      </w:r>
      <w:proofErr w:type="spellEnd"/>
      <w:r w:rsidRPr="00387A17">
        <w:rPr>
          <w:rFonts w:ascii="Times New Roman" w:hAnsi="Times New Roman"/>
          <w:szCs w:val="24"/>
        </w:rPr>
        <w:t>, E.E., 2015. International students in western developed countries: History, challenges, and prospects. Journal of International students, 5(3), pp.271-284.</w:t>
      </w:r>
    </w:p>
    <w:p w14:paraId="348F6928"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proofErr w:type="spellStart"/>
      <w:r w:rsidRPr="00387A17">
        <w:rPr>
          <w:rFonts w:ascii="Times New Roman" w:eastAsia="Times New Roman" w:hAnsi="Times New Roman"/>
          <w:szCs w:val="24"/>
          <w:lang w:eastAsia="en-GB"/>
        </w:rPr>
        <w:t>Alloh</w:t>
      </w:r>
      <w:proofErr w:type="spellEnd"/>
      <w:r w:rsidRPr="00387A17">
        <w:rPr>
          <w:rFonts w:ascii="Times New Roman" w:eastAsia="Times New Roman" w:hAnsi="Times New Roman"/>
          <w:szCs w:val="24"/>
          <w:lang w:eastAsia="en-GB"/>
        </w:rPr>
        <w:t>, F., Tait, D. and Taylor, C., 2018. Away from home: A qualitative exploration of health experiences of Nigerian students in UK university. Journal of International Students, 8(1), pp.1-20.</w:t>
      </w:r>
    </w:p>
    <w:p w14:paraId="7CC203D0"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proofErr w:type="spellStart"/>
      <w:r w:rsidRPr="00387A17">
        <w:rPr>
          <w:rFonts w:ascii="Times New Roman" w:eastAsia="Times New Roman" w:hAnsi="Times New Roman"/>
          <w:szCs w:val="24"/>
          <w:lang w:eastAsia="en-GB"/>
        </w:rPr>
        <w:t>Aljaberi</w:t>
      </w:r>
      <w:proofErr w:type="spellEnd"/>
      <w:r w:rsidRPr="00387A17">
        <w:rPr>
          <w:rFonts w:ascii="Times New Roman" w:eastAsia="Times New Roman" w:hAnsi="Times New Roman"/>
          <w:szCs w:val="24"/>
          <w:lang w:eastAsia="en-GB"/>
        </w:rPr>
        <w:t xml:space="preserve">, M.A., </w:t>
      </w:r>
      <w:proofErr w:type="spellStart"/>
      <w:r w:rsidRPr="00387A17">
        <w:rPr>
          <w:rFonts w:ascii="Times New Roman" w:eastAsia="Times New Roman" w:hAnsi="Times New Roman"/>
          <w:szCs w:val="24"/>
          <w:lang w:eastAsia="en-GB"/>
        </w:rPr>
        <w:t>Alsalahi</w:t>
      </w:r>
      <w:proofErr w:type="spellEnd"/>
      <w:r w:rsidRPr="00387A17">
        <w:rPr>
          <w:rFonts w:ascii="Times New Roman" w:eastAsia="Times New Roman" w:hAnsi="Times New Roman"/>
          <w:szCs w:val="24"/>
          <w:lang w:eastAsia="en-GB"/>
        </w:rPr>
        <w:t>, A., Juni, M.H., Noman, S., Al-</w:t>
      </w:r>
      <w:proofErr w:type="spellStart"/>
      <w:r w:rsidRPr="00387A17">
        <w:rPr>
          <w:rFonts w:ascii="Times New Roman" w:eastAsia="Times New Roman" w:hAnsi="Times New Roman"/>
          <w:szCs w:val="24"/>
          <w:lang w:eastAsia="en-GB"/>
        </w:rPr>
        <w:t>Tammemi</w:t>
      </w:r>
      <w:proofErr w:type="spellEnd"/>
      <w:r w:rsidRPr="00387A17">
        <w:rPr>
          <w:rFonts w:ascii="Times New Roman" w:eastAsia="Times New Roman" w:hAnsi="Times New Roman"/>
          <w:szCs w:val="24"/>
          <w:lang w:eastAsia="en-GB"/>
        </w:rPr>
        <w:t>, A.A.B. and Hamat, R.A., 2021. Efficacy of interventional programs in reducing acculturative stress and enhancing adjustment of international students to the new host educational environment: A systematic review and meta-analysis. International Journal of Environmental Research and Public Health, 18(15), p.7765.</w:t>
      </w:r>
    </w:p>
    <w:p w14:paraId="3A192C10"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t>Andrade, M.S., 2006. International students in English-speaking universities: Adjustment factors. Journal of Research in International education, 5(2), pp.131-154.</w:t>
      </w:r>
    </w:p>
    <w:p w14:paraId="72BC320F"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t>Andrews, B. and Wilding, J.M., 2004. The relation of depression and anxiety to life‐stress and achievement in students. British journal of psychology, 95(4), pp.509-521.</w:t>
      </w:r>
    </w:p>
    <w:p w14:paraId="38D957E5"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hAnsi="Times New Roman"/>
          <w:szCs w:val="24"/>
        </w:rPr>
        <w:t>Armstrong-Astley, R., Flynn, D., Dooley, B.A. and Fox, T., 2022. HOW COUNSELLING AND PEER-LED SERVICES CAN OPTIMISE STUDENT SUCCESS: An integrated approach to student mental health and wellbeing in higher education. Trinity College Dublin.</w:t>
      </w:r>
    </w:p>
    <w:p w14:paraId="050DBC25"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Arshad, R., de Lima, P. and </w:t>
      </w:r>
      <w:proofErr w:type="spellStart"/>
      <w:r w:rsidRPr="00387A17">
        <w:rPr>
          <w:rFonts w:ascii="Times New Roman" w:hAnsi="Times New Roman"/>
          <w:szCs w:val="24"/>
        </w:rPr>
        <w:t>Konstantoni</w:t>
      </w:r>
      <w:proofErr w:type="spellEnd"/>
      <w:r w:rsidRPr="00387A17">
        <w:rPr>
          <w:rFonts w:ascii="Times New Roman" w:hAnsi="Times New Roman"/>
          <w:szCs w:val="24"/>
        </w:rPr>
        <w:t xml:space="preserve">, K., 2012. Attracting international students: equitable services and support, campus cohesion and community engagement. Available from </w:t>
      </w:r>
      <w:hyperlink r:id="rId7" w:history="1">
        <w:r w:rsidRPr="00387A17">
          <w:rPr>
            <w:rStyle w:val="Hyperlink"/>
            <w:rFonts w:ascii="Times New Roman" w:hAnsi="Times New Roman"/>
            <w:szCs w:val="24"/>
          </w:rPr>
          <w:t>https://www.pure.ed.ac.uk/ws/portalfiles/portal/13412727/attracting_international_students.pdf</w:t>
        </w:r>
      </w:hyperlink>
      <w:r w:rsidRPr="00387A17">
        <w:rPr>
          <w:rFonts w:ascii="Times New Roman" w:hAnsi="Times New Roman"/>
          <w:szCs w:val="24"/>
        </w:rPr>
        <w:t>.  Accessed 22 December 2024.</w:t>
      </w:r>
    </w:p>
    <w:p w14:paraId="7AF783A5"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Batchelor, R., Pitman, E., </w:t>
      </w:r>
      <w:proofErr w:type="spellStart"/>
      <w:r w:rsidRPr="00387A17">
        <w:rPr>
          <w:rFonts w:ascii="Times New Roman" w:hAnsi="Times New Roman"/>
          <w:szCs w:val="24"/>
        </w:rPr>
        <w:t>Sharpington</w:t>
      </w:r>
      <w:proofErr w:type="spellEnd"/>
      <w:r w:rsidRPr="00387A17">
        <w:rPr>
          <w:rFonts w:ascii="Times New Roman" w:hAnsi="Times New Roman"/>
          <w:szCs w:val="24"/>
        </w:rPr>
        <w:t>, A., Stock, M. and Cage, E., 2020. Student perspectives on mental health support and services in the UK. Journal of Further and Higher Education, 44(4), pp.483-497.</w:t>
      </w:r>
    </w:p>
    <w:p w14:paraId="04825797"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lastRenderedPageBreak/>
        <w:t xml:space="preserve">Bartram, B. and </w:t>
      </w:r>
      <w:proofErr w:type="spellStart"/>
      <w:r w:rsidRPr="00387A17">
        <w:rPr>
          <w:rFonts w:ascii="Times New Roman" w:hAnsi="Times New Roman"/>
          <w:szCs w:val="24"/>
        </w:rPr>
        <w:t>Terano</w:t>
      </w:r>
      <w:proofErr w:type="spellEnd"/>
      <w:r w:rsidRPr="00387A17">
        <w:rPr>
          <w:rFonts w:ascii="Times New Roman" w:hAnsi="Times New Roman"/>
          <w:szCs w:val="24"/>
        </w:rPr>
        <w:t>, M., 2011. Supporting international students in higher education: a comparative examination of approaches in the UK and USA. Learning and Teaching, 4(2), pp.30-44.</w:t>
      </w:r>
    </w:p>
    <w:p w14:paraId="1766FF12"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Behrend, D., 2019. Psychology Database.</w:t>
      </w:r>
    </w:p>
    <w:p w14:paraId="65540664"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Bethel, A., Ward, C. and </w:t>
      </w:r>
      <w:proofErr w:type="spellStart"/>
      <w:r w:rsidRPr="00387A17">
        <w:rPr>
          <w:rFonts w:ascii="Times New Roman" w:hAnsi="Times New Roman"/>
          <w:szCs w:val="24"/>
        </w:rPr>
        <w:t>Fetvadjiev</w:t>
      </w:r>
      <w:proofErr w:type="spellEnd"/>
      <w:r w:rsidRPr="00387A17">
        <w:rPr>
          <w:rFonts w:ascii="Times New Roman" w:hAnsi="Times New Roman"/>
          <w:szCs w:val="24"/>
        </w:rPr>
        <w:t>, V.H., 2020, September. Cross-cultural transition and psychological adaptation of international students: The mediating role of host national connectedness. In Frontiers in Education (Vol. 5, p. 539950). Frontiers Media SA.</w:t>
      </w:r>
    </w:p>
    <w:p w14:paraId="638614A6"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t>Bhugra, D., Gupta, S., Schouler-Ocak, M., Graeff-</w:t>
      </w:r>
      <w:proofErr w:type="spellStart"/>
      <w:r w:rsidRPr="00387A17">
        <w:rPr>
          <w:rFonts w:ascii="Times New Roman" w:eastAsia="Times New Roman" w:hAnsi="Times New Roman"/>
          <w:szCs w:val="24"/>
          <w:lang w:eastAsia="en-GB"/>
        </w:rPr>
        <w:t>Calliess</w:t>
      </w:r>
      <w:proofErr w:type="spellEnd"/>
      <w:r w:rsidRPr="00387A17">
        <w:rPr>
          <w:rFonts w:ascii="Times New Roman" w:eastAsia="Times New Roman" w:hAnsi="Times New Roman"/>
          <w:szCs w:val="24"/>
          <w:lang w:eastAsia="en-GB"/>
        </w:rPr>
        <w:t>, I., Deakin, N.A., Qureshi, A., Dales, J., Moussaoui, D., Kastrup, M., Tarricone, I. and Till, A., 2014. EPA guidance mental health care of migrants. European Psychiatry, 29(2), pp.107-115.</w:t>
      </w:r>
    </w:p>
    <w:p w14:paraId="29D31AD8"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Bradley, G., 2000. Responding effectively to the mental health needs of international students. Higher Education, 39, pp.417-433.</w:t>
      </w:r>
    </w:p>
    <w:p w14:paraId="22B99195"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Brogden-Ward, A.J., 2021. Experiences of international students studying in a UK university: how do international students studying in the UK’s Higher Education sector build academic resilience?</w:t>
      </w:r>
    </w:p>
    <w:p w14:paraId="4412D50C"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Campbell, F., Blank, L., Cantrell, A., Baxter, S., Blackmore, C., Dixon, J. and Goyder, E., 2022. Factors that influence mental health of university and college students in the UK: a systematic review. BMC public health, 22(1), p.1778.</w:t>
      </w:r>
    </w:p>
    <w:p w14:paraId="218417FC"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Campbell, F., Blank, L., Cantrell, A., Baxter, S., Blackmore, C., Dixon, J. and Goyder, E., 2022. Factors that influence mental health of university and college students in the UK: a systematic review. BMC public health, 22(1), p.1778.</w:t>
      </w:r>
    </w:p>
    <w:p w14:paraId="6398E43A"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Castelli, F., 2018. Drivers of migration: why do people move? Journal of travel medicine, 25(1), </w:t>
      </w:r>
      <w:proofErr w:type="gramStart"/>
      <w:r w:rsidRPr="00387A17">
        <w:rPr>
          <w:rFonts w:ascii="Times New Roman" w:hAnsi="Times New Roman"/>
          <w:szCs w:val="24"/>
        </w:rPr>
        <w:t>p.tay</w:t>
      </w:r>
      <w:proofErr w:type="gramEnd"/>
      <w:r w:rsidRPr="00387A17">
        <w:rPr>
          <w:rFonts w:ascii="Times New Roman" w:hAnsi="Times New Roman"/>
          <w:szCs w:val="24"/>
        </w:rPr>
        <w:t>040.</w:t>
      </w:r>
    </w:p>
    <w:p w14:paraId="7B78826C"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proofErr w:type="spellStart"/>
      <w:r w:rsidRPr="00387A17">
        <w:rPr>
          <w:rFonts w:ascii="Times New Roman" w:hAnsi="Times New Roman"/>
          <w:szCs w:val="24"/>
        </w:rPr>
        <w:t>Czaika</w:t>
      </w:r>
      <w:proofErr w:type="spellEnd"/>
      <w:r w:rsidRPr="00387A17">
        <w:rPr>
          <w:rFonts w:ascii="Times New Roman" w:hAnsi="Times New Roman"/>
          <w:szCs w:val="24"/>
        </w:rPr>
        <w:t>, M. and Reinprecht, C., 2022. Migration drivers: Why do people migrate. Introduction to migration studies: An interactive guide to the literatures on migration and diversity, pp.49-82.</w:t>
      </w:r>
    </w:p>
    <w:p w14:paraId="59306504"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proofErr w:type="spellStart"/>
      <w:r w:rsidRPr="00387A17">
        <w:rPr>
          <w:rFonts w:ascii="Times New Roman" w:hAnsi="Times New Roman"/>
          <w:szCs w:val="24"/>
        </w:rPr>
        <w:t>deBruyn</w:t>
      </w:r>
      <w:proofErr w:type="spellEnd"/>
      <w:r w:rsidRPr="00387A17">
        <w:rPr>
          <w:rFonts w:ascii="Times New Roman" w:hAnsi="Times New Roman"/>
          <w:szCs w:val="24"/>
        </w:rPr>
        <w:t>, C.E., 2023. Narratives of coping among international students during the COVID-19 pandemic (Doctoral dissertation, University of British Columbia).</w:t>
      </w:r>
    </w:p>
    <w:p w14:paraId="30A026FE"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Deepa, M. and Priya, V.K., 2020. Impact of social media on mental health of students. International Journal of Scientific &amp; Technology Research, 9(03).</w:t>
      </w:r>
    </w:p>
    <w:p w14:paraId="0B049E44"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hAnsi="Times New Roman"/>
          <w:szCs w:val="24"/>
        </w:rPr>
        <w:lastRenderedPageBreak/>
        <w:t xml:space="preserve">Desa, A., </w:t>
      </w:r>
      <w:proofErr w:type="spellStart"/>
      <w:r w:rsidRPr="00387A17">
        <w:rPr>
          <w:rFonts w:ascii="Times New Roman" w:hAnsi="Times New Roman"/>
          <w:szCs w:val="24"/>
        </w:rPr>
        <w:t>Yusooff</w:t>
      </w:r>
      <w:proofErr w:type="spellEnd"/>
      <w:r w:rsidRPr="00387A17">
        <w:rPr>
          <w:rFonts w:ascii="Times New Roman" w:hAnsi="Times New Roman"/>
          <w:szCs w:val="24"/>
        </w:rPr>
        <w:t xml:space="preserve">, F. and </w:t>
      </w:r>
      <w:proofErr w:type="spellStart"/>
      <w:r w:rsidRPr="00387A17">
        <w:rPr>
          <w:rFonts w:ascii="Times New Roman" w:hAnsi="Times New Roman"/>
          <w:szCs w:val="24"/>
        </w:rPr>
        <w:t>Ba’yah</w:t>
      </w:r>
      <w:proofErr w:type="spellEnd"/>
      <w:r w:rsidRPr="00387A17">
        <w:rPr>
          <w:rFonts w:ascii="Times New Roman" w:hAnsi="Times New Roman"/>
          <w:szCs w:val="24"/>
        </w:rPr>
        <w:t xml:space="preserve"> Abd Kadir, N., 2012. Acculturative stress among international postgraduate students at UKM. Procedia-Social and </w:t>
      </w:r>
      <w:proofErr w:type="spellStart"/>
      <w:r w:rsidRPr="00387A17">
        <w:rPr>
          <w:rFonts w:ascii="Times New Roman" w:hAnsi="Times New Roman"/>
          <w:szCs w:val="24"/>
        </w:rPr>
        <w:t>Behavioral</w:t>
      </w:r>
      <w:proofErr w:type="spellEnd"/>
      <w:r w:rsidRPr="00387A17">
        <w:rPr>
          <w:rFonts w:ascii="Times New Roman" w:hAnsi="Times New Roman"/>
          <w:szCs w:val="24"/>
        </w:rPr>
        <w:t xml:space="preserve"> Sciences, 59, pp.364-369</w:t>
      </w:r>
    </w:p>
    <w:p w14:paraId="4B384ED3"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Dingle, H., 2014. Migration: the biology of life on the move. Oxford University Press, USA.</w:t>
      </w:r>
    </w:p>
    <w:p w14:paraId="672A6636"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proofErr w:type="spellStart"/>
      <w:r w:rsidRPr="00387A17">
        <w:rPr>
          <w:rFonts w:ascii="Times New Roman" w:eastAsia="Times New Roman" w:hAnsi="Times New Roman"/>
          <w:szCs w:val="24"/>
          <w:lang w:eastAsia="en-GB"/>
        </w:rPr>
        <w:t>Dombou</w:t>
      </w:r>
      <w:proofErr w:type="spellEnd"/>
      <w:r w:rsidRPr="00387A17">
        <w:rPr>
          <w:rFonts w:ascii="Times New Roman" w:eastAsia="Times New Roman" w:hAnsi="Times New Roman"/>
          <w:szCs w:val="24"/>
          <w:lang w:eastAsia="en-GB"/>
        </w:rPr>
        <w:t xml:space="preserve">, C., </w:t>
      </w:r>
      <w:proofErr w:type="spellStart"/>
      <w:r w:rsidRPr="00387A17">
        <w:rPr>
          <w:rFonts w:ascii="Times New Roman" w:eastAsia="Times New Roman" w:hAnsi="Times New Roman"/>
          <w:szCs w:val="24"/>
          <w:lang w:eastAsia="en-GB"/>
        </w:rPr>
        <w:t>Omonaiye</w:t>
      </w:r>
      <w:proofErr w:type="spellEnd"/>
      <w:r w:rsidRPr="00387A17">
        <w:rPr>
          <w:rFonts w:ascii="Times New Roman" w:eastAsia="Times New Roman" w:hAnsi="Times New Roman"/>
          <w:szCs w:val="24"/>
          <w:lang w:eastAsia="en-GB"/>
        </w:rPr>
        <w:t xml:space="preserve">, O., Fraser, S., </w:t>
      </w:r>
      <w:proofErr w:type="spellStart"/>
      <w:r w:rsidRPr="00387A17">
        <w:rPr>
          <w:rFonts w:ascii="Times New Roman" w:eastAsia="Times New Roman" w:hAnsi="Times New Roman"/>
          <w:szCs w:val="24"/>
          <w:lang w:eastAsia="en-GB"/>
        </w:rPr>
        <w:t>Cénat</w:t>
      </w:r>
      <w:proofErr w:type="spellEnd"/>
      <w:r w:rsidRPr="00387A17">
        <w:rPr>
          <w:rFonts w:ascii="Times New Roman" w:eastAsia="Times New Roman" w:hAnsi="Times New Roman"/>
          <w:szCs w:val="24"/>
          <w:lang w:eastAsia="en-GB"/>
        </w:rPr>
        <w:t>, J.M. and Yaya, S., 2022. Barriers and facilitators associated with the use of mental health services among immigrant students in high-income countries: a scoping review protocol. Systematic reviews, 11(1), p.22.</w:t>
      </w:r>
    </w:p>
    <w:p w14:paraId="60A00B12"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proofErr w:type="spellStart"/>
      <w:r w:rsidRPr="00387A17">
        <w:rPr>
          <w:rFonts w:ascii="Times New Roman" w:eastAsia="Times New Roman" w:hAnsi="Times New Roman"/>
          <w:szCs w:val="24"/>
          <w:lang w:eastAsia="en-GB"/>
        </w:rPr>
        <w:t>Dombou</w:t>
      </w:r>
      <w:proofErr w:type="spellEnd"/>
      <w:r w:rsidRPr="00387A17">
        <w:rPr>
          <w:rFonts w:ascii="Times New Roman" w:eastAsia="Times New Roman" w:hAnsi="Times New Roman"/>
          <w:szCs w:val="24"/>
          <w:lang w:eastAsia="en-GB"/>
        </w:rPr>
        <w:t xml:space="preserve">, C., </w:t>
      </w:r>
      <w:proofErr w:type="spellStart"/>
      <w:r w:rsidRPr="00387A17">
        <w:rPr>
          <w:rFonts w:ascii="Times New Roman" w:eastAsia="Times New Roman" w:hAnsi="Times New Roman"/>
          <w:szCs w:val="24"/>
          <w:lang w:eastAsia="en-GB"/>
        </w:rPr>
        <w:t>Omonaiye</w:t>
      </w:r>
      <w:proofErr w:type="spellEnd"/>
      <w:r w:rsidRPr="00387A17">
        <w:rPr>
          <w:rFonts w:ascii="Times New Roman" w:eastAsia="Times New Roman" w:hAnsi="Times New Roman"/>
          <w:szCs w:val="24"/>
          <w:lang w:eastAsia="en-GB"/>
        </w:rPr>
        <w:t xml:space="preserve">, O., Fraser, S., </w:t>
      </w:r>
      <w:proofErr w:type="spellStart"/>
      <w:r w:rsidRPr="00387A17">
        <w:rPr>
          <w:rFonts w:ascii="Times New Roman" w:eastAsia="Times New Roman" w:hAnsi="Times New Roman"/>
          <w:szCs w:val="24"/>
          <w:lang w:eastAsia="en-GB"/>
        </w:rPr>
        <w:t>Cénat</w:t>
      </w:r>
      <w:proofErr w:type="spellEnd"/>
      <w:r w:rsidRPr="00387A17">
        <w:rPr>
          <w:rFonts w:ascii="Times New Roman" w:eastAsia="Times New Roman" w:hAnsi="Times New Roman"/>
          <w:szCs w:val="24"/>
          <w:lang w:eastAsia="en-GB"/>
        </w:rPr>
        <w:t xml:space="preserve">, J.M., Fournier, K. and Yaya, S., 2023. Barriers and facilitators associated with the use of mental health services among immigrant students in high-income countries: A systematic scoping review. </w:t>
      </w:r>
      <w:proofErr w:type="spellStart"/>
      <w:r w:rsidRPr="00387A17">
        <w:rPr>
          <w:rFonts w:ascii="Times New Roman" w:eastAsia="Times New Roman" w:hAnsi="Times New Roman"/>
          <w:szCs w:val="24"/>
          <w:lang w:eastAsia="en-GB"/>
        </w:rPr>
        <w:t>PloS</w:t>
      </w:r>
      <w:proofErr w:type="spellEnd"/>
      <w:r w:rsidRPr="00387A17">
        <w:rPr>
          <w:rFonts w:ascii="Times New Roman" w:eastAsia="Times New Roman" w:hAnsi="Times New Roman"/>
          <w:szCs w:val="24"/>
          <w:lang w:eastAsia="en-GB"/>
        </w:rPr>
        <w:t xml:space="preserve"> one, 18(6), p.e0287162.</w:t>
      </w:r>
    </w:p>
    <w:p w14:paraId="76D58921"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t xml:space="preserve">Domínguez, D.G., Cheng, H.L. and De La Rue, L., 2022. Career barriers and coping efficacy with international students in </w:t>
      </w:r>
      <w:proofErr w:type="spellStart"/>
      <w:r w:rsidRPr="00387A17">
        <w:rPr>
          <w:rFonts w:ascii="Times New Roman" w:eastAsia="Times New Roman" w:hAnsi="Times New Roman"/>
          <w:szCs w:val="24"/>
          <w:lang w:eastAsia="en-GB"/>
        </w:rPr>
        <w:t>counseling</w:t>
      </w:r>
      <w:proofErr w:type="spellEnd"/>
      <w:r w:rsidRPr="00387A17">
        <w:rPr>
          <w:rFonts w:ascii="Times New Roman" w:eastAsia="Times New Roman" w:hAnsi="Times New Roman"/>
          <w:szCs w:val="24"/>
          <w:lang w:eastAsia="en-GB"/>
        </w:rPr>
        <w:t xml:space="preserve"> psychology programs. The </w:t>
      </w:r>
      <w:proofErr w:type="spellStart"/>
      <w:r w:rsidRPr="00387A17">
        <w:rPr>
          <w:rFonts w:ascii="Times New Roman" w:eastAsia="Times New Roman" w:hAnsi="Times New Roman"/>
          <w:szCs w:val="24"/>
          <w:lang w:eastAsia="en-GB"/>
        </w:rPr>
        <w:t>Counseling</w:t>
      </w:r>
      <w:proofErr w:type="spellEnd"/>
      <w:r w:rsidRPr="00387A17">
        <w:rPr>
          <w:rFonts w:ascii="Times New Roman" w:eastAsia="Times New Roman" w:hAnsi="Times New Roman"/>
          <w:szCs w:val="24"/>
          <w:lang w:eastAsia="en-GB"/>
        </w:rPr>
        <w:t xml:space="preserve"> Psychologist, 50(6), pp.780-812.</w:t>
      </w:r>
    </w:p>
    <w:p w14:paraId="78FA9DC9"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proofErr w:type="spellStart"/>
      <w:r w:rsidRPr="00387A17">
        <w:rPr>
          <w:rFonts w:ascii="Times New Roman" w:hAnsi="Times New Roman"/>
          <w:szCs w:val="24"/>
        </w:rPr>
        <w:t>Ecochard</w:t>
      </w:r>
      <w:proofErr w:type="spellEnd"/>
      <w:r w:rsidRPr="00387A17">
        <w:rPr>
          <w:rFonts w:ascii="Times New Roman" w:hAnsi="Times New Roman"/>
          <w:szCs w:val="24"/>
        </w:rPr>
        <w:t>, S. and Fotheringham, J., 2017. International students’ unique challenges–Why understanding international transitions to higher education matters. Journal of Perspectives in Applied Academic Practice, 5(2), pp.100-108.</w:t>
      </w:r>
    </w:p>
    <w:p w14:paraId="41843050" w14:textId="77777777" w:rsidR="00FB1BEC"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El Masri, A., 2020. Who speaks for international education? An Ontario case study. International education as public policy in Canada, pp.358-383.</w:t>
      </w:r>
    </w:p>
    <w:p w14:paraId="34E44528" w14:textId="06E0CD53" w:rsidR="0096222E" w:rsidRPr="00387A17" w:rsidRDefault="0096222E" w:rsidP="00FB1BEC">
      <w:pPr>
        <w:pStyle w:val="ListParagraph"/>
        <w:numPr>
          <w:ilvl w:val="0"/>
          <w:numId w:val="2"/>
        </w:numPr>
        <w:spacing w:line="360" w:lineRule="auto"/>
        <w:jc w:val="both"/>
        <w:rPr>
          <w:rFonts w:ascii="Times New Roman" w:hAnsi="Times New Roman"/>
          <w:szCs w:val="24"/>
        </w:rPr>
      </w:pPr>
      <w:proofErr w:type="spellStart"/>
      <w:r w:rsidRPr="0096222E">
        <w:rPr>
          <w:rFonts w:ascii="Times New Roman" w:hAnsi="Times New Roman"/>
          <w:szCs w:val="24"/>
        </w:rPr>
        <w:t>Fatoki</w:t>
      </w:r>
      <w:proofErr w:type="spellEnd"/>
      <w:r w:rsidRPr="0096222E">
        <w:rPr>
          <w:rFonts w:ascii="Times New Roman" w:hAnsi="Times New Roman"/>
          <w:szCs w:val="24"/>
        </w:rPr>
        <w:t xml:space="preserve">, J., Badmus, J., </w:t>
      </w:r>
      <w:proofErr w:type="spellStart"/>
      <w:r w:rsidRPr="0096222E">
        <w:rPr>
          <w:rFonts w:ascii="Times New Roman" w:hAnsi="Times New Roman"/>
          <w:szCs w:val="24"/>
        </w:rPr>
        <w:t>Adedosu</w:t>
      </w:r>
      <w:proofErr w:type="spellEnd"/>
      <w:r w:rsidRPr="0096222E">
        <w:rPr>
          <w:rFonts w:ascii="Times New Roman" w:hAnsi="Times New Roman"/>
          <w:szCs w:val="24"/>
        </w:rPr>
        <w:t>, O., Adegoke, A., Lawal, O., Ogunmola, I., &amp; Omotayo, T. (2018). Repeated Exposure of Herbal Concoction Imprints Toxicological Implications through Redox Imbalance in Male Wistar Rats. </w:t>
      </w:r>
      <w:r w:rsidRPr="0096222E">
        <w:rPr>
          <w:rFonts w:ascii="Times New Roman" w:hAnsi="Times New Roman"/>
          <w:i/>
          <w:iCs/>
          <w:szCs w:val="24"/>
        </w:rPr>
        <w:t>Journal of Pharmaceutical Research International</w:t>
      </w:r>
      <w:r w:rsidRPr="0096222E">
        <w:rPr>
          <w:rFonts w:ascii="Times New Roman" w:hAnsi="Times New Roman"/>
          <w:szCs w:val="24"/>
        </w:rPr>
        <w:t>, </w:t>
      </w:r>
      <w:r w:rsidRPr="0096222E">
        <w:rPr>
          <w:rFonts w:ascii="Times New Roman" w:hAnsi="Times New Roman"/>
          <w:i/>
          <w:iCs/>
          <w:szCs w:val="24"/>
        </w:rPr>
        <w:t>23</w:t>
      </w:r>
      <w:r w:rsidRPr="0096222E">
        <w:rPr>
          <w:rFonts w:ascii="Times New Roman" w:hAnsi="Times New Roman"/>
          <w:szCs w:val="24"/>
        </w:rPr>
        <w:t>(2), 1–18. https://doi.org/10.9734/jpri/2018/42002</w:t>
      </w:r>
    </w:p>
    <w:p w14:paraId="073E567E"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Feeney, M.K., Jung, H., Johnson, T.P. and Welch, E.W., 2023. US visa and immigration policy challenges: Explanations for faculty perceptions and intent to leave. Research in Higher Education, 64(7), pp.1031-1057.</w:t>
      </w:r>
    </w:p>
    <w:p w14:paraId="7D88C2B0"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Forbes-</w:t>
      </w:r>
      <w:proofErr w:type="spellStart"/>
      <w:r w:rsidRPr="00387A17">
        <w:rPr>
          <w:rFonts w:ascii="Times New Roman" w:hAnsi="Times New Roman"/>
          <w:szCs w:val="24"/>
        </w:rPr>
        <w:t>Mewett</w:t>
      </w:r>
      <w:proofErr w:type="spellEnd"/>
      <w:r w:rsidRPr="00387A17">
        <w:rPr>
          <w:rFonts w:ascii="Times New Roman" w:hAnsi="Times New Roman"/>
          <w:szCs w:val="24"/>
        </w:rPr>
        <w:t>, H. and Sawyer, A.M., 2019. International students and mental health. Journal of International Students, 6(3), pp.661-677.</w:t>
      </w:r>
    </w:p>
    <w:p w14:paraId="02A1CC82"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Frampton, G.K., </w:t>
      </w:r>
      <w:proofErr w:type="spellStart"/>
      <w:r w:rsidRPr="00387A17">
        <w:rPr>
          <w:rFonts w:ascii="Times New Roman" w:hAnsi="Times New Roman"/>
          <w:szCs w:val="24"/>
        </w:rPr>
        <w:t>Livoreil</w:t>
      </w:r>
      <w:proofErr w:type="spellEnd"/>
      <w:r w:rsidRPr="00387A17">
        <w:rPr>
          <w:rFonts w:ascii="Times New Roman" w:hAnsi="Times New Roman"/>
          <w:szCs w:val="24"/>
        </w:rPr>
        <w:t xml:space="preserve">, B. and </w:t>
      </w:r>
      <w:proofErr w:type="spellStart"/>
      <w:r w:rsidRPr="00387A17">
        <w:rPr>
          <w:rFonts w:ascii="Times New Roman" w:hAnsi="Times New Roman"/>
          <w:szCs w:val="24"/>
        </w:rPr>
        <w:t>Petrokofsky</w:t>
      </w:r>
      <w:proofErr w:type="spellEnd"/>
      <w:r w:rsidRPr="00387A17">
        <w:rPr>
          <w:rFonts w:ascii="Times New Roman" w:hAnsi="Times New Roman"/>
          <w:szCs w:val="24"/>
        </w:rPr>
        <w:t>, G., 2017. Eligibility screening in evidence synthesis of environmental management topics. Environmental Evidence, 6, pp.1-13.</w:t>
      </w:r>
    </w:p>
    <w:p w14:paraId="142F405D"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lastRenderedPageBreak/>
        <w:t>Frampton, N., Smith, J. and Smithies, D., 2022. Understanding student mental health inequalities: International students. Student Minds.</w:t>
      </w:r>
    </w:p>
    <w:p w14:paraId="73C4FEE9"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Free, J.L., </w:t>
      </w:r>
      <w:proofErr w:type="spellStart"/>
      <w:r w:rsidRPr="00387A17">
        <w:rPr>
          <w:rFonts w:ascii="Times New Roman" w:hAnsi="Times New Roman"/>
          <w:szCs w:val="24"/>
        </w:rPr>
        <w:t>Križ</w:t>
      </w:r>
      <w:proofErr w:type="spellEnd"/>
      <w:r w:rsidRPr="00387A17">
        <w:rPr>
          <w:rFonts w:ascii="Times New Roman" w:hAnsi="Times New Roman"/>
          <w:szCs w:val="24"/>
        </w:rPr>
        <w:t xml:space="preserve">, K. and </w:t>
      </w:r>
      <w:proofErr w:type="spellStart"/>
      <w:r w:rsidRPr="00387A17">
        <w:rPr>
          <w:rFonts w:ascii="Times New Roman" w:hAnsi="Times New Roman"/>
          <w:szCs w:val="24"/>
        </w:rPr>
        <w:t>Konecnik</w:t>
      </w:r>
      <w:proofErr w:type="spellEnd"/>
      <w:r w:rsidRPr="00387A17">
        <w:rPr>
          <w:rFonts w:ascii="Times New Roman" w:hAnsi="Times New Roman"/>
          <w:szCs w:val="24"/>
        </w:rPr>
        <w:t>, J., 2014. Harvesting hardships: Educators’ views on the challenges of migrant students and their consequences on education. Children and Youth Services Review, 47, pp.187-197.</w:t>
      </w:r>
    </w:p>
    <w:p w14:paraId="67741A4B"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Furnham, A., 2002. The experience of being an overseas student. In Overseas students in higher education (pp. 25-41). Routledge.</w:t>
      </w:r>
    </w:p>
    <w:p w14:paraId="5E415AE7" w14:textId="612E7AB1" w:rsidR="00FB1BEC" w:rsidRPr="001F3752" w:rsidRDefault="00FB1BEC" w:rsidP="001F3752">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t>Gillborn, D., 2014, January. Racism as policy: A critical race analysis of education reforms in the United States and England. In The Educational Forum (Vol. 78, No. 1, pp. 26-41). Taylor &amp; Francis Group.</w:t>
      </w:r>
    </w:p>
    <w:p w14:paraId="0C493EBE"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Goldin, I., </w:t>
      </w:r>
      <w:proofErr w:type="spellStart"/>
      <w:r w:rsidRPr="00387A17">
        <w:rPr>
          <w:rFonts w:ascii="Times New Roman" w:hAnsi="Times New Roman"/>
          <w:szCs w:val="24"/>
        </w:rPr>
        <w:t>Balarajan</w:t>
      </w:r>
      <w:proofErr w:type="spellEnd"/>
      <w:r w:rsidRPr="00387A17">
        <w:rPr>
          <w:rFonts w:ascii="Times New Roman" w:hAnsi="Times New Roman"/>
          <w:szCs w:val="24"/>
        </w:rPr>
        <w:t>, M. and Cameron, G., 2011. Exceptional people: How migration shaped our world and will define our future.</w:t>
      </w:r>
    </w:p>
    <w:p w14:paraId="70F8A4EF"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Griffiths, M., Rogers, A. and Anderson, B., 2013. Migration, time and temporalities: Review and prospect. COMPAS Research Resources Paper, 3, pp.1-31.</w:t>
      </w:r>
    </w:p>
    <w:p w14:paraId="0DDC6195"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t>Gulliver, A., Griffiths, K.M. and Christensen, H., 2010. Perceived barriers and facilitators to mental health help-seeking in young people: a systematic review. BMC psychiatry, 10, pp.1-9.)</w:t>
      </w:r>
    </w:p>
    <w:p w14:paraId="5A98553D"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Hendrickson, B., Rosen, D. and Aune, R.K., 2011. An analysis of friendship networks, social connectedness, homesickness, and satisfaction levels of international students. International journal of intercultural relations, 35(3), pp.281-295.</w:t>
      </w:r>
    </w:p>
    <w:p w14:paraId="210AE346"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t>Holt-</w:t>
      </w:r>
      <w:proofErr w:type="spellStart"/>
      <w:r w:rsidRPr="00387A17">
        <w:rPr>
          <w:rFonts w:ascii="Times New Roman" w:eastAsia="Times New Roman" w:hAnsi="Times New Roman"/>
          <w:szCs w:val="24"/>
          <w:lang w:eastAsia="en-GB"/>
        </w:rPr>
        <w:t>Lunstad</w:t>
      </w:r>
      <w:proofErr w:type="spellEnd"/>
      <w:r w:rsidRPr="00387A17">
        <w:rPr>
          <w:rFonts w:ascii="Times New Roman" w:eastAsia="Times New Roman" w:hAnsi="Times New Roman"/>
          <w:szCs w:val="24"/>
          <w:lang w:eastAsia="en-GB"/>
        </w:rPr>
        <w:t>, J., Smith, T.B., Baker, M., Harris, T. and Stephenson, D., 2015. Loneliness and social isolation as risk factors for mortality: a meta-analytic review. Perspectives on psychological science, 10(2), pp.227-237</w:t>
      </w:r>
    </w:p>
    <w:p w14:paraId="39BDAD4D"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Hussein, M.I. and Coleman, B., 2024. The Impact of Finnish Government policy change on international students' mental health.</w:t>
      </w:r>
    </w:p>
    <w:p w14:paraId="3CAE37A4"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Hyseni Duraku, Z., Davis, H., Blakaj, A., Ahmedi Seferi, A., Mullaj, K. and </w:t>
      </w:r>
      <w:proofErr w:type="spellStart"/>
      <w:r w:rsidRPr="00387A17">
        <w:rPr>
          <w:rFonts w:ascii="Times New Roman" w:hAnsi="Times New Roman"/>
          <w:szCs w:val="24"/>
        </w:rPr>
        <w:t>Greiçevci</w:t>
      </w:r>
      <w:proofErr w:type="spellEnd"/>
      <w:r w:rsidRPr="00387A17">
        <w:rPr>
          <w:rFonts w:ascii="Times New Roman" w:hAnsi="Times New Roman"/>
          <w:szCs w:val="24"/>
        </w:rPr>
        <w:t>, V., 2024. Mental health awareness, stigma, and help-seeking attitudes among Albanian university students in the Western Balkans: a qualitative study. Frontiers in Public Health, 12, p.1434389.</w:t>
      </w:r>
    </w:p>
    <w:p w14:paraId="02997229"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proofErr w:type="spellStart"/>
      <w:r w:rsidRPr="00387A17">
        <w:rPr>
          <w:rFonts w:ascii="Times New Roman" w:hAnsi="Times New Roman"/>
          <w:szCs w:val="24"/>
        </w:rPr>
        <w:t>Iarovici</w:t>
      </w:r>
      <w:proofErr w:type="spellEnd"/>
      <w:r w:rsidRPr="00387A17">
        <w:rPr>
          <w:rFonts w:ascii="Times New Roman" w:hAnsi="Times New Roman"/>
          <w:szCs w:val="24"/>
        </w:rPr>
        <w:t>, D., 2014. Mental health issues and the university student. JHU Press.</w:t>
      </w:r>
    </w:p>
    <w:p w14:paraId="24957152"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lastRenderedPageBreak/>
        <w:t xml:space="preserve">Kim, B.S., Atkinson, D.R. and Yang, P.H., 1999. The Asian Values Scale: Development, factor analysis, validation, and reliability. Journal of </w:t>
      </w:r>
      <w:proofErr w:type="spellStart"/>
      <w:r w:rsidRPr="00387A17">
        <w:rPr>
          <w:rFonts w:ascii="Times New Roman" w:eastAsia="Times New Roman" w:hAnsi="Times New Roman"/>
          <w:szCs w:val="24"/>
          <w:lang w:eastAsia="en-GB"/>
        </w:rPr>
        <w:t>counseling</w:t>
      </w:r>
      <w:proofErr w:type="spellEnd"/>
      <w:r w:rsidRPr="00387A17">
        <w:rPr>
          <w:rFonts w:ascii="Times New Roman" w:eastAsia="Times New Roman" w:hAnsi="Times New Roman"/>
          <w:szCs w:val="24"/>
          <w:lang w:eastAsia="en-GB"/>
        </w:rPr>
        <w:t xml:space="preserve"> Psychology, 46(3), p.342.</w:t>
      </w:r>
    </w:p>
    <w:p w14:paraId="14292A56"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Kristiana, I.F., </w:t>
      </w:r>
      <w:proofErr w:type="spellStart"/>
      <w:r w:rsidRPr="00387A17">
        <w:rPr>
          <w:rFonts w:ascii="Times New Roman" w:hAnsi="Times New Roman"/>
          <w:szCs w:val="24"/>
        </w:rPr>
        <w:t>Karyanta</w:t>
      </w:r>
      <w:proofErr w:type="spellEnd"/>
      <w:r w:rsidRPr="00387A17">
        <w:rPr>
          <w:rFonts w:ascii="Times New Roman" w:hAnsi="Times New Roman"/>
          <w:szCs w:val="24"/>
        </w:rPr>
        <w:t xml:space="preserve">, N.A., Simanjuntak, E., </w:t>
      </w:r>
      <w:proofErr w:type="spellStart"/>
      <w:r w:rsidRPr="00387A17">
        <w:rPr>
          <w:rFonts w:ascii="Times New Roman" w:hAnsi="Times New Roman"/>
          <w:szCs w:val="24"/>
        </w:rPr>
        <w:t>Prihatsanti</w:t>
      </w:r>
      <w:proofErr w:type="spellEnd"/>
      <w:r w:rsidRPr="00387A17">
        <w:rPr>
          <w:rFonts w:ascii="Times New Roman" w:hAnsi="Times New Roman"/>
          <w:szCs w:val="24"/>
        </w:rPr>
        <w:t xml:space="preserve">, U., </w:t>
      </w:r>
      <w:proofErr w:type="spellStart"/>
      <w:r w:rsidRPr="00387A17">
        <w:rPr>
          <w:rFonts w:ascii="Times New Roman" w:hAnsi="Times New Roman"/>
          <w:szCs w:val="24"/>
        </w:rPr>
        <w:t>Ingarianti</w:t>
      </w:r>
      <w:proofErr w:type="spellEnd"/>
      <w:r w:rsidRPr="00387A17">
        <w:rPr>
          <w:rFonts w:ascii="Times New Roman" w:hAnsi="Times New Roman"/>
          <w:szCs w:val="24"/>
        </w:rPr>
        <w:t xml:space="preserve">, T.M. and </w:t>
      </w:r>
      <w:proofErr w:type="spellStart"/>
      <w:r w:rsidRPr="00387A17">
        <w:rPr>
          <w:rFonts w:ascii="Times New Roman" w:hAnsi="Times New Roman"/>
          <w:szCs w:val="24"/>
        </w:rPr>
        <w:t>Shohib</w:t>
      </w:r>
      <w:proofErr w:type="spellEnd"/>
      <w:r w:rsidRPr="00387A17">
        <w:rPr>
          <w:rFonts w:ascii="Times New Roman" w:hAnsi="Times New Roman"/>
          <w:szCs w:val="24"/>
        </w:rPr>
        <w:t>, M., 2022. Social support and acculturative stress of international students. International journal of environmental research and public health, 19(11), p.6568.</w:t>
      </w:r>
    </w:p>
    <w:p w14:paraId="0A49ED07"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Lai, A.Y.K., Sit, S.M.M., Lam, S.K.K., Choi, A.C.M., </w:t>
      </w:r>
      <w:proofErr w:type="spellStart"/>
      <w:r w:rsidRPr="00387A17">
        <w:rPr>
          <w:rFonts w:ascii="Times New Roman" w:hAnsi="Times New Roman"/>
          <w:szCs w:val="24"/>
        </w:rPr>
        <w:t>Yiu</w:t>
      </w:r>
      <w:proofErr w:type="spellEnd"/>
      <w:r w:rsidRPr="00387A17">
        <w:rPr>
          <w:rFonts w:ascii="Times New Roman" w:hAnsi="Times New Roman"/>
          <w:szCs w:val="24"/>
        </w:rPr>
        <w:t>, D.Y.S., Lai, T.T.K., Ip, M.S.M. and Lam, T.H., 2021. A phenomenological study on the positive and negative experiences of Chinese international university students from Hong Kong studying in the UK and US in the early stage of the COVID-19 pandemic. Frontiers in psychiatry, 12, p.738474.</w:t>
      </w:r>
    </w:p>
    <w:p w14:paraId="5116D978"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Lee, J.J. and Rice, C., 2007. Welcome to America? International student perceptions of discrimination. Higher education, 53(3), pp.381-409.</w:t>
      </w:r>
    </w:p>
    <w:p w14:paraId="74A1A5B6"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Lee, J.S., </w:t>
      </w:r>
      <w:proofErr w:type="spellStart"/>
      <w:r w:rsidRPr="00387A17">
        <w:rPr>
          <w:rFonts w:ascii="Times New Roman" w:hAnsi="Times New Roman"/>
          <w:szCs w:val="24"/>
        </w:rPr>
        <w:t>Koeske</w:t>
      </w:r>
      <w:proofErr w:type="spellEnd"/>
      <w:r w:rsidRPr="00387A17">
        <w:rPr>
          <w:rFonts w:ascii="Times New Roman" w:hAnsi="Times New Roman"/>
          <w:szCs w:val="24"/>
        </w:rPr>
        <w:t>, G.F. and Sales, E., 2004. Social support buffering of acculturative stress: A study of mental health symptoms among Korean international students. International Journal of Intercultural Relations, 28(5), pp.399-414.</w:t>
      </w:r>
    </w:p>
    <w:p w14:paraId="785F1E24"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Lee, S., </w:t>
      </w:r>
      <w:proofErr w:type="spellStart"/>
      <w:r w:rsidRPr="00387A17">
        <w:rPr>
          <w:rFonts w:ascii="Times New Roman" w:hAnsi="Times New Roman"/>
          <w:szCs w:val="24"/>
        </w:rPr>
        <w:t>Juon</w:t>
      </w:r>
      <w:proofErr w:type="spellEnd"/>
      <w:r w:rsidRPr="00387A17">
        <w:rPr>
          <w:rFonts w:ascii="Times New Roman" w:hAnsi="Times New Roman"/>
          <w:szCs w:val="24"/>
        </w:rPr>
        <w:t>, H.S., Martinez, G., Hsu, C.E., Robinson, E.S., Bawa, J. and Ma, G.X., 2009. Model minority at risk: Expressed needs of mental health by Asian American young adults. Journal of community health, 34, pp.144-152.</w:t>
      </w:r>
    </w:p>
    <w:p w14:paraId="060E474E" w14:textId="77777777" w:rsidR="006576C2" w:rsidRDefault="00FB1BEC" w:rsidP="008F1B4E">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Lewis, J. and Bolton, P., Student Mental Health in England: Statistics, Policy, and Guidance. 2023 [online]</w:t>
      </w:r>
    </w:p>
    <w:p w14:paraId="759C90CE" w14:textId="77777777" w:rsidR="006576C2" w:rsidRPr="006576C2" w:rsidRDefault="006576C2" w:rsidP="008F1B4E">
      <w:pPr>
        <w:pStyle w:val="ListParagraph"/>
        <w:numPr>
          <w:ilvl w:val="0"/>
          <w:numId w:val="2"/>
        </w:numPr>
        <w:spacing w:line="360" w:lineRule="auto"/>
        <w:jc w:val="both"/>
        <w:rPr>
          <w:rFonts w:ascii="Times New Roman" w:hAnsi="Times New Roman"/>
          <w:szCs w:val="24"/>
        </w:rPr>
      </w:pPr>
      <w:proofErr w:type="spellStart"/>
      <w:r w:rsidRPr="006576C2">
        <w:rPr>
          <w:rFonts w:ascii="Times New Roman" w:hAnsi="Times New Roman"/>
          <w:szCs w:val="24"/>
        </w:rPr>
        <w:t>Shoge</w:t>
      </w:r>
      <w:proofErr w:type="spellEnd"/>
      <w:r w:rsidRPr="006576C2">
        <w:rPr>
          <w:rFonts w:ascii="Times New Roman" w:hAnsi="Times New Roman"/>
          <w:szCs w:val="24"/>
        </w:rPr>
        <w:t xml:space="preserve">, M., Abdullateef, A., </w:t>
      </w:r>
      <w:proofErr w:type="spellStart"/>
      <w:r w:rsidRPr="006576C2">
        <w:rPr>
          <w:rFonts w:ascii="Times New Roman" w:hAnsi="Times New Roman"/>
          <w:szCs w:val="24"/>
        </w:rPr>
        <w:t>Ozioko</w:t>
      </w:r>
      <w:proofErr w:type="spellEnd"/>
      <w:r w:rsidRPr="006576C2">
        <w:rPr>
          <w:rFonts w:ascii="Times New Roman" w:hAnsi="Times New Roman"/>
          <w:szCs w:val="24"/>
        </w:rPr>
        <w:t xml:space="preserve">, E. N., Muhammad, A., &amp; Lawal, H. A. (2021). Evaluation of Heavy Metals and Antimicrobial Efficacy of Four Hand Sanitizers Used during COVID-19 in </w:t>
      </w:r>
      <w:proofErr w:type="gramStart"/>
      <w:r w:rsidRPr="006576C2">
        <w:rPr>
          <w:rFonts w:ascii="Times New Roman" w:hAnsi="Times New Roman"/>
          <w:szCs w:val="24"/>
        </w:rPr>
        <w:t>AFIT ,</w:t>
      </w:r>
      <w:proofErr w:type="gramEnd"/>
      <w:r w:rsidRPr="006576C2">
        <w:rPr>
          <w:rFonts w:ascii="Times New Roman" w:hAnsi="Times New Roman"/>
          <w:szCs w:val="24"/>
        </w:rPr>
        <w:t xml:space="preserve"> </w:t>
      </w:r>
      <w:proofErr w:type="gramStart"/>
      <w:r w:rsidRPr="006576C2">
        <w:rPr>
          <w:rFonts w:ascii="Times New Roman" w:hAnsi="Times New Roman"/>
          <w:szCs w:val="24"/>
        </w:rPr>
        <w:t>Kaduna .</w:t>
      </w:r>
      <w:proofErr w:type="gramEnd"/>
      <w:r w:rsidRPr="006576C2">
        <w:rPr>
          <w:rFonts w:ascii="Times New Roman" w:hAnsi="Times New Roman"/>
          <w:szCs w:val="24"/>
        </w:rPr>
        <w:t> </w:t>
      </w:r>
      <w:r w:rsidRPr="006576C2">
        <w:rPr>
          <w:rFonts w:ascii="Times New Roman" w:hAnsi="Times New Roman"/>
          <w:i/>
          <w:iCs/>
          <w:szCs w:val="24"/>
        </w:rPr>
        <w:t>The International Journal of Engineering and Science (IJES)</w:t>
      </w:r>
      <w:r w:rsidRPr="006576C2">
        <w:rPr>
          <w:rFonts w:ascii="Times New Roman" w:hAnsi="Times New Roman"/>
          <w:szCs w:val="24"/>
        </w:rPr>
        <w:t>, </w:t>
      </w:r>
      <w:r w:rsidRPr="006576C2">
        <w:rPr>
          <w:rFonts w:ascii="Times New Roman" w:hAnsi="Times New Roman"/>
          <w:i/>
          <w:iCs/>
          <w:szCs w:val="24"/>
        </w:rPr>
        <w:t>1</w:t>
      </w:r>
      <w:r w:rsidRPr="006576C2">
        <w:rPr>
          <w:rFonts w:ascii="Times New Roman" w:hAnsi="Times New Roman"/>
          <w:szCs w:val="24"/>
        </w:rPr>
        <w:t>(1), 24–27.</w:t>
      </w:r>
      <w:r w:rsidRPr="006576C2">
        <w:rPr>
          <w:rFonts w:ascii="Times New Roman" w:hAnsi="Times New Roman"/>
          <w:b/>
          <w:bCs/>
          <w:szCs w:val="24"/>
        </w:rPr>
        <w:t xml:space="preserve"> </w:t>
      </w:r>
    </w:p>
    <w:p w14:paraId="5952DB74" w14:textId="6CEB7963" w:rsidR="006576C2" w:rsidRPr="006576C2" w:rsidRDefault="006576C2" w:rsidP="008F1B4E">
      <w:pPr>
        <w:pStyle w:val="ListParagraph"/>
        <w:numPr>
          <w:ilvl w:val="0"/>
          <w:numId w:val="2"/>
        </w:numPr>
        <w:spacing w:line="360" w:lineRule="auto"/>
        <w:jc w:val="both"/>
        <w:rPr>
          <w:rFonts w:ascii="Times New Roman" w:hAnsi="Times New Roman"/>
          <w:szCs w:val="24"/>
        </w:rPr>
      </w:pPr>
      <w:r w:rsidRPr="006576C2">
        <w:rPr>
          <w:rFonts w:ascii="Times New Roman" w:hAnsi="Times New Roman"/>
          <w:szCs w:val="24"/>
        </w:rPr>
        <w:t xml:space="preserve">Soori, H., Abdullateef, A., </w:t>
      </w:r>
      <w:proofErr w:type="spellStart"/>
      <w:r w:rsidRPr="006576C2">
        <w:rPr>
          <w:rFonts w:ascii="Times New Roman" w:hAnsi="Times New Roman"/>
          <w:szCs w:val="24"/>
        </w:rPr>
        <w:t>Mashood</w:t>
      </w:r>
      <w:proofErr w:type="spellEnd"/>
      <w:r w:rsidRPr="006576C2">
        <w:rPr>
          <w:rFonts w:ascii="Times New Roman" w:hAnsi="Times New Roman"/>
          <w:szCs w:val="24"/>
        </w:rPr>
        <w:t xml:space="preserve">, L. O., &amp; </w:t>
      </w:r>
      <w:proofErr w:type="spellStart"/>
      <w:r w:rsidRPr="006576C2">
        <w:rPr>
          <w:rFonts w:ascii="Times New Roman" w:hAnsi="Times New Roman"/>
          <w:szCs w:val="24"/>
        </w:rPr>
        <w:t>Apietu</w:t>
      </w:r>
      <w:proofErr w:type="spellEnd"/>
      <w:r w:rsidRPr="006576C2">
        <w:rPr>
          <w:rFonts w:ascii="Times New Roman" w:hAnsi="Times New Roman"/>
          <w:szCs w:val="24"/>
        </w:rPr>
        <w:t>, K. A. (2025). A Case Series Analysis of 1200 Breast Cancer Patients with 12 Years Follow-Up from a Single Hospital in Iran. </w:t>
      </w:r>
      <w:r w:rsidRPr="006576C2">
        <w:rPr>
          <w:rFonts w:ascii="Times New Roman" w:hAnsi="Times New Roman"/>
          <w:i/>
          <w:iCs/>
          <w:szCs w:val="24"/>
        </w:rPr>
        <w:t>Indian Journal of Surgery</w:t>
      </w:r>
      <w:r w:rsidRPr="006576C2">
        <w:rPr>
          <w:rFonts w:ascii="Times New Roman" w:hAnsi="Times New Roman"/>
          <w:szCs w:val="24"/>
        </w:rPr>
        <w:t>. https://doi.org/10.1007/s12262-025-04352-6</w:t>
      </w:r>
    </w:p>
    <w:p w14:paraId="510EA451" w14:textId="56FE51FF" w:rsidR="008F1B4E" w:rsidRPr="00FB1BEC" w:rsidRDefault="008F1B4E" w:rsidP="008F1B4E">
      <w:pPr>
        <w:pStyle w:val="ListParagraph"/>
        <w:numPr>
          <w:ilvl w:val="0"/>
          <w:numId w:val="2"/>
        </w:numPr>
        <w:spacing w:line="360" w:lineRule="auto"/>
        <w:jc w:val="both"/>
        <w:rPr>
          <w:rFonts w:ascii="Times New Roman" w:hAnsi="Times New Roman"/>
          <w:szCs w:val="24"/>
        </w:rPr>
      </w:pPr>
      <w:r w:rsidRPr="00FB1BEC">
        <w:rPr>
          <w:rFonts w:ascii="Times New Roman" w:hAnsi="Times New Roman"/>
          <w:b/>
          <w:bCs/>
          <w:szCs w:val="24"/>
        </w:rPr>
        <w:br w:type="page"/>
      </w:r>
    </w:p>
    <w:p w14:paraId="3967ABB1" w14:textId="77777777" w:rsidR="008F1B4E" w:rsidRDefault="008F1B4E"/>
    <w:sectPr w:rsidR="008F1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95F2F"/>
    <w:multiLevelType w:val="hybridMultilevel"/>
    <w:tmpl w:val="9740E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640E4D"/>
    <w:multiLevelType w:val="hybridMultilevel"/>
    <w:tmpl w:val="3FBC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2162971">
    <w:abstractNumId w:val="1"/>
  </w:num>
  <w:num w:numId="2" w16cid:durableId="529418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B4E"/>
    <w:rsid w:val="000D0977"/>
    <w:rsid w:val="0018687E"/>
    <w:rsid w:val="001F1154"/>
    <w:rsid w:val="001F3752"/>
    <w:rsid w:val="00255E49"/>
    <w:rsid w:val="003C0194"/>
    <w:rsid w:val="003D3342"/>
    <w:rsid w:val="003E06AD"/>
    <w:rsid w:val="00412E50"/>
    <w:rsid w:val="0043342E"/>
    <w:rsid w:val="004F3072"/>
    <w:rsid w:val="00514626"/>
    <w:rsid w:val="005471FE"/>
    <w:rsid w:val="005B7887"/>
    <w:rsid w:val="00610779"/>
    <w:rsid w:val="006576C2"/>
    <w:rsid w:val="007241CD"/>
    <w:rsid w:val="007D2967"/>
    <w:rsid w:val="008F1B4E"/>
    <w:rsid w:val="0096222E"/>
    <w:rsid w:val="00A12C29"/>
    <w:rsid w:val="00A23273"/>
    <w:rsid w:val="00A51A3D"/>
    <w:rsid w:val="00B45E1E"/>
    <w:rsid w:val="00B46E14"/>
    <w:rsid w:val="00B945FA"/>
    <w:rsid w:val="00BB5B28"/>
    <w:rsid w:val="00BF330F"/>
    <w:rsid w:val="00C05101"/>
    <w:rsid w:val="00C513A7"/>
    <w:rsid w:val="00CB0CDA"/>
    <w:rsid w:val="00CD5D17"/>
    <w:rsid w:val="00CF401C"/>
    <w:rsid w:val="00D5213C"/>
    <w:rsid w:val="00E328AD"/>
    <w:rsid w:val="00EE042E"/>
    <w:rsid w:val="00EE4831"/>
    <w:rsid w:val="00FB1BEC"/>
    <w:rsid w:val="00FC0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A8342"/>
  <w15:chartTrackingRefBased/>
  <w15:docId w15:val="{CA75EA7E-7F85-4AB1-B11B-E16638A6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B4E"/>
    <w:pPr>
      <w:spacing w:after="0" w:line="240" w:lineRule="auto"/>
    </w:pPr>
    <w:rPr>
      <w:rFonts w:ascii="Arial" w:eastAsia="Calibri" w:hAnsi="Arial" w:cs="Times New Roman"/>
      <w:kern w:val="0"/>
      <w:szCs w:val="22"/>
      <w:lang w:val="en-GB"/>
      <w14:ligatures w14:val="none"/>
    </w:rPr>
  </w:style>
  <w:style w:type="paragraph" w:styleId="Heading1">
    <w:name w:val="heading 1"/>
    <w:basedOn w:val="Normal"/>
    <w:next w:val="Normal"/>
    <w:link w:val="Heading1Char"/>
    <w:uiPriority w:val="9"/>
    <w:qFormat/>
    <w:rsid w:val="008F1B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F1B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1B4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F1B4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F1B4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F1B4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1B4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1B4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1B4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B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F1B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1B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1B4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F1B4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F1B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1B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1B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1B4E"/>
    <w:rPr>
      <w:rFonts w:eastAsiaTheme="majorEastAsia" w:cstheme="majorBidi"/>
      <w:color w:val="272727" w:themeColor="text1" w:themeTint="D8"/>
    </w:rPr>
  </w:style>
  <w:style w:type="paragraph" w:styleId="Title">
    <w:name w:val="Title"/>
    <w:basedOn w:val="Normal"/>
    <w:next w:val="Normal"/>
    <w:link w:val="TitleChar"/>
    <w:uiPriority w:val="10"/>
    <w:qFormat/>
    <w:rsid w:val="008F1B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B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B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1B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1B4E"/>
    <w:pPr>
      <w:spacing w:before="160"/>
      <w:jc w:val="center"/>
    </w:pPr>
    <w:rPr>
      <w:i/>
      <w:iCs/>
      <w:color w:val="404040" w:themeColor="text1" w:themeTint="BF"/>
    </w:rPr>
  </w:style>
  <w:style w:type="character" w:customStyle="1" w:styleId="QuoteChar">
    <w:name w:val="Quote Char"/>
    <w:basedOn w:val="DefaultParagraphFont"/>
    <w:link w:val="Quote"/>
    <w:uiPriority w:val="29"/>
    <w:rsid w:val="008F1B4E"/>
    <w:rPr>
      <w:i/>
      <w:iCs/>
      <w:color w:val="404040" w:themeColor="text1" w:themeTint="BF"/>
    </w:rPr>
  </w:style>
  <w:style w:type="paragraph" w:styleId="ListParagraph">
    <w:name w:val="List Paragraph"/>
    <w:basedOn w:val="Normal"/>
    <w:uiPriority w:val="34"/>
    <w:qFormat/>
    <w:rsid w:val="008F1B4E"/>
    <w:pPr>
      <w:ind w:left="720"/>
      <w:contextualSpacing/>
    </w:pPr>
  </w:style>
  <w:style w:type="character" w:styleId="IntenseEmphasis">
    <w:name w:val="Intense Emphasis"/>
    <w:basedOn w:val="DefaultParagraphFont"/>
    <w:uiPriority w:val="21"/>
    <w:qFormat/>
    <w:rsid w:val="008F1B4E"/>
    <w:rPr>
      <w:i/>
      <w:iCs/>
      <w:color w:val="2F5496" w:themeColor="accent1" w:themeShade="BF"/>
    </w:rPr>
  </w:style>
  <w:style w:type="paragraph" w:styleId="IntenseQuote">
    <w:name w:val="Intense Quote"/>
    <w:basedOn w:val="Normal"/>
    <w:next w:val="Normal"/>
    <w:link w:val="IntenseQuoteChar"/>
    <w:uiPriority w:val="30"/>
    <w:qFormat/>
    <w:rsid w:val="008F1B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F1B4E"/>
    <w:rPr>
      <w:i/>
      <w:iCs/>
      <w:color w:val="2F5496" w:themeColor="accent1" w:themeShade="BF"/>
    </w:rPr>
  </w:style>
  <w:style w:type="character" w:styleId="IntenseReference">
    <w:name w:val="Intense Reference"/>
    <w:basedOn w:val="DefaultParagraphFont"/>
    <w:uiPriority w:val="32"/>
    <w:qFormat/>
    <w:rsid w:val="008F1B4E"/>
    <w:rPr>
      <w:b/>
      <w:bCs/>
      <w:smallCaps/>
      <w:color w:val="2F5496" w:themeColor="accent1" w:themeShade="BF"/>
      <w:spacing w:val="5"/>
    </w:rPr>
  </w:style>
  <w:style w:type="character" w:styleId="Hyperlink">
    <w:name w:val="Hyperlink"/>
    <w:basedOn w:val="DefaultParagraphFont"/>
    <w:uiPriority w:val="99"/>
    <w:unhideWhenUsed/>
    <w:rsid w:val="008F1B4E"/>
    <w:rPr>
      <w:color w:val="0563C1" w:themeColor="hyperlink"/>
      <w:u w:val="single"/>
    </w:rPr>
  </w:style>
  <w:style w:type="table" w:styleId="TableGrid">
    <w:name w:val="Table Grid"/>
    <w:basedOn w:val="TableNormal"/>
    <w:uiPriority w:val="59"/>
    <w:rsid w:val="008F1B4E"/>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1B4E"/>
    <w:pPr>
      <w:spacing w:before="100" w:beforeAutospacing="1" w:after="100" w:afterAutospacing="1"/>
    </w:pPr>
    <w:rPr>
      <w:rFonts w:ascii="Times New Roman" w:eastAsia="Times New Roman" w:hAnsi="Times New Roman"/>
      <w:szCs w:val="24"/>
      <w:lang w:eastAsia="en-GB"/>
    </w:rPr>
  </w:style>
  <w:style w:type="table" w:styleId="PlainTable5">
    <w:name w:val="Plain Table 5"/>
    <w:basedOn w:val="TableNormal"/>
    <w:uiPriority w:val="45"/>
    <w:rsid w:val="008F1B4E"/>
    <w:pPr>
      <w:spacing w:after="0" w:line="240" w:lineRule="auto"/>
    </w:pPr>
    <w:rPr>
      <w:kern w:val="0"/>
      <w:lang w:val="en-GB"/>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F1B4E"/>
    <w:pPr>
      <w:spacing w:after="0" w:line="240" w:lineRule="auto"/>
    </w:pPr>
    <w:rPr>
      <w:kern w:val="0"/>
      <w:lang w:val="en-GB"/>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2-Accent1">
    <w:name w:val="List Table 2 Accent 1"/>
    <w:basedOn w:val="TableNormal"/>
    <w:uiPriority w:val="47"/>
    <w:rsid w:val="008F1B4E"/>
    <w:pPr>
      <w:spacing w:after="0" w:line="240" w:lineRule="auto"/>
    </w:pPr>
    <w:rPr>
      <w:kern w:val="0"/>
      <w:lang w:val="en-GB"/>
      <w14:ligatures w14:val="none"/>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1">
    <w:name w:val="Grid Table 1 Light Accent 1"/>
    <w:basedOn w:val="TableNormal"/>
    <w:uiPriority w:val="46"/>
    <w:rsid w:val="008F1B4E"/>
    <w:pPr>
      <w:spacing w:after="0" w:line="240" w:lineRule="auto"/>
    </w:pPr>
    <w:rPr>
      <w:kern w:val="0"/>
      <w:lang w:val="en-GB"/>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3C019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2510">
      <w:bodyDiv w:val="1"/>
      <w:marLeft w:val="0"/>
      <w:marRight w:val="0"/>
      <w:marTop w:val="0"/>
      <w:marBottom w:val="0"/>
      <w:divBdr>
        <w:top w:val="none" w:sz="0" w:space="0" w:color="auto"/>
        <w:left w:val="none" w:sz="0" w:space="0" w:color="auto"/>
        <w:bottom w:val="none" w:sz="0" w:space="0" w:color="auto"/>
        <w:right w:val="none" w:sz="0" w:space="0" w:color="auto"/>
      </w:divBdr>
    </w:div>
    <w:div w:id="859467500">
      <w:bodyDiv w:val="1"/>
      <w:marLeft w:val="0"/>
      <w:marRight w:val="0"/>
      <w:marTop w:val="0"/>
      <w:marBottom w:val="0"/>
      <w:divBdr>
        <w:top w:val="none" w:sz="0" w:space="0" w:color="auto"/>
        <w:left w:val="none" w:sz="0" w:space="0" w:color="auto"/>
        <w:bottom w:val="none" w:sz="0" w:space="0" w:color="auto"/>
        <w:right w:val="none" w:sz="0" w:space="0" w:color="auto"/>
      </w:divBdr>
      <w:divsChild>
        <w:div w:id="1305427006">
          <w:marLeft w:val="640"/>
          <w:marRight w:val="0"/>
          <w:marTop w:val="0"/>
          <w:marBottom w:val="0"/>
          <w:divBdr>
            <w:top w:val="none" w:sz="0" w:space="0" w:color="auto"/>
            <w:left w:val="none" w:sz="0" w:space="0" w:color="auto"/>
            <w:bottom w:val="none" w:sz="0" w:space="0" w:color="auto"/>
            <w:right w:val="none" w:sz="0" w:space="0" w:color="auto"/>
          </w:divBdr>
        </w:div>
      </w:divsChild>
    </w:div>
    <w:div w:id="116327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pure.ed.ac.uk/ws/portalfiles/portal/13412727/attracting_international_studen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789A944-029E-4D42-A78C-3CC8752EF4C6}"/>
      </w:docPartPr>
      <w:docPartBody>
        <w:p w:rsidR="007145B8" w:rsidRDefault="00717AE6">
          <w:r w:rsidRPr="00EF538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E6"/>
    <w:rsid w:val="001A490D"/>
    <w:rsid w:val="00487FBF"/>
    <w:rsid w:val="00610779"/>
    <w:rsid w:val="007145B8"/>
    <w:rsid w:val="00717AE6"/>
    <w:rsid w:val="0095527C"/>
    <w:rsid w:val="00AF6759"/>
    <w:rsid w:val="00B945FA"/>
    <w:rsid w:val="00C513A7"/>
    <w:rsid w:val="00CA047F"/>
    <w:rsid w:val="00CC5816"/>
    <w:rsid w:val="00CF401C"/>
    <w:rsid w:val="00DB7B52"/>
    <w:rsid w:val="00EB7074"/>
    <w:rsid w:val="00EE4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7AE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E0FECDB-BD91-4D7B-B9BC-EEA317347F91}">
  <we:reference id="wa104382081" version="1.55.1.0" store="en-US" storeType="OMEX"/>
  <we:alternateReferences>
    <we:reference id="WA104382081" version="1.55.1.0" store="" storeType="OMEX"/>
  </we:alternateReferences>
  <we:properties>
    <we:property name="MENDELEY_CITATIONS" value="[{&quot;citationID&quot;:&quot;MENDELEY_CITATION_31743930-15c8-4dbd-8d80-2a3a74d43c25&quot;,&quot;properties&quot;:{&quot;noteIndex&quot;:0},&quot;isEdited&quot;:false,&quot;manualOverride&quot;:{&quot;isManuallyOverridden&quot;:false,&quot;citeprocText&quot;:&quot;[1]&quot;,&quot;manualOverrideText&quot;:&quot;&quot;},&quot;citationTag&quot;:&quot;MENDELEY_CITATION_v3_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&quot;,&quot;citationItems&quot;:[{&quot;id&quot;:&quot;b4106496-3eec-3181-9b9a-a4e2469e0332&quot;,&quot;itemData&quot;:{&quot;type&quot;:&quot;article-journal&quot;,&quot;id&quot;:&quot;b4106496-3eec-3181-9b9a-a4e2469e0332&quot;,&quot;title&quot;:&quot;The Effect of Maternal Nutrition on Child Health and Development in Nigeria_ A Systematic Review (1).pdf&quot;,&quot;container-title-short&quot;:&quot;&quot;},&quot;isTemporary&quot;:false,&quot;suppress-author&quot;:false,&quot;composite&quot;:false,&quot;author-only&quot;:false}]}]"/>
    <we:property name="MENDELEY_CITATIONS_LOCALE_CODE" value="&quot;en-US&quot;"/>
    <we:property name="MENDELEY_CITATIONS_STYLE" value="{&quot;id&quot;:&quot;https://www.zotero.org/styles/elsevier-vancouver&quot;,&quot;title&quot;:&quot;Elsevier - Vancouver&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C06D0-6D48-4A81-903E-BF2557F7E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1018</TotalTime>
  <Pages>27</Pages>
  <Words>6561</Words>
  <Characters>37399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Abdulrahman Abdullateef</dc:creator>
  <cp:keywords/>
  <dc:description/>
  <cp:lastModifiedBy>Abdulrahman Abdullateef</cp:lastModifiedBy>
  <cp:revision>15</cp:revision>
  <dcterms:created xsi:type="dcterms:W3CDTF">2025-06-27T11:36:00Z</dcterms:created>
  <dcterms:modified xsi:type="dcterms:W3CDTF">2025-07-12T18:30:00Z</dcterms:modified>
</cp:coreProperties>
</file>