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09269" w14:textId="77777777" w:rsidR="00B97CCD" w:rsidRDefault="00B97CCD" w:rsidP="000C08A8">
      <w:pPr>
        <w:spacing w:after="0" w:line="240" w:lineRule="auto"/>
        <w:jc w:val="both"/>
        <w:rPr>
          <w:rFonts w:ascii="Times New Roman" w:eastAsia="Times New Roman" w:hAnsi="Times New Roman"/>
          <w:b/>
          <w:sz w:val="24"/>
          <w:szCs w:val="24"/>
          <w:lang w:eastAsia="en-US"/>
        </w:rPr>
      </w:pPr>
    </w:p>
    <w:p w14:paraId="2043D015" w14:textId="77777777" w:rsidR="000C08A8" w:rsidRPr="000C08A8" w:rsidRDefault="000C08A8" w:rsidP="000C08A8">
      <w:pPr>
        <w:spacing w:after="0" w:line="240" w:lineRule="auto"/>
        <w:jc w:val="both"/>
        <w:rPr>
          <w:rFonts w:ascii="Times New Roman" w:eastAsia="Times New Roman" w:hAnsi="Times New Roman"/>
          <w:b/>
          <w:sz w:val="24"/>
          <w:szCs w:val="24"/>
          <w:lang w:eastAsia="en-US"/>
        </w:rPr>
      </w:pPr>
      <w:r w:rsidRPr="000C08A8">
        <w:rPr>
          <w:rFonts w:ascii="Times New Roman" w:eastAsia="Times New Roman" w:hAnsi="Times New Roman"/>
          <w:b/>
          <w:sz w:val="24"/>
          <w:szCs w:val="24"/>
          <w:lang w:eastAsia="en-US"/>
        </w:rPr>
        <w:t>Haemostatic Function and Predictive Values for Pre-Eclampsia Severity of Pregnant Wom</w:t>
      </w:r>
      <w:r w:rsidR="008A3404">
        <w:rPr>
          <w:rFonts w:ascii="Times New Roman" w:eastAsia="Times New Roman" w:hAnsi="Times New Roman"/>
          <w:b/>
          <w:sz w:val="24"/>
          <w:szCs w:val="24"/>
          <w:lang w:eastAsia="en-US"/>
        </w:rPr>
        <w:t>en in a R</w:t>
      </w:r>
      <w:r w:rsidR="00FD7CCF">
        <w:rPr>
          <w:rFonts w:ascii="Times New Roman" w:eastAsia="Times New Roman" w:hAnsi="Times New Roman"/>
          <w:b/>
          <w:sz w:val="24"/>
          <w:szCs w:val="24"/>
          <w:lang w:eastAsia="en-US"/>
        </w:rPr>
        <w:t>ural West African Town</w:t>
      </w:r>
    </w:p>
    <w:p w14:paraId="649275EA" w14:textId="77777777" w:rsidR="000C08A8" w:rsidRPr="000C08A8" w:rsidRDefault="000C08A8" w:rsidP="000C08A8">
      <w:pPr>
        <w:spacing w:after="0" w:line="480" w:lineRule="auto"/>
        <w:jc w:val="both"/>
        <w:rPr>
          <w:rFonts w:ascii="Times New Roman" w:eastAsia="Times New Roman" w:hAnsi="Times New Roman"/>
          <w:b/>
          <w:sz w:val="24"/>
          <w:szCs w:val="24"/>
          <w:lang w:eastAsia="en-US"/>
        </w:rPr>
      </w:pPr>
    </w:p>
    <w:p w14:paraId="62396496" w14:textId="77777777" w:rsidR="000C08A8" w:rsidRDefault="000C08A8" w:rsidP="004C58C2">
      <w:pPr>
        <w:jc w:val="both"/>
        <w:rPr>
          <w:rFonts w:ascii="Times New Roman" w:hAnsi="Times New Roman"/>
        </w:rPr>
      </w:pPr>
    </w:p>
    <w:p w14:paraId="4ED4CB06" w14:textId="77777777" w:rsidR="00336928" w:rsidRPr="000C08A8" w:rsidRDefault="00563B79" w:rsidP="004C58C2">
      <w:pPr>
        <w:jc w:val="both"/>
        <w:rPr>
          <w:rFonts w:ascii="Times New Roman" w:hAnsi="Times New Roman"/>
          <w:b/>
        </w:rPr>
      </w:pPr>
      <w:r w:rsidRPr="000C08A8">
        <w:rPr>
          <w:rFonts w:ascii="Times New Roman" w:hAnsi="Times New Roman"/>
          <w:b/>
        </w:rPr>
        <w:t>Abstract</w:t>
      </w:r>
    </w:p>
    <w:p w14:paraId="547D91AD" w14:textId="7F2A7092" w:rsidR="00336928" w:rsidRPr="004C58C2" w:rsidRDefault="008A3404" w:rsidP="004C58C2">
      <w:pPr>
        <w:jc w:val="both"/>
        <w:rPr>
          <w:rFonts w:ascii="Times New Roman" w:hAnsi="Times New Roman"/>
        </w:rPr>
      </w:pPr>
      <w:r>
        <w:rPr>
          <w:rFonts w:ascii="Times New Roman" w:hAnsi="Times New Roman"/>
        </w:rPr>
        <w:t>Introduction</w:t>
      </w:r>
      <w:r w:rsidR="00563B79" w:rsidRPr="004C58C2">
        <w:rPr>
          <w:rFonts w:ascii="Times New Roman" w:hAnsi="Times New Roman"/>
        </w:rPr>
        <w:t xml:space="preserve">: This study aimed to assess hemostatic function in preeclampsia using selected </w:t>
      </w:r>
      <w:r w:rsidR="00416B71">
        <w:rPr>
          <w:rFonts w:ascii="Times New Roman" w:hAnsi="Times New Roman"/>
        </w:rPr>
        <w:t>coagulation</w:t>
      </w:r>
      <w:r w:rsidR="00563B79" w:rsidRPr="004C58C2">
        <w:rPr>
          <w:rFonts w:ascii="Times New Roman" w:hAnsi="Times New Roman"/>
        </w:rPr>
        <w:t xml:space="preserve"> indices and to determine whether these indices are predictive of preeclampsia severity in a rural West African population.</w:t>
      </w:r>
    </w:p>
    <w:p w14:paraId="704A7449" w14:textId="5D5FFA79" w:rsidR="00336928" w:rsidRPr="004C58C2" w:rsidRDefault="008A3404" w:rsidP="004C58C2">
      <w:pPr>
        <w:jc w:val="both"/>
        <w:rPr>
          <w:rFonts w:ascii="Times New Roman" w:hAnsi="Times New Roman"/>
        </w:rPr>
      </w:pPr>
      <w:r>
        <w:rPr>
          <w:rFonts w:ascii="Times New Roman" w:hAnsi="Times New Roman"/>
        </w:rPr>
        <w:t>Method</w:t>
      </w:r>
      <w:r w:rsidR="00563B79" w:rsidRPr="004C58C2">
        <w:rPr>
          <w:rFonts w:ascii="Times New Roman" w:hAnsi="Times New Roman"/>
        </w:rPr>
        <w:t>: A hospital-based case-control study was conducted involving 65 women with preeclampsia as the test group and 65 age-, trimester-, and parity-matched normotensive, non-</w:t>
      </w:r>
      <w:proofErr w:type="spellStart"/>
      <w:r w:rsidR="00563B79" w:rsidRPr="004C58C2">
        <w:rPr>
          <w:rFonts w:ascii="Times New Roman" w:hAnsi="Times New Roman"/>
        </w:rPr>
        <w:t>proteinuric</w:t>
      </w:r>
      <w:proofErr w:type="spellEnd"/>
      <w:r w:rsidR="00563B79" w:rsidRPr="004C58C2">
        <w:rPr>
          <w:rFonts w:ascii="Times New Roman" w:hAnsi="Times New Roman"/>
        </w:rPr>
        <w:t xml:space="preserve"> pregnant Black women as controls. The preeclamptic group was classified as having mild or severe disease according to the American College of Obstetricians and Gynecologists (ACOG) criteria. The </w:t>
      </w:r>
      <w:r w:rsidR="00416B71" w:rsidRPr="00416B71">
        <w:rPr>
          <w:rFonts w:ascii="Times New Roman" w:hAnsi="Times New Roman"/>
          <w:color w:val="FFC000"/>
        </w:rPr>
        <w:t>coagulation</w:t>
      </w:r>
      <w:r w:rsidR="00563B79" w:rsidRPr="004C58C2">
        <w:rPr>
          <w:rFonts w:ascii="Times New Roman" w:hAnsi="Times New Roman"/>
        </w:rPr>
        <w:t xml:space="preserve"> parameters assessed included platelet count, prothrombin time (PT), activated partial thromboplastin time (</w:t>
      </w:r>
      <w:proofErr w:type="spellStart"/>
      <w:r w:rsidR="00563B79" w:rsidRPr="004C58C2">
        <w:rPr>
          <w:rFonts w:ascii="Times New Roman" w:hAnsi="Times New Roman"/>
        </w:rPr>
        <w:t>aPTT</w:t>
      </w:r>
      <w:proofErr w:type="spellEnd"/>
      <w:r w:rsidR="00563B79" w:rsidRPr="004C58C2">
        <w:rPr>
          <w:rFonts w:ascii="Times New Roman" w:hAnsi="Times New Roman"/>
        </w:rPr>
        <w:t>), plasminogen activator inhibitor type-1 (PAI-1), fibrinogen, D-dimer, and mean platelet volume (MPV).</w:t>
      </w:r>
    </w:p>
    <w:p w14:paraId="735BF792" w14:textId="5428E374" w:rsidR="000C08A8" w:rsidRDefault="00563B79" w:rsidP="004C58C2">
      <w:pPr>
        <w:jc w:val="both"/>
        <w:rPr>
          <w:rFonts w:ascii="Times New Roman" w:hAnsi="Times New Roman"/>
        </w:rPr>
      </w:pPr>
      <w:r w:rsidRPr="004C58C2">
        <w:rPr>
          <w:rFonts w:ascii="Times New Roman" w:hAnsi="Times New Roman"/>
        </w:rPr>
        <w:t xml:space="preserve">Results: Among the preeclamptic participants, </w:t>
      </w:r>
      <w:r w:rsidR="004F76B1">
        <w:rPr>
          <w:rFonts w:ascii="Times New Roman" w:hAnsi="Times New Roman"/>
        </w:rPr>
        <w:t>34(</w:t>
      </w:r>
      <w:r w:rsidRPr="004C58C2">
        <w:rPr>
          <w:rFonts w:ascii="Times New Roman" w:hAnsi="Times New Roman"/>
        </w:rPr>
        <w:t>52.9%</w:t>
      </w:r>
      <w:r w:rsidR="004F76B1">
        <w:rPr>
          <w:rFonts w:ascii="Times New Roman" w:hAnsi="Times New Roman"/>
        </w:rPr>
        <w:t>)</w:t>
      </w:r>
      <w:r w:rsidRPr="004C58C2">
        <w:rPr>
          <w:rFonts w:ascii="Times New Roman" w:hAnsi="Times New Roman"/>
        </w:rPr>
        <w:t xml:space="preserve"> had mild and </w:t>
      </w:r>
      <w:r w:rsidR="004F76B1">
        <w:rPr>
          <w:rFonts w:ascii="Times New Roman" w:hAnsi="Times New Roman"/>
        </w:rPr>
        <w:t>31(</w:t>
      </w:r>
      <w:r w:rsidRPr="004C58C2">
        <w:rPr>
          <w:rFonts w:ascii="Times New Roman" w:hAnsi="Times New Roman"/>
        </w:rPr>
        <w:t>47.7%</w:t>
      </w:r>
      <w:r w:rsidR="004F76B1">
        <w:rPr>
          <w:rFonts w:ascii="Times New Roman" w:hAnsi="Times New Roman"/>
        </w:rPr>
        <w:t>)</w:t>
      </w:r>
      <w:r w:rsidRPr="004C58C2">
        <w:rPr>
          <w:rFonts w:ascii="Times New Roman" w:hAnsi="Times New Roman"/>
        </w:rPr>
        <w:t xml:space="preserve"> had severe preeclampsia. In the second trimester, median plasma fibrinogen and D-dimer levels were significantly higher in the preeclamptic group compared to controls: 298.4 (217–408) mg/dL vs. 207.4 (134–256) mg/dL for fibrinogen</w:t>
      </w:r>
      <w:r w:rsidR="003926C9">
        <w:rPr>
          <w:rFonts w:ascii="Times New Roman" w:hAnsi="Times New Roman"/>
        </w:rPr>
        <w:t xml:space="preserve"> </w:t>
      </w:r>
      <w:r w:rsidR="003926C9" w:rsidRPr="003926C9">
        <w:rPr>
          <w:rFonts w:ascii="Times New Roman" w:hAnsi="Times New Roman"/>
          <w:color w:val="FFC000"/>
        </w:rPr>
        <w:t>(p&lt;0.001)</w:t>
      </w:r>
      <w:r w:rsidRPr="004C58C2">
        <w:rPr>
          <w:rFonts w:ascii="Times New Roman" w:hAnsi="Times New Roman"/>
        </w:rPr>
        <w:t>, and 589.4 (278–1002) ng/mL vs. 102.0 (78–178) ng/mL for D-dimer</w:t>
      </w:r>
      <w:r w:rsidR="003926C9">
        <w:rPr>
          <w:rFonts w:ascii="Times New Roman" w:hAnsi="Times New Roman"/>
        </w:rPr>
        <w:t xml:space="preserve"> </w:t>
      </w:r>
      <w:r w:rsidR="003926C9" w:rsidRPr="003926C9">
        <w:rPr>
          <w:rFonts w:ascii="Times New Roman" w:hAnsi="Times New Roman"/>
          <w:color w:val="FFC000"/>
        </w:rPr>
        <w:t>(p&lt;0.001)</w:t>
      </w:r>
      <w:r w:rsidRPr="004C58C2">
        <w:rPr>
          <w:rFonts w:ascii="Times New Roman" w:hAnsi="Times New Roman"/>
        </w:rPr>
        <w:t>. Mean PAI-1 levels were also elevated in preeclamptic women compared to controls in both the second trimester (</w:t>
      </w:r>
      <w:r w:rsidR="003926C9" w:rsidRPr="004C58C2">
        <w:rPr>
          <w:rFonts w:ascii="Times New Roman" w:hAnsi="Times New Roman"/>
        </w:rPr>
        <w:t>6.41±2.4</w:t>
      </w:r>
      <w:r w:rsidR="003926C9">
        <w:rPr>
          <w:rFonts w:ascii="Times New Roman" w:hAnsi="Times New Roman"/>
        </w:rPr>
        <w:t xml:space="preserve"> </w:t>
      </w:r>
      <w:r w:rsidRPr="004C58C2">
        <w:rPr>
          <w:rFonts w:ascii="Times New Roman" w:hAnsi="Times New Roman"/>
        </w:rPr>
        <w:t>vs. 4.73±1.5 ng/mL</w:t>
      </w:r>
      <w:r w:rsidR="003926C9">
        <w:rPr>
          <w:rFonts w:ascii="Times New Roman" w:hAnsi="Times New Roman"/>
        </w:rPr>
        <w:t xml:space="preserve">; </w:t>
      </w:r>
      <w:r w:rsidR="003926C9" w:rsidRPr="00CA75B7">
        <w:rPr>
          <w:rFonts w:ascii="Times New Roman" w:hAnsi="Times New Roman"/>
          <w:color w:val="FFC000"/>
        </w:rPr>
        <w:t>p&lt;0.001</w:t>
      </w:r>
      <w:r w:rsidRPr="004C58C2">
        <w:rPr>
          <w:rFonts w:ascii="Times New Roman" w:hAnsi="Times New Roman"/>
        </w:rPr>
        <w:t xml:space="preserve">) and third trimester (10.61±2.6 vs. </w:t>
      </w:r>
      <w:r w:rsidR="003926C9">
        <w:rPr>
          <w:rFonts w:ascii="Times New Roman" w:hAnsi="Times New Roman"/>
        </w:rPr>
        <w:t>7.21±1.6</w:t>
      </w:r>
      <w:r w:rsidRPr="004C58C2">
        <w:rPr>
          <w:rFonts w:ascii="Times New Roman" w:hAnsi="Times New Roman"/>
        </w:rPr>
        <w:t xml:space="preserve"> ng/mL</w:t>
      </w:r>
      <w:r w:rsidR="00CA75B7">
        <w:rPr>
          <w:rFonts w:ascii="Times New Roman" w:hAnsi="Times New Roman"/>
        </w:rPr>
        <w:t xml:space="preserve">; </w:t>
      </w:r>
      <w:r w:rsidR="00CA75B7" w:rsidRPr="00CA75B7">
        <w:rPr>
          <w:rFonts w:ascii="Times New Roman" w:hAnsi="Times New Roman"/>
          <w:color w:val="FFC000"/>
        </w:rPr>
        <w:t>p&lt;0.001</w:t>
      </w:r>
      <w:r w:rsidRPr="004C58C2">
        <w:rPr>
          <w:rFonts w:ascii="Times New Roman" w:hAnsi="Times New Roman"/>
        </w:rPr>
        <w:t>). Receiver Operating Characteristic (ROC) curve analysis indicated that third-trimester levels of PAI-1, fibrinogen, and D-dimer were significant predictors of preeclampsia severity (p &lt; 0.05).</w:t>
      </w:r>
    </w:p>
    <w:p w14:paraId="2A35A157" w14:textId="3AC8188B" w:rsidR="00336928" w:rsidRDefault="00563B79" w:rsidP="004C58C2">
      <w:pPr>
        <w:jc w:val="both"/>
        <w:rPr>
          <w:rFonts w:ascii="Times New Roman" w:hAnsi="Times New Roman"/>
        </w:rPr>
      </w:pPr>
      <w:r w:rsidRPr="004C58C2">
        <w:rPr>
          <w:rFonts w:ascii="Times New Roman" w:hAnsi="Times New Roman"/>
        </w:rPr>
        <w:t xml:space="preserve">Conclusion: This study confirms prior findings of a progressive increase in fibrinogen, PAI-1, and D-dimer levels during pregnancy, with significantly higher levels observed in women with preeclampsia. These </w:t>
      </w:r>
      <w:r w:rsidR="00F02880" w:rsidRPr="00F02880">
        <w:rPr>
          <w:rFonts w:ascii="Times New Roman" w:hAnsi="Times New Roman"/>
          <w:color w:val="FFC000"/>
        </w:rPr>
        <w:t>coagulation</w:t>
      </w:r>
      <w:r w:rsidRPr="004C58C2">
        <w:rPr>
          <w:rFonts w:ascii="Times New Roman" w:hAnsi="Times New Roman"/>
        </w:rPr>
        <w:t xml:space="preserve"> indices, particularly in the third trimester, may serve as useful biomarkers for predicting the clinical severity of preeclampsia.</w:t>
      </w:r>
    </w:p>
    <w:p w14:paraId="667B3F79" w14:textId="678B6519" w:rsidR="000C08A8" w:rsidRPr="000C08A8" w:rsidRDefault="000C08A8" w:rsidP="000C08A8">
      <w:pPr>
        <w:spacing w:after="0" w:line="480" w:lineRule="auto"/>
        <w:rPr>
          <w:rFonts w:ascii="Times New Roman" w:eastAsia="Times New Roman" w:hAnsi="Times New Roman"/>
          <w:sz w:val="24"/>
          <w:szCs w:val="24"/>
          <w:lang w:eastAsia="en-US"/>
        </w:rPr>
      </w:pPr>
      <w:r w:rsidRPr="000C08A8">
        <w:rPr>
          <w:rFonts w:ascii="Times New Roman" w:eastAsia="Times New Roman" w:hAnsi="Times New Roman"/>
          <w:b/>
          <w:sz w:val="24"/>
          <w:szCs w:val="24"/>
          <w:lang w:eastAsia="en-US"/>
        </w:rPr>
        <w:t>Keywords</w:t>
      </w:r>
      <w:r w:rsidRPr="000C08A8">
        <w:rPr>
          <w:rFonts w:ascii="Times New Roman" w:eastAsia="Times New Roman" w:hAnsi="Times New Roman"/>
          <w:sz w:val="24"/>
          <w:szCs w:val="24"/>
          <w:lang w:eastAsia="en-US"/>
        </w:rPr>
        <w:t>: Pre-eclampsia, Haemos</w:t>
      </w:r>
      <w:r w:rsidR="00BA4DE2">
        <w:rPr>
          <w:rFonts w:ascii="Times New Roman" w:eastAsia="Times New Roman" w:hAnsi="Times New Roman"/>
          <w:sz w:val="24"/>
          <w:szCs w:val="24"/>
          <w:lang w:eastAsia="en-US"/>
        </w:rPr>
        <w:t>tatic, Platelet, Severity</w:t>
      </w:r>
      <w:r w:rsidR="00F02880">
        <w:rPr>
          <w:rFonts w:ascii="Times New Roman" w:eastAsia="Times New Roman" w:hAnsi="Times New Roman"/>
          <w:sz w:val="24"/>
          <w:szCs w:val="24"/>
          <w:lang w:eastAsia="en-US"/>
        </w:rPr>
        <w:t xml:space="preserve">, </w:t>
      </w:r>
      <w:r w:rsidR="00F02880" w:rsidRPr="00F02880">
        <w:rPr>
          <w:rFonts w:ascii="Times New Roman" w:eastAsia="Times New Roman" w:hAnsi="Times New Roman"/>
          <w:color w:val="FFC000"/>
          <w:sz w:val="24"/>
          <w:szCs w:val="24"/>
          <w:lang w:eastAsia="en-US"/>
        </w:rPr>
        <w:t>Coagulation</w:t>
      </w:r>
    </w:p>
    <w:p w14:paraId="213EFFFE" w14:textId="77777777" w:rsidR="00336928" w:rsidRPr="000C08A8" w:rsidRDefault="00563B79" w:rsidP="004C58C2">
      <w:pPr>
        <w:jc w:val="both"/>
        <w:rPr>
          <w:rFonts w:ascii="Times New Roman" w:hAnsi="Times New Roman"/>
          <w:b/>
        </w:rPr>
      </w:pPr>
      <w:r w:rsidRPr="000C08A8">
        <w:rPr>
          <w:rFonts w:ascii="Times New Roman" w:hAnsi="Times New Roman"/>
          <w:b/>
        </w:rPr>
        <w:t>1. Introduction</w:t>
      </w:r>
    </w:p>
    <w:p w14:paraId="64BB549C" w14:textId="3394282E" w:rsidR="00336928" w:rsidRPr="00D86317" w:rsidRDefault="00563B79" w:rsidP="004C58C2">
      <w:pPr>
        <w:jc w:val="both"/>
        <w:rPr>
          <w:rFonts w:ascii="Times New Roman" w:hAnsi="Times New Roman"/>
          <w:b/>
        </w:rPr>
      </w:pPr>
      <w:r w:rsidRPr="004C58C2">
        <w:rPr>
          <w:rFonts w:ascii="Times New Roman" w:hAnsi="Times New Roman"/>
        </w:rPr>
        <w:t xml:space="preserve">Hemostasis is the physiological process by which blood loss from the vascular system is controlled through a complex interaction among the vessel wall, platelets, and plasma proteins [1]. It preserves vascular integrity by maintaining blood in a fluid state under normal circumstances and by preventing excessive bleeding </w:t>
      </w:r>
      <w:r w:rsidR="00C24185">
        <w:rPr>
          <w:rFonts w:ascii="Times New Roman" w:hAnsi="Times New Roman"/>
        </w:rPr>
        <w:t>in the event of vascular injury</w:t>
      </w:r>
      <w:r w:rsidRPr="004C58C2">
        <w:rPr>
          <w:rFonts w:ascii="Times New Roman" w:hAnsi="Times New Roman"/>
        </w:rPr>
        <w:t>. Hemostasis involves the initiation and termination of coagulation in a tightly regulated manner, alongside</w:t>
      </w:r>
      <w:r w:rsidR="00C24185">
        <w:rPr>
          <w:rFonts w:ascii="Times New Roman" w:hAnsi="Times New Roman"/>
        </w:rPr>
        <w:t xml:space="preserve"> the removal of formed clots</w:t>
      </w:r>
      <w:r w:rsidRPr="004C58C2">
        <w:rPr>
          <w:rFonts w:ascii="Times New Roman" w:hAnsi="Times New Roman"/>
        </w:rPr>
        <w:t>. This process encompasses four interrelated components: vascular wall integrity, platelet function, coagulation, and fibrinolysis [2].</w:t>
      </w:r>
      <w:r w:rsidR="005541D0">
        <w:rPr>
          <w:rFonts w:ascii="Times New Roman" w:hAnsi="Times New Roman"/>
        </w:rPr>
        <w:t xml:space="preserve"> </w:t>
      </w:r>
      <w:r w:rsidR="005541D0" w:rsidRPr="005541D0">
        <w:rPr>
          <w:rFonts w:ascii="Times New Roman" w:hAnsi="Times New Roman"/>
          <w:color w:val="FFC000"/>
        </w:rPr>
        <w:t xml:space="preserve">The components of the fibrinolytic system include proteases, </w:t>
      </w:r>
      <w:proofErr w:type="spellStart"/>
      <w:r w:rsidR="005541D0" w:rsidRPr="005541D0">
        <w:rPr>
          <w:rFonts w:ascii="Times New Roman" w:hAnsi="Times New Roman"/>
          <w:color w:val="FFC000"/>
        </w:rPr>
        <w:t>serpine</w:t>
      </w:r>
      <w:proofErr w:type="spellEnd"/>
      <w:r w:rsidR="005541D0" w:rsidRPr="005541D0">
        <w:rPr>
          <w:rFonts w:ascii="Times New Roman" w:hAnsi="Times New Roman"/>
          <w:color w:val="FFC000"/>
        </w:rPr>
        <w:t xml:space="preserve"> inhibitors, and receptors</w:t>
      </w:r>
      <w:r w:rsidR="00315F58">
        <w:rPr>
          <w:rFonts w:ascii="Times New Roman" w:hAnsi="Times New Roman"/>
          <w:color w:val="FFC000"/>
        </w:rPr>
        <w:t xml:space="preserve"> [1]</w:t>
      </w:r>
      <w:r w:rsidR="005541D0" w:rsidRPr="005541D0">
        <w:rPr>
          <w:rFonts w:ascii="Times New Roman" w:hAnsi="Times New Roman"/>
          <w:color w:val="FFC000"/>
        </w:rPr>
        <w:t>. The proteases are plasminogen (PLG), Tissue plasminogen activator (tPA), urokinase plasminogen activator (UPA)</w:t>
      </w:r>
      <w:r w:rsidR="00315F58">
        <w:rPr>
          <w:rFonts w:ascii="Times New Roman" w:hAnsi="Times New Roman"/>
          <w:color w:val="FFC000"/>
        </w:rPr>
        <w:t xml:space="preserve"> [2]</w:t>
      </w:r>
      <w:r w:rsidR="005541D0" w:rsidRPr="005541D0">
        <w:rPr>
          <w:rFonts w:ascii="Times New Roman" w:hAnsi="Times New Roman"/>
          <w:color w:val="FFC000"/>
        </w:rPr>
        <w:t xml:space="preserve">. The </w:t>
      </w:r>
      <w:proofErr w:type="spellStart"/>
      <w:r w:rsidR="005541D0" w:rsidRPr="005541D0">
        <w:rPr>
          <w:rFonts w:ascii="Times New Roman" w:hAnsi="Times New Roman"/>
          <w:color w:val="FFC000"/>
        </w:rPr>
        <w:t>serpine</w:t>
      </w:r>
      <w:proofErr w:type="spellEnd"/>
      <w:r w:rsidR="005541D0" w:rsidRPr="005541D0">
        <w:rPr>
          <w:rFonts w:ascii="Times New Roman" w:hAnsi="Times New Roman"/>
          <w:color w:val="FFC000"/>
        </w:rPr>
        <w:t xml:space="preserve"> inhibitors are plasminogen activator inhibitor type-1 (PAI-</w:t>
      </w:r>
      <w:r w:rsidR="005541D0" w:rsidRPr="005541D0">
        <w:rPr>
          <w:rFonts w:ascii="Times New Roman" w:hAnsi="Times New Roman"/>
          <w:color w:val="FFC000"/>
        </w:rPr>
        <w:lastRenderedPageBreak/>
        <w:t>1), plasminogen activator inhibitor type-2 (PAI-2), and α2-antiplasmin.</w:t>
      </w:r>
      <w:r w:rsidR="005541D0" w:rsidRPr="005541D0">
        <w:rPr>
          <w:rFonts w:ascii="Times New Roman" w:hAnsi="Times New Roman"/>
        </w:rPr>
        <w:t xml:space="preserve"> </w:t>
      </w:r>
      <w:r w:rsidR="005541D0" w:rsidRPr="005541D0">
        <w:rPr>
          <w:rFonts w:ascii="Times New Roman" w:hAnsi="Times New Roman"/>
          <w:color w:val="FFC000"/>
        </w:rPr>
        <w:t>Most importantly, fibrinolysis follows the release of tissue plasminogen activator (tPA) from endothelial cells, which then binds to fibrin, thus enhancing its capacity to convert thrombus bound plasminogen into plasmin</w:t>
      </w:r>
      <w:r w:rsidR="005541D0" w:rsidRPr="005541D0">
        <w:rPr>
          <w:rFonts w:ascii="Times New Roman" w:hAnsi="Times New Roman"/>
        </w:rPr>
        <w:t>.</w:t>
      </w:r>
      <w:r w:rsidR="005541D0" w:rsidRPr="005541D0">
        <w:rPr>
          <w:rFonts w:ascii="Times New Roman" w:hAnsi="Times New Roman"/>
          <w:color w:val="FF0000"/>
        </w:rPr>
        <w:t xml:space="preserve"> </w:t>
      </w:r>
      <w:r w:rsidR="005F3629" w:rsidRPr="005F3629">
        <w:rPr>
          <w:rFonts w:ascii="Times New Roman" w:hAnsi="Times New Roman"/>
          <w:color w:val="FFC000"/>
        </w:rPr>
        <w:t xml:space="preserve">Following thrombin generation and consequent activation of FXIII inter or intramolecular </w:t>
      </w:r>
      <w:proofErr w:type="spellStart"/>
      <w:r w:rsidR="005F3629" w:rsidRPr="005F3629">
        <w:rPr>
          <w:rFonts w:ascii="Times New Roman" w:hAnsi="Times New Roman"/>
          <w:color w:val="FFC000"/>
        </w:rPr>
        <w:t>transamidation</w:t>
      </w:r>
      <w:proofErr w:type="spellEnd"/>
      <w:r w:rsidR="005F3629" w:rsidRPr="005F3629">
        <w:rPr>
          <w:rFonts w:ascii="Times New Roman" w:hAnsi="Times New Roman"/>
          <w:color w:val="FFC000"/>
        </w:rPr>
        <w:t xml:space="preserve"> of the α or γ chains by factor XIII occurs and then the action of plasmin yields characteristic D-dimer, D-dimer–E fragments and oligomers of fragments X &amp; Y (which are collectively called cross-linked FDP or XDP), in addition to X,Y,D,E.</w:t>
      </w:r>
      <w:r w:rsidR="005F3629" w:rsidRPr="005F3629">
        <w:rPr>
          <w:rFonts w:ascii="Times New Roman" w:hAnsi="Times New Roman"/>
          <w:color w:val="FF0000"/>
        </w:rPr>
        <w:t xml:space="preserve"> </w:t>
      </w:r>
      <w:r w:rsidR="00D86317" w:rsidRPr="00D86317">
        <w:rPr>
          <w:rFonts w:ascii="Times New Roman" w:hAnsi="Times New Roman"/>
          <w:color w:val="FFC000"/>
        </w:rPr>
        <w:t>PAI-2 is a serpin inhibitor of tPA that is mainly produced by the placenta and can also be synthesized in monocytes and epidermal cells. It contributes to the inhibition of fibrinolysis during pregnancy. PAI-2 is not usually found in the plasma of non-pregnant subjects and levels are often low in pre-</w:t>
      </w:r>
      <w:proofErr w:type="spellStart"/>
      <w:r w:rsidR="00D86317" w:rsidRPr="00D86317">
        <w:rPr>
          <w:rFonts w:ascii="Times New Roman" w:hAnsi="Times New Roman"/>
          <w:color w:val="FFC000"/>
        </w:rPr>
        <w:t>eclamptics</w:t>
      </w:r>
      <w:proofErr w:type="spellEnd"/>
      <w:r w:rsidR="00D86317" w:rsidRPr="00D86317">
        <w:rPr>
          <w:rFonts w:ascii="Times New Roman" w:hAnsi="Times New Roman"/>
          <w:color w:val="FFC000"/>
        </w:rPr>
        <w:t xml:space="preserve"> due to placental insufficiency. In pregnancy, it is detectable in plasma from about the 8th week of pregnancy, rising to a peak at around the 33weeks and falling only slowly after delivery</w:t>
      </w:r>
      <w:r w:rsidR="00315F58">
        <w:rPr>
          <w:rFonts w:ascii="Times New Roman" w:hAnsi="Times New Roman"/>
          <w:color w:val="FFC000"/>
        </w:rPr>
        <w:t xml:space="preserve"> [2]</w:t>
      </w:r>
      <w:r w:rsidR="00D86317" w:rsidRPr="00D86317">
        <w:rPr>
          <w:rFonts w:ascii="Times New Roman" w:hAnsi="Times New Roman"/>
          <w:color w:val="FFC000"/>
        </w:rPr>
        <w:t>.</w:t>
      </w:r>
      <w:r w:rsidR="00D86317">
        <w:rPr>
          <w:rFonts w:ascii="Times New Roman" w:hAnsi="Times New Roman"/>
          <w:b/>
        </w:rPr>
        <w:t xml:space="preserve"> </w:t>
      </w:r>
      <w:r w:rsidRPr="004C58C2">
        <w:rPr>
          <w:rFonts w:ascii="Times New Roman" w:hAnsi="Times New Roman"/>
        </w:rPr>
        <w:t>Normal pregnancy is associated with significant changes in the coagulation and fibrinolytic systems, favoring a procoagulant state. These changes, particularly the increase in specific coagulation factors, serve as a physiological mechanism to reduce hemorrhagic risks during delivery.</w:t>
      </w:r>
    </w:p>
    <w:p w14:paraId="01A9BF6A" w14:textId="1DE478CB" w:rsidR="00336928" w:rsidRPr="004C58C2" w:rsidRDefault="00563B79" w:rsidP="004C58C2">
      <w:pPr>
        <w:jc w:val="both"/>
        <w:rPr>
          <w:rFonts w:ascii="Times New Roman" w:hAnsi="Times New Roman"/>
        </w:rPr>
      </w:pPr>
      <w:r w:rsidRPr="004C58C2">
        <w:rPr>
          <w:rFonts w:ascii="Times New Roman" w:hAnsi="Times New Roman"/>
        </w:rPr>
        <w:t>Preeclampsia is a hypertensive disorder of pregnanc</w:t>
      </w:r>
      <w:r w:rsidR="006D7715">
        <w:rPr>
          <w:rFonts w:ascii="Times New Roman" w:hAnsi="Times New Roman"/>
        </w:rPr>
        <w:t>y that affects many</w:t>
      </w:r>
      <w:r w:rsidRPr="004C58C2">
        <w:rPr>
          <w:rFonts w:ascii="Times New Roman" w:hAnsi="Times New Roman"/>
        </w:rPr>
        <w:t xml:space="preserve"> pregnancies globally. It is defined by new-onset hypertension (diastolic blood pressure ≥110 mmHg on one occasion or ≥90 mmHg on two or more occasions at least 4 hours apart) and proteinuria (≥300 mg/day or a urinary protein/creatinine ratio ≥30 mg/mmol) occurring after 20 weeks of gestation in </w:t>
      </w:r>
      <w:r w:rsidR="00B25928">
        <w:rPr>
          <w:rFonts w:ascii="Times New Roman" w:hAnsi="Times New Roman"/>
        </w:rPr>
        <w:t>previously normotensive women [3</w:t>
      </w:r>
      <w:r w:rsidRPr="004C58C2">
        <w:rPr>
          <w:rFonts w:ascii="Times New Roman" w:hAnsi="Times New Roman"/>
        </w:rPr>
        <w:t xml:space="preserve">]. Symptoms may persist for up to six weeks postpartum. Preeclampsia is associated with increased risks of preterm birth, intrauterine growth restriction, low birth weight, and perinatal mortality, and affects </w:t>
      </w:r>
      <w:r w:rsidR="006D7715">
        <w:rPr>
          <w:rFonts w:ascii="Times New Roman" w:hAnsi="Times New Roman"/>
        </w:rPr>
        <w:t>several</w:t>
      </w:r>
      <w:r w:rsidRPr="004C58C2">
        <w:rPr>
          <w:rFonts w:ascii="Times New Roman" w:hAnsi="Times New Roman"/>
        </w:rPr>
        <w:t xml:space="preserve"> pregna</w:t>
      </w:r>
      <w:r w:rsidR="00B25928">
        <w:rPr>
          <w:rFonts w:ascii="Times New Roman" w:hAnsi="Times New Roman"/>
        </w:rPr>
        <w:t>nt women in the United States [4</w:t>
      </w:r>
      <w:r w:rsidRPr="004C58C2">
        <w:rPr>
          <w:rFonts w:ascii="Times New Roman" w:hAnsi="Times New Roman"/>
        </w:rPr>
        <w:t>]. In developing countries, its prevalence ranges from</w:t>
      </w:r>
      <w:r w:rsidR="00B25928">
        <w:rPr>
          <w:rFonts w:ascii="Times New Roman" w:hAnsi="Times New Roman"/>
        </w:rPr>
        <w:t xml:space="preserve"> 1.8% to 16.7% [4</w:t>
      </w:r>
      <w:r w:rsidRPr="004C58C2">
        <w:rPr>
          <w:rFonts w:ascii="Times New Roman" w:hAnsi="Times New Roman"/>
        </w:rPr>
        <w:t xml:space="preserve">]. In Nigeria, reported prevalence rates include 8.8% in a study conducted in </w:t>
      </w:r>
      <w:r w:rsidR="00B25928">
        <w:rPr>
          <w:rFonts w:ascii="Times New Roman" w:hAnsi="Times New Roman"/>
        </w:rPr>
        <w:t>Jos, North-Central Nigeria [5</w:t>
      </w:r>
      <w:r w:rsidR="00F857FF">
        <w:rPr>
          <w:rFonts w:ascii="Times New Roman" w:hAnsi="Times New Roman"/>
        </w:rPr>
        <w:t>] and 5–10% in South-West Nigeria</w:t>
      </w:r>
      <w:r w:rsidR="00B25928">
        <w:rPr>
          <w:rFonts w:ascii="Times New Roman" w:hAnsi="Times New Roman"/>
        </w:rPr>
        <w:t xml:space="preserve"> [6</w:t>
      </w:r>
      <w:r w:rsidR="00F857FF">
        <w:rPr>
          <w:rFonts w:ascii="Times New Roman" w:hAnsi="Times New Roman"/>
        </w:rPr>
        <w:t>]</w:t>
      </w:r>
      <w:r w:rsidRPr="004C58C2">
        <w:rPr>
          <w:rFonts w:ascii="Times New Roman" w:hAnsi="Times New Roman"/>
        </w:rPr>
        <w:t>.</w:t>
      </w:r>
      <w:r w:rsidR="000C08A8">
        <w:rPr>
          <w:rFonts w:ascii="Times New Roman" w:hAnsi="Times New Roman"/>
        </w:rPr>
        <w:t xml:space="preserve"> </w:t>
      </w:r>
      <w:r w:rsidRPr="004C58C2">
        <w:rPr>
          <w:rFonts w:ascii="Times New Roman" w:hAnsi="Times New Roman"/>
        </w:rPr>
        <w:t xml:space="preserve">Preeclampsia is </w:t>
      </w:r>
      <w:r w:rsidR="007D783E">
        <w:rPr>
          <w:rFonts w:ascii="Times New Roman" w:hAnsi="Times New Roman"/>
        </w:rPr>
        <w:t xml:space="preserve">could alter the coagulation </w:t>
      </w:r>
      <w:r w:rsidRPr="004C58C2">
        <w:rPr>
          <w:rFonts w:ascii="Times New Roman" w:hAnsi="Times New Roman"/>
        </w:rPr>
        <w:t xml:space="preserve">system due to maternal immune </w:t>
      </w:r>
      <w:r w:rsidRPr="007D783E">
        <w:rPr>
          <w:rFonts w:ascii="Times New Roman" w:hAnsi="Times New Roman"/>
          <w:color w:val="FFC000"/>
        </w:rPr>
        <w:t>dysregula</w:t>
      </w:r>
      <w:r w:rsidR="00F857FF" w:rsidRPr="007D783E">
        <w:rPr>
          <w:rFonts w:ascii="Times New Roman" w:hAnsi="Times New Roman"/>
          <w:color w:val="FFC000"/>
        </w:rPr>
        <w:t>tion</w:t>
      </w:r>
      <w:r w:rsidR="007D783E" w:rsidRPr="007D783E">
        <w:rPr>
          <w:rFonts w:ascii="Times New Roman" w:hAnsi="Times New Roman"/>
          <w:color w:val="FFC000"/>
        </w:rPr>
        <w:t>.  Also, the</w:t>
      </w:r>
      <w:r w:rsidR="00F857FF" w:rsidRPr="007D783E">
        <w:rPr>
          <w:rFonts w:ascii="Times New Roman" w:hAnsi="Times New Roman"/>
          <w:color w:val="FFC000"/>
        </w:rPr>
        <w:t xml:space="preserve"> inflammatory responses</w:t>
      </w:r>
      <w:r w:rsidR="007D783E" w:rsidRPr="007D783E">
        <w:rPr>
          <w:rFonts w:ascii="Times New Roman" w:hAnsi="Times New Roman"/>
          <w:color w:val="FFC000"/>
        </w:rPr>
        <w:t xml:space="preserve"> induced by preeclampsia could also affect the fibrinolytic system</w:t>
      </w:r>
      <w:r w:rsidRPr="007D783E">
        <w:rPr>
          <w:rFonts w:ascii="Times New Roman" w:hAnsi="Times New Roman"/>
          <w:color w:val="FFC000"/>
        </w:rPr>
        <w:t>.</w:t>
      </w:r>
      <w:r w:rsidRPr="004C58C2">
        <w:rPr>
          <w:rFonts w:ascii="Times New Roman" w:hAnsi="Times New Roman"/>
        </w:rPr>
        <w:t xml:space="preserve"> In normal pregnancy, a balance is maintained between coagulation and anticoagulation to ensure proper uteroplacental perfusion. In preeclampsia, this balance may be disrupted, leading to microthrombi formation, impaired organ perfusion, and potential mat</w:t>
      </w:r>
      <w:r w:rsidR="00B25928">
        <w:rPr>
          <w:rFonts w:ascii="Times New Roman" w:hAnsi="Times New Roman"/>
        </w:rPr>
        <w:t>ernal and fetal complications [7</w:t>
      </w:r>
      <w:r w:rsidRPr="004C58C2">
        <w:rPr>
          <w:rFonts w:ascii="Times New Roman" w:hAnsi="Times New Roman"/>
        </w:rPr>
        <w:t>].</w:t>
      </w:r>
    </w:p>
    <w:p w14:paraId="6820F7B5" w14:textId="77777777" w:rsidR="00C24185" w:rsidRDefault="00563B79" w:rsidP="004C58C2">
      <w:pPr>
        <w:jc w:val="both"/>
        <w:rPr>
          <w:rFonts w:ascii="Times New Roman" w:hAnsi="Times New Roman"/>
        </w:rPr>
      </w:pPr>
      <w:r w:rsidRPr="004C58C2">
        <w:rPr>
          <w:rFonts w:ascii="Times New Roman" w:hAnsi="Times New Roman"/>
        </w:rPr>
        <w:t>Measuring markers of coagulation and fibrinolysis can help predict the onset</w:t>
      </w:r>
      <w:r w:rsidR="00AD04D9">
        <w:rPr>
          <w:rFonts w:ascii="Times New Roman" w:hAnsi="Times New Roman"/>
        </w:rPr>
        <w:t xml:space="preserve"> and severity of preeclampsia [7</w:t>
      </w:r>
      <w:r w:rsidRPr="004C58C2">
        <w:rPr>
          <w:rFonts w:ascii="Times New Roman" w:hAnsi="Times New Roman"/>
        </w:rPr>
        <w:t>]. Various indices, including fibrinogen, D-dimer (DD), plasminogen activator inhibitor type-1 (PAI-1), tissue plasminogen activator (</w:t>
      </w:r>
      <w:proofErr w:type="spellStart"/>
      <w:r w:rsidRPr="004C58C2">
        <w:rPr>
          <w:rFonts w:ascii="Times New Roman" w:hAnsi="Times New Roman"/>
        </w:rPr>
        <w:t>tPA</w:t>
      </w:r>
      <w:proofErr w:type="spellEnd"/>
      <w:r w:rsidRPr="004C58C2">
        <w:rPr>
          <w:rFonts w:ascii="Times New Roman" w:hAnsi="Times New Roman"/>
        </w:rPr>
        <w:t xml:space="preserve">), soluble </w:t>
      </w:r>
      <w:proofErr w:type="spellStart"/>
      <w:r w:rsidRPr="004C58C2">
        <w:rPr>
          <w:rFonts w:ascii="Times New Roman" w:hAnsi="Times New Roman"/>
        </w:rPr>
        <w:t>fms</w:t>
      </w:r>
      <w:proofErr w:type="spellEnd"/>
      <w:r w:rsidRPr="004C58C2">
        <w:rPr>
          <w:rFonts w:ascii="Times New Roman" w:hAnsi="Times New Roman"/>
        </w:rPr>
        <w:t>-like tyrosine kinase-1 (sFlt-1), and platelet distribution width (PDW), have been investi</w:t>
      </w:r>
      <w:r w:rsidR="00AD04D9">
        <w:rPr>
          <w:rFonts w:ascii="Times New Roman" w:hAnsi="Times New Roman"/>
        </w:rPr>
        <w:t>gated as potential biomarkers [7–8</w:t>
      </w:r>
      <w:r w:rsidRPr="004C58C2">
        <w:rPr>
          <w:rFonts w:ascii="Times New Roman" w:hAnsi="Times New Roman"/>
        </w:rPr>
        <w:t>]. Fibrinogen plays a critical role in identifying hemostatic failure and guiding replacement th</w:t>
      </w:r>
      <w:r w:rsidR="00AD04D9">
        <w:rPr>
          <w:rFonts w:ascii="Times New Roman" w:hAnsi="Times New Roman"/>
        </w:rPr>
        <w:t xml:space="preserve">erapy in </w:t>
      </w:r>
      <w:proofErr w:type="spellStart"/>
      <w:r w:rsidR="00AD04D9">
        <w:rPr>
          <w:rFonts w:ascii="Times New Roman" w:hAnsi="Times New Roman"/>
        </w:rPr>
        <w:t>fibrinopenic</w:t>
      </w:r>
      <w:proofErr w:type="spellEnd"/>
      <w:r w:rsidR="00AD04D9">
        <w:rPr>
          <w:rFonts w:ascii="Times New Roman" w:hAnsi="Times New Roman"/>
        </w:rPr>
        <w:t xml:space="preserve"> states [9</w:t>
      </w:r>
      <w:r w:rsidRPr="004C58C2">
        <w:rPr>
          <w:rFonts w:ascii="Times New Roman" w:hAnsi="Times New Roman"/>
        </w:rPr>
        <w:t>]. Additionally, elevated levels of cancer antigen-125, C-reactive protein, and plasma fibrinogen have been associated with t</w:t>
      </w:r>
      <w:r w:rsidR="00F857FF">
        <w:rPr>
          <w:rFonts w:ascii="Times New Roman" w:hAnsi="Times New Roman"/>
        </w:rPr>
        <w:t>he severity of preeclampsia</w:t>
      </w:r>
      <w:r w:rsidRPr="004C58C2">
        <w:rPr>
          <w:rFonts w:ascii="Times New Roman" w:hAnsi="Times New Roman"/>
        </w:rPr>
        <w:t>.</w:t>
      </w:r>
      <w:r w:rsidR="000C08A8">
        <w:rPr>
          <w:rFonts w:ascii="Times New Roman" w:hAnsi="Times New Roman"/>
        </w:rPr>
        <w:t xml:space="preserve"> </w:t>
      </w:r>
      <w:r w:rsidRPr="004C58C2">
        <w:rPr>
          <w:rFonts w:ascii="Times New Roman" w:hAnsi="Times New Roman"/>
        </w:rPr>
        <w:t>Genetic studies have revealed significant associations between preeclampsia and maternal or fetal DNA variants, including those in C</w:t>
      </w:r>
      <w:r w:rsidR="00AD04D9">
        <w:rPr>
          <w:rFonts w:ascii="Times New Roman" w:hAnsi="Times New Roman"/>
        </w:rPr>
        <w:t>OL1A1, IL1A, and PLAUR genes [10</w:t>
      </w:r>
      <w:r w:rsidRPr="004C58C2">
        <w:rPr>
          <w:rFonts w:ascii="Times New Roman" w:hAnsi="Times New Roman"/>
        </w:rPr>
        <w:t>]. Endothelial cell activation in preeclampsia promotes coagulation and increases vascular reactivity. Morphological changes in renal glomeruli, increased permeability, and elevated levels of endothelial activation markers such as E-selectin and VCAM-</w:t>
      </w:r>
      <w:r w:rsidR="00F857FF">
        <w:rPr>
          <w:rFonts w:ascii="Times New Roman" w:hAnsi="Times New Roman"/>
        </w:rPr>
        <w:t>1 have also been documented [</w:t>
      </w:r>
      <w:r w:rsidR="00AD04D9">
        <w:rPr>
          <w:rFonts w:ascii="Times New Roman" w:hAnsi="Times New Roman"/>
        </w:rPr>
        <w:t>11</w:t>
      </w:r>
      <w:r w:rsidRPr="004C58C2">
        <w:rPr>
          <w:rFonts w:ascii="Times New Roman" w:hAnsi="Times New Roman"/>
        </w:rPr>
        <w:t xml:space="preserve">]. </w:t>
      </w:r>
    </w:p>
    <w:p w14:paraId="53CBCF6B" w14:textId="77777777" w:rsidR="00336928" w:rsidRPr="004C58C2" w:rsidRDefault="00563B79" w:rsidP="004C58C2">
      <w:pPr>
        <w:jc w:val="both"/>
        <w:rPr>
          <w:rFonts w:ascii="Times New Roman" w:hAnsi="Times New Roman"/>
        </w:rPr>
      </w:pPr>
      <w:r w:rsidRPr="004C58C2">
        <w:rPr>
          <w:rFonts w:ascii="Times New Roman" w:hAnsi="Times New Roman"/>
        </w:rPr>
        <w:t>Despite extensive research, conclusions on the effects of preeclampsia on the coagulation-fibrinolytic system remain inconsistent. This highlights the need to further investigate endothelial-derived fibrinolytic markers in preeclamptic patients to assess their role in disease pathogenesis and severity.</w:t>
      </w:r>
      <w:r w:rsidR="000C08A8">
        <w:rPr>
          <w:rFonts w:ascii="Times New Roman" w:hAnsi="Times New Roman"/>
        </w:rPr>
        <w:t xml:space="preserve"> </w:t>
      </w:r>
      <w:r w:rsidRPr="004C58C2">
        <w:rPr>
          <w:rFonts w:ascii="Times New Roman" w:hAnsi="Times New Roman"/>
        </w:rPr>
        <w:t xml:space="preserve">This study, </w:t>
      </w:r>
      <w:r w:rsidRPr="004C58C2">
        <w:rPr>
          <w:rFonts w:ascii="Times New Roman" w:hAnsi="Times New Roman"/>
        </w:rPr>
        <w:lastRenderedPageBreak/>
        <w:t>therefore, aims to evaluate variations in coagulation-fibrinolytic markers among preeclamptic women and determine their predictive value in assessing the severity of preeclampsia. Given the substantial burden of this condition in Nigeria, and its role in maternal and neonatal morbidity and mortality, identifying reliable biomarkers could improve risk stratification and outcomes.</w:t>
      </w:r>
    </w:p>
    <w:p w14:paraId="4CE11A0E" w14:textId="77777777" w:rsidR="00482375" w:rsidRDefault="00563B79" w:rsidP="004C58C2">
      <w:pPr>
        <w:jc w:val="both"/>
        <w:rPr>
          <w:rFonts w:ascii="Times New Roman" w:hAnsi="Times New Roman"/>
          <w:b/>
        </w:rPr>
      </w:pPr>
      <w:r w:rsidRPr="0092543E">
        <w:rPr>
          <w:rFonts w:ascii="Times New Roman" w:hAnsi="Times New Roman"/>
          <w:b/>
        </w:rPr>
        <w:t>2. Methods</w:t>
      </w:r>
    </w:p>
    <w:p w14:paraId="72B17149" w14:textId="77777777" w:rsidR="00336928" w:rsidRPr="00482375" w:rsidRDefault="00563B79" w:rsidP="004C58C2">
      <w:pPr>
        <w:jc w:val="both"/>
        <w:rPr>
          <w:rFonts w:ascii="Times New Roman" w:hAnsi="Times New Roman"/>
          <w:b/>
        </w:rPr>
      </w:pPr>
      <w:r w:rsidRPr="004C58C2">
        <w:rPr>
          <w:rFonts w:ascii="Times New Roman" w:hAnsi="Times New Roman"/>
        </w:rPr>
        <w:t>Study Population</w:t>
      </w:r>
    </w:p>
    <w:p w14:paraId="1C53F46F" w14:textId="77777777" w:rsidR="00336928" w:rsidRPr="004C58C2" w:rsidRDefault="00563B79" w:rsidP="004C58C2">
      <w:pPr>
        <w:jc w:val="both"/>
        <w:rPr>
          <w:rFonts w:ascii="Times New Roman" w:hAnsi="Times New Roman"/>
        </w:rPr>
      </w:pPr>
      <w:r w:rsidRPr="004C58C2">
        <w:rPr>
          <w:rFonts w:ascii="Times New Roman" w:hAnsi="Times New Roman"/>
        </w:rPr>
        <w:t>This hospital-based, case-control observational study was conducted at the Department of Obstetrics and Gynecology, Irrua Specialist Teaching Hospital (ISTH), located in Irrua, a rural community in Edo State, Nigeria (latitude 6.5438°N, longitude 5.8987°E). ISTH is a 375-bed tertiary hospital with an obstetric unit consisting of 48 obstetric and 42 gynecological beds, conducting an average of 1,600 deliveries annually. Antenatal clinics are held three times per week, with a booking clinic once a week and an average of 100 new bookings monthly.</w:t>
      </w:r>
    </w:p>
    <w:p w14:paraId="5BD503FD" w14:textId="77777777" w:rsidR="00336928" w:rsidRPr="004C58C2" w:rsidRDefault="00563B79" w:rsidP="004C58C2">
      <w:pPr>
        <w:jc w:val="both"/>
        <w:rPr>
          <w:rFonts w:ascii="Times New Roman" w:hAnsi="Times New Roman"/>
        </w:rPr>
      </w:pPr>
      <w:r w:rsidRPr="004C58C2">
        <w:rPr>
          <w:rFonts w:ascii="Times New Roman" w:hAnsi="Times New Roman"/>
        </w:rPr>
        <w:t>The study population included pregnant women attending the antenatal clinic. The case group comprised women diagnosed with preeclampsia, while the control group included normotensive, non-</w:t>
      </w:r>
      <w:proofErr w:type="spellStart"/>
      <w:r w:rsidRPr="004C58C2">
        <w:rPr>
          <w:rFonts w:ascii="Times New Roman" w:hAnsi="Times New Roman"/>
        </w:rPr>
        <w:t>proteinuric</w:t>
      </w:r>
      <w:proofErr w:type="spellEnd"/>
      <w:r w:rsidRPr="004C58C2">
        <w:rPr>
          <w:rFonts w:ascii="Times New Roman" w:hAnsi="Times New Roman"/>
        </w:rPr>
        <w:t xml:space="preserve"> pregnant women. Participants were matched for age, gestational trimester, and parity.</w:t>
      </w:r>
    </w:p>
    <w:p w14:paraId="1606ED8F" w14:textId="77777777" w:rsidR="00336928" w:rsidRPr="004C58C2" w:rsidRDefault="00563B79" w:rsidP="004C58C2">
      <w:pPr>
        <w:jc w:val="both"/>
        <w:rPr>
          <w:rFonts w:ascii="Times New Roman" w:hAnsi="Times New Roman"/>
        </w:rPr>
      </w:pPr>
      <w:r w:rsidRPr="004C58C2">
        <w:rPr>
          <w:rFonts w:ascii="Times New Roman" w:hAnsi="Times New Roman"/>
        </w:rPr>
        <w:t>Recruitment was done via simple random sampling. Each clinic day, a list of all pregnant women in attendance was obtained. Women meeting the inclusion criteria were separated into two groups: those with preeclampsia and those without. From each group, eligible participants were randomly selected until the required sample size was achieved.</w:t>
      </w:r>
    </w:p>
    <w:p w14:paraId="22D448F7" w14:textId="77777777" w:rsidR="00336928" w:rsidRPr="004C58C2" w:rsidRDefault="00563B79" w:rsidP="004C58C2">
      <w:pPr>
        <w:jc w:val="both"/>
        <w:rPr>
          <w:rFonts w:ascii="Times New Roman" w:hAnsi="Times New Roman"/>
        </w:rPr>
      </w:pPr>
      <w:r w:rsidRPr="004C58C2">
        <w:rPr>
          <w:rFonts w:ascii="Times New Roman" w:hAnsi="Times New Roman"/>
        </w:rPr>
        <w:t>Preeclamptic participants were further categorized into two subgroups—non-severe and severe—based on clinical features and ACOG guidelines.</w:t>
      </w:r>
    </w:p>
    <w:p w14:paraId="44FFE02E" w14:textId="77777777" w:rsidR="00336928" w:rsidRPr="004C58C2" w:rsidRDefault="00563B79" w:rsidP="004C58C2">
      <w:pPr>
        <w:jc w:val="both"/>
        <w:rPr>
          <w:rFonts w:ascii="Times New Roman" w:hAnsi="Times New Roman"/>
        </w:rPr>
      </w:pPr>
      <w:r w:rsidRPr="004C58C2">
        <w:rPr>
          <w:rFonts w:ascii="Times New Roman" w:hAnsi="Times New Roman"/>
        </w:rPr>
        <w:t>Sample Size Determination and Preeclampsia Criteria</w:t>
      </w:r>
    </w:p>
    <w:p w14:paraId="2748243F" w14:textId="77777777" w:rsidR="00336928" w:rsidRPr="004C58C2" w:rsidRDefault="00563B79" w:rsidP="004C58C2">
      <w:pPr>
        <w:jc w:val="both"/>
        <w:rPr>
          <w:rFonts w:ascii="Times New Roman" w:hAnsi="Times New Roman"/>
        </w:rPr>
      </w:pPr>
      <w:r w:rsidRPr="004C58C2">
        <w:rPr>
          <w:rFonts w:ascii="Times New Roman" w:hAnsi="Times New Roman"/>
        </w:rPr>
        <w:t xml:space="preserve">The sample size was calculated using the formula for comparing proportions in </w:t>
      </w:r>
      <w:r w:rsidR="00F857FF">
        <w:rPr>
          <w:rFonts w:ascii="Times New Roman" w:hAnsi="Times New Roman"/>
        </w:rPr>
        <w:t>a case-control study design</w:t>
      </w:r>
      <w:r w:rsidRPr="004C58C2">
        <w:rPr>
          <w:rFonts w:ascii="Times New Roman" w:hAnsi="Times New Roman"/>
        </w:rPr>
        <w:t>:</w:t>
      </w:r>
    </w:p>
    <w:p w14:paraId="15A34F12" w14:textId="77777777" w:rsidR="00336928" w:rsidRPr="004C58C2" w:rsidRDefault="006B0FAA" w:rsidP="004C58C2">
      <w:pPr>
        <w:jc w:val="both"/>
        <w:rPr>
          <w:rFonts w:ascii="Times New Roman" w:hAnsi="Times New Roman"/>
        </w:rPr>
      </w:pPr>
      <w:r>
        <w:rPr>
          <w:noProof/>
          <w:lang w:val="en-GB" w:eastAsia="en-GB"/>
        </w:rPr>
        <w:pict w14:anchorId="27146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66.55pt;height:38.7pt;visibility:visible;mso-wrap-style:square">
            <v:imagedata r:id="rId7" o:title=""/>
          </v:shape>
        </w:pict>
      </w:r>
      <w:r w:rsidR="00482375">
        <w:rPr>
          <w:noProof/>
          <w:lang w:val="en-GB" w:eastAsia="en-GB"/>
        </w:rPr>
        <w:t xml:space="preserve"> </w:t>
      </w:r>
    </w:p>
    <w:p w14:paraId="351D1246"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 xml:space="preserve">Where; </w:t>
      </w:r>
    </w:p>
    <w:p w14:paraId="3752CBC4"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 xml:space="preserve">n = sample size in the case-control group </w:t>
      </w:r>
    </w:p>
    <w:p w14:paraId="7E5FEADA"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r = ratio of controls to cases</w:t>
      </w:r>
    </w:p>
    <w:p w14:paraId="40C1A66E"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Z</w:t>
      </w:r>
      <w:r w:rsidRPr="001F7810">
        <w:rPr>
          <w:rFonts w:ascii="Times New Roman" w:eastAsia="Times New Roman" w:hAnsi="Times New Roman"/>
          <w:sz w:val="24"/>
          <w:szCs w:val="24"/>
          <w:vertAlign w:val="subscript"/>
          <w:lang w:eastAsia="en-US"/>
        </w:rPr>
        <w:t>β =</w:t>
      </w:r>
      <w:r w:rsidRPr="001F7810">
        <w:rPr>
          <w:rFonts w:ascii="Times New Roman" w:eastAsia="Times New Roman" w:hAnsi="Times New Roman"/>
          <w:sz w:val="24"/>
          <w:szCs w:val="24"/>
          <w:lang w:eastAsia="en-US"/>
        </w:rPr>
        <w:t xml:space="preserve"> Represents the desired power (typically 0.84 for 80% power)</w:t>
      </w:r>
    </w:p>
    <w:p w14:paraId="601A9FE7"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Z</w:t>
      </w:r>
      <w:r w:rsidRPr="001F7810">
        <w:rPr>
          <w:rFonts w:ascii="Times New Roman" w:eastAsia="Times New Roman" w:hAnsi="Times New Roman"/>
          <w:sz w:val="24"/>
          <w:szCs w:val="24"/>
          <w:vertAlign w:val="subscript"/>
          <w:lang w:eastAsia="en-US"/>
        </w:rPr>
        <w:t>α</w:t>
      </w:r>
      <w:r w:rsidRPr="001F7810">
        <w:rPr>
          <w:rFonts w:ascii="Times New Roman" w:eastAsia="Times New Roman" w:hAnsi="Times New Roman"/>
          <w:sz w:val="24"/>
          <w:szCs w:val="24"/>
          <w:lang w:eastAsia="en-US"/>
        </w:rPr>
        <w:t xml:space="preserve"> = Represents the desired level of statistical significance (typically 1.96).</w:t>
      </w:r>
    </w:p>
    <w:p w14:paraId="787547DE"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Þ = A measure of variability (similar to standard deviation) (</w:t>
      </w:r>
      <w:r w:rsidRPr="001F7810">
        <w:rPr>
          <w:rFonts w:ascii="Times New Roman" w:eastAsia="Times New Roman" w:hAnsi="Times New Roman"/>
          <w:sz w:val="24"/>
          <w:szCs w:val="24"/>
          <w:lang w:eastAsia="en-US"/>
        </w:rPr>
        <w:fldChar w:fldCharType="begin"/>
      </w:r>
      <w:r w:rsidRPr="001F7810">
        <w:rPr>
          <w:rFonts w:ascii="Times New Roman" w:eastAsia="Times New Roman" w:hAnsi="Times New Roman"/>
          <w:sz w:val="24"/>
          <w:szCs w:val="24"/>
          <w:lang w:eastAsia="en-US"/>
        </w:rPr>
        <w:instrText xml:space="preserve"> QUOTE </w:instrText>
      </w:r>
      <w:r w:rsidR="006B0FAA">
        <w:rPr>
          <w:position w:val="-18"/>
        </w:rPr>
        <w:pict w14:anchorId="5423EC79">
          <v:shape id="_x0000_i1026" type="#_x0000_t75" style="width:26.8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3407C7&quot;/&gt;&lt;wsp:rsid wsp:val=&quot;004C58C2&quot;/&gt;&lt;wsp:rsid wsp:val=&quot;0092543E&quot;/&gt;&lt;wsp:rsid wsp:val=&quot;00A657E4&quot;/&gt;&lt;/wsp:rsids&gt;&lt;/w:docPr&gt;&lt;w:body&gt;&lt;wx:sect&gt;&lt;w:p wsp:rsidR=&quot;00000000&quot; wsp:rsidRDefault=&quot;003407C7&quot; wsp:rsidP=&quot;003407C7&quot;&gt;&lt;m:oMathPara&gt;&lt;m:oMath&gt;&lt;m:f&gt;&lt;m:fPr&gt;&lt;m:ctrlPr&gt;&lt;w:rPr&gt;&lt;w:rFonts w:ascii=&quot;Cambria Math&quot; w:fareast=&quot;Times New Roman&quot; w:h-ansi=&quot;Cambria Math&quot;/&gt;&lt;wx:font wx:val=&quot;Cambria Math&quot;/&gt;&lt;w:sz w:val=&quot;24&quot;/&gt;&lt;w:sz-cs w:val=&quot;24&quot;/&gt;&lt;w:vertAlign w:val=&quot;subscript&quot;/&gt;&lt;w:lang w:fareast=&quot;EN-US&quot;/&gt;&lt;/w:rPr&gt;&lt;/m:ctrlPr&gt;&lt;/m:fPr&gt;&lt;m:num&gt;&lt;m:r&gt;&lt;w:rPr&gt;&lt;w:rFonts w:ascii=&quot;Cambria Math&quot; w:fareast=&quot;Times New Roman&quot; w:h-ansi=&quot;Cambria Math&quot;/&gt;&lt;wx:font wx:val=&quot;Cambria Math&quot;/&gt;&lt;w:i/&gt;&lt;w:sz w:val=&quot;24&quot;/&gt;&lt;w:sz-cs w:val=&quot;24&quot;/&gt;&lt;w:vertAlign w:val=&quot;subscript&quot;/&gt;&lt;w:lang w:fareast=&quot;EN-US&quot;/&gt;&lt;/w:rPr&gt;&lt;m:t&gt;P1-P2&lt;/m:t&gt;&lt;/m:r&gt;&lt;/m:num&gt;&lt;m:den&gt;&lt;m:r&gt;&lt;w:rPr&gt;&lt;w:rFonts w:ascii=&quot;Cambria Math&quot; w:fareast=&quot;Times New Roman&quot; w:h-ansi=&quot;Cambria Math&quot;/&gt;&lt;wx:font wx:val=&quot;Cambria Math&quot;/&gt;&lt;w:i/&gt;&lt;w:sz w:val=&quot;24&quot;/&gt;&lt;w:sz-cs w:val=&quot;24&quot;/&gt;&lt;w:vertAlign w:val=&quot;subscript&quot;/&gt;&lt;w:lang w:fareast=&quot;EN-US&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1F7810">
        <w:rPr>
          <w:rFonts w:ascii="Times New Roman" w:eastAsia="Times New Roman" w:hAnsi="Times New Roman"/>
          <w:sz w:val="24"/>
          <w:szCs w:val="24"/>
          <w:lang w:eastAsia="en-US"/>
        </w:rPr>
        <w:instrText xml:space="preserve"> </w:instrText>
      </w:r>
      <w:r w:rsidRPr="001F7810">
        <w:rPr>
          <w:rFonts w:ascii="Times New Roman" w:eastAsia="Times New Roman" w:hAnsi="Times New Roman"/>
          <w:sz w:val="24"/>
          <w:szCs w:val="24"/>
          <w:lang w:eastAsia="en-US"/>
        </w:rPr>
        <w:fldChar w:fldCharType="separate"/>
      </w:r>
      <w:r w:rsidR="006B0FAA">
        <w:rPr>
          <w:position w:val="-18"/>
        </w:rPr>
        <w:pict w14:anchorId="0133B7A6">
          <v:shape id="_x0000_i1027" type="#_x0000_t75" style="width:26.8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3407C7&quot;/&gt;&lt;wsp:rsid wsp:val=&quot;004C58C2&quot;/&gt;&lt;wsp:rsid wsp:val=&quot;0092543E&quot;/&gt;&lt;wsp:rsid wsp:val=&quot;00A657E4&quot;/&gt;&lt;/wsp:rsids&gt;&lt;/w:docPr&gt;&lt;w:body&gt;&lt;wx:sect&gt;&lt;w:p wsp:rsidR=&quot;00000000&quot; wsp:rsidRDefault=&quot;003407C7&quot; wsp:rsidP=&quot;003407C7&quot;&gt;&lt;m:oMathPara&gt;&lt;m:oMath&gt;&lt;m:f&gt;&lt;m:fPr&gt;&lt;m:ctrlPr&gt;&lt;w:rPr&gt;&lt;w:rFonts w:ascii=&quot;Cambria Math&quot; w:fareast=&quot;Times New Roman&quot; w:h-ansi=&quot;Cambria Math&quot;/&gt;&lt;wx:font wx:val=&quot;Cambria Math&quot;/&gt;&lt;w:sz w:val=&quot;24&quot;/&gt;&lt;w:sz-cs w:val=&quot;24&quot;/&gt;&lt;w:vertAlign w:val=&quot;subscript&quot;/&gt;&lt;w:lang w:fareast=&quot;EN-US&quot;/&gt;&lt;/w:rPr&gt;&lt;/m:ctrlPr&gt;&lt;/m:fPr&gt;&lt;m:num&gt;&lt;m:r&gt;&lt;w:rPr&gt;&lt;w:rFonts w:ascii=&quot;Cambria Math&quot; w:fareast=&quot;Times New Roman&quot; w:h-ansi=&quot;Cambria Math&quot;/&gt;&lt;wx:font wx:val=&quot;Cambria Math&quot;/&gt;&lt;w:i/&gt;&lt;w:sz w:val=&quot;24&quot;/&gt;&lt;w:sz-cs w:val=&quot;24&quot;/&gt;&lt;w:vertAlign w:val=&quot;subscript&quot;/&gt;&lt;w:lang w:fareast=&quot;EN-US&quot;/&gt;&lt;/w:rPr&gt;&lt;m:t&gt;P1-P2&lt;/m:t&gt;&lt;/m:r&gt;&lt;/m:num&gt;&lt;m:den&gt;&lt;m:r&gt;&lt;w:rPr&gt;&lt;w:rFonts w:ascii=&quot;Cambria Math&quot; w:fareast=&quot;Times New Roman&quot; w:h-ansi=&quot;Cambria Math&quot;/&gt;&lt;wx:font wx:val=&quot;Cambria Math&quot;/&gt;&lt;w:i/&gt;&lt;w:sz w:val=&quot;24&quot;/&gt;&lt;w:sz-cs w:val=&quot;24&quot;/&gt;&lt;w:vertAlign w:val=&quot;subscript&quot;/&gt;&lt;w:lang w:fareast=&quot;EN-US&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1F7810">
        <w:rPr>
          <w:rFonts w:ascii="Times New Roman" w:eastAsia="Times New Roman" w:hAnsi="Times New Roman"/>
          <w:sz w:val="24"/>
          <w:szCs w:val="24"/>
          <w:lang w:eastAsia="en-US"/>
        </w:rPr>
        <w:fldChar w:fldCharType="end"/>
      </w:r>
      <w:r w:rsidRPr="001F7810">
        <w:rPr>
          <w:rFonts w:ascii="Times New Roman" w:eastAsia="Times New Roman" w:hAnsi="Times New Roman"/>
          <w:sz w:val="24"/>
          <w:szCs w:val="24"/>
          <w:lang w:eastAsia="en-US"/>
        </w:rPr>
        <w:t>)</w:t>
      </w:r>
    </w:p>
    <w:p w14:paraId="4652FF84"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(P</w:t>
      </w:r>
      <w:r w:rsidRPr="001F7810">
        <w:rPr>
          <w:rFonts w:ascii="Times New Roman" w:eastAsia="Times New Roman" w:hAnsi="Times New Roman"/>
          <w:sz w:val="24"/>
          <w:szCs w:val="24"/>
          <w:vertAlign w:val="subscript"/>
          <w:lang w:eastAsia="en-US"/>
        </w:rPr>
        <w:t>1</w:t>
      </w:r>
      <w:r w:rsidRPr="001F7810">
        <w:rPr>
          <w:rFonts w:ascii="Times New Roman" w:eastAsia="Times New Roman" w:hAnsi="Times New Roman"/>
          <w:sz w:val="24"/>
          <w:szCs w:val="24"/>
          <w:lang w:eastAsia="en-US"/>
        </w:rPr>
        <w:t xml:space="preserve"> – P</w:t>
      </w:r>
      <w:r w:rsidRPr="001F7810">
        <w:rPr>
          <w:rFonts w:ascii="Times New Roman" w:eastAsia="Times New Roman" w:hAnsi="Times New Roman"/>
          <w:sz w:val="24"/>
          <w:szCs w:val="24"/>
          <w:vertAlign w:val="subscript"/>
          <w:lang w:eastAsia="en-US"/>
        </w:rPr>
        <w:t>2</w:t>
      </w:r>
      <w:r w:rsidRPr="001F7810">
        <w:rPr>
          <w:rFonts w:ascii="Times New Roman" w:eastAsia="Times New Roman" w:hAnsi="Times New Roman"/>
          <w:sz w:val="24"/>
          <w:szCs w:val="24"/>
          <w:lang w:eastAsia="en-US"/>
        </w:rPr>
        <w:t>)</w:t>
      </w:r>
      <w:r w:rsidRPr="001F7810">
        <w:rPr>
          <w:rFonts w:ascii="Times New Roman" w:eastAsia="Times New Roman" w:hAnsi="Times New Roman"/>
          <w:sz w:val="24"/>
          <w:szCs w:val="24"/>
          <w:vertAlign w:val="superscript"/>
          <w:lang w:eastAsia="en-US"/>
        </w:rPr>
        <w:t>2</w:t>
      </w:r>
      <w:r w:rsidRPr="001F7810">
        <w:rPr>
          <w:rFonts w:ascii="Times New Roman" w:eastAsia="Times New Roman" w:hAnsi="Times New Roman"/>
          <w:sz w:val="24"/>
          <w:szCs w:val="24"/>
          <w:lang w:eastAsia="en-US"/>
        </w:rPr>
        <w:t xml:space="preserve"> = Effect Size (the difference in proportions)</w:t>
      </w:r>
      <w:r w:rsidRPr="001F7810">
        <w:rPr>
          <w:rFonts w:ascii="Times New Roman" w:eastAsia="Times New Roman" w:hAnsi="Times New Roman"/>
          <w:sz w:val="24"/>
          <w:szCs w:val="24"/>
          <w:lang w:eastAsia="en-US"/>
        </w:rPr>
        <w:cr/>
        <w:t>P</w:t>
      </w:r>
      <w:r w:rsidRPr="001F7810">
        <w:rPr>
          <w:rFonts w:ascii="Times New Roman" w:eastAsia="Times New Roman" w:hAnsi="Times New Roman"/>
          <w:sz w:val="24"/>
          <w:szCs w:val="24"/>
          <w:vertAlign w:val="subscript"/>
          <w:lang w:eastAsia="en-US"/>
        </w:rPr>
        <w:t xml:space="preserve">1 </w:t>
      </w:r>
      <w:r w:rsidRPr="001F7810">
        <w:rPr>
          <w:rFonts w:ascii="Times New Roman" w:eastAsia="Times New Roman" w:hAnsi="Times New Roman"/>
          <w:sz w:val="24"/>
          <w:szCs w:val="24"/>
          <w:lang w:eastAsia="en-US"/>
        </w:rPr>
        <w:t xml:space="preserve">is the proportion of cases exposed. </w:t>
      </w:r>
    </w:p>
    <w:p w14:paraId="79214C22"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P</w:t>
      </w:r>
      <w:r w:rsidRPr="001F7810">
        <w:rPr>
          <w:rFonts w:ascii="Times New Roman" w:eastAsia="Times New Roman" w:hAnsi="Times New Roman"/>
          <w:sz w:val="24"/>
          <w:szCs w:val="24"/>
          <w:vertAlign w:val="subscript"/>
          <w:lang w:eastAsia="en-US"/>
        </w:rPr>
        <w:t>2</w:t>
      </w:r>
      <w:r w:rsidRPr="001F7810">
        <w:rPr>
          <w:rFonts w:ascii="Times New Roman" w:eastAsia="Times New Roman" w:hAnsi="Times New Roman"/>
          <w:sz w:val="24"/>
          <w:szCs w:val="24"/>
          <w:lang w:eastAsia="en-US"/>
        </w:rPr>
        <w:t xml:space="preserve"> is the proportion of exposed cases in the control group which is 10% (0.1)</w:t>
      </w:r>
      <w:r w:rsidR="00476A45">
        <w:rPr>
          <w:rFonts w:ascii="Times New Roman" w:eastAsia="Times New Roman" w:hAnsi="Times New Roman"/>
          <w:sz w:val="24"/>
          <w:szCs w:val="24"/>
          <w:lang w:eastAsia="en-US"/>
        </w:rPr>
        <w:t xml:space="preserve"> [6</w:t>
      </w:r>
      <w:r w:rsidR="00F857FF">
        <w:rPr>
          <w:rFonts w:ascii="Times New Roman" w:eastAsia="Times New Roman" w:hAnsi="Times New Roman"/>
          <w:sz w:val="24"/>
          <w:szCs w:val="24"/>
          <w:lang w:eastAsia="en-US"/>
        </w:rPr>
        <w:t>].</w:t>
      </w:r>
    </w:p>
    <w:p w14:paraId="0D72A4BF"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To get the proportion of cases exposed, P</w:t>
      </w:r>
      <w:r w:rsidRPr="001F7810">
        <w:rPr>
          <w:rFonts w:ascii="Times New Roman" w:eastAsia="Times New Roman" w:hAnsi="Times New Roman"/>
          <w:sz w:val="24"/>
          <w:szCs w:val="24"/>
          <w:vertAlign w:val="subscript"/>
          <w:lang w:eastAsia="en-US"/>
        </w:rPr>
        <w:t>1</w:t>
      </w:r>
      <w:r w:rsidRPr="001F7810">
        <w:rPr>
          <w:rFonts w:ascii="Times New Roman" w:eastAsia="Times New Roman" w:hAnsi="Times New Roman"/>
          <w:sz w:val="24"/>
          <w:szCs w:val="24"/>
          <w:lang w:eastAsia="en-US"/>
        </w:rPr>
        <w:t xml:space="preserve"> = </w:t>
      </w:r>
      <w:r w:rsidRPr="001F7810">
        <w:rPr>
          <w:rFonts w:ascii="Times New Roman" w:eastAsia="Times New Roman" w:hAnsi="Times New Roman"/>
          <w:sz w:val="24"/>
          <w:szCs w:val="24"/>
          <w:lang w:eastAsia="en-US"/>
        </w:rPr>
        <w:fldChar w:fldCharType="begin"/>
      </w:r>
      <w:r w:rsidRPr="001F7810">
        <w:rPr>
          <w:rFonts w:ascii="Times New Roman" w:eastAsia="Times New Roman" w:hAnsi="Times New Roman"/>
          <w:sz w:val="24"/>
          <w:szCs w:val="24"/>
          <w:lang w:eastAsia="en-US"/>
        </w:rPr>
        <w:instrText xml:space="preserve"> QUOTE </w:instrText>
      </w:r>
      <w:r w:rsidR="00AF11A3">
        <w:rPr>
          <w:position w:val="-21"/>
        </w:rPr>
        <w:pict w14:anchorId="38191F0A">
          <v:shape id="_x0000_i1028" type="#_x0000_t75" style="width:68.8pt;height:23.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451873&quot;/&gt;&lt;wsp:rsid wsp:val=&quot;004C58C2&quot;/&gt;&lt;wsp:rsid wsp:val=&quot;0092543E&quot;/&gt;&lt;wsp:rsid wsp:val=&quot;00A657E4&quot;/&gt;&lt;/wsp:rsids&gt;&lt;/w:docPr&gt;&lt;w:body&gt;&lt;wx:sect&gt;&lt;w:p wsp:rsidR=&quot;00000000&quot; wsp:rsidRDefault=&quot;00451873&quot; wsp:rsidP=&quot;00451873&quot;&gt;&lt;m:oMathPara&gt;&lt;m:oMath&gt;&lt;m:r&gt;&lt;m:rPr&gt;&lt;m:sty m:val=&quot;p&quot;/&gt;&lt;/m:rPr&gt;&lt;w:rPr&gt;&lt;w:rFonts w:ascii=&quot;Cambria Math&quot; w:fareast=&quot;Times New Roman&quot; w:h-ansi=&quot;Cambria Math&quot;/&gt;&lt;wx:font wx:val=&quot;Cambria Math&quot;/&gt;&lt;w:sz w:val=&quot;24&quot;/&gt;&lt;w:sz-cs w:val=&quot;24&quot;/&gt;&lt;w:lang w:fareast=&quot;EN-US&quot;/&gt;&lt;/w:rPr&gt;&lt;m:t&gt;OR&lt;/m:t&gt;&lt;/m:r&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P1&lt;/m:t&gt;&lt;/m:r&gt;&lt;/m:num&gt;&lt;m:den&gt;&lt;m:r&gt;&lt;w:rPr&gt;&lt;w:rFonts w:ascii=&quot;Cambria Math&quot; w:fareast=&quot;Times New Roman&quot; w:h-ansi=&quot;Cambria Math&quot;/&gt;&lt;wx:font wx:val=&quot;Cambria Math&quot;/&gt;&lt;w:i/&gt;&lt;w:sz w:val=&quot;24&quot;/&gt;&lt;w:sz-cs w:val=&quot;24&quot;/&gt;&lt;w:lang w:fareast=&quot;EN-US&quot;/&gt;&lt;/w:rPr&gt;&lt;m:t&gt;P1&lt;/m:t&gt;&lt;/m:r&gt;&lt;m:d&gt;&lt;m:dPr&gt;&lt;m:ctrlPr&gt;&lt;w:rPr&gt;&lt;w:rFonts w:ascii=&quot;Cambria Math&quot; w:fareast=&quot;Times New Roman&quot; w:h-ansi=&quot;Cambria Math&quot;/&gt;&lt;wx:font wx:val=&quot;Cambria Math&quot;/&gt;&lt;w:i/&gt;&lt;w:sz w:val=&quot;24&quot;/&gt;&lt;w:sz-cs w:val=&quot;24&quot;/&gt;&lt;w:lang w:fareast=&quot;EN-US&quot;/&gt;&lt;/w:rPr&gt;&lt;/m:ctrlPr&gt;&lt;/m:dPr&gt;&lt;m:e&gt;&lt;m:r&gt;&lt;w:rPr&gt;&lt;w:rFonts w:ascii=&quot;Cambria Math&quot; w:fareast=&quot;Times New Roman&quot; w:h-ansi=&quot;Cambria Math&quot;/&gt;&lt;wx:font wx:val=&quot;Cambria Math&quot;/&gt;&lt;w:i/&gt;&lt;w:sz w:val=&quot;24&quot;/&gt;&lt;w:sz-cs w:val=&quot;24&quot;/&gt;&lt;w:lang w:fareast=&quot;EN-US&quot;/&gt;&lt;/w:rPr&gt;&lt;m:t&gt;OR-1&lt;/m:t&gt;&lt;/m:r&gt;&lt;/m:e&gt;&lt;/m:d&gt;&lt;m:r&gt;&lt;w:rPr&gt;&lt;w:rFonts w:ascii=&quot;Cambria Math&quot; w:fareast=&quot;Times New Roman&quot; w:h-ansi=&quot;Cambria Math&quot;/&gt;&lt;wx:font wx:val=&quot;Cambria Math&quot;/&gt;&lt;w:i/&gt;&lt;w:sz w:val=&quot;24&quot;/&gt;&lt;w:sz-cs w:val=&quot;24&quot;/&gt;&lt;w:lang w:fareast=&quot;EN-US&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1F7810">
        <w:rPr>
          <w:rFonts w:ascii="Times New Roman" w:eastAsia="Times New Roman" w:hAnsi="Times New Roman"/>
          <w:sz w:val="24"/>
          <w:szCs w:val="24"/>
          <w:lang w:eastAsia="en-US"/>
        </w:rPr>
        <w:instrText xml:space="preserve"> </w:instrText>
      </w:r>
      <w:r w:rsidRPr="001F7810">
        <w:rPr>
          <w:rFonts w:ascii="Times New Roman" w:eastAsia="Times New Roman" w:hAnsi="Times New Roman"/>
          <w:sz w:val="24"/>
          <w:szCs w:val="24"/>
          <w:lang w:eastAsia="en-US"/>
        </w:rPr>
        <w:fldChar w:fldCharType="separate"/>
      </w:r>
      <w:r w:rsidR="00AF11A3">
        <w:rPr>
          <w:position w:val="-21"/>
        </w:rPr>
        <w:pict w14:anchorId="36C8A444">
          <v:shape id="_x0000_i1029" type="#_x0000_t75" style="width:68.8pt;height:23.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451873&quot;/&gt;&lt;wsp:rsid wsp:val=&quot;004C58C2&quot;/&gt;&lt;wsp:rsid wsp:val=&quot;0092543E&quot;/&gt;&lt;wsp:rsid wsp:val=&quot;00A657E4&quot;/&gt;&lt;/wsp:rsids&gt;&lt;/w:docPr&gt;&lt;w:body&gt;&lt;wx:sect&gt;&lt;w:p wsp:rsidR=&quot;00000000&quot; wsp:rsidRDefault=&quot;00451873&quot; wsp:rsidP=&quot;00451873&quot;&gt;&lt;m:oMathPara&gt;&lt;m:oMath&gt;&lt;m:r&gt;&lt;m:rPr&gt;&lt;m:sty m:val=&quot;p&quot;/&gt;&lt;/m:rPr&gt;&lt;w:rPr&gt;&lt;w:rFonts w:ascii=&quot;Cambria Math&quot; w:fareast=&quot;Times New Roman&quot; w:h-ansi=&quot;Cambria Math&quot;/&gt;&lt;wx:font wx:val=&quot;Cambria Math&quot;/&gt;&lt;w:sz w:val=&quot;24&quot;/&gt;&lt;w:sz-cs w:val=&quot;24&quot;/&gt;&lt;w:lang w:fareast=&quot;EN-US&quot;/&gt;&lt;/w:rPr&gt;&lt;m:t&gt;OR&lt;/m:t&gt;&lt;/m:r&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P1&lt;/m:t&gt;&lt;/m:r&gt;&lt;/m:num&gt;&lt;m:den&gt;&lt;m:r&gt;&lt;w:rPr&gt;&lt;w:rFonts w:ascii=&quot;Cambria Math&quot; w:fareast=&quot;Times New Roman&quot; w:h-ansi=&quot;Cambria Math&quot;/&gt;&lt;wx:font wx:val=&quot;Cambria Math&quot;/&gt;&lt;w:i/&gt;&lt;w:sz w:val=&quot;24&quot;/&gt;&lt;w:sz-cs w:val=&quot;24&quot;/&gt;&lt;w:lang w:fareast=&quot;EN-US&quot;/&gt;&lt;/w:rPr&gt;&lt;m:t&gt;P1&lt;/m:t&gt;&lt;/m:r&gt;&lt;m:d&gt;&lt;m:dPr&gt;&lt;m:ctrlPr&gt;&lt;w:rPr&gt;&lt;w:rFonts w:ascii=&quot;Cambria Math&quot; w:fareast=&quot;Times New Roman&quot; w:h-ansi=&quot;Cambria Math&quot;/&gt;&lt;wx:font wx:val=&quot;Cambria Math&quot;/&gt;&lt;w:i/&gt;&lt;w:sz w:val=&quot;24&quot;/&gt;&lt;w:sz-cs w:val=&quot;24&quot;/&gt;&lt;w:lang w:fareast=&quot;EN-US&quot;/&gt;&lt;/w:rPr&gt;&lt;/m:ctrlPr&gt;&lt;/m:dPr&gt;&lt;m:e&gt;&lt;m:r&gt;&lt;w:rPr&gt;&lt;w:rFonts w:ascii=&quot;Cambria Math&quot; w:fareast=&quot;Times New Roman&quot; w:h-ansi=&quot;Cambria Math&quot;/&gt;&lt;wx:font wx:val=&quot;Cambria Math&quot;/&gt;&lt;w:i/&gt;&lt;w:sz w:val=&quot;24&quot;/&gt;&lt;w:sz-cs w:val=&quot;24&quot;/&gt;&lt;w:lang w:fareast=&quot;EN-US&quot;/&gt;&lt;/w:rPr&gt;&lt;m:t&gt;OR-1&lt;/m:t&gt;&lt;/m:r&gt;&lt;/m:e&gt;&lt;/m:d&gt;&lt;m:r&gt;&lt;w:rPr&gt;&lt;w:rFonts w:ascii=&quot;Cambria Math&quot; w:fareast=&quot;Times New Roman&quot; w:h-ansi=&quot;Cambria Math&quot;/&gt;&lt;wx:font wx:val=&quot;Cambria Math&quot;/&gt;&lt;w:i/&gt;&lt;w:sz w:val=&quot;24&quot;/&gt;&lt;w:sz-cs w:val=&quot;24&quot;/&gt;&lt;w:lang w:fareast=&quot;EN-US&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1F7810">
        <w:rPr>
          <w:rFonts w:ascii="Times New Roman" w:eastAsia="Times New Roman" w:hAnsi="Times New Roman"/>
          <w:sz w:val="24"/>
          <w:szCs w:val="24"/>
          <w:lang w:eastAsia="en-US"/>
        </w:rPr>
        <w:fldChar w:fldCharType="end"/>
      </w:r>
    </w:p>
    <w:p w14:paraId="0226F88D"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lastRenderedPageBreak/>
        <w:t>The odds ratio (OR) for those expo</w:t>
      </w:r>
      <w:r w:rsidR="00F857FF">
        <w:rPr>
          <w:rFonts w:ascii="Times New Roman" w:eastAsia="Times New Roman" w:hAnsi="Times New Roman"/>
          <w:sz w:val="24"/>
          <w:szCs w:val="24"/>
          <w:lang w:eastAsia="en-US"/>
        </w:rPr>
        <w:t>se</w:t>
      </w:r>
      <w:r w:rsidR="00476A45">
        <w:rPr>
          <w:rFonts w:ascii="Times New Roman" w:eastAsia="Times New Roman" w:hAnsi="Times New Roman"/>
          <w:sz w:val="24"/>
          <w:szCs w:val="24"/>
          <w:lang w:eastAsia="en-US"/>
        </w:rPr>
        <w:t>d in the control group is 4.0 [6</w:t>
      </w:r>
      <w:r w:rsidR="00F857FF">
        <w:rPr>
          <w:rFonts w:ascii="Times New Roman" w:eastAsia="Times New Roman" w:hAnsi="Times New Roman"/>
          <w:sz w:val="24"/>
          <w:szCs w:val="24"/>
          <w:lang w:eastAsia="en-US"/>
        </w:rPr>
        <w:t>]</w:t>
      </w:r>
      <w:r w:rsidR="003A027F">
        <w:rPr>
          <w:rFonts w:ascii="Times New Roman" w:eastAsia="Times New Roman" w:hAnsi="Times New Roman"/>
          <w:sz w:val="24"/>
          <w:szCs w:val="24"/>
          <w:lang w:eastAsia="en-US"/>
        </w:rPr>
        <w:t>.</w:t>
      </w:r>
    </w:p>
    <w:p w14:paraId="2C19DF70"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Therefore, P</w:t>
      </w:r>
      <w:r w:rsidRPr="001F7810">
        <w:rPr>
          <w:rFonts w:ascii="Times New Roman" w:eastAsia="Times New Roman" w:hAnsi="Times New Roman"/>
          <w:sz w:val="24"/>
          <w:szCs w:val="24"/>
          <w:vertAlign w:val="subscript"/>
          <w:lang w:eastAsia="en-US"/>
        </w:rPr>
        <w:t xml:space="preserve">1 </w:t>
      </w:r>
      <w:r w:rsidRPr="001F7810">
        <w:rPr>
          <w:rFonts w:ascii="Times New Roman" w:eastAsia="Times New Roman" w:hAnsi="Times New Roman"/>
          <w:sz w:val="24"/>
          <w:szCs w:val="24"/>
          <w:lang w:eastAsia="en-US"/>
        </w:rPr>
        <w:t>= (4.0</w:t>
      </w:r>
      <w:r w:rsidRPr="001F7810">
        <w:rPr>
          <w:rFonts w:ascii="Times New Roman" w:eastAsia="Times New Roman" w:hAnsi="Times New Roman"/>
          <w:sz w:val="24"/>
          <w:szCs w:val="24"/>
          <w:lang w:eastAsia="en-US"/>
        </w:rPr>
        <w:fldChar w:fldCharType="begin"/>
      </w:r>
      <w:r w:rsidRPr="001F7810">
        <w:rPr>
          <w:rFonts w:ascii="Times New Roman" w:eastAsia="Times New Roman" w:hAnsi="Times New Roman"/>
          <w:sz w:val="24"/>
          <w:szCs w:val="24"/>
          <w:lang w:eastAsia="en-US"/>
        </w:rPr>
        <w:instrText xml:space="preserve"> QUOTE </w:instrText>
      </w:r>
      <w:r w:rsidR="006B0FAA">
        <w:rPr>
          <w:position w:val="-21"/>
        </w:rPr>
        <w:pict w14:anchorId="4A529DA5">
          <v:shape id="_x0000_i1030" type="#_x0000_t75" style="width:59.1pt;height:25.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4C58C2&quot;/&gt;&lt;wsp:rsid wsp:val=&quot;00847826&quot;/&gt;&lt;wsp:rsid wsp:val=&quot;0092543E&quot;/&gt;&lt;wsp:rsid wsp:val=&quot;00A657E4&quot;/&gt;&lt;/wsp:rsids&gt;&lt;/w:docPr&gt;&lt;w:body&gt;&lt;wx:sect&gt;&lt;w:p wsp:rsidR=&quot;00000000&quot; wsp:rsidRDefault=&quot;00847826&quot; wsp:rsidP=&quot;00847826&quot;&gt;&lt;m:oMathPara&gt;&lt;m:oMath&gt;&lt;m:r&gt;&lt;w:rPr&gt;&lt;w:rFonts w:ascii=&quot;Cambria Math&quot; w:fareast=&quot;Times New Roman&quot; w:h-ansi=&quot;Cambria Math&quot;/&gt;&lt;wx:font wx:val=&quot;Cambria Math&quot;/&gt;&lt;w:i/&gt;&lt;w:sz w:val=&quot;24&quot;/&gt;&lt;w:sz-cs w:val=&quot;24&quot;/&gt;&lt;w:lang w:fareast=&quot;EN-US&quot;/&gt;&lt;/w:rPr&gt;&lt;m:t&gt;)&lt;/m:t&gt;&lt;/m:r&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0.1)&lt;/m:t&gt;&lt;/m:r&gt;&lt;/m:num&gt;&lt;m:den&gt;&lt;m:r&gt;&lt;w:rPr&gt;&lt;w:rFonts w:ascii=&quot;Cambria Math&quot; w:fareast=&quot;Times New Roman&quot; w:h-ansi=&quot;Cambria Math&quot;/&gt;&lt;wx:font wx:val=&quot;Cambria Math&quot;/&gt;&lt;w:i/&gt;&lt;w:sz w:val=&quot;24&quot;/&gt;&lt;w:sz-cs w:val=&quot;24&quot;/&gt;&lt;w:lang w:fareast=&quot;EN-US&quot;/&gt;&lt;/w:rPr&gt;&lt;m:t&gt;0.1&lt;/m:t&gt;&lt;/m:r&gt;&lt;m:d&gt;&lt;m:dPr&gt;&lt;m:ctrlPr&gt;&lt;w:rPr&gt;&lt;w:rFonts w:ascii=&quot;Cambria Math&quot; w:fareast=&quot;Times New Roman&quot; w:h-ansi=&quot;Cambria Math&quot;/&gt;&lt;wx:font wx:val=&quot;Cambria Math&quot;/&gt;&lt;w:i/&gt;&lt;w:sz w:val=&quot;24&quot;/&gt;&lt;w:sz-cs w:val=&quot;24&quot;/&gt;&lt;w:lang w:fareast=&quot;EN-US&quot;/&gt;&lt;/w:rPr&gt;&lt;/m:ctrlPr&gt;&lt;/m:dPr&gt;&lt;m:e&gt;&lt;m:r&gt;&lt;w:rPr&gt;&lt;w:rFonts w:ascii=&quot;Cambria Math&quot; w:fareast=&quot;Times New Roman&quot; w:h-ansi=&quot;Cambria Math&quot;/&gt;&lt;wx:font wx:val=&quot;Cambria Math&quot;/&gt;&lt;w:i/&gt;&lt;w:sz w:val=&quot;24&quot;/&gt;&lt;w:sz-cs w:val=&quot;24&quot;/&gt;&lt;w:lang w:fareast=&quot;EN-US&quot;/&gt;&lt;/w:rPr&gt;&lt;m:t&gt;4.0-1&lt;/m:t&gt;&lt;/m:r&gt;&lt;/m:e&gt;&lt;/m:d&gt;&lt;m:r&gt;&lt;w:rPr&gt;&lt;w:rFonts w:ascii=&quot;Cambria Math&quot; w:fareast=&quot;Times New Roman&quot; w:h-ansi=&quot;Cambria Math&quot;/&gt;&lt;wx:font wx:val=&quot;Cambria Math&quot;/&gt;&lt;w:i/&gt;&lt;w:sz w:val=&quot;24&quot;/&gt;&lt;w:sz-cs w:val=&quot;24&quot;/&gt;&lt;w:lang w:fareast=&quot;EN-US&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1F7810">
        <w:rPr>
          <w:rFonts w:ascii="Times New Roman" w:eastAsia="Times New Roman" w:hAnsi="Times New Roman"/>
          <w:sz w:val="24"/>
          <w:szCs w:val="24"/>
          <w:lang w:eastAsia="en-US"/>
        </w:rPr>
        <w:instrText xml:space="preserve"> </w:instrText>
      </w:r>
      <w:r w:rsidRPr="001F7810">
        <w:rPr>
          <w:rFonts w:ascii="Times New Roman" w:eastAsia="Times New Roman" w:hAnsi="Times New Roman"/>
          <w:sz w:val="24"/>
          <w:szCs w:val="24"/>
          <w:lang w:eastAsia="en-US"/>
        </w:rPr>
        <w:fldChar w:fldCharType="separate"/>
      </w:r>
      <w:r w:rsidR="006B0FAA">
        <w:rPr>
          <w:position w:val="-21"/>
        </w:rPr>
        <w:pict w14:anchorId="5E768DB8">
          <v:shape id="_x0000_i1031" type="#_x0000_t75" style="width:59.1pt;height:25.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4C58C2&quot;/&gt;&lt;wsp:rsid wsp:val=&quot;00847826&quot;/&gt;&lt;wsp:rsid wsp:val=&quot;0092543E&quot;/&gt;&lt;wsp:rsid wsp:val=&quot;00A657E4&quot;/&gt;&lt;/wsp:rsids&gt;&lt;/w:docPr&gt;&lt;w:body&gt;&lt;wx:sect&gt;&lt;w:p wsp:rsidR=&quot;00000000&quot; wsp:rsidRDefault=&quot;00847826&quot; wsp:rsidP=&quot;00847826&quot;&gt;&lt;m:oMathPara&gt;&lt;m:oMath&gt;&lt;m:r&gt;&lt;w:rPr&gt;&lt;w:rFonts w:ascii=&quot;Cambria Math&quot; w:fareast=&quot;Times New Roman&quot; w:h-ansi=&quot;Cambria Math&quot;/&gt;&lt;wx:font wx:val=&quot;Cambria Math&quot;/&gt;&lt;w:i/&gt;&lt;w:sz w:val=&quot;24&quot;/&gt;&lt;w:sz-cs w:val=&quot;24&quot;/&gt;&lt;w:lang w:fareast=&quot;EN-US&quot;/&gt;&lt;/w:rPr&gt;&lt;m:t&gt;)&lt;/m:t&gt;&lt;/m:r&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0.1)&lt;/m:t&gt;&lt;/m:r&gt;&lt;/m:num&gt;&lt;m:den&gt;&lt;m:r&gt;&lt;w:rPr&gt;&lt;w:rFonts w:ascii=&quot;Cambria Math&quot; w:fareast=&quot;Times New Roman&quot; w:h-ansi=&quot;Cambria Math&quot;/&gt;&lt;wx:font wx:val=&quot;Cambria Math&quot;/&gt;&lt;w:i/&gt;&lt;w:sz w:val=&quot;24&quot;/&gt;&lt;w:sz-cs w:val=&quot;24&quot;/&gt;&lt;w:lang w:fareast=&quot;EN-US&quot;/&gt;&lt;/w:rPr&gt;&lt;m:t&gt;0.1&lt;/m:t&gt;&lt;/m:r&gt;&lt;m:d&gt;&lt;m:dPr&gt;&lt;m:ctrlPr&gt;&lt;w:rPr&gt;&lt;w:rFonts w:ascii=&quot;Cambria Math&quot; w:fareast=&quot;Times New Roman&quot; w:h-ansi=&quot;Cambria Math&quot;/&gt;&lt;wx:font wx:val=&quot;Cambria Math&quot;/&gt;&lt;w:i/&gt;&lt;w:sz w:val=&quot;24&quot;/&gt;&lt;w:sz-cs w:val=&quot;24&quot;/&gt;&lt;w:lang w:fareast=&quot;EN-US&quot;/&gt;&lt;/w:rPr&gt;&lt;/m:ctrlPr&gt;&lt;/m:dPr&gt;&lt;m:e&gt;&lt;m:r&gt;&lt;w:rPr&gt;&lt;w:rFonts w:ascii=&quot;Cambria Math&quot; w:fareast=&quot;Times New Roman&quot; w:h-ansi=&quot;Cambria Math&quot;/&gt;&lt;wx:font wx:val=&quot;Cambria Math&quot;/&gt;&lt;w:i/&gt;&lt;w:sz w:val=&quot;24&quot;/&gt;&lt;w:sz-cs w:val=&quot;24&quot;/&gt;&lt;w:lang w:fareast=&quot;EN-US&quot;/&gt;&lt;/w:rPr&gt;&lt;m:t&gt;4.0-1&lt;/m:t&gt;&lt;/m:r&gt;&lt;/m:e&gt;&lt;/m:d&gt;&lt;m:r&gt;&lt;w:rPr&gt;&lt;w:rFonts w:ascii=&quot;Cambria Math&quot; w:fareast=&quot;Times New Roman&quot; w:h-ansi=&quot;Cambria Math&quot;/&gt;&lt;wx:font wx:val=&quot;Cambria Math&quot;/&gt;&lt;w:i/&gt;&lt;w:sz w:val=&quot;24&quot;/&gt;&lt;w:sz-cs w:val=&quot;24&quot;/&gt;&lt;w:lang w:fareast=&quot;EN-US&quot;/&gt;&lt;/w:rPr&gt;&lt;m:t&gt;+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1F7810">
        <w:rPr>
          <w:rFonts w:ascii="Times New Roman" w:eastAsia="Times New Roman" w:hAnsi="Times New Roman"/>
          <w:sz w:val="24"/>
          <w:szCs w:val="24"/>
          <w:lang w:eastAsia="en-US"/>
        </w:rPr>
        <w:fldChar w:fldCharType="end"/>
      </w:r>
    </w:p>
    <w:p w14:paraId="779D9797"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P</w:t>
      </w:r>
      <w:r w:rsidRPr="001F7810">
        <w:rPr>
          <w:rFonts w:ascii="Times New Roman" w:eastAsia="Times New Roman" w:hAnsi="Times New Roman"/>
          <w:sz w:val="24"/>
          <w:szCs w:val="24"/>
          <w:vertAlign w:val="subscript"/>
          <w:lang w:eastAsia="en-US"/>
        </w:rPr>
        <w:t>1</w:t>
      </w:r>
      <w:r w:rsidRPr="001F7810">
        <w:rPr>
          <w:rFonts w:ascii="Times New Roman" w:eastAsia="Times New Roman" w:hAnsi="Times New Roman"/>
          <w:sz w:val="24"/>
          <w:szCs w:val="24"/>
          <w:lang w:eastAsia="en-US"/>
        </w:rPr>
        <w:t xml:space="preserve"> = 0.31</w:t>
      </w:r>
    </w:p>
    <w:p w14:paraId="73CD6CC5" w14:textId="77777777" w:rsidR="001F7810"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 xml:space="preserve">Þ = </w:t>
      </w:r>
      <w:r w:rsidRPr="001F7810">
        <w:rPr>
          <w:rFonts w:ascii="Times New Roman" w:eastAsia="Times New Roman" w:hAnsi="Times New Roman"/>
          <w:sz w:val="24"/>
          <w:szCs w:val="24"/>
          <w:lang w:eastAsia="en-US"/>
        </w:rPr>
        <w:fldChar w:fldCharType="begin"/>
      </w:r>
      <w:r w:rsidRPr="001F7810">
        <w:rPr>
          <w:rFonts w:ascii="Times New Roman" w:eastAsia="Times New Roman" w:hAnsi="Times New Roman"/>
          <w:sz w:val="24"/>
          <w:szCs w:val="24"/>
          <w:lang w:eastAsia="en-US"/>
        </w:rPr>
        <w:instrText xml:space="preserve"> QUOTE </w:instrText>
      </w:r>
      <w:r w:rsidR="006B0FAA">
        <w:rPr>
          <w:position w:val="-18"/>
        </w:rPr>
        <w:pict w14:anchorId="0527B054">
          <v:shape id="_x0000_i1032" type="#_x0000_t75" style="width:26.8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4C58C2&quot;/&gt;&lt;wsp:rsid wsp:val=&quot;0092543E&quot;/&gt;&lt;wsp:rsid wsp:val=&quot;00A657E4&quot;/&gt;&lt;wsp:rsid wsp:val=&quot;00D82255&quot;/&gt;&lt;/wsp:rsids&gt;&lt;/w:docPr&gt;&lt;w:body&gt;&lt;wx:sect&gt;&lt;w:p wsp:rsidR=&quot;00000000&quot; wsp:rsidRDefault=&quot;00D82255&quot; wsp:rsidP=&quot;00D82255&quot;&gt;&lt;m:oMathPara&gt;&lt;m:oMath&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P1+P2&lt;/m:t&gt;&lt;/m:r&gt;&lt;/m:num&gt;&lt;m:den&gt;&lt;m:r&gt;&lt;w:rPr&gt;&lt;w:rFonts w:ascii=&quot;Cambria Math&quot; w:fareast=&quot;Times New Roman&quot; w:h-ansi=&quot;Cambria Math&quot;/&gt;&lt;wx:font wx:val=&quot;Cambria Math&quot;/&gt;&lt;w:i/&gt;&lt;w:sz w:val=&quot;24&quot;/&gt;&lt;w:sz-cs w:val=&quot;24&quot;/&gt;&lt;w:lang w:fareast=&quot;EN-US&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1F7810">
        <w:rPr>
          <w:rFonts w:ascii="Times New Roman" w:eastAsia="Times New Roman" w:hAnsi="Times New Roman"/>
          <w:sz w:val="24"/>
          <w:szCs w:val="24"/>
          <w:lang w:eastAsia="en-US"/>
        </w:rPr>
        <w:instrText xml:space="preserve"> </w:instrText>
      </w:r>
      <w:r w:rsidRPr="001F7810">
        <w:rPr>
          <w:rFonts w:ascii="Times New Roman" w:eastAsia="Times New Roman" w:hAnsi="Times New Roman"/>
          <w:sz w:val="24"/>
          <w:szCs w:val="24"/>
          <w:lang w:eastAsia="en-US"/>
        </w:rPr>
        <w:fldChar w:fldCharType="separate"/>
      </w:r>
      <w:r w:rsidR="006B0FAA">
        <w:rPr>
          <w:position w:val="-18"/>
        </w:rPr>
        <w:pict w14:anchorId="5EA429E1">
          <v:shape id="_x0000_i1033" type="#_x0000_t75" style="width:26.8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4C58C2&quot;/&gt;&lt;wsp:rsid wsp:val=&quot;0092543E&quot;/&gt;&lt;wsp:rsid wsp:val=&quot;00A657E4&quot;/&gt;&lt;wsp:rsid wsp:val=&quot;00D82255&quot;/&gt;&lt;/wsp:rsids&gt;&lt;/w:docPr&gt;&lt;w:body&gt;&lt;wx:sect&gt;&lt;w:p wsp:rsidR=&quot;00000000&quot; wsp:rsidRDefault=&quot;00D82255&quot; wsp:rsidP=&quot;00D82255&quot;&gt;&lt;m:oMathPara&gt;&lt;m:oMath&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P1+P2&lt;/m:t&gt;&lt;/m:r&gt;&lt;/m:num&gt;&lt;m:den&gt;&lt;m:r&gt;&lt;w:rPr&gt;&lt;w:rFonts w:ascii=&quot;Cambria Math&quot; w:fareast=&quot;Times New Roman&quot; w:h-ansi=&quot;Cambria Math&quot;/&gt;&lt;wx:font wx:val=&quot;Cambria Math&quot;/&gt;&lt;w:i/&gt;&lt;w:sz w:val=&quot;24&quot;/&gt;&lt;w:sz-cs w:val=&quot;24&quot;/&gt;&lt;w:lang w:fareast=&quot;EN-US&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1F7810">
        <w:rPr>
          <w:rFonts w:ascii="Times New Roman" w:eastAsia="Times New Roman" w:hAnsi="Times New Roman"/>
          <w:sz w:val="24"/>
          <w:szCs w:val="24"/>
          <w:lang w:eastAsia="en-US"/>
        </w:rPr>
        <w:fldChar w:fldCharType="end"/>
      </w:r>
      <w:r w:rsidRPr="001F7810">
        <w:rPr>
          <w:rFonts w:ascii="Times New Roman" w:eastAsia="Times New Roman" w:hAnsi="Times New Roman"/>
          <w:sz w:val="24"/>
          <w:szCs w:val="24"/>
          <w:lang w:eastAsia="en-US"/>
        </w:rPr>
        <w:t xml:space="preserve"> = </w:t>
      </w:r>
      <w:r w:rsidRPr="001F7810">
        <w:rPr>
          <w:rFonts w:ascii="Times New Roman" w:eastAsia="Times New Roman" w:hAnsi="Times New Roman"/>
          <w:sz w:val="24"/>
          <w:szCs w:val="24"/>
          <w:lang w:eastAsia="en-US"/>
        </w:rPr>
        <w:fldChar w:fldCharType="begin"/>
      </w:r>
      <w:r w:rsidRPr="001F7810">
        <w:rPr>
          <w:rFonts w:ascii="Times New Roman" w:eastAsia="Times New Roman" w:hAnsi="Times New Roman"/>
          <w:sz w:val="24"/>
          <w:szCs w:val="24"/>
          <w:lang w:eastAsia="en-US"/>
        </w:rPr>
        <w:instrText xml:space="preserve"> QUOTE </w:instrText>
      </w:r>
      <w:r w:rsidR="006B0FAA">
        <w:rPr>
          <w:position w:val="-18"/>
        </w:rPr>
        <w:pict w14:anchorId="5AE792C0">
          <v:shape id="_x0000_i1034" type="#_x0000_t75" style="width:34.4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3F603F&quot;/&gt;&lt;wsp:rsid wsp:val=&quot;004C58C2&quot;/&gt;&lt;wsp:rsid wsp:val=&quot;0092543E&quot;/&gt;&lt;wsp:rsid wsp:val=&quot;00A657E4&quot;/&gt;&lt;/wsp:rsids&gt;&lt;/w:docPr&gt;&lt;w:body&gt;&lt;wx:sect&gt;&lt;w:p wsp:rsidR=&quot;00000000&quot; wsp:rsidRDefault=&quot;003F603F&quot; wsp:rsidP=&quot;003F603F&quot;&gt;&lt;m:oMathPara&gt;&lt;m:oMath&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0.31+0.1&lt;/m:t&gt;&lt;/m:r&gt;&lt;/m:num&gt;&lt;m:den&gt;&lt;m:r&gt;&lt;w:rPr&gt;&lt;w:rFonts w:ascii=&quot;Cambria Math&quot; w:fareast=&quot;Times New Roman&quot; w:h-ansi=&quot;Cambria Math&quot;/&gt;&lt;wx:font wx:val=&quot;Cambria Math&quot;/&gt;&lt;w:i/&gt;&lt;w:sz w:val=&quot;24&quot;/&gt;&lt;w:sz-cs w:val=&quot;24&quot;/&gt;&lt;w:lang w:fareast=&quot;EN-US&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1F7810">
        <w:rPr>
          <w:rFonts w:ascii="Times New Roman" w:eastAsia="Times New Roman" w:hAnsi="Times New Roman"/>
          <w:sz w:val="24"/>
          <w:szCs w:val="24"/>
          <w:lang w:eastAsia="en-US"/>
        </w:rPr>
        <w:instrText xml:space="preserve"> </w:instrText>
      </w:r>
      <w:r w:rsidRPr="001F7810">
        <w:rPr>
          <w:rFonts w:ascii="Times New Roman" w:eastAsia="Times New Roman" w:hAnsi="Times New Roman"/>
          <w:sz w:val="24"/>
          <w:szCs w:val="24"/>
          <w:lang w:eastAsia="en-US"/>
        </w:rPr>
        <w:fldChar w:fldCharType="separate"/>
      </w:r>
      <w:r w:rsidR="006B0FAA">
        <w:rPr>
          <w:position w:val="-18"/>
        </w:rPr>
        <w:pict w14:anchorId="00F5ACD1">
          <v:shape id="_x0000_i1035" type="#_x0000_t75" style="width:34.4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3F603F&quot;/&gt;&lt;wsp:rsid wsp:val=&quot;004C58C2&quot;/&gt;&lt;wsp:rsid wsp:val=&quot;0092543E&quot;/&gt;&lt;wsp:rsid wsp:val=&quot;00A657E4&quot;/&gt;&lt;/wsp:rsids&gt;&lt;/w:docPr&gt;&lt;w:body&gt;&lt;wx:sect&gt;&lt;w:p wsp:rsidR=&quot;00000000&quot; wsp:rsidRDefault=&quot;003F603F&quot; wsp:rsidP=&quot;003F603F&quot;&gt;&lt;m:oMathPara&gt;&lt;m:oMath&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0.31+0.1&lt;/m:t&gt;&lt;/m:r&gt;&lt;/m:num&gt;&lt;m:den&gt;&lt;m:r&gt;&lt;w:rPr&gt;&lt;w:rFonts w:ascii=&quot;Cambria Math&quot; w:fareast=&quot;Times New Roman&quot; w:h-ansi=&quot;Cambria Math&quot;/&gt;&lt;wx:font wx:val=&quot;Cambria Math&quot;/&gt;&lt;w:i/&gt;&lt;w:sz w:val=&quot;24&quot;/&gt;&lt;w:sz-cs w:val=&quot;24&quot;/&gt;&lt;w:lang w:fareast=&quot;EN-US&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1F7810">
        <w:rPr>
          <w:rFonts w:ascii="Times New Roman" w:eastAsia="Times New Roman" w:hAnsi="Times New Roman"/>
          <w:sz w:val="24"/>
          <w:szCs w:val="24"/>
          <w:lang w:eastAsia="en-US"/>
        </w:rPr>
        <w:fldChar w:fldCharType="end"/>
      </w:r>
      <w:r w:rsidRPr="001F7810">
        <w:rPr>
          <w:rFonts w:ascii="Times New Roman" w:eastAsia="Times New Roman" w:hAnsi="Times New Roman"/>
          <w:sz w:val="24"/>
          <w:szCs w:val="24"/>
          <w:lang w:eastAsia="en-US"/>
        </w:rPr>
        <w:t xml:space="preserve"> = 0.21</w:t>
      </w:r>
    </w:p>
    <w:p w14:paraId="2AD2B795" w14:textId="77777777" w:rsidR="00336928" w:rsidRPr="001F7810" w:rsidRDefault="001F7810" w:rsidP="001F7810">
      <w:pPr>
        <w:spacing w:after="0" w:line="240" w:lineRule="auto"/>
        <w:rPr>
          <w:rFonts w:ascii="Times New Roman" w:eastAsia="Times New Roman" w:hAnsi="Times New Roman"/>
          <w:sz w:val="24"/>
          <w:szCs w:val="24"/>
          <w:lang w:eastAsia="en-US"/>
        </w:rPr>
      </w:pPr>
      <w:r w:rsidRPr="001F7810">
        <w:rPr>
          <w:rFonts w:ascii="Times New Roman" w:eastAsia="Times New Roman" w:hAnsi="Times New Roman"/>
          <w:sz w:val="24"/>
          <w:szCs w:val="24"/>
          <w:lang w:eastAsia="en-US"/>
        </w:rPr>
        <w:t xml:space="preserve">Therefore, n = </w:t>
      </w:r>
      <w:r w:rsidRPr="001F7810">
        <w:rPr>
          <w:rFonts w:ascii="Times New Roman" w:eastAsia="Times New Roman" w:hAnsi="Times New Roman"/>
          <w:sz w:val="24"/>
          <w:szCs w:val="24"/>
          <w:lang w:eastAsia="en-US"/>
        </w:rPr>
        <w:fldChar w:fldCharType="begin"/>
      </w:r>
      <w:r w:rsidRPr="001F7810">
        <w:rPr>
          <w:rFonts w:ascii="Times New Roman" w:eastAsia="Times New Roman" w:hAnsi="Times New Roman"/>
          <w:sz w:val="24"/>
          <w:szCs w:val="24"/>
          <w:lang w:eastAsia="en-US"/>
        </w:rPr>
        <w:instrText xml:space="preserve"> QUOTE </w:instrText>
      </w:r>
      <w:r w:rsidR="006B0FAA">
        <w:rPr>
          <w:position w:val="-22"/>
        </w:rPr>
        <w:pict w14:anchorId="6BF371F7">
          <v:shape id="_x0000_i1036" type="#_x0000_t75" style="width:133.25pt;height:25.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4C58C2&quot;/&gt;&lt;wsp:rsid wsp:val=&quot;00781080&quot;/&gt;&lt;wsp:rsid wsp:val=&quot;0092543E&quot;/&gt;&lt;wsp:rsid wsp:val=&quot;00A657E4&quot;/&gt;&lt;/wsp:rsids&gt;&lt;/w:docPr&gt;&lt;w:body&gt;&lt;wx:sect&gt;&lt;w:p wsp:rsidR=&quot;00000000&quot; wsp:rsidRDefault=&quot;00781080&quot; wsp:rsidP=&quot;00781080&quot;&gt;&lt;m:oMathPara&gt;&lt;m:oMath&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1+1&lt;/m:t&gt;&lt;/m:r&gt;&lt;/m:num&gt;&lt;m:den&gt;&lt;m:r&gt;&lt;w:rPr&gt;&lt;w:rFonts w:ascii=&quot;Cambria Math&quot; w:fareast=&quot;Times New Roman&quot; w:h-ansi=&quot;Cambria Math&quot;/&gt;&lt;wx:font wx:val=&quot;Cambria Math&quot;/&gt;&lt;w:i/&gt;&lt;w:sz w:val=&quot;24&quot;/&gt;&lt;w:sz-cs w:val=&quot;24&quot;/&gt;&lt;w:lang w:fareast=&quot;EN-US&quot;/&gt;&lt;/w:rPr&gt;&lt;m:t&gt;1&lt;/m:t&gt;&lt;/m:r&gt;&lt;/m:den&gt;&lt;/m:f&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0.21)(1-0.21)&lt;/m:t&gt;&lt;/m:r&gt;&lt;m:d&gt;&lt;m:dPr&gt;&lt;m:ctrlPr&gt;&lt;w:rPr&gt;&lt;w:rFonts w:ascii=&quot;Cambria Math&quot; w:fareast=&quot;Times New Roman&quot; w:h-ansi=&quot;Cambria Math&quot;/&gt;&lt;wx:font wx:val=&quot;Cambria Math&quot;/&gt;&lt;w:sz w:val=&quot;24&quot;/&gt;&lt;w:sz-cs w:val=&quot;24&quot;/&gt;&lt;w:lang w:fareast=&quot;EN-US&quot;/&gt;&lt;/w:rPr&gt;&lt;/m:ctrlPr&gt;&lt;/m:dPr&gt;&lt;m:e&gt;&lt;m:r&gt;&lt;w:rPr&gt;&lt;w:rFonts w:ascii=&quot;Cambria Math&quot; w:fareast=&quot;Times New Roman&quot; w:h-ansi=&quot;Cambria Math&quot;/&gt;&lt;wx:font wx:val=&quot;Cambria Math&quot;/&gt;&lt;w:i/&gt;&lt;w:sz w:val=&quot;24&quot;/&gt;&lt;w:sz-cs w:val=&quot;24&quot;/&gt;&lt;w:lang w:fareast=&quot;EN-US&quot;/&gt;&lt;/w:rPr&gt;&lt;m:t&gt;0.84+1.96&lt;/m:t&gt;&lt;/m:r&gt;&lt;/m:e&gt;&lt;/m:d&gt;&lt;m:sSup&gt;&lt;m:sSupPr&gt;&lt;m:ctrlPr&gt;&lt;w:rPr&gt;&lt;w:rFonts w:ascii=&quot;Cambria Math&quot; w:fareast=&quot;Times New Roman&quot; w:h-ansi=&quot;Cambria Math&quot;/&gt;&lt;wx:font wx:val=&quot;Cambria Math&quot;/&gt;&lt;w:sz w:val=&quot;24&quot;/&gt;&lt;w:sz-cs w:val=&quot;24&quot;/&gt;&lt;w:lang w:fareast=&quot;EN-US&quot;/&gt;&lt;/w:rPr&gt;&lt;/m:ctrlPr&gt;&lt;/m:sSupPr&gt;&lt;m:e/&gt;&lt;m:sup&gt;&lt;m:r&gt;&lt;w:rPr&gt;&lt;w:rFonts w:ascii=&quot;Cambria Math&quot; w:fareast=&quot;Times New Roman&quot; w:h-ansi=&quot;Cambria Math&quot;/&gt;&lt;wx:font wx:val=&quot;Cambria Math&quot;/&gt;&lt;w:i/&gt;&lt;w:sz w:val=&quot;24&quot;/&gt;&lt;w:sz-cs w:val=&quot;24&quot;/&gt;&lt;w:lang w:fareast=&quot;EN-US&quot;/&gt;&lt;/w:rPr&gt;&lt;m:t&gt;2&lt;/m:t&gt;&lt;/m:r&gt;&lt;/m:sup&gt;&lt;/m:sSup&gt;&lt;/m:num&gt;&lt;m:den&gt;&lt;m:r&gt;&lt;w:rPr&gt;&lt;w:rFonts w:ascii=&quot;Cambria Math&quot; w:fareast=&quot;Times New Roman&quot; w:h-ansi=&quot;Cambria Math&quot;/&gt;&lt;wx:font wx:val=&quot;Cambria Math&quot;/&gt;&lt;w:i/&gt;&lt;w:sz w:val=&quot;24&quot;/&gt;&lt;w:sz-cs w:val=&quot;24&quot;/&gt;&lt;w:lang w:fareast=&quot;EN-US&quot;/&gt;&lt;/w:rPr&gt;&lt;m:t&gt;(0.31-0.1)(0.31-0.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1F7810">
        <w:rPr>
          <w:rFonts w:ascii="Times New Roman" w:eastAsia="Times New Roman" w:hAnsi="Times New Roman"/>
          <w:sz w:val="24"/>
          <w:szCs w:val="24"/>
          <w:lang w:eastAsia="en-US"/>
        </w:rPr>
        <w:instrText xml:space="preserve"> </w:instrText>
      </w:r>
      <w:r w:rsidRPr="001F7810">
        <w:rPr>
          <w:rFonts w:ascii="Times New Roman" w:eastAsia="Times New Roman" w:hAnsi="Times New Roman"/>
          <w:sz w:val="24"/>
          <w:szCs w:val="24"/>
          <w:lang w:eastAsia="en-US"/>
        </w:rPr>
        <w:fldChar w:fldCharType="separate"/>
      </w:r>
      <w:r w:rsidR="006B0FAA">
        <w:rPr>
          <w:position w:val="-22"/>
        </w:rPr>
        <w:pict w14:anchorId="7567F8BB">
          <v:shape id="_x0000_i1037" type="#_x0000_t75" style="width:133.25pt;height:25.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doNotShadeFormData/&gt;&lt;w:punctuationKerning/&gt;&lt;w:characterSpacingControl w:val=&quot;DontCompress&quot;/&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336928&quot;/&gt;&lt;wsp:rsid wsp:val=&quot;000C08A8&quot;/&gt;&lt;wsp:rsid wsp:val=&quot;001F7810&quot;/&gt;&lt;wsp:rsid wsp:val=&quot;00336928&quot;/&gt;&lt;wsp:rsid wsp:val=&quot;004C58C2&quot;/&gt;&lt;wsp:rsid wsp:val=&quot;00781080&quot;/&gt;&lt;wsp:rsid wsp:val=&quot;0092543E&quot;/&gt;&lt;wsp:rsid wsp:val=&quot;00A657E4&quot;/&gt;&lt;/wsp:rsids&gt;&lt;/w:docPr&gt;&lt;w:body&gt;&lt;wx:sect&gt;&lt;w:p wsp:rsidR=&quot;00000000&quot; wsp:rsidRDefault=&quot;00781080&quot; wsp:rsidP=&quot;00781080&quot;&gt;&lt;m:oMathPara&gt;&lt;m:oMath&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1+1&lt;/m:t&gt;&lt;/m:r&gt;&lt;/m:num&gt;&lt;m:den&gt;&lt;m:r&gt;&lt;w:rPr&gt;&lt;w:rFonts w:ascii=&quot;Cambria Math&quot; w:fareast=&quot;Times New Roman&quot; w:h-ansi=&quot;Cambria Math&quot;/&gt;&lt;wx:font wx:val=&quot;Cambria Math&quot;/&gt;&lt;w:i/&gt;&lt;w:sz w:val=&quot;24&quot;/&gt;&lt;w:sz-cs w:val=&quot;24&quot;/&gt;&lt;w:lang w:fareast=&quot;EN-US&quot;/&gt;&lt;/w:rPr&gt;&lt;m:t&gt;1&lt;/m:t&gt;&lt;/m:r&gt;&lt;/m:den&gt;&lt;/m:f&gt;&lt;m:f&gt;&lt;m:fPr&gt;&lt;m:ctrlPr&gt;&lt;w:rPr&gt;&lt;w:rFonts w:ascii=&quot;Cambria Math&quot; w:fareast=&quot;Times New Roman&quot; w:h-ansi=&quot;Cambria Math&quot;/&gt;&lt;wx:font wx:val=&quot;Cambria Math&quot;/&gt;&lt;w:sz w:val=&quot;24&quot;/&gt;&lt;w:sz-cs w:val=&quot;24&quot;/&gt;&lt;w:lang w:fareast=&quot;EN-US&quot;/&gt;&lt;/w:rPr&gt;&lt;/m:ctrlPr&gt;&lt;/m:fPr&gt;&lt;m:num&gt;&lt;m:r&gt;&lt;w:rPr&gt;&lt;w:rFonts w:ascii=&quot;Cambria Math&quot; w:fareast=&quot;Times New Roman&quot; w:h-ansi=&quot;Cambria Math&quot;/&gt;&lt;wx:font wx:val=&quot;Cambria Math&quot;/&gt;&lt;w:i/&gt;&lt;w:sz w:val=&quot;24&quot;/&gt;&lt;w:sz-cs w:val=&quot;24&quot;/&gt;&lt;w:lang w:fareast=&quot;EN-US&quot;/&gt;&lt;/w:rPr&gt;&lt;m:t&gt;(0.21)(1-0.21)&lt;/m:t&gt;&lt;/m:r&gt;&lt;m:d&gt;&lt;m:dPr&gt;&lt;m:ctrlPr&gt;&lt;w:rPr&gt;&lt;w:rFonts w:ascii=&quot;Cambria Math&quot; w:fareast=&quot;Times New Roman&quot; w:h-ansi=&quot;Cambria Math&quot;/&gt;&lt;wx:font wx:val=&quot;Cambria Math&quot;/&gt;&lt;w:sz w:val=&quot;24&quot;/&gt;&lt;w:sz-cs w:val=&quot;24&quot;/&gt;&lt;w:lang w:fareast=&quot;EN-US&quot;/&gt;&lt;/w:rPr&gt;&lt;/m:ctrlPr&gt;&lt;/m:dPr&gt;&lt;m:e&gt;&lt;m:r&gt;&lt;w:rPr&gt;&lt;w:rFonts w:ascii=&quot;Cambria Math&quot; w:fareast=&quot;Times New Roman&quot; w:h-ansi=&quot;Cambria Math&quot;/&gt;&lt;wx:font wx:val=&quot;Cambria Math&quot;/&gt;&lt;w:i/&gt;&lt;w:sz w:val=&quot;24&quot;/&gt;&lt;w:sz-cs w:val=&quot;24&quot;/&gt;&lt;w:lang w:fareast=&quot;EN-US&quot;/&gt;&lt;/w:rPr&gt;&lt;m:t&gt;0.84+1.96&lt;/m:t&gt;&lt;/m:r&gt;&lt;/m:e&gt;&lt;/m:d&gt;&lt;m:sSup&gt;&lt;m:sSupPr&gt;&lt;m:ctrlPr&gt;&lt;w:rPr&gt;&lt;w:rFonts w:ascii=&quot;Cambria Math&quot; w:fareast=&quot;Times New Roman&quot; w:h-ansi=&quot;Cambria Math&quot;/&gt;&lt;wx:font wx:val=&quot;Cambria Math&quot;/&gt;&lt;w:sz w:val=&quot;24&quot;/&gt;&lt;w:sz-cs w:val=&quot;24&quot;/&gt;&lt;w:lang w:fareast=&quot;EN-US&quot;/&gt;&lt;/w:rPr&gt;&lt;/m:ctrlPr&gt;&lt;/m:sSupPr&gt;&lt;m:e/&gt;&lt;m:sup&gt;&lt;m:r&gt;&lt;w:rPr&gt;&lt;w:rFonts w:ascii=&quot;Cambria Math&quot; w:fareast=&quot;Times New Roman&quot; w:h-ansi=&quot;Cambria Math&quot;/&gt;&lt;wx:font wx:val=&quot;Cambria Math&quot;/&gt;&lt;w:i/&gt;&lt;w:sz w:val=&quot;24&quot;/&gt;&lt;w:sz-cs w:val=&quot;24&quot;/&gt;&lt;w:lang w:fareast=&quot;EN-US&quot;/&gt;&lt;/w:rPr&gt;&lt;m:t&gt;2&lt;/m:t&gt;&lt;/m:r&gt;&lt;/m:sup&gt;&lt;/m:sSup&gt;&lt;/m:num&gt;&lt;m:den&gt;&lt;m:r&gt;&lt;w:rPr&gt;&lt;w:rFonts w:ascii=&quot;Cambria Math&quot; w:fareast=&quot;Times New Roman&quot; w:h-ansi=&quot;Cambria Math&quot;/&gt;&lt;wx:font wx:val=&quot;Cambria Math&quot;/&gt;&lt;w:i/&gt;&lt;w:sz w:val=&quot;24&quot;/&gt;&lt;w:sz-cs w:val=&quot;24&quot;/&gt;&lt;w:lang w:fareast=&quot;EN-US&quot;/&gt;&lt;/w:rPr&gt;&lt;m:t&gt;(0.31-0.1)(0.31-0.1)&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1F7810">
        <w:rPr>
          <w:rFonts w:ascii="Times New Roman" w:eastAsia="Times New Roman" w:hAnsi="Times New Roman"/>
          <w:sz w:val="24"/>
          <w:szCs w:val="24"/>
          <w:lang w:eastAsia="en-US"/>
        </w:rPr>
        <w:fldChar w:fldCharType="end"/>
      </w:r>
      <w:r w:rsidRPr="001F7810">
        <w:rPr>
          <w:rFonts w:ascii="Times New Roman" w:eastAsia="Times New Roman" w:hAnsi="Times New Roman"/>
          <w:sz w:val="24"/>
          <w:szCs w:val="24"/>
          <w:lang w:eastAsia="en-US"/>
        </w:rPr>
        <w:t xml:space="preserve"> </w:t>
      </w:r>
    </w:p>
    <w:p w14:paraId="70D985E6" w14:textId="77777777" w:rsidR="00336928" w:rsidRPr="004C58C2" w:rsidRDefault="00563B79" w:rsidP="004C58C2">
      <w:pPr>
        <w:jc w:val="both"/>
        <w:rPr>
          <w:rFonts w:ascii="Times New Roman" w:hAnsi="Times New Roman"/>
        </w:rPr>
      </w:pPr>
      <w:r w:rsidRPr="004C58C2">
        <w:rPr>
          <w:rFonts w:ascii="Times New Roman" w:hAnsi="Times New Roman"/>
        </w:rPr>
        <w:t>Substituting into the formula, the minimum sample size n = 59 per group.</w:t>
      </w:r>
    </w:p>
    <w:p w14:paraId="63F2C04A" w14:textId="77777777" w:rsidR="00336928" w:rsidRPr="004C58C2" w:rsidRDefault="00563B79" w:rsidP="004C58C2">
      <w:pPr>
        <w:jc w:val="both"/>
        <w:rPr>
          <w:rFonts w:ascii="Times New Roman" w:hAnsi="Times New Roman"/>
        </w:rPr>
      </w:pPr>
      <w:r w:rsidRPr="004C58C2">
        <w:rPr>
          <w:rFonts w:ascii="Times New Roman" w:hAnsi="Times New Roman"/>
        </w:rPr>
        <w:t>To account for potential attrition, 10% was added (6 participants), resulting in 65 participants per group.</w:t>
      </w:r>
    </w:p>
    <w:p w14:paraId="72C7BAE9" w14:textId="77777777" w:rsidR="00336928" w:rsidRPr="004C58C2" w:rsidRDefault="00563B79" w:rsidP="004C58C2">
      <w:pPr>
        <w:jc w:val="both"/>
        <w:rPr>
          <w:rFonts w:ascii="Times New Roman" w:hAnsi="Times New Roman"/>
        </w:rPr>
      </w:pPr>
      <w:r w:rsidRPr="004C58C2">
        <w:rPr>
          <w:rFonts w:ascii="Times New Roman" w:hAnsi="Times New Roman"/>
        </w:rPr>
        <w:t>A total of 65 women with preeclampsia who met the selection criteria were enrolled as cases. An additional 65 age-, trimester-, and parity-matched normotensive, non-</w:t>
      </w:r>
      <w:proofErr w:type="spellStart"/>
      <w:r w:rsidRPr="004C58C2">
        <w:rPr>
          <w:rFonts w:ascii="Times New Roman" w:hAnsi="Times New Roman"/>
        </w:rPr>
        <w:t>proteinuric</w:t>
      </w:r>
      <w:proofErr w:type="spellEnd"/>
      <w:r w:rsidRPr="004C58C2">
        <w:rPr>
          <w:rFonts w:ascii="Times New Roman" w:hAnsi="Times New Roman"/>
        </w:rPr>
        <w:t xml:space="preserve"> pregnant women were recruited as controls.</w:t>
      </w:r>
    </w:p>
    <w:p w14:paraId="735A694A" w14:textId="77777777" w:rsidR="00336928" w:rsidRPr="004C58C2" w:rsidRDefault="00563B79" w:rsidP="004C58C2">
      <w:pPr>
        <w:jc w:val="both"/>
        <w:rPr>
          <w:rFonts w:ascii="Times New Roman" w:hAnsi="Times New Roman"/>
        </w:rPr>
      </w:pPr>
      <w:r w:rsidRPr="004C58C2">
        <w:rPr>
          <w:rFonts w:ascii="Times New Roman" w:hAnsi="Times New Roman"/>
        </w:rPr>
        <w:t>Preeclampsia was defined using the National High Blood Pressure Education Program Working Group criteria as a blood pressure of ≥140/90 mmHg and confirmed proteinuria (≥0.3 g/L in a 24-hour urine sample), occurring after 20 weeks of gestation in women without a history of chronic hypertension. Controls were healthy pregnant women with gestational age &gt;20 weeks and without hypertension or proteinuria.</w:t>
      </w:r>
    </w:p>
    <w:p w14:paraId="6E862468" w14:textId="77777777" w:rsidR="00336928" w:rsidRPr="004C58C2" w:rsidRDefault="00563B79" w:rsidP="004C58C2">
      <w:pPr>
        <w:jc w:val="both"/>
        <w:rPr>
          <w:rFonts w:ascii="Times New Roman" w:hAnsi="Times New Roman"/>
        </w:rPr>
      </w:pPr>
      <w:r w:rsidRPr="004C58C2">
        <w:rPr>
          <w:rFonts w:ascii="Times New Roman" w:hAnsi="Times New Roman"/>
        </w:rPr>
        <w:t>A structured, researcher-administered questionnaire was used to collect sociodemographic information, obstetric and medical history. General clinical examination, including weight and blood pressure measurement, was conducted before specimen collection. Participants requiring urgent medical attention were promptly referred to the managing consultant.</w:t>
      </w:r>
    </w:p>
    <w:p w14:paraId="2B2F929C" w14:textId="77777777" w:rsidR="00336928" w:rsidRPr="004C58C2" w:rsidRDefault="00563B79" w:rsidP="004C58C2">
      <w:pPr>
        <w:jc w:val="both"/>
        <w:rPr>
          <w:rFonts w:ascii="Times New Roman" w:hAnsi="Times New Roman"/>
        </w:rPr>
      </w:pPr>
      <w:r w:rsidRPr="004C58C2">
        <w:rPr>
          <w:rFonts w:ascii="Times New Roman" w:hAnsi="Times New Roman"/>
        </w:rPr>
        <w:t>Specimen Collection</w:t>
      </w:r>
    </w:p>
    <w:p w14:paraId="5B1822A4" w14:textId="77777777" w:rsidR="00336928" w:rsidRPr="004C58C2" w:rsidRDefault="00563B79" w:rsidP="004C58C2">
      <w:pPr>
        <w:jc w:val="both"/>
        <w:rPr>
          <w:rFonts w:ascii="Times New Roman" w:hAnsi="Times New Roman"/>
        </w:rPr>
      </w:pPr>
      <w:r w:rsidRPr="004C58C2">
        <w:rPr>
          <w:rFonts w:ascii="Times New Roman" w:hAnsi="Times New Roman"/>
        </w:rPr>
        <w:t>Symphysis-fundal height was measured using a non-stretchable measuring tape from the pubic symphysis to the uterine fundus and recorded in centimeters. Fetal heart rate was assessed using a Pinard stethoscope and documented in beats per minute.</w:t>
      </w:r>
    </w:p>
    <w:p w14:paraId="47F5E1B8" w14:textId="77777777" w:rsidR="00336928" w:rsidRPr="004C58C2" w:rsidRDefault="00563B79" w:rsidP="004C58C2">
      <w:pPr>
        <w:jc w:val="both"/>
        <w:rPr>
          <w:rFonts w:ascii="Times New Roman" w:hAnsi="Times New Roman"/>
        </w:rPr>
      </w:pPr>
      <w:r w:rsidRPr="004C58C2">
        <w:rPr>
          <w:rFonts w:ascii="Times New Roman" w:hAnsi="Times New Roman"/>
        </w:rPr>
        <w:t>All clinical procedures were performed in the presence of female chaperones. Each participant was comfortably seated, and venipuncture was performed under aseptic conditions. A total of 8.5 mL of venous blood was collected.</w:t>
      </w:r>
    </w:p>
    <w:p w14:paraId="3EE11826" w14:textId="77777777" w:rsidR="00336928" w:rsidRPr="004C58C2" w:rsidRDefault="00563B79" w:rsidP="004C58C2">
      <w:pPr>
        <w:jc w:val="both"/>
        <w:rPr>
          <w:rFonts w:ascii="Times New Roman" w:hAnsi="Times New Roman"/>
        </w:rPr>
      </w:pPr>
      <w:r w:rsidRPr="004C58C2">
        <w:rPr>
          <w:rFonts w:ascii="Times New Roman" w:hAnsi="Times New Roman"/>
        </w:rPr>
        <w:t>4.5 mL was placed in a 5 mL plastic tube containing 0.5 mL of 3.8% sodium citrate</w:t>
      </w:r>
    </w:p>
    <w:p w14:paraId="5C684E82" w14:textId="77777777" w:rsidR="00336928" w:rsidRPr="004C58C2" w:rsidRDefault="00563B79" w:rsidP="004C58C2">
      <w:pPr>
        <w:jc w:val="both"/>
        <w:rPr>
          <w:rFonts w:ascii="Times New Roman" w:hAnsi="Times New Roman"/>
        </w:rPr>
      </w:pPr>
      <w:r w:rsidRPr="004C58C2">
        <w:rPr>
          <w:rFonts w:ascii="Times New Roman" w:hAnsi="Times New Roman"/>
        </w:rPr>
        <w:t>4.0 mL was placed in a tube containing EDTA</w:t>
      </w:r>
    </w:p>
    <w:p w14:paraId="2898AFDD" w14:textId="77777777" w:rsidR="00336928" w:rsidRPr="004C58C2" w:rsidRDefault="00563B79" w:rsidP="004C58C2">
      <w:pPr>
        <w:jc w:val="both"/>
        <w:rPr>
          <w:rFonts w:ascii="Times New Roman" w:hAnsi="Times New Roman"/>
        </w:rPr>
      </w:pPr>
      <w:r w:rsidRPr="004C58C2">
        <w:rPr>
          <w:rFonts w:ascii="Times New Roman" w:hAnsi="Times New Roman"/>
        </w:rPr>
        <w:t>The samples were gently mixed. Citrated blood was centrifuged at 1500 g for 15 minutes, and the supernatant was centrifuged again at 1500 g for another 15 minutes to obtain platelet-poor plasma (PPP), defined as plasma with platelet count &lt;10 × 10⁹/L. PPP was aliquoted into labeled tubes and stored at −80°C until assay.</w:t>
      </w:r>
    </w:p>
    <w:p w14:paraId="049F7493" w14:textId="77777777" w:rsidR="00336928" w:rsidRPr="004C58C2" w:rsidRDefault="00563B79" w:rsidP="004C58C2">
      <w:pPr>
        <w:jc w:val="both"/>
        <w:rPr>
          <w:rFonts w:ascii="Times New Roman" w:hAnsi="Times New Roman"/>
        </w:rPr>
      </w:pPr>
      <w:r w:rsidRPr="004C58C2">
        <w:rPr>
          <w:rFonts w:ascii="Times New Roman" w:hAnsi="Times New Roman"/>
        </w:rPr>
        <w:t>The EDTA sample was used for peripheral blood film preparation, platelet count, and mean platelet volume (MPV), all performed within 6–8 hours of collection. The same procedure was applied to samples from the control group.</w:t>
      </w:r>
    </w:p>
    <w:p w14:paraId="7447E339" w14:textId="77777777" w:rsidR="00336928" w:rsidRPr="004C58C2" w:rsidRDefault="00563B79" w:rsidP="004C58C2">
      <w:pPr>
        <w:jc w:val="both"/>
        <w:rPr>
          <w:rFonts w:ascii="Times New Roman" w:hAnsi="Times New Roman"/>
        </w:rPr>
      </w:pPr>
      <w:r w:rsidRPr="004C58C2">
        <w:rPr>
          <w:rFonts w:ascii="Times New Roman" w:hAnsi="Times New Roman"/>
        </w:rPr>
        <w:lastRenderedPageBreak/>
        <w:t>Sharps were disposed of in puncture-proof containers without recapping, and all biomedical waste was appropriately segregated and discarded.</w:t>
      </w:r>
    </w:p>
    <w:p w14:paraId="04E4E7EA" w14:textId="77777777" w:rsidR="00336928" w:rsidRPr="004C58C2" w:rsidRDefault="00563B79" w:rsidP="004C58C2">
      <w:pPr>
        <w:jc w:val="both"/>
        <w:rPr>
          <w:rFonts w:ascii="Times New Roman" w:hAnsi="Times New Roman"/>
        </w:rPr>
      </w:pPr>
      <w:r w:rsidRPr="004C58C2">
        <w:rPr>
          <w:rFonts w:ascii="Times New Roman" w:hAnsi="Times New Roman"/>
        </w:rPr>
        <w:t>Laboratory Procedures</w:t>
      </w:r>
    </w:p>
    <w:p w14:paraId="5CA1A631" w14:textId="77777777" w:rsidR="002240DD" w:rsidRDefault="00563B79" w:rsidP="004C58C2">
      <w:pPr>
        <w:jc w:val="both"/>
        <w:rPr>
          <w:rFonts w:ascii="Times New Roman" w:hAnsi="Times New Roman"/>
        </w:rPr>
      </w:pPr>
      <w:r w:rsidRPr="004C58C2">
        <w:rPr>
          <w:rFonts w:ascii="Times New Roman" w:hAnsi="Times New Roman"/>
        </w:rPr>
        <w:t>The following assays were performed on collected samples:</w:t>
      </w:r>
      <w:r w:rsidR="002240DD">
        <w:rPr>
          <w:rFonts w:ascii="Times New Roman" w:hAnsi="Times New Roman"/>
        </w:rPr>
        <w:t xml:space="preserve"> </w:t>
      </w:r>
      <w:r w:rsidRPr="004C58C2">
        <w:rPr>
          <w:rFonts w:ascii="Times New Roman" w:hAnsi="Times New Roman"/>
        </w:rPr>
        <w:t>Platelet count</w:t>
      </w:r>
      <w:r w:rsidR="002240DD">
        <w:rPr>
          <w:rFonts w:ascii="Times New Roman" w:hAnsi="Times New Roman"/>
        </w:rPr>
        <w:t xml:space="preserve">, </w:t>
      </w:r>
      <w:r w:rsidRPr="004C58C2">
        <w:rPr>
          <w:rFonts w:ascii="Times New Roman" w:hAnsi="Times New Roman"/>
        </w:rPr>
        <w:t>Mean platelet volume (MPV)</w:t>
      </w:r>
      <w:r w:rsidR="002240DD">
        <w:rPr>
          <w:rFonts w:ascii="Times New Roman" w:hAnsi="Times New Roman"/>
        </w:rPr>
        <w:t xml:space="preserve">, </w:t>
      </w:r>
      <w:r w:rsidRPr="004C58C2">
        <w:rPr>
          <w:rFonts w:ascii="Times New Roman" w:hAnsi="Times New Roman"/>
        </w:rPr>
        <w:t>Prothrombin time (PT)</w:t>
      </w:r>
      <w:r w:rsidR="002240DD">
        <w:rPr>
          <w:rFonts w:ascii="Times New Roman" w:hAnsi="Times New Roman"/>
        </w:rPr>
        <w:t xml:space="preserve">, </w:t>
      </w:r>
      <w:r w:rsidRPr="004C58C2">
        <w:rPr>
          <w:rFonts w:ascii="Times New Roman" w:hAnsi="Times New Roman"/>
        </w:rPr>
        <w:t>Activated partial thromboplastin time (</w:t>
      </w:r>
      <w:proofErr w:type="spellStart"/>
      <w:r w:rsidRPr="004C58C2">
        <w:rPr>
          <w:rFonts w:ascii="Times New Roman" w:hAnsi="Times New Roman"/>
        </w:rPr>
        <w:t>aPTT</w:t>
      </w:r>
      <w:proofErr w:type="spellEnd"/>
      <w:r w:rsidRPr="004C58C2">
        <w:rPr>
          <w:rFonts w:ascii="Times New Roman" w:hAnsi="Times New Roman"/>
        </w:rPr>
        <w:t>)</w:t>
      </w:r>
      <w:r w:rsidR="002240DD">
        <w:rPr>
          <w:rFonts w:ascii="Times New Roman" w:hAnsi="Times New Roman"/>
        </w:rPr>
        <w:t xml:space="preserve">, </w:t>
      </w:r>
      <w:r w:rsidRPr="004C58C2">
        <w:rPr>
          <w:rFonts w:ascii="Times New Roman" w:hAnsi="Times New Roman"/>
        </w:rPr>
        <w:t>Fibrinogen assay</w:t>
      </w:r>
      <w:r w:rsidR="002240DD">
        <w:rPr>
          <w:rFonts w:ascii="Times New Roman" w:hAnsi="Times New Roman"/>
        </w:rPr>
        <w:t xml:space="preserve">, </w:t>
      </w:r>
      <w:r w:rsidRPr="004C58C2">
        <w:rPr>
          <w:rFonts w:ascii="Times New Roman" w:hAnsi="Times New Roman"/>
        </w:rPr>
        <w:t>D-dimer assay</w:t>
      </w:r>
      <w:r w:rsidR="002240DD">
        <w:rPr>
          <w:rFonts w:ascii="Times New Roman" w:hAnsi="Times New Roman"/>
        </w:rPr>
        <w:t xml:space="preserve">, and </w:t>
      </w:r>
      <w:r w:rsidRPr="004C58C2">
        <w:rPr>
          <w:rFonts w:ascii="Times New Roman" w:hAnsi="Times New Roman"/>
        </w:rPr>
        <w:t>Plasminogen activator inhibitor type-1 (PAI-1) assay</w:t>
      </w:r>
      <w:r w:rsidR="002240DD">
        <w:rPr>
          <w:rFonts w:ascii="Times New Roman" w:hAnsi="Times New Roman"/>
        </w:rPr>
        <w:t xml:space="preserve">. </w:t>
      </w:r>
    </w:p>
    <w:p w14:paraId="407189C1" w14:textId="77777777" w:rsidR="00336928" w:rsidRPr="004C58C2" w:rsidRDefault="00563B79" w:rsidP="004C58C2">
      <w:pPr>
        <w:jc w:val="both"/>
        <w:rPr>
          <w:rFonts w:ascii="Times New Roman" w:hAnsi="Times New Roman"/>
        </w:rPr>
      </w:pPr>
      <w:r w:rsidRPr="004C58C2">
        <w:rPr>
          <w:rFonts w:ascii="Times New Roman" w:hAnsi="Times New Roman"/>
        </w:rPr>
        <w:t>Platelet Count and MPV</w:t>
      </w:r>
    </w:p>
    <w:p w14:paraId="5EBE96CA" w14:textId="77777777" w:rsidR="00336928" w:rsidRPr="004C58C2" w:rsidRDefault="00563B79" w:rsidP="004C58C2">
      <w:pPr>
        <w:jc w:val="both"/>
        <w:rPr>
          <w:rFonts w:ascii="Times New Roman" w:hAnsi="Times New Roman"/>
        </w:rPr>
      </w:pPr>
      <w:r w:rsidRPr="004C58C2">
        <w:rPr>
          <w:rFonts w:ascii="Times New Roman" w:hAnsi="Times New Roman"/>
        </w:rPr>
        <w:t xml:space="preserve">These were measured using the </w:t>
      </w:r>
      <w:proofErr w:type="spellStart"/>
      <w:r w:rsidRPr="004C58C2">
        <w:rPr>
          <w:rFonts w:ascii="Times New Roman" w:hAnsi="Times New Roman"/>
        </w:rPr>
        <w:t>Orphee</w:t>
      </w:r>
      <w:proofErr w:type="spellEnd"/>
      <w:r w:rsidRPr="004C58C2">
        <w:rPr>
          <w:rFonts w:ascii="Times New Roman" w:hAnsi="Times New Roman"/>
        </w:rPr>
        <w:t xml:space="preserve"> Mythic 22 automated hematology analyzer (Model SN 510121-000086), which operates based on impedance principles. As cells pass between two electrodes, changes in electrical resistance generate pulses that correlate with cell size and count.</w:t>
      </w:r>
    </w:p>
    <w:p w14:paraId="50ABAFE1" w14:textId="77777777" w:rsidR="00336928" w:rsidRPr="004C58C2" w:rsidRDefault="00563B79" w:rsidP="004C58C2">
      <w:pPr>
        <w:jc w:val="both"/>
        <w:rPr>
          <w:rFonts w:ascii="Times New Roman" w:hAnsi="Times New Roman"/>
        </w:rPr>
      </w:pPr>
      <w:r w:rsidRPr="004C58C2">
        <w:rPr>
          <w:rFonts w:ascii="Times New Roman" w:hAnsi="Times New Roman"/>
        </w:rPr>
        <w:t>Prothrombin Time (PT)</w:t>
      </w:r>
    </w:p>
    <w:p w14:paraId="6587252D" w14:textId="77777777" w:rsidR="00336928" w:rsidRPr="004C58C2" w:rsidRDefault="00563B79" w:rsidP="004C58C2">
      <w:pPr>
        <w:jc w:val="both"/>
        <w:rPr>
          <w:rFonts w:ascii="Times New Roman" w:hAnsi="Times New Roman"/>
        </w:rPr>
      </w:pPr>
      <w:r w:rsidRPr="004C58C2">
        <w:rPr>
          <w:rFonts w:ascii="Times New Roman" w:hAnsi="Times New Roman"/>
        </w:rPr>
        <w:t xml:space="preserve">PT was measured using a one-stage method with commercially </w:t>
      </w:r>
      <w:r w:rsidR="00880EB5">
        <w:rPr>
          <w:rFonts w:ascii="Times New Roman" w:hAnsi="Times New Roman"/>
        </w:rPr>
        <w:t>available</w:t>
      </w:r>
      <w:r w:rsidRPr="004C58C2">
        <w:rPr>
          <w:rFonts w:ascii="Times New Roman" w:hAnsi="Times New Roman"/>
        </w:rPr>
        <w:t xml:space="preserve"> reagents (</w:t>
      </w:r>
      <w:proofErr w:type="spellStart"/>
      <w:r w:rsidRPr="004C58C2">
        <w:rPr>
          <w:rFonts w:ascii="Times New Roman" w:hAnsi="Times New Roman"/>
        </w:rPr>
        <w:t>Chemelex</w:t>
      </w:r>
      <w:proofErr w:type="spellEnd"/>
      <w:r w:rsidRPr="004C58C2">
        <w:rPr>
          <w:rFonts w:ascii="Times New Roman" w:hAnsi="Times New Roman"/>
        </w:rPr>
        <w:t xml:space="preserve"> S.A., Spain), following Owren’s method. Plasma samples were mixed with calcium and thromboplastin, and clotting time at 37°C was recorded. The assay evaluates the extrinsic and common coagulation pathway</w:t>
      </w:r>
      <w:r w:rsidR="00476A45">
        <w:rPr>
          <w:rFonts w:ascii="Times New Roman" w:hAnsi="Times New Roman"/>
        </w:rPr>
        <w:t>s (Factors I, V, VII, and X) [12</w:t>
      </w:r>
      <w:r w:rsidRPr="004C58C2">
        <w:rPr>
          <w:rFonts w:ascii="Times New Roman" w:hAnsi="Times New Roman"/>
        </w:rPr>
        <w:t>].</w:t>
      </w:r>
    </w:p>
    <w:p w14:paraId="0CAA1268" w14:textId="77777777" w:rsidR="00336928" w:rsidRPr="004C58C2" w:rsidRDefault="00563B79" w:rsidP="004C58C2">
      <w:pPr>
        <w:jc w:val="both"/>
        <w:rPr>
          <w:rFonts w:ascii="Times New Roman" w:hAnsi="Times New Roman"/>
        </w:rPr>
      </w:pPr>
      <w:r w:rsidRPr="004C58C2">
        <w:rPr>
          <w:rFonts w:ascii="Times New Roman" w:hAnsi="Times New Roman"/>
        </w:rPr>
        <w:t>Activated Partial Thromboplastin Time (</w:t>
      </w:r>
      <w:proofErr w:type="spellStart"/>
      <w:r w:rsidRPr="004C58C2">
        <w:rPr>
          <w:rFonts w:ascii="Times New Roman" w:hAnsi="Times New Roman"/>
        </w:rPr>
        <w:t>aPTT</w:t>
      </w:r>
      <w:proofErr w:type="spellEnd"/>
      <w:r w:rsidRPr="004C58C2">
        <w:rPr>
          <w:rFonts w:ascii="Times New Roman" w:hAnsi="Times New Roman"/>
        </w:rPr>
        <w:t>)</w:t>
      </w:r>
    </w:p>
    <w:p w14:paraId="7390D833" w14:textId="77777777" w:rsidR="00336928" w:rsidRPr="004C58C2" w:rsidRDefault="00880EB5" w:rsidP="004C58C2">
      <w:pPr>
        <w:jc w:val="both"/>
        <w:rPr>
          <w:rFonts w:ascii="Times New Roman" w:hAnsi="Times New Roman"/>
        </w:rPr>
      </w:pPr>
      <w:r>
        <w:rPr>
          <w:rFonts w:ascii="Times New Roman" w:hAnsi="Times New Roman"/>
        </w:rPr>
        <w:t xml:space="preserve">The </w:t>
      </w:r>
      <w:proofErr w:type="spellStart"/>
      <w:r w:rsidR="00563B79" w:rsidRPr="004C58C2">
        <w:rPr>
          <w:rFonts w:ascii="Times New Roman" w:hAnsi="Times New Roman"/>
        </w:rPr>
        <w:t>aPTT</w:t>
      </w:r>
      <w:proofErr w:type="spellEnd"/>
      <w:r w:rsidR="00563B79" w:rsidRPr="004C58C2">
        <w:rPr>
          <w:rFonts w:ascii="Times New Roman" w:hAnsi="Times New Roman"/>
        </w:rPr>
        <w:t xml:space="preserve"> was determined using </w:t>
      </w:r>
      <w:r>
        <w:rPr>
          <w:rFonts w:ascii="Times New Roman" w:hAnsi="Times New Roman"/>
        </w:rPr>
        <w:t xml:space="preserve">commercially available </w:t>
      </w:r>
      <w:r w:rsidR="00563B79" w:rsidRPr="004C58C2">
        <w:rPr>
          <w:rFonts w:ascii="Times New Roman" w:hAnsi="Times New Roman"/>
        </w:rPr>
        <w:t xml:space="preserve">reagents </w:t>
      </w:r>
      <w:r>
        <w:rPr>
          <w:rFonts w:ascii="Times New Roman" w:hAnsi="Times New Roman"/>
        </w:rPr>
        <w:t>(</w:t>
      </w:r>
      <w:proofErr w:type="spellStart"/>
      <w:r w:rsidRPr="004C58C2">
        <w:rPr>
          <w:rFonts w:ascii="Times New Roman" w:hAnsi="Times New Roman"/>
        </w:rPr>
        <w:t>Chemelex</w:t>
      </w:r>
      <w:proofErr w:type="spellEnd"/>
      <w:r w:rsidRPr="004C58C2">
        <w:rPr>
          <w:rFonts w:ascii="Times New Roman" w:hAnsi="Times New Roman"/>
        </w:rPr>
        <w:t xml:space="preserve"> S.A., Spain</w:t>
      </w:r>
      <w:r>
        <w:rPr>
          <w:rFonts w:ascii="Times New Roman" w:hAnsi="Times New Roman"/>
        </w:rPr>
        <w:t xml:space="preserve">) </w:t>
      </w:r>
      <w:r w:rsidR="00563B79" w:rsidRPr="004C58C2">
        <w:rPr>
          <w:rFonts w:ascii="Times New Roman" w:hAnsi="Times New Roman"/>
        </w:rPr>
        <w:t>based on the</w:t>
      </w:r>
      <w:r w:rsidR="00476A45">
        <w:rPr>
          <w:rFonts w:ascii="Times New Roman" w:hAnsi="Times New Roman"/>
        </w:rPr>
        <w:t xml:space="preserve"> Proctor and Rapaport method [13</w:t>
      </w:r>
      <w:r w:rsidR="00563B79" w:rsidRPr="004C58C2">
        <w:rPr>
          <w:rFonts w:ascii="Times New Roman" w:hAnsi="Times New Roman"/>
        </w:rPr>
        <w:t>]. Plasma was preincubated with kaolin to activate contact factors, followed by the addition of phospholipids and calcium chloride. The test assesses the intrinsic and common pathways and is sensitive</w:t>
      </w:r>
      <w:r>
        <w:rPr>
          <w:rFonts w:ascii="Times New Roman" w:hAnsi="Times New Roman"/>
        </w:rPr>
        <w:t xml:space="preserve"> to anticoagulants and heparin.</w:t>
      </w:r>
    </w:p>
    <w:p w14:paraId="16C3141E" w14:textId="77777777" w:rsidR="00336928" w:rsidRPr="004C58C2" w:rsidRDefault="00563B79" w:rsidP="004C58C2">
      <w:pPr>
        <w:jc w:val="both"/>
        <w:rPr>
          <w:rFonts w:ascii="Times New Roman" w:hAnsi="Times New Roman"/>
        </w:rPr>
      </w:pPr>
      <w:r w:rsidRPr="004C58C2">
        <w:rPr>
          <w:rFonts w:ascii="Times New Roman" w:hAnsi="Times New Roman"/>
        </w:rPr>
        <w:t>Fibrinogen Assay</w:t>
      </w:r>
    </w:p>
    <w:p w14:paraId="54E7727A" w14:textId="77777777" w:rsidR="00336928" w:rsidRPr="004C58C2" w:rsidRDefault="00880EB5" w:rsidP="004C58C2">
      <w:pPr>
        <w:jc w:val="both"/>
        <w:rPr>
          <w:rFonts w:ascii="Times New Roman" w:hAnsi="Times New Roman"/>
        </w:rPr>
      </w:pPr>
      <w:r>
        <w:rPr>
          <w:rFonts w:ascii="Times New Roman" w:hAnsi="Times New Roman"/>
        </w:rPr>
        <w:t>The</w:t>
      </w:r>
      <w:r w:rsidR="00563B79" w:rsidRPr="004C58C2">
        <w:rPr>
          <w:rFonts w:ascii="Times New Roman" w:hAnsi="Times New Roman"/>
        </w:rPr>
        <w:t xml:space="preserve"> Human Fibrinogen ELISA </w:t>
      </w:r>
      <w:r>
        <w:rPr>
          <w:rFonts w:ascii="Times New Roman" w:hAnsi="Times New Roman"/>
        </w:rPr>
        <w:t xml:space="preserve">Kit (Cat. No. E-EL-H2106–H2108, </w:t>
      </w:r>
      <w:proofErr w:type="spellStart"/>
      <w:r w:rsidRPr="004C58C2">
        <w:rPr>
          <w:rFonts w:ascii="Times New Roman" w:hAnsi="Times New Roman"/>
        </w:rPr>
        <w:t>Elabscience</w:t>
      </w:r>
      <w:proofErr w:type="spellEnd"/>
      <w:r w:rsidRPr="004C58C2">
        <w:rPr>
          <w:rFonts w:ascii="Times New Roman" w:hAnsi="Times New Roman"/>
        </w:rPr>
        <w:t>®</w:t>
      </w:r>
      <w:r>
        <w:rPr>
          <w:rFonts w:ascii="Times New Roman" w:hAnsi="Times New Roman"/>
        </w:rPr>
        <w:t xml:space="preserve">, USA) </w:t>
      </w:r>
      <w:r w:rsidR="00563B79" w:rsidRPr="004C58C2">
        <w:rPr>
          <w:rFonts w:ascii="Times New Roman" w:hAnsi="Times New Roman"/>
        </w:rPr>
        <w:t>was used based on the Sandwich-ELIS</w:t>
      </w:r>
      <w:r w:rsidR="00F857FF">
        <w:rPr>
          <w:rFonts w:ascii="Times New Roman" w:hAnsi="Times New Roman"/>
        </w:rPr>
        <w:t>A principle</w:t>
      </w:r>
      <w:r w:rsidR="00563B79" w:rsidRPr="004C58C2">
        <w:rPr>
          <w:rFonts w:ascii="Times New Roman" w:hAnsi="Times New Roman"/>
        </w:rPr>
        <w:t>. The assay involves antigen-antibody binding, biotin labeling, and HRP-mediated color development measured at 450 ± 2 nm. Concentrations were calculated from a standard curve.</w:t>
      </w:r>
    </w:p>
    <w:p w14:paraId="4E1F9945" w14:textId="77777777" w:rsidR="00336928" w:rsidRPr="004C58C2" w:rsidRDefault="00563B79" w:rsidP="004C58C2">
      <w:pPr>
        <w:jc w:val="both"/>
        <w:rPr>
          <w:rFonts w:ascii="Times New Roman" w:hAnsi="Times New Roman"/>
        </w:rPr>
      </w:pPr>
      <w:r w:rsidRPr="004C58C2">
        <w:rPr>
          <w:rFonts w:ascii="Times New Roman" w:hAnsi="Times New Roman"/>
        </w:rPr>
        <w:t>PAI-1 Assay</w:t>
      </w:r>
    </w:p>
    <w:p w14:paraId="2D47DBF0" w14:textId="77777777" w:rsidR="00336928" w:rsidRPr="004C58C2" w:rsidRDefault="00563B79" w:rsidP="004C58C2">
      <w:pPr>
        <w:jc w:val="both"/>
        <w:rPr>
          <w:rFonts w:ascii="Times New Roman" w:hAnsi="Times New Roman"/>
        </w:rPr>
      </w:pPr>
      <w:r w:rsidRPr="004C58C2">
        <w:rPr>
          <w:rFonts w:ascii="Times New Roman" w:hAnsi="Times New Roman"/>
        </w:rPr>
        <w:t>PAI-1 levels were quantified using the Human PAI-1 ELISA Kit (Cat. No. E-EL-H6104–H6106</w:t>
      </w:r>
      <w:r w:rsidR="00880EB5">
        <w:rPr>
          <w:rFonts w:ascii="Times New Roman" w:hAnsi="Times New Roman"/>
        </w:rPr>
        <w:t xml:space="preserve">, </w:t>
      </w:r>
      <w:proofErr w:type="spellStart"/>
      <w:r w:rsidR="00880EB5" w:rsidRPr="004C58C2">
        <w:rPr>
          <w:rFonts w:ascii="Times New Roman" w:hAnsi="Times New Roman"/>
        </w:rPr>
        <w:t>Elabscience</w:t>
      </w:r>
      <w:proofErr w:type="spellEnd"/>
      <w:r w:rsidR="00880EB5" w:rsidRPr="004C58C2">
        <w:rPr>
          <w:rFonts w:ascii="Times New Roman" w:hAnsi="Times New Roman"/>
        </w:rPr>
        <w:t>®</w:t>
      </w:r>
      <w:r w:rsidR="00880EB5">
        <w:rPr>
          <w:rFonts w:ascii="Times New Roman" w:hAnsi="Times New Roman"/>
        </w:rPr>
        <w:t>, USA</w:t>
      </w:r>
      <w:r w:rsidRPr="004C58C2">
        <w:rPr>
          <w:rFonts w:ascii="Times New Roman" w:hAnsi="Times New Roman"/>
        </w:rPr>
        <w:t>), employi</w:t>
      </w:r>
      <w:r w:rsidR="00F857FF">
        <w:rPr>
          <w:rFonts w:ascii="Times New Roman" w:hAnsi="Times New Roman"/>
        </w:rPr>
        <w:t>ng the Sandwich-ELISA technique.</w:t>
      </w:r>
      <w:r w:rsidRPr="004C58C2">
        <w:rPr>
          <w:rFonts w:ascii="Times New Roman" w:hAnsi="Times New Roman"/>
        </w:rPr>
        <w:t xml:space="preserve"> Antibody-antigen interactions and enzyme-substrate reactions were measured spectrophotometrically at 450 ± 2 nm. PAI-1 concentrations were derived from the standard curve.</w:t>
      </w:r>
    </w:p>
    <w:p w14:paraId="38CD40EF" w14:textId="77777777" w:rsidR="00336928" w:rsidRPr="004C58C2" w:rsidRDefault="00563B79" w:rsidP="004C58C2">
      <w:pPr>
        <w:jc w:val="both"/>
        <w:rPr>
          <w:rFonts w:ascii="Times New Roman" w:hAnsi="Times New Roman"/>
        </w:rPr>
      </w:pPr>
      <w:r w:rsidRPr="004C58C2">
        <w:rPr>
          <w:rFonts w:ascii="Times New Roman" w:hAnsi="Times New Roman"/>
        </w:rPr>
        <w:t>D-dimer Assay</w:t>
      </w:r>
    </w:p>
    <w:p w14:paraId="3540D3E3" w14:textId="77777777" w:rsidR="00336928" w:rsidRPr="004C58C2" w:rsidRDefault="00553B8E" w:rsidP="004C58C2">
      <w:pPr>
        <w:jc w:val="both"/>
        <w:rPr>
          <w:rFonts w:ascii="Times New Roman" w:hAnsi="Times New Roman"/>
        </w:rPr>
      </w:pPr>
      <w:r>
        <w:rPr>
          <w:rFonts w:ascii="Times New Roman" w:hAnsi="Times New Roman"/>
        </w:rPr>
        <w:t>The</w:t>
      </w:r>
      <w:r w:rsidR="00563B79" w:rsidRPr="004C58C2">
        <w:rPr>
          <w:rFonts w:ascii="Times New Roman" w:hAnsi="Times New Roman"/>
        </w:rPr>
        <w:t xml:space="preserve"> Human D-Dimer ELISA Kit (Cat. No. E-EL-H6145–H6147</w:t>
      </w:r>
      <w:r>
        <w:rPr>
          <w:rFonts w:ascii="Times New Roman" w:hAnsi="Times New Roman"/>
        </w:rPr>
        <w:t xml:space="preserve">, </w:t>
      </w:r>
      <w:proofErr w:type="spellStart"/>
      <w:r w:rsidRPr="004C58C2">
        <w:rPr>
          <w:rFonts w:ascii="Times New Roman" w:hAnsi="Times New Roman"/>
        </w:rPr>
        <w:t>Elabscience</w:t>
      </w:r>
      <w:proofErr w:type="spellEnd"/>
      <w:r w:rsidRPr="004C58C2">
        <w:rPr>
          <w:rFonts w:ascii="Times New Roman" w:hAnsi="Times New Roman"/>
        </w:rPr>
        <w:t>®</w:t>
      </w:r>
      <w:r w:rsidR="00563B79" w:rsidRPr="004C58C2">
        <w:rPr>
          <w:rFonts w:ascii="Times New Roman" w:hAnsi="Times New Roman"/>
        </w:rPr>
        <w:t>) was used to measure plasma D-dimer levels using t</w:t>
      </w:r>
      <w:r w:rsidR="00F857FF">
        <w:rPr>
          <w:rFonts w:ascii="Times New Roman" w:hAnsi="Times New Roman"/>
        </w:rPr>
        <w:t>he Sandwich-ELISA technique</w:t>
      </w:r>
      <w:r w:rsidR="00563B79" w:rsidRPr="004C58C2">
        <w:rPr>
          <w:rFonts w:ascii="Times New Roman" w:hAnsi="Times New Roman"/>
        </w:rPr>
        <w:t xml:space="preserve">. After </w:t>
      </w:r>
      <w:r>
        <w:rPr>
          <w:rFonts w:ascii="Times New Roman" w:hAnsi="Times New Roman"/>
        </w:rPr>
        <w:t xml:space="preserve">the </w:t>
      </w:r>
      <w:r w:rsidR="00563B79" w:rsidRPr="004C58C2">
        <w:rPr>
          <w:rFonts w:ascii="Times New Roman" w:hAnsi="Times New Roman"/>
        </w:rPr>
        <w:t>enzyme-substrate reaction, absorbance was measured at 450 ± 2 nm, and concentrations were calculated using a standard curve.</w:t>
      </w:r>
    </w:p>
    <w:p w14:paraId="130D74BF" w14:textId="77777777" w:rsidR="00336928" w:rsidRPr="004C58C2" w:rsidRDefault="00563B79" w:rsidP="004C58C2">
      <w:pPr>
        <w:jc w:val="both"/>
        <w:rPr>
          <w:rFonts w:ascii="Times New Roman" w:hAnsi="Times New Roman"/>
        </w:rPr>
      </w:pPr>
      <w:r w:rsidRPr="004C58C2">
        <w:rPr>
          <w:rFonts w:ascii="Times New Roman" w:hAnsi="Times New Roman"/>
        </w:rPr>
        <w:lastRenderedPageBreak/>
        <w:t>Data Analysis</w:t>
      </w:r>
    </w:p>
    <w:p w14:paraId="06448F98" w14:textId="77777777" w:rsidR="00336928" w:rsidRPr="004C58C2" w:rsidRDefault="00563B79" w:rsidP="004C58C2">
      <w:pPr>
        <w:jc w:val="both"/>
        <w:rPr>
          <w:rFonts w:ascii="Times New Roman" w:hAnsi="Times New Roman"/>
        </w:rPr>
      </w:pPr>
      <w:r w:rsidRPr="004C58C2">
        <w:rPr>
          <w:rFonts w:ascii="Times New Roman" w:hAnsi="Times New Roman"/>
        </w:rPr>
        <w:t>Data from the structured questionnaires and laboratory results were entered into a master datasheet and analyzed using SPSS version 26 (IBM Corp., Armonk, NY, USA). Results were presented in tables and figures as appropriate.</w:t>
      </w:r>
      <w:r w:rsidR="002240DD">
        <w:rPr>
          <w:rFonts w:ascii="Times New Roman" w:hAnsi="Times New Roman"/>
        </w:rPr>
        <w:t xml:space="preserve"> </w:t>
      </w:r>
      <w:r w:rsidRPr="004C58C2">
        <w:rPr>
          <w:rFonts w:ascii="Times New Roman" w:hAnsi="Times New Roman"/>
        </w:rPr>
        <w:t>Categorical variables were compared using the Chi-square test, while continuous variables were analyzed using correlation analysis. A p-value of &lt;0.05 was considered statistically significant.</w:t>
      </w:r>
    </w:p>
    <w:p w14:paraId="0F456348" w14:textId="77777777" w:rsidR="002240DD" w:rsidRDefault="00563B79" w:rsidP="004C58C2">
      <w:pPr>
        <w:jc w:val="both"/>
        <w:rPr>
          <w:rFonts w:ascii="Times New Roman" w:hAnsi="Times New Roman"/>
        </w:rPr>
      </w:pPr>
      <w:r w:rsidRPr="004C58C2">
        <w:rPr>
          <w:rFonts w:ascii="Times New Roman" w:hAnsi="Times New Roman"/>
        </w:rPr>
        <w:t>Additionally, Receiver Operating Characteristic (ROC) curve analysis was used to assess the predictive performance (sensitivity and specificity) of hemostatic markers in determining the severity of preeclampsia.</w:t>
      </w:r>
    </w:p>
    <w:p w14:paraId="73FE894F" w14:textId="77777777" w:rsidR="00336928" w:rsidRPr="002240DD" w:rsidRDefault="002240DD" w:rsidP="004C58C2">
      <w:pPr>
        <w:jc w:val="both"/>
        <w:rPr>
          <w:rFonts w:ascii="Times New Roman" w:hAnsi="Times New Roman"/>
          <w:b/>
        </w:rPr>
      </w:pPr>
      <w:r w:rsidRPr="002240DD">
        <w:rPr>
          <w:rFonts w:ascii="Times New Roman" w:hAnsi="Times New Roman"/>
          <w:b/>
        </w:rPr>
        <w:t xml:space="preserve">3. </w:t>
      </w:r>
      <w:r w:rsidR="00563B79" w:rsidRPr="002240DD">
        <w:rPr>
          <w:rFonts w:ascii="Times New Roman" w:hAnsi="Times New Roman"/>
          <w:b/>
        </w:rPr>
        <w:t>Results</w:t>
      </w:r>
    </w:p>
    <w:p w14:paraId="06E698D5" w14:textId="77777777" w:rsidR="001E6207" w:rsidRPr="00BA4DE2" w:rsidRDefault="00553B8E" w:rsidP="00BA4DE2">
      <w:pPr>
        <w:jc w:val="both"/>
        <w:rPr>
          <w:rFonts w:ascii="Times New Roman" w:hAnsi="Times New Roman"/>
        </w:rPr>
      </w:pPr>
      <w:r>
        <w:rPr>
          <w:rFonts w:ascii="Times New Roman" w:hAnsi="Times New Roman"/>
        </w:rPr>
        <w:t>The mean age of the pre</w:t>
      </w:r>
      <w:r w:rsidR="00563B79" w:rsidRPr="004C58C2">
        <w:rPr>
          <w:rFonts w:ascii="Times New Roman" w:hAnsi="Times New Roman"/>
        </w:rPr>
        <w:t>ec</w:t>
      </w:r>
      <w:r w:rsidR="004F76B1">
        <w:rPr>
          <w:rFonts w:ascii="Times New Roman" w:hAnsi="Times New Roman"/>
        </w:rPr>
        <w:t>lamptic participants was 31.32 </w:t>
      </w:r>
      <w:r w:rsidR="004F76B1" w:rsidRPr="00980119">
        <w:rPr>
          <w:rFonts w:ascii="Times New Roman" w:eastAsia="Times New Roman" w:hAnsi="Times New Roman"/>
          <w:color w:val="000000"/>
          <w:lang w:eastAsia="en-US"/>
        </w:rPr>
        <w:t>±</w:t>
      </w:r>
      <w:r w:rsidR="004F76B1">
        <w:rPr>
          <w:rFonts w:ascii="Times New Roman" w:eastAsia="Times New Roman" w:hAnsi="Times New Roman"/>
          <w:color w:val="000000"/>
          <w:lang w:eastAsia="en-US"/>
        </w:rPr>
        <w:t xml:space="preserve"> </w:t>
      </w:r>
      <w:r w:rsidR="00563B79" w:rsidRPr="004C58C2">
        <w:rPr>
          <w:rFonts w:ascii="Times New Roman" w:hAnsi="Times New Roman"/>
        </w:rPr>
        <w:t xml:space="preserve">6.4 years, while that </w:t>
      </w:r>
      <w:r w:rsidR="004F76B1">
        <w:rPr>
          <w:rFonts w:ascii="Times New Roman" w:hAnsi="Times New Roman"/>
        </w:rPr>
        <w:t xml:space="preserve">of the control group was 30.35 </w:t>
      </w:r>
      <w:r w:rsidR="004F76B1" w:rsidRPr="00980119">
        <w:rPr>
          <w:rFonts w:ascii="Times New Roman" w:eastAsia="Times New Roman" w:hAnsi="Times New Roman"/>
          <w:color w:val="000000"/>
          <w:lang w:eastAsia="en-US"/>
        </w:rPr>
        <w:t>±</w:t>
      </w:r>
      <w:r w:rsidR="004F76B1">
        <w:rPr>
          <w:rFonts w:ascii="Times New Roman" w:hAnsi="Times New Roman"/>
        </w:rPr>
        <w:t> 4.8</w:t>
      </w:r>
      <w:r w:rsidR="00563B79" w:rsidRPr="004C58C2">
        <w:rPr>
          <w:rFonts w:ascii="Times New Roman" w:hAnsi="Times New Roman"/>
        </w:rPr>
        <w:t xml:space="preserve"> years. The majority of participants in both groups were married, attained tertiary education, and practiced Christianity (Table 1).</w:t>
      </w:r>
    </w:p>
    <w:p w14:paraId="5781E40A" w14:textId="77777777" w:rsidR="00980119" w:rsidRPr="00980119" w:rsidRDefault="00980119" w:rsidP="00980119">
      <w:pPr>
        <w:spacing w:after="0" w:line="240" w:lineRule="auto"/>
        <w:rPr>
          <w:rFonts w:ascii="Times New Roman" w:eastAsia="Times New Roman" w:hAnsi="Times New Roman"/>
          <w:lang w:eastAsia="en-US"/>
        </w:rPr>
      </w:pPr>
      <w:r w:rsidRPr="00980119">
        <w:rPr>
          <w:rFonts w:ascii="Times New Roman" w:eastAsia="Times New Roman" w:hAnsi="Times New Roman"/>
          <w:lang w:eastAsia="en-US"/>
        </w:rPr>
        <w:t>Table 1: Socio-demographic characteristics of</w:t>
      </w:r>
      <w:r w:rsidR="001E6207">
        <w:rPr>
          <w:rFonts w:ascii="Times New Roman" w:eastAsia="Times New Roman" w:hAnsi="Times New Roman"/>
          <w:lang w:eastAsia="en-US"/>
        </w:rPr>
        <w:t xml:space="preserve"> study</w:t>
      </w:r>
      <w:r w:rsidRPr="00980119">
        <w:rPr>
          <w:rFonts w:ascii="Times New Roman" w:eastAsia="Times New Roman" w:hAnsi="Times New Roman"/>
          <w:lang w:eastAsia="en-US"/>
        </w:rPr>
        <w:t xml:space="preserve"> </w:t>
      </w:r>
      <w:r w:rsidR="001E6207">
        <w:rPr>
          <w:rFonts w:ascii="Times New Roman" w:eastAsia="Times New Roman" w:hAnsi="Times New Roman"/>
          <w:lang w:eastAsia="en-US"/>
        </w:rPr>
        <w:t>participants</w:t>
      </w:r>
    </w:p>
    <w:p w14:paraId="2D164A78" w14:textId="77777777" w:rsidR="00980119" w:rsidRPr="00980119" w:rsidRDefault="00980119" w:rsidP="00980119">
      <w:pPr>
        <w:spacing w:after="0" w:line="240" w:lineRule="auto"/>
        <w:rPr>
          <w:rFonts w:ascii="Times New Roman" w:eastAsia="Times New Roman" w:hAnsi="Times New Roman"/>
          <w:b/>
          <w:lang w:eastAsia="en-US"/>
        </w:rPr>
      </w:pPr>
    </w:p>
    <w:tbl>
      <w:tblPr>
        <w:tblW w:w="9360" w:type="dxa"/>
        <w:tblBorders>
          <w:top w:val="single" w:sz="4" w:space="0" w:color="auto"/>
          <w:bottom w:val="single" w:sz="4" w:space="0" w:color="auto"/>
        </w:tblBorders>
        <w:shd w:val="clear" w:color="auto" w:fill="FFFFFF"/>
        <w:tblLayout w:type="fixed"/>
        <w:tblLook w:val="04A0" w:firstRow="1" w:lastRow="0" w:firstColumn="1" w:lastColumn="0" w:noHBand="0" w:noVBand="1"/>
      </w:tblPr>
      <w:tblGrid>
        <w:gridCol w:w="2791"/>
        <w:gridCol w:w="1589"/>
        <w:gridCol w:w="1643"/>
        <w:gridCol w:w="1483"/>
        <w:gridCol w:w="876"/>
        <w:gridCol w:w="978"/>
      </w:tblGrid>
      <w:tr w:rsidR="00980119" w:rsidRPr="00980119" w14:paraId="29631996" w14:textId="77777777" w:rsidTr="00980119">
        <w:tc>
          <w:tcPr>
            <w:tcW w:w="2791" w:type="dxa"/>
            <w:shd w:val="clear" w:color="auto" w:fill="FFFFFF"/>
          </w:tcPr>
          <w:p w14:paraId="4B33BA94" w14:textId="77777777" w:rsidR="00980119" w:rsidRPr="00980119" w:rsidRDefault="00980119" w:rsidP="00980119">
            <w:pPr>
              <w:autoSpaceDE w:val="0"/>
              <w:autoSpaceDN w:val="0"/>
              <w:adjustRightInd w:val="0"/>
              <w:spacing w:after="0" w:line="240" w:lineRule="auto"/>
              <w:rPr>
                <w:rFonts w:ascii="Times New Roman" w:eastAsia="Times New Roman" w:hAnsi="Times New Roman"/>
                <w:color w:val="000000"/>
                <w:lang w:eastAsia="en-US"/>
              </w:rPr>
            </w:pPr>
          </w:p>
        </w:tc>
        <w:tc>
          <w:tcPr>
            <w:tcW w:w="1589" w:type="dxa"/>
            <w:shd w:val="clear" w:color="auto" w:fill="FFFFFF"/>
          </w:tcPr>
          <w:p w14:paraId="1A89A991" w14:textId="77777777" w:rsidR="00980119" w:rsidRPr="00980119" w:rsidRDefault="00980119" w:rsidP="00980119">
            <w:pPr>
              <w:autoSpaceDE w:val="0"/>
              <w:autoSpaceDN w:val="0"/>
              <w:adjustRightInd w:val="0"/>
              <w:spacing w:after="0" w:line="240" w:lineRule="auto"/>
              <w:rPr>
                <w:rFonts w:ascii="Times New Roman" w:eastAsia="Times New Roman" w:hAnsi="Times New Roman"/>
                <w:b/>
                <w:bCs/>
                <w:color w:val="000000"/>
                <w:lang w:eastAsia="en-US"/>
              </w:rPr>
            </w:pPr>
            <w:r w:rsidRPr="00980119">
              <w:rPr>
                <w:rFonts w:ascii="Times New Roman" w:eastAsia="Times New Roman" w:hAnsi="Times New Roman"/>
                <w:b/>
                <w:bCs/>
                <w:color w:val="000000"/>
                <w:lang w:eastAsia="en-US"/>
              </w:rPr>
              <w:t>Pre-eclampsia</w:t>
            </w:r>
          </w:p>
          <w:p w14:paraId="2E3AE56F" w14:textId="77777777" w:rsidR="00980119" w:rsidRPr="00980119" w:rsidRDefault="00980119" w:rsidP="00980119">
            <w:pPr>
              <w:autoSpaceDE w:val="0"/>
              <w:autoSpaceDN w:val="0"/>
              <w:adjustRightInd w:val="0"/>
              <w:spacing w:after="0" w:line="240" w:lineRule="auto"/>
              <w:rPr>
                <w:rFonts w:ascii="Times New Roman" w:eastAsia="Times New Roman" w:hAnsi="Times New Roman"/>
                <w:b/>
                <w:bCs/>
                <w:color w:val="000000"/>
                <w:lang w:eastAsia="en-US"/>
              </w:rPr>
            </w:pPr>
            <w:r w:rsidRPr="00980119">
              <w:rPr>
                <w:rFonts w:ascii="Times New Roman" w:eastAsia="Times New Roman" w:hAnsi="Times New Roman"/>
                <w:b/>
                <w:bCs/>
                <w:color w:val="000000"/>
                <w:lang w:eastAsia="en-US"/>
              </w:rPr>
              <w:t>(n=65)</w:t>
            </w:r>
          </w:p>
        </w:tc>
        <w:tc>
          <w:tcPr>
            <w:tcW w:w="1643" w:type="dxa"/>
            <w:shd w:val="clear" w:color="auto" w:fill="FFFFFF"/>
            <w:vAlign w:val="bottom"/>
          </w:tcPr>
          <w:p w14:paraId="2480B149" w14:textId="77777777" w:rsidR="00980119" w:rsidRPr="00980119" w:rsidRDefault="00980119" w:rsidP="00980119">
            <w:pPr>
              <w:autoSpaceDE w:val="0"/>
              <w:autoSpaceDN w:val="0"/>
              <w:adjustRightInd w:val="0"/>
              <w:spacing w:after="0" w:line="240" w:lineRule="auto"/>
              <w:rPr>
                <w:rFonts w:ascii="Times New Roman" w:eastAsia="Times New Roman" w:hAnsi="Times New Roman"/>
                <w:b/>
                <w:bCs/>
                <w:color w:val="000000"/>
                <w:lang w:eastAsia="en-US"/>
              </w:rPr>
            </w:pPr>
            <w:r w:rsidRPr="00980119">
              <w:rPr>
                <w:rFonts w:ascii="Times New Roman" w:eastAsia="Times New Roman" w:hAnsi="Times New Roman"/>
                <w:b/>
                <w:bCs/>
                <w:color w:val="000000"/>
                <w:lang w:eastAsia="en-US"/>
              </w:rPr>
              <w:t>Normotensive</w:t>
            </w:r>
          </w:p>
          <w:p w14:paraId="781E0ED0" w14:textId="77777777" w:rsidR="00980119" w:rsidRPr="00980119" w:rsidRDefault="00980119" w:rsidP="00980119">
            <w:pPr>
              <w:autoSpaceDE w:val="0"/>
              <w:autoSpaceDN w:val="0"/>
              <w:adjustRightInd w:val="0"/>
              <w:spacing w:after="0" w:line="240" w:lineRule="auto"/>
              <w:rPr>
                <w:rFonts w:ascii="Times New Roman" w:eastAsia="Times New Roman" w:hAnsi="Times New Roman"/>
                <w:b/>
                <w:bCs/>
                <w:color w:val="000000"/>
                <w:lang w:eastAsia="en-US"/>
              </w:rPr>
            </w:pPr>
            <w:r w:rsidRPr="00980119">
              <w:rPr>
                <w:rFonts w:ascii="Times New Roman" w:eastAsia="Times New Roman" w:hAnsi="Times New Roman"/>
                <w:b/>
                <w:bCs/>
                <w:color w:val="000000"/>
                <w:lang w:eastAsia="en-US"/>
              </w:rPr>
              <w:t>(n=65)</w:t>
            </w:r>
          </w:p>
        </w:tc>
        <w:tc>
          <w:tcPr>
            <w:tcW w:w="1483" w:type="dxa"/>
            <w:shd w:val="clear" w:color="auto" w:fill="FFFFFF"/>
          </w:tcPr>
          <w:p w14:paraId="342B44D7" w14:textId="77777777" w:rsidR="00980119" w:rsidRPr="00980119" w:rsidRDefault="00980119" w:rsidP="00980119">
            <w:pPr>
              <w:autoSpaceDE w:val="0"/>
              <w:autoSpaceDN w:val="0"/>
              <w:adjustRightInd w:val="0"/>
              <w:spacing w:after="0" w:line="240" w:lineRule="auto"/>
              <w:rPr>
                <w:rFonts w:ascii="Times New Roman" w:eastAsia="Times New Roman" w:hAnsi="Times New Roman"/>
                <w:b/>
                <w:bCs/>
                <w:color w:val="000000"/>
                <w:lang w:eastAsia="en-US"/>
              </w:rPr>
            </w:pPr>
            <w:r w:rsidRPr="00980119">
              <w:rPr>
                <w:rFonts w:ascii="Times New Roman" w:eastAsia="Times New Roman" w:hAnsi="Times New Roman"/>
                <w:b/>
                <w:bCs/>
                <w:color w:val="000000"/>
                <w:lang w:eastAsia="en-US"/>
              </w:rPr>
              <w:t>Total</w:t>
            </w:r>
          </w:p>
          <w:p w14:paraId="7AFCA892" w14:textId="77777777" w:rsidR="00980119" w:rsidRPr="00980119" w:rsidRDefault="00980119" w:rsidP="00980119">
            <w:pPr>
              <w:autoSpaceDE w:val="0"/>
              <w:autoSpaceDN w:val="0"/>
              <w:adjustRightInd w:val="0"/>
              <w:spacing w:after="0" w:line="240" w:lineRule="auto"/>
              <w:rPr>
                <w:rFonts w:ascii="Times New Roman" w:eastAsia="Times New Roman" w:hAnsi="Times New Roman"/>
                <w:color w:val="000000"/>
                <w:lang w:eastAsia="en-US"/>
              </w:rPr>
            </w:pPr>
            <w:r w:rsidRPr="00980119">
              <w:rPr>
                <w:rFonts w:ascii="Times New Roman" w:eastAsia="Times New Roman" w:hAnsi="Times New Roman"/>
                <w:b/>
                <w:bCs/>
                <w:color w:val="000000"/>
                <w:lang w:eastAsia="en-US"/>
              </w:rPr>
              <w:t xml:space="preserve"> (n=130)</w:t>
            </w:r>
          </w:p>
        </w:tc>
        <w:tc>
          <w:tcPr>
            <w:tcW w:w="876" w:type="dxa"/>
            <w:shd w:val="clear" w:color="auto" w:fill="FFFFFF"/>
          </w:tcPr>
          <w:p w14:paraId="49DBD948" w14:textId="77777777" w:rsidR="00980119" w:rsidRPr="00980119" w:rsidRDefault="00980119" w:rsidP="00980119">
            <w:pPr>
              <w:autoSpaceDE w:val="0"/>
              <w:autoSpaceDN w:val="0"/>
              <w:adjustRightInd w:val="0"/>
              <w:spacing w:after="0" w:line="240" w:lineRule="auto"/>
              <w:rPr>
                <w:rFonts w:ascii="Times New Roman" w:eastAsia="Times New Roman" w:hAnsi="Times New Roman"/>
                <w:color w:val="000000"/>
                <w:lang w:eastAsia="en-US"/>
              </w:rPr>
            </w:pPr>
          </w:p>
        </w:tc>
        <w:tc>
          <w:tcPr>
            <w:tcW w:w="978" w:type="dxa"/>
            <w:shd w:val="clear" w:color="auto" w:fill="FFFFFF"/>
          </w:tcPr>
          <w:p w14:paraId="122B7CE5" w14:textId="77777777" w:rsidR="00980119" w:rsidRPr="00980119" w:rsidRDefault="00980119" w:rsidP="00980119">
            <w:pPr>
              <w:autoSpaceDE w:val="0"/>
              <w:autoSpaceDN w:val="0"/>
              <w:adjustRightInd w:val="0"/>
              <w:spacing w:after="0" w:line="240" w:lineRule="auto"/>
              <w:rPr>
                <w:rFonts w:ascii="Times New Roman" w:eastAsia="Times New Roman" w:hAnsi="Times New Roman"/>
                <w:color w:val="000000"/>
                <w:lang w:eastAsia="en-US"/>
              </w:rPr>
            </w:pPr>
          </w:p>
        </w:tc>
      </w:tr>
      <w:tr w:rsidR="00980119" w:rsidRPr="00980119" w14:paraId="5613FB8E" w14:textId="77777777" w:rsidTr="00980119">
        <w:tc>
          <w:tcPr>
            <w:tcW w:w="2791" w:type="dxa"/>
            <w:tcBorders>
              <w:bottom w:val="single" w:sz="4" w:space="0" w:color="auto"/>
            </w:tcBorders>
            <w:shd w:val="clear" w:color="auto" w:fill="FFFFFF"/>
          </w:tcPr>
          <w:p w14:paraId="59D95267" w14:textId="77777777" w:rsidR="00980119" w:rsidRPr="00980119" w:rsidRDefault="00980119" w:rsidP="00980119">
            <w:pPr>
              <w:autoSpaceDE w:val="0"/>
              <w:autoSpaceDN w:val="0"/>
              <w:adjustRightInd w:val="0"/>
              <w:spacing w:after="0" w:line="240" w:lineRule="auto"/>
              <w:rPr>
                <w:rFonts w:ascii="Times New Roman" w:eastAsia="Times New Roman" w:hAnsi="Times New Roman"/>
                <w:color w:val="000000"/>
                <w:lang w:eastAsia="en-US"/>
              </w:rPr>
            </w:pPr>
          </w:p>
        </w:tc>
        <w:tc>
          <w:tcPr>
            <w:tcW w:w="1589" w:type="dxa"/>
            <w:tcBorders>
              <w:bottom w:val="single" w:sz="4" w:space="0" w:color="auto"/>
            </w:tcBorders>
            <w:shd w:val="clear" w:color="auto" w:fill="FFFFFF"/>
          </w:tcPr>
          <w:p w14:paraId="013B1B21" w14:textId="77777777" w:rsidR="00980119" w:rsidRPr="00980119" w:rsidRDefault="00980119" w:rsidP="00980119">
            <w:pPr>
              <w:autoSpaceDE w:val="0"/>
              <w:autoSpaceDN w:val="0"/>
              <w:adjustRightInd w:val="0"/>
              <w:spacing w:after="0" w:line="240" w:lineRule="auto"/>
              <w:rPr>
                <w:rFonts w:ascii="Times New Roman" w:eastAsia="Times New Roman" w:hAnsi="Times New Roman"/>
                <w:b/>
                <w:bCs/>
                <w:color w:val="000000"/>
                <w:lang w:eastAsia="en-US"/>
              </w:rPr>
            </w:pPr>
            <w:proofErr w:type="gramStart"/>
            <w:r w:rsidRPr="00980119">
              <w:rPr>
                <w:rFonts w:ascii="Times New Roman" w:eastAsia="Times New Roman" w:hAnsi="Times New Roman"/>
                <w:b/>
                <w:bCs/>
                <w:color w:val="000000"/>
                <w:lang w:eastAsia="en-US"/>
              </w:rPr>
              <w:t>n(</w:t>
            </w:r>
            <w:proofErr w:type="gramEnd"/>
            <w:r w:rsidRPr="00980119">
              <w:rPr>
                <w:rFonts w:ascii="Times New Roman" w:eastAsia="Times New Roman" w:hAnsi="Times New Roman"/>
                <w:b/>
                <w:bCs/>
                <w:color w:val="000000"/>
                <w:lang w:eastAsia="en-US"/>
              </w:rPr>
              <w:t>%)</w:t>
            </w:r>
          </w:p>
        </w:tc>
        <w:tc>
          <w:tcPr>
            <w:tcW w:w="1643" w:type="dxa"/>
            <w:tcBorders>
              <w:bottom w:val="single" w:sz="4" w:space="0" w:color="auto"/>
            </w:tcBorders>
            <w:shd w:val="clear" w:color="auto" w:fill="FFFFFF"/>
          </w:tcPr>
          <w:p w14:paraId="538C6F11" w14:textId="77777777" w:rsidR="00980119" w:rsidRPr="00980119" w:rsidRDefault="00980119" w:rsidP="00980119">
            <w:pPr>
              <w:autoSpaceDE w:val="0"/>
              <w:autoSpaceDN w:val="0"/>
              <w:adjustRightInd w:val="0"/>
              <w:spacing w:after="0" w:line="240" w:lineRule="auto"/>
              <w:rPr>
                <w:rFonts w:ascii="Times New Roman" w:eastAsia="Times New Roman" w:hAnsi="Times New Roman"/>
                <w:b/>
                <w:bCs/>
                <w:color w:val="000000"/>
                <w:lang w:eastAsia="en-US"/>
              </w:rPr>
            </w:pPr>
            <w:proofErr w:type="gramStart"/>
            <w:r w:rsidRPr="00980119">
              <w:rPr>
                <w:rFonts w:ascii="Times New Roman" w:eastAsia="Times New Roman" w:hAnsi="Times New Roman"/>
                <w:b/>
                <w:bCs/>
                <w:color w:val="000000"/>
                <w:lang w:eastAsia="en-US"/>
              </w:rPr>
              <w:t>n(</w:t>
            </w:r>
            <w:proofErr w:type="gramEnd"/>
            <w:r w:rsidRPr="00980119">
              <w:rPr>
                <w:rFonts w:ascii="Times New Roman" w:eastAsia="Times New Roman" w:hAnsi="Times New Roman"/>
                <w:b/>
                <w:bCs/>
                <w:color w:val="000000"/>
                <w:lang w:eastAsia="en-US"/>
              </w:rPr>
              <w:t>%)</w:t>
            </w:r>
          </w:p>
        </w:tc>
        <w:tc>
          <w:tcPr>
            <w:tcW w:w="1483" w:type="dxa"/>
            <w:tcBorders>
              <w:bottom w:val="single" w:sz="4" w:space="0" w:color="auto"/>
            </w:tcBorders>
            <w:shd w:val="clear" w:color="auto" w:fill="FFFFFF"/>
          </w:tcPr>
          <w:p w14:paraId="4D8DD437" w14:textId="77777777" w:rsidR="00980119" w:rsidRPr="00980119" w:rsidRDefault="00980119" w:rsidP="00980119">
            <w:pPr>
              <w:autoSpaceDE w:val="0"/>
              <w:autoSpaceDN w:val="0"/>
              <w:adjustRightInd w:val="0"/>
              <w:spacing w:after="0" w:line="240" w:lineRule="auto"/>
              <w:rPr>
                <w:rFonts w:ascii="Times New Roman" w:eastAsia="Times New Roman" w:hAnsi="Times New Roman"/>
                <w:b/>
                <w:bCs/>
                <w:color w:val="000000"/>
                <w:lang w:eastAsia="en-US"/>
              </w:rPr>
            </w:pPr>
            <w:proofErr w:type="gramStart"/>
            <w:r w:rsidRPr="00980119">
              <w:rPr>
                <w:rFonts w:ascii="Times New Roman" w:eastAsia="Times New Roman" w:hAnsi="Times New Roman"/>
                <w:b/>
                <w:bCs/>
                <w:color w:val="000000"/>
                <w:lang w:eastAsia="en-US"/>
              </w:rPr>
              <w:t>n(</w:t>
            </w:r>
            <w:proofErr w:type="gramEnd"/>
            <w:r w:rsidRPr="00980119">
              <w:rPr>
                <w:rFonts w:ascii="Times New Roman" w:eastAsia="Times New Roman" w:hAnsi="Times New Roman"/>
                <w:b/>
                <w:bCs/>
                <w:color w:val="000000"/>
                <w:lang w:eastAsia="en-US"/>
              </w:rPr>
              <w:t>%)</w:t>
            </w:r>
          </w:p>
        </w:tc>
        <w:tc>
          <w:tcPr>
            <w:tcW w:w="876" w:type="dxa"/>
            <w:tcBorders>
              <w:bottom w:val="single" w:sz="4" w:space="0" w:color="auto"/>
            </w:tcBorders>
            <w:shd w:val="clear" w:color="auto" w:fill="FFFFFF"/>
          </w:tcPr>
          <w:p w14:paraId="55131CA5" w14:textId="77777777" w:rsidR="00980119" w:rsidRPr="00980119" w:rsidRDefault="00980119" w:rsidP="00980119">
            <w:pPr>
              <w:autoSpaceDE w:val="0"/>
              <w:autoSpaceDN w:val="0"/>
              <w:adjustRightInd w:val="0"/>
              <w:spacing w:after="0" w:line="240" w:lineRule="auto"/>
              <w:rPr>
                <w:rFonts w:ascii="Times New Roman" w:eastAsia="Times New Roman" w:hAnsi="Times New Roman"/>
                <w:color w:val="000000"/>
                <w:lang w:eastAsia="en-US"/>
              </w:rPr>
            </w:pPr>
            <w:r w:rsidRPr="00980119">
              <w:rPr>
                <w:rFonts w:ascii="Times New Roman" w:eastAsia="Times New Roman" w:hAnsi="Times New Roman"/>
                <w:b/>
                <w:bCs/>
                <w:color w:val="000000"/>
                <w:lang w:eastAsia="en-US"/>
              </w:rPr>
              <w:t>χ</w:t>
            </w:r>
            <w:r w:rsidRPr="00980119">
              <w:rPr>
                <w:rFonts w:ascii="Times New Roman" w:eastAsia="Times New Roman" w:hAnsi="Times New Roman"/>
                <w:b/>
                <w:bCs/>
                <w:color w:val="000000"/>
                <w:vertAlign w:val="superscript"/>
                <w:lang w:eastAsia="en-US"/>
              </w:rPr>
              <w:t>2</w:t>
            </w:r>
          </w:p>
        </w:tc>
        <w:tc>
          <w:tcPr>
            <w:tcW w:w="978" w:type="dxa"/>
            <w:tcBorders>
              <w:bottom w:val="single" w:sz="4" w:space="0" w:color="auto"/>
            </w:tcBorders>
            <w:shd w:val="clear" w:color="auto" w:fill="FFFFFF"/>
          </w:tcPr>
          <w:p w14:paraId="593EB789" w14:textId="77777777" w:rsidR="00980119" w:rsidRPr="00980119" w:rsidRDefault="00980119" w:rsidP="00980119">
            <w:pPr>
              <w:autoSpaceDE w:val="0"/>
              <w:autoSpaceDN w:val="0"/>
              <w:adjustRightInd w:val="0"/>
              <w:spacing w:after="0" w:line="240" w:lineRule="auto"/>
              <w:rPr>
                <w:rFonts w:ascii="Times New Roman" w:eastAsia="Times New Roman" w:hAnsi="Times New Roman"/>
                <w:color w:val="000000"/>
                <w:lang w:eastAsia="en-US"/>
              </w:rPr>
            </w:pPr>
            <w:r w:rsidRPr="00980119">
              <w:rPr>
                <w:rFonts w:ascii="Times New Roman" w:eastAsia="Times New Roman" w:hAnsi="Times New Roman"/>
                <w:b/>
                <w:bCs/>
                <w:color w:val="000000"/>
                <w:lang w:eastAsia="en-US"/>
              </w:rPr>
              <w:t>p-value</w:t>
            </w:r>
          </w:p>
        </w:tc>
      </w:tr>
      <w:tr w:rsidR="00980119" w:rsidRPr="00980119" w14:paraId="071E50A9" w14:textId="77777777" w:rsidTr="00980119">
        <w:tc>
          <w:tcPr>
            <w:tcW w:w="2791" w:type="dxa"/>
            <w:shd w:val="clear" w:color="auto" w:fill="FFFFFF"/>
          </w:tcPr>
          <w:p w14:paraId="57A648EE" w14:textId="77777777" w:rsidR="00980119" w:rsidRPr="00980119" w:rsidRDefault="00980119" w:rsidP="00980119">
            <w:pPr>
              <w:autoSpaceDE w:val="0"/>
              <w:autoSpaceDN w:val="0"/>
              <w:adjustRightInd w:val="0"/>
              <w:spacing w:after="0" w:line="360" w:lineRule="auto"/>
              <w:rPr>
                <w:rFonts w:ascii="Times New Roman" w:eastAsia="Times New Roman" w:hAnsi="Times New Roman"/>
                <w:b/>
                <w:color w:val="000000"/>
                <w:lang w:eastAsia="en-US"/>
              </w:rPr>
            </w:pPr>
            <w:r w:rsidRPr="00980119">
              <w:rPr>
                <w:rFonts w:ascii="Times New Roman" w:eastAsia="Times New Roman" w:hAnsi="Times New Roman"/>
                <w:b/>
                <w:color w:val="000000"/>
                <w:lang w:eastAsia="en-US"/>
              </w:rPr>
              <w:t>Age group (Years)</w:t>
            </w:r>
          </w:p>
          <w:p w14:paraId="2148C434"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20-24</w:t>
            </w:r>
          </w:p>
          <w:p w14:paraId="7F9BCE63"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25-29</w:t>
            </w:r>
          </w:p>
          <w:p w14:paraId="1749A175"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30-34</w:t>
            </w:r>
          </w:p>
          <w:p w14:paraId="7EC3B1C8"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35-39</w:t>
            </w:r>
          </w:p>
          <w:p w14:paraId="34885346"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≥40</w:t>
            </w:r>
          </w:p>
          <w:p w14:paraId="6CEF6398"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roofErr w:type="spellStart"/>
            <w:r w:rsidRPr="00980119">
              <w:rPr>
                <w:rFonts w:ascii="Times New Roman" w:eastAsia="Times New Roman" w:hAnsi="Times New Roman"/>
                <w:color w:val="000000"/>
                <w:lang w:eastAsia="en-US"/>
              </w:rPr>
              <w:t>Mean±SD</w:t>
            </w:r>
            <w:proofErr w:type="spellEnd"/>
          </w:p>
        </w:tc>
        <w:tc>
          <w:tcPr>
            <w:tcW w:w="1589" w:type="dxa"/>
            <w:shd w:val="clear" w:color="auto" w:fill="FFFFFF"/>
          </w:tcPr>
          <w:p w14:paraId="36CC9CC7"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
          <w:p w14:paraId="62A7611F"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7(10.8)</w:t>
            </w:r>
          </w:p>
          <w:p w14:paraId="4A45D281"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20(30.8)</w:t>
            </w:r>
          </w:p>
          <w:p w14:paraId="73A97C72"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18(27.7)</w:t>
            </w:r>
            <w:r w:rsidRPr="00980119">
              <w:rPr>
                <w:rFonts w:ascii="Times New Roman" w:eastAsia="Times New Roman" w:hAnsi="Times New Roman"/>
                <w:color w:val="000000"/>
                <w:lang w:eastAsia="en-US"/>
              </w:rPr>
              <w:br/>
              <w:t>12(18.5)</w:t>
            </w:r>
          </w:p>
          <w:p w14:paraId="48181C99"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8(12.3)</w:t>
            </w:r>
          </w:p>
          <w:p w14:paraId="600DE4BC"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31.32±6.4</w:t>
            </w:r>
          </w:p>
        </w:tc>
        <w:tc>
          <w:tcPr>
            <w:tcW w:w="1643" w:type="dxa"/>
            <w:shd w:val="clear" w:color="auto" w:fill="FFFFFF"/>
          </w:tcPr>
          <w:p w14:paraId="100CE142"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
          <w:p w14:paraId="592A5619"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7(10.8)</w:t>
            </w:r>
          </w:p>
          <w:p w14:paraId="4835F4F8"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20(30.8)</w:t>
            </w:r>
          </w:p>
          <w:p w14:paraId="5903998C"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18(27.7)</w:t>
            </w:r>
            <w:r w:rsidRPr="00980119">
              <w:rPr>
                <w:rFonts w:ascii="Times New Roman" w:eastAsia="Times New Roman" w:hAnsi="Times New Roman"/>
                <w:color w:val="000000"/>
                <w:lang w:eastAsia="en-US"/>
              </w:rPr>
              <w:br/>
              <w:t>12(18.5)</w:t>
            </w:r>
          </w:p>
          <w:p w14:paraId="7A266653"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8(12.3)</w:t>
            </w:r>
          </w:p>
          <w:p w14:paraId="2E306F85"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30.35±4.8</w:t>
            </w:r>
          </w:p>
        </w:tc>
        <w:tc>
          <w:tcPr>
            <w:tcW w:w="1483" w:type="dxa"/>
            <w:shd w:val="clear" w:color="auto" w:fill="FFFFFF"/>
          </w:tcPr>
          <w:p w14:paraId="1333146A"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
          <w:p w14:paraId="29A2EAD8"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14 (10.8)</w:t>
            </w:r>
          </w:p>
          <w:p w14:paraId="6A182D1E"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40 (30.8)</w:t>
            </w:r>
          </w:p>
          <w:p w14:paraId="3C87D122"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36 (27.7)</w:t>
            </w:r>
            <w:r w:rsidRPr="00980119">
              <w:rPr>
                <w:rFonts w:ascii="Times New Roman" w:eastAsia="Times New Roman" w:hAnsi="Times New Roman"/>
                <w:color w:val="000000"/>
                <w:lang w:eastAsia="en-US"/>
              </w:rPr>
              <w:br/>
              <w:t>24 (18.5)</w:t>
            </w:r>
          </w:p>
          <w:p w14:paraId="416EDB25"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16 (12.3)</w:t>
            </w:r>
          </w:p>
        </w:tc>
        <w:tc>
          <w:tcPr>
            <w:tcW w:w="876" w:type="dxa"/>
            <w:shd w:val="clear" w:color="auto" w:fill="FFFFFF"/>
          </w:tcPr>
          <w:p w14:paraId="54D9F375"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p>
          <w:p w14:paraId="485DA140"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r w:rsidRPr="00980119">
              <w:rPr>
                <w:rFonts w:ascii="Times New Roman" w:eastAsia="Times New Roman" w:hAnsi="Times New Roman"/>
                <w:color w:val="000000"/>
                <w:lang w:eastAsia="en-US"/>
              </w:rPr>
              <w:t>0.000</w:t>
            </w:r>
          </w:p>
          <w:p w14:paraId="4AFFF49C"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p>
          <w:p w14:paraId="5857CEC6"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p>
          <w:p w14:paraId="3BA4746C"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p>
          <w:p w14:paraId="2F131BB1"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p>
          <w:p w14:paraId="0B1A2195"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r w:rsidRPr="00980119">
              <w:rPr>
                <w:rFonts w:ascii="Times New Roman" w:eastAsia="Times New Roman" w:hAnsi="Times New Roman"/>
                <w:color w:val="000000"/>
                <w:lang w:eastAsia="en-US"/>
              </w:rPr>
              <w:t>0.975*</w:t>
            </w:r>
          </w:p>
        </w:tc>
        <w:tc>
          <w:tcPr>
            <w:tcW w:w="978" w:type="dxa"/>
            <w:shd w:val="clear" w:color="auto" w:fill="FFFFFF"/>
          </w:tcPr>
          <w:p w14:paraId="04870129"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p>
          <w:p w14:paraId="4A4445EE"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r w:rsidRPr="00980119">
              <w:rPr>
                <w:rFonts w:ascii="Times New Roman" w:eastAsia="Times New Roman" w:hAnsi="Times New Roman"/>
                <w:bCs/>
                <w:color w:val="000000"/>
                <w:lang w:eastAsia="en-US"/>
              </w:rPr>
              <w:t>1.000</w:t>
            </w:r>
          </w:p>
          <w:p w14:paraId="383B929A"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p>
          <w:p w14:paraId="6074014C"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p>
          <w:p w14:paraId="5D62BB44"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p>
          <w:p w14:paraId="2FB706CE"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p>
          <w:p w14:paraId="1B8CE448"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r w:rsidRPr="00980119">
              <w:rPr>
                <w:rFonts w:ascii="Times New Roman" w:eastAsia="Times New Roman" w:hAnsi="Times New Roman"/>
                <w:bCs/>
                <w:color w:val="000000"/>
                <w:lang w:eastAsia="en-US"/>
              </w:rPr>
              <w:t>0.331</w:t>
            </w:r>
          </w:p>
        </w:tc>
      </w:tr>
      <w:tr w:rsidR="00980119" w:rsidRPr="00980119" w14:paraId="6A2BFEC5" w14:textId="77777777" w:rsidTr="00980119">
        <w:tc>
          <w:tcPr>
            <w:tcW w:w="2791" w:type="dxa"/>
            <w:shd w:val="clear" w:color="auto" w:fill="FFFFFF"/>
          </w:tcPr>
          <w:p w14:paraId="31092735" w14:textId="77777777" w:rsidR="00980119" w:rsidRPr="00980119" w:rsidRDefault="00980119" w:rsidP="00980119">
            <w:pPr>
              <w:autoSpaceDE w:val="0"/>
              <w:autoSpaceDN w:val="0"/>
              <w:adjustRightInd w:val="0"/>
              <w:spacing w:after="0" w:line="360" w:lineRule="auto"/>
              <w:rPr>
                <w:rFonts w:ascii="Times New Roman" w:eastAsia="Times New Roman" w:hAnsi="Times New Roman"/>
                <w:b/>
                <w:color w:val="000000"/>
                <w:lang w:eastAsia="en-US"/>
              </w:rPr>
            </w:pPr>
            <w:r w:rsidRPr="00980119">
              <w:rPr>
                <w:rFonts w:ascii="Times New Roman" w:eastAsia="Times New Roman" w:hAnsi="Times New Roman"/>
                <w:b/>
                <w:color w:val="000000"/>
                <w:lang w:eastAsia="en-US"/>
              </w:rPr>
              <w:t>Marital status</w:t>
            </w:r>
          </w:p>
          <w:p w14:paraId="4731DE7E"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Married</w:t>
            </w:r>
          </w:p>
          <w:p w14:paraId="5F315120"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Single</w:t>
            </w:r>
          </w:p>
        </w:tc>
        <w:tc>
          <w:tcPr>
            <w:tcW w:w="1589" w:type="dxa"/>
            <w:shd w:val="clear" w:color="auto" w:fill="FFFFFF"/>
          </w:tcPr>
          <w:p w14:paraId="0202322A"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
          <w:p w14:paraId="294B1A33"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62(95.4)</w:t>
            </w:r>
          </w:p>
          <w:p w14:paraId="4138DF0F"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3(4.6)</w:t>
            </w:r>
          </w:p>
        </w:tc>
        <w:tc>
          <w:tcPr>
            <w:tcW w:w="1643" w:type="dxa"/>
            <w:shd w:val="clear" w:color="auto" w:fill="FFFFFF"/>
          </w:tcPr>
          <w:p w14:paraId="3DD22CB3"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
          <w:p w14:paraId="4309983C"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63(96.9)</w:t>
            </w:r>
          </w:p>
          <w:p w14:paraId="6221FB07"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2(3.1)</w:t>
            </w:r>
          </w:p>
        </w:tc>
        <w:tc>
          <w:tcPr>
            <w:tcW w:w="1483" w:type="dxa"/>
            <w:shd w:val="clear" w:color="auto" w:fill="FFFFFF"/>
          </w:tcPr>
          <w:p w14:paraId="4CA83573"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
          <w:p w14:paraId="6C176AEB"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125(96.2)</w:t>
            </w:r>
          </w:p>
          <w:p w14:paraId="596DBA06"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5(3.8)</w:t>
            </w:r>
          </w:p>
        </w:tc>
        <w:tc>
          <w:tcPr>
            <w:tcW w:w="876" w:type="dxa"/>
            <w:shd w:val="clear" w:color="auto" w:fill="FFFFFF"/>
          </w:tcPr>
          <w:p w14:paraId="61864D5F"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p>
          <w:p w14:paraId="78532381"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r w:rsidRPr="00980119">
              <w:rPr>
                <w:rFonts w:ascii="Times New Roman" w:eastAsia="Times New Roman" w:hAnsi="Times New Roman"/>
                <w:color w:val="000000"/>
                <w:lang w:eastAsia="en-US"/>
              </w:rPr>
              <w:t>0.208</w:t>
            </w:r>
          </w:p>
        </w:tc>
        <w:tc>
          <w:tcPr>
            <w:tcW w:w="978" w:type="dxa"/>
            <w:shd w:val="clear" w:color="auto" w:fill="FFFFFF"/>
          </w:tcPr>
          <w:p w14:paraId="2885FE95"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p>
          <w:p w14:paraId="37845134"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r w:rsidRPr="00980119">
              <w:rPr>
                <w:rFonts w:ascii="Times New Roman" w:eastAsia="Times New Roman" w:hAnsi="Times New Roman"/>
                <w:bCs/>
                <w:color w:val="000000"/>
                <w:lang w:eastAsia="en-US"/>
              </w:rPr>
              <w:t>0.648</w:t>
            </w:r>
          </w:p>
        </w:tc>
      </w:tr>
      <w:tr w:rsidR="00980119" w:rsidRPr="00980119" w14:paraId="18327CF8" w14:textId="77777777" w:rsidTr="00980119">
        <w:tc>
          <w:tcPr>
            <w:tcW w:w="2791" w:type="dxa"/>
            <w:shd w:val="clear" w:color="auto" w:fill="FFFFFF"/>
          </w:tcPr>
          <w:p w14:paraId="34D9C553" w14:textId="77777777" w:rsidR="00980119" w:rsidRPr="00980119" w:rsidRDefault="00980119" w:rsidP="00980119">
            <w:pPr>
              <w:autoSpaceDE w:val="0"/>
              <w:autoSpaceDN w:val="0"/>
              <w:adjustRightInd w:val="0"/>
              <w:spacing w:after="0" w:line="360" w:lineRule="auto"/>
              <w:rPr>
                <w:rFonts w:ascii="Times New Roman" w:eastAsia="Times New Roman" w:hAnsi="Times New Roman"/>
                <w:b/>
                <w:color w:val="000000"/>
                <w:lang w:eastAsia="en-US"/>
              </w:rPr>
            </w:pPr>
            <w:r w:rsidRPr="00980119">
              <w:rPr>
                <w:rFonts w:ascii="Times New Roman" w:eastAsia="Times New Roman" w:hAnsi="Times New Roman"/>
                <w:b/>
                <w:color w:val="000000"/>
                <w:lang w:eastAsia="en-US"/>
              </w:rPr>
              <w:t>Educational level</w:t>
            </w:r>
          </w:p>
          <w:p w14:paraId="2173E15D"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Secondary</w:t>
            </w:r>
          </w:p>
          <w:p w14:paraId="759968F3"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Tertiary</w:t>
            </w:r>
          </w:p>
        </w:tc>
        <w:tc>
          <w:tcPr>
            <w:tcW w:w="1589" w:type="dxa"/>
            <w:shd w:val="clear" w:color="auto" w:fill="FFFFFF"/>
          </w:tcPr>
          <w:p w14:paraId="195C2D03"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
          <w:p w14:paraId="003793F3"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19(29.2)</w:t>
            </w:r>
          </w:p>
          <w:p w14:paraId="6F338C2B"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46(70.8)</w:t>
            </w:r>
          </w:p>
        </w:tc>
        <w:tc>
          <w:tcPr>
            <w:tcW w:w="1643" w:type="dxa"/>
            <w:shd w:val="clear" w:color="auto" w:fill="FFFFFF"/>
          </w:tcPr>
          <w:p w14:paraId="279544FC"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p>
          <w:p w14:paraId="2484470C"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15(23.1)</w:t>
            </w:r>
          </w:p>
          <w:p w14:paraId="01A6667D"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50(76.9)</w:t>
            </w:r>
          </w:p>
        </w:tc>
        <w:tc>
          <w:tcPr>
            <w:tcW w:w="1483" w:type="dxa"/>
            <w:shd w:val="clear" w:color="auto" w:fill="FFFFFF"/>
          </w:tcPr>
          <w:p w14:paraId="67B675B1"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
          <w:p w14:paraId="5DCDEE8D"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34(26.2)</w:t>
            </w:r>
          </w:p>
          <w:p w14:paraId="40458811"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96(73.8)</w:t>
            </w:r>
          </w:p>
        </w:tc>
        <w:tc>
          <w:tcPr>
            <w:tcW w:w="876" w:type="dxa"/>
            <w:shd w:val="clear" w:color="auto" w:fill="FFFFFF"/>
          </w:tcPr>
          <w:p w14:paraId="4681BCC8"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p>
          <w:p w14:paraId="7A341EDE"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r w:rsidRPr="00980119">
              <w:rPr>
                <w:rFonts w:ascii="Times New Roman" w:eastAsia="Times New Roman" w:hAnsi="Times New Roman"/>
                <w:color w:val="000000"/>
                <w:lang w:eastAsia="en-US"/>
              </w:rPr>
              <w:t>0.637</w:t>
            </w:r>
          </w:p>
        </w:tc>
        <w:tc>
          <w:tcPr>
            <w:tcW w:w="978" w:type="dxa"/>
            <w:shd w:val="clear" w:color="auto" w:fill="FFFFFF"/>
          </w:tcPr>
          <w:p w14:paraId="3C911F2A"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p>
          <w:p w14:paraId="2665531E"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r w:rsidRPr="00980119">
              <w:rPr>
                <w:rFonts w:ascii="Times New Roman" w:eastAsia="Times New Roman" w:hAnsi="Times New Roman"/>
                <w:bCs/>
                <w:color w:val="000000"/>
                <w:lang w:eastAsia="en-US"/>
              </w:rPr>
              <w:t>0.425</w:t>
            </w:r>
          </w:p>
        </w:tc>
      </w:tr>
      <w:tr w:rsidR="00980119" w:rsidRPr="00980119" w14:paraId="3F708CE2" w14:textId="77777777" w:rsidTr="00980119">
        <w:tc>
          <w:tcPr>
            <w:tcW w:w="2791" w:type="dxa"/>
            <w:shd w:val="clear" w:color="auto" w:fill="FFFFFF"/>
          </w:tcPr>
          <w:p w14:paraId="63F0EC1D" w14:textId="77777777" w:rsidR="00980119" w:rsidRPr="00980119" w:rsidRDefault="00980119" w:rsidP="00980119">
            <w:pPr>
              <w:autoSpaceDE w:val="0"/>
              <w:autoSpaceDN w:val="0"/>
              <w:adjustRightInd w:val="0"/>
              <w:spacing w:after="0" w:line="360" w:lineRule="auto"/>
              <w:rPr>
                <w:rFonts w:ascii="Times New Roman" w:eastAsia="Times New Roman" w:hAnsi="Times New Roman"/>
                <w:b/>
                <w:color w:val="000000"/>
                <w:lang w:eastAsia="en-US"/>
              </w:rPr>
            </w:pPr>
            <w:r w:rsidRPr="00980119">
              <w:rPr>
                <w:rFonts w:ascii="Times New Roman" w:eastAsia="Times New Roman" w:hAnsi="Times New Roman"/>
                <w:b/>
                <w:color w:val="000000"/>
                <w:lang w:eastAsia="en-US"/>
              </w:rPr>
              <w:t>Religion</w:t>
            </w:r>
          </w:p>
          <w:p w14:paraId="2C9F1351"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Christianity</w:t>
            </w:r>
          </w:p>
          <w:p w14:paraId="6DB4CAC9"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b/>
                <w:color w:val="000000"/>
                <w:lang w:eastAsia="en-US"/>
              </w:rPr>
            </w:pPr>
            <w:r w:rsidRPr="00980119">
              <w:rPr>
                <w:rFonts w:ascii="Times New Roman" w:eastAsia="Times New Roman" w:hAnsi="Times New Roman"/>
                <w:color w:val="000000"/>
                <w:lang w:eastAsia="en-US"/>
              </w:rPr>
              <w:t>Islam</w:t>
            </w:r>
          </w:p>
        </w:tc>
        <w:tc>
          <w:tcPr>
            <w:tcW w:w="1589" w:type="dxa"/>
            <w:shd w:val="clear" w:color="auto" w:fill="FFFFFF"/>
          </w:tcPr>
          <w:p w14:paraId="4BD48258"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
          <w:p w14:paraId="32995797"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56(86.2)</w:t>
            </w:r>
          </w:p>
          <w:p w14:paraId="3FC20BBB"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9(13.8)</w:t>
            </w:r>
          </w:p>
        </w:tc>
        <w:tc>
          <w:tcPr>
            <w:tcW w:w="1643" w:type="dxa"/>
            <w:shd w:val="clear" w:color="auto" w:fill="FFFFFF"/>
          </w:tcPr>
          <w:p w14:paraId="1248D08A"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
          <w:p w14:paraId="0E74FC2D"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59(90.8)</w:t>
            </w:r>
          </w:p>
          <w:p w14:paraId="38FB0D1C"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6(9.2)</w:t>
            </w:r>
          </w:p>
        </w:tc>
        <w:tc>
          <w:tcPr>
            <w:tcW w:w="1483" w:type="dxa"/>
            <w:shd w:val="clear" w:color="auto" w:fill="FFFFFF"/>
          </w:tcPr>
          <w:p w14:paraId="1232BEF2"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p>
          <w:p w14:paraId="3FD4003D"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115(88.5)</w:t>
            </w:r>
          </w:p>
          <w:p w14:paraId="4319F216" w14:textId="77777777" w:rsidR="00980119" w:rsidRPr="00980119" w:rsidRDefault="00980119" w:rsidP="00980119">
            <w:pPr>
              <w:autoSpaceDE w:val="0"/>
              <w:autoSpaceDN w:val="0"/>
              <w:adjustRightInd w:val="0"/>
              <w:spacing w:after="0" w:line="360" w:lineRule="auto"/>
              <w:jc w:val="center"/>
              <w:rPr>
                <w:rFonts w:ascii="Times New Roman" w:eastAsia="Times New Roman" w:hAnsi="Times New Roman"/>
                <w:color w:val="000000"/>
                <w:lang w:eastAsia="en-US"/>
              </w:rPr>
            </w:pPr>
            <w:r w:rsidRPr="00980119">
              <w:rPr>
                <w:rFonts w:ascii="Times New Roman" w:eastAsia="Times New Roman" w:hAnsi="Times New Roman"/>
                <w:color w:val="000000"/>
                <w:lang w:eastAsia="en-US"/>
              </w:rPr>
              <w:t>6(9.2)</w:t>
            </w:r>
          </w:p>
        </w:tc>
        <w:tc>
          <w:tcPr>
            <w:tcW w:w="876" w:type="dxa"/>
            <w:shd w:val="clear" w:color="auto" w:fill="FFFFFF"/>
          </w:tcPr>
          <w:p w14:paraId="55690C3C"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p>
          <w:p w14:paraId="3A073642" w14:textId="77777777" w:rsidR="00980119" w:rsidRPr="00980119" w:rsidRDefault="00980119" w:rsidP="00980119">
            <w:pPr>
              <w:autoSpaceDE w:val="0"/>
              <w:autoSpaceDN w:val="0"/>
              <w:adjustRightInd w:val="0"/>
              <w:spacing w:after="0" w:line="360" w:lineRule="auto"/>
              <w:rPr>
                <w:rFonts w:ascii="Times New Roman" w:eastAsia="Times New Roman" w:hAnsi="Times New Roman"/>
                <w:color w:val="000000"/>
                <w:lang w:eastAsia="en-US"/>
              </w:rPr>
            </w:pPr>
            <w:r w:rsidRPr="00980119">
              <w:rPr>
                <w:rFonts w:ascii="Times New Roman" w:eastAsia="Times New Roman" w:hAnsi="Times New Roman"/>
                <w:color w:val="000000"/>
                <w:lang w:eastAsia="en-US"/>
              </w:rPr>
              <w:t>0.678</w:t>
            </w:r>
          </w:p>
        </w:tc>
        <w:tc>
          <w:tcPr>
            <w:tcW w:w="978" w:type="dxa"/>
            <w:shd w:val="clear" w:color="auto" w:fill="FFFFFF"/>
          </w:tcPr>
          <w:p w14:paraId="41B9615C"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p>
          <w:p w14:paraId="7FD8E906" w14:textId="77777777" w:rsidR="00980119" w:rsidRPr="00980119" w:rsidRDefault="00980119" w:rsidP="00980119">
            <w:pPr>
              <w:autoSpaceDE w:val="0"/>
              <w:autoSpaceDN w:val="0"/>
              <w:adjustRightInd w:val="0"/>
              <w:spacing w:after="0" w:line="360" w:lineRule="auto"/>
              <w:rPr>
                <w:rFonts w:ascii="Times New Roman" w:eastAsia="Times New Roman" w:hAnsi="Times New Roman"/>
                <w:bCs/>
                <w:color w:val="000000"/>
                <w:lang w:eastAsia="en-US"/>
              </w:rPr>
            </w:pPr>
            <w:r w:rsidRPr="00980119">
              <w:rPr>
                <w:rFonts w:ascii="Times New Roman" w:eastAsia="Times New Roman" w:hAnsi="Times New Roman"/>
                <w:bCs/>
                <w:color w:val="000000"/>
                <w:lang w:eastAsia="en-US"/>
              </w:rPr>
              <w:t>0.410</w:t>
            </w:r>
          </w:p>
        </w:tc>
      </w:tr>
    </w:tbl>
    <w:p w14:paraId="5BD97DC3" w14:textId="77777777" w:rsidR="00980119" w:rsidRPr="00980119" w:rsidRDefault="00980119" w:rsidP="00980119">
      <w:pPr>
        <w:spacing w:after="0" w:line="240" w:lineRule="auto"/>
        <w:rPr>
          <w:rFonts w:ascii="Times New Roman" w:eastAsia="Times New Roman" w:hAnsi="Times New Roman"/>
          <w:lang w:eastAsia="en-US"/>
        </w:rPr>
      </w:pPr>
      <w:r w:rsidRPr="00980119">
        <w:rPr>
          <w:rFonts w:ascii="Times New Roman" w:eastAsia="Times New Roman" w:hAnsi="Times New Roman"/>
          <w:lang w:eastAsia="en-US"/>
        </w:rPr>
        <w:t>*Independent student t-test</w:t>
      </w:r>
    </w:p>
    <w:p w14:paraId="41BA7C81" w14:textId="77777777" w:rsidR="00336928" w:rsidRPr="004C58C2" w:rsidRDefault="00336928" w:rsidP="004C58C2">
      <w:pPr>
        <w:jc w:val="both"/>
        <w:rPr>
          <w:rFonts w:ascii="Times New Roman" w:hAnsi="Times New Roman"/>
        </w:rPr>
      </w:pPr>
    </w:p>
    <w:p w14:paraId="2A473276" w14:textId="77777777" w:rsidR="00336928" w:rsidRPr="001E6207" w:rsidRDefault="00563B79" w:rsidP="004C58C2">
      <w:pPr>
        <w:jc w:val="both"/>
        <w:rPr>
          <w:rFonts w:ascii="Times New Roman" w:hAnsi="Times New Roman"/>
          <w:b/>
        </w:rPr>
      </w:pPr>
      <w:r w:rsidRPr="001E6207">
        <w:rPr>
          <w:rFonts w:ascii="Times New Roman" w:hAnsi="Times New Roman"/>
          <w:b/>
        </w:rPr>
        <w:lastRenderedPageBreak/>
        <w:t>Clinical Features of Study Participants</w:t>
      </w:r>
    </w:p>
    <w:p w14:paraId="0867AB4B" w14:textId="77777777" w:rsidR="00336928" w:rsidRDefault="00563B79" w:rsidP="004C58C2">
      <w:pPr>
        <w:jc w:val="both"/>
        <w:rPr>
          <w:rFonts w:ascii="Times New Roman" w:hAnsi="Times New Roman"/>
        </w:rPr>
      </w:pPr>
      <w:r w:rsidRPr="004C58C2">
        <w:rPr>
          <w:rFonts w:ascii="Times New Roman" w:hAnsi="Times New Roman"/>
        </w:rPr>
        <w:t>Table 2 presents the clinical features observed among pre-eclamptic and normotensive pregnant women attending the antenatal clinic at I</w:t>
      </w:r>
      <w:r w:rsidR="004F76B1">
        <w:rPr>
          <w:rFonts w:ascii="Times New Roman" w:hAnsi="Times New Roman"/>
        </w:rPr>
        <w:t>rrua. Pallor was observed in 17</w:t>
      </w:r>
      <w:r w:rsidRPr="004C58C2">
        <w:rPr>
          <w:rFonts w:ascii="Times New Roman" w:hAnsi="Times New Roman"/>
        </w:rPr>
        <w:t xml:space="preserve">(13.1%) </w:t>
      </w:r>
      <w:r w:rsidR="004F76B1" w:rsidRPr="004C58C2">
        <w:rPr>
          <w:rFonts w:ascii="Times New Roman" w:hAnsi="Times New Roman"/>
        </w:rPr>
        <w:t>participants</w:t>
      </w:r>
      <w:r w:rsidR="004F76B1">
        <w:rPr>
          <w:rFonts w:ascii="Times New Roman" w:hAnsi="Times New Roman"/>
        </w:rPr>
        <w:t xml:space="preserve"> </w:t>
      </w:r>
      <w:r w:rsidRPr="004C58C2">
        <w:rPr>
          <w:rFonts w:ascii="Times New Roman" w:hAnsi="Times New Roman"/>
        </w:rPr>
        <w:t>at presentation. edema, headache, and abdominal pain were significantly more common among the pre-eclamptic group compared to the normotensive controls.</w:t>
      </w:r>
    </w:p>
    <w:p w14:paraId="0C23083C" w14:textId="77777777" w:rsidR="001E6207" w:rsidRPr="004C58C2" w:rsidRDefault="001E6207" w:rsidP="004C58C2">
      <w:pPr>
        <w:jc w:val="both"/>
        <w:rPr>
          <w:rFonts w:ascii="Times New Roman" w:hAnsi="Times New Roman"/>
        </w:rPr>
      </w:pPr>
      <w:r w:rsidRPr="001E6207">
        <w:rPr>
          <w:rFonts w:ascii="Times New Roman" w:hAnsi="Times New Roman"/>
        </w:rPr>
        <w:t xml:space="preserve">Table 2: Clinical features </w:t>
      </w:r>
      <w:r>
        <w:rPr>
          <w:rFonts w:ascii="Times New Roman" w:hAnsi="Times New Roman"/>
        </w:rPr>
        <w:t>observed among</w:t>
      </w:r>
      <w:r w:rsidRPr="001E6207">
        <w:rPr>
          <w:rFonts w:ascii="Times New Roman" w:hAnsi="Times New Roman"/>
        </w:rPr>
        <w:t xml:space="preserve"> pregnant women at</w:t>
      </w:r>
      <w:r>
        <w:rPr>
          <w:rFonts w:ascii="Times New Roman" w:hAnsi="Times New Roman"/>
        </w:rPr>
        <w:t>tending</w:t>
      </w:r>
      <w:r w:rsidRPr="001E6207">
        <w:rPr>
          <w:rFonts w:ascii="Times New Roman" w:hAnsi="Times New Roman"/>
        </w:rPr>
        <w:t xml:space="preserve"> the antenatal clinic</w:t>
      </w:r>
      <w:r>
        <w:rPr>
          <w:rFonts w:ascii="Times New Roman" w:hAnsi="Times New Roman"/>
        </w:rPr>
        <w:t>,</w:t>
      </w:r>
      <w:r w:rsidRPr="001E6207">
        <w:rPr>
          <w:rFonts w:ascii="Times New Roman" w:hAnsi="Times New Roman"/>
        </w:rPr>
        <w:t xml:space="preserve"> Irrua </w:t>
      </w:r>
    </w:p>
    <w:tbl>
      <w:tblPr>
        <w:tblW w:w="9360" w:type="dxa"/>
        <w:tblBorders>
          <w:top w:val="single" w:sz="4" w:space="0" w:color="auto"/>
          <w:bottom w:val="single" w:sz="4" w:space="0" w:color="auto"/>
        </w:tblBorders>
        <w:shd w:val="clear" w:color="auto" w:fill="FFFFFF"/>
        <w:tblLayout w:type="fixed"/>
        <w:tblLook w:val="04A0" w:firstRow="1" w:lastRow="0" w:firstColumn="1" w:lastColumn="0" w:noHBand="0" w:noVBand="1"/>
      </w:tblPr>
      <w:tblGrid>
        <w:gridCol w:w="2780"/>
        <w:gridCol w:w="1589"/>
        <w:gridCol w:w="1644"/>
        <w:gridCol w:w="1460"/>
        <w:gridCol w:w="876"/>
        <w:gridCol w:w="1011"/>
      </w:tblGrid>
      <w:tr w:rsidR="001E6207" w:rsidRPr="001E6207" w14:paraId="63BA9440" w14:textId="77777777" w:rsidTr="001E6207">
        <w:tc>
          <w:tcPr>
            <w:tcW w:w="2780" w:type="dxa"/>
            <w:shd w:val="clear" w:color="auto" w:fill="FFFFFF"/>
          </w:tcPr>
          <w:p w14:paraId="36FF8AD0"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b/>
                <w:bCs/>
                <w:color w:val="000000"/>
                <w:lang w:eastAsia="en-US"/>
              </w:rPr>
              <w:t>Clinical Features</w:t>
            </w:r>
          </w:p>
        </w:tc>
        <w:tc>
          <w:tcPr>
            <w:tcW w:w="1589" w:type="dxa"/>
            <w:shd w:val="clear" w:color="auto" w:fill="FFFFFF"/>
          </w:tcPr>
          <w:p w14:paraId="047D1D11"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b/>
                <w:bCs/>
                <w:color w:val="000000"/>
                <w:lang w:eastAsia="en-US"/>
              </w:rPr>
            </w:pPr>
            <w:r w:rsidRPr="001E6207">
              <w:rPr>
                <w:rFonts w:ascii="Times New Roman" w:eastAsia="Times New Roman" w:hAnsi="Times New Roman"/>
                <w:b/>
                <w:bCs/>
                <w:color w:val="000000"/>
                <w:lang w:eastAsia="en-US"/>
              </w:rPr>
              <w:t>Pre-eclampsia</w:t>
            </w:r>
          </w:p>
          <w:p w14:paraId="4ED0BDF0"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b/>
                <w:bCs/>
                <w:color w:val="000000"/>
                <w:lang w:eastAsia="en-US"/>
              </w:rPr>
            </w:pPr>
            <w:r w:rsidRPr="001E6207">
              <w:rPr>
                <w:rFonts w:ascii="Times New Roman" w:eastAsia="Times New Roman" w:hAnsi="Times New Roman"/>
                <w:b/>
                <w:bCs/>
                <w:color w:val="000000"/>
                <w:lang w:eastAsia="en-US"/>
              </w:rPr>
              <w:t>(n=65)</w:t>
            </w:r>
          </w:p>
        </w:tc>
        <w:tc>
          <w:tcPr>
            <w:tcW w:w="1644" w:type="dxa"/>
            <w:shd w:val="clear" w:color="auto" w:fill="FFFFFF"/>
            <w:vAlign w:val="bottom"/>
          </w:tcPr>
          <w:p w14:paraId="391372D6"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b/>
                <w:bCs/>
                <w:color w:val="000000"/>
                <w:lang w:eastAsia="en-US"/>
              </w:rPr>
            </w:pPr>
            <w:r w:rsidRPr="001E6207">
              <w:rPr>
                <w:rFonts w:ascii="Times New Roman" w:eastAsia="Times New Roman" w:hAnsi="Times New Roman"/>
                <w:b/>
                <w:bCs/>
                <w:color w:val="000000"/>
                <w:lang w:eastAsia="en-US"/>
              </w:rPr>
              <w:t>Normotensive</w:t>
            </w:r>
          </w:p>
          <w:p w14:paraId="3A293CA1"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b/>
                <w:bCs/>
                <w:color w:val="000000"/>
                <w:lang w:eastAsia="en-US"/>
              </w:rPr>
            </w:pPr>
            <w:r w:rsidRPr="001E6207">
              <w:rPr>
                <w:rFonts w:ascii="Times New Roman" w:eastAsia="Times New Roman" w:hAnsi="Times New Roman"/>
                <w:b/>
                <w:bCs/>
                <w:color w:val="000000"/>
                <w:lang w:eastAsia="en-US"/>
              </w:rPr>
              <w:t>(n=65)</w:t>
            </w:r>
          </w:p>
        </w:tc>
        <w:tc>
          <w:tcPr>
            <w:tcW w:w="1460" w:type="dxa"/>
            <w:shd w:val="clear" w:color="auto" w:fill="FFFFFF"/>
          </w:tcPr>
          <w:p w14:paraId="5B07D1DD"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b/>
                <w:bCs/>
                <w:color w:val="000000"/>
                <w:lang w:eastAsia="en-US"/>
              </w:rPr>
            </w:pPr>
            <w:r w:rsidRPr="001E6207">
              <w:rPr>
                <w:rFonts w:ascii="Times New Roman" w:eastAsia="Times New Roman" w:hAnsi="Times New Roman"/>
                <w:b/>
                <w:bCs/>
                <w:color w:val="000000"/>
                <w:lang w:eastAsia="en-US"/>
              </w:rPr>
              <w:t>Total</w:t>
            </w:r>
          </w:p>
          <w:p w14:paraId="560B0245"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b/>
                <w:bCs/>
                <w:color w:val="000000"/>
                <w:lang w:eastAsia="en-US"/>
              </w:rPr>
              <w:t>(n=130)</w:t>
            </w:r>
          </w:p>
        </w:tc>
        <w:tc>
          <w:tcPr>
            <w:tcW w:w="876" w:type="dxa"/>
            <w:shd w:val="clear" w:color="auto" w:fill="FFFFFF"/>
          </w:tcPr>
          <w:p w14:paraId="7F62FBFC"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p>
        </w:tc>
        <w:tc>
          <w:tcPr>
            <w:tcW w:w="1011" w:type="dxa"/>
            <w:shd w:val="clear" w:color="auto" w:fill="FFFFFF"/>
          </w:tcPr>
          <w:p w14:paraId="1369FA78"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p>
        </w:tc>
      </w:tr>
      <w:tr w:rsidR="001E6207" w:rsidRPr="001E6207" w14:paraId="10BE3E33" w14:textId="77777777" w:rsidTr="001E6207">
        <w:tc>
          <w:tcPr>
            <w:tcW w:w="2780" w:type="dxa"/>
            <w:tcBorders>
              <w:bottom w:val="single" w:sz="4" w:space="0" w:color="auto"/>
            </w:tcBorders>
            <w:shd w:val="clear" w:color="auto" w:fill="FFFFFF"/>
          </w:tcPr>
          <w:p w14:paraId="07D6401B"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p>
        </w:tc>
        <w:tc>
          <w:tcPr>
            <w:tcW w:w="1589" w:type="dxa"/>
            <w:tcBorders>
              <w:bottom w:val="single" w:sz="4" w:space="0" w:color="auto"/>
            </w:tcBorders>
            <w:shd w:val="clear" w:color="auto" w:fill="FFFFFF"/>
          </w:tcPr>
          <w:p w14:paraId="41661204"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b/>
                <w:bCs/>
                <w:color w:val="000000"/>
                <w:lang w:eastAsia="en-US"/>
              </w:rPr>
            </w:pPr>
            <w:proofErr w:type="gramStart"/>
            <w:r w:rsidRPr="001E6207">
              <w:rPr>
                <w:rFonts w:ascii="Times New Roman" w:eastAsia="Times New Roman" w:hAnsi="Times New Roman"/>
                <w:b/>
                <w:bCs/>
                <w:color w:val="000000"/>
                <w:lang w:eastAsia="en-US"/>
              </w:rPr>
              <w:t>n(</w:t>
            </w:r>
            <w:proofErr w:type="gramEnd"/>
            <w:r w:rsidRPr="001E6207">
              <w:rPr>
                <w:rFonts w:ascii="Times New Roman" w:eastAsia="Times New Roman" w:hAnsi="Times New Roman"/>
                <w:b/>
                <w:bCs/>
                <w:color w:val="000000"/>
                <w:lang w:eastAsia="en-US"/>
              </w:rPr>
              <w:t>%)</w:t>
            </w:r>
          </w:p>
        </w:tc>
        <w:tc>
          <w:tcPr>
            <w:tcW w:w="1644" w:type="dxa"/>
            <w:tcBorders>
              <w:bottom w:val="single" w:sz="4" w:space="0" w:color="auto"/>
            </w:tcBorders>
            <w:shd w:val="clear" w:color="auto" w:fill="FFFFFF"/>
          </w:tcPr>
          <w:p w14:paraId="03CE04DD"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b/>
                <w:bCs/>
                <w:color w:val="000000"/>
                <w:lang w:eastAsia="en-US"/>
              </w:rPr>
            </w:pPr>
            <w:proofErr w:type="gramStart"/>
            <w:r w:rsidRPr="001E6207">
              <w:rPr>
                <w:rFonts w:ascii="Times New Roman" w:eastAsia="Times New Roman" w:hAnsi="Times New Roman"/>
                <w:b/>
                <w:bCs/>
                <w:color w:val="000000"/>
                <w:lang w:eastAsia="en-US"/>
              </w:rPr>
              <w:t>n(</w:t>
            </w:r>
            <w:proofErr w:type="gramEnd"/>
            <w:r w:rsidRPr="001E6207">
              <w:rPr>
                <w:rFonts w:ascii="Times New Roman" w:eastAsia="Times New Roman" w:hAnsi="Times New Roman"/>
                <w:b/>
                <w:bCs/>
                <w:color w:val="000000"/>
                <w:lang w:eastAsia="en-US"/>
              </w:rPr>
              <w:t>%)</w:t>
            </w:r>
          </w:p>
        </w:tc>
        <w:tc>
          <w:tcPr>
            <w:tcW w:w="1460" w:type="dxa"/>
            <w:tcBorders>
              <w:bottom w:val="single" w:sz="4" w:space="0" w:color="auto"/>
            </w:tcBorders>
            <w:shd w:val="clear" w:color="auto" w:fill="FFFFFF"/>
          </w:tcPr>
          <w:p w14:paraId="119D4ADC"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b/>
                <w:bCs/>
                <w:color w:val="000000"/>
                <w:lang w:eastAsia="en-US"/>
              </w:rPr>
            </w:pPr>
            <w:proofErr w:type="gramStart"/>
            <w:r w:rsidRPr="001E6207">
              <w:rPr>
                <w:rFonts w:ascii="Times New Roman" w:eastAsia="Times New Roman" w:hAnsi="Times New Roman"/>
                <w:b/>
                <w:bCs/>
                <w:color w:val="000000"/>
                <w:lang w:eastAsia="en-US"/>
              </w:rPr>
              <w:t>n(</w:t>
            </w:r>
            <w:proofErr w:type="gramEnd"/>
            <w:r w:rsidRPr="001E6207">
              <w:rPr>
                <w:rFonts w:ascii="Times New Roman" w:eastAsia="Times New Roman" w:hAnsi="Times New Roman"/>
                <w:b/>
                <w:bCs/>
                <w:color w:val="000000"/>
                <w:lang w:eastAsia="en-US"/>
              </w:rPr>
              <w:t>%)</w:t>
            </w:r>
          </w:p>
        </w:tc>
        <w:tc>
          <w:tcPr>
            <w:tcW w:w="876" w:type="dxa"/>
            <w:tcBorders>
              <w:bottom w:val="single" w:sz="4" w:space="0" w:color="auto"/>
            </w:tcBorders>
            <w:shd w:val="clear" w:color="auto" w:fill="FFFFFF"/>
          </w:tcPr>
          <w:p w14:paraId="5A4D92B7"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b/>
                <w:bCs/>
                <w:color w:val="000000"/>
                <w:lang w:eastAsia="en-US"/>
              </w:rPr>
              <w:t>χ</w:t>
            </w:r>
            <w:r w:rsidRPr="001E6207">
              <w:rPr>
                <w:rFonts w:ascii="Times New Roman" w:eastAsia="Times New Roman" w:hAnsi="Times New Roman"/>
                <w:b/>
                <w:bCs/>
                <w:color w:val="000000"/>
                <w:vertAlign w:val="superscript"/>
                <w:lang w:eastAsia="en-US"/>
              </w:rPr>
              <w:t>2</w:t>
            </w:r>
          </w:p>
        </w:tc>
        <w:tc>
          <w:tcPr>
            <w:tcW w:w="1011" w:type="dxa"/>
            <w:tcBorders>
              <w:bottom w:val="single" w:sz="4" w:space="0" w:color="auto"/>
            </w:tcBorders>
            <w:shd w:val="clear" w:color="auto" w:fill="FFFFFF"/>
          </w:tcPr>
          <w:p w14:paraId="6D026A8B"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b/>
                <w:bCs/>
                <w:color w:val="000000"/>
                <w:lang w:eastAsia="en-US"/>
              </w:rPr>
              <w:t>p-value</w:t>
            </w:r>
          </w:p>
        </w:tc>
      </w:tr>
      <w:tr w:rsidR="001E6207" w:rsidRPr="001E6207" w14:paraId="28C22030" w14:textId="77777777" w:rsidTr="001E6207">
        <w:tc>
          <w:tcPr>
            <w:tcW w:w="2780" w:type="dxa"/>
            <w:shd w:val="clear" w:color="auto" w:fill="FFFFFF"/>
          </w:tcPr>
          <w:p w14:paraId="6D64ECFC"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proofErr w:type="spellStart"/>
            <w:r w:rsidRPr="001E6207">
              <w:rPr>
                <w:rFonts w:ascii="Times New Roman" w:eastAsia="Times New Roman" w:hAnsi="Times New Roman"/>
                <w:color w:val="000000"/>
                <w:lang w:eastAsia="en-US"/>
              </w:rPr>
              <w:t>Palor</w:t>
            </w:r>
            <w:proofErr w:type="spellEnd"/>
          </w:p>
        </w:tc>
        <w:tc>
          <w:tcPr>
            <w:tcW w:w="1589" w:type="dxa"/>
            <w:shd w:val="clear" w:color="auto" w:fill="FFFFFF"/>
          </w:tcPr>
          <w:p w14:paraId="53E4842B"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13(20.0)</w:t>
            </w:r>
          </w:p>
        </w:tc>
        <w:tc>
          <w:tcPr>
            <w:tcW w:w="1644" w:type="dxa"/>
            <w:shd w:val="clear" w:color="auto" w:fill="FFFFFF"/>
          </w:tcPr>
          <w:p w14:paraId="00AF52F2"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4(6.2)</w:t>
            </w:r>
          </w:p>
        </w:tc>
        <w:tc>
          <w:tcPr>
            <w:tcW w:w="1460" w:type="dxa"/>
            <w:shd w:val="clear" w:color="auto" w:fill="FFFFFF"/>
          </w:tcPr>
          <w:p w14:paraId="610DC1EA"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17(13.1)</w:t>
            </w:r>
          </w:p>
        </w:tc>
        <w:tc>
          <w:tcPr>
            <w:tcW w:w="876" w:type="dxa"/>
            <w:shd w:val="clear" w:color="auto" w:fill="FFFFFF"/>
          </w:tcPr>
          <w:p w14:paraId="67D50A18"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5.482</w:t>
            </w:r>
          </w:p>
        </w:tc>
        <w:tc>
          <w:tcPr>
            <w:tcW w:w="1011" w:type="dxa"/>
            <w:shd w:val="clear" w:color="auto" w:fill="FFFFFF"/>
          </w:tcPr>
          <w:p w14:paraId="72F12916" w14:textId="77777777" w:rsidR="001E6207" w:rsidRPr="001E6207" w:rsidRDefault="001E6207" w:rsidP="001E6207">
            <w:pPr>
              <w:autoSpaceDE w:val="0"/>
              <w:autoSpaceDN w:val="0"/>
              <w:adjustRightInd w:val="0"/>
              <w:spacing w:after="0" w:line="240" w:lineRule="auto"/>
              <w:rPr>
                <w:rFonts w:ascii="Times New Roman" w:eastAsia="Times New Roman" w:hAnsi="Times New Roman"/>
                <w:b/>
                <w:bCs/>
                <w:color w:val="000000"/>
                <w:lang w:eastAsia="en-US"/>
              </w:rPr>
            </w:pPr>
            <w:r w:rsidRPr="001E6207">
              <w:rPr>
                <w:rFonts w:ascii="Times New Roman" w:eastAsia="Times New Roman" w:hAnsi="Times New Roman"/>
                <w:b/>
                <w:bCs/>
                <w:color w:val="000000"/>
                <w:lang w:eastAsia="en-US"/>
              </w:rPr>
              <w:t>0.019*</w:t>
            </w:r>
          </w:p>
        </w:tc>
      </w:tr>
      <w:tr w:rsidR="001E6207" w:rsidRPr="001E6207" w14:paraId="2B264EF7" w14:textId="77777777" w:rsidTr="001E6207">
        <w:tc>
          <w:tcPr>
            <w:tcW w:w="2780" w:type="dxa"/>
            <w:shd w:val="clear" w:color="auto" w:fill="FFFFFF"/>
          </w:tcPr>
          <w:p w14:paraId="3A599A32"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Jaundice</w:t>
            </w:r>
          </w:p>
        </w:tc>
        <w:tc>
          <w:tcPr>
            <w:tcW w:w="1589" w:type="dxa"/>
            <w:shd w:val="clear" w:color="auto" w:fill="FFFFFF"/>
          </w:tcPr>
          <w:p w14:paraId="1A7D31F4"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4(6.2)</w:t>
            </w:r>
          </w:p>
        </w:tc>
        <w:tc>
          <w:tcPr>
            <w:tcW w:w="1644" w:type="dxa"/>
            <w:shd w:val="clear" w:color="auto" w:fill="FFFFFF"/>
          </w:tcPr>
          <w:p w14:paraId="4FF2238C"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1(1.5)</w:t>
            </w:r>
          </w:p>
        </w:tc>
        <w:tc>
          <w:tcPr>
            <w:tcW w:w="1460" w:type="dxa"/>
            <w:shd w:val="clear" w:color="auto" w:fill="FFFFFF"/>
          </w:tcPr>
          <w:p w14:paraId="174A9DC2"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5(3.8)</w:t>
            </w:r>
          </w:p>
        </w:tc>
        <w:tc>
          <w:tcPr>
            <w:tcW w:w="876" w:type="dxa"/>
            <w:shd w:val="clear" w:color="auto" w:fill="FFFFFF"/>
          </w:tcPr>
          <w:p w14:paraId="2492E489"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1.872</w:t>
            </w:r>
          </w:p>
        </w:tc>
        <w:tc>
          <w:tcPr>
            <w:tcW w:w="1011" w:type="dxa"/>
            <w:shd w:val="clear" w:color="auto" w:fill="FFFFFF"/>
          </w:tcPr>
          <w:p w14:paraId="32561311" w14:textId="77777777" w:rsidR="001E6207" w:rsidRPr="001E6207" w:rsidRDefault="001E6207" w:rsidP="001E6207">
            <w:pPr>
              <w:autoSpaceDE w:val="0"/>
              <w:autoSpaceDN w:val="0"/>
              <w:adjustRightInd w:val="0"/>
              <w:spacing w:after="0" w:line="240" w:lineRule="auto"/>
              <w:rPr>
                <w:rFonts w:ascii="Times New Roman" w:eastAsia="Times New Roman" w:hAnsi="Times New Roman"/>
                <w:bCs/>
                <w:color w:val="000000"/>
                <w:lang w:eastAsia="en-US"/>
              </w:rPr>
            </w:pPr>
            <w:r w:rsidRPr="001E6207">
              <w:rPr>
                <w:rFonts w:ascii="Times New Roman" w:eastAsia="Times New Roman" w:hAnsi="Times New Roman"/>
                <w:bCs/>
                <w:color w:val="000000"/>
                <w:lang w:eastAsia="en-US"/>
              </w:rPr>
              <w:t>0.171</w:t>
            </w:r>
          </w:p>
        </w:tc>
      </w:tr>
      <w:tr w:rsidR="001E6207" w:rsidRPr="001E6207" w14:paraId="021401FA" w14:textId="77777777" w:rsidTr="001E6207">
        <w:tc>
          <w:tcPr>
            <w:tcW w:w="2780" w:type="dxa"/>
            <w:shd w:val="clear" w:color="auto" w:fill="FFFFFF"/>
          </w:tcPr>
          <w:p w14:paraId="77B020C2"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Cyanosis</w:t>
            </w:r>
          </w:p>
        </w:tc>
        <w:tc>
          <w:tcPr>
            <w:tcW w:w="1589" w:type="dxa"/>
            <w:shd w:val="clear" w:color="auto" w:fill="FFFFFF"/>
          </w:tcPr>
          <w:p w14:paraId="3AE5BA2C"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3(4.6)</w:t>
            </w:r>
          </w:p>
        </w:tc>
        <w:tc>
          <w:tcPr>
            <w:tcW w:w="1644" w:type="dxa"/>
            <w:shd w:val="clear" w:color="auto" w:fill="FFFFFF"/>
          </w:tcPr>
          <w:p w14:paraId="1A240207"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0(0.0)</w:t>
            </w:r>
          </w:p>
        </w:tc>
        <w:tc>
          <w:tcPr>
            <w:tcW w:w="1460" w:type="dxa"/>
            <w:shd w:val="clear" w:color="auto" w:fill="FFFFFF"/>
          </w:tcPr>
          <w:p w14:paraId="726E8A6D"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3(2.3)</w:t>
            </w:r>
          </w:p>
        </w:tc>
        <w:tc>
          <w:tcPr>
            <w:tcW w:w="876" w:type="dxa"/>
            <w:shd w:val="clear" w:color="auto" w:fill="FFFFFF"/>
          </w:tcPr>
          <w:p w14:paraId="15C1672B"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3.071</w:t>
            </w:r>
          </w:p>
        </w:tc>
        <w:tc>
          <w:tcPr>
            <w:tcW w:w="1011" w:type="dxa"/>
            <w:shd w:val="clear" w:color="auto" w:fill="FFFFFF"/>
          </w:tcPr>
          <w:p w14:paraId="379FA1EE" w14:textId="77777777" w:rsidR="001E6207" w:rsidRPr="001E6207" w:rsidRDefault="001E6207" w:rsidP="001E6207">
            <w:pPr>
              <w:autoSpaceDE w:val="0"/>
              <w:autoSpaceDN w:val="0"/>
              <w:adjustRightInd w:val="0"/>
              <w:spacing w:after="0" w:line="240" w:lineRule="auto"/>
              <w:rPr>
                <w:rFonts w:ascii="Times New Roman" w:eastAsia="Times New Roman" w:hAnsi="Times New Roman"/>
                <w:bCs/>
                <w:color w:val="000000"/>
                <w:lang w:eastAsia="en-US"/>
              </w:rPr>
            </w:pPr>
            <w:r w:rsidRPr="001E6207">
              <w:rPr>
                <w:rFonts w:ascii="Times New Roman" w:eastAsia="Times New Roman" w:hAnsi="Times New Roman"/>
                <w:bCs/>
                <w:color w:val="000000"/>
                <w:lang w:eastAsia="en-US"/>
              </w:rPr>
              <w:t>0.080</w:t>
            </w:r>
          </w:p>
        </w:tc>
      </w:tr>
      <w:tr w:rsidR="001E6207" w:rsidRPr="001E6207" w14:paraId="43EA6650" w14:textId="77777777" w:rsidTr="001E6207">
        <w:tc>
          <w:tcPr>
            <w:tcW w:w="2780" w:type="dxa"/>
            <w:shd w:val="clear" w:color="auto" w:fill="FFFFFF"/>
          </w:tcPr>
          <w:p w14:paraId="549C977B"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Oedema</w:t>
            </w:r>
          </w:p>
        </w:tc>
        <w:tc>
          <w:tcPr>
            <w:tcW w:w="1589" w:type="dxa"/>
            <w:shd w:val="clear" w:color="auto" w:fill="FFFFFF"/>
          </w:tcPr>
          <w:p w14:paraId="166C245A"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14(21.5)</w:t>
            </w:r>
          </w:p>
        </w:tc>
        <w:tc>
          <w:tcPr>
            <w:tcW w:w="1644" w:type="dxa"/>
            <w:shd w:val="clear" w:color="auto" w:fill="FFFFFF"/>
          </w:tcPr>
          <w:p w14:paraId="4DBB52EE"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3(4.6)</w:t>
            </w:r>
          </w:p>
        </w:tc>
        <w:tc>
          <w:tcPr>
            <w:tcW w:w="1460" w:type="dxa"/>
            <w:shd w:val="clear" w:color="auto" w:fill="FFFFFF"/>
          </w:tcPr>
          <w:p w14:paraId="2669642E"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17(13.1)</w:t>
            </w:r>
          </w:p>
        </w:tc>
        <w:tc>
          <w:tcPr>
            <w:tcW w:w="876" w:type="dxa"/>
            <w:shd w:val="clear" w:color="auto" w:fill="FFFFFF"/>
          </w:tcPr>
          <w:p w14:paraId="34350BE2"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8.188</w:t>
            </w:r>
          </w:p>
        </w:tc>
        <w:tc>
          <w:tcPr>
            <w:tcW w:w="1011" w:type="dxa"/>
            <w:shd w:val="clear" w:color="auto" w:fill="FFFFFF"/>
          </w:tcPr>
          <w:p w14:paraId="7215A867" w14:textId="77777777" w:rsidR="001E6207" w:rsidRPr="001E6207" w:rsidRDefault="001E6207" w:rsidP="001E6207">
            <w:pPr>
              <w:autoSpaceDE w:val="0"/>
              <w:autoSpaceDN w:val="0"/>
              <w:adjustRightInd w:val="0"/>
              <w:spacing w:after="0" w:line="240" w:lineRule="auto"/>
              <w:rPr>
                <w:rFonts w:ascii="Times New Roman" w:eastAsia="Times New Roman" w:hAnsi="Times New Roman"/>
                <w:b/>
                <w:bCs/>
                <w:color w:val="000000"/>
                <w:lang w:eastAsia="en-US"/>
              </w:rPr>
            </w:pPr>
            <w:r w:rsidRPr="001E6207">
              <w:rPr>
                <w:rFonts w:ascii="Times New Roman" w:eastAsia="Times New Roman" w:hAnsi="Times New Roman"/>
                <w:b/>
                <w:bCs/>
                <w:color w:val="000000"/>
                <w:lang w:eastAsia="en-US"/>
              </w:rPr>
              <w:t>0.004*</w:t>
            </w:r>
          </w:p>
        </w:tc>
      </w:tr>
      <w:tr w:rsidR="001E6207" w:rsidRPr="001E6207" w14:paraId="52710536" w14:textId="77777777" w:rsidTr="001E6207">
        <w:tc>
          <w:tcPr>
            <w:tcW w:w="2780" w:type="dxa"/>
            <w:shd w:val="clear" w:color="auto" w:fill="FFFFFF"/>
          </w:tcPr>
          <w:p w14:paraId="1263DE50"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Headache</w:t>
            </w:r>
          </w:p>
        </w:tc>
        <w:tc>
          <w:tcPr>
            <w:tcW w:w="1589" w:type="dxa"/>
            <w:shd w:val="clear" w:color="auto" w:fill="FFFFFF"/>
          </w:tcPr>
          <w:p w14:paraId="1C544EF9"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7(10.8)</w:t>
            </w:r>
          </w:p>
        </w:tc>
        <w:tc>
          <w:tcPr>
            <w:tcW w:w="1644" w:type="dxa"/>
            <w:shd w:val="clear" w:color="auto" w:fill="FFFFFF"/>
          </w:tcPr>
          <w:p w14:paraId="69666ADD"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1(1.5)</w:t>
            </w:r>
          </w:p>
        </w:tc>
        <w:tc>
          <w:tcPr>
            <w:tcW w:w="1460" w:type="dxa"/>
            <w:shd w:val="clear" w:color="auto" w:fill="FFFFFF"/>
          </w:tcPr>
          <w:p w14:paraId="191E9A45"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8(6.2)</w:t>
            </w:r>
          </w:p>
        </w:tc>
        <w:tc>
          <w:tcPr>
            <w:tcW w:w="876" w:type="dxa"/>
            <w:shd w:val="clear" w:color="auto" w:fill="FFFFFF"/>
          </w:tcPr>
          <w:p w14:paraId="461117D1"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4.795</w:t>
            </w:r>
          </w:p>
        </w:tc>
        <w:tc>
          <w:tcPr>
            <w:tcW w:w="1011" w:type="dxa"/>
            <w:shd w:val="clear" w:color="auto" w:fill="FFFFFF"/>
          </w:tcPr>
          <w:p w14:paraId="18CB8319" w14:textId="77777777" w:rsidR="001E6207" w:rsidRPr="001E6207" w:rsidRDefault="001E6207" w:rsidP="001E6207">
            <w:pPr>
              <w:autoSpaceDE w:val="0"/>
              <w:autoSpaceDN w:val="0"/>
              <w:adjustRightInd w:val="0"/>
              <w:spacing w:after="0" w:line="240" w:lineRule="auto"/>
              <w:rPr>
                <w:rFonts w:ascii="Times New Roman" w:eastAsia="Times New Roman" w:hAnsi="Times New Roman"/>
                <w:b/>
                <w:bCs/>
                <w:color w:val="000000"/>
                <w:lang w:eastAsia="en-US"/>
              </w:rPr>
            </w:pPr>
            <w:r w:rsidRPr="001E6207">
              <w:rPr>
                <w:rFonts w:ascii="Times New Roman" w:eastAsia="Times New Roman" w:hAnsi="Times New Roman"/>
                <w:b/>
                <w:bCs/>
                <w:color w:val="000000"/>
                <w:lang w:eastAsia="en-US"/>
              </w:rPr>
              <w:t>0.029*</w:t>
            </w:r>
          </w:p>
        </w:tc>
      </w:tr>
      <w:tr w:rsidR="001E6207" w:rsidRPr="001E6207" w14:paraId="32B48A01" w14:textId="77777777" w:rsidTr="001E6207">
        <w:tc>
          <w:tcPr>
            <w:tcW w:w="2780" w:type="dxa"/>
            <w:shd w:val="clear" w:color="auto" w:fill="FFFFFF"/>
          </w:tcPr>
          <w:p w14:paraId="54E1CC1F"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Epigastric pain</w:t>
            </w:r>
          </w:p>
        </w:tc>
        <w:tc>
          <w:tcPr>
            <w:tcW w:w="1589" w:type="dxa"/>
            <w:shd w:val="clear" w:color="auto" w:fill="FFFFFF"/>
          </w:tcPr>
          <w:p w14:paraId="7560A37D"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1(1.5)</w:t>
            </w:r>
          </w:p>
        </w:tc>
        <w:tc>
          <w:tcPr>
            <w:tcW w:w="1644" w:type="dxa"/>
            <w:shd w:val="clear" w:color="auto" w:fill="FFFFFF"/>
          </w:tcPr>
          <w:p w14:paraId="176CF7A3"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0(0.0)</w:t>
            </w:r>
          </w:p>
        </w:tc>
        <w:tc>
          <w:tcPr>
            <w:tcW w:w="1460" w:type="dxa"/>
            <w:shd w:val="clear" w:color="auto" w:fill="FFFFFF"/>
          </w:tcPr>
          <w:p w14:paraId="4A64DA31"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1(0.8)</w:t>
            </w:r>
          </w:p>
        </w:tc>
        <w:tc>
          <w:tcPr>
            <w:tcW w:w="876" w:type="dxa"/>
            <w:shd w:val="clear" w:color="auto" w:fill="FFFFFF"/>
          </w:tcPr>
          <w:p w14:paraId="1A136990"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1.008</w:t>
            </w:r>
          </w:p>
        </w:tc>
        <w:tc>
          <w:tcPr>
            <w:tcW w:w="1011" w:type="dxa"/>
            <w:shd w:val="clear" w:color="auto" w:fill="FFFFFF"/>
          </w:tcPr>
          <w:p w14:paraId="75C57208" w14:textId="77777777" w:rsidR="001E6207" w:rsidRPr="001E6207" w:rsidRDefault="001E6207" w:rsidP="001E6207">
            <w:pPr>
              <w:autoSpaceDE w:val="0"/>
              <w:autoSpaceDN w:val="0"/>
              <w:adjustRightInd w:val="0"/>
              <w:spacing w:after="0" w:line="240" w:lineRule="auto"/>
              <w:rPr>
                <w:rFonts w:ascii="Times New Roman" w:eastAsia="Times New Roman" w:hAnsi="Times New Roman"/>
                <w:bCs/>
                <w:color w:val="000000"/>
                <w:lang w:eastAsia="en-US"/>
              </w:rPr>
            </w:pPr>
            <w:r w:rsidRPr="001E6207">
              <w:rPr>
                <w:rFonts w:ascii="Times New Roman" w:eastAsia="Times New Roman" w:hAnsi="Times New Roman"/>
                <w:bCs/>
                <w:color w:val="000000"/>
                <w:lang w:eastAsia="en-US"/>
              </w:rPr>
              <w:t>0.315</w:t>
            </w:r>
          </w:p>
        </w:tc>
      </w:tr>
      <w:tr w:rsidR="001E6207" w:rsidRPr="001E6207" w14:paraId="049F7551" w14:textId="77777777" w:rsidTr="001E6207">
        <w:tc>
          <w:tcPr>
            <w:tcW w:w="2780" w:type="dxa"/>
            <w:shd w:val="clear" w:color="auto" w:fill="FFFFFF"/>
          </w:tcPr>
          <w:p w14:paraId="531F0DD2"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Dysuria</w:t>
            </w:r>
          </w:p>
        </w:tc>
        <w:tc>
          <w:tcPr>
            <w:tcW w:w="1589" w:type="dxa"/>
            <w:shd w:val="clear" w:color="auto" w:fill="FFFFFF"/>
          </w:tcPr>
          <w:p w14:paraId="696219BD"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2(3.1)</w:t>
            </w:r>
          </w:p>
        </w:tc>
        <w:tc>
          <w:tcPr>
            <w:tcW w:w="1644" w:type="dxa"/>
            <w:shd w:val="clear" w:color="auto" w:fill="FFFFFF"/>
          </w:tcPr>
          <w:p w14:paraId="73824970"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1(1.5)</w:t>
            </w:r>
          </w:p>
        </w:tc>
        <w:tc>
          <w:tcPr>
            <w:tcW w:w="1460" w:type="dxa"/>
            <w:shd w:val="clear" w:color="auto" w:fill="FFFFFF"/>
          </w:tcPr>
          <w:p w14:paraId="68484F76"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3(2.3)</w:t>
            </w:r>
          </w:p>
        </w:tc>
        <w:tc>
          <w:tcPr>
            <w:tcW w:w="876" w:type="dxa"/>
            <w:shd w:val="clear" w:color="auto" w:fill="FFFFFF"/>
          </w:tcPr>
          <w:p w14:paraId="391D52C9"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0.341</w:t>
            </w:r>
          </w:p>
        </w:tc>
        <w:tc>
          <w:tcPr>
            <w:tcW w:w="1011" w:type="dxa"/>
            <w:shd w:val="clear" w:color="auto" w:fill="FFFFFF"/>
          </w:tcPr>
          <w:p w14:paraId="34FDB898" w14:textId="77777777" w:rsidR="001E6207" w:rsidRPr="001E6207" w:rsidRDefault="001E6207" w:rsidP="001E6207">
            <w:pPr>
              <w:autoSpaceDE w:val="0"/>
              <w:autoSpaceDN w:val="0"/>
              <w:adjustRightInd w:val="0"/>
              <w:spacing w:after="0" w:line="240" w:lineRule="auto"/>
              <w:rPr>
                <w:rFonts w:ascii="Times New Roman" w:eastAsia="Times New Roman" w:hAnsi="Times New Roman"/>
                <w:bCs/>
                <w:color w:val="000000"/>
                <w:lang w:eastAsia="en-US"/>
              </w:rPr>
            </w:pPr>
            <w:r w:rsidRPr="001E6207">
              <w:rPr>
                <w:rFonts w:ascii="Times New Roman" w:eastAsia="Times New Roman" w:hAnsi="Times New Roman"/>
                <w:bCs/>
                <w:color w:val="000000"/>
                <w:lang w:eastAsia="en-US"/>
              </w:rPr>
              <w:t>0.559</w:t>
            </w:r>
          </w:p>
        </w:tc>
      </w:tr>
      <w:tr w:rsidR="001E6207" w:rsidRPr="001E6207" w14:paraId="3D71CDDA" w14:textId="77777777" w:rsidTr="001E6207">
        <w:tc>
          <w:tcPr>
            <w:tcW w:w="2780" w:type="dxa"/>
            <w:shd w:val="clear" w:color="auto" w:fill="FFFFFF"/>
          </w:tcPr>
          <w:p w14:paraId="74644C96"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Frequency</w:t>
            </w:r>
          </w:p>
        </w:tc>
        <w:tc>
          <w:tcPr>
            <w:tcW w:w="1589" w:type="dxa"/>
            <w:shd w:val="clear" w:color="auto" w:fill="FFFFFF"/>
          </w:tcPr>
          <w:p w14:paraId="46DAFE1E"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3(4.6)</w:t>
            </w:r>
          </w:p>
        </w:tc>
        <w:tc>
          <w:tcPr>
            <w:tcW w:w="1644" w:type="dxa"/>
            <w:shd w:val="clear" w:color="auto" w:fill="FFFFFF"/>
          </w:tcPr>
          <w:p w14:paraId="5A53A6D4"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4(6.2)</w:t>
            </w:r>
          </w:p>
        </w:tc>
        <w:tc>
          <w:tcPr>
            <w:tcW w:w="1460" w:type="dxa"/>
            <w:shd w:val="clear" w:color="auto" w:fill="FFFFFF"/>
          </w:tcPr>
          <w:p w14:paraId="5633FC5D"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7(5.4)</w:t>
            </w:r>
          </w:p>
        </w:tc>
        <w:tc>
          <w:tcPr>
            <w:tcW w:w="876" w:type="dxa"/>
            <w:shd w:val="clear" w:color="auto" w:fill="FFFFFF"/>
          </w:tcPr>
          <w:p w14:paraId="23656476"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0.151</w:t>
            </w:r>
          </w:p>
        </w:tc>
        <w:tc>
          <w:tcPr>
            <w:tcW w:w="1011" w:type="dxa"/>
            <w:shd w:val="clear" w:color="auto" w:fill="FFFFFF"/>
          </w:tcPr>
          <w:p w14:paraId="03CBD332" w14:textId="77777777" w:rsidR="001E6207" w:rsidRPr="001E6207" w:rsidRDefault="001E6207" w:rsidP="001E6207">
            <w:pPr>
              <w:autoSpaceDE w:val="0"/>
              <w:autoSpaceDN w:val="0"/>
              <w:adjustRightInd w:val="0"/>
              <w:spacing w:after="0" w:line="240" w:lineRule="auto"/>
              <w:rPr>
                <w:rFonts w:ascii="Times New Roman" w:eastAsia="Times New Roman" w:hAnsi="Times New Roman"/>
                <w:bCs/>
                <w:color w:val="000000"/>
                <w:lang w:eastAsia="en-US"/>
              </w:rPr>
            </w:pPr>
            <w:r w:rsidRPr="001E6207">
              <w:rPr>
                <w:rFonts w:ascii="Times New Roman" w:eastAsia="Times New Roman" w:hAnsi="Times New Roman"/>
                <w:bCs/>
                <w:color w:val="000000"/>
                <w:lang w:eastAsia="en-US"/>
              </w:rPr>
              <w:t>0.698</w:t>
            </w:r>
          </w:p>
        </w:tc>
      </w:tr>
      <w:tr w:rsidR="001E6207" w:rsidRPr="001E6207" w14:paraId="635049EE" w14:textId="77777777" w:rsidTr="001E6207">
        <w:tc>
          <w:tcPr>
            <w:tcW w:w="2780" w:type="dxa"/>
            <w:shd w:val="clear" w:color="auto" w:fill="FFFFFF"/>
          </w:tcPr>
          <w:p w14:paraId="51F2EFDF"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Abdominal pain</w:t>
            </w:r>
          </w:p>
        </w:tc>
        <w:tc>
          <w:tcPr>
            <w:tcW w:w="1589" w:type="dxa"/>
            <w:shd w:val="clear" w:color="auto" w:fill="FFFFFF"/>
          </w:tcPr>
          <w:p w14:paraId="6FE92962"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4(6.2)</w:t>
            </w:r>
          </w:p>
        </w:tc>
        <w:tc>
          <w:tcPr>
            <w:tcW w:w="1644" w:type="dxa"/>
            <w:shd w:val="clear" w:color="auto" w:fill="FFFFFF"/>
          </w:tcPr>
          <w:p w14:paraId="5EE5799A"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0(0.0)</w:t>
            </w:r>
          </w:p>
        </w:tc>
        <w:tc>
          <w:tcPr>
            <w:tcW w:w="1460" w:type="dxa"/>
            <w:shd w:val="clear" w:color="auto" w:fill="FFFFFF"/>
          </w:tcPr>
          <w:p w14:paraId="24770374"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4(3.1)</w:t>
            </w:r>
          </w:p>
        </w:tc>
        <w:tc>
          <w:tcPr>
            <w:tcW w:w="876" w:type="dxa"/>
            <w:shd w:val="clear" w:color="auto" w:fill="FFFFFF"/>
          </w:tcPr>
          <w:p w14:paraId="04CC524F"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4.127</w:t>
            </w:r>
          </w:p>
        </w:tc>
        <w:tc>
          <w:tcPr>
            <w:tcW w:w="1011" w:type="dxa"/>
            <w:shd w:val="clear" w:color="auto" w:fill="FFFFFF"/>
          </w:tcPr>
          <w:p w14:paraId="2D7E5A05" w14:textId="77777777" w:rsidR="001E6207" w:rsidRPr="001E6207" w:rsidRDefault="001E6207" w:rsidP="001E6207">
            <w:pPr>
              <w:autoSpaceDE w:val="0"/>
              <w:autoSpaceDN w:val="0"/>
              <w:adjustRightInd w:val="0"/>
              <w:spacing w:after="0" w:line="240" w:lineRule="auto"/>
              <w:rPr>
                <w:rFonts w:ascii="Times New Roman" w:eastAsia="Times New Roman" w:hAnsi="Times New Roman"/>
                <w:b/>
                <w:bCs/>
                <w:color w:val="000000"/>
                <w:lang w:eastAsia="en-US"/>
              </w:rPr>
            </w:pPr>
            <w:r w:rsidRPr="001E6207">
              <w:rPr>
                <w:rFonts w:ascii="Times New Roman" w:eastAsia="Times New Roman" w:hAnsi="Times New Roman"/>
                <w:b/>
                <w:bCs/>
                <w:color w:val="000000"/>
                <w:lang w:eastAsia="en-US"/>
              </w:rPr>
              <w:t>0.042*</w:t>
            </w:r>
          </w:p>
        </w:tc>
      </w:tr>
      <w:tr w:rsidR="001E6207" w:rsidRPr="001E6207" w14:paraId="447990D4" w14:textId="77777777" w:rsidTr="001E6207">
        <w:tc>
          <w:tcPr>
            <w:tcW w:w="2780" w:type="dxa"/>
            <w:shd w:val="clear" w:color="auto" w:fill="FFFFFF"/>
          </w:tcPr>
          <w:p w14:paraId="1A3120AE"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Visual disturbance</w:t>
            </w:r>
          </w:p>
        </w:tc>
        <w:tc>
          <w:tcPr>
            <w:tcW w:w="1589" w:type="dxa"/>
            <w:shd w:val="clear" w:color="auto" w:fill="FFFFFF"/>
          </w:tcPr>
          <w:p w14:paraId="69BF784B"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2(3.1)</w:t>
            </w:r>
          </w:p>
        </w:tc>
        <w:tc>
          <w:tcPr>
            <w:tcW w:w="1644" w:type="dxa"/>
            <w:shd w:val="clear" w:color="auto" w:fill="FFFFFF"/>
          </w:tcPr>
          <w:p w14:paraId="7176C137"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0(0.0)</w:t>
            </w:r>
          </w:p>
        </w:tc>
        <w:tc>
          <w:tcPr>
            <w:tcW w:w="1460" w:type="dxa"/>
            <w:shd w:val="clear" w:color="auto" w:fill="FFFFFF"/>
          </w:tcPr>
          <w:p w14:paraId="73DF515D" w14:textId="77777777" w:rsidR="001E6207" w:rsidRPr="001E6207" w:rsidRDefault="001E6207" w:rsidP="001E6207">
            <w:pPr>
              <w:autoSpaceDE w:val="0"/>
              <w:autoSpaceDN w:val="0"/>
              <w:adjustRightInd w:val="0"/>
              <w:spacing w:after="0" w:line="240" w:lineRule="auto"/>
              <w:jc w:val="center"/>
              <w:rPr>
                <w:rFonts w:ascii="Times New Roman" w:eastAsia="Times New Roman" w:hAnsi="Times New Roman"/>
                <w:color w:val="000000"/>
                <w:lang w:eastAsia="en-US"/>
              </w:rPr>
            </w:pPr>
            <w:r w:rsidRPr="001E6207">
              <w:rPr>
                <w:rFonts w:ascii="Times New Roman" w:eastAsia="Times New Roman" w:hAnsi="Times New Roman"/>
                <w:color w:val="000000"/>
                <w:lang w:eastAsia="en-US"/>
              </w:rPr>
              <w:t>2(1.5)</w:t>
            </w:r>
          </w:p>
        </w:tc>
        <w:tc>
          <w:tcPr>
            <w:tcW w:w="876" w:type="dxa"/>
            <w:shd w:val="clear" w:color="auto" w:fill="FFFFFF"/>
          </w:tcPr>
          <w:p w14:paraId="59415CB0" w14:textId="77777777" w:rsidR="001E6207" w:rsidRPr="001E6207" w:rsidRDefault="001E6207" w:rsidP="001E6207">
            <w:pPr>
              <w:autoSpaceDE w:val="0"/>
              <w:autoSpaceDN w:val="0"/>
              <w:adjustRightInd w:val="0"/>
              <w:spacing w:after="0" w:line="240" w:lineRule="auto"/>
              <w:rPr>
                <w:rFonts w:ascii="Times New Roman" w:eastAsia="Times New Roman" w:hAnsi="Times New Roman"/>
                <w:color w:val="000000"/>
                <w:lang w:eastAsia="en-US"/>
              </w:rPr>
            </w:pPr>
            <w:r w:rsidRPr="001E6207">
              <w:rPr>
                <w:rFonts w:ascii="Times New Roman" w:eastAsia="Times New Roman" w:hAnsi="Times New Roman"/>
                <w:color w:val="000000"/>
                <w:lang w:eastAsia="en-US"/>
              </w:rPr>
              <w:t>2.031</w:t>
            </w:r>
          </w:p>
        </w:tc>
        <w:tc>
          <w:tcPr>
            <w:tcW w:w="1011" w:type="dxa"/>
            <w:shd w:val="clear" w:color="auto" w:fill="FFFFFF"/>
          </w:tcPr>
          <w:p w14:paraId="3B8DA82D" w14:textId="77777777" w:rsidR="001E6207" w:rsidRPr="001E6207" w:rsidRDefault="001E6207" w:rsidP="001E6207">
            <w:pPr>
              <w:autoSpaceDE w:val="0"/>
              <w:autoSpaceDN w:val="0"/>
              <w:adjustRightInd w:val="0"/>
              <w:spacing w:after="0" w:line="240" w:lineRule="auto"/>
              <w:rPr>
                <w:rFonts w:ascii="Times New Roman" w:eastAsia="Times New Roman" w:hAnsi="Times New Roman"/>
                <w:bCs/>
                <w:color w:val="000000"/>
                <w:lang w:eastAsia="en-US"/>
              </w:rPr>
            </w:pPr>
            <w:r w:rsidRPr="001E6207">
              <w:rPr>
                <w:rFonts w:ascii="Times New Roman" w:eastAsia="Times New Roman" w:hAnsi="Times New Roman"/>
                <w:bCs/>
                <w:color w:val="000000"/>
                <w:lang w:eastAsia="en-US"/>
              </w:rPr>
              <w:t>0.154</w:t>
            </w:r>
          </w:p>
        </w:tc>
      </w:tr>
    </w:tbl>
    <w:p w14:paraId="06B5DDA0" w14:textId="77777777" w:rsidR="00336928" w:rsidRPr="004C58C2" w:rsidRDefault="00336928" w:rsidP="004C58C2">
      <w:pPr>
        <w:jc w:val="both"/>
        <w:rPr>
          <w:rFonts w:ascii="Times New Roman" w:hAnsi="Times New Roman"/>
        </w:rPr>
      </w:pPr>
    </w:p>
    <w:p w14:paraId="0A03F6FB" w14:textId="77777777" w:rsidR="00336928" w:rsidRPr="001E6207" w:rsidRDefault="00563B79" w:rsidP="004C58C2">
      <w:pPr>
        <w:jc w:val="both"/>
        <w:rPr>
          <w:rFonts w:ascii="Times New Roman" w:hAnsi="Times New Roman"/>
          <w:b/>
        </w:rPr>
      </w:pPr>
      <w:r w:rsidRPr="001E6207">
        <w:rPr>
          <w:rFonts w:ascii="Times New Roman" w:hAnsi="Times New Roman"/>
          <w:b/>
        </w:rPr>
        <w:t>Comparison of Hemostatic Parameters</w:t>
      </w:r>
    </w:p>
    <w:p w14:paraId="5526A2F8" w14:textId="77777777" w:rsidR="00336928" w:rsidRPr="004C58C2" w:rsidRDefault="00563B79" w:rsidP="004C58C2">
      <w:pPr>
        <w:jc w:val="both"/>
        <w:rPr>
          <w:rFonts w:ascii="Times New Roman" w:hAnsi="Times New Roman"/>
        </w:rPr>
      </w:pPr>
      <w:r w:rsidRPr="004C58C2">
        <w:rPr>
          <w:rFonts w:ascii="Times New Roman" w:hAnsi="Times New Roman"/>
        </w:rPr>
        <w:t>There were no statistically significant differences in platelet count, mean platelet volume (MPV), prothrombin time (PT), or activated partial thromboplastin time (</w:t>
      </w:r>
      <w:proofErr w:type="spellStart"/>
      <w:r w:rsidRPr="004C58C2">
        <w:rPr>
          <w:rFonts w:ascii="Times New Roman" w:hAnsi="Times New Roman"/>
        </w:rPr>
        <w:t>aPTT</w:t>
      </w:r>
      <w:proofErr w:type="spellEnd"/>
      <w:r w:rsidRPr="004C58C2">
        <w:rPr>
          <w:rFonts w:ascii="Times New Roman" w:hAnsi="Times New Roman"/>
        </w:rPr>
        <w:t>) between preeclamptic women and normotensive controls at the time of diagnosis in the second trimester. However, plasma levels of plasminogen activator inhibitor-1 (PAI-1), fibrinogen, and D-dimer were significantly higher in the preeclamptic group compared to the controls (p &lt; 0.05 for each parameter)</w:t>
      </w:r>
      <w:r w:rsidR="0076205E">
        <w:rPr>
          <w:rFonts w:ascii="Times New Roman" w:hAnsi="Times New Roman"/>
        </w:rPr>
        <w:t xml:space="preserve"> (Table 3)</w:t>
      </w:r>
      <w:r w:rsidRPr="004C58C2">
        <w:rPr>
          <w:rFonts w:ascii="Times New Roman" w:hAnsi="Times New Roman"/>
        </w:rPr>
        <w:t>.</w:t>
      </w:r>
    </w:p>
    <w:p w14:paraId="4646EF3E" w14:textId="77777777" w:rsidR="00336928" w:rsidRPr="004C58C2" w:rsidRDefault="00563B79" w:rsidP="004C58C2">
      <w:pPr>
        <w:jc w:val="both"/>
        <w:rPr>
          <w:rFonts w:ascii="Times New Roman" w:hAnsi="Times New Roman"/>
        </w:rPr>
      </w:pPr>
      <w:r w:rsidRPr="004C58C2">
        <w:rPr>
          <w:rFonts w:ascii="Times New Roman" w:hAnsi="Times New Roman"/>
        </w:rPr>
        <w:t>Table 3: Comparison of hemostatic parameters between preeclamptic and normotensive pregnant women at diagnosis (second t</w:t>
      </w:r>
      <w:r w:rsidR="0076205E">
        <w:rPr>
          <w:rFonts w:ascii="Times New Roman" w:hAnsi="Times New Roman"/>
        </w:rPr>
        <w:t xml:space="preserve">rimester), </w:t>
      </w:r>
      <w:r w:rsidRPr="004C58C2">
        <w:rPr>
          <w:rFonts w:ascii="Times New Roman" w:hAnsi="Times New Roman"/>
        </w:rPr>
        <w:t>attending the antenatal clinic at Irrua</w:t>
      </w:r>
    </w:p>
    <w:tbl>
      <w:tblPr>
        <w:tblW w:w="9720" w:type="dxa"/>
        <w:tblInd w:w="-54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681"/>
        <w:gridCol w:w="2155"/>
        <w:gridCol w:w="2241"/>
        <w:gridCol w:w="1682"/>
        <w:gridCol w:w="961"/>
      </w:tblGrid>
      <w:tr w:rsidR="00563B79" w:rsidRPr="00563B79" w14:paraId="00C85B1C" w14:textId="77777777" w:rsidTr="0076205E">
        <w:trPr>
          <w:cantSplit/>
        </w:trPr>
        <w:tc>
          <w:tcPr>
            <w:tcW w:w="2681" w:type="dxa"/>
            <w:tcBorders>
              <w:top w:val="single" w:sz="4" w:space="0" w:color="auto"/>
              <w:bottom w:val="nil"/>
            </w:tcBorders>
            <w:shd w:val="clear" w:color="auto" w:fill="auto"/>
          </w:tcPr>
          <w:p w14:paraId="2A54EDA0" w14:textId="77777777" w:rsidR="00563B79" w:rsidRPr="00563B79" w:rsidRDefault="00563B79" w:rsidP="00563B79">
            <w:pPr>
              <w:autoSpaceDE w:val="0"/>
              <w:autoSpaceDN w:val="0"/>
              <w:adjustRightInd w:val="0"/>
              <w:spacing w:after="0" w:line="240" w:lineRule="auto"/>
              <w:ind w:left="60" w:right="60"/>
              <w:jc w:val="center"/>
              <w:rPr>
                <w:rFonts w:ascii="Times New Roman" w:eastAsia="Times New Roman" w:hAnsi="Times New Roman"/>
                <w:color w:val="000000"/>
                <w:lang w:eastAsia="en-US"/>
              </w:rPr>
            </w:pPr>
          </w:p>
        </w:tc>
        <w:tc>
          <w:tcPr>
            <w:tcW w:w="2155" w:type="dxa"/>
            <w:tcBorders>
              <w:top w:val="single" w:sz="4" w:space="0" w:color="auto"/>
              <w:bottom w:val="nil"/>
            </w:tcBorders>
          </w:tcPr>
          <w:p w14:paraId="172CCD46" w14:textId="77777777" w:rsidR="00563B79" w:rsidRPr="00563B79" w:rsidRDefault="00563B79" w:rsidP="00563B79">
            <w:pPr>
              <w:autoSpaceDE w:val="0"/>
              <w:autoSpaceDN w:val="0"/>
              <w:adjustRightInd w:val="0"/>
              <w:spacing w:after="0" w:line="240" w:lineRule="auto"/>
              <w:rPr>
                <w:rFonts w:ascii="Times New Roman" w:eastAsia="Times New Roman" w:hAnsi="Times New Roman"/>
                <w:b/>
                <w:bCs/>
                <w:color w:val="000000"/>
                <w:lang w:eastAsia="en-US"/>
              </w:rPr>
            </w:pPr>
            <w:r w:rsidRPr="00563B79">
              <w:rPr>
                <w:rFonts w:ascii="Times New Roman" w:eastAsia="Times New Roman" w:hAnsi="Times New Roman"/>
                <w:b/>
                <w:bCs/>
                <w:color w:val="000000"/>
                <w:lang w:eastAsia="en-US"/>
              </w:rPr>
              <w:t>Pre-eclampsia</w:t>
            </w:r>
          </w:p>
          <w:p w14:paraId="2CCBA81C" w14:textId="77777777" w:rsidR="00563B79" w:rsidRPr="00563B79" w:rsidRDefault="00563B79" w:rsidP="00563B79">
            <w:pPr>
              <w:autoSpaceDE w:val="0"/>
              <w:autoSpaceDN w:val="0"/>
              <w:adjustRightInd w:val="0"/>
              <w:spacing w:after="0" w:line="240" w:lineRule="auto"/>
              <w:ind w:left="60" w:right="60"/>
              <w:rPr>
                <w:rFonts w:ascii="Times New Roman" w:eastAsia="Times New Roman" w:hAnsi="Times New Roman"/>
                <w:b/>
                <w:bCs/>
                <w:color w:val="000000"/>
                <w:lang w:eastAsia="en-US"/>
              </w:rPr>
            </w:pPr>
            <w:r w:rsidRPr="00563B79">
              <w:rPr>
                <w:rFonts w:ascii="Times New Roman" w:eastAsia="Times New Roman" w:hAnsi="Times New Roman"/>
                <w:b/>
                <w:bCs/>
                <w:color w:val="000000"/>
                <w:lang w:eastAsia="en-US"/>
              </w:rPr>
              <w:t>(n=65)</w:t>
            </w:r>
          </w:p>
        </w:tc>
        <w:tc>
          <w:tcPr>
            <w:tcW w:w="2241" w:type="dxa"/>
            <w:tcBorders>
              <w:top w:val="single" w:sz="4" w:space="0" w:color="auto"/>
              <w:bottom w:val="nil"/>
            </w:tcBorders>
            <w:shd w:val="clear" w:color="auto" w:fill="auto"/>
            <w:vAlign w:val="bottom"/>
          </w:tcPr>
          <w:p w14:paraId="1BFCFE0F" w14:textId="77777777" w:rsidR="00563B79" w:rsidRPr="00563B79" w:rsidRDefault="00563B79" w:rsidP="00563B79">
            <w:pPr>
              <w:autoSpaceDE w:val="0"/>
              <w:autoSpaceDN w:val="0"/>
              <w:adjustRightInd w:val="0"/>
              <w:spacing w:after="0" w:line="240" w:lineRule="auto"/>
              <w:rPr>
                <w:rFonts w:ascii="Times New Roman" w:eastAsia="Times New Roman" w:hAnsi="Times New Roman"/>
                <w:b/>
                <w:bCs/>
                <w:color w:val="000000"/>
                <w:lang w:eastAsia="en-US"/>
              </w:rPr>
            </w:pPr>
            <w:r w:rsidRPr="00563B79">
              <w:rPr>
                <w:rFonts w:ascii="Times New Roman" w:eastAsia="Times New Roman" w:hAnsi="Times New Roman"/>
                <w:b/>
                <w:bCs/>
                <w:color w:val="000000"/>
                <w:lang w:eastAsia="en-US"/>
              </w:rPr>
              <w:t>Normotensive</w:t>
            </w:r>
          </w:p>
          <w:p w14:paraId="53AB4EA7" w14:textId="77777777" w:rsidR="00563B79" w:rsidRPr="00563B79" w:rsidRDefault="00563B79" w:rsidP="00563B79">
            <w:pPr>
              <w:autoSpaceDE w:val="0"/>
              <w:autoSpaceDN w:val="0"/>
              <w:adjustRightInd w:val="0"/>
              <w:spacing w:after="0" w:line="240" w:lineRule="auto"/>
              <w:ind w:right="60"/>
              <w:rPr>
                <w:rFonts w:ascii="Times New Roman" w:eastAsia="Times New Roman" w:hAnsi="Times New Roman"/>
                <w:b/>
                <w:bCs/>
                <w:color w:val="000000"/>
                <w:lang w:eastAsia="en-US"/>
              </w:rPr>
            </w:pPr>
            <w:r w:rsidRPr="00563B79">
              <w:rPr>
                <w:rFonts w:ascii="Times New Roman" w:eastAsia="Times New Roman" w:hAnsi="Times New Roman"/>
                <w:b/>
                <w:bCs/>
                <w:color w:val="000000"/>
                <w:lang w:eastAsia="en-US"/>
              </w:rPr>
              <w:t>(n=65)</w:t>
            </w:r>
          </w:p>
        </w:tc>
        <w:tc>
          <w:tcPr>
            <w:tcW w:w="1682" w:type="dxa"/>
            <w:tcBorders>
              <w:top w:val="single" w:sz="4" w:space="0" w:color="auto"/>
              <w:bottom w:val="nil"/>
            </w:tcBorders>
            <w:shd w:val="clear" w:color="auto" w:fill="auto"/>
          </w:tcPr>
          <w:p w14:paraId="6DF54843" w14:textId="77777777" w:rsidR="00563B79" w:rsidRPr="00563B79" w:rsidRDefault="00563B79" w:rsidP="00563B79">
            <w:pPr>
              <w:autoSpaceDE w:val="0"/>
              <w:autoSpaceDN w:val="0"/>
              <w:adjustRightInd w:val="0"/>
              <w:spacing w:after="0" w:line="240" w:lineRule="auto"/>
              <w:ind w:left="60" w:right="60"/>
              <w:jc w:val="center"/>
              <w:rPr>
                <w:rFonts w:ascii="Times New Roman" w:eastAsia="Times New Roman" w:hAnsi="Times New Roman"/>
                <w:color w:val="000000"/>
                <w:lang w:eastAsia="en-US"/>
              </w:rPr>
            </w:pPr>
          </w:p>
        </w:tc>
        <w:tc>
          <w:tcPr>
            <w:tcW w:w="961" w:type="dxa"/>
            <w:tcBorders>
              <w:top w:val="single" w:sz="4" w:space="0" w:color="auto"/>
              <w:bottom w:val="nil"/>
            </w:tcBorders>
            <w:shd w:val="clear" w:color="auto" w:fill="auto"/>
          </w:tcPr>
          <w:p w14:paraId="75E22C3F" w14:textId="77777777" w:rsidR="00563B79" w:rsidRPr="00563B79" w:rsidRDefault="00563B79" w:rsidP="00563B79">
            <w:pPr>
              <w:autoSpaceDE w:val="0"/>
              <w:autoSpaceDN w:val="0"/>
              <w:adjustRightInd w:val="0"/>
              <w:spacing w:after="0" w:line="240" w:lineRule="auto"/>
              <w:ind w:left="60" w:right="60"/>
              <w:jc w:val="center"/>
              <w:rPr>
                <w:rFonts w:ascii="Times New Roman" w:eastAsia="Times New Roman" w:hAnsi="Times New Roman"/>
                <w:color w:val="000000"/>
                <w:lang w:eastAsia="en-US"/>
              </w:rPr>
            </w:pPr>
          </w:p>
        </w:tc>
      </w:tr>
      <w:tr w:rsidR="00563B79" w:rsidRPr="00563B79" w14:paraId="6F52C965" w14:textId="77777777" w:rsidTr="00C91DFA">
        <w:trPr>
          <w:cantSplit/>
        </w:trPr>
        <w:tc>
          <w:tcPr>
            <w:tcW w:w="2681" w:type="dxa"/>
            <w:tcBorders>
              <w:top w:val="nil"/>
              <w:bottom w:val="single" w:sz="4" w:space="0" w:color="auto"/>
            </w:tcBorders>
            <w:shd w:val="clear" w:color="auto" w:fill="auto"/>
          </w:tcPr>
          <w:p w14:paraId="215BFC25" w14:textId="77777777" w:rsidR="00563B79" w:rsidRPr="00563B79" w:rsidRDefault="00563B79" w:rsidP="00563B79">
            <w:pPr>
              <w:autoSpaceDE w:val="0"/>
              <w:autoSpaceDN w:val="0"/>
              <w:adjustRightInd w:val="0"/>
              <w:spacing w:after="0" w:line="240" w:lineRule="auto"/>
              <w:ind w:left="60" w:right="60"/>
              <w:rPr>
                <w:rFonts w:ascii="Times New Roman" w:eastAsia="Times New Roman" w:hAnsi="Times New Roman"/>
                <w:color w:val="000000"/>
                <w:lang w:eastAsia="en-US"/>
              </w:rPr>
            </w:pPr>
          </w:p>
        </w:tc>
        <w:tc>
          <w:tcPr>
            <w:tcW w:w="2155" w:type="dxa"/>
            <w:tcBorders>
              <w:top w:val="nil"/>
              <w:bottom w:val="single" w:sz="4" w:space="0" w:color="auto"/>
            </w:tcBorders>
          </w:tcPr>
          <w:p w14:paraId="60E4C90B" w14:textId="77777777" w:rsidR="00563B79" w:rsidRPr="00563B79" w:rsidRDefault="00563B79" w:rsidP="00563B79">
            <w:pPr>
              <w:autoSpaceDE w:val="0"/>
              <w:autoSpaceDN w:val="0"/>
              <w:adjustRightInd w:val="0"/>
              <w:spacing w:after="0" w:line="240" w:lineRule="auto"/>
              <w:ind w:left="60" w:right="60"/>
              <w:rPr>
                <w:rFonts w:ascii="Times New Roman" w:eastAsia="Times New Roman" w:hAnsi="Times New Roman"/>
                <w:b/>
                <w:bCs/>
                <w:color w:val="000000"/>
                <w:lang w:eastAsia="en-US"/>
              </w:rPr>
            </w:pPr>
            <w:proofErr w:type="spellStart"/>
            <w:r w:rsidRPr="00563B79">
              <w:rPr>
                <w:rFonts w:ascii="Times New Roman" w:eastAsia="Times New Roman" w:hAnsi="Times New Roman"/>
                <w:b/>
                <w:bCs/>
                <w:color w:val="000000"/>
                <w:lang w:eastAsia="en-US"/>
              </w:rPr>
              <w:t>Mean±SD</w:t>
            </w:r>
            <w:proofErr w:type="spellEnd"/>
          </w:p>
        </w:tc>
        <w:tc>
          <w:tcPr>
            <w:tcW w:w="2241" w:type="dxa"/>
            <w:tcBorders>
              <w:top w:val="nil"/>
              <w:bottom w:val="single" w:sz="4" w:space="0" w:color="auto"/>
            </w:tcBorders>
            <w:shd w:val="clear" w:color="auto" w:fill="auto"/>
          </w:tcPr>
          <w:p w14:paraId="440199C7" w14:textId="77777777" w:rsidR="00563B79" w:rsidRPr="00563B79" w:rsidRDefault="00563B79" w:rsidP="00563B79">
            <w:pPr>
              <w:autoSpaceDE w:val="0"/>
              <w:autoSpaceDN w:val="0"/>
              <w:adjustRightInd w:val="0"/>
              <w:spacing w:after="0" w:line="240" w:lineRule="auto"/>
              <w:ind w:left="60" w:right="60"/>
              <w:rPr>
                <w:rFonts w:ascii="Times New Roman" w:eastAsia="Times New Roman" w:hAnsi="Times New Roman"/>
                <w:b/>
                <w:bCs/>
                <w:color w:val="000000"/>
                <w:lang w:eastAsia="en-US"/>
              </w:rPr>
            </w:pPr>
            <w:proofErr w:type="spellStart"/>
            <w:r w:rsidRPr="00563B79">
              <w:rPr>
                <w:rFonts w:ascii="Times New Roman" w:eastAsia="Times New Roman" w:hAnsi="Times New Roman"/>
                <w:b/>
                <w:bCs/>
                <w:color w:val="000000"/>
                <w:lang w:eastAsia="en-US"/>
              </w:rPr>
              <w:t>Mean±SD</w:t>
            </w:r>
            <w:proofErr w:type="spellEnd"/>
          </w:p>
        </w:tc>
        <w:tc>
          <w:tcPr>
            <w:tcW w:w="1682" w:type="dxa"/>
            <w:tcBorders>
              <w:top w:val="nil"/>
              <w:bottom w:val="single" w:sz="4" w:space="0" w:color="auto"/>
            </w:tcBorders>
            <w:shd w:val="clear" w:color="auto" w:fill="auto"/>
          </w:tcPr>
          <w:p w14:paraId="0C75434F" w14:textId="77777777" w:rsidR="00563B79" w:rsidRPr="00563B79" w:rsidRDefault="00563B79" w:rsidP="00563B79">
            <w:pPr>
              <w:autoSpaceDE w:val="0"/>
              <w:autoSpaceDN w:val="0"/>
              <w:adjustRightInd w:val="0"/>
              <w:spacing w:after="0" w:line="240" w:lineRule="auto"/>
              <w:ind w:left="60" w:right="60"/>
              <w:rPr>
                <w:rFonts w:ascii="Times New Roman" w:eastAsia="Times New Roman" w:hAnsi="Times New Roman"/>
                <w:b/>
                <w:bCs/>
                <w:color w:val="000000"/>
                <w:lang w:eastAsia="en-US"/>
              </w:rPr>
            </w:pPr>
            <w:r w:rsidRPr="00563B79">
              <w:rPr>
                <w:rFonts w:ascii="Times New Roman" w:eastAsia="Times New Roman" w:hAnsi="Times New Roman"/>
                <w:b/>
                <w:bCs/>
                <w:color w:val="000000"/>
                <w:lang w:eastAsia="en-US"/>
              </w:rPr>
              <w:t>t-value</w:t>
            </w:r>
          </w:p>
        </w:tc>
        <w:tc>
          <w:tcPr>
            <w:tcW w:w="961" w:type="dxa"/>
            <w:tcBorders>
              <w:top w:val="nil"/>
              <w:bottom w:val="single" w:sz="4" w:space="0" w:color="auto"/>
            </w:tcBorders>
            <w:shd w:val="clear" w:color="auto" w:fill="auto"/>
          </w:tcPr>
          <w:p w14:paraId="09A3E347" w14:textId="77777777" w:rsidR="00563B79" w:rsidRPr="00563B79" w:rsidRDefault="00563B79" w:rsidP="00563B79">
            <w:pPr>
              <w:autoSpaceDE w:val="0"/>
              <w:autoSpaceDN w:val="0"/>
              <w:adjustRightInd w:val="0"/>
              <w:spacing w:after="0" w:line="240" w:lineRule="auto"/>
              <w:ind w:left="60" w:right="60"/>
              <w:rPr>
                <w:rFonts w:ascii="Times New Roman" w:eastAsia="Times New Roman" w:hAnsi="Times New Roman"/>
                <w:b/>
                <w:bCs/>
                <w:color w:val="000000"/>
                <w:lang w:eastAsia="en-US"/>
              </w:rPr>
            </w:pPr>
            <w:r w:rsidRPr="00563B79">
              <w:rPr>
                <w:rFonts w:ascii="Times New Roman" w:eastAsia="Times New Roman" w:hAnsi="Times New Roman"/>
                <w:b/>
                <w:bCs/>
                <w:color w:val="000000"/>
                <w:lang w:eastAsia="en-US"/>
              </w:rPr>
              <w:t>P</w:t>
            </w:r>
          </w:p>
        </w:tc>
      </w:tr>
      <w:tr w:rsidR="00563B79" w:rsidRPr="00563B79" w14:paraId="3EB64A77" w14:textId="77777777" w:rsidTr="00C91DFA">
        <w:trPr>
          <w:cantSplit/>
        </w:trPr>
        <w:tc>
          <w:tcPr>
            <w:tcW w:w="2681" w:type="dxa"/>
            <w:tcBorders>
              <w:top w:val="nil"/>
              <w:bottom w:val="nil"/>
            </w:tcBorders>
            <w:shd w:val="clear" w:color="auto" w:fill="auto"/>
          </w:tcPr>
          <w:p w14:paraId="56052725"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Platelet count (x 10</w:t>
            </w:r>
            <w:r w:rsidRPr="00563B79">
              <w:rPr>
                <w:rFonts w:ascii="Times New Roman" w:eastAsia="Times New Roman" w:hAnsi="Times New Roman"/>
                <w:color w:val="000000"/>
                <w:vertAlign w:val="superscript"/>
                <w:lang w:eastAsia="en-US"/>
              </w:rPr>
              <w:t>6</w:t>
            </w:r>
            <w:r w:rsidRPr="00563B79">
              <w:rPr>
                <w:rFonts w:ascii="Times New Roman" w:eastAsia="Times New Roman" w:hAnsi="Times New Roman"/>
                <w:color w:val="000000"/>
                <w:lang w:eastAsia="en-US"/>
              </w:rPr>
              <w:t>)</w:t>
            </w:r>
          </w:p>
        </w:tc>
        <w:tc>
          <w:tcPr>
            <w:tcW w:w="2155" w:type="dxa"/>
            <w:tcBorders>
              <w:top w:val="nil"/>
              <w:bottom w:val="nil"/>
            </w:tcBorders>
            <w:vAlign w:val="bottom"/>
          </w:tcPr>
          <w:p w14:paraId="1EBB8F3C"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209.03</w:t>
            </w:r>
            <w:r w:rsidRPr="00563B79">
              <w:rPr>
                <w:rFonts w:ascii="Times New Roman" w:eastAsia="Times New Roman" w:hAnsi="Times New Roman"/>
                <w:bCs/>
                <w:color w:val="000000"/>
                <w:lang w:eastAsia="en-US"/>
              </w:rPr>
              <w:t>±70.4</w:t>
            </w:r>
          </w:p>
        </w:tc>
        <w:tc>
          <w:tcPr>
            <w:tcW w:w="2241" w:type="dxa"/>
            <w:tcBorders>
              <w:top w:val="nil"/>
              <w:bottom w:val="nil"/>
            </w:tcBorders>
            <w:shd w:val="clear" w:color="auto" w:fill="auto"/>
          </w:tcPr>
          <w:p w14:paraId="1C72ADA4"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208.51</w:t>
            </w:r>
            <w:r w:rsidRPr="00563B79">
              <w:rPr>
                <w:rFonts w:ascii="Times New Roman" w:eastAsia="Times New Roman" w:hAnsi="Times New Roman"/>
                <w:bCs/>
                <w:color w:val="000000"/>
                <w:lang w:eastAsia="en-US"/>
              </w:rPr>
              <w:t>±55.9</w:t>
            </w:r>
          </w:p>
        </w:tc>
        <w:tc>
          <w:tcPr>
            <w:tcW w:w="1682" w:type="dxa"/>
            <w:tcBorders>
              <w:top w:val="nil"/>
              <w:bottom w:val="nil"/>
            </w:tcBorders>
            <w:shd w:val="clear" w:color="auto" w:fill="auto"/>
          </w:tcPr>
          <w:p w14:paraId="767C32EF"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0.047</w:t>
            </w:r>
          </w:p>
        </w:tc>
        <w:tc>
          <w:tcPr>
            <w:tcW w:w="961" w:type="dxa"/>
            <w:tcBorders>
              <w:top w:val="nil"/>
              <w:bottom w:val="nil"/>
            </w:tcBorders>
            <w:shd w:val="clear" w:color="auto" w:fill="auto"/>
          </w:tcPr>
          <w:p w14:paraId="15BAEA2C"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0.963</w:t>
            </w:r>
          </w:p>
        </w:tc>
      </w:tr>
      <w:tr w:rsidR="00563B79" w:rsidRPr="00563B79" w14:paraId="78ECC2CA" w14:textId="77777777" w:rsidTr="00C91DFA">
        <w:trPr>
          <w:cantSplit/>
        </w:trPr>
        <w:tc>
          <w:tcPr>
            <w:tcW w:w="2681" w:type="dxa"/>
            <w:tcBorders>
              <w:top w:val="nil"/>
              <w:bottom w:val="nil"/>
            </w:tcBorders>
            <w:shd w:val="clear" w:color="auto" w:fill="auto"/>
          </w:tcPr>
          <w:p w14:paraId="72537EB6" w14:textId="77777777" w:rsidR="00563B79" w:rsidRPr="00563B79" w:rsidRDefault="00563B79"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MPV (</w:t>
            </w:r>
            <w:proofErr w:type="spellStart"/>
            <w:r w:rsidRPr="00563B79">
              <w:rPr>
                <w:rFonts w:ascii="Times New Roman" w:eastAsia="Times New Roman" w:hAnsi="Times New Roman"/>
                <w:color w:val="000000"/>
                <w:lang w:eastAsia="en-US"/>
              </w:rPr>
              <w:t>fl</w:t>
            </w:r>
            <w:proofErr w:type="spellEnd"/>
            <w:r w:rsidRPr="00563B79">
              <w:rPr>
                <w:rFonts w:ascii="Times New Roman" w:eastAsia="Times New Roman" w:hAnsi="Times New Roman"/>
                <w:color w:val="000000"/>
                <w:lang w:eastAsia="en-US"/>
              </w:rPr>
              <w:t>)</w:t>
            </w:r>
          </w:p>
        </w:tc>
        <w:tc>
          <w:tcPr>
            <w:tcW w:w="2155" w:type="dxa"/>
            <w:tcBorders>
              <w:top w:val="nil"/>
              <w:bottom w:val="nil"/>
            </w:tcBorders>
            <w:vAlign w:val="bottom"/>
          </w:tcPr>
          <w:p w14:paraId="0830F0E6"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9.18</w:t>
            </w:r>
            <w:r w:rsidRPr="00563B79">
              <w:rPr>
                <w:rFonts w:ascii="Times New Roman" w:eastAsia="Times New Roman" w:hAnsi="Times New Roman"/>
                <w:bCs/>
                <w:color w:val="000000"/>
                <w:lang w:eastAsia="en-US"/>
              </w:rPr>
              <w:t>±1.1</w:t>
            </w:r>
          </w:p>
        </w:tc>
        <w:tc>
          <w:tcPr>
            <w:tcW w:w="2241" w:type="dxa"/>
            <w:tcBorders>
              <w:top w:val="nil"/>
              <w:bottom w:val="nil"/>
            </w:tcBorders>
            <w:shd w:val="clear" w:color="auto" w:fill="auto"/>
          </w:tcPr>
          <w:p w14:paraId="589666DE"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9.04</w:t>
            </w:r>
            <w:r w:rsidRPr="00563B79">
              <w:rPr>
                <w:rFonts w:ascii="Times New Roman" w:eastAsia="Times New Roman" w:hAnsi="Times New Roman"/>
                <w:bCs/>
                <w:color w:val="000000"/>
                <w:lang w:eastAsia="en-US"/>
              </w:rPr>
              <w:t>±1.0</w:t>
            </w:r>
          </w:p>
        </w:tc>
        <w:tc>
          <w:tcPr>
            <w:tcW w:w="1682" w:type="dxa"/>
            <w:tcBorders>
              <w:top w:val="nil"/>
              <w:bottom w:val="nil"/>
            </w:tcBorders>
            <w:shd w:val="clear" w:color="auto" w:fill="auto"/>
          </w:tcPr>
          <w:p w14:paraId="1CF53F26"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0.756</w:t>
            </w:r>
          </w:p>
        </w:tc>
        <w:tc>
          <w:tcPr>
            <w:tcW w:w="961" w:type="dxa"/>
            <w:tcBorders>
              <w:top w:val="nil"/>
              <w:bottom w:val="nil"/>
            </w:tcBorders>
            <w:shd w:val="clear" w:color="auto" w:fill="auto"/>
          </w:tcPr>
          <w:p w14:paraId="078448E2"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0.451</w:t>
            </w:r>
          </w:p>
        </w:tc>
      </w:tr>
      <w:tr w:rsidR="00563B79" w:rsidRPr="00563B79" w14:paraId="55369211" w14:textId="77777777" w:rsidTr="00C91DFA">
        <w:trPr>
          <w:cantSplit/>
        </w:trPr>
        <w:tc>
          <w:tcPr>
            <w:tcW w:w="2681" w:type="dxa"/>
            <w:tcBorders>
              <w:top w:val="nil"/>
              <w:bottom w:val="nil"/>
            </w:tcBorders>
            <w:shd w:val="clear" w:color="auto" w:fill="auto"/>
          </w:tcPr>
          <w:p w14:paraId="2DF9C488" w14:textId="77777777" w:rsidR="00563B79" w:rsidRPr="00563B79" w:rsidRDefault="00563B79"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Prothrombin time (secs)</w:t>
            </w:r>
          </w:p>
        </w:tc>
        <w:tc>
          <w:tcPr>
            <w:tcW w:w="2155" w:type="dxa"/>
            <w:tcBorders>
              <w:top w:val="nil"/>
              <w:bottom w:val="nil"/>
            </w:tcBorders>
            <w:vAlign w:val="bottom"/>
          </w:tcPr>
          <w:p w14:paraId="61F566B4"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12.45</w:t>
            </w:r>
            <w:r w:rsidRPr="00563B79">
              <w:rPr>
                <w:rFonts w:ascii="Times New Roman" w:eastAsia="Times New Roman" w:hAnsi="Times New Roman"/>
                <w:bCs/>
                <w:color w:val="000000"/>
                <w:lang w:eastAsia="en-US"/>
              </w:rPr>
              <w:t>±1.1</w:t>
            </w:r>
          </w:p>
        </w:tc>
        <w:tc>
          <w:tcPr>
            <w:tcW w:w="2241" w:type="dxa"/>
            <w:tcBorders>
              <w:top w:val="nil"/>
              <w:bottom w:val="nil"/>
            </w:tcBorders>
            <w:shd w:val="clear" w:color="auto" w:fill="auto"/>
          </w:tcPr>
          <w:p w14:paraId="1E71E44E"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12.34</w:t>
            </w:r>
            <w:r w:rsidRPr="00563B79">
              <w:rPr>
                <w:rFonts w:ascii="Times New Roman" w:eastAsia="Times New Roman" w:hAnsi="Times New Roman"/>
                <w:bCs/>
                <w:color w:val="000000"/>
                <w:lang w:eastAsia="en-US"/>
              </w:rPr>
              <w:t>±0.8</w:t>
            </w:r>
          </w:p>
        </w:tc>
        <w:tc>
          <w:tcPr>
            <w:tcW w:w="1682" w:type="dxa"/>
            <w:tcBorders>
              <w:top w:val="nil"/>
              <w:bottom w:val="nil"/>
            </w:tcBorders>
            <w:shd w:val="clear" w:color="auto" w:fill="auto"/>
          </w:tcPr>
          <w:p w14:paraId="125040CE"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0.617</w:t>
            </w:r>
          </w:p>
        </w:tc>
        <w:tc>
          <w:tcPr>
            <w:tcW w:w="961" w:type="dxa"/>
            <w:tcBorders>
              <w:top w:val="nil"/>
              <w:bottom w:val="nil"/>
            </w:tcBorders>
            <w:shd w:val="clear" w:color="auto" w:fill="auto"/>
          </w:tcPr>
          <w:p w14:paraId="2BD2E8B7"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0.538</w:t>
            </w:r>
          </w:p>
        </w:tc>
      </w:tr>
      <w:tr w:rsidR="00563B79" w:rsidRPr="00563B79" w14:paraId="247115FA" w14:textId="77777777" w:rsidTr="00C91DFA">
        <w:trPr>
          <w:cantSplit/>
        </w:trPr>
        <w:tc>
          <w:tcPr>
            <w:tcW w:w="2681" w:type="dxa"/>
            <w:tcBorders>
              <w:top w:val="nil"/>
              <w:bottom w:val="nil"/>
            </w:tcBorders>
            <w:shd w:val="clear" w:color="auto" w:fill="auto"/>
          </w:tcPr>
          <w:p w14:paraId="298E6AFF" w14:textId="77777777" w:rsidR="00563B79" w:rsidRPr="00563B79" w:rsidRDefault="00563B79"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INR</w:t>
            </w:r>
          </w:p>
        </w:tc>
        <w:tc>
          <w:tcPr>
            <w:tcW w:w="2155" w:type="dxa"/>
            <w:tcBorders>
              <w:top w:val="nil"/>
              <w:bottom w:val="nil"/>
            </w:tcBorders>
            <w:vAlign w:val="bottom"/>
          </w:tcPr>
          <w:p w14:paraId="57AB83CA"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1.05</w:t>
            </w:r>
            <w:r w:rsidRPr="00563B79">
              <w:rPr>
                <w:rFonts w:ascii="Times New Roman" w:eastAsia="Times New Roman" w:hAnsi="Times New Roman"/>
                <w:bCs/>
                <w:color w:val="000000"/>
                <w:lang w:eastAsia="en-US"/>
              </w:rPr>
              <w:t>±0.1</w:t>
            </w:r>
          </w:p>
        </w:tc>
        <w:tc>
          <w:tcPr>
            <w:tcW w:w="2241" w:type="dxa"/>
            <w:tcBorders>
              <w:top w:val="nil"/>
              <w:bottom w:val="nil"/>
            </w:tcBorders>
            <w:shd w:val="clear" w:color="auto" w:fill="auto"/>
          </w:tcPr>
          <w:p w14:paraId="69EBBD56"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1.04</w:t>
            </w:r>
            <w:r w:rsidRPr="00563B79">
              <w:rPr>
                <w:rFonts w:ascii="Times New Roman" w:eastAsia="Times New Roman" w:hAnsi="Times New Roman"/>
                <w:bCs/>
                <w:color w:val="000000"/>
                <w:lang w:eastAsia="en-US"/>
              </w:rPr>
              <w:t>±0.1</w:t>
            </w:r>
          </w:p>
        </w:tc>
        <w:tc>
          <w:tcPr>
            <w:tcW w:w="1682" w:type="dxa"/>
            <w:tcBorders>
              <w:top w:val="nil"/>
              <w:bottom w:val="nil"/>
            </w:tcBorders>
            <w:shd w:val="clear" w:color="auto" w:fill="auto"/>
          </w:tcPr>
          <w:p w14:paraId="13CB8E19"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0.436</w:t>
            </w:r>
          </w:p>
        </w:tc>
        <w:tc>
          <w:tcPr>
            <w:tcW w:w="961" w:type="dxa"/>
            <w:tcBorders>
              <w:top w:val="nil"/>
              <w:bottom w:val="nil"/>
            </w:tcBorders>
            <w:shd w:val="clear" w:color="auto" w:fill="auto"/>
          </w:tcPr>
          <w:p w14:paraId="0317003F"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0.663</w:t>
            </w:r>
          </w:p>
        </w:tc>
      </w:tr>
      <w:tr w:rsidR="00563B79" w:rsidRPr="00563B79" w14:paraId="4C0E4DF4" w14:textId="77777777" w:rsidTr="00C91DFA">
        <w:trPr>
          <w:cantSplit/>
        </w:trPr>
        <w:tc>
          <w:tcPr>
            <w:tcW w:w="2681" w:type="dxa"/>
            <w:tcBorders>
              <w:top w:val="nil"/>
              <w:bottom w:val="nil"/>
            </w:tcBorders>
            <w:shd w:val="clear" w:color="auto" w:fill="auto"/>
          </w:tcPr>
          <w:p w14:paraId="2164EE4B" w14:textId="77777777" w:rsidR="00563B79" w:rsidRPr="00563B79" w:rsidRDefault="00563B79"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APTT (sec)</w:t>
            </w:r>
          </w:p>
        </w:tc>
        <w:tc>
          <w:tcPr>
            <w:tcW w:w="2155" w:type="dxa"/>
            <w:tcBorders>
              <w:top w:val="nil"/>
              <w:bottom w:val="nil"/>
            </w:tcBorders>
            <w:vAlign w:val="bottom"/>
          </w:tcPr>
          <w:p w14:paraId="38166EE4"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37.45</w:t>
            </w:r>
            <w:r w:rsidRPr="00563B79">
              <w:rPr>
                <w:rFonts w:ascii="Times New Roman" w:eastAsia="Times New Roman" w:hAnsi="Times New Roman"/>
                <w:bCs/>
                <w:color w:val="000000"/>
                <w:lang w:eastAsia="en-US"/>
              </w:rPr>
              <w:t>±1.3</w:t>
            </w:r>
          </w:p>
        </w:tc>
        <w:tc>
          <w:tcPr>
            <w:tcW w:w="2241" w:type="dxa"/>
            <w:tcBorders>
              <w:top w:val="nil"/>
              <w:bottom w:val="nil"/>
            </w:tcBorders>
            <w:shd w:val="clear" w:color="auto" w:fill="auto"/>
          </w:tcPr>
          <w:p w14:paraId="4FA8EAC8"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37.37</w:t>
            </w:r>
            <w:r w:rsidRPr="00563B79">
              <w:rPr>
                <w:rFonts w:ascii="Times New Roman" w:eastAsia="Times New Roman" w:hAnsi="Times New Roman"/>
                <w:bCs/>
                <w:color w:val="000000"/>
                <w:lang w:eastAsia="en-US"/>
              </w:rPr>
              <w:t>±1.1</w:t>
            </w:r>
          </w:p>
        </w:tc>
        <w:tc>
          <w:tcPr>
            <w:tcW w:w="1682" w:type="dxa"/>
            <w:tcBorders>
              <w:top w:val="nil"/>
              <w:bottom w:val="nil"/>
            </w:tcBorders>
            <w:shd w:val="clear" w:color="auto" w:fill="auto"/>
          </w:tcPr>
          <w:p w14:paraId="1E43DF36"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0.359</w:t>
            </w:r>
          </w:p>
        </w:tc>
        <w:tc>
          <w:tcPr>
            <w:tcW w:w="961" w:type="dxa"/>
            <w:tcBorders>
              <w:top w:val="nil"/>
              <w:bottom w:val="nil"/>
            </w:tcBorders>
            <w:shd w:val="clear" w:color="auto" w:fill="auto"/>
          </w:tcPr>
          <w:p w14:paraId="2CD6EB51"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0.720</w:t>
            </w:r>
          </w:p>
        </w:tc>
      </w:tr>
      <w:tr w:rsidR="00563B79" w:rsidRPr="00563B79" w14:paraId="0F09ED63" w14:textId="77777777" w:rsidTr="00C91DFA">
        <w:trPr>
          <w:cantSplit/>
        </w:trPr>
        <w:tc>
          <w:tcPr>
            <w:tcW w:w="2681" w:type="dxa"/>
            <w:tcBorders>
              <w:top w:val="nil"/>
              <w:bottom w:val="nil"/>
            </w:tcBorders>
            <w:shd w:val="clear" w:color="auto" w:fill="auto"/>
          </w:tcPr>
          <w:p w14:paraId="5BD16713" w14:textId="77777777" w:rsidR="00563B79" w:rsidRPr="00563B79" w:rsidRDefault="00563B79"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PAI 1 (ng/ml)</w:t>
            </w:r>
          </w:p>
        </w:tc>
        <w:tc>
          <w:tcPr>
            <w:tcW w:w="2155" w:type="dxa"/>
            <w:tcBorders>
              <w:top w:val="nil"/>
              <w:bottom w:val="nil"/>
            </w:tcBorders>
            <w:vAlign w:val="bottom"/>
          </w:tcPr>
          <w:p w14:paraId="0B6C3127"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6.41</w:t>
            </w:r>
            <w:r w:rsidRPr="00563B79">
              <w:rPr>
                <w:rFonts w:ascii="Times New Roman" w:eastAsia="Times New Roman" w:hAnsi="Times New Roman"/>
                <w:bCs/>
                <w:color w:val="000000"/>
                <w:lang w:eastAsia="en-US"/>
              </w:rPr>
              <w:t>±2.4</w:t>
            </w:r>
          </w:p>
        </w:tc>
        <w:tc>
          <w:tcPr>
            <w:tcW w:w="2241" w:type="dxa"/>
            <w:tcBorders>
              <w:top w:val="nil"/>
              <w:bottom w:val="nil"/>
            </w:tcBorders>
            <w:shd w:val="clear" w:color="auto" w:fill="auto"/>
          </w:tcPr>
          <w:p w14:paraId="50A65233"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4.73</w:t>
            </w:r>
            <w:r w:rsidRPr="00563B79">
              <w:rPr>
                <w:rFonts w:ascii="Times New Roman" w:eastAsia="Times New Roman" w:hAnsi="Times New Roman"/>
                <w:bCs/>
                <w:color w:val="000000"/>
                <w:lang w:eastAsia="en-US"/>
              </w:rPr>
              <w:t>±1.5</w:t>
            </w:r>
          </w:p>
        </w:tc>
        <w:tc>
          <w:tcPr>
            <w:tcW w:w="1682" w:type="dxa"/>
            <w:tcBorders>
              <w:top w:val="nil"/>
              <w:bottom w:val="nil"/>
            </w:tcBorders>
            <w:shd w:val="clear" w:color="auto" w:fill="auto"/>
          </w:tcPr>
          <w:p w14:paraId="17AC4EBD"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4.842</w:t>
            </w:r>
          </w:p>
        </w:tc>
        <w:tc>
          <w:tcPr>
            <w:tcW w:w="961" w:type="dxa"/>
            <w:tcBorders>
              <w:top w:val="nil"/>
              <w:bottom w:val="nil"/>
            </w:tcBorders>
            <w:shd w:val="clear" w:color="auto" w:fill="auto"/>
          </w:tcPr>
          <w:p w14:paraId="485564D4"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b/>
                <w:color w:val="000000"/>
                <w:lang w:eastAsia="en-US"/>
              </w:rPr>
            </w:pPr>
            <w:r w:rsidRPr="00563B79">
              <w:rPr>
                <w:rFonts w:ascii="Times New Roman" w:eastAsia="Times New Roman" w:hAnsi="Times New Roman"/>
                <w:b/>
                <w:color w:val="000000"/>
                <w:lang w:eastAsia="en-US"/>
              </w:rPr>
              <w:t>&lt;0.001*</w:t>
            </w:r>
          </w:p>
        </w:tc>
      </w:tr>
      <w:tr w:rsidR="00F02880" w:rsidRPr="00563B79" w14:paraId="62E8F71B" w14:textId="77777777" w:rsidTr="00C91DFA">
        <w:trPr>
          <w:cantSplit/>
        </w:trPr>
        <w:tc>
          <w:tcPr>
            <w:tcW w:w="2681" w:type="dxa"/>
            <w:tcBorders>
              <w:top w:val="nil"/>
              <w:bottom w:val="nil"/>
            </w:tcBorders>
            <w:shd w:val="clear" w:color="auto" w:fill="auto"/>
          </w:tcPr>
          <w:p w14:paraId="54798C35" w14:textId="77777777" w:rsidR="00F02880" w:rsidRPr="00563B79" w:rsidRDefault="00F02880" w:rsidP="00563B79">
            <w:pPr>
              <w:autoSpaceDE w:val="0"/>
              <w:autoSpaceDN w:val="0"/>
              <w:adjustRightInd w:val="0"/>
              <w:spacing w:after="0" w:line="360" w:lineRule="auto"/>
              <w:ind w:right="60"/>
              <w:rPr>
                <w:rFonts w:ascii="Times New Roman" w:eastAsia="Times New Roman" w:hAnsi="Times New Roman"/>
                <w:color w:val="000000"/>
                <w:lang w:eastAsia="en-US"/>
              </w:rPr>
            </w:pPr>
          </w:p>
        </w:tc>
        <w:tc>
          <w:tcPr>
            <w:tcW w:w="2155" w:type="dxa"/>
            <w:tcBorders>
              <w:top w:val="nil"/>
              <w:bottom w:val="nil"/>
            </w:tcBorders>
            <w:vAlign w:val="bottom"/>
          </w:tcPr>
          <w:p w14:paraId="56049CE7" w14:textId="3123DDC5" w:rsidR="00F02880" w:rsidRPr="003D7507" w:rsidRDefault="003D7507" w:rsidP="00563B79">
            <w:pPr>
              <w:autoSpaceDE w:val="0"/>
              <w:autoSpaceDN w:val="0"/>
              <w:adjustRightInd w:val="0"/>
              <w:spacing w:after="0" w:line="360" w:lineRule="auto"/>
              <w:ind w:left="60" w:right="60"/>
              <w:rPr>
                <w:rFonts w:ascii="Times New Roman" w:eastAsia="Times New Roman" w:hAnsi="Times New Roman"/>
                <w:b/>
                <w:color w:val="FFC000"/>
                <w:lang w:eastAsia="en-US"/>
              </w:rPr>
            </w:pPr>
            <w:r w:rsidRPr="003D7507">
              <w:rPr>
                <w:rFonts w:ascii="Times New Roman" w:eastAsia="Times New Roman" w:hAnsi="Times New Roman"/>
                <w:b/>
                <w:color w:val="FFC000"/>
                <w:lang w:eastAsia="en-US"/>
              </w:rPr>
              <w:t>Median (Q1-Q3)</w:t>
            </w:r>
          </w:p>
        </w:tc>
        <w:tc>
          <w:tcPr>
            <w:tcW w:w="2241" w:type="dxa"/>
            <w:tcBorders>
              <w:top w:val="nil"/>
              <w:bottom w:val="nil"/>
            </w:tcBorders>
            <w:shd w:val="clear" w:color="auto" w:fill="auto"/>
          </w:tcPr>
          <w:p w14:paraId="0A0426FC" w14:textId="47FF9A18" w:rsidR="00F02880" w:rsidRPr="003D7507" w:rsidRDefault="003D7507" w:rsidP="00563B79">
            <w:pPr>
              <w:autoSpaceDE w:val="0"/>
              <w:autoSpaceDN w:val="0"/>
              <w:adjustRightInd w:val="0"/>
              <w:spacing w:after="0" w:line="360" w:lineRule="auto"/>
              <w:ind w:left="60" w:right="60"/>
              <w:rPr>
                <w:rFonts w:ascii="Times New Roman" w:eastAsia="Times New Roman" w:hAnsi="Times New Roman"/>
                <w:b/>
                <w:color w:val="FFC000"/>
                <w:lang w:eastAsia="en-US"/>
              </w:rPr>
            </w:pPr>
            <w:r w:rsidRPr="003D7507">
              <w:rPr>
                <w:rFonts w:ascii="Times New Roman" w:eastAsia="Times New Roman" w:hAnsi="Times New Roman"/>
                <w:b/>
                <w:color w:val="FFC000"/>
                <w:lang w:eastAsia="en-US"/>
              </w:rPr>
              <w:t>Median (Q1-Q3)</w:t>
            </w:r>
          </w:p>
        </w:tc>
        <w:tc>
          <w:tcPr>
            <w:tcW w:w="1682" w:type="dxa"/>
            <w:tcBorders>
              <w:top w:val="nil"/>
              <w:bottom w:val="nil"/>
            </w:tcBorders>
            <w:shd w:val="clear" w:color="auto" w:fill="auto"/>
          </w:tcPr>
          <w:p w14:paraId="5C583596" w14:textId="7BF8105B" w:rsidR="00F02880" w:rsidRPr="00F02880" w:rsidRDefault="00F02880" w:rsidP="00563B79">
            <w:pPr>
              <w:autoSpaceDE w:val="0"/>
              <w:autoSpaceDN w:val="0"/>
              <w:adjustRightInd w:val="0"/>
              <w:spacing w:after="0" w:line="360" w:lineRule="auto"/>
              <w:ind w:left="60" w:right="60"/>
              <w:rPr>
                <w:rFonts w:ascii="Times New Roman" w:eastAsia="Times New Roman" w:hAnsi="Times New Roman"/>
                <w:b/>
                <w:color w:val="FFC000"/>
                <w:lang w:eastAsia="en-US"/>
              </w:rPr>
            </w:pPr>
            <w:r w:rsidRPr="00F02880">
              <w:rPr>
                <w:rFonts w:ascii="Times New Roman" w:eastAsia="Times New Roman" w:hAnsi="Times New Roman"/>
                <w:b/>
                <w:color w:val="FFC000"/>
                <w:lang w:eastAsia="en-US"/>
              </w:rPr>
              <w:t>Man Whitney</w:t>
            </w:r>
          </w:p>
        </w:tc>
        <w:tc>
          <w:tcPr>
            <w:tcW w:w="961" w:type="dxa"/>
            <w:tcBorders>
              <w:top w:val="nil"/>
              <w:bottom w:val="nil"/>
            </w:tcBorders>
            <w:shd w:val="clear" w:color="auto" w:fill="auto"/>
          </w:tcPr>
          <w:p w14:paraId="3F0CA37E" w14:textId="77777777" w:rsidR="00F02880" w:rsidRPr="00563B79" w:rsidRDefault="00F02880" w:rsidP="00563B79">
            <w:pPr>
              <w:autoSpaceDE w:val="0"/>
              <w:autoSpaceDN w:val="0"/>
              <w:adjustRightInd w:val="0"/>
              <w:spacing w:after="0" w:line="360" w:lineRule="auto"/>
              <w:ind w:left="60" w:right="60"/>
              <w:rPr>
                <w:rFonts w:ascii="Times New Roman" w:eastAsia="Times New Roman" w:hAnsi="Times New Roman"/>
                <w:b/>
                <w:color w:val="000000"/>
                <w:lang w:eastAsia="en-US"/>
              </w:rPr>
            </w:pPr>
          </w:p>
        </w:tc>
      </w:tr>
      <w:tr w:rsidR="00563B79" w:rsidRPr="00563B79" w14:paraId="536C5CA7" w14:textId="77777777" w:rsidTr="00C91DFA">
        <w:trPr>
          <w:cantSplit/>
        </w:trPr>
        <w:tc>
          <w:tcPr>
            <w:tcW w:w="2681" w:type="dxa"/>
            <w:tcBorders>
              <w:top w:val="nil"/>
              <w:bottom w:val="nil"/>
            </w:tcBorders>
            <w:shd w:val="clear" w:color="auto" w:fill="auto"/>
          </w:tcPr>
          <w:p w14:paraId="0AE4B6AD" w14:textId="77777777" w:rsidR="00563B79" w:rsidRPr="00563B79" w:rsidRDefault="00563B79"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Fibrinogen (mg/ml)</w:t>
            </w:r>
          </w:p>
        </w:tc>
        <w:tc>
          <w:tcPr>
            <w:tcW w:w="2155" w:type="dxa"/>
            <w:tcBorders>
              <w:top w:val="nil"/>
              <w:bottom w:val="nil"/>
            </w:tcBorders>
            <w:vAlign w:val="bottom"/>
          </w:tcPr>
          <w:p w14:paraId="0340B7CF" w14:textId="5BED3A75"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298.4 (217-408)</w:t>
            </w:r>
          </w:p>
        </w:tc>
        <w:tc>
          <w:tcPr>
            <w:tcW w:w="2241" w:type="dxa"/>
            <w:tcBorders>
              <w:top w:val="nil"/>
              <w:bottom w:val="nil"/>
            </w:tcBorders>
            <w:shd w:val="clear" w:color="auto" w:fill="auto"/>
          </w:tcPr>
          <w:p w14:paraId="64D83313" w14:textId="10C0EEC1"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207.4 (134-256)</w:t>
            </w:r>
          </w:p>
        </w:tc>
        <w:tc>
          <w:tcPr>
            <w:tcW w:w="1682" w:type="dxa"/>
            <w:tcBorders>
              <w:top w:val="nil"/>
              <w:bottom w:val="nil"/>
            </w:tcBorders>
            <w:shd w:val="clear" w:color="auto" w:fill="auto"/>
          </w:tcPr>
          <w:p w14:paraId="552C468E"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-5.518</w:t>
            </w:r>
          </w:p>
        </w:tc>
        <w:tc>
          <w:tcPr>
            <w:tcW w:w="961" w:type="dxa"/>
            <w:tcBorders>
              <w:top w:val="nil"/>
              <w:bottom w:val="nil"/>
            </w:tcBorders>
            <w:shd w:val="clear" w:color="auto" w:fill="auto"/>
          </w:tcPr>
          <w:p w14:paraId="1E9BA096"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b/>
                <w:color w:val="000000"/>
                <w:lang w:eastAsia="en-US"/>
              </w:rPr>
            </w:pPr>
            <w:r w:rsidRPr="00563B79">
              <w:rPr>
                <w:rFonts w:ascii="Times New Roman" w:eastAsia="Times New Roman" w:hAnsi="Times New Roman"/>
                <w:b/>
                <w:color w:val="000000"/>
                <w:lang w:eastAsia="en-US"/>
              </w:rPr>
              <w:t>&lt;0.001*</w:t>
            </w:r>
            <w:r w:rsidR="00C91DFA">
              <w:rPr>
                <w:rFonts w:ascii="Times New Roman" w:eastAsia="Times New Roman" w:hAnsi="Times New Roman"/>
                <w:b/>
                <w:color w:val="000000"/>
                <w:lang w:eastAsia="en-US"/>
              </w:rPr>
              <w:t>*</w:t>
            </w:r>
          </w:p>
        </w:tc>
      </w:tr>
      <w:tr w:rsidR="00563B79" w:rsidRPr="00563B79" w14:paraId="31C793F1" w14:textId="77777777" w:rsidTr="0076205E">
        <w:trPr>
          <w:cantSplit/>
        </w:trPr>
        <w:tc>
          <w:tcPr>
            <w:tcW w:w="2681" w:type="dxa"/>
            <w:tcBorders>
              <w:top w:val="nil"/>
              <w:bottom w:val="single" w:sz="4" w:space="0" w:color="auto"/>
            </w:tcBorders>
            <w:shd w:val="clear" w:color="auto" w:fill="auto"/>
          </w:tcPr>
          <w:p w14:paraId="7F2B5B6A" w14:textId="77777777" w:rsidR="00563B79" w:rsidRPr="00563B79" w:rsidRDefault="00563B79"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lastRenderedPageBreak/>
              <w:t>D-DIMER (ng/ml)</w:t>
            </w:r>
          </w:p>
        </w:tc>
        <w:tc>
          <w:tcPr>
            <w:tcW w:w="2155" w:type="dxa"/>
            <w:tcBorders>
              <w:top w:val="nil"/>
              <w:bottom w:val="single" w:sz="4" w:space="0" w:color="auto"/>
            </w:tcBorders>
            <w:vAlign w:val="bottom"/>
          </w:tcPr>
          <w:p w14:paraId="3D5EEF2A" w14:textId="36E8819B"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589.4 (278-1002)</w:t>
            </w:r>
          </w:p>
        </w:tc>
        <w:tc>
          <w:tcPr>
            <w:tcW w:w="2241" w:type="dxa"/>
            <w:tcBorders>
              <w:top w:val="nil"/>
              <w:bottom w:val="single" w:sz="4" w:space="0" w:color="auto"/>
            </w:tcBorders>
            <w:shd w:val="clear" w:color="auto" w:fill="auto"/>
          </w:tcPr>
          <w:p w14:paraId="7E09E942" w14:textId="5494149D"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102.0 (78-178)</w:t>
            </w:r>
          </w:p>
        </w:tc>
        <w:tc>
          <w:tcPr>
            <w:tcW w:w="1682" w:type="dxa"/>
            <w:tcBorders>
              <w:top w:val="nil"/>
              <w:bottom w:val="single" w:sz="4" w:space="0" w:color="auto"/>
            </w:tcBorders>
            <w:shd w:val="clear" w:color="auto" w:fill="auto"/>
          </w:tcPr>
          <w:p w14:paraId="5D46825C"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-8.028</w:t>
            </w:r>
          </w:p>
        </w:tc>
        <w:tc>
          <w:tcPr>
            <w:tcW w:w="961" w:type="dxa"/>
            <w:tcBorders>
              <w:top w:val="nil"/>
              <w:bottom w:val="single" w:sz="4" w:space="0" w:color="auto"/>
            </w:tcBorders>
            <w:shd w:val="clear" w:color="auto" w:fill="auto"/>
          </w:tcPr>
          <w:p w14:paraId="7503E726" w14:textId="77777777" w:rsidR="00563B79" w:rsidRPr="00563B79" w:rsidRDefault="00563B79" w:rsidP="00563B79">
            <w:pPr>
              <w:autoSpaceDE w:val="0"/>
              <w:autoSpaceDN w:val="0"/>
              <w:adjustRightInd w:val="0"/>
              <w:spacing w:after="0" w:line="360" w:lineRule="auto"/>
              <w:ind w:left="60" w:right="60"/>
              <w:rPr>
                <w:rFonts w:ascii="Times New Roman" w:eastAsia="Times New Roman" w:hAnsi="Times New Roman"/>
                <w:b/>
                <w:color w:val="000000"/>
                <w:lang w:eastAsia="en-US"/>
              </w:rPr>
            </w:pPr>
            <w:r w:rsidRPr="00563B79">
              <w:rPr>
                <w:rFonts w:ascii="Times New Roman" w:eastAsia="Times New Roman" w:hAnsi="Times New Roman"/>
                <w:b/>
                <w:color w:val="000000"/>
                <w:lang w:eastAsia="en-US"/>
              </w:rPr>
              <w:t>&lt;0.001*</w:t>
            </w:r>
            <w:r w:rsidR="00C91DFA">
              <w:rPr>
                <w:rFonts w:ascii="Times New Roman" w:eastAsia="Times New Roman" w:hAnsi="Times New Roman"/>
                <w:b/>
                <w:color w:val="000000"/>
                <w:lang w:eastAsia="en-US"/>
              </w:rPr>
              <w:t>*</w:t>
            </w:r>
          </w:p>
        </w:tc>
      </w:tr>
    </w:tbl>
    <w:p w14:paraId="50835732" w14:textId="37DE0832" w:rsidR="00563B79" w:rsidRPr="00563B79" w:rsidRDefault="00563B79" w:rsidP="00563B79">
      <w:pPr>
        <w:spacing w:after="0" w:line="240" w:lineRule="auto"/>
        <w:rPr>
          <w:rFonts w:ascii="Times New Roman" w:eastAsia="Times New Roman" w:hAnsi="Times New Roman"/>
          <w:lang w:eastAsia="en-US"/>
        </w:rPr>
      </w:pPr>
      <w:r w:rsidRPr="00563B79">
        <w:rPr>
          <w:rFonts w:ascii="Times New Roman" w:eastAsia="Times New Roman" w:hAnsi="Times New Roman"/>
          <w:lang w:eastAsia="en-US"/>
        </w:rPr>
        <w:t>t-value</w:t>
      </w:r>
      <w:r w:rsidR="00F07843">
        <w:rPr>
          <w:rFonts w:ascii="Times New Roman" w:eastAsia="Times New Roman" w:hAnsi="Times New Roman"/>
          <w:lang w:eastAsia="en-US"/>
        </w:rPr>
        <w:t xml:space="preserve"> </w:t>
      </w:r>
      <w:r w:rsidRPr="00563B79">
        <w:rPr>
          <w:rFonts w:ascii="Times New Roman" w:eastAsia="Times New Roman" w:hAnsi="Times New Roman"/>
          <w:lang w:eastAsia="en-US"/>
        </w:rPr>
        <w:t>=</w:t>
      </w:r>
      <w:r w:rsidR="00F07843">
        <w:rPr>
          <w:rFonts w:ascii="Times New Roman" w:eastAsia="Times New Roman" w:hAnsi="Times New Roman"/>
          <w:lang w:eastAsia="en-US"/>
        </w:rPr>
        <w:t xml:space="preserve"> </w:t>
      </w:r>
      <w:r w:rsidR="00C91DFA">
        <w:rPr>
          <w:rFonts w:ascii="Times New Roman" w:eastAsia="Times New Roman" w:hAnsi="Times New Roman"/>
          <w:lang w:eastAsia="en-US"/>
        </w:rPr>
        <w:t>Independent student t test; **</w:t>
      </w:r>
      <w:r w:rsidR="003D7507">
        <w:rPr>
          <w:rFonts w:ascii="Times New Roman" w:eastAsia="Times New Roman" w:hAnsi="Times New Roman"/>
          <w:lang w:eastAsia="en-US"/>
        </w:rPr>
        <w:t>=Man Whitney test</w:t>
      </w:r>
    </w:p>
    <w:p w14:paraId="59B5006A" w14:textId="77777777" w:rsidR="00563B79" w:rsidRDefault="00563B79" w:rsidP="004C58C2">
      <w:pPr>
        <w:jc w:val="both"/>
        <w:rPr>
          <w:rFonts w:ascii="Times New Roman" w:hAnsi="Times New Roman"/>
        </w:rPr>
      </w:pPr>
    </w:p>
    <w:p w14:paraId="0FDDC7E4" w14:textId="77777777" w:rsidR="0076205E" w:rsidRPr="004C58C2" w:rsidRDefault="0076205E" w:rsidP="0076205E">
      <w:pPr>
        <w:jc w:val="both"/>
        <w:rPr>
          <w:rFonts w:ascii="Times New Roman" w:hAnsi="Times New Roman"/>
        </w:rPr>
      </w:pPr>
      <w:r w:rsidRPr="004C58C2">
        <w:rPr>
          <w:rFonts w:ascii="Times New Roman" w:hAnsi="Times New Roman"/>
        </w:rPr>
        <w:t>In the third trimester, plasma levels of MPV, PAI-1, fibrinogen, and D-dimer remained significantly elevated in preeclamptic women compared to their matched normotensive counterparts (p &lt; 0.0</w:t>
      </w:r>
      <w:r>
        <w:rPr>
          <w:rFonts w:ascii="Times New Roman" w:hAnsi="Times New Roman"/>
        </w:rPr>
        <w:t>5 for each), as shown in Table 4</w:t>
      </w:r>
      <w:r w:rsidRPr="004C58C2">
        <w:rPr>
          <w:rFonts w:ascii="Times New Roman" w:hAnsi="Times New Roman"/>
        </w:rPr>
        <w:t>.</w:t>
      </w:r>
    </w:p>
    <w:p w14:paraId="4A4A2016" w14:textId="77777777" w:rsidR="0076205E" w:rsidRDefault="0076205E" w:rsidP="004C58C2">
      <w:pPr>
        <w:jc w:val="both"/>
        <w:rPr>
          <w:rFonts w:ascii="Times New Roman" w:hAnsi="Times New Roman"/>
        </w:rPr>
      </w:pPr>
      <w:r>
        <w:rPr>
          <w:rFonts w:ascii="Times New Roman" w:hAnsi="Times New Roman"/>
        </w:rPr>
        <w:t>Table 4</w:t>
      </w:r>
      <w:r w:rsidRPr="004C58C2">
        <w:rPr>
          <w:rFonts w:ascii="Times New Roman" w:hAnsi="Times New Roman"/>
        </w:rPr>
        <w:t>: Comparison of hemostatic parameters between preeclamptic and normotensive pregnant women in the third trimester, attending the antenatal clinic at Irrua</w:t>
      </w:r>
    </w:p>
    <w:tbl>
      <w:tblPr>
        <w:tblW w:w="9720" w:type="dxa"/>
        <w:tblInd w:w="-54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681"/>
        <w:gridCol w:w="2155"/>
        <w:gridCol w:w="2241"/>
        <w:gridCol w:w="1682"/>
        <w:gridCol w:w="961"/>
      </w:tblGrid>
      <w:tr w:rsidR="0076205E" w:rsidRPr="00563B79" w14:paraId="53042558" w14:textId="77777777" w:rsidTr="0076205E">
        <w:trPr>
          <w:cantSplit/>
        </w:trPr>
        <w:tc>
          <w:tcPr>
            <w:tcW w:w="2681" w:type="dxa"/>
            <w:tcBorders>
              <w:top w:val="single" w:sz="4" w:space="0" w:color="auto"/>
            </w:tcBorders>
            <w:shd w:val="clear" w:color="auto" w:fill="auto"/>
          </w:tcPr>
          <w:p w14:paraId="18BDD6EB" w14:textId="77777777" w:rsidR="0076205E" w:rsidRPr="00563B79" w:rsidRDefault="0076205E" w:rsidP="0076205E">
            <w:pPr>
              <w:autoSpaceDE w:val="0"/>
              <w:autoSpaceDN w:val="0"/>
              <w:adjustRightInd w:val="0"/>
              <w:spacing w:after="0" w:line="240" w:lineRule="auto"/>
              <w:ind w:left="60" w:right="60"/>
              <w:jc w:val="center"/>
              <w:rPr>
                <w:rFonts w:ascii="Times New Roman" w:eastAsia="Times New Roman" w:hAnsi="Times New Roman"/>
                <w:color w:val="000000"/>
                <w:lang w:eastAsia="en-US"/>
              </w:rPr>
            </w:pPr>
          </w:p>
        </w:tc>
        <w:tc>
          <w:tcPr>
            <w:tcW w:w="2155" w:type="dxa"/>
            <w:tcBorders>
              <w:top w:val="single" w:sz="4" w:space="0" w:color="auto"/>
            </w:tcBorders>
          </w:tcPr>
          <w:p w14:paraId="45EAB090" w14:textId="77777777" w:rsidR="0076205E" w:rsidRPr="00563B79" w:rsidRDefault="0076205E" w:rsidP="0076205E">
            <w:pPr>
              <w:autoSpaceDE w:val="0"/>
              <w:autoSpaceDN w:val="0"/>
              <w:adjustRightInd w:val="0"/>
              <w:spacing w:after="0" w:line="240" w:lineRule="auto"/>
              <w:rPr>
                <w:rFonts w:ascii="Times New Roman" w:eastAsia="Times New Roman" w:hAnsi="Times New Roman"/>
                <w:b/>
                <w:bCs/>
                <w:color w:val="000000"/>
                <w:lang w:eastAsia="en-US"/>
              </w:rPr>
            </w:pPr>
            <w:r w:rsidRPr="00563B79">
              <w:rPr>
                <w:rFonts w:ascii="Times New Roman" w:eastAsia="Times New Roman" w:hAnsi="Times New Roman"/>
                <w:b/>
                <w:bCs/>
                <w:color w:val="000000"/>
                <w:lang w:eastAsia="en-US"/>
              </w:rPr>
              <w:t>Pre-eclampsia</w:t>
            </w:r>
          </w:p>
          <w:p w14:paraId="5784712F" w14:textId="77777777" w:rsidR="0076205E" w:rsidRPr="00563B79" w:rsidRDefault="0076205E" w:rsidP="0076205E">
            <w:pPr>
              <w:autoSpaceDE w:val="0"/>
              <w:autoSpaceDN w:val="0"/>
              <w:adjustRightInd w:val="0"/>
              <w:spacing w:after="0" w:line="240" w:lineRule="auto"/>
              <w:ind w:left="60" w:right="60"/>
              <w:rPr>
                <w:rFonts w:ascii="Times New Roman" w:eastAsia="Times New Roman" w:hAnsi="Times New Roman"/>
                <w:b/>
                <w:bCs/>
                <w:color w:val="000000"/>
                <w:lang w:eastAsia="en-US"/>
              </w:rPr>
            </w:pPr>
            <w:r w:rsidRPr="00563B79">
              <w:rPr>
                <w:rFonts w:ascii="Times New Roman" w:eastAsia="Times New Roman" w:hAnsi="Times New Roman"/>
                <w:b/>
                <w:bCs/>
                <w:color w:val="000000"/>
                <w:lang w:eastAsia="en-US"/>
              </w:rPr>
              <w:t>(n=65)</w:t>
            </w:r>
          </w:p>
        </w:tc>
        <w:tc>
          <w:tcPr>
            <w:tcW w:w="2241" w:type="dxa"/>
            <w:tcBorders>
              <w:top w:val="single" w:sz="4" w:space="0" w:color="auto"/>
            </w:tcBorders>
            <w:shd w:val="clear" w:color="auto" w:fill="auto"/>
            <w:vAlign w:val="bottom"/>
          </w:tcPr>
          <w:p w14:paraId="0EF6EEFF" w14:textId="77777777" w:rsidR="0076205E" w:rsidRPr="00563B79" w:rsidRDefault="0076205E" w:rsidP="0076205E">
            <w:pPr>
              <w:autoSpaceDE w:val="0"/>
              <w:autoSpaceDN w:val="0"/>
              <w:adjustRightInd w:val="0"/>
              <w:spacing w:after="0" w:line="240" w:lineRule="auto"/>
              <w:rPr>
                <w:rFonts w:ascii="Times New Roman" w:eastAsia="Times New Roman" w:hAnsi="Times New Roman"/>
                <w:b/>
                <w:bCs/>
                <w:color w:val="000000"/>
                <w:lang w:eastAsia="en-US"/>
              </w:rPr>
            </w:pPr>
            <w:r w:rsidRPr="00563B79">
              <w:rPr>
                <w:rFonts w:ascii="Times New Roman" w:eastAsia="Times New Roman" w:hAnsi="Times New Roman"/>
                <w:b/>
                <w:bCs/>
                <w:color w:val="000000"/>
                <w:lang w:eastAsia="en-US"/>
              </w:rPr>
              <w:t>Normotensive</w:t>
            </w:r>
          </w:p>
          <w:p w14:paraId="323B54B9" w14:textId="77777777" w:rsidR="0076205E" w:rsidRPr="00563B79" w:rsidRDefault="0076205E" w:rsidP="0076205E">
            <w:pPr>
              <w:autoSpaceDE w:val="0"/>
              <w:autoSpaceDN w:val="0"/>
              <w:adjustRightInd w:val="0"/>
              <w:spacing w:after="0" w:line="240" w:lineRule="auto"/>
              <w:ind w:right="60"/>
              <w:rPr>
                <w:rFonts w:ascii="Times New Roman" w:eastAsia="Times New Roman" w:hAnsi="Times New Roman"/>
                <w:b/>
                <w:bCs/>
                <w:color w:val="000000"/>
                <w:lang w:eastAsia="en-US"/>
              </w:rPr>
            </w:pPr>
            <w:r w:rsidRPr="00563B79">
              <w:rPr>
                <w:rFonts w:ascii="Times New Roman" w:eastAsia="Times New Roman" w:hAnsi="Times New Roman"/>
                <w:b/>
                <w:bCs/>
                <w:color w:val="000000"/>
                <w:lang w:eastAsia="en-US"/>
              </w:rPr>
              <w:t>(n=65)</w:t>
            </w:r>
          </w:p>
        </w:tc>
        <w:tc>
          <w:tcPr>
            <w:tcW w:w="1682" w:type="dxa"/>
            <w:tcBorders>
              <w:top w:val="single" w:sz="4" w:space="0" w:color="auto"/>
            </w:tcBorders>
            <w:shd w:val="clear" w:color="auto" w:fill="auto"/>
          </w:tcPr>
          <w:p w14:paraId="292E1DDE" w14:textId="77777777" w:rsidR="0076205E" w:rsidRPr="00563B79" w:rsidRDefault="0076205E" w:rsidP="0076205E">
            <w:pPr>
              <w:autoSpaceDE w:val="0"/>
              <w:autoSpaceDN w:val="0"/>
              <w:adjustRightInd w:val="0"/>
              <w:spacing w:after="0" w:line="240" w:lineRule="auto"/>
              <w:ind w:left="60" w:right="60"/>
              <w:jc w:val="center"/>
              <w:rPr>
                <w:rFonts w:ascii="Times New Roman" w:eastAsia="Times New Roman" w:hAnsi="Times New Roman"/>
                <w:color w:val="000000"/>
                <w:lang w:eastAsia="en-US"/>
              </w:rPr>
            </w:pPr>
          </w:p>
        </w:tc>
        <w:tc>
          <w:tcPr>
            <w:tcW w:w="961" w:type="dxa"/>
            <w:tcBorders>
              <w:top w:val="single" w:sz="4" w:space="0" w:color="auto"/>
            </w:tcBorders>
            <w:shd w:val="clear" w:color="auto" w:fill="auto"/>
          </w:tcPr>
          <w:p w14:paraId="693C8D43" w14:textId="77777777" w:rsidR="0076205E" w:rsidRPr="00563B79" w:rsidRDefault="0076205E" w:rsidP="0076205E">
            <w:pPr>
              <w:autoSpaceDE w:val="0"/>
              <w:autoSpaceDN w:val="0"/>
              <w:adjustRightInd w:val="0"/>
              <w:spacing w:after="0" w:line="240" w:lineRule="auto"/>
              <w:ind w:left="60" w:right="60"/>
              <w:jc w:val="center"/>
              <w:rPr>
                <w:rFonts w:ascii="Times New Roman" w:eastAsia="Times New Roman" w:hAnsi="Times New Roman"/>
                <w:color w:val="000000"/>
                <w:lang w:eastAsia="en-US"/>
              </w:rPr>
            </w:pPr>
          </w:p>
        </w:tc>
      </w:tr>
      <w:tr w:rsidR="0076205E" w:rsidRPr="00563B79" w14:paraId="57AB12A6" w14:textId="77777777" w:rsidTr="0076205E">
        <w:trPr>
          <w:cantSplit/>
        </w:trPr>
        <w:tc>
          <w:tcPr>
            <w:tcW w:w="2681" w:type="dxa"/>
            <w:tcBorders>
              <w:top w:val="single" w:sz="4" w:space="0" w:color="auto"/>
            </w:tcBorders>
            <w:shd w:val="clear" w:color="auto" w:fill="auto"/>
          </w:tcPr>
          <w:p w14:paraId="61199149" w14:textId="77777777" w:rsidR="0076205E" w:rsidRPr="00563B79" w:rsidRDefault="0076205E" w:rsidP="0076205E">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Platelet count</w:t>
            </w:r>
          </w:p>
        </w:tc>
        <w:tc>
          <w:tcPr>
            <w:tcW w:w="2155" w:type="dxa"/>
            <w:tcBorders>
              <w:top w:val="single" w:sz="4" w:space="0" w:color="auto"/>
            </w:tcBorders>
            <w:vAlign w:val="bottom"/>
          </w:tcPr>
          <w:p w14:paraId="2CE78213"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231.28</w:t>
            </w:r>
            <w:r w:rsidRPr="00563B79">
              <w:rPr>
                <w:rFonts w:ascii="Times New Roman" w:eastAsia="Times New Roman" w:hAnsi="Times New Roman"/>
                <w:bCs/>
                <w:color w:val="000000"/>
                <w:lang w:eastAsia="en-US"/>
              </w:rPr>
              <w:t>±77.0</w:t>
            </w:r>
          </w:p>
        </w:tc>
        <w:tc>
          <w:tcPr>
            <w:tcW w:w="2241" w:type="dxa"/>
            <w:tcBorders>
              <w:top w:val="single" w:sz="4" w:space="0" w:color="auto"/>
            </w:tcBorders>
            <w:shd w:val="clear" w:color="auto" w:fill="auto"/>
          </w:tcPr>
          <w:p w14:paraId="4875E39A"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238.71</w:t>
            </w:r>
            <w:r w:rsidRPr="00563B79">
              <w:rPr>
                <w:rFonts w:ascii="Times New Roman" w:eastAsia="Times New Roman" w:hAnsi="Times New Roman"/>
                <w:bCs/>
                <w:color w:val="000000"/>
                <w:lang w:eastAsia="en-US"/>
              </w:rPr>
              <w:t>±67.4</w:t>
            </w:r>
          </w:p>
        </w:tc>
        <w:tc>
          <w:tcPr>
            <w:tcW w:w="1682" w:type="dxa"/>
            <w:tcBorders>
              <w:top w:val="single" w:sz="4" w:space="0" w:color="auto"/>
            </w:tcBorders>
            <w:shd w:val="clear" w:color="auto" w:fill="auto"/>
          </w:tcPr>
          <w:p w14:paraId="6DA95678"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-0.585</w:t>
            </w:r>
          </w:p>
        </w:tc>
        <w:tc>
          <w:tcPr>
            <w:tcW w:w="961" w:type="dxa"/>
            <w:tcBorders>
              <w:top w:val="single" w:sz="4" w:space="0" w:color="auto"/>
            </w:tcBorders>
            <w:shd w:val="clear" w:color="auto" w:fill="auto"/>
          </w:tcPr>
          <w:p w14:paraId="14673D65"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b/>
                <w:color w:val="000000"/>
                <w:lang w:eastAsia="en-US"/>
              </w:rPr>
            </w:pPr>
            <w:r w:rsidRPr="00563B79">
              <w:rPr>
                <w:rFonts w:ascii="Times New Roman" w:eastAsia="Times New Roman" w:hAnsi="Times New Roman"/>
                <w:color w:val="000000"/>
                <w:lang w:eastAsia="en-US"/>
              </w:rPr>
              <w:t>0.559</w:t>
            </w:r>
          </w:p>
        </w:tc>
      </w:tr>
      <w:tr w:rsidR="0076205E" w:rsidRPr="00563B79" w14:paraId="01430B9C" w14:textId="77777777" w:rsidTr="0076205E">
        <w:trPr>
          <w:cantSplit/>
        </w:trPr>
        <w:tc>
          <w:tcPr>
            <w:tcW w:w="2681" w:type="dxa"/>
            <w:shd w:val="clear" w:color="auto" w:fill="auto"/>
          </w:tcPr>
          <w:p w14:paraId="58F744AB" w14:textId="77777777" w:rsidR="0076205E" w:rsidRPr="00563B79" w:rsidRDefault="0076205E" w:rsidP="0076205E">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MPV (</w:t>
            </w:r>
            <w:proofErr w:type="spellStart"/>
            <w:r w:rsidRPr="00563B79">
              <w:rPr>
                <w:rFonts w:ascii="Times New Roman" w:eastAsia="Times New Roman" w:hAnsi="Times New Roman"/>
                <w:color w:val="000000"/>
                <w:lang w:eastAsia="en-US"/>
              </w:rPr>
              <w:t>fl</w:t>
            </w:r>
            <w:proofErr w:type="spellEnd"/>
            <w:r w:rsidRPr="00563B79">
              <w:rPr>
                <w:rFonts w:ascii="Times New Roman" w:eastAsia="Times New Roman" w:hAnsi="Times New Roman"/>
                <w:color w:val="000000"/>
                <w:lang w:eastAsia="en-US"/>
              </w:rPr>
              <w:t>)</w:t>
            </w:r>
          </w:p>
        </w:tc>
        <w:tc>
          <w:tcPr>
            <w:tcW w:w="2155" w:type="dxa"/>
            <w:vAlign w:val="bottom"/>
          </w:tcPr>
          <w:p w14:paraId="21123036"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9.41</w:t>
            </w:r>
            <w:r w:rsidRPr="00563B79">
              <w:rPr>
                <w:rFonts w:ascii="Times New Roman" w:eastAsia="Times New Roman" w:hAnsi="Times New Roman"/>
                <w:bCs/>
                <w:color w:val="000000"/>
                <w:lang w:eastAsia="en-US"/>
              </w:rPr>
              <w:t>±1.2</w:t>
            </w:r>
          </w:p>
        </w:tc>
        <w:tc>
          <w:tcPr>
            <w:tcW w:w="2241" w:type="dxa"/>
            <w:shd w:val="clear" w:color="auto" w:fill="auto"/>
          </w:tcPr>
          <w:p w14:paraId="51D04429"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8.8</w:t>
            </w:r>
            <w:r w:rsidRPr="00563B79">
              <w:rPr>
                <w:rFonts w:ascii="Times New Roman" w:eastAsia="Times New Roman" w:hAnsi="Times New Roman"/>
                <w:bCs/>
                <w:color w:val="000000"/>
                <w:lang w:eastAsia="en-US"/>
              </w:rPr>
              <w:t>±0.8</w:t>
            </w:r>
          </w:p>
        </w:tc>
        <w:tc>
          <w:tcPr>
            <w:tcW w:w="1682" w:type="dxa"/>
            <w:shd w:val="clear" w:color="auto" w:fill="auto"/>
          </w:tcPr>
          <w:p w14:paraId="3DD3A9BE"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3.552</w:t>
            </w:r>
          </w:p>
        </w:tc>
        <w:tc>
          <w:tcPr>
            <w:tcW w:w="961" w:type="dxa"/>
            <w:shd w:val="clear" w:color="auto" w:fill="auto"/>
          </w:tcPr>
          <w:p w14:paraId="7C23B77C"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b/>
                <w:color w:val="000000"/>
                <w:lang w:eastAsia="en-US"/>
              </w:rPr>
              <w:t>0.001*</w:t>
            </w:r>
          </w:p>
        </w:tc>
      </w:tr>
      <w:tr w:rsidR="0076205E" w:rsidRPr="00563B79" w14:paraId="06F8A426" w14:textId="77777777" w:rsidTr="0076205E">
        <w:trPr>
          <w:cantSplit/>
        </w:trPr>
        <w:tc>
          <w:tcPr>
            <w:tcW w:w="2681" w:type="dxa"/>
            <w:shd w:val="clear" w:color="auto" w:fill="auto"/>
          </w:tcPr>
          <w:p w14:paraId="04210105" w14:textId="77777777" w:rsidR="0076205E" w:rsidRPr="00563B79" w:rsidRDefault="0076205E" w:rsidP="0076205E">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Prothrombin time (secs)</w:t>
            </w:r>
          </w:p>
        </w:tc>
        <w:tc>
          <w:tcPr>
            <w:tcW w:w="2155" w:type="dxa"/>
            <w:vAlign w:val="bottom"/>
          </w:tcPr>
          <w:p w14:paraId="0130C9C7"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12.68</w:t>
            </w:r>
            <w:r w:rsidRPr="00563B79">
              <w:rPr>
                <w:rFonts w:ascii="Times New Roman" w:eastAsia="Times New Roman" w:hAnsi="Times New Roman"/>
                <w:bCs/>
                <w:color w:val="000000"/>
                <w:lang w:eastAsia="en-US"/>
              </w:rPr>
              <w:t>±1.0</w:t>
            </w:r>
          </w:p>
        </w:tc>
        <w:tc>
          <w:tcPr>
            <w:tcW w:w="2241" w:type="dxa"/>
            <w:shd w:val="clear" w:color="auto" w:fill="auto"/>
          </w:tcPr>
          <w:p w14:paraId="47B995AA"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12.54</w:t>
            </w:r>
            <w:r w:rsidRPr="00563B79">
              <w:rPr>
                <w:rFonts w:ascii="Times New Roman" w:eastAsia="Times New Roman" w:hAnsi="Times New Roman"/>
                <w:bCs/>
                <w:color w:val="000000"/>
                <w:lang w:eastAsia="en-US"/>
              </w:rPr>
              <w:t>±0.9</w:t>
            </w:r>
          </w:p>
        </w:tc>
        <w:tc>
          <w:tcPr>
            <w:tcW w:w="1682" w:type="dxa"/>
            <w:shd w:val="clear" w:color="auto" w:fill="auto"/>
          </w:tcPr>
          <w:p w14:paraId="35AF886E"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0.858</w:t>
            </w:r>
          </w:p>
        </w:tc>
        <w:tc>
          <w:tcPr>
            <w:tcW w:w="961" w:type="dxa"/>
            <w:shd w:val="clear" w:color="auto" w:fill="auto"/>
          </w:tcPr>
          <w:p w14:paraId="2A11C67E"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b/>
                <w:color w:val="000000"/>
                <w:lang w:eastAsia="en-US"/>
              </w:rPr>
            </w:pPr>
            <w:r w:rsidRPr="00563B79">
              <w:rPr>
                <w:rFonts w:ascii="Times New Roman" w:eastAsia="Times New Roman" w:hAnsi="Times New Roman"/>
                <w:color w:val="000000"/>
                <w:lang w:eastAsia="en-US"/>
              </w:rPr>
              <w:t>0.393</w:t>
            </w:r>
          </w:p>
        </w:tc>
      </w:tr>
      <w:tr w:rsidR="0076205E" w:rsidRPr="00563B79" w14:paraId="05971D0C" w14:textId="77777777" w:rsidTr="0076205E">
        <w:trPr>
          <w:cantSplit/>
        </w:trPr>
        <w:tc>
          <w:tcPr>
            <w:tcW w:w="2681" w:type="dxa"/>
            <w:shd w:val="clear" w:color="auto" w:fill="auto"/>
          </w:tcPr>
          <w:p w14:paraId="0BBDE727" w14:textId="77777777" w:rsidR="0076205E" w:rsidRPr="00563B79" w:rsidRDefault="0076205E" w:rsidP="0076205E">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INR</w:t>
            </w:r>
          </w:p>
        </w:tc>
        <w:tc>
          <w:tcPr>
            <w:tcW w:w="2155" w:type="dxa"/>
            <w:vAlign w:val="bottom"/>
          </w:tcPr>
          <w:p w14:paraId="0F597021"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1.07</w:t>
            </w:r>
            <w:r w:rsidRPr="00563B79">
              <w:rPr>
                <w:rFonts w:ascii="Times New Roman" w:eastAsia="Times New Roman" w:hAnsi="Times New Roman"/>
                <w:bCs/>
                <w:color w:val="000000"/>
                <w:lang w:eastAsia="en-US"/>
              </w:rPr>
              <w:t>±0.1</w:t>
            </w:r>
          </w:p>
        </w:tc>
        <w:tc>
          <w:tcPr>
            <w:tcW w:w="2241" w:type="dxa"/>
            <w:shd w:val="clear" w:color="auto" w:fill="auto"/>
          </w:tcPr>
          <w:p w14:paraId="752F54DD"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1.05</w:t>
            </w:r>
            <w:r w:rsidRPr="00563B79">
              <w:rPr>
                <w:rFonts w:ascii="Times New Roman" w:eastAsia="Times New Roman" w:hAnsi="Times New Roman"/>
                <w:bCs/>
                <w:color w:val="000000"/>
                <w:lang w:eastAsia="en-US"/>
              </w:rPr>
              <w:t>±0.1</w:t>
            </w:r>
          </w:p>
        </w:tc>
        <w:tc>
          <w:tcPr>
            <w:tcW w:w="1682" w:type="dxa"/>
            <w:shd w:val="clear" w:color="auto" w:fill="auto"/>
          </w:tcPr>
          <w:p w14:paraId="33D788F0"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0.982</w:t>
            </w:r>
          </w:p>
        </w:tc>
        <w:tc>
          <w:tcPr>
            <w:tcW w:w="961" w:type="dxa"/>
            <w:shd w:val="clear" w:color="auto" w:fill="auto"/>
          </w:tcPr>
          <w:p w14:paraId="6EAD3354"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0.328</w:t>
            </w:r>
          </w:p>
        </w:tc>
      </w:tr>
      <w:tr w:rsidR="0076205E" w:rsidRPr="00563B79" w14:paraId="4D6433A3" w14:textId="77777777" w:rsidTr="0076205E">
        <w:trPr>
          <w:cantSplit/>
        </w:trPr>
        <w:tc>
          <w:tcPr>
            <w:tcW w:w="2681" w:type="dxa"/>
            <w:shd w:val="clear" w:color="auto" w:fill="auto"/>
          </w:tcPr>
          <w:p w14:paraId="11420ED5" w14:textId="77777777" w:rsidR="0076205E" w:rsidRPr="00563B79" w:rsidRDefault="0076205E" w:rsidP="0076205E">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APTT (secs)</w:t>
            </w:r>
          </w:p>
        </w:tc>
        <w:tc>
          <w:tcPr>
            <w:tcW w:w="2155" w:type="dxa"/>
            <w:vAlign w:val="bottom"/>
          </w:tcPr>
          <w:p w14:paraId="2E3FC112"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38.25</w:t>
            </w:r>
            <w:r w:rsidRPr="00563B79">
              <w:rPr>
                <w:rFonts w:ascii="Times New Roman" w:eastAsia="Times New Roman" w:hAnsi="Times New Roman"/>
                <w:bCs/>
                <w:color w:val="000000"/>
                <w:lang w:eastAsia="en-US"/>
              </w:rPr>
              <w:t>±1.4</w:t>
            </w:r>
          </w:p>
        </w:tc>
        <w:tc>
          <w:tcPr>
            <w:tcW w:w="2241" w:type="dxa"/>
            <w:shd w:val="clear" w:color="auto" w:fill="auto"/>
          </w:tcPr>
          <w:p w14:paraId="5EDE9226"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37.88</w:t>
            </w:r>
            <w:r w:rsidRPr="00563B79">
              <w:rPr>
                <w:rFonts w:ascii="Times New Roman" w:eastAsia="Times New Roman" w:hAnsi="Times New Roman"/>
                <w:bCs/>
                <w:color w:val="000000"/>
                <w:lang w:eastAsia="en-US"/>
              </w:rPr>
              <w:t>±1.1</w:t>
            </w:r>
          </w:p>
        </w:tc>
        <w:tc>
          <w:tcPr>
            <w:tcW w:w="1682" w:type="dxa"/>
            <w:shd w:val="clear" w:color="auto" w:fill="auto"/>
          </w:tcPr>
          <w:p w14:paraId="1B99A801"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1.647</w:t>
            </w:r>
          </w:p>
        </w:tc>
        <w:tc>
          <w:tcPr>
            <w:tcW w:w="961" w:type="dxa"/>
            <w:shd w:val="clear" w:color="auto" w:fill="auto"/>
          </w:tcPr>
          <w:p w14:paraId="70CEECED"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0.102</w:t>
            </w:r>
          </w:p>
        </w:tc>
      </w:tr>
      <w:tr w:rsidR="0076205E" w:rsidRPr="00563B79" w14:paraId="42F68B7A" w14:textId="77777777" w:rsidTr="0076205E">
        <w:trPr>
          <w:cantSplit/>
        </w:trPr>
        <w:tc>
          <w:tcPr>
            <w:tcW w:w="2681" w:type="dxa"/>
            <w:shd w:val="clear" w:color="auto" w:fill="auto"/>
          </w:tcPr>
          <w:p w14:paraId="181DD1A7" w14:textId="77777777" w:rsidR="0076205E" w:rsidRPr="00563B79" w:rsidRDefault="0076205E" w:rsidP="0076205E">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PAI 1 (ng/ml)</w:t>
            </w:r>
          </w:p>
        </w:tc>
        <w:tc>
          <w:tcPr>
            <w:tcW w:w="2155" w:type="dxa"/>
            <w:vAlign w:val="bottom"/>
          </w:tcPr>
          <w:p w14:paraId="4B00BA8D"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10.61</w:t>
            </w:r>
            <w:r w:rsidRPr="00563B79">
              <w:rPr>
                <w:rFonts w:ascii="Times New Roman" w:eastAsia="Times New Roman" w:hAnsi="Times New Roman"/>
                <w:bCs/>
                <w:color w:val="000000"/>
                <w:lang w:eastAsia="en-US"/>
              </w:rPr>
              <w:t>±2.6</w:t>
            </w:r>
          </w:p>
        </w:tc>
        <w:tc>
          <w:tcPr>
            <w:tcW w:w="2241" w:type="dxa"/>
            <w:shd w:val="clear" w:color="auto" w:fill="auto"/>
          </w:tcPr>
          <w:p w14:paraId="7601869D"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7.21</w:t>
            </w:r>
            <w:r w:rsidRPr="00563B79">
              <w:rPr>
                <w:rFonts w:ascii="Times New Roman" w:eastAsia="Times New Roman" w:hAnsi="Times New Roman"/>
                <w:bCs/>
                <w:color w:val="000000"/>
                <w:lang w:eastAsia="en-US"/>
              </w:rPr>
              <w:t>±1.6</w:t>
            </w:r>
          </w:p>
        </w:tc>
        <w:tc>
          <w:tcPr>
            <w:tcW w:w="1682" w:type="dxa"/>
            <w:shd w:val="clear" w:color="auto" w:fill="auto"/>
          </w:tcPr>
          <w:p w14:paraId="33963B9C"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8.949</w:t>
            </w:r>
          </w:p>
        </w:tc>
        <w:tc>
          <w:tcPr>
            <w:tcW w:w="961" w:type="dxa"/>
            <w:shd w:val="clear" w:color="auto" w:fill="auto"/>
          </w:tcPr>
          <w:p w14:paraId="25798BD7"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b/>
                <w:color w:val="000000"/>
                <w:lang w:eastAsia="en-US"/>
              </w:rPr>
              <w:t>&lt;0.001*</w:t>
            </w:r>
          </w:p>
        </w:tc>
      </w:tr>
      <w:tr w:rsidR="0076205E" w:rsidRPr="00563B79" w14:paraId="187B049B" w14:textId="77777777" w:rsidTr="0076205E">
        <w:trPr>
          <w:cantSplit/>
        </w:trPr>
        <w:tc>
          <w:tcPr>
            <w:tcW w:w="2681" w:type="dxa"/>
            <w:shd w:val="clear" w:color="auto" w:fill="auto"/>
          </w:tcPr>
          <w:p w14:paraId="07518F08" w14:textId="77777777" w:rsidR="0076205E" w:rsidRPr="00563B79" w:rsidRDefault="0076205E" w:rsidP="0076205E">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Fibrinogen (mg/ml)</w:t>
            </w:r>
          </w:p>
        </w:tc>
        <w:tc>
          <w:tcPr>
            <w:tcW w:w="2155" w:type="dxa"/>
            <w:vAlign w:val="bottom"/>
          </w:tcPr>
          <w:p w14:paraId="5EE8D2DD"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610.8 (392-798)</w:t>
            </w:r>
            <w:r w:rsidRPr="00C91DFA">
              <w:rPr>
                <w:rFonts w:ascii="Times New Roman" w:eastAsia="Times New Roman" w:hAnsi="Times New Roman"/>
                <w:color w:val="000000"/>
                <w:vertAlign w:val="superscript"/>
                <w:lang w:eastAsia="en-US"/>
              </w:rPr>
              <w:t>#</w:t>
            </w:r>
          </w:p>
        </w:tc>
        <w:tc>
          <w:tcPr>
            <w:tcW w:w="2241" w:type="dxa"/>
            <w:shd w:val="clear" w:color="auto" w:fill="auto"/>
          </w:tcPr>
          <w:p w14:paraId="24EE4187"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308.8(218-399)</w:t>
            </w:r>
            <w:r w:rsidRPr="00C91DFA">
              <w:rPr>
                <w:rFonts w:ascii="Times New Roman" w:eastAsia="Times New Roman" w:hAnsi="Times New Roman"/>
                <w:color w:val="000000"/>
                <w:vertAlign w:val="superscript"/>
                <w:lang w:eastAsia="en-US"/>
              </w:rPr>
              <w:t>#</w:t>
            </w:r>
          </w:p>
        </w:tc>
        <w:tc>
          <w:tcPr>
            <w:tcW w:w="1682" w:type="dxa"/>
            <w:shd w:val="clear" w:color="auto" w:fill="auto"/>
          </w:tcPr>
          <w:p w14:paraId="63549854"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-7.061</w:t>
            </w:r>
          </w:p>
        </w:tc>
        <w:tc>
          <w:tcPr>
            <w:tcW w:w="961" w:type="dxa"/>
            <w:shd w:val="clear" w:color="auto" w:fill="auto"/>
          </w:tcPr>
          <w:p w14:paraId="3F64C8E0"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b/>
                <w:color w:val="000000"/>
                <w:lang w:eastAsia="en-US"/>
              </w:rPr>
            </w:pPr>
            <w:r w:rsidRPr="00563B79">
              <w:rPr>
                <w:rFonts w:ascii="Times New Roman" w:eastAsia="Times New Roman" w:hAnsi="Times New Roman"/>
                <w:b/>
                <w:color w:val="000000"/>
                <w:lang w:eastAsia="en-US"/>
              </w:rPr>
              <w:t>&lt;0.001*</w:t>
            </w:r>
            <w:r>
              <w:rPr>
                <w:rFonts w:ascii="Times New Roman" w:eastAsia="Times New Roman" w:hAnsi="Times New Roman"/>
                <w:b/>
                <w:color w:val="000000"/>
                <w:lang w:eastAsia="en-US"/>
              </w:rPr>
              <w:t>*</w:t>
            </w:r>
          </w:p>
        </w:tc>
      </w:tr>
      <w:tr w:rsidR="0076205E" w:rsidRPr="00563B79" w14:paraId="1E393A80" w14:textId="77777777" w:rsidTr="0076205E">
        <w:trPr>
          <w:cantSplit/>
        </w:trPr>
        <w:tc>
          <w:tcPr>
            <w:tcW w:w="2681" w:type="dxa"/>
            <w:shd w:val="clear" w:color="auto" w:fill="auto"/>
          </w:tcPr>
          <w:p w14:paraId="426C6FDF" w14:textId="77777777" w:rsidR="0076205E" w:rsidRPr="00563B79" w:rsidRDefault="0076205E" w:rsidP="0076205E">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D-DIMER (ng/ml)</w:t>
            </w:r>
          </w:p>
        </w:tc>
        <w:tc>
          <w:tcPr>
            <w:tcW w:w="2155" w:type="dxa"/>
            <w:vAlign w:val="bottom"/>
          </w:tcPr>
          <w:p w14:paraId="550C9561"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809.0(438-1547)</w:t>
            </w:r>
            <w:r w:rsidRPr="00C91DFA">
              <w:rPr>
                <w:rFonts w:ascii="Times New Roman" w:eastAsia="Times New Roman" w:hAnsi="Times New Roman"/>
                <w:color w:val="000000"/>
                <w:vertAlign w:val="superscript"/>
                <w:lang w:eastAsia="en-US"/>
              </w:rPr>
              <w:t>#</w:t>
            </w:r>
          </w:p>
        </w:tc>
        <w:tc>
          <w:tcPr>
            <w:tcW w:w="2241" w:type="dxa"/>
            <w:shd w:val="clear" w:color="auto" w:fill="auto"/>
          </w:tcPr>
          <w:p w14:paraId="5ECB7C22"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103.0 (86-234)</w:t>
            </w:r>
            <w:r w:rsidRPr="00C91DFA">
              <w:rPr>
                <w:rFonts w:ascii="Times New Roman" w:eastAsia="Times New Roman" w:hAnsi="Times New Roman"/>
                <w:color w:val="000000"/>
                <w:vertAlign w:val="superscript"/>
                <w:lang w:eastAsia="en-US"/>
              </w:rPr>
              <w:t>#</w:t>
            </w:r>
          </w:p>
        </w:tc>
        <w:tc>
          <w:tcPr>
            <w:tcW w:w="1682" w:type="dxa"/>
            <w:shd w:val="clear" w:color="auto" w:fill="auto"/>
          </w:tcPr>
          <w:p w14:paraId="3F6612A5"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-8.223</w:t>
            </w:r>
          </w:p>
        </w:tc>
        <w:tc>
          <w:tcPr>
            <w:tcW w:w="961" w:type="dxa"/>
            <w:shd w:val="clear" w:color="auto" w:fill="auto"/>
          </w:tcPr>
          <w:p w14:paraId="49E62C2B" w14:textId="77777777" w:rsidR="0076205E" w:rsidRPr="00563B79" w:rsidRDefault="0076205E" w:rsidP="0076205E">
            <w:pPr>
              <w:autoSpaceDE w:val="0"/>
              <w:autoSpaceDN w:val="0"/>
              <w:adjustRightInd w:val="0"/>
              <w:spacing w:after="0" w:line="360" w:lineRule="auto"/>
              <w:ind w:left="60" w:right="60"/>
              <w:rPr>
                <w:rFonts w:ascii="Times New Roman" w:eastAsia="Times New Roman" w:hAnsi="Times New Roman"/>
                <w:b/>
                <w:color w:val="000000"/>
                <w:lang w:eastAsia="en-US"/>
              </w:rPr>
            </w:pPr>
            <w:r w:rsidRPr="00563B79">
              <w:rPr>
                <w:rFonts w:ascii="Times New Roman" w:eastAsia="Times New Roman" w:hAnsi="Times New Roman"/>
                <w:b/>
                <w:color w:val="000000"/>
                <w:lang w:eastAsia="en-US"/>
              </w:rPr>
              <w:t>&lt;0.001*</w:t>
            </w:r>
            <w:r>
              <w:rPr>
                <w:rFonts w:ascii="Times New Roman" w:eastAsia="Times New Roman" w:hAnsi="Times New Roman"/>
                <w:b/>
                <w:color w:val="000000"/>
                <w:lang w:eastAsia="en-US"/>
              </w:rPr>
              <w:t>*</w:t>
            </w:r>
          </w:p>
        </w:tc>
      </w:tr>
    </w:tbl>
    <w:p w14:paraId="148601EA" w14:textId="77777777" w:rsidR="0076205E" w:rsidRPr="004C58C2" w:rsidRDefault="0076205E" w:rsidP="004C58C2">
      <w:pPr>
        <w:jc w:val="both"/>
        <w:rPr>
          <w:rFonts w:ascii="Times New Roman" w:hAnsi="Times New Roman"/>
        </w:rPr>
      </w:pPr>
    </w:p>
    <w:p w14:paraId="7404376F" w14:textId="77777777" w:rsidR="00336928" w:rsidRPr="00563B79" w:rsidRDefault="00563B79" w:rsidP="004C58C2">
      <w:pPr>
        <w:jc w:val="both"/>
        <w:rPr>
          <w:rFonts w:ascii="Times New Roman" w:hAnsi="Times New Roman"/>
          <w:b/>
        </w:rPr>
      </w:pPr>
      <w:r w:rsidRPr="00563B79">
        <w:rPr>
          <w:rFonts w:ascii="Times New Roman" w:hAnsi="Times New Roman"/>
          <w:b/>
        </w:rPr>
        <w:t>Hemostatic Parameters by Severity of Preeclampsia</w:t>
      </w:r>
    </w:p>
    <w:p w14:paraId="60CF9DD3" w14:textId="77777777" w:rsidR="00563B79" w:rsidRPr="004C58C2" w:rsidRDefault="0076205E" w:rsidP="004C58C2">
      <w:pPr>
        <w:jc w:val="both"/>
        <w:rPr>
          <w:rFonts w:ascii="Times New Roman" w:hAnsi="Times New Roman"/>
        </w:rPr>
      </w:pPr>
      <w:r>
        <w:rPr>
          <w:rFonts w:ascii="Times New Roman" w:hAnsi="Times New Roman"/>
        </w:rPr>
        <w:t>Table 5</w:t>
      </w:r>
      <w:r w:rsidR="00563B79" w:rsidRPr="004C58C2">
        <w:rPr>
          <w:rFonts w:ascii="Times New Roman" w:hAnsi="Times New Roman"/>
        </w:rPr>
        <w:t xml:space="preserve"> shows that the median plasma levels of fibrinogen and D-dimer were significantly higher in women with severe preeclampsia compared to those with mild p</w:t>
      </w:r>
      <w:r w:rsidR="00E83EC8">
        <w:rPr>
          <w:rFonts w:ascii="Times New Roman" w:hAnsi="Times New Roman"/>
        </w:rPr>
        <w:t>reeclampsia (p &lt; 0.05</w:t>
      </w:r>
      <w:r w:rsidR="00563B79">
        <w:rPr>
          <w:rFonts w:ascii="Times New Roman" w:hAnsi="Times New Roman"/>
        </w:rPr>
        <w:t>).</w:t>
      </w:r>
    </w:p>
    <w:p w14:paraId="17E69546" w14:textId="77777777" w:rsidR="00336928" w:rsidRPr="004C58C2" w:rsidRDefault="0076205E" w:rsidP="004C58C2">
      <w:pPr>
        <w:jc w:val="both"/>
        <w:rPr>
          <w:rFonts w:ascii="Times New Roman" w:hAnsi="Times New Roman"/>
        </w:rPr>
      </w:pPr>
      <w:r>
        <w:rPr>
          <w:rFonts w:ascii="Times New Roman" w:hAnsi="Times New Roman"/>
        </w:rPr>
        <w:t>Table 5</w:t>
      </w:r>
      <w:r w:rsidR="00563B79" w:rsidRPr="004C58C2">
        <w:rPr>
          <w:rFonts w:ascii="Times New Roman" w:hAnsi="Times New Roman"/>
        </w:rPr>
        <w:t>: Hemostatic parameters of preeclamptic pregnant women attendin</w:t>
      </w:r>
      <w:r w:rsidR="00E83EC8">
        <w:rPr>
          <w:rFonts w:ascii="Times New Roman" w:hAnsi="Times New Roman"/>
        </w:rPr>
        <w:t>g the antenatal clinic in Irrua</w:t>
      </w:r>
      <w:r w:rsidR="00563B79" w:rsidRPr="004C58C2">
        <w:rPr>
          <w:rFonts w:ascii="Times New Roman" w:hAnsi="Times New Roman"/>
        </w:rPr>
        <w:t xml:space="preserve"> </w:t>
      </w:r>
      <w:r w:rsidR="00E83EC8">
        <w:rPr>
          <w:rFonts w:ascii="Times New Roman" w:hAnsi="Times New Roman"/>
        </w:rPr>
        <w:t>at</w:t>
      </w:r>
      <w:r w:rsidR="00563B79" w:rsidRPr="004C58C2">
        <w:rPr>
          <w:rFonts w:ascii="Times New Roman" w:hAnsi="Times New Roman"/>
        </w:rPr>
        <w:t xml:space="preserve"> second </w:t>
      </w:r>
      <w:r w:rsidR="00E83EC8">
        <w:rPr>
          <w:rFonts w:ascii="Times New Roman" w:hAnsi="Times New Roman"/>
        </w:rPr>
        <w:t>trimester</w:t>
      </w:r>
      <w:r w:rsidR="00563B79" w:rsidRPr="004C58C2">
        <w:rPr>
          <w:rFonts w:ascii="Times New Roman" w:hAnsi="Times New Roman"/>
        </w:rPr>
        <w:t>, stratified by severity of preeclampsia</w:t>
      </w:r>
    </w:p>
    <w:tbl>
      <w:tblPr>
        <w:tblW w:w="9250" w:type="dxa"/>
        <w:tblInd w:w="-63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083"/>
        <w:gridCol w:w="2418"/>
        <w:gridCol w:w="2499"/>
        <w:gridCol w:w="1250"/>
      </w:tblGrid>
      <w:tr w:rsidR="0076205E" w:rsidRPr="00563B79" w14:paraId="6FF35E07" w14:textId="77777777" w:rsidTr="00E83EC8">
        <w:trPr>
          <w:cantSplit/>
          <w:trHeight w:val="365"/>
        </w:trPr>
        <w:tc>
          <w:tcPr>
            <w:tcW w:w="3083" w:type="dxa"/>
            <w:tcBorders>
              <w:bottom w:val="single" w:sz="4" w:space="0" w:color="auto"/>
            </w:tcBorders>
            <w:shd w:val="clear" w:color="auto" w:fill="auto"/>
          </w:tcPr>
          <w:p w14:paraId="03F96E4F" w14:textId="77777777" w:rsidR="0076205E" w:rsidRPr="00563B79" w:rsidRDefault="0076205E" w:rsidP="00563B79">
            <w:pPr>
              <w:autoSpaceDE w:val="0"/>
              <w:autoSpaceDN w:val="0"/>
              <w:adjustRightInd w:val="0"/>
              <w:spacing w:after="0" w:line="360" w:lineRule="auto"/>
              <w:ind w:right="60"/>
              <w:rPr>
                <w:rFonts w:ascii="Times New Roman" w:eastAsia="Times New Roman" w:hAnsi="Times New Roman"/>
                <w:color w:val="000000"/>
                <w:lang w:eastAsia="en-US"/>
              </w:rPr>
            </w:pPr>
          </w:p>
        </w:tc>
        <w:tc>
          <w:tcPr>
            <w:tcW w:w="2418" w:type="dxa"/>
            <w:tcBorders>
              <w:top w:val="single" w:sz="4" w:space="0" w:color="auto"/>
              <w:bottom w:val="single" w:sz="4" w:space="0" w:color="auto"/>
            </w:tcBorders>
            <w:vAlign w:val="bottom"/>
          </w:tcPr>
          <w:p w14:paraId="130971F1"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b/>
                <w:bCs/>
                <w:color w:val="000000"/>
                <w:lang w:eastAsia="en-US"/>
              </w:rPr>
              <w:t>Mild(n=31)</w:t>
            </w:r>
            <w:proofErr w:type="spellStart"/>
            <w:r w:rsidR="00E83EC8" w:rsidRPr="00563B79">
              <w:rPr>
                <w:rFonts w:ascii="Times New Roman" w:eastAsia="Times New Roman" w:hAnsi="Times New Roman"/>
                <w:bCs/>
                <w:color w:val="000000"/>
                <w:lang w:eastAsia="en-US"/>
              </w:rPr>
              <w:t>Mean±SD</w:t>
            </w:r>
            <w:proofErr w:type="spellEnd"/>
          </w:p>
        </w:tc>
        <w:tc>
          <w:tcPr>
            <w:tcW w:w="2499" w:type="dxa"/>
            <w:tcBorders>
              <w:top w:val="single" w:sz="4" w:space="0" w:color="auto"/>
              <w:bottom w:val="single" w:sz="4" w:space="0" w:color="auto"/>
            </w:tcBorders>
            <w:shd w:val="clear" w:color="auto" w:fill="auto"/>
          </w:tcPr>
          <w:p w14:paraId="6C64E897"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b/>
                <w:bCs/>
                <w:color w:val="000000"/>
                <w:lang w:eastAsia="en-US"/>
              </w:rPr>
              <w:t>Severe(n=34)</w:t>
            </w:r>
            <w:proofErr w:type="spellStart"/>
            <w:r w:rsidR="00E83EC8" w:rsidRPr="00563B79">
              <w:rPr>
                <w:rFonts w:ascii="Times New Roman" w:eastAsia="Times New Roman" w:hAnsi="Times New Roman"/>
                <w:bCs/>
                <w:color w:val="000000"/>
                <w:lang w:eastAsia="en-US"/>
              </w:rPr>
              <w:t>Mean±SD</w:t>
            </w:r>
            <w:proofErr w:type="spellEnd"/>
          </w:p>
        </w:tc>
        <w:tc>
          <w:tcPr>
            <w:tcW w:w="1250" w:type="dxa"/>
            <w:tcBorders>
              <w:top w:val="single" w:sz="4" w:space="0" w:color="auto"/>
              <w:bottom w:val="single" w:sz="4" w:space="0" w:color="auto"/>
            </w:tcBorders>
          </w:tcPr>
          <w:p w14:paraId="763BD1FA"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w:t>
            </w:r>
          </w:p>
        </w:tc>
      </w:tr>
      <w:tr w:rsidR="0076205E" w:rsidRPr="00563B79" w14:paraId="2B30359E" w14:textId="77777777" w:rsidTr="00E83EC8">
        <w:trPr>
          <w:cantSplit/>
          <w:trHeight w:val="365"/>
        </w:trPr>
        <w:tc>
          <w:tcPr>
            <w:tcW w:w="3083" w:type="dxa"/>
            <w:tcBorders>
              <w:top w:val="single" w:sz="4" w:space="0" w:color="auto"/>
              <w:bottom w:val="single" w:sz="4" w:space="0" w:color="auto"/>
            </w:tcBorders>
            <w:shd w:val="clear" w:color="auto" w:fill="auto"/>
          </w:tcPr>
          <w:p w14:paraId="666B1645" w14:textId="77777777" w:rsidR="0076205E" w:rsidRPr="00563B79" w:rsidRDefault="0076205E"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Platelet count (X10</w:t>
            </w:r>
            <w:r w:rsidRPr="00563B79">
              <w:rPr>
                <w:rFonts w:ascii="Times New Roman" w:eastAsia="Times New Roman" w:hAnsi="Times New Roman"/>
                <w:color w:val="000000"/>
                <w:vertAlign w:val="superscript"/>
                <w:lang w:eastAsia="en-US"/>
              </w:rPr>
              <w:t>9</w:t>
            </w:r>
            <w:r w:rsidRPr="00563B79">
              <w:rPr>
                <w:rFonts w:ascii="Times New Roman" w:eastAsia="Times New Roman" w:hAnsi="Times New Roman"/>
                <w:color w:val="000000"/>
                <w:lang w:eastAsia="en-US"/>
              </w:rPr>
              <w:t>)</w:t>
            </w:r>
          </w:p>
        </w:tc>
        <w:tc>
          <w:tcPr>
            <w:tcW w:w="2418" w:type="dxa"/>
            <w:tcBorders>
              <w:top w:val="single" w:sz="4" w:space="0" w:color="auto"/>
              <w:bottom w:val="single" w:sz="4" w:space="0" w:color="auto"/>
            </w:tcBorders>
            <w:vAlign w:val="bottom"/>
          </w:tcPr>
          <w:p w14:paraId="35424C47" w14:textId="77777777" w:rsidR="0076205E" w:rsidRPr="00563B79" w:rsidRDefault="0076205E" w:rsidP="00563B79">
            <w:pPr>
              <w:autoSpaceDE w:val="0"/>
              <w:autoSpaceDN w:val="0"/>
              <w:adjustRightInd w:val="0"/>
              <w:spacing w:after="0" w:line="360" w:lineRule="auto"/>
              <w:ind w:left="60" w:right="60"/>
              <w:jc w:val="center"/>
              <w:rPr>
                <w:rFonts w:ascii="Times New Roman" w:eastAsia="Times New Roman" w:hAnsi="Times New Roman"/>
                <w:color w:val="000000"/>
                <w:lang w:eastAsia="en-US"/>
              </w:rPr>
            </w:pPr>
            <w:r w:rsidRPr="00563B79">
              <w:rPr>
                <w:rFonts w:ascii="Times New Roman" w:eastAsia="Times New Roman" w:hAnsi="Times New Roman"/>
                <w:color w:val="000000"/>
                <w:lang w:eastAsia="en-US"/>
              </w:rPr>
              <w:t>233.82.82±82.5</w:t>
            </w:r>
          </w:p>
        </w:tc>
        <w:tc>
          <w:tcPr>
            <w:tcW w:w="2499" w:type="dxa"/>
            <w:tcBorders>
              <w:top w:val="single" w:sz="4" w:space="0" w:color="auto"/>
              <w:bottom w:val="single" w:sz="4" w:space="0" w:color="auto"/>
            </w:tcBorders>
            <w:shd w:val="clear" w:color="auto" w:fill="auto"/>
          </w:tcPr>
          <w:p w14:paraId="4B751942" w14:textId="77777777" w:rsidR="0076205E" w:rsidRPr="00563B79" w:rsidRDefault="0076205E" w:rsidP="00563B79">
            <w:pPr>
              <w:autoSpaceDE w:val="0"/>
              <w:autoSpaceDN w:val="0"/>
              <w:adjustRightInd w:val="0"/>
              <w:spacing w:after="0" w:line="360" w:lineRule="auto"/>
              <w:ind w:left="60" w:right="60"/>
              <w:jc w:val="center"/>
              <w:rPr>
                <w:rFonts w:ascii="Times New Roman" w:eastAsia="Times New Roman" w:hAnsi="Times New Roman"/>
                <w:color w:val="000000"/>
                <w:lang w:eastAsia="en-US"/>
              </w:rPr>
            </w:pPr>
            <w:r w:rsidRPr="00563B79">
              <w:rPr>
                <w:rFonts w:ascii="Times New Roman" w:eastAsia="Times New Roman" w:hAnsi="Times New Roman"/>
                <w:color w:val="000000"/>
                <w:lang w:eastAsia="en-US"/>
              </w:rPr>
              <w:t>228.48±71.8</w:t>
            </w:r>
          </w:p>
        </w:tc>
        <w:tc>
          <w:tcPr>
            <w:tcW w:w="1250" w:type="dxa"/>
            <w:tcBorders>
              <w:top w:val="single" w:sz="4" w:space="0" w:color="auto"/>
              <w:bottom w:val="single" w:sz="4" w:space="0" w:color="auto"/>
            </w:tcBorders>
          </w:tcPr>
          <w:p w14:paraId="6656CE2B"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0.783</w:t>
            </w:r>
          </w:p>
        </w:tc>
      </w:tr>
      <w:tr w:rsidR="0076205E" w:rsidRPr="00563B79" w14:paraId="55B598BB" w14:textId="77777777" w:rsidTr="00E83EC8">
        <w:trPr>
          <w:cantSplit/>
          <w:trHeight w:val="354"/>
        </w:trPr>
        <w:tc>
          <w:tcPr>
            <w:tcW w:w="3083" w:type="dxa"/>
            <w:tcBorders>
              <w:top w:val="single" w:sz="4" w:space="0" w:color="auto"/>
              <w:bottom w:val="single" w:sz="4" w:space="0" w:color="auto"/>
            </w:tcBorders>
            <w:shd w:val="clear" w:color="auto" w:fill="auto"/>
          </w:tcPr>
          <w:p w14:paraId="7385BABF" w14:textId="77777777" w:rsidR="0076205E" w:rsidRPr="00563B79" w:rsidRDefault="0076205E"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MPV (</w:t>
            </w:r>
            <w:proofErr w:type="spellStart"/>
            <w:r w:rsidRPr="00563B79">
              <w:rPr>
                <w:rFonts w:ascii="Times New Roman" w:eastAsia="Times New Roman" w:hAnsi="Times New Roman"/>
                <w:color w:val="000000"/>
                <w:lang w:eastAsia="en-US"/>
              </w:rPr>
              <w:t>fL</w:t>
            </w:r>
            <w:proofErr w:type="spellEnd"/>
            <w:r w:rsidRPr="00563B79">
              <w:rPr>
                <w:rFonts w:ascii="Times New Roman" w:eastAsia="Times New Roman" w:hAnsi="Times New Roman"/>
                <w:color w:val="000000"/>
                <w:lang w:eastAsia="en-US"/>
              </w:rPr>
              <w:t>)</w:t>
            </w:r>
          </w:p>
        </w:tc>
        <w:tc>
          <w:tcPr>
            <w:tcW w:w="2418" w:type="dxa"/>
            <w:tcBorders>
              <w:top w:val="single" w:sz="4" w:space="0" w:color="auto"/>
              <w:bottom w:val="single" w:sz="4" w:space="0" w:color="auto"/>
            </w:tcBorders>
            <w:vAlign w:val="bottom"/>
          </w:tcPr>
          <w:p w14:paraId="6C5A351C" w14:textId="77777777" w:rsidR="0076205E" w:rsidRPr="00563B79" w:rsidRDefault="0076205E" w:rsidP="00563B79">
            <w:pPr>
              <w:autoSpaceDE w:val="0"/>
              <w:autoSpaceDN w:val="0"/>
              <w:adjustRightInd w:val="0"/>
              <w:spacing w:after="0" w:line="360" w:lineRule="auto"/>
              <w:ind w:left="60" w:right="60"/>
              <w:jc w:val="center"/>
              <w:rPr>
                <w:rFonts w:ascii="Times New Roman" w:eastAsia="Times New Roman" w:hAnsi="Times New Roman"/>
                <w:color w:val="000000"/>
                <w:lang w:eastAsia="en-US"/>
              </w:rPr>
            </w:pPr>
            <w:r w:rsidRPr="00563B79">
              <w:rPr>
                <w:rFonts w:ascii="Times New Roman" w:eastAsia="Times New Roman" w:hAnsi="Times New Roman"/>
                <w:color w:val="000000"/>
                <w:lang w:eastAsia="en-US"/>
              </w:rPr>
              <w:t>9.13±1.3</w:t>
            </w:r>
          </w:p>
        </w:tc>
        <w:tc>
          <w:tcPr>
            <w:tcW w:w="2499" w:type="dxa"/>
            <w:tcBorders>
              <w:top w:val="single" w:sz="4" w:space="0" w:color="auto"/>
              <w:bottom w:val="single" w:sz="4" w:space="0" w:color="auto"/>
            </w:tcBorders>
            <w:shd w:val="clear" w:color="auto" w:fill="auto"/>
          </w:tcPr>
          <w:p w14:paraId="5BB45999" w14:textId="77777777" w:rsidR="0076205E" w:rsidRPr="00563B79" w:rsidRDefault="0076205E" w:rsidP="00563B79">
            <w:pPr>
              <w:autoSpaceDE w:val="0"/>
              <w:autoSpaceDN w:val="0"/>
              <w:adjustRightInd w:val="0"/>
              <w:spacing w:after="0" w:line="360" w:lineRule="auto"/>
              <w:ind w:left="60" w:right="60"/>
              <w:jc w:val="center"/>
              <w:rPr>
                <w:rFonts w:ascii="Times New Roman" w:eastAsia="Times New Roman" w:hAnsi="Times New Roman"/>
                <w:color w:val="000000"/>
                <w:lang w:eastAsia="en-US"/>
              </w:rPr>
            </w:pPr>
            <w:r w:rsidRPr="00563B79">
              <w:rPr>
                <w:rFonts w:ascii="Times New Roman" w:eastAsia="Times New Roman" w:hAnsi="Times New Roman"/>
                <w:color w:val="000000"/>
                <w:lang w:eastAsia="en-US"/>
              </w:rPr>
              <w:t>9.22±1.0</w:t>
            </w:r>
          </w:p>
        </w:tc>
        <w:tc>
          <w:tcPr>
            <w:tcW w:w="1250" w:type="dxa"/>
            <w:tcBorders>
              <w:top w:val="single" w:sz="4" w:space="0" w:color="auto"/>
              <w:bottom w:val="single" w:sz="4" w:space="0" w:color="auto"/>
            </w:tcBorders>
          </w:tcPr>
          <w:p w14:paraId="30DE281C"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0.758</w:t>
            </w:r>
          </w:p>
        </w:tc>
      </w:tr>
      <w:tr w:rsidR="0076205E" w:rsidRPr="00563B79" w14:paraId="3D5CA6E3" w14:textId="77777777" w:rsidTr="00E83EC8">
        <w:trPr>
          <w:cantSplit/>
          <w:trHeight w:val="98"/>
        </w:trPr>
        <w:tc>
          <w:tcPr>
            <w:tcW w:w="3083" w:type="dxa"/>
            <w:tcBorders>
              <w:top w:val="single" w:sz="4" w:space="0" w:color="auto"/>
              <w:bottom w:val="single" w:sz="4" w:space="0" w:color="auto"/>
            </w:tcBorders>
            <w:shd w:val="clear" w:color="auto" w:fill="auto"/>
          </w:tcPr>
          <w:p w14:paraId="32B1209E" w14:textId="77777777" w:rsidR="0076205E" w:rsidRPr="00563B79" w:rsidRDefault="0076205E"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Prothrombin time (sec)</w:t>
            </w:r>
          </w:p>
        </w:tc>
        <w:tc>
          <w:tcPr>
            <w:tcW w:w="2418" w:type="dxa"/>
            <w:tcBorders>
              <w:top w:val="single" w:sz="4" w:space="0" w:color="auto"/>
              <w:bottom w:val="single" w:sz="4" w:space="0" w:color="auto"/>
            </w:tcBorders>
            <w:vAlign w:val="bottom"/>
          </w:tcPr>
          <w:p w14:paraId="503D0957" w14:textId="77777777" w:rsidR="0076205E" w:rsidRPr="00563B79" w:rsidRDefault="00E83EC8" w:rsidP="00E83EC8">
            <w:pPr>
              <w:autoSpaceDE w:val="0"/>
              <w:autoSpaceDN w:val="0"/>
              <w:adjustRightInd w:val="0"/>
              <w:spacing w:after="0" w:line="360" w:lineRule="auto"/>
              <w:ind w:right="60"/>
              <w:rPr>
                <w:rFonts w:ascii="Times New Roman" w:eastAsia="Times New Roman" w:hAnsi="Times New Roman"/>
                <w:color w:val="000000"/>
                <w:lang w:eastAsia="en-US"/>
              </w:rPr>
            </w:pPr>
            <w:r>
              <w:rPr>
                <w:rFonts w:ascii="Times New Roman" w:eastAsia="Times New Roman" w:hAnsi="Times New Roman"/>
                <w:color w:val="000000"/>
                <w:lang w:eastAsia="en-US"/>
              </w:rPr>
              <w:t xml:space="preserve">              </w:t>
            </w:r>
            <w:r w:rsidRPr="00563B79">
              <w:rPr>
                <w:rFonts w:ascii="Times New Roman" w:eastAsia="Times New Roman" w:hAnsi="Times New Roman"/>
                <w:color w:val="000000"/>
                <w:lang w:eastAsia="en-US"/>
              </w:rPr>
              <w:t>12.42±1.1</w:t>
            </w:r>
          </w:p>
        </w:tc>
        <w:tc>
          <w:tcPr>
            <w:tcW w:w="2499" w:type="dxa"/>
            <w:tcBorders>
              <w:top w:val="single" w:sz="4" w:space="0" w:color="auto"/>
              <w:bottom w:val="single" w:sz="4" w:space="0" w:color="auto"/>
            </w:tcBorders>
            <w:shd w:val="clear" w:color="auto" w:fill="auto"/>
          </w:tcPr>
          <w:p w14:paraId="509C346F" w14:textId="77777777" w:rsidR="0076205E" w:rsidRPr="00563B79" w:rsidRDefault="00E83EC8" w:rsidP="00E83EC8">
            <w:pPr>
              <w:autoSpaceDE w:val="0"/>
              <w:autoSpaceDN w:val="0"/>
              <w:adjustRightInd w:val="0"/>
              <w:spacing w:after="0" w:line="360" w:lineRule="auto"/>
              <w:ind w:right="60"/>
              <w:rPr>
                <w:rFonts w:ascii="Times New Roman" w:eastAsia="Times New Roman" w:hAnsi="Times New Roman"/>
                <w:color w:val="000000"/>
                <w:lang w:eastAsia="en-US"/>
              </w:rPr>
            </w:pPr>
            <w:r>
              <w:rPr>
                <w:rFonts w:ascii="Times New Roman" w:eastAsia="Times New Roman" w:hAnsi="Times New Roman"/>
                <w:color w:val="000000"/>
                <w:lang w:eastAsia="en-US"/>
              </w:rPr>
              <w:t xml:space="preserve">               </w:t>
            </w:r>
            <w:r w:rsidR="0076205E" w:rsidRPr="00563B79">
              <w:rPr>
                <w:rFonts w:ascii="Times New Roman" w:eastAsia="Times New Roman" w:hAnsi="Times New Roman"/>
                <w:color w:val="000000"/>
                <w:lang w:eastAsia="en-US"/>
              </w:rPr>
              <w:t>12.47±1.2</w:t>
            </w:r>
          </w:p>
        </w:tc>
        <w:tc>
          <w:tcPr>
            <w:tcW w:w="1250" w:type="dxa"/>
            <w:tcBorders>
              <w:top w:val="single" w:sz="4" w:space="0" w:color="auto"/>
              <w:bottom w:val="single" w:sz="4" w:space="0" w:color="auto"/>
            </w:tcBorders>
          </w:tcPr>
          <w:p w14:paraId="13945A66" w14:textId="77777777" w:rsidR="0076205E" w:rsidRPr="00563B79" w:rsidRDefault="0076205E" w:rsidP="00E83EC8">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0.857</w:t>
            </w:r>
          </w:p>
        </w:tc>
      </w:tr>
      <w:tr w:rsidR="0076205E" w:rsidRPr="00563B79" w14:paraId="0C06C075" w14:textId="77777777" w:rsidTr="00E83EC8">
        <w:trPr>
          <w:cantSplit/>
          <w:trHeight w:val="354"/>
        </w:trPr>
        <w:tc>
          <w:tcPr>
            <w:tcW w:w="3083" w:type="dxa"/>
            <w:tcBorders>
              <w:top w:val="single" w:sz="4" w:space="0" w:color="auto"/>
              <w:bottom w:val="single" w:sz="4" w:space="0" w:color="auto"/>
            </w:tcBorders>
            <w:shd w:val="clear" w:color="auto" w:fill="auto"/>
          </w:tcPr>
          <w:p w14:paraId="267B3645" w14:textId="77777777" w:rsidR="0076205E" w:rsidRPr="00563B79" w:rsidRDefault="0076205E"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INR</w:t>
            </w:r>
          </w:p>
        </w:tc>
        <w:tc>
          <w:tcPr>
            <w:tcW w:w="2418" w:type="dxa"/>
            <w:tcBorders>
              <w:top w:val="single" w:sz="4" w:space="0" w:color="auto"/>
              <w:bottom w:val="single" w:sz="4" w:space="0" w:color="auto"/>
            </w:tcBorders>
            <w:vAlign w:val="bottom"/>
          </w:tcPr>
          <w:p w14:paraId="5FDDCCCE" w14:textId="77777777" w:rsidR="0076205E" w:rsidRPr="00563B79" w:rsidRDefault="0076205E" w:rsidP="00563B79">
            <w:pPr>
              <w:autoSpaceDE w:val="0"/>
              <w:autoSpaceDN w:val="0"/>
              <w:adjustRightInd w:val="0"/>
              <w:spacing w:after="0" w:line="360" w:lineRule="auto"/>
              <w:ind w:left="60" w:right="60"/>
              <w:jc w:val="center"/>
              <w:rPr>
                <w:rFonts w:ascii="Times New Roman" w:eastAsia="Times New Roman" w:hAnsi="Times New Roman"/>
                <w:color w:val="000000"/>
                <w:lang w:eastAsia="en-US"/>
              </w:rPr>
            </w:pPr>
            <w:r w:rsidRPr="00563B79">
              <w:rPr>
                <w:rFonts w:ascii="Times New Roman" w:eastAsia="Times New Roman" w:hAnsi="Times New Roman"/>
                <w:color w:val="000000"/>
                <w:lang w:eastAsia="en-US"/>
              </w:rPr>
              <w:t>1.04±0.1</w:t>
            </w:r>
          </w:p>
        </w:tc>
        <w:tc>
          <w:tcPr>
            <w:tcW w:w="2499" w:type="dxa"/>
            <w:tcBorders>
              <w:top w:val="single" w:sz="4" w:space="0" w:color="auto"/>
              <w:bottom w:val="single" w:sz="4" w:space="0" w:color="auto"/>
            </w:tcBorders>
            <w:shd w:val="clear" w:color="auto" w:fill="auto"/>
          </w:tcPr>
          <w:p w14:paraId="5B06EF93" w14:textId="77777777" w:rsidR="0076205E" w:rsidRPr="00563B79" w:rsidRDefault="0076205E" w:rsidP="00563B79">
            <w:pPr>
              <w:autoSpaceDE w:val="0"/>
              <w:autoSpaceDN w:val="0"/>
              <w:adjustRightInd w:val="0"/>
              <w:spacing w:after="0" w:line="360" w:lineRule="auto"/>
              <w:ind w:left="60" w:right="60"/>
              <w:jc w:val="center"/>
              <w:rPr>
                <w:rFonts w:ascii="Times New Roman" w:eastAsia="Times New Roman" w:hAnsi="Times New Roman"/>
                <w:color w:val="000000"/>
                <w:lang w:eastAsia="en-US"/>
              </w:rPr>
            </w:pPr>
            <w:r w:rsidRPr="00563B79">
              <w:rPr>
                <w:rFonts w:ascii="Times New Roman" w:eastAsia="Times New Roman" w:hAnsi="Times New Roman"/>
                <w:color w:val="000000"/>
                <w:lang w:eastAsia="en-US"/>
              </w:rPr>
              <w:t>1.05±0.1</w:t>
            </w:r>
          </w:p>
        </w:tc>
        <w:tc>
          <w:tcPr>
            <w:tcW w:w="1250" w:type="dxa"/>
            <w:tcBorders>
              <w:top w:val="single" w:sz="4" w:space="0" w:color="auto"/>
              <w:bottom w:val="single" w:sz="4" w:space="0" w:color="auto"/>
            </w:tcBorders>
          </w:tcPr>
          <w:p w14:paraId="3421B418"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0.857</w:t>
            </w:r>
          </w:p>
        </w:tc>
      </w:tr>
      <w:tr w:rsidR="0076205E" w:rsidRPr="00563B79" w14:paraId="182955C7" w14:textId="77777777" w:rsidTr="00E83EC8">
        <w:trPr>
          <w:cantSplit/>
          <w:trHeight w:val="365"/>
        </w:trPr>
        <w:tc>
          <w:tcPr>
            <w:tcW w:w="3083" w:type="dxa"/>
            <w:tcBorders>
              <w:top w:val="single" w:sz="4" w:space="0" w:color="auto"/>
              <w:bottom w:val="single" w:sz="4" w:space="0" w:color="auto"/>
            </w:tcBorders>
            <w:shd w:val="clear" w:color="auto" w:fill="auto"/>
          </w:tcPr>
          <w:p w14:paraId="7A1203C5" w14:textId="77777777" w:rsidR="0076205E" w:rsidRPr="00563B79" w:rsidRDefault="0076205E"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APTT (sec)</w:t>
            </w:r>
          </w:p>
        </w:tc>
        <w:tc>
          <w:tcPr>
            <w:tcW w:w="2418" w:type="dxa"/>
            <w:tcBorders>
              <w:top w:val="single" w:sz="4" w:space="0" w:color="auto"/>
              <w:bottom w:val="single" w:sz="4" w:space="0" w:color="auto"/>
            </w:tcBorders>
            <w:vAlign w:val="bottom"/>
          </w:tcPr>
          <w:p w14:paraId="20279068" w14:textId="77777777" w:rsidR="0076205E" w:rsidRPr="00563B79" w:rsidRDefault="0076205E" w:rsidP="00563B79">
            <w:pPr>
              <w:autoSpaceDE w:val="0"/>
              <w:autoSpaceDN w:val="0"/>
              <w:adjustRightInd w:val="0"/>
              <w:spacing w:after="0" w:line="360" w:lineRule="auto"/>
              <w:ind w:left="60" w:right="60"/>
              <w:jc w:val="center"/>
              <w:rPr>
                <w:rFonts w:ascii="Times New Roman" w:eastAsia="Times New Roman" w:hAnsi="Times New Roman"/>
                <w:color w:val="000000"/>
                <w:lang w:eastAsia="en-US"/>
              </w:rPr>
            </w:pPr>
            <w:r w:rsidRPr="00563B79">
              <w:rPr>
                <w:rFonts w:ascii="Times New Roman" w:eastAsia="Times New Roman" w:hAnsi="Times New Roman"/>
                <w:color w:val="000000"/>
                <w:lang w:eastAsia="en-US"/>
              </w:rPr>
              <w:t>37.58±1.3</w:t>
            </w:r>
          </w:p>
        </w:tc>
        <w:tc>
          <w:tcPr>
            <w:tcW w:w="2499" w:type="dxa"/>
            <w:tcBorders>
              <w:top w:val="single" w:sz="4" w:space="0" w:color="auto"/>
              <w:bottom w:val="single" w:sz="4" w:space="0" w:color="auto"/>
            </w:tcBorders>
            <w:shd w:val="clear" w:color="auto" w:fill="auto"/>
          </w:tcPr>
          <w:p w14:paraId="28DBB8BB" w14:textId="77777777" w:rsidR="0076205E" w:rsidRPr="00563B79" w:rsidRDefault="0076205E" w:rsidP="00563B79">
            <w:pPr>
              <w:autoSpaceDE w:val="0"/>
              <w:autoSpaceDN w:val="0"/>
              <w:adjustRightInd w:val="0"/>
              <w:spacing w:after="0" w:line="360" w:lineRule="auto"/>
              <w:ind w:left="60" w:right="60"/>
              <w:jc w:val="center"/>
              <w:rPr>
                <w:rFonts w:ascii="Times New Roman" w:eastAsia="Times New Roman" w:hAnsi="Times New Roman"/>
                <w:color w:val="000000"/>
                <w:lang w:eastAsia="en-US"/>
              </w:rPr>
            </w:pPr>
            <w:r w:rsidRPr="00563B79">
              <w:rPr>
                <w:rFonts w:ascii="Times New Roman" w:eastAsia="Times New Roman" w:hAnsi="Times New Roman"/>
                <w:color w:val="000000"/>
                <w:lang w:eastAsia="en-US"/>
              </w:rPr>
              <w:t>37.32±1.3</w:t>
            </w:r>
          </w:p>
        </w:tc>
        <w:tc>
          <w:tcPr>
            <w:tcW w:w="1250" w:type="dxa"/>
            <w:tcBorders>
              <w:top w:val="single" w:sz="4" w:space="0" w:color="auto"/>
              <w:bottom w:val="single" w:sz="4" w:space="0" w:color="auto"/>
            </w:tcBorders>
          </w:tcPr>
          <w:p w14:paraId="104A9456"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0.434</w:t>
            </w:r>
          </w:p>
        </w:tc>
      </w:tr>
      <w:tr w:rsidR="0076205E" w:rsidRPr="00563B79" w14:paraId="50F6D186" w14:textId="77777777" w:rsidTr="00E83EC8">
        <w:trPr>
          <w:cantSplit/>
          <w:trHeight w:val="365"/>
        </w:trPr>
        <w:tc>
          <w:tcPr>
            <w:tcW w:w="3083" w:type="dxa"/>
            <w:tcBorders>
              <w:top w:val="single" w:sz="4" w:space="0" w:color="auto"/>
              <w:bottom w:val="single" w:sz="4" w:space="0" w:color="auto"/>
            </w:tcBorders>
            <w:shd w:val="clear" w:color="auto" w:fill="auto"/>
          </w:tcPr>
          <w:p w14:paraId="04CC5F0E" w14:textId="77777777" w:rsidR="0076205E" w:rsidRPr="00563B79" w:rsidRDefault="0076205E"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PAI 1 (ng/ml)</w:t>
            </w:r>
          </w:p>
        </w:tc>
        <w:tc>
          <w:tcPr>
            <w:tcW w:w="2418" w:type="dxa"/>
            <w:tcBorders>
              <w:top w:val="single" w:sz="4" w:space="0" w:color="auto"/>
              <w:bottom w:val="single" w:sz="4" w:space="0" w:color="auto"/>
            </w:tcBorders>
            <w:vAlign w:val="bottom"/>
          </w:tcPr>
          <w:p w14:paraId="2F67528F" w14:textId="77777777" w:rsidR="0076205E" w:rsidRPr="00563B79" w:rsidRDefault="0076205E" w:rsidP="00563B79">
            <w:pPr>
              <w:autoSpaceDE w:val="0"/>
              <w:autoSpaceDN w:val="0"/>
              <w:adjustRightInd w:val="0"/>
              <w:spacing w:after="0" w:line="360" w:lineRule="auto"/>
              <w:ind w:left="60" w:right="60"/>
              <w:jc w:val="center"/>
              <w:rPr>
                <w:rFonts w:ascii="Times New Roman" w:eastAsia="Times New Roman" w:hAnsi="Times New Roman"/>
                <w:color w:val="000000"/>
                <w:lang w:eastAsia="en-US"/>
              </w:rPr>
            </w:pPr>
            <w:r w:rsidRPr="00563B79">
              <w:rPr>
                <w:rFonts w:ascii="Times New Roman" w:eastAsia="Times New Roman" w:hAnsi="Times New Roman"/>
                <w:color w:val="000000"/>
                <w:lang w:eastAsia="en-US"/>
              </w:rPr>
              <w:t>6.00±2.0</w:t>
            </w:r>
          </w:p>
        </w:tc>
        <w:tc>
          <w:tcPr>
            <w:tcW w:w="2499" w:type="dxa"/>
            <w:tcBorders>
              <w:top w:val="single" w:sz="4" w:space="0" w:color="auto"/>
              <w:bottom w:val="single" w:sz="4" w:space="0" w:color="auto"/>
            </w:tcBorders>
            <w:shd w:val="clear" w:color="auto" w:fill="auto"/>
          </w:tcPr>
          <w:p w14:paraId="29D713D0" w14:textId="77777777" w:rsidR="0076205E" w:rsidRPr="00563B79" w:rsidRDefault="0076205E" w:rsidP="00563B79">
            <w:pPr>
              <w:autoSpaceDE w:val="0"/>
              <w:autoSpaceDN w:val="0"/>
              <w:adjustRightInd w:val="0"/>
              <w:spacing w:after="0" w:line="360" w:lineRule="auto"/>
              <w:ind w:left="60" w:right="60"/>
              <w:jc w:val="center"/>
              <w:rPr>
                <w:rFonts w:ascii="Times New Roman" w:eastAsia="Times New Roman" w:hAnsi="Times New Roman"/>
                <w:color w:val="000000"/>
                <w:lang w:eastAsia="en-US"/>
              </w:rPr>
            </w:pPr>
            <w:r w:rsidRPr="00563B79">
              <w:rPr>
                <w:rFonts w:ascii="Times New Roman" w:eastAsia="Times New Roman" w:hAnsi="Times New Roman"/>
                <w:color w:val="000000"/>
                <w:lang w:eastAsia="en-US"/>
              </w:rPr>
              <w:t>6.78±2.6</w:t>
            </w:r>
          </w:p>
        </w:tc>
        <w:tc>
          <w:tcPr>
            <w:tcW w:w="1250" w:type="dxa"/>
            <w:tcBorders>
              <w:top w:val="single" w:sz="4" w:space="0" w:color="auto"/>
              <w:bottom w:val="single" w:sz="4" w:space="0" w:color="auto"/>
            </w:tcBorders>
          </w:tcPr>
          <w:p w14:paraId="3B1FE090"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0.184</w:t>
            </w:r>
          </w:p>
        </w:tc>
      </w:tr>
      <w:tr w:rsidR="0076205E" w:rsidRPr="00563B79" w14:paraId="50B935E6" w14:textId="77777777" w:rsidTr="00E83EC8">
        <w:trPr>
          <w:cantSplit/>
          <w:trHeight w:val="354"/>
        </w:trPr>
        <w:tc>
          <w:tcPr>
            <w:tcW w:w="3083" w:type="dxa"/>
            <w:tcBorders>
              <w:top w:val="single" w:sz="4" w:space="0" w:color="auto"/>
              <w:bottom w:val="single" w:sz="4" w:space="0" w:color="auto"/>
            </w:tcBorders>
            <w:shd w:val="clear" w:color="auto" w:fill="auto"/>
          </w:tcPr>
          <w:p w14:paraId="27D0DA06" w14:textId="77777777" w:rsidR="0076205E" w:rsidRPr="00563B79" w:rsidRDefault="0076205E"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Fibrinogen (mg/ml)</w:t>
            </w:r>
          </w:p>
        </w:tc>
        <w:tc>
          <w:tcPr>
            <w:tcW w:w="2418" w:type="dxa"/>
            <w:tcBorders>
              <w:top w:val="single" w:sz="4" w:space="0" w:color="auto"/>
              <w:bottom w:val="single" w:sz="4" w:space="0" w:color="auto"/>
            </w:tcBorders>
            <w:vAlign w:val="bottom"/>
          </w:tcPr>
          <w:p w14:paraId="1248D194"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297.2(213-310)</w:t>
            </w:r>
            <w:r w:rsidRPr="0076205E">
              <w:rPr>
                <w:rFonts w:ascii="Times New Roman" w:eastAsia="Times New Roman" w:hAnsi="Times New Roman"/>
                <w:color w:val="000000"/>
                <w:vertAlign w:val="superscript"/>
                <w:lang w:eastAsia="en-US"/>
              </w:rPr>
              <w:t>#</w:t>
            </w:r>
          </w:p>
        </w:tc>
        <w:tc>
          <w:tcPr>
            <w:tcW w:w="2499" w:type="dxa"/>
            <w:tcBorders>
              <w:top w:val="single" w:sz="4" w:space="0" w:color="auto"/>
              <w:bottom w:val="single" w:sz="4" w:space="0" w:color="auto"/>
            </w:tcBorders>
            <w:shd w:val="clear" w:color="auto" w:fill="auto"/>
          </w:tcPr>
          <w:p w14:paraId="0E9CD37D"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301.4(233-500)</w:t>
            </w:r>
            <w:r w:rsidRPr="0076205E">
              <w:rPr>
                <w:rFonts w:ascii="Times New Roman" w:eastAsia="Times New Roman" w:hAnsi="Times New Roman"/>
                <w:color w:val="000000"/>
                <w:vertAlign w:val="superscript"/>
                <w:lang w:eastAsia="en-US"/>
              </w:rPr>
              <w:t>#</w:t>
            </w:r>
          </w:p>
        </w:tc>
        <w:tc>
          <w:tcPr>
            <w:tcW w:w="1250" w:type="dxa"/>
            <w:tcBorders>
              <w:top w:val="single" w:sz="4" w:space="0" w:color="auto"/>
              <w:bottom w:val="single" w:sz="4" w:space="0" w:color="auto"/>
            </w:tcBorders>
          </w:tcPr>
          <w:p w14:paraId="316A2925"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0.058</w:t>
            </w:r>
          </w:p>
        </w:tc>
      </w:tr>
      <w:tr w:rsidR="0076205E" w:rsidRPr="00563B79" w14:paraId="7201ECFF" w14:textId="77777777" w:rsidTr="00E83EC8">
        <w:trPr>
          <w:cantSplit/>
          <w:trHeight w:val="377"/>
        </w:trPr>
        <w:tc>
          <w:tcPr>
            <w:tcW w:w="3083" w:type="dxa"/>
            <w:tcBorders>
              <w:top w:val="single" w:sz="4" w:space="0" w:color="auto"/>
              <w:bottom w:val="single" w:sz="4" w:space="0" w:color="auto"/>
            </w:tcBorders>
            <w:shd w:val="clear" w:color="auto" w:fill="auto"/>
          </w:tcPr>
          <w:p w14:paraId="6C55A101" w14:textId="77777777" w:rsidR="0076205E" w:rsidRPr="00563B79" w:rsidRDefault="0076205E" w:rsidP="00563B79">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D-DIMER (ng/ml)</w:t>
            </w:r>
          </w:p>
        </w:tc>
        <w:tc>
          <w:tcPr>
            <w:tcW w:w="2418" w:type="dxa"/>
            <w:tcBorders>
              <w:top w:val="single" w:sz="4" w:space="0" w:color="auto"/>
              <w:bottom w:val="single" w:sz="4" w:space="0" w:color="auto"/>
            </w:tcBorders>
            <w:vAlign w:val="bottom"/>
          </w:tcPr>
          <w:p w14:paraId="2C0E8525"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376.0(205-874)</w:t>
            </w:r>
            <w:r w:rsidRPr="0076205E">
              <w:rPr>
                <w:rFonts w:ascii="Times New Roman" w:eastAsia="Times New Roman" w:hAnsi="Times New Roman"/>
                <w:color w:val="000000"/>
                <w:vertAlign w:val="superscript"/>
                <w:lang w:eastAsia="en-US"/>
              </w:rPr>
              <w:t>#</w:t>
            </w:r>
          </w:p>
        </w:tc>
        <w:tc>
          <w:tcPr>
            <w:tcW w:w="2499" w:type="dxa"/>
            <w:tcBorders>
              <w:top w:val="single" w:sz="4" w:space="0" w:color="auto"/>
              <w:bottom w:val="single" w:sz="4" w:space="0" w:color="auto"/>
            </w:tcBorders>
            <w:shd w:val="clear" w:color="auto" w:fill="auto"/>
          </w:tcPr>
          <w:p w14:paraId="4416B7EE"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699.0(401-1023)</w:t>
            </w:r>
            <w:r w:rsidRPr="0076205E">
              <w:rPr>
                <w:rFonts w:ascii="Times New Roman" w:eastAsia="Times New Roman" w:hAnsi="Times New Roman"/>
                <w:color w:val="000000"/>
                <w:vertAlign w:val="superscript"/>
                <w:lang w:eastAsia="en-US"/>
              </w:rPr>
              <w:t>#</w:t>
            </w:r>
          </w:p>
        </w:tc>
        <w:tc>
          <w:tcPr>
            <w:tcW w:w="1250" w:type="dxa"/>
            <w:tcBorders>
              <w:top w:val="single" w:sz="4" w:space="0" w:color="auto"/>
              <w:bottom w:val="single" w:sz="4" w:space="0" w:color="auto"/>
            </w:tcBorders>
          </w:tcPr>
          <w:p w14:paraId="369AF6FC" w14:textId="77777777" w:rsidR="0076205E" w:rsidRPr="00563B79" w:rsidRDefault="0076205E" w:rsidP="00563B79">
            <w:pPr>
              <w:autoSpaceDE w:val="0"/>
              <w:autoSpaceDN w:val="0"/>
              <w:adjustRightInd w:val="0"/>
              <w:spacing w:after="0" w:line="360" w:lineRule="auto"/>
              <w:ind w:left="60" w:right="60"/>
              <w:rPr>
                <w:rFonts w:ascii="Times New Roman" w:eastAsia="Times New Roman" w:hAnsi="Times New Roman"/>
                <w:b/>
                <w:color w:val="000000"/>
                <w:lang w:eastAsia="en-US"/>
              </w:rPr>
            </w:pPr>
            <w:r w:rsidRPr="00563B79">
              <w:rPr>
                <w:rFonts w:ascii="Times New Roman" w:eastAsia="Times New Roman" w:hAnsi="Times New Roman"/>
                <w:b/>
                <w:color w:val="000000"/>
                <w:lang w:eastAsia="en-US"/>
              </w:rPr>
              <w:t>0.041*</w:t>
            </w:r>
          </w:p>
        </w:tc>
      </w:tr>
    </w:tbl>
    <w:p w14:paraId="4EEDEF77" w14:textId="77777777" w:rsidR="0076205E" w:rsidRPr="00563B79" w:rsidRDefault="0076205E" w:rsidP="0076205E">
      <w:pPr>
        <w:spacing w:after="0" w:line="240" w:lineRule="auto"/>
        <w:rPr>
          <w:rFonts w:ascii="Times New Roman" w:eastAsia="Times New Roman" w:hAnsi="Times New Roman"/>
          <w:lang w:eastAsia="en-US"/>
        </w:rPr>
      </w:pPr>
      <w:r>
        <w:rPr>
          <w:rFonts w:ascii="Times New Roman" w:eastAsia="Times New Roman" w:hAnsi="Times New Roman"/>
          <w:lang w:eastAsia="en-US"/>
        </w:rPr>
        <w:t>**</w:t>
      </w:r>
      <w:r w:rsidRPr="00563B79">
        <w:rPr>
          <w:rFonts w:ascii="Times New Roman" w:eastAsia="Times New Roman" w:hAnsi="Times New Roman"/>
          <w:lang w:eastAsia="en-US"/>
        </w:rPr>
        <w:t xml:space="preserve">=Man Whitney </w:t>
      </w:r>
      <w:proofErr w:type="gramStart"/>
      <w:r w:rsidRPr="00563B79">
        <w:rPr>
          <w:rFonts w:ascii="Times New Roman" w:eastAsia="Times New Roman" w:hAnsi="Times New Roman"/>
          <w:lang w:eastAsia="en-US"/>
        </w:rPr>
        <w:t>test</w:t>
      </w:r>
      <w:r>
        <w:rPr>
          <w:rFonts w:ascii="Times New Roman" w:eastAsia="Times New Roman" w:hAnsi="Times New Roman"/>
          <w:lang w:eastAsia="en-US"/>
        </w:rPr>
        <w:t xml:space="preserve">; </w:t>
      </w:r>
      <w:r>
        <w:rPr>
          <w:rFonts w:ascii="Times New Roman" w:eastAsia="Times New Roman" w:hAnsi="Times New Roman"/>
          <w:vertAlign w:val="superscript"/>
          <w:lang w:eastAsia="en-US"/>
        </w:rPr>
        <w:t xml:space="preserve"> </w:t>
      </w:r>
      <w:r w:rsidRPr="00C91DFA">
        <w:rPr>
          <w:rFonts w:ascii="Times New Roman" w:eastAsia="Times New Roman" w:hAnsi="Times New Roman"/>
          <w:vertAlign w:val="superscript"/>
          <w:lang w:eastAsia="en-US"/>
        </w:rPr>
        <w:t>#</w:t>
      </w:r>
      <w:proofErr w:type="gramEnd"/>
      <w:r>
        <w:rPr>
          <w:rFonts w:ascii="Times New Roman" w:eastAsia="Times New Roman" w:hAnsi="Times New Roman"/>
          <w:lang w:eastAsia="en-US"/>
        </w:rPr>
        <w:t>=</w:t>
      </w:r>
      <w:r w:rsidRPr="00C91DFA">
        <w:rPr>
          <w:rFonts w:ascii="Times New Roman" w:eastAsia="Times New Roman" w:hAnsi="Times New Roman"/>
          <w:lang w:eastAsia="en-US"/>
        </w:rPr>
        <w:t>Median (Q1-Q3)</w:t>
      </w:r>
    </w:p>
    <w:p w14:paraId="190899C0" w14:textId="77777777" w:rsidR="00563B79" w:rsidRPr="00563B79" w:rsidRDefault="00563B79" w:rsidP="00563B79">
      <w:pPr>
        <w:spacing w:after="0" w:line="240" w:lineRule="auto"/>
        <w:rPr>
          <w:rFonts w:ascii="Times New Roman" w:eastAsia="Times New Roman" w:hAnsi="Times New Roman"/>
          <w:lang w:eastAsia="en-US"/>
        </w:rPr>
      </w:pPr>
    </w:p>
    <w:p w14:paraId="79FF1557" w14:textId="77777777" w:rsidR="00563B79" w:rsidRDefault="00563B79" w:rsidP="00563B79">
      <w:pPr>
        <w:spacing w:after="0" w:line="240" w:lineRule="auto"/>
        <w:rPr>
          <w:rFonts w:ascii="Times New Roman" w:eastAsia="Times New Roman" w:hAnsi="Times New Roman"/>
          <w:lang w:eastAsia="en-US"/>
        </w:rPr>
      </w:pPr>
    </w:p>
    <w:p w14:paraId="49E2AC75" w14:textId="77777777" w:rsidR="0076205E" w:rsidRPr="004C58C2" w:rsidRDefault="0076205E" w:rsidP="0076205E">
      <w:pPr>
        <w:jc w:val="both"/>
        <w:rPr>
          <w:rFonts w:ascii="Times New Roman" w:hAnsi="Times New Roman"/>
        </w:rPr>
      </w:pPr>
      <w:r>
        <w:rPr>
          <w:rFonts w:ascii="Times New Roman" w:hAnsi="Times New Roman"/>
        </w:rPr>
        <w:t>Table 6 also</w:t>
      </w:r>
      <w:r w:rsidRPr="004C58C2">
        <w:rPr>
          <w:rFonts w:ascii="Times New Roman" w:hAnsi="Times New Roman"/>
        </w:rPr>
        <w:t xml:space="preserve"> shows that the median plasma levels of fibrinogen and D-dimer were significantly higher in women with severe preeclampsia compared to those with mild p</w:t>
      </w:r>
      <w:r w:rsidR="00E83EC8">
        <w:rPr>
          <w:rFonts w:ascii="Times New Roman" w:hAnsi="Times New Roman"/>
        </w:rPr>
        <w:t xml:space="preserve">reeclampsia </w:t>
      </w:r>
      <w:r w:rsidR="00475A6D">
        <w:rPr>
          <w:rFonts w:ascii="Times New Roman" w:hAnsi="Times New Roman"/>
        </w:rPr>
        <w:t xml:space="preserve">in the third trimester </w:t>
      </w:r>
      <w:r w:rsidR="00E83EC8">
        <w:rPr>
          <w:rFonts w:ascii="Times New Roman" w:hAnsi="Times New Roman"/>
        </w:rPr>
        <w:t>(p &lt; 0.05</w:t>
      </w:r>
      <w:r>
        <w:rPr>
          <w:rFonts w:ascii="Times New Roman" w:hAnsi="Times New Roman"/>
        </w:rPr>
        <w:t>).</w:t>
      </w:r>
    </w:p>
    <w:p w14:paraId="17FED61B" w14:textId="77777777" w:rsidR="0076205E" w:rsidRPr="004C58C2" w:rsidRDefault="00E83EC8" w:rsidP="0076205E">
      <w:pPr>
        <w:jc w:val="both"/>
        <w:rPr>
          <w:rFonts w:ascii="Times New Roman" w:hAnsi="Times New Roman"/>
        </w:rPr>
      </w:pPr>
      <w:r>
        <w:rPr>
          <w:rFonts w:ascii="Times New Roman" w:hAnsi="Times New Roman"/>
        </w:rPr>
        <w:t>Table 6</w:t>
      </w:r>
      <w:r w:rsidR="0076205E" w:rsidRPr="004C58C2">
        <w:rPr>
          <w:rFonts w:ascii="Times New Roman" w:hAnsi="Times New Roman"/>
        </w:rPr>
        <w:t xml:space="preserve">: Hemostatic parameters of preeclamptic pregnant women attending the antenatal clinic in Irrua, </w:t>
      </w:r>
      <w:r>
        <w:rPr>
          <w:rFonts w:ascii="Times New Roman" w:hAnsi="Times New Roman"/>
        </w:rPr>
        <w:t>in</w:t>
      </w:r>
      <w:r w:rsidR="0076205E" w:rsidRPr="004C58C2">
        <w:rPr>
          <w:rFonts w:ascii="Times New Roman" w:hAnsi="Times New Roman"/>
        </w:rPr>
        <w:t xml:space="preserve"> the third trimester, stratified by severity of preeclampsia</w:t>
      </w:r>
    </w:p>
    <w:p w14:paraId="266875DE" w14:textId="77777777" w:rsidR="0076205E" w:rsidRDefault="0076205E" w:rsidP="00563B79">
      <w:pPr>
        <w:spacing w:after="0" w:line="240" w:lineRule="auto"/>
        <w:rPr>
          <w:rFonts w:ascii="Times New Roman" w:eastAsia="Times New Roman" w:hAnsi="Times New Roman"/>
          <w:lang w:eastAsia="en-US"/>
        </w:rPr>
      </w:pPr>
    </w:p>
    <w:tbl>
      <w:tblPr>
        <w:tblW w:w="9259"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645"/>
        <w:gridCol w:w="2645"/>
        <w:gridCol w:w="3059"/>
        <w:gridCol w:w="910"/>
      </w:tblGrid>
      <w:tr w:rsidR="00E83EC8" w:rsidRPr="0076205E" w14:paraId="592BADD9" w14:textId="77777777" w:rsidTr="00837759">
        <w:trPr>
          <w:cantSplit/>
          <w:trHeight w:val="243"/>
        </w:trPr>
        <w:tc>
          <w:tcPr>
            <w:tcW w:w="2645" w:type="dxa"/>
            <w:tcBorders>
              <w:top w:val="single" w:sz="4" w:space="0" w:color="auto"/>
              <w:bottom w:val="single" w:sz="4" w:space="0" w:color="auto"/>
            </w:tcBorders>
          </w:tcPr>
          <w:p w14:paraId="107E97FF" w14:textId="77777777" w:rsidR="00E83EC8" w:rsidRPr="0076205E" w:rsidRDefault="00E83EC8" w:rsidP="0076205E">
            <w:pPr>
              <w:spacing w:after="0" w:line="240" w:lineRule="auto"/>
              <w:rPr>
                <w:rFonts w:ascii="Times New Roman" w:eastAsia="Times New Roman" w:hAnsi="Times New Roman"/>
                <w:b/>
                <w:bCs/>
                <w:lang w:eastAsia="en-US"/>
              </w:rPr>
            </w:pPr>
          </w:p>
        </w:tc>
        <w:tc>
          <w:tcPr>
            <w:tcW w:w="2645" w:type="dxa"/>
            <w:tcBorders>
              <w:top w:val="single" w:sz="4" w:space="0" w:color="auto"/>
              <w:bottom w:val="single" w:sz="4" w:space="0" w:color="auto"/>
            </w:tcBorders>
            <w:shd w:val="clear" w:color="auto" w:fill="auto"/>
          </w:tcPr>
          <w:p w14:paraId="6399DD03" w14:textId="77777777" w:rsidR="00E83EC8" w:rsidRPr="0076205E" w:rsidRDefault="00E83EC8" w:rsidP="0076205E">
            <w:pPr>
              <w:spacing w:after="0" w:line="240" w:lineRule="auto"/>
              <w:rPr>
                <w:rFonts w:ascii="Times New Roman" w:eastAsia="Times New Roman" w:hAnsi="Times New Roman"/>
                <w:lang w:eastAsia="en-US"/>
              </w:rPr>
            </w:pPr>
            <w:r w:rsidRPr="0076205E">
              <w:rPr>
                <w:rFonts w:ascii="Times New Roman" w:eastAsia="Times New Roman" w:hAnsi="Times New Roman"/>
                <w:b/>
                <w:bCs/>
                <w:lang w:eastAsia="en-US"/>
              </w:rPr>
              <w:t>Mild(n=31)</w:t>
            </w:r>
            <w:r>
              <w:rPr>
                <w:rFonts w:ascii="Times New Roman" w:eastAsia="Times New Roman" w:hAnsi="Times New Roman"/>
                <w:b/>
                <w:bCs/>
                <w:lang w:eastAsia="en-US"/>
              </w:rPr>
              <w:t xml:space="preserve"> </w:t>
            </w:r>
            <w:proofErr w:type="spellStart"/>
            <w:r w:rsidRPr="0076205E">
              <w:rPr>
                <w:rFonts w:ascii="Times New Roman" w:eastAsia="Times New Roman" w:hAnsi="Times New Roman"/>
                <w:bCs/>
                <w:lang w:eastAsia="en-US"/>
              </w:rPr>
              <w:t>Mean±SD</w:t>
            </w:r>
            <w:proofErr w:type="spellEnd"/>
          </w:p>
        </w:tc>
        <w:tc>
          <w:tcPr>
            <w:tcW w:w="3059" w:type="dxa"/>
            <w:tcBorders>
              <w:top w:val="single" w:sz="4" w:space="0" w:color="auto"/>
              <w:bottom w:val="single" w:sz="4" w:space="0" w:color="auto"/>
            </w:tcBorders>
            <w:shd w:val="clear" w:color="auto" w:fill="auto"/>
          </w:tcPr>
          <w:p w14:paraId="20C0B1F4" w14:textId="77777777" w:rsidR="00E83EC8" w:rsidRPr="0076205E" w:rsidRDefault="00E83EC8" w:rsidP="0076205E">
            <w:pPr>
              <w:spacing w:after="0" w:line="240" w:lineRule="auto"/>
              <w:rPr>
                <w:rFonts w:ascii="Times New Roman" w:eastAsia="Times New Roman" w:hAnsi="Times New Roman"/>
                <w:b/>
                <w:lang w:eastAsia="en-US"/>
              </w:rPr>
            </w:pPr>
            <w:r w:rsidRPr="0076205E">
              <w:rPr>
                <w:rFonts w:ascii="Times New Roman" w:eastAsia="Times New Roman" w:hAnsi="Times New Roman"/>
                <w:b/>
                <w:bCs/>
                <w:lang w:eastAsia="en-US"/>
              </w:rPr>
              <w:t>Severe(n=34)</w:t>
            </w:r>
            <w:r>
              <w:rPr>
                <w:rFonts w:ascii="Times New Roman" w:eastAsia="Times New Roman" w:hAnsi="Times New Roman"/>
                <w:b/>
                <w:bCs/>
                <w:lang w:eastAsia="en-US"/>
              </w:rPr>
              <w:t xml:space="preserve"> </w:t>
            </w:r>
            <w:proofErr w:type="spellStart"/>
            <w:r w:rsidRPr="0076205E">
              <w:rPr>
                <w:rFonts w:ascii="Times New Roman" w:eastAsia="Times New Roman" w:hAnsi="Times New Roman"/>
                <w:bCs/>
                <w:lang w:eastAsia="en-US"/>
              </w:rPr>
              <w:t>Mean±SD</w:t>
            </w:r>
            <w:proofErr w:type="spellEnd"/>
          </w:p>
        </w:tc>
        <w:tc>
          <w:tcPr>
            <w:tcW w:w="910" w:type="dxa"/>
            <w:tcBorders>
              <w:top w:val="single" w:sz="4" w:space="0" w:color="auto"/>
              <w:bottom w:val="single" w:sz="4" w:space="0" w:color="auto"/>
            </w:tcBorders>
          </w:tcPr>
          <w:p w14:paraId="1B77ACC4" w14:textId="77777777" w:rsidR="00E83EC8" w:rsidRPr="0076205E" w:rsidRDefault="00E83EC8" w:rsidP="0076205E">
            <w:pPr>
              <w:spacing w:after="0" w:line="240" w:lineRule="auto"/>
              <w:rPr>
                <w:rFonts w:ascii="Times New Roman" w:eastAsia="Times New Roman" w:hAnsi="Times New Roman"/>
                <w:b/>
                <w:lang w:eastAsia="en-US"/>
              </w:rPr>
            </w:pPr>
            <w:r w:rsidRPr="0076205E">
              <w:rPr>
                <w:rFonts w:ascii="Times New Roman" w:eastAsia="Times New Roman" w:hAnsi="Times New Roman"/>
                <w:b/>
                <w:lang w:eastAsia="en-US"/>
              </w:rPr>
              <w:t>p</w:t>
            </w:r>
          </w:p>
        </w:tc>
      </w:tr>
      <w:tr w:rsidR="00E83EC8" w:rsidRPr="0076205E" w14:paraId="242DF710" w14:textId="77777777" w:rsidTr="00837759">
        <w:trPr>
          <w:cantSplit/>
          <w:trHeight w:val="255"/>
        </w:trPr>
        <w:tc>
          <w:tcPr>
            <w:tcW w:w="2645" w:type="dxa"/>
            <w:tcBorders>
              <w:top w:val="single" w:sz="4" w:space="0" w:color="auto"/>
              <w:bottom w:val="nil"/>
            </w:tcBorders>
          </w:tcPr>
          <w:p w14:paraId="7BB94514" w14:textId="77777777" w:rsidR="00E83EC8" w:rsidRPr="00563B79" w:rsidRDefault="00E83EC8" w:rsidP="00E83EC8">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Platelet count (X10</w:t>
            </w:r>
            <w:r w:rsidRPr="00563B79">
              <w:rPr>
                <w:rFonts w:ascii="Times New Roman" w:eastAsia="Times New Roman" w:hAnsi="Times New Roman"/>
                <w:color w:val="000000"/>
                <w:vertAlign w:val="superscript"/>
                <w:lang w:eastAsia="en-US"/>
              </w:rPr>
              <w:t>9</w:t>
            </w:r>
            <w:r w:rsidRPr="00563B79">
              <w:rPr>
                <w:rFonts w:ascii="Times New Roman" w:eastAsia="Times New Roman" w:hAnsi="Times New Roman"/>
                <w:color w:val="000000"/>
                <w:lang w:eastAsia="en-US"/>
              </w:rPr>
              <w:t>)</w:t>
            </w:r>
          </w:p>
        </w:tc>
        <w:tc>
          <w:tcPr>
            <w:tcW w:w="2645" w:type="dxa"/>
            <w:tcBorders>
              <w:top w:val="single" w:sz="4" w:space="0" w:color="auto"/>
              <w:bottom w:val="nil"/>
            </w:tcBorders>
            <w:shd w:val="clear" w:color="auto" w:fill="auto"/>
          </w:tcPr>
          <w:p w14:paraId="0D9C1C03"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214.50±7.6</w:t>
            </w:r>
          </w:p>
        </w:tc>
        <w:tc>
          <w:tcPr>
            <w:tcW w:w="3059" w:type="dxa"/>
            <w:tcBorders>
              <w:top w:val="single" w:sz="4" w:space="0" w:color="auto"/>
              <w:bottom w:val="nil"/>
            </w:tcBorders>
            <w:shd w:val="clear" w:color="auto" w:fill="auto"/>
          </w:tcPr>
          <w:p w14:paraId="38EB496D"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203.03±63.1</w:t>
            </w:r>
          </w:p>
        </w:tc>
        <w:tc>
          <w:tcPr>
            <w:tcW w:w="910" w:type="dxa"/>
            <w:tcBorders>
              <w:top w:val="single" w:sz="4" w:space="0" w:color="auto"/>
              <w:bottom w:val="nil"/>
            </w:tcBorders>
          </w:tcPr>
          <w:p w14:paraId="356CA620"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0.516</w:t>
            </w:r>
          </w:p>
        </w:tc>
      </w:tr>
      <w:tr w:rsidR="00E83EC8" w:rsidRPr="0076205E" w14:paraId="5FC049AE" w14:textId="77777777" w:rsidTr="00837759">
        <w:trPr>
          <w:cantSplit/>
          <w:trHeight w:val="268"/>
        </w:trPr>
        <w:tc>
          <w:tcPr>
            <w:tcW w:w="2645" w:type="dxa"/>
            <w:tcBorders>
              <w:top w:val="nil"/>
              <w:bottom w:val="nil"/>
            </w:tcBorders>
          </w:tcPr>
          <w:p w14:paraId="126BE7B3" w14:textId="77777777" w:rsidR="00E83EC8" w:rsidRPr="00563B79" w:rsidRDefault="00E83EC8" w:rsidP="00E83EC8">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MPV (</w:t>
            </w:r>
            <w:proofErr w:type="spellStart"/>
            <w:r w:rsidRPr="00563B79">
              <w:rPr>
                <w:rFonts w:ascii="Times New Roman" w:eastAsia="Times New Roman" w:hAnsi="Times New Roman"/>
                <w:color w:val="000000"/>
                <w:lang w:eastAsia="en-US"/>
              </w:rPr>
              <w:t>fL</w:t>
            </w:r>
            <w:proofErr w:type="spellEnd"/>
            <w:r w:rsidRPr="00563B79">
              <w:rPr>
                <w:rFonts w:ascii="Times New Roman" w:eastAsia="Times New Roman" w:hAnsi="Times New Roman"/>
                <w:color w:val="000000"/>
                <w:lang w:eastAsia="en-US"/>
              </w:rPr>
              <w:t>)</w:t>
            </w:r>
          </w:p>
        </w:tc>
        <w:tc>
          <w:tcPr>
            <w:tcW w:w="2645" w:type="dxa"/>
            <w:tcBorders>
              <w:top w:val="nil"/>
              <w:bottom w:val="nil"/>
            </w:tcBorders>
            <w:shd w:val="clear" w:color="auto" w:fill="auto"/>
          </w:tcPr>
          <w:p w14:paraId="50A46B0F"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9.36±1.1</w:t>
            </w:r>
          </w:p>
        </w:tc>
        <w:tc>
          <w:tcPr>
            <w:tcW w:w="3059" w:type="dxa"/>
            <w:tcBorders>
              <w:top w:val="nil"/>
              <w:bottom w:val="nil"/>
            </w:tcBorders>
            <w:shd w:val="clear" w:color="auto" w:fill="auto"/>
          </w:tcPr>
          <w:p w14:paraId="4EABFEA8"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9.46±1.3</w:t>
            </w:r>
          </w:p>
        </w:tc>
        <w:tc>
          <w:tcPr>
            <w:tcW w:w="910" w:type="dxa"/>
            <w:tcBorders>
              <w:top w:val="nil"/>
              <w:bottom w:val="nil"/>
            </w:tcBorders>
          </w:tcPr>
          <w:p w14:paraId="37555590"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0.720</w:t>
            </w:r>
          </w:p>
        </w:tc>
      </w:tr>
      <w:tr w:rsidR="00E83EC8" w:rsidRPr="0076205E" w14:paraId="4ADECBF1" w14:textId="77777777" w:rsidTr="00837759">
        <w:trPr>
          <w:cantSplit/>
          <w:trHeight w:val="227"/>
        </w:trPr>
        <w:tc>
          <w:tcPr>
            <w:tcW w:w="2645" w:type="dxa"/>
            <w:tcBorders>
              <w:top w:val="nil"/>
              <w:bottom w:val="nil"/>
            </w:tcBorders>
          </w:tcPr>
          <w:p w14:paraId="6ED78647" w14:textId="77777777" w:rsidR="00E83EC8" w:rsidRPr="00563B79" w:rsidRDefault="00E83EC8" w:rsidP="00E83EC8">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Prothrombin time (sec)</w:t>
            </w:r>
          </w:p>
        </w:tc>
        <w:tc>
          <w:tcPr>
            <w:tcW w:w="2645" w:type="dxa"/>
            <w:tcBorders>
              <w:top w:val="nil"/>
              <w:bottom w:val="nil"/>
            </w:tcBorders>
            <w:shd w:val="clear" w:color="auto" w:fill="auto"/>
          </w:tcPr>
          <w:p w14:paraId="5D474B7A"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12.51±0.9</w:t>
            </w:r>
          </w:p>
        </w:tc>
        <w:tc>
          <w:tcPr>
            <w:tcW w:w="3059" w:type="dxa"/>
            <w:tcBorders>
              <w:top w:val="nil"/>
              <w:bottom w:val="nil"/>
            </w:tcBorders>
            <w:shd w:val="clear" w:color="auto" w:fill="auto"/>
          </w:tcPr>
          <w:p w14:paraId="13276090"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12.82±1.0</w:t>
            </w:r>
          </w:p>
        </w:tc>
        <w:tc>
          <w:tcPr>
            <w:tcW w:w="910" w:type="dxa"/>
            <w:tcBorders>
              <w:top w:val="nil"/>
              <w:bottom w:val="nil"/>
            </w:tcBorders>
          </w:tcPr>
          <w:p w14:paraId="68B03499"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0.197</w:t>
            </w:r>
          </w:p>
        </w:tc>
      </w:tr>
      <w:tr w:rsidR="00E83EC8" w:rsidRPr="0076205E" w14:paraId="602F2520" w14:textId="77777777" w:rsidTr="00837759">
        <w:trPr>
          <w:cantSplit/>
          <w:trHeight w:val="255"/>
        </w:trPr>
        <w:tc>
          <w:tcPr>
            <w:tcW w:w="2645" w:type="dxa"/>
            <w:tcBorders>
              <w:top w:val="nil"/>
              <w:bottom w:val="nil"/>
            </w:tcBorders>
          </w:tcPr>
          <w:p w14:paraId="6042A7C7" w14:textId="77777777" w:rsidR="00E83EC8" w:rsidRPr="00563B79" w:rsidRDefault="00E83EC8" w:rsidP="00E83EC8">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INR</w:t>
            </w:r>
          </w:p>
        </w:tc>
        <w:tc>
          <w:tcPr>
            <w:tcW w:w="2645" w:type="dxa"/>
            <w:tcBorders>
              <w:top w:val="nil"/>
              <w:bottom w:val="nil"/>
            </w:tcBorders>
            <w:shd w:val="clear" w:color="auto" w:fill="auto"/>
          </w:tcPr>
          <w:p w14:paraId="782B6537"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1.06±0.1</w:t>
            </w:r>
          </w:p>
        </w:tc>
        <w:tc>
          <w:tcPr>
            <w:tcW w:w="3059" w:type="dxa"/>
            <w:tcBorders>
              <w:top w:val="nil"/>
              <w:bottom w:val="nil"/>
            </w:tcBorders>
            <w:shd w:val="clear" w:color="auto" w:fill="auto"/>
          </w:tcPr>
          <w:p w14:paraId="33D6ECB6"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1.09±0.1</w:t>
            </w:r>
          </w:p>
        </w:tc>
        <w:tc>
          <w:tcPr>
            <w:tcW w:w="910" w:type="dxa"/>
            <w:tcBorders>
              <w:top w:val="nil"/>
              <w:bottom w:val="nil"/>
            </w:tcBorders>
          </w:tcPr>
          <w:p w14:paraId="5743D42A"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0.255</w:t>
            </w:r>
          </w:p>
        </w:tc>
      </w:tr>
      <w:tr w:rsidR="00E83EC8" w:rsidRPr="0076205E" w14:paraId="5608630D" w14:textId="77777777" w:rsidTr="00837759">
        <w:trPr>
          <w:cantSplit/>
          <w:trHeight w:val="255"/>
        </w:trPr>
        <w:tc>
          <w:tcPr>
            <w:tcW w:w="2645" w:type="dxa"/>
            <w:tcBorders>
              <w:top w:val="nil"/>
              <w:bottom w:val="nil"/>
            </w:tcBorders>
          </w:tcPr>
          <w:p w14:paraId="0BB01C9D" w14:textId="77777777" w:rsidR="00E83EC8" w:rsidRPr="00563B79" w:rsidRDefault="00E83EC8" w:rsidP="00E83EC8">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APTT (sec)</w:t>
            </w:r>
          </w:p>
        </w:tc>
        <w:tc>
          <w:tcPr>
            <w:tcW w:w="2645" w:type="dxa"/>
            <w:tcBorders>
              <w:top w:val="nil"/>
              <w:bottom w:val="nil"/>
            </w:tcBorders>
            <w:shd w:val="clear" w:color="auto" w:fill="auto"/>
          </w:tcPr>
          <w:p w14:paraId="7E465A4B"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37.94±1.4</w:t>
            </w:r>
          </w:p>
        </w:tc>
        <w:tc>
          <w:tcPr>
            <w:tcW w:w="3059" w:type="dxa"/>
            <w:tcBorders>
              <w:top w:val="nil"/>
              <w:bottom w:val="nil"/>
            </w:tcBorders>
            <w:shd w:val="clear" w:color="auto" w:fill="auto"/>
          </w:tcPr>
          <w:p w14:paraId="6C02F657"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38.53±1.4</w:t>
            </w:r>
          </w:p>
        </w:tc>
        <w:tc>
          <w:tcPr>
            <w:tcW w:w="910" w:type="dxa"/>
            <w:tcBorders>
              <w:top w:val="nil"/>
              <w:bottom w:val="nil"/>
            </w:tcBorders>
          </w:tcPr>
          <w:p w14:paraId="48B154A0"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0.094</w:t>
            </w:r>
          </w:p>
        </w:tc>
      </w:tr>
      <w:tr w:rsidR="00E83EC8" w:rsidRPr="0076205E" w14:paraId="7FAF76D3" w14:textId="77777777" w:rsidTr="00837759">
        <w:trPr>
          <w:cantSplit/>
          <w:trHeight w:val="255"/>
        </w:trPr>
        <w:tc>
          <w:tcPr>
            <w:tcW w:w="2645" w:type="dxa"/>
            <w:tcBorders>
              <w:top w:val="nil"/>
              <w:bottom w:val="nil"/>
            </w:tcBorders>
          </w:tcPr>
          <w:p w14:paraId="1ACCDD44" w14:textId="77777777" w:rsidR="00E83EC8" w:rsidRPr="00563B79" w:rsidRDefault="00E83EC8" w:rsidP="00E83EC8">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PAI 1 (ng/ml)</w:t>
            </w:r>
          </w:p>
        </w:tc>
        <w:tc>
          <w:tcPr>
            <w:tcW w:w="2645" w:type="dxa"/>
            <w:tcBorders>
              <w:top w:val="nil"/>
              <w:bottom w:val="nil"/>
            </w:tcBorders>
            <w:shd w:val="clear" w:color="auto" w:fill="auto"/>
          </w:tcPr>
          <w:p w14:paraId="405130A0"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10.54±2.3</w:t>
            </w:r>
          </w:p>
        </w:tc>
        <w:tc>
          <w:tcPr>
            <w:tcW w:w="3059" w:type="dxa"/>
            <w:tcBorders>
              <w:top w:val="nil"/>
              <w:bottom w:val="nil"/>
            </w:tcBorders>
            <w:shd w:val="clear" w:color="auto" w:fill="auto"/>
          </w:tcPr>
          <w:p w14:paraId="05C34970"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10.67±2.9</w:t>
            </w:r>
          </w:p>
        </w:tc>
        <w:tc>
          <w:tcPr>
            <w:tcW w:w="910" w:type="dxa"/>
            <w:tcBorders>
              <w:top w:val="nil"/>
              <w:bottom w:val="nil"/>
            </w:tcBorders>
          </w:tcPr>
          <w:p w14:paraId="2FE502F6"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0.839</w:t>
            </w:r>
          </w:p>
        </w:tc>
      </w:tr>
      <w:tr w:rsidR="00E83EC8" w:rsidRPr="0076205E" w14:paraId="0A329943" w14:textId="77777777" w:rsidTr="00837759">
        <w:trPr>
          <w:cantSplit/>
          <w:trHeight w:val="255"/>
        </w:trPr>
        <w:tc>
          <w:tcPr>
            <w:tcW w:w="2645" w:type="dxa"/>
            <w:tcBorders>
              <w:top w:val="nil"/>
              <w:bottom w:val="nil"/>
            </w:tcBorders>
          </w:tcPr>
          <w:p w14:paraId="096E663B" w14:textId="77777777" w:rsidR="00E83EC8" w:rsidRPr="00563B79" w:rsidRDefault="00E83EC8" w:rsidP="00E83EC8">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Fibrinogen (mg/ml)</w:t>
            </w:r>
          </w:p>
        </w:tc>
        <w:tc>
          <w:tcPr>
            <w:tcW w:w="2645" w:type="dxa"/>
            <w:tcBorders>
              <w:top w:val="nil"/>
              <w:bottom w:val="nil"/>
            </w:tcBorders>
            <w:shd w:val="clear" w:color="auto" w:fill="auto"/>
          </w:tcPr>
          <w:p w14:paraId="6B54965C"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501.0(335-628)</w:t>
            </w:r>
            <w:r w:rsidRPr="0076205E">
              <w:rPr>
                <w:rFonts w:ascii="Times New Roman" w:eastAsia="Times New Roman" w:hAnsi="Times New Roman"/>
                <w:vertAlign w:val="superscript"/>
                <w:lang w:eastAsia="en-US"/>
              </w:rPr>
              <w:t>#</w:t>
            </w:r>
          </w:p>
        </w:tc>
        <w:tc>
          <w:tcPr>
            <w:tcW w:w="3059" w:type="dxa"/>
            <w:tcBorders>
              <w:top w:val="nil"/>
              <w:bottom w:val="nil"/>
            </w:tcBorders>
            <w:shd w:val="clear" w:color="auto" w:fill="auto"/>
          </w:tcPr>
          <w:p w14:paraId="271938B7"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745.1(501-1000)</w:t>
            </w:r>
            <w:r w:rsidRPr="0076205E">
              <w:rPr>
                <w:rFonts w:ascii="Times New Roman" w:eastAsia="Times New Roman" w:hAnsi="Times New Roman"/>
                <w:vertAlign w:val="superscript"/>
                <w:lang w:eastAsia="en-US"/>
              </w:rPr>
              <w:t>#</w:t>
            </w:r>
          </w:p>
        </w:tc>
        <w:tc>
          <w:tcPr>
            <w:tcW w:w="910" w:type="dxa"/>
            <w:tcBorders>
              <w:top w:val="nil"/>
              <w:bottom w:val="nil"/>
            </w:tcBorders>
          </w:tcPr>
          <w:p w14:paraId="0DA19089" w14:textId="77777777" w:rsidR="00E83EC8" w:rsidRPr="0076205E" w:rsidRDefault="00E83EC8" w:rsidP="00E83EC8">
            <w:pPr>
              <w:spacing w:after="0" w:line="240" w:lineRule="auto"/>
              <w:rPr>
                <w:rFonts w:ascii="Times New Roman" w:eastAsia="Times New Roman" w:hAnsi="Times New Roman"/>
                <w:b/>
                <w:lang w:eastAsia="en-US"/>
              </w:rPr>
            </w:pPr>
            <w:r w:rsidRPr="0076205E">
              <w:rPr>
                <w:rFonts w:ascii="Times New Roman" w:eastAsia="Times New Roman" w:hAnsi="Times New Roman"/>
                <w:b/>
                <w:lang w:eastAsia="en-US"/>
              </w:rPr>
              <w:t>0.001**</w:t>
            </w:r>
          </w:p>
        </w:tc>
      </w:tr>
      <w:tr w:rsidR="00E83EC8" w:rsidRPr="0076205E" w14:paraId="72EE01D5" w14:textId="77777777" w:rsidTr="00837759">
        <w:trPr>
          <w:cantSplit/>
          <w:trHeight w:val="268"/>
        </w:trPr>
        <w:tc>
          <w:tcPr>
            <w:tcW w:w="2645" w:type="dxa"/>
            <w:tcBorders>
              <w:top w:val="nil"/>
              <w:bottom w:val="single" w:sz="4" w:space="0" w:color="auto"/>
            </w:tcBorders>
          </w:tcPr>
          <w:p w14:paraId="522E4960" w14:textId="77777777" w:rsidR="00E83EC8" w:rsidRPr="00563B79" w:rsidRDefault="00E83EC8" w:rsidP="00E83EC8">
            <w:pPr>
              <w:autoSpaceDE w:val="0"/>
              <w:autoSpaceDN w:val="0"/>
              <w:adjustRightInd w:val="0"/>
              <w:spacing w:after="0" w:line="360" w:lineRule="auto"/>
              <w:ind w:right="60"/>
              <w:rPr>
                <w:rFonts w:ascii="Times New Roman" w:eastAsia="Times New Roman" w:hAnsi="Times New Roman"/>
                <w:color w:val="000000"/>
                <w:lang w:eastAsia="en-US"/>
              </w:rPr>
            </w:pPr>
            <w:r w:rsidRPr="00563B79">
              <w:rPr>
                <w:rFonts w:ascii="Times New Roman" w:eastAsia="Times New Roman" w:hAnsi="Times New Roman"/>
                <w:color w:val="000000"/>
                <w:lang w:eastAsia="en-US"/>
              </w:rPr>
              <w:t>D-DIMER (ng/ml)</w:t>
            </w:r>
          </w:p>
        </w:tc>
        <w:tc>
          <w:tcPr>
            <w:tcW w:w="2645" w:type="dxa"/>
            <w:tcBorders>
              <w:top w:val="nil"/>
              <w:bottom w:val="single" w:sz="4" w:space="0" w:color="auto"/>
            </w:tcBorders>
            <w:shd w:val="clear" w:color="auto" w:fill="auto"/>
          </w:tcPr>
          <w:p w14:paraId="54C1BDE4"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555.0(262-1131)</w:t>
            </w:r>
            <w:r w:rsidRPr="0076205E">
              <w:rPr>
                <w:rFonts w:ascii="Times New Roman" w:eastAsia="Times New Roman" w:hAnsi="Times New Roman"/>
                <w:vertAlign w:val="superscript"/>
                <w:lang w:eastAsia="en-US"/>
              </w:rPr>
              <w:t>#</w:t>
            </w:r>
          </w:p>
        </w:tc>
        <w:tc>
          <w:tcPr>
            <w:tcW w:w="3059" w:type="dxa"/>
            <w:tcBorders>
              <w:top w:val="nil"/>
              <w:bottom w:val="single" w:sz="4" w:space="0" w:color="auto"/>
            </w:tcBorders>
            <w:shd w:val="clear" w:color="auto" w:fill="auto"/>
          </w:tcPr>
          <w:p w14:paraId="279EC1C0" w14:textId="77777777" w:rsidR="00E83EC8" w:rsidRPr="0076205E" w:rsidRDefault="00E83EC8" w:rsidP="00E83EC8">
            <w:pPr>
              <w:spacing w:after="0" w:line="240" w:lineRule="auto"/>
              <w:rPr>
                <w:rFonts w:ascii="Times New Roman" w:eastAsia="Times New Roman" w:hAnsi="Times New Roman"/>
                <w:lang w:eastAsia="en-US"/>
              </w:rPr>
            </w:pPr>
            <w:r w:rsidRPr="0076205E">
              <w:rPr>
                <w:rFonts w:ascii="Times New Roman" w:eastAsia="Times New Roman" w:hAnsi="Times New Roman"/>
                <w:lang w:eastAsia="en-US"/>
              </w:rPr>
              <w:t>1062(567-1797)</w:t>
            </w:r>
            <w:r w:rsidRPr="0076205E">
              <w:rPr>
                <w:rFonts w:ascii="Times New Roman" w:eastAsia="Times New Roman" w:hAnsi="Times New Roman"/>
                <w:vertAlign w:val="superscript"/>
                <w:lang w:eastAsia="en-US"/>
              </w:rPr>
              <w:t>#</w:t>
            </w:r>
          </w:p>
        </w:tc>
        <w:tc>
          <w:tcPr>
            <w:tcW w:w="910" w:type="dxa"/>
            <w:tcBorders>
              <w:top w:val="nil"/>
              <w:bottom w:val="single" w:sz="4" w:space="0" w:color="auto"/>
            </w:tcBorders>
          </w:tcPr>
          <w:p w14:paraId="107BA823" w14:textId="77777777" w:rsidR="00E83EC8" w:rsidRPr="0076205E" w:rsidRDefault="00E83EC8" w:rsidP="00E83EC8">
            <w:pPr>
              <w:spacing w:after="0" w:line="240" w:lineRule="auto"/>
              <w:rPr>
                <w:rFonts w:ascii="Times New Roman" w:eastAsia="Times New Roman" w:hAnsi="Times New Roman"/>
                <w:b/>
                <w:lang w:eastAsia="en-US"/>
              </w:rPr>
            </w:pPr>
            <w:r w:rsidRPr="0076205E">
              <w:rPr>
                <w:rFonts w:ascii="Times New Roman" w:eastAsia="Times New Roman" w:hAnsi="Times New Roman"/>
                <w:b/>
                <w:lang w:eastAsia="en-US"/>
              </w:rPr>
              <w:t>0.010**</w:t>
            </w:r>
          </w:p>
        </w:tc>
      </w:tr>
    </w:tbl>
    <w:p w14:paraId="2FC92E48" w14:textId="77777777" w:rsidR="0076205E" w:rsidRPr="00563B79" w:rsidRDefault="00837759" w:rsidP="00563B79">
      <w:pPr>
        <w:spacing w:after="0" w:line="240" w:lineRule="auto"/>
        <w:rPr>
          <w:rFonts w:ascii="Times New Roman" w:eastAsia="Times New Roman" w:hAnsi="Times New Roman"/>
          <w:lang w:eastAsia="en-US"/>
        </w:rPr>
      </w:pPr>
      <w:r>
        <w:rPr>
          <w:rFonts w:ascii="Times New Roman" w:eastAsia="Times New Roman" w:hAnsi="Times New Roman"/>
          <w:lang w:eastAsia="en-US"/>
        </w:rPr>
        <w:t>**</w:t>
      </w:r>
      <w:r w:rsidRPr="00563B79">
        <w:rPr>
          <w:rFonts w:ascii="Times New Roman" w:eastAsia="Times New Roman" w:hAnsi="Times New Roman"/>
          <w:lang w:eastAsia="en-US"/>
        </w:rPr>
        <w:t xml:space="preserve">=Man Whitney </w:t>
      </w:r>
      <w:proofErr w:type="gramStart"/>
      <w:r w:rsidRPr="00563B79">
        <w:rPr>
          <w:rFonts w:ascii="Times New Roman" w:eastAsia="Times New Roman" w:hAnsi="Times New Roman"/>
          <w:lang w:eastAsia="en-US"/>
        </w:rPr>
        <w:t>test</w:t>
      </w:r>
      <w:r>
        <w:rPr>
          <w:rFonts w:ascii="Times New Roman" w:eastAsia="Times New Roman" w:hAnsi="Times New Roman"/>
          <w:lang w:eastAsia="en-US"/>
        </w:rPr>
        <w:t xml:space="preserve">; </w:t>
      </w:r>
      <w:r>
        <w:rPr>
          <w:rFonts w:ascii="Times New Roman" w:eastAsia="Times New Roman" w:hAnsi="Times New Roman"/>
          <w:vertAlign w:val="superscript"/>
          <w:lang w:eastAsia="en-US"/>
        </w:rPr>
        <w:t xml:space="preserve"> </w:t>
      </w:r>
      <w:r w:rsidRPr="00C91DFA">
        <w:rPr>
          <w:rFonts w:ascii="Times New Roman" w:eastAsia="Times New Roman" w:hAnsi="Times New Roman"/>
          <w:vertAlign w:val="superscript"/>
          <w:lang w:eastAsia="en-US"/>
        </w:rPr>
        <w:t>#</w:t>
      </w:r>
      <w:proofErr w:type="gramEnd"/>
      <w:r>
        <w:rPr>
          <w:rFonts w:ascii="Times New Roman" w:eastAsia="Times New Roman" w:hAnsi="Times New Roman"/>
          <w:lang w:eastAsia="en-US"/>
        </w:rPr>
        <w:t>=</w:t>
      </w:r>
      <w:r w:rsidRPr="00C91DFA">
        <w:rPr>
          <w:rFonts w:ascii="Times New Roman" w:eastAsia="Times New Roman" w:hAnsi="Times New Roman"/>
          <w:lang w:eastAsia="en-US"/>
        </w:rPr>
        <w:t>Median (Q1-Q3)</w:t>
      </w:r>
    </w:p>
    <w:p w14:paraId="54015B31" w14:textId="77777777" w:rsidR="00563B79" w:rsidRPr="00563B79" w:rsidRDefault="00563B79" w:rsidP="00563B79">
      <w:pPr>
        <w:spacing w:after="0" w:line="240" w:lineRule="auto"/>
        <w:rPr>
          <w:rFonts w:ascii="Times New Roman" w:eastAsia="Times New Roman" w:hAnsi="Times New Roman"/>
          <w:lang w:eastAsia="en-US"/>
        </w:rPr>
      </w:pPr>
    </w:p>
    <w:p w14:paraId="53145B3D" w14:textId="77777777" w:rsidR="00837759" w:rsidRDefault="00837759" w:rsidP="00563B79">
      <w:pPr>
        <w:spacing w:after="0" w:line="240" w:lineRule="auto"/>
        <w:jc w:val="both"/>
        <w:rPr>
          <w:rFonts w:ascii="Times New Roman" w:eastAsia="Times New Roman" w:hAnsi="Times New Roman"/>
          <w:lang w:eastAsia="en-US"/>
        </w:rPr>
      </w:pPr>
    </w:p>
    <w:p w14:paraId="4EFD1757" w14:textId="77777777" w:rsidR="00563B79" w:rsidRPr="00563B79" w:rsidRDefault="00563B79" w:rsidP="00563B79">
      <w:pPr>
        <w:spacing w:after="0" w:line="240" w:lineRule="auto"/>
        <w:jc w:val="both"/>
        <w:rPr>
          <w:rFonts w:ascii="Times New Roman" w:eastAsia="Times New Roman" w:hAnsi="Times New Roman"/>
          <w:lang w:eastAsia="en-US"/>
        </w:rPr>
      </w:pPr>
      <w:r w:rsidRPr="00563B79">
        <w:rPr>
          <w:rFonts w:ascii="Times New Roman" w:eastAsia="Times New Roman" w:hAnsi="Times New Roman"/>
          <w:lang w:eastAsia="en-US"/>
        </w:rPr>
        <w:t>Figure 1 shows the area under the curve (ROC) for Platelet count, MPV, PT, INR, APTT, PAI-1, Fibrinogen, and D-dimer.  95% CI for PAI-1 is 0.629 - 0.802 (ng/ml), for Fibrinogen is 0.704 - 0.857 (mg/ml) and 0.854 - 0.962 (ng/ml) for D-dimer</w:t>
      </w:r>
      <w:r w:rsidR="00423DE4">
        <w:rPr>
          <w:rFonts w:ascii="Times New Roman" w:eastAsia="Times New Roman" w:hAnsi="Times New Roman"/>
          <w:lang w:eastAsia="en-US"/>
        </w:rPr>
        <w:t>, in predicting preeclampsia severity</w:t>
      </w:r>
      <w:r w:rsidRPr="00563B79">
        <w:rPr>
          <w:rFonts w:ascii="Times New Roman" w:eastAsia="Times New Roman" w:hAnsi="Times New Roman"/>
          <w:lang w:eastAsia="en-US"/>
        </w:rPr>
        <w:t xml:space="preserve">. The </w:t>
      </w:r>
      <w:r w:rsidRPr="00563B79">
        <w:rPr>
          <w:rFonts w:ascii="Times New Roman" w:eastAsia="Times New Roman" w:hAnsi="Times New Roman"/>
          <w:b/>
          <w:i/>
          <w:lang w:eastAsia="en-US"/>
        </w:rPr>
        <w:t>p&lt;0.05</w:t>
      </w:r>
      <w:r w:rsidRPr="00563B79">
        <w:rPr>
          <w:rFonts w:ascii="Times New Roman" w:eastAsia="Times New Roman" w:hAnsi="Times New Roman"/>
          <w:b/>
          <w:lang w:eastAsia="en-US"/>
        </w:rPr>
        <w:t xml:space="preserve"> </w:t>
      </w:r>
      <w:r w:rsidRPr="00563B79">
        <w:rPr>
          <w:rFonts w:ascii="Times New Roman" w:eastAsia="Times New Roman" w:hAnsi="Times New Roman"/>
          <w:lang w:eastAsia="en-US"/>
        </w:rPr>
        <w:t>for PAI-1, Fibrinogen, and D-dimer.</w:t>
      </w:r>
    </w:p>
    <w:p w14:paraId="5E7538D3" w14:textId="77777777" w:rsidR="00563B79" w:rsidRPr="00563B79" w:rsidRDefault="00563B79" w:rsidP="00563B79">
      <w:pPr>
        <w:spacing w:after="0" w:line="240" w:lineRule="auto"/>
        <w:rPr>
          <w:rFonts w:ascii="Times New Roman" w:eastAsia="Times New Roman" w:hAnsi="Times New Roman"/>
          <w:lang w:eastAsia="en-US"/>
        </w:rPr>
      </w:pPr>
      <w:r w:rsidRPr="00563B79">
        <w:rPr>
          <w:rFonts w:ascii="Times New Roman" w:eastAsia="Times New Roman" w:hAnsi="Times New Roman"/>
          <w:lang w:eastAsia="en-US"/>
        </w:rPr>
        <w:t xml:space="preserve"> </w:t>
      </w:r>
    </w:p>
    <w:p w14:paraId="5211D6C9" w14:textId="77777777" w:rsidR="00563B79" w:rsidRPr="00563B79" w:rsidRDefault="00563B79" w:rsidP="00563B79">
      <w:pPr>
        <w:spacing w:after="0" w:line="240" w:lineRule="auto"/>
        <w:rPr>
          <w:rFonts w:ascii="Times New Roman" w:eastAsia="Times New Roman" w:hAnsi="Times New Roman"/>
          <w:lang w:eastAsia="en-US"/>
        </w:rPr>
      </w:pPr>
    </w:p>
    <w:p w14:paraId="1169B896" w14:textId="77777777" w:rsidR="00563B79" w:rsidRPr="00563B79" w:rsidRDefault="006B0FAA" w:rsidP="00563B79">
      <w:pPr>
        <w:autoSpaceDE w:val="0"/>
        <w:autoSpaceDN w:val="0"/>
        <w:adjustRightInd w:val="0"/>
        <w:spacing w:after="0" w:line="240" w:lineRule="auto"/>
        <w:rPr>
          <w:rFonts w:ascii="Times New Roman" w:eastAsia="Calibri" w:hAnsi="Times New Roman"/>
          <w:lang w:eastAsia="en-US"/>
        </w:rPr>
      </w:pPr>
      <w:r>
        <w:rPr>
          <w:rFonts w:ascii="Times New Roman" w:eastAsia="Calibri" w:hAnsi="Times New Roman"/>
          <w:noProof/>
          <w:lang w:val="en-GB" w:eastAsia="en-GB"/>
        </w:rPr>
        <w:lastRenderedPageBreak/>
        <w:pict w14:anchorId="30BE07CF">
          <v:shape id="Picture 1" o:spid="_x0000_i1038" type="#_x0000_t75" style="width:467.45pt;height:328.85pt;visibility:visible;mso-wrap-style:square">
            <v:imagedata r:id="rId14" o:title=""/>
          </v:shape>
        </w:pict>
      </w:r>
    </w:p>
    <w:p w14:paraId="1FDB049F" w14:textId="77777777" w:rsidR="00563B79" w:rsidRPr="00563B79" w:rsidRDefault="00563B79" w:rsidP="00563B79">
      <w:pPr>
        <w:autoSpaceDE w:val="0"/>
        <w:autoSpaceDN w:val="0"/>
        <w:adjustRightInd w:val="0"/>
        <w:spacing w:after="0" w:line="240" w:lineRule="auto"/>
        <w:rPr>
          <w:rFonts w:ascii="Times New Roman" w:eastAsia="Calibri" w:hAnsi="Times New Roman"/>
          <w:lang w:eastAsia="en-US"/>
        </w:rPr>
      </w:pPr>
    </w:p>
    <w:p w14:paraId="304D0F18" w14:textId="77777777" w:rsidR="00563B79" w:rsidRPr="00563B79" w:rsidRDefault="00563B79" w:rsidP="00563B79">
      <w:pPr>
        <w:spacing w:after="0" w:line="240" w:lineRule="auto"/>
        <w:jc w:val="both"/>
        <w:rPr>
          <w:rFonts w:ascii="Times New Roman" w:eastAsia="Times New Roman" w:hAnsi="Times New Roman"/>
          <w:b/>
          <w:lang w:eastAsia="en-US"/>
        </w:rPr>
      </w:pPr>
      <w:r w:rsidRPr="00563B79">
        <w:rPr>
          <w:rFonts w:ascii="Times New Roman" w:eastAsia="Times New Roman" w:hAnsi="Times New Roman"/>
          <w:b/>
          <w:lang w:eastAsia="en-US"/>
        </w:rPr>
        <w:t xml:space="preserve">Figure 1: </w:t>
      </w:r>
      <w:r w:rsidRPr="00563B79">
        <w:rPr>
          <w:rFonts w:ascii="Times New Roman" w:eastAsia="Times New Roman" w:hAnsi="Times New Roman"/>
          <w:lang w:eastAsia="en-US"/>
        </w:rPr>
        <w:t>Receiver operating characteristic (ROC) curve for Pre-eclampsia using plasma levels of Platelet count, MPV, PT, APTT, PAI-1, Fibrinogen, and D-dimer in the second trimester.</w:t>
      </w:r>
    </w:p>
    <w:p w14:paraId="1748E290" w14:textId="77777777" w:rsidR="00563B79" w:rsidRPr="00563B79" w:rsidRDefault="00563B79" w:rsidP="00563B79">
      <w:pPr>
        <w:spacing w:after="0" w:line="480" w:lineRule="auto"/>
        <w:jc w:val="both"/>
        <w:rPr>
          <w:rFonts w:ascii="Times New Roman" w:eastAsia="Times New Roman" w:hAnsi="Times New Roman"/>
          <w:b/>
          <w:lang w:eastAsia="en-US"/>
        </w:rPr>
      </w:pPr>
    </w:p>
    <w:p w14:paraId="622875CB" w14:textId="77777777" w:rsidR="00563B79" w:rsidRPr="00563B79" w:rsidRDefault="00563B79" w:rsidP="00563B79">
      <w:pPr>
        <w:spacing w:after="0" w:line="240" w:lineRule="auto"/>
        <w:jc w:val="both"/>
        <w:rPr>
          <w:rFonts w:ascii="Times New Roman" w:eastAsia="Times New Roman" w:hAnsi="Times New Roman"/>
          <w:lang w:eastAsia="en-US"/>
        </w:rPr>
      </w:pPr>
      <w:r w:rsidRPr="00563B79">
        <w:rPr>
          <w:rFonts w:ascii="Times New Roman" w:eastAsia="Times New Roman" w:hAnsi="Times New Roman"/>
          <w:lang w:eastAsia="en-US"/>
        </w:rPr>
        <w:t>Figure 2 shows the area under the curve for Platelet count, MPV, PT, INR, APTT, PAI-1, Fibrinogen, and D-dimer</w:t>
      </w:r>
      <w:r w:rsidR="00423DE4">
        <w:rPr>
          <w:rFonts w:ascii="Times New Roman" w:eastAsia="Times New Roman" w:hAnsi="Times New Roman"/>
          <w:lang w:eastAsia="en-US"/>
        </w:rPr>
        <w:t xml:space="preserve"> in predicting preeclampsia severity in the third trimester</w:t>
      </w:r>
      <w:r w:rsidRPr="00563B79">
        <w:rPr>
          <w:rFonts w:ascii="Times New Roman" w:eastAsia="Times New Roman" w:hAnsi="Times New Roman"/>
          <w:lang w:eastAsia="en-US"/>
        </w:rPr>
        <w:t xml:space="preserve">. The </w:t>
      </w:r>
      <w:r w:rsidRPr="00563B79">
        <w:rPr>
          <w:rFonts w:ascii="Times New Roman" w:eastAsia="Times New Roman" w:hAnsi="Times New Roman"/>
          <w:i/>
          <w:lang w:eastAsia="en-US"/>
        </w:rPr>
        <w:t>p&lt;0.05</w:t>
      </w:r>
      <w:r w:rsidRPr="00563B79">
        <w:rPr>
          <w:rFonts w:ascii="Times New Roman" w:eastAsia="Times New Roman" w:hAnsi="Times New Roman"/>
          <w:lang w:eastAsia="en-US"/>
        </w:rPr>
        <w:t xml:space="preserve"> for PAI-1, Fibrinogen and D-dimer in the third trimester.</w:t>
      </w:r>
    </w:p>
    <w:p w14:paraId="453BD186" w14:textId="77777777" w:rsidR="00563B79" w:rsidRPr="00563B79" w:rsidRDefault="00563B79" w:rsidP="00563B79">
      <w:pPr>
        <w:spacing w:after="0" w:line="240" w:lineRule="auto"/>
        <w:rPr>
          <w:rFonts w:ascii="Times New Roman" w:eastAsia="Times New Roman" w:hAnsi="Times New Roman"/>
          <w:lang w:eastAsia="en-US"/>
        </w:rPr>
      </w:pPr>
    </w:p>
    <w:p w14:paraId="22E1E749" w14:textId="77777777" w:rsidR="00563B79" w:rsidRPr="00563B79" w:rsidRDefault="00563B79" w:rsidP="00563B79">
      <w:pPr>
        <w:spacing w:after="0" w:line="240" w:lineRule="auto"/>
        <w:rPr>
          <w:rFonts w:ascii="Times New Roman" w:eastAsia="Times New Roman" w:hAnsi="Times New Roman"/>
          <w:lang w:eastAsia="en-US"/>
        </w:rPr>
      </w:pPr>
    </w:p>
    <w:p w14:paraId="4F729AAF" w14:textId="77777777" w:rsidR="00563B79" w:rsidRPr="00563B79" w:rsidRDefault="006B0FAA" w:rsidP="00563B79">
      <w:pPr>
        <w:autoSpaceDE w:val="0"/>
        <w:autoSpaceDN w:val="0"/>
        <w:adjustRightInd w:val="0"/>
        <w:spacing w:after="0" w:line="240" w:lineRule="auto"/>
        <w:rPr>
          <w:rFonts w:ascii="Times New Roman" w:eastAsia="Calibri" w:hAnsi="Times New Roman"/>
          <w:lang w:eastAsia="en-US"/>
        </w:rPr>
      </w:pPr>
      <w:r>
        <w:rPr>
          <w:rFonts w:ascii="Times New Roman" w:eastAsia="Calibri" w:hAnsi="Times New Roman"/>
          <w:noProof/>
          <w:lang w:val="en-GB" w:eastAsia="en-GB"/>
        </w:rPr>
        <w:lastRenderedPageBreak/>
        <w:pict w14:anchorId="053E5D01">
          <v:shape id="Picture 5" o:spid="_x0000_i1039" type="#_x0000_t75" style="width:468.55pt;height:375.05pt;visibility:visible;mso-wrap-style:square">
            <v:imagedata r:id="rId15" o:title=""/>
          </v:shape>
        </w:pict>
      </w:r>
    </w:p>
    <w:p w14:paraId="7AA50A21" w14:textId="77777777" w:rsidR="00563B79" w:rsidRPr="00563B79" w:rsidRDefault="00563B79" w:rsidP="00563B79">
      <w:pPr>
        <w:autoSpaceDE w:val="0"/>
        <w:autoSpaceDN w:val="0"/>
        <w:adjustRightInd w:val="0"/>
        <w:spacing w:after="0" w:line="240" w:lineRule="auto"/>
        <w:rPr>
          <w:rFonts w:ascii="Times New Roman" w:eastAsia="Calibri" w:hAnsi="Times New Roman"/>
          <w:lang w:eastAsia="en-US"/>
        </w:rPr>
      </w:pPr>
    </w:p>
    <w:p w14:paraId="28829D09" w14:textId="77777777" w:rsidR="00563B79" w:rsidRDefault="00563B79" w:rsidP="00423DE4">
      <w:pPr>
        <w:autoSpaceDE w:val="0"/>
        <w:autoSpaceDN w:val="0"/>
        <w:adjustRightInd w:val="0"/>
        <w:spacing w:after="0" w:line="240" w:lineRule="auto"/>
        <w:jc w:val="both"/>
        <w:rPr>
          <w:rFonts w:ascii="Times New Roman" w:eastAsia="Times New Roman" w:hAnsi="Times New Roman"/>
          <w:lang w:eastAsia="en-US"/>
        </w:rPr>
      </w:pPr>
      <w:r w:rsidRPr="00563B79">
        <w:rPr>
          <w:rFonts w:ascii="Times New Roman" w:eastAsia="Times New Roman" w:hAnsi="Times New Roman"/>
          <w:b/>
          <w:lang w:eastAsia="en-US"/>
        </w:rPr>
        <w:t xml:space="preserve">Figure 2: </w:t>
      </w:r>
      <w:r w:rsidRPr="00563B79">
        <w:rPr>
          <w:rFonts w:ascii="Times New Roman" w:eastAsia="Times New Roman" w:hAnsi="Times New Roman"/>
          <w:lang w:eastAsia="en-US"/>
        </w:rPr>
        <w:t xml:space="preserve">Receiver operating characteristic </w:t>
      </w:r>
      <w:r w:rsidR="009E7DC5">
        <w:rPr>
          <w:rFonts w:ascii="Times New Roman" w:eastAsia="Times New Roman" w:hAnsi="Times New Roman"/>
          <w:lang w:eastAsia="en-US"/>
        </w:rPr>
        <w:t xml:space="preserve">(ROC) </w:t>
      </w:r>
      <w:r w:rsidRPr="00563B79">
        <w:rPr>
          <w:rFonts w:ascii="Times New Roman" w:eastAsia="Times New Roman" w:hAnsi="Times New Roman"/>
          <w:lang w:eastAsia="en-US"/>
        </w:rPr>
        <w:t xml:space="preserve">curve for plasma levels of Platelet count, MPV, PT, APTT, PAI-1, Fibrinogen, and D-dimer </w:t>
      </w:r>
      <w:r w:rsidR="009E7DC5">
        <w:rPr>
          <w:rFonts w:ascii="Times New Roman" w:eastAsia="Times New Roman" w:hAnsi="Times New Roman"/>
          <w:lang w:eastAsia="en-US"/>
        </w:rPr>
        <w:t>predicting severity of preeclampsia in</w:t>
      </w:r>
      <w:r w:rsidRPr="00563B79">
        <w:rPr>
          <w:rFonts w:ascii="Times New Roman" w:eastAsia="Times New Roman" w:hAnsi="Times New Roman"/>
          <w:lang w:eastAsia="en-US"/>
        </w:rPr>
        <w:t xml:space="preserve"> third trimester. </w:t>
      </w:r>
    </w:p>
    <w:p w14:paraId="35CF1E4A" w14:textId="77777777" w:rsidR="00336928" w:rsidRPr="004C58C2" w:rsidRDefault="00336928" w:rsidP="004C58C2">
      <w:pPr>
        <w:jc w:val="both"/>
        <w:rPr>
          <w:rFonts w:ascii="Times New Roman" w:hAnsi="Times New Roman"/>
        </w:rPr>
      </w:pPr>
    </w:p>
    <w:p w14:paraId="65C9C350" w14:textId="77777777" w:rsidR="00336928" w:rsidRPr="00F07843" w:rsidRDefault="00563B79" w:rsidP="004C58C2">
      <w:pPr>
        <w:jc w:val="both"/>
        <w:rPr>
          <w:rFonts w:ascii="Times New Roman" w:hAnsi="Times New Roman"/>
          <w:b/>
        </w:rPr>
      </w:pPr>
      <w:r w:rsidRPr="00563B79">
        <w:rPr>
          <w:rFonts w:ascii="Times New Roman" w:hAnsi="Times New Roman"/>
          <w:b/>
        </w:rPr>
        <w:t>4. Discussion</w:t>
      </w:r>
    </w:p>
    <w:p w14:paraId="0856CA61" w14:textId="77777777" w:rsidR="00E23CE8" w:rsidRDefault="00563B79" w:rsidP="004C58C2">
      <w:pPr>
        <w:jc w:val="both"/>
        <w:rPr>
          <w:rFonts w:ascii="Times New Roman" w:hAnsi="Times New Roman"/>
        </w:rPr>
      </w:pPr>
      <w:r w:rsidRPr="004C58C2">
        <w:rPr>
          <w:rFonts w:ascii="Times New Roman" w:hAnsi="Times New Roman"/>
        </w:rPr>
        <w:t xml:space="preserve">The prevalence of preeclampsia is typically higher at the extremes of reproductive age, particularly in women younger than 18 </w:t>
      </w:r>
      <w:r w:rsidR="00476A45">
        <w:rPr>
          <w:rFonts w:ascii="Times New Roman" w:hAnsi="Times New Roman"/>
        </w:rPr>
        <w:t>years or older than 35 years [14</w:t>
      </w:r>
      <w:r w:rsidRPr="004C58C2">
        <w:rPr>
          <w:rFonts w:ascii="Times New Roman" w:hAnsi="Times New Roman"/>
        </w:rPr>
        <w:t>]. However, this study found that most preeclamptic participants were between 25 and 34 years old. This finding aligns with previous research showing the lowest risk of preeclampsia in the 20–24-year age group, with inc</w:t>
      </w:r>
      <w:r w:rsidR="00476A45">
        <w:rPr>
          <w:rFonts w:ascii="Times New Roman" w:hAnsi="Times New Roman"/>
        </w:rPr>
        <w:t>reasing risk beyond that age [15</w:t>
      </w:r>
      <w:r w:rsidRPr="004C58C2">
        <w:rPr>
          <w:rFonts w:ascii="Times New Roman" w:hAnsi="Times New Roman"/>
        </w:rPr>
        <w:t>]. Sociodemographic factors such as educational level and religion may influence the age at which preeclampsia manifests.</w:t>
      </w:r>
      <w:r w:rsidR="00E23CE8">
        <w:rPr>
          <w:rFonts w:ascii="Times New Roman" w:hAnsi="Times New Roman"/>
        </w:rPr>
        <w:t xml:space="preserve"> </w:t>
      </w:r>
    </w:p>
    <w:p w14:paraId="049E9773" w14:textId="77777777" w:rsidR="00336928" w:rsidRPr="004C58C2" w:rsidRDefault="00563B79" w:rsidP="004C58C2">
      <w:pPr>
        <w:jc w:val="both"/>
        <w:rPr>
          <w:rFonts w:ascii="Times New Roman" w:hAnsi="Times New Roman"/>
        </w:rPr>
      </w:pPr>
      <w:r w:rsidRPr="004C58C2">
        <w:rPr>
          <w:rFonts w:ascii="Times New Roman" w:hAnsi="Times New Roman"/>
        </w:rPr>
        <w:t xml:space="preserve">Edema was a notable clinical finding in this cohort. Endothelial cell activation or dysfunction, precipitated by antiangiogenic factors, metabolic changes, and inflammatory leukocyte mediators, contributes to the </w:t>
      </w:r>
      <w:r w:rsidR="00F857FF">
        <w:rPr>
          <w:rFonts w:ascii="Times New Roman" w:hAnsi="Times New Roman"/>
        </w:rPr>
        <w:t>development of preeclampsia</w:t>
      </w:r>
      <w:r w:rsidRPr="004C58C2">
        <w:rPr>
          <w:rFonts w:ascii="Times New Roman" w:hAnsi="Times New Roman"/>
        </w:rPr>
        <w:t xml:space="preserve">. Proinflammatory cytokines such as interleukin-2 (IL-2), interferon-gamma (IF-γ), transforming growth factor-beta (TGF-β), and tumor necrosis factor-alpha (TNF-α) </w:t>
      </w:r>
      <w:r w:rsidR="00F857FF">
        <w:rPr>
          <w:rFonts w:ascii="Times New Roman" w:hAnsi="Times New Roman"/>
        </w:rPr>
        <w:t xml:space="preserve">may </w:t>
      </w:r>
      <w:r w:rsidRPr="004C58C2">
        <w:rPr>
          <w:rFonts w:ascii="Times New Roman" w:hAnsi="Times New Roman"/>
        </w:rPr>
        <w:t>play roles in the oxidative stress a</w:t>
      </w:r>
      <w:r w:rsidR="00F857FF">
        <w:rPr>
          <w:rFonts w:ascii="Times New Roman" w:hAnsi="Times New Roman"/>
        </w:rPr>
        <w:t>ssociated with preeclampsia</w:t>
      </w:r>
      <w:r w:rsidRPr="004C58C2">
        <w:rPr>
          <w:rFonts w:ascii="Times New Roman" w:hAnsi="Times New Roman"/>
        </w:rPr>
        <w:t xml:space="preserve">. This oxidative stress leads to the production of reactive oxygen species, which damage endothelial cells, alter nitric oxide synthesis, </w:t>
      </w:r>
      <w:r w:rsidRPr="004C58C2">
        <w:rPr>
          <w:rFonts w:ascii="Times New Roman" w:hAnsi="Times New Roman"/>
        </w:rPr>
        <w:lastRenderedPageBreak/>
        <w:t>and disrupt prostaglandin balance. Consequences include increased microvascular coagulation (causing thrombocytopenia), enhanced capillary permeability (leading to edema), and proteinuria. Abdominal pain, observed in many preeclamptic participants, may be due to hepatic involvement. It typically presents as right upper quadrant or epigastric pain and tenderness, and can be associated with hepatic infarction. Even with extensive hepatic involvement, clin</w:t>
      </w:r>
      <w:r w:rsidR="007113A8">
        <w:rPr>
          <w:rFonts w:ascii="Times New Roman" w:hAnsi="Times New Roman"/>
        </w:rPr>
        <w:t>ical signs may remain subtle [16</w:t>
      </w:r>
      <w:r w:rsidRPr="004C58C2">
        <w:rPr>
          <w:rFonts w:ascii="Times New Roman" w:hAnsi="Times New Roman"/>
        </w:rPr>
        <w:t>].</w:t>
      </w:r>
    </w:p>
    <w:p w14:paraId="5324D0B2" w14:textId="3B262CDD" w:rsidR="00336928" w:rsidRPr="004C58C2" w:rsidRDefault="00563B79" w:rsidP="004C58C2">
      <w:pPr>
        <w:jc w:val="both"/>
        <w:rPr>
          <w:rFonts w:ascii="Times New Roman" w:hAnsi="Times New Roman"/>
        </w:rPr>
      </w:pPr>
      <w:r w:rsidRPr="004C58C2">
        <w:rPr>
          <w:rFonts w:ascii="Times New Roman" w:hAnsi="Times New Roman"/>
        </w:rPr>
        <w:t>Platelet count decreased progressively with the severity of preeclampsia in both the second and third trimesters, likely due to increased platelet destruction as the condition advances. Conversely, mean platelet volume (MPV) increased in preeclamptic women, indicating heightened platelet turnover and marrow response to peripheral consumption. This observation is consistent with</w:t>
      </w:r>
      <w:r w:rsidR="007270BF">
        <w:rPr>
          <w:rFonts w:ascii="Times New Roman" w:hAnsi="Times New Roman"/>
        </w:rPr>
        <w:t xml:space="preserve"> the findings of</w:t>
      </w:r>
      <w:r w:rsidR="003A027F">
        <w:rPr>
          <w:rFonts w:ascii="Times New Roman" w:hAnsi="Times New Roman"/>
        </w:rPr>
        <w:t xml:space="preserve"> </w:t>
      </w:r>
      <w:proofErr w:type="spellStart"/>
      <w:r w:rsidR="003A027F">
        <w:rPr>
          <w:rFonts w:ascii="Times New Roman" w:hAnsi="Times New Roman"/>
        </w:rPr>
        <w:t>Umezuluike</w:t>
      </w:r>
      <w:proofErr w:type="spellEnd"/>
      <w:r w:rsidR="003A027F">
        <w:rPr>
          <w:rFonts w:ascii="Times New Roman" w:hAnsi="Times New Roman"/>
        </w:rPr>
        <w:t xml:space="preserve"> et al.</w:t>
      </w:r>
      <w:r w:rsidR="007270BF">
        <w:rPr>
          <w:rFonts w:ascii="Times New Roman" w:hAnsi="Times New Roman"/>
        </w:rPr>
        <w:t xml:space="preserve"> and </w:t>
      </w:r>
      <w:proofErr w:type="spellStart"/>
      <w:r w:rsidR="007270BF">
        <w:rPr>
          <w:rFonts w:ascii="Times New Roman" w:hAnsi="Times New Roman"/>
        </w:rPr>
        <w:t>Thalor</w:t>
      </w:r>
      <w:proofErr w:type="spellEnd"/>
      <w:r w:rsidR="007270BF">
        <w:rPr>
          <w:rFonts w:ascii="Times New Roman" w:hAnsi="Times New Roman"/>
        </w:rPr>
        <w:t xml:space="preserve"> et al. </w:t>
      </w:r>
      <w:r w:rsidR="003A027F">
        <w:rPr>
          <w:rFonts w:ascii="Times New Roman" w:hAnsi="Times New Roman"/>
        </w:rPr>
        <w:t xml:space="preserve"> [17-</w:t>
      </w:r>
      <w:r w:rsidR="007113A8">
        <w:rPr>
          <w:rFonts w:ascii="Times New Roman" w:hAnsi="Times New Roman"/>
        </w:rPr>
        <w:t>18</w:t>
      </w:r>
      <w:r w:rsidRPr="004C58C2">
        <w:rPr>
          <w:rFonts w:ascii="Times New Roman" w:hAnsi="Times New Roman"/>
        </w:rPr>
        <w:t>]. MPV may therefore be a useful biomarker in differentiating preeclamptic from normotensive pregnancies.</w:t>
      </w:r>
      <w:r w:rsidR="00E23CE8">
        <w:rPr>
          <w:rFonts w:ascii="Times New Roman" w:hAnsi="Times New Roman"/>
        </w:rPr>
        <w:t xml:space="preserve"> </w:t>
      </w:r>
      <w:r w:rsidRPr="004C58C2">
        <w:rPr>
          <w:rFonts w:ascii="Times New Roman" w:hAnsi="Times New Roman"/>
        </w:rPr>
        <w:t>In normal pregnancy, a hypercoagulable state is characterized by shortened prothrombin time (PT) and activated partial thromboplastin time (APTT), which assess the extrinsic and intrinsic coagulation pathways, respectively. However, this study found PT and APTT values within the normal reference range for both cases and controls during the sec</w:t>
      </w:r>
      <w:r w:rsidR="00F857FF">
        <w:rPr>
          <w:rFonts w:ascii="Times New Roman" w:hAnsi="Times New Roman"/>
        </w:rPr>
        <w:t xml:space="preserve">ond trimester, </w:t>
      </w:r>
      <w:r w:rsidRPr="004C58C2">
        <w:rPr>
          <w:rFonts w:ascii="Times New Roman" w:hAnsi="Times New Roman"/>
        </w:rPr>
        <w:t xml:space="preserve">possibly reflecting a balance between increased coagulation and counter-regulatory anticoagulant mechanisms in preeclampsia. A slight prolongation of PT and APTT was observed in the third trimester among </w:t>
      </w:r>
      <w:proofErr w:type="spellStart"/>
      <w:r w:rsidRPr="004C58C2">
        <w:rPr>
          <w:rFonts w:ascii="Times New Roman" w:hAnsi="Times New Roman"/>
        </w:rPr>
        <w:t>preeclamptics</w:t>
      </w:r>
      <w:proofErr w:type="spellEnd"/>
      <w:r w:rsidRPr="004C58C2">
        <w:rPr>
          <w:rFonts w:ascii="Times New Roman" w:hAnsi="Times New Roman"/>
        </w:rPr>
        <w:t xml:space="preserve">, consistent with studies by Han et al. </w:t>
      </w:r>
      <w:r w:rsidR="007113A8">
        <w:rPr>
          <w:rFonts w:ascii="Times New Roman" w:hAnsi="Times New Roman"/>
        </w:rPr>
        <w:t>[7</w:t>
      </w:r>
      <w:r w:rsidRPr="004C58C2">
        <w:rPr>
          <w:rFonts w:ascii="Times New Roman" w:hAnsi="Times New Roman"/>
        </w:rPr>
        <w:t>]</w:t>
      </w:r>
      <w:r w:rsidR="008C0810">
        <w:rPr>
          <w:rFonts w:ascii="Times New Roman" w:hAnsi="Times New Roman"/>
        </w:rPr>
        <w:t xml:space="preserve"> and </w:t>
      </w:r>
      <w:r w:rsidR="003B75FC" w:rsidRPr="003B75FC">
        <w:rPr>
          <w:rFonts w:ascii="Times New Roman" w:hAnsi="Times New Roman"/>
          <w:color w:val="FFC000"/>
        </w:rPr>
        <w:t>Emeka-obi et al. [19</w:t>
      </w:r>
      <w:r w:rsidR="008C0810" w:rsidRPr="003B75FC">
        <w:rPr>
          <w:rFonts w:ascii="Times New Roman" w:hAnsi="Times New Roman"/>
          <w:color w:val="FFC000"/>
        </w:rPr>
        <w:t>]</w:t>
      </w:r>
      <w:r w:rsidRPr="003B75FC">
        <w:rPr>
          <w:rFonts w:ascii="Times New Roman" w:hAnsi="Times New Roman"/>
          <w:color w:val="FFC000"/>
        </w:rPr>
        <w:t>.</w:t>
      </w:r>
    </w:p>
    <w:p w14:paraId="4667262A" w14:textId="21CF5517" w:rsidR="00336928" w:rsidRPr="004C58C2" w:rsidRDefault="00563B79" w:rsidP="004C58C2">
      <w:pPr>
        <w:jc w:val="both"/>
        <w:rPr>
          <w:rFonts w:ascii="Times New Roman" w:hAnsi="Times New Roman"/>
        </w:rPr>
      </w:pPr>
      <w:r w:rsidRPr="004C58C2">
        <w:rPr>
          <w:rFonts w:ascii="Times New Roman" w:hAnsi="Times New Roman"/>
        </w:rPr>
        <w:t>Endothelial dysfunction is central to the pathophysiology of preeclampsia and is associated with increased levels of fibrinolytic proteins, their inhibitors, and degradation products. In this study, plasma levels of plasminogen activator inhibitor-1 (PAI-1) were significantly elevated in preeclamptic participants compared to normotensive controls and were notably higher in severe cases. This supports the findings of Agersnap et al., who in a systematic review found increased PAI-1 level</w:t>
      </w:r>
      <w:r w:rsidR="003B75FC">
        <w:rPr>
          <w:rFonts w:ascii="Times New Roman" w:hAnsi="Times New Roman"/>
        </w:rPr>
        <w:t>s in eight of eleven studies [20</w:t>
      </w:r>
      <w:r w:rsidRPr="004C58C2">
        <w:rPr>
          <w:rFonts w:ascii="Times New Roman" w:hAnsi="Times New Roman"/>
        </w:rPr>
        <w:t>]</w:t>
      </w:r>
      <w:r w:rsidR="008C0810">
        <w:rPr>
          <w:rFonts w:ascii="Times New Roman" w:hAnsi="Times New Roman"/>
        </w:rPr>
        <w:t xml:space="preserve">, and a similar study by </w:t>
      </w:r>
      <w:r w:rsidR="008C0810" w:rsidRPr="003B75FC">
        <w:rPr>
          <w:rFonts w:ascii="Times New Roman" w:hAnsi="Times New Roman"/>
          <w:color w:val="FFC000"/>
        </w:rPr>
        <w:t xml:space="preserve">Emeka-obi et al. </w:t>
      </w:r>
      <w:r w:rsidR="003B75FC" w:rsidRPr="003B75FC">
        <w:rPr>
          <w:rFonts w:ascii="Times New Roman" w:hAnsi="Times New Roman"/>
          <w:color w:val="FFC000"/>
        </w:rPr>
        <w:t>[19</w:t>
      </w:r>
      <w:r w:rsidR="008C0810" w:rsidRPr="003B75FC">
        <w:rPr>
          <w:rFonts w:ascii="Times New Roman" w:hAnsi="Times New Roman"/>
          <w:color w:val="FFC000"/>
        </w:rPr>
        <w:t>] in the eastern part of Nigeria</w:t>
      </w:r>
      <w:r w:rsidRPr="004C58C2">
        <w:rPr>
          <w:rFonts w:ascii="Times New Roman" w:hAnsi="Times New Roman"/>
        </w:rPr>
        <w:t>. In contrast, Pegoraro et al., studying Black South African women, did not find a significant role for the PAI-1 4G allele in preeclampsia risk, although they could n</w:t>
      </w:r>
      <w:r w:rsidR="003B75FC">
        <w:rPr>
          <w:rFonts w:ascii="Times New Roman" w:hAnsi="Times New Roman"/>
        </w:rPr>
        <w:t>ot rule out its contribution [21</w:t>
      </w:r>
      <w:r w:rsidRPr="004C58C2">
        <w:rPr>
          <w:rFonts w:ascii="Times New Roman" w:hAnsi="Times New Roman"/>
        </w:rPr>
        <w:t>]. Udenze et al., in a study from southwestern Nigeria, observed elevated PAI-1 levels in early preeclamptic pregnancies but found them to be poor indicators of disease severity possibly due to lack o</w:t>
      </w:r>
      <w:r w:rsidR="003B75FC">
        <w:rPr>
          <w:rFonts w:ascii="Times New Roman" w:hAnsi="Times New Roman"/>
        </w:rPr>
        <w:t>f third-trimester follow-up [22</w:t>
      </w:r>
      <w:r w:rsidRPr="004C58C2">
        <w:rPr>
          <w:rFonts w:ascii="Times New Roman" w:hAnsi="Times New Roman"/>
        </w:rPr>
        <w:t>].</w:t>
      </w:r>
    </w:p>
    <w:p w14:paraId="7E2FE981" w14:textId="1A3A8FAA" w:rsidR="00336928" w:rsidRPr="004C58C2" w:rsidRDefault="00563B79" w:rsidP="004C58C2">
      <w:pPr>
        <w:jc w:val="both"/>
        <w:rPr>
          <w:rFonts w:ascii="Times New Roman" w:hAnsi="Times New Roman"/>
        </w:rPr>
      </w:pPr>
      <w:r w:rsidRPr="004C58C2">
        <w:rPr>
          <w:rFonts w:ascii="Times New Roman" w:hAnsi="Times New Roman"/>
        </w:rPr>
        <w:t>Preeclampsia is known to increase the production of coagulation factors such as fibrinogen and factors VIII, IX, and X. Fibrinogen levels in preeclamptic women were significantly higher than in normotensive controls in this study, and levels were even more elevated in women with severe preeclampsia. These findings are cons</w:t>
      </w:r>
      <w:r w:rsidR="007113A8">
        <w:rPr>
          <w:rFonts w:ascii="Times New Roman" w:hAnsi="Times New Roman"/>
        </w:rPr>
        <w:t>istent with previo</w:t>
      </w:r>
      <w:r w:rsidR="003B75FC">
        <w:rPr>
          <w:rFonts w:ascii="Times New Roman" w:hAnsi="Times New Roman"/>
        </w:rPr>
        <w:t>us studies [23</w:t>
      </w:r>
      <w:r w:rsidR="003A027F">
        <w:rPr>
          <w:rFonts w:ascii="Times New Roman" w:hAnsi="Times New Roman"/>
        </w:rPr>
        <w:t>-</w:t>
      </w:r>
      <w:r w:rsidR="003B75FC">
        <w:rPr>
          <w:rFonts w:ascii="Times New Roman" w:hAnsi="Times New Roman"/>
        </w:rPr>
        <w:t>24</w:t>
      </w:r>
      <w:r w:rsidRPr="004C58C2">
        <w:rPr>
          <w:rFonts w:ascii="Times New Roman" w:hAnsi="Times New Roman"/>
        </w:rPr>
        <w:t>]. The predictive power of fibrinogen for disease severity improved as pregnancy progressed, with the area under the curve (AUC) increasing from 0.780 in the second trimester t</w:t>
      </w:r>
      <w:r w:rsidR="00F11AA9">
        <w:rPr>
          <w:rFonts w:ascii="Times New Roman" w:hAnsi="Times New Roman"/>
        </w:rPr>
        <w:t>o 0.859 in the third, which align</w:t>
      </w:r>
      <w:r w:rsidRPr="004C58C2">
        <w:rPr>
          <w:rFonts w:ascii="Times New Roman" w:hAnsi="Times New Roman"/>
        </w:rPr>
        <w:t xml:space="preserve"> wit</w:t>
      </w:r>
      <w:r w:rsidR="007113A8">
        <w:rPr>
          <w:rFonts w:ascii="Times New Roman" w:hAnsi="Times New Roman"/>
        </w:rPr>
        <w:t xml:space="preserve">h the study by </w:t>
      </w:r>
      <w:r w:rsidR="00283312">
        <w:rPr>
          <w:rFonts w:ascii="Times New Roman" w:hAnsi="Times New Roman"/>
        </w:rPr>
        <w:t>Sultana</w:t>
      </w:r>
      <w:r w:rsidR="007113A8">
        <w:rPr>
          <w:rFonts w:ascii="Times New Roman" w:hAnsi="Times New Roman"/>
        </w:rPr>
        <w:t xml:space="preserve"> et al</w:t>
      </w:r>
      <w:r w:rsidR="003B75FC">
        <w:rPr>
          <w:rFonts w:ascii="Times New Roman" w:hAnsi="Times New Roman"/>
        </w:rPr>
        <w:t>. [25</w:t>
      </w:r>
      <w:r w:rsidRPr="004C58C2">
        <w:rPr>
          <w:rFonts w:ascii="Times New Roman" w:hAnsi="Times New Roman"/>
        </w:rPr>
        <w:t>]. Williams et al. also reported increased fibrinogen and factor VIII activity in women with preeclampsia compared to those with n</w:t>
      </w:r>
      <w:r w:rsidR="003B75FC">
        <w:rPr>
          <w:rFonts w:ascii="Times New Roman" w:hAnsi="Times New Roman"/>
        </w:rPr>
        <w:t>ormal pregnancies [26</w:t>
      </w:r>
      <w:r w:rsidRPr="004C58C2">
        <w:rPr>
          <w:rFonts w:ascii="Times New Roman" w:hAnsi="Times New Roman"/>
        </w:rPr>
        <w:t>]. Although fibrinogen normally increases during pregnancy, the levels observed in this study likely exceed physiological limits and suggest path</w:t>
      </w:r>
      <w:r w:rsidR="00C24185">
        <w:rPr>
          <w:rFonts w:ascii="Times New Roman" w:hAnsi="Times New Roman"/>
        </w:rPr>
        <w:t>ological hypercoagulability</w:t>
      </w:r>
      <w:r w:rsidRPr="004C58C2">
        <w:rPr>
          <w:rFonts w:ascii="Times New Roman" w:hAnsi="Times New Roman"/>
        </w:rPr>
        <w:t>.</w:t>
      </w:r>
    </w:p>
    <w:p w14:paraId="0F1DE850" w14:textId="6D860318" w:rsidR="00336928" w:rsidRPr="004C58C2" w:rsidRDefault="00563B79" w:rsidP="004C58C2">
      <w:pPr>
        <w:jc w:val="both"/>
        <w:rPr>
          <w:rFonts w:ascii="Times New Roman" w:hAnsi="Times New Roman"/>
        </w:rPr>
      </w:pPr>
      <w:r w:rsidRPr="004C58C2">
        <w:rPr>
          <w:rFonts w:ascii="Times New Roman" w:hAnsi="Times New Roman"/>
        </w:rPr>
        <w:t>D-dimer, a marker of fibrinolysis, increases during normal pregnancy due to low-grade intravascular coagulation. In this study, preeclamptic women especially those with severe disease had significantly higher D-dimer levels than normotensive controls, consistent with find</w:t>
      </w:r>
      <w:r w:rsidR="00C24185">
        <w:rPr>
          <w:rFonts w:ascii="Times New Roman" w:hAnsi="Times New Roman"/>
        </w:rPr>
        <w:t>ings from other resea</w:t>
      </w:r>
      <w:r w:rsidR="003B75FC">
        <w:rPr>
          <w:rFonts w:ascii="Times New Roman" w:hAnsi="Times New Roman"/>
        </w:rPr>
        <w:t>rchers [</w:t>
      </w:r>
      <w:r w:rsidR="00CC1693" w:rsidRPr="00CC1693">
        <w:rPr>
          <w:rFonts w:ascii="Times New Roman" w:hAnsi="Times New Roman"/>
          <w:color w:val="FFC000"/>
        </w:rPr>
        <w:t>19</w:t>
      </w:r>
      <w:r w:rsidR="00CC1693">
        <w:rPr>
          <w:rFonts w:ascii="Times New Roman" w:hAnsi="Times New Roman"/>
        </w:rPr>
        <w:t xml:space="preserve">, </w:t>
      </w:r>
      <w:r w:rsidR="003B75FC">
        <w:rPr>
          <w:rFonts w:ascii="Times New Roman" w:hAnsi="Times New Roman"/>
        </w:rPr>
        <w:t>27</w:t>
      </w:r>
      <w:r w:rsidR="003A027F">
        <w:rPr>
          <w:rFonts w:ascii="Times New Roman" w:hAnsi="Times New Roman"/>
        </w:rPr>
        <w:t>-</w:t>
      </w:r>
      <w:r w:rsidR="003B75FC">
        <w:rPr>
          <w:rFonts w:ascii="Times New Roman" w:hAnsi="Times New Roman"/>
        </w:rPr>
        <w:t xml:space="preserve"> 28</w:t>
      </w:r>
      <w:r w:rsidRPr="004C58C2">
        <w:rPr>
          <w:rFonts w:ascii="Times New Roman" w:hAnsi="Times New Roman"/>
        </w:rPr>
        <w:t>]. Pinheiro</w:t>
      </w:r>
      <w:r w:rsidR="00F11AA9">
        <w:rPr>
          <w:rFonts w:ascii="Times New Roman" w:hAnsi="Times New Roman"/>
        </w:rPr>
        <w:t xml:space="preserve"> </w:t>
      </w:r>
      <w:proofErr w:type="spellStart"/>
      <w:r w:rsidR="00F11AA9">
        <w:rPr>
          <w:rFonts w:ascii="Times New Roman" w:hAnsi="Times New Roman"/>
        </w:rPr>
        <w:t>Mde</w:t>
      </w:r>
      <w:proofErr w:type="spellEnd"/>
      <w:r w:rsidRPr="004C58C2">
        <w:rPr>
          <w:rFonts w:ascii="Times New Roman" w:hAnsi="Times New Roman"/>
        </w:rPr>
        <w:t xml:space="preserve"> et al., in a meta-analysis, confirmed that D-dimer levels rise significantly in the third trimester in wo</w:t>
      </w:r>
      <w:r w:rsidR="007113A8">
        <w:rPr>
          <w:rFonts w:ascii="Times New Roman" w:hAnsi="Times New Roman"/>
        </w:rPr>
        <w:t>men who de</w:t>
      </w:r>
      <w:r w:rsidR="003B75FC">
        <w:rPr>
          <w:rFonts w:ascii="Times New Roman" w:hAnsi="Times New Roman"/>
        </w:rPr>
        <w:t>velop preeclampsia [27</w:t>
      </w:r>
      <w:r w:rsidRPr="004C58C2">
        <w:rPr>
          <w:rFonts w:ascii="Times New Roman" w:hAnsi="Times New Roman"/>
        </w:rPr>
        <w:t xml:space="preserve">]. Lucena et al. observed that D-dimer increases </w:t>
      </w:r>
      <w:r w:rsidRPr="004C58C2">
        <w:rPr>
          <w:rFonts w:ascii="Times New Roman" w:hAnsi="Times New Roman"/>
        </w:rPr>
        <w:lastRenderedPageBreak/>
        <w:t>throughout gestation, peaking earlier in women who develop pree</w:t>
      </w:r>
      <w:r w:rsidR="003B75FC">
        <w:rPr>
          <w:rFonts w:ascii="Times New Roman" w:hAnsi="Times New Roman"/>
        </w:rPr>
        <w:t>clampsia [29</w:t>
      </w:r>
      <w:r w:rsidRPr="004C58C2">
        <w:rPr>
          <w:rFonts w:ascii="Times New Roman" w:hAnsi="Times New Roman"/>
        </w:rPr>
        <w:t xml:space="preserve">]. In the present study, the AUC for D-dimer as a predictor of severe preeclampsia was 0.918, indicating high diagnostic performance. Baboolall et al. proposed a higher D-dimer threshold in the third trimester to reduce false positives, also highlighting the utility of </w:t>
      </w:r>
      <w:r w:rsidR="003B75FC">
        <w:rPr>
          <w:rFonts w:ascii="Times New Roman" w:hAnsi="Times New Roman"/>
        </w:rPr>
        <w:t>PAI-1 in predicting severity [30</w:t>
      </w:r>
      <w:r w:rsidRPr="004C58C2">
        <w:rPr>
          <w:rFonts w:ascii="Times New Roman" w:hAnsi="Times New Roman"/>
        </w:rPr>
        <w:t>].</w:t>
      </w:r>
    </w:p>
    <w:p w14:paraId="0965EEA7" w14:textId="239A77B8" w:rsidR="00336928" w:rsidRPr="004C58C2" w:rsidRDefault="00563B79" w:rsidP="004C58C2">
      <w:pPr>
        <w:jc w:val="both"/>
        <w:rPr>
          <w:rFonts w:ascii="Times New Roman" w:hAnsi="Times New Roman"/>
        </w:rPr>
      </w:pPr>
      <w:r w:rsidRPr="004C58C2">
        <w:rPr>
          <w:rFonts w:ascii="Times New Roman" w:hAnsi="Times New Roman"/>
        </w:rPr>
        <w:t>Receiver operating characteristic (ROC) curve analysis confirmed that PAI-1, fibrinogen, and D-dimer levels were predictive of preeclampsia severity in both the second and third trimesters. These findings a</w:t>
      </w:r>
      <w:r w:rsidR="007113A8">
        <w:rPr>
          <w:rFonts w:ascii="Times New Roman" w:hAnsi="Times New Roman"/>
        </w:rPr>
        <w:t>lign with those of Han et al. [7</w:t>
      </w:r>
      <w:r w:rsidRPr="004C58C2">
        <w:rPr>
          <w:rFonts w:ascii="Times New Roman" w:hAnsi="Times New Roman"/>
        </w:rPr>
        <w:t xml:space="preserve">]. Severe </w:t>
      </w:r>
      <w:proofErr w:type="spellStart"/>
      <w:r w:rsidRPr="004C58C2">
        <w:rPr>
          <w:rFonts w:ascii="Times New Roman" w:hAnsi="Times New Roman"/>
        </w:rPr>
        <w:t>preeclamptics</w:t>
      </w:r>
      <w:proofErr w:type="spellEnd"/>
      <w:r w:rsidRPr="004C58C2">
        <w:rPr>
          <w:rFonts w:ascii="Times New Roman" w:hAnsi="Times New Roman"/>
        </w:rPr>
        <w:t xml:space="preserve"> had markedly elevated values of these markers compared to mild cases and normotensive controls. The predictive ability of PAI-1 supports the theory that severe preeclampsia may represent a state of fibrinolytic failure, </w:t>
      </w:r>
      <w:r w:rsidR="003B75FC">
        <w:rPr>
          <w:rFonts w:ascii="Times New Roman" w:hAnsi="Times New Roman"/>
        </w:rPr>
        <w:t>as shown in other studies [31</w:t>
      </w:r>
      <w:r w:rsidR="00C24185">
        <w:rPr>
          <w:rFonts w:ascii="Times New Roman" w:hAnsi="Times New Roman"/>
        </w:rPr>
        <w:t>]</w:t>
      </w:r>
      <w:r w:rsidRPr="004C58C2">
        <w:rPr>
          <w:rFonts w:ascii="Times New Roman" w:hAnsi="Times New Roman"/>
        </w:rPr>
        <w:t>. Increased PAI-1 may result from angiotensin II stimulation at the placental bed, secondary to heightened renin-angiotensin system activity during pregnancy, likely driven by estrogen.</w:t>
      </w:r>
    </w:p>
    <w:p w14:paraId="268128E1" w14:textId="77777777" w:rsidR="00336928" w:rsidRPr="004C58C2" w:rsidRDefault="00563B79" w:rsidP="004C58C2">
      <w:pPr>
        <w:jc w:val="both"/>
        <w:rPr>
          <w:rFonts w:ascii="Times New Roman" w:hAnsi="Times New Roman"/>
        </w:rPr>
      </w:pPr>
      <w:r w:rsidRPr="004C58C2">
        <w:rPr>
          <w:rFonts w:ascii="Times New Roman" w:hAnsi="Times New Roman"/>
        </w:rPr>
        <w:t xml:space="preserve">MPV was significantly higher in severe preeclamptic women during the third trimester, while platelet counts remained relatively stable, possibly due to </w:t>
      </w:r>
      <w:r w:rsidR="007113A8">
        <w:rPr>
          <w:rFonts w:ascii="Times New Roman" w:hAnsi="Times New Roman"/>
        </w:rPr>
        <w:t>elevated thrombopoietin levels</w:t>
      </w:r>
      <w:r w:rsidRPr="004C58C2">
        <w:rPr>
          <w:rFonts w:ascii="Times New Roman" w:hAnsi="Times New Roman"/>
        </w:rPr>
        <w:t>. These findings underscore the involvement of the hemostatic system in preeclampsia and support the role of PAI-1, fibrinogen, and D-dimer as predictive biomarkers.</w:t>
      </w:r>
    </w:p>
    <w:p w14:paraId="4409F9A8" w14:textId="77777777" w:rsidR="00336928" w:rsidRPr="00097D56" w:rsidRDefault="00563B79" w:rsidP="004C58C2">
      <w:pPr>
        <w:jc w:val="both"/>
        <w:rPr>
          <w:rFonts w:ascii="Times New Roman" w:hAnsi="Times New Roman"/>
          <w:b/>
        </w:rPr>
      </w:pPr>
      <w:r w:rsidRPr="00097D56">
        <w:rPr>
          <w:rFonts w:ascii="Times New Roman" w:hAnsi="Times New Roman"/>
          <w:b/>
        </w:rPr>
        <w:t>Conclusion</w:t>
      </w:r>
    </w:p>
    <w:p w14:paraId="4DBB8B88" w14:textId="77777777" w:rsidR="00336928" w:rsidRPr="004C58C2" w:rsidRDefault="00563B79" w:rsidP="004C58C2">
      <w:pPr>
        <w:jc w:val="both"/>
        <w:rPr>
          <w:rFonts w:ascii="Times New Roman" w:hAnsi="Times New Roman"/>
        </w:rPr>
      </w:pPr>
      <w:r w:rsidRPr="004C58C2">
        <w:rPr>
          <w:rFonts w:ascii="Times New Roman" w:hAnsi="Times New Roman"/>
        </w:rPr>
        <w:t xml:space="preserve">This study confirms that mean platelet volume (MPV) is significantly elevated in </w:t>
      </w:r>
      <w:r w:rsidR="00880EB5">
        <w:rPr>
          <w:rFonts w:ascii="Times New Roman" w:hAnsi="Times New Roman"/>
        </w:rPr>
        <w:t>women with preeclampsia, particularly</w:t>
      </w:r>
      <w:r w:rsidRPr="004C58C2">
        <w:rPr>
          <w:rFonts w:ascii="Times New Roman" w:hAnsi="Times New Roman"/>
        </w:rPr>
        <w:t xml:space="preserve"> in the third trimester. Plasma levels of PAI-1, fibrinogen, and D-dimer were also significantly higher in preeclamptic subjects compared to normotensive pregnant women, with levels increasing with disease severity. Among these markers, fibrinogen and D-dimer demonstrated the highest predictive value for severe preeclampsia. Therefore, these hemostatic parameters can serve as useful tools in assessing the severity of preeclampsia, and their elevation supports the concept that severe preeclampsia is associated with fibrinolytic dysfunction.</w:t>
      </w:r>
    </w:p>
    <w:p w14:paraId="2EE4B0A8" w14:textId="77777777" w:rsidR="00336928" w:rsidRPr="004C58C2" w:rsidRDefault="00336928" w:rsidP="004C58C2">
      <w:pPr>
        <w:jc w:val="both"/>
        <w:rPr>
          <w:rFonts w:ascii="Times New Roman" w:hAnsi="Times New Roman"/>
        </w:rPr>
      </w:pPr>
    </w:p>
    <w:p w14:paraId="1659E51D" w14:textId="77777777" w:rsidR="00336928" w:rsidRPr="004C58C2" w:rsidRDefault="00563B79" w:rsidP="004C58C2">
      <w:pPr>
        <w:jc w:val="both"/>
        <w:rPr>
          <w:rFonts w:ascii="Times New Roman" w:hAnsi="Times New Roman"/>
        </w:rPr>
      </w:pPr>
      <w:r w:rsidRPr="004C58C2">
        <w:rPr>
          <w:rFonts w:ascii="Times New Roman" w:hAnsi="Times New Roman"/>
        </w:rPr>
        <w:t>Ethical Approval and Consent to Participate</w:t>
      </w:r>
    </w:p>
    <w:p w14:paraId="11B75956" w14:textId="77777777" w:rsidR="00336928" w:rsidRDefault="00563B79" w:rsidP="004C58C2">
      <w:pPr>
        <w:jc w:val="both"/>
        <w:rPr>
          <w:rFonts w:ascii="Times New Roman" w:hAnsi="Times New Roman"/>
        </w:rPr>
      </w:pPr>
      <w:r w:rsidRPr="004C58C2">
        <w:rPr>
          <w:rFonts w:ascii="Times New Roman" w:hAnsi="Times New Roman"/>
        </w:rPr>
        <w:t>Ethical approval for this study was obtained from the Ethics and Research Committee of the Irrua Specialist Teaching Hospital, Irrua, Nigeria (Protocol No: ISTH/HREC/20200308/078). Written authorization was also obtained from the Heads of the Departments of Hematology and Blood Transfusion, and Obstetrics and Gynecology. The study was conducted in accordance with the ethical principles outlined in the Declaration of Helsinki. Written informed consent was obtained from all participants after the purpose of the study and the procedures involved were clearly explained to them in a language they best understood.</w:t>
      </w:r>
    </w:p>
    <w:p w14:paraId="58C08CDF" w14:textId="77777777" w:rsidR="00BA56A6" w:rsidRDefault="00BA56A6" w:rsidP="004C58C2">
      <w:pPr>
        <w:jc w:val="both"/>
        <w:rPr>
          <w:rFonts w:ascii="Times New Roman" w:hAnsi="Times New Roman"/>
        </w:rPr>
      </w:pPr>
    </w:p>
    <w:p w14:paraId="41EAFCE0" w14:textId="6092126C" w:rsidR="00336928" w:rsidRDefault="00336928" w:rsidP="004C58C2">
      <w:pPr>
        <w:jc w:val="both"/>
        <w:rPr>
          <w:rFonts w:ascii="Times New Roman" w:hAnsi="Times New Roman"/>
        </w:rPr>
      </w:pPr>
      <w:bookmarkStart w:id="0" w:name="_GoBack"/>
      <w:bookmarkEnd w:id="0"/>
    </w:p>
    <w:p w14:paraId="5ED9A8E0" w14:textId="5F308BF0" w:rsidR="00DB2B19" w:rsidRDefault="00DB2B19" w:rsidP="004C58C2">
      <w:pPr>
        <w:jc w:val="both"/>
        <w:rPr>
          <w:rFonts w:ascii="Times New Roman" w:hAnsi="Times New Roman"/>
        </w:rPr>
      </w:pPr>
    </w:p>
    <w:p w14:paraId="07BC1DFB" w14:textId="77777777" w:rsidR="00DB2B19" w:rsidRPr="00FE7640" w:rsidRDefault="00DB2B19" w:rsidP="00DB2B19">
      <w:pPr>
        <w:rPr>
          <w:rFonts w:eastAsia="Calibri"/>
          <w:kern w:val="2"/>
          <w:highlight w:val="yellow"/>
        </w:rPr>
      </w:pPr>
      <w:bookmarkStart w:id="1" w:name="_Hlk201835975"/>
      <w:bookmarkStart w:id="2" w:name="_Hlk193540946"/>
      <w:bookmarkStart w:id="3" w:name="_Hlk180402183"/>
      <w:bookmarkStart w:id="4" w:name="_Hlk183680988"/>
      <w:bookmarkStart w:id="5" w:name="_Hlk197173371"/>
      <w:r w:rsidRPr="00FE7640">
        <w:rPr>
          <w:rFonts w:eastAsia="Calibri"/>
          <w:kern w:val="2"/>
          <w:highlight w:val="yellow"/>
        </w:rPr>
        <w:t>Disclaimer (Artificial intelligence)</w:t>
      </w:r>
    </w:p>
    <w:p w14:paraId="0AF31F5F" w14:textId="37D8C959" w:rsidR="00DB2B19" w:rsidRPr="009C5487" w:rsidRDefault="00DB2B19" w:rsidP="00DB2B19">
      <w:pPr>
        <w:rPr>
          <w:rFonts w:eastAsia="Calibri"/>
          <w:kern w:val="2"/>
          <w:highlight w:val="yellow"/>
        </w:rPr>
      </w:pPr>
      <w:r w:rsidRPr="009C5487">
        <w:rPr>
          <w:rFonts w:eastAsia="Calibri"/>
          <w:kern w:val="2"/>
          <w:highlight w:val="yellow"/>
        </w:rPr>
        <w:lastRenderedPageBreak/>
        <w:t>Author(s) hereby declare that NO generative AI technologies such as</w:t>
      </w:r>
      <w:r w:rsidR="00381CE2">
        <w:rPr>
          <w:rFonts w:eastAsia="Calibri"/>
          <w:kern w:val="2"/>
          <w:highlight w:val="yellow"/>
        </w:rPr>
        <w:t xml:space="preserve"> Large Language Models (ChatGPT)</w:t>
      </w:r>
      <w:r w:rsidRPr="009C5487">
        <w:rPr>
          <w:rFonts w:eastAsia="Calibri"/>
          <w:kern w:val="2"/>
          <w:highlight w:val="yellow"/>
        </w:rPr>
        <w:t xml:space="preserve"> </w:t>
      </w:r>
      <w:r w:rsidR="00381CE2" w:rsidRPr="009C5487">
        <w:rPr>
          <w:rFonts w:eastAsia="Calibri"/>
          <w:kern w:val="2"/>
          <w:highlight w:val="yellow"/>
        </w:rPr>
        <w:t xml:space="preserve">have been used during the writing or editing of manuscripts. </w:t>
      </w:r>
      <w:r w:rsidRPr="009C5487">
        <w:rPr>
          <w:rFonts w:eastAsia="Calibri"/>
          <w:kern w:val="2"/>
          <w:highlight w:val="yellow"/>
        </w:rPr>
        <w:t xml:space="preserve"> </w:t>
      </w:r>
    </w:p>
    <w:bookmarkEnd w:id="1"/>
    <w:bookmarkEnd w:id="2"/>
    <w:bookmarkEnd w:id="3"/>
    <w:bookmarkEnd w:id="4"/>
    <w:bookmarkEnd w:id="5"/>
    <w:p w14:paraId="64756BF9" w14:textId="77777777" w:rsidR="00DB2B19" w:rsidRPr="004C58C2" w:rsidRDefault="00DB2B19" w:rsidP="004C58C2">
      <w:pPr>
        <w:jc w:val="both"/>
        <w:rPr>
          <w:rFonts w:ascii="Times New Roman" w:hAnsi="Times New Roman"/>
        </w:rPr>
      </w:pPr>
    </w:p>
    <w:p w14:paraId="6EF405E6" w14:textId="77777777" w:rsidR="00336928" w:rsidRPr="004C58C2" w:rsidRDefault="00563B79" w:rsidP="004C58C2">
      <w:pPr>
        <w:jc w:val="both"/>
        <w:rPr>
          <w:rFonts w:ascii="Times New Roman" w:hAnsi="Times New Roman"/>
        </w:rPr>
      </w:pPr>
      <w:r w:rsidRPr="004C58C2">
        <w:rPr>
          <w:rFonts w:ascii="Times New Roman" w:hAnsi="Times New Roman"/>
        </w:rPr>
        <w:t xml:space="preserve">Reference </w:t>
      </w:r>
    </w:p>
    <w:p w14:paraId="2293314E" w14:textId="77777777" w:rsidR="004C58C2" w:rsidRDefault="00563B79" w:rsidP="004C58C2">
      <w:pPr>
        <w:numPr>
          <w:ilvl w:val="0"/>
          <w:numId w:val="1"/>
        </w:numPr>
        <w:jc w:val="both"/>
        <w:rPr>
          <w:rFonts w:ascii="Times New Roman" w:hAnsi="Times New Roman"/>
        </w:rPr>
      </w:pPr>
      <w:proofErr w:type="spellStart"/>
      <w:r w:rsidRPr="004C58C2">
        <w:rPr>
          <w:rFonts w:ascii="Times New Roman" w:hAnsi="Times New Roman"/>
        </w:rPr>
        <w:t>Kawthalkar</w:t>
      </w:r>
      <w:proofErr w:type="spellEnd"/>
      <w:r w:rsidRPr="004C58C2">
        <w:rPr>
          <w:rFonts w:ascii="Times New Roman" w:hAnsi="Times New Roman"/>
        </w:rPr>
        <w:t xml:space="preserve"> SM. Overview of Physiology of Blood. In: </w:t>
      </w:r>
      <w:proofErr w:type="spellStart"/>
      <w:r w:rsidRPr="004C58C2">
        <w:rPr>
          <w:rFonts w:ascii="Times New Roman" w:hAnsi="Times New Roman"/>
        </w:rPr>
        <w:t>Kawthalkar</w:t>
      </w:r>
      <w:proofErr w:type="spellEnd"/>
      <w:r w:rsidRPr="004C58C2">
        <w:rPr>
          <w:rFonts w:ascii="Times New Roman" w:hAnsi="Times New Roman"/>
        </w:rPr>
        <w:t xml:space="preserve"> SM, editor. Essentials of </w:t>
      </w:r>
      <w:r w:rsidR="00853FD9">
        <w:rPr>
          <w:rFonts w:ascii="Times New Roman" w:hAnsi="Times New Roman"/>
        </w:rPr>
        <w:t xml:space="preserve">Haematology. 2nd ed. </w:t>
      </w:r>
      <w:r w:rsidRPr="004C58C2">
        <w:rPr>
          <w:rFonts w:ascii="Times New Roman" w:hAnsi="Times New Roman"/>
        </w:rPr>
        <w:t>Jaypee Brothers Medical Publishers (P) Ltd;</w:t>
      </w:r>
      <w:r w:rsidR="00853FD9">
        <w:rPr>
          <w:rFonts w:ascii="Times New Roman" w:hAnsi="Times New Roman"/>
        </w:rPr>
        <w:t xml:space="preserve"> </w:t>
      </w:r>
      <w:r w:rsidR="00853FD9" w:rsidRPr="004C58C2">
        <w:rPr>
          <w:rFonts w:ascii="Times New Roman" w:hAnsi="Times New Roman"/>
        </w:rPr>
        <w:t>New Delhi</w:t>
      </w:r>
      <w:r w:rsidR="00853FD9">
        <w:rPr>
          <w:rFonts w:ascii="Times New Roman" w:hAnsi="Times New Roman"/>
        </w:rPr>
        <w:t xml:space="preserve">; 2013. </w:t>
      </w:r>
      <w:r w:rsidRPr="004C58C2">
        <w:rPr>
          <w:rFonts w:ascii="Times New Roman" w:hAnsi="Times New Roman"/>
        </w:rPr>
        <w:t>33–51.  10.5005/</w:t>
      </w:r>
      <w:proofErr w:type="spellStart"/>
      <w:r w:rsidRPr="004C58C2">
        <w:rPr>
          <w:rFonts w:ascii="Times New Roman" w:hAnsi="Times New Roman"/>
        </w:rPr>
        <w:t>jp</w:t>
      </w:r>
      <w:proofErr w:type="spellEnd"/>
      <w:r w:rsidRPr="004C58C2">
        <w:rPr>
          <w:rFonts w:ascii="Times New Roman" w:hAnsi="Times New Roman"/>
        </w:rPr>
        <w:t>/books/11810_1.</w:t>
      </w:r>
    </w:p>
    <w:p w14:paraId="03D754C8"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Fredenburgh JC, Weitz JI. Overview of Hemostasis and Thrombosis. In: Hoffman R, Benz EJ Jr, Silberstein LE, Heslop HE, Weitz JI, Anastasi J, editors. Hematology: Basic Principles and </w:t>
      </w:r>
      <w:r w:rsidR="00853FD9">
        <w:rPr>
          <w:rFonts w:ascii="Times New Roman" w:hAnsi="Times New Roman"/>
        </w:rPr>
        <w:t xml:space="preserve">Practice. 7th ed. </w:t>
      </w:r>
      <w:r w:rsidR="00853FD9" w:rsidRPr="004C58C2">
        <w:rPr>
          <w:rFonts w:ascii="Times New Roman" w:hAnsi="Times New Roman"/>
        </w:rPr>
        <w:t>Elsevier</w:t>
      </w:r>
      <w:r w:rsidR="00853FD9">
        <w:rPr>
          <w:rFonts w:ascii="Times New Roman" w:hAnsi="Times New Roman"/>
        </w:rPr>
        <w:t xml:space="preserve">, Philadelphia; 2013; </w:t>
      </w:r>
      <w:r w:rsidRPr="004C58C2">
        <w:rPr>
          <w:rFonts w:ascii="Times New Roman" w:hAnsi="Times New Roman"/>
        </w:rPr>
        <w:t>1831–42. 10.1016/B978-0-323-35762-3.00122-0.</w:t>
      </w:r>
    </w:p>
    <w:p w14:paraId="76DC2F28"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ACOG Committee on Practice Bulletins–Obstetrics. ACOG Practice Bulletin. Diagnosis and management of pre‑eclampsia and eclampsia. Number 33, January 2002. </w:t>
      </w:r>
      <w:proofErr w:type="spellStart"/>
      <w:r w:rsidRPr="004C58C2">
        <w:rPr>
          <w:rFonts w:ascii="Times New Roman" w:hAnsi="Times New Roman"/>
        </w:rPr>
        <w:t>Obstet</w:t>
      </w:r>
      <w:proofErr w:type="spellEnd"/>
      <w:r w:rsidRPr="004C58C2">
        <w:rPr>
          <w:rFonts w:ascii="Times New Roman" w:hAnsi="Times New Roman"/>
        </w:rPr>
        <w:t xml:space="preserve"> Gyn</w:t>
      </w:r>
      <w:r w:rsidR="00A657E4">
        <w:rPr>
          <w:rFonts w:ascii="Times New Roman" w:hAnsi="Times New Roman"/>
        </w:rPr>
        <w:t xml:space="preserve">ecol. 2002 Jan;99(1):159–67. </w:t>
      </w:r>
      <w:r w:rsidRPr="004C58C2">
        <w:rPr>
          <w:rFonts w:ascii="Times New Roman" w:hAnsi="Times New Roman"/>
        </w:rPr>
        <w:t>10.1016/S0029-7844(01)01747-1.</w:t>
      </w:r>
    </w:p>
    <w:p w14:paraId="7809FBB4" w14:textId="77777777" w:rsidR="004C58C2" w:rsidRDefault="00563B79" w:rsidP="004C58C2">
      <w:pPr>
        <w:numPr>
          <w:ilvl w:val="0"/>
          <w:numId w:val="1"/>
        </w:numPr>
        <w:jc w:val="both"/>
        <w:rPr>
          <w:rFonts w:ascii="Times New Roman" w:hAnsi="Times New Roman"/>
        </w:rPr>
      </w:pPr>
      <w:proofErr w:type="spellStart"/>
      <w:r w:rsidRPr="004C58C2">
        <w:rPr>
          <w:rFonts w:ascii="Times New Roman" w:hAnsi="Times New Roman"/>
        </w:rPr>
        <w:t>Osungbade</w:t>
      </w:r>
      <w:proofErr w:type="spellEnd"/>
      <w:r w:rsidRPr="004C58C2">
        <w:rPr>
          <w:rFonts w:ascii="Times New Roman" w:hAnsi="Times New Roman"/>
        </w:rPr>
        <w:t xml:space="preserve"> KO, </w:t>
      </w:r>
      <w:proofErr w:type="spellStart"/>
      <w:r w:rsidRPr="004C58C2">
        <w:rPr>
          <w:rFonts w:ascii="Times New Roman" w:hAnsi="Times New Roman"/>
        </w:rPr>
        <w:t>Ige</w:t>
      </w:r>
      <w:proofErr w:type="spellEnd"/>
      <w:r w:rsidRPr="004C58C2">
        <w:rPr>
          <w:rFonts w:ascii="Times New Roman" w:hAnsi="Times New Roman"/>
        </w:rPr>
        <w:t xml:space="preserve"> OK. Public Health Perspectives of Preeclampsia in Developing Countries: Implication for Health Sys</w:t>
      </w:r>
      <w:r w:rsidR="00A657E4">
        <w:rPr>
          <w:rFonts w:ascii="Times New Roman" w:hAnsi="Times New Roman"/>
        </w:rPr>
        <w:t xml:space="preserve">tem Strengthening. J Pregnancy. </w:t>
      </w:r>
      <w:proofErr w:type="gramStart"/>
      <w:r w:rsidRPr="004C58C2">
        <w:rPr>
          <w:rFonts w:ascii="Times New Roman" w:hAnsi="Times New Roman"/>
        </w:rPr>
        <w:t>2011;2011:481</w:t>
      </w:r>
      <w:r w:rsidR="00A657E4">
        <w:rPr>
          <w:rFonts w:ascii="Times New Roman" w:hAnsi="Times New Roman"/>
        </w:rPr>
        <w:t>095</w:t>
      </w:r>
      <w:proofErr w:type="gramEnd"/>
      <w:r w:rsidR="00A657E4">
        <w:rPr>
          <w:rFonts w:ascii="Times New Roman" w:hAnsi="Times New Roman"/>
        </w:rPr>
        <w:t xml:space="preserve">. </w:t>
      </w:r>
      <w:r w:rsidRPr="004C58C2">
        <w:rPr>
          <w:rFonts w:ascii="Times New Roman" w:hAnsi="Times New Roman"/>
        </w:rPr>
        <w:t>10.1155/2011/481095</w:t>
      </w:r>
    </w:p>
    <w:p w14:paraId="320A1111"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Musa J, Mohammed C, </w:t>
      </w:r>
      <w:proofErr w:type="spellStart"/>
      <w:r w:rsidRPr="004C58C2">
        <w:rPr>
          <w:rFonts w:ascii="Times New Roman" w:hAnsi="Times New Roman"/>
        </w:rPr>
        <w:t>Ocheke</w:t>
      </w:r>
      <w:proofErr w:type="spellEnd"/>
      <w:r w:rsidRPr="004C58C2">
        <w:rPr>
          <w:rFonts w:ascii="Times New Roman" w:hAnsi="Times New Roman"/>
        </w:rPr>
        <w:t xml:space="preserve"> A, </w:t>
      </w:r>
      <w:proofErr w:type="spellStart"/>
      <w:r w:rsidRPr="004C58C2">
        <w:rPr>
          <w:rFonts w:ascii="Times New Roman" w:hAnsi="Times New Roman"/>
        </w:rPr>
        <w:t>Kahansim</w:t>
      </w:r>
      <w:proofErr w:type="spellEnd"/>
      <w:r w:rsidRPr="004C58C2">
        <w:rPr>
          <w:rFonts w:ascii="Times New Roman" w:hAnsi="Times New Roman"/>
        </w:rPr>
        <w:t xml:space="preserve"> M, Pam V, Daru P. Incidence and risk factors for pre-eclampsia in Jos Nigeria. </w:t>
      </w:r>
      <w:proofErr w:type="spellStart"/>
      <w:r w:rsidRPr="004C58C2">
        <w:rPr>
          <w:rFonts w:ascii="Times New Roman" w:hAnsi="Times New Roman"/>
        </w:rPr>
        <w:t>Afr</w:t>
      </w:r>
      <w:proofErr w:type="spellEnd"/>
      <w:r w:rsidRPr="004C58C2">
        <w:rPr>
          <w:rFonts w:ascii="Times New Roman" w:hAnsi="Times New Roman"/>
        </w:rPr>
        <w:t xml:space="preserve"> Heal</w:t>
      </w:r>
      <w:r w:rsidR="00A344BF">
        <w:rPr>
          <w:rFonts w:ascii="Times New Roman" w:hAnsi="Times New Roman"/>
        </w:rPr>
        <w:t>th Sci. 2018;18(3):584–</w:t>
      </w:r>
      <w:r w:rsidR="00A657E4">
        <w:rPr>
          <w:rFonts w:ascii="Times New Roman" w:hAnsi="Times New Roman"/>
        </w:rPr>
        <w:t xml:space="preserve">95. </w:t>
      </w:r>
      <w:r w:rsidRPr="004C58C2">
        <w:rPr>
          <w:rFonts w:ascii="Times New Roman" w:hAnsi="Times New Roman"/>
        </w:rPr>
        <w:t>10.4314/</w:t>
      </w:r>
      <w:proofErr w:type="spellStart"/>
      <w:r w:rsidRPr="004C58C2">
        <w:rPr>
          <w:rFonts w:ascii="Times New Roman" w:hAnsi="Times New Roman"/>
        </w:rPr>
        <w:t>ahs</w:t>
      </w:r>
      <w:proofErr w:type="spellEnd"/>
      <w:r w:rsidRPr="004C58C2">
        <w:rPr>
          <w:rFonts w:ascii="Times New Roman" w:hAnsi="Times New Roman"/>
        </w:rPr>
        <w:t>.v18i3.16.</w:t>
      </w:r>
    </w:p>
    <w:p w14:paraId="473D8993" w14:textId="77777777" w:rsidR="004C58C2" w:rsidRDefault="00563B79" w:rsidP="003E44D9">
      <w:pPr>
        <w:numPr>
          <w:ilvl w:val="0"/>
          <w:numId w:val="1"/>
        </w:numPr>
        <w:jc w:val="both"/>
        <w:rPr>
          <w:rFonts w:ascii="Times New Roman" w:hAnsi="Times New Roman"/>
        </w:rPr>
      </w:pPr>
      <w:r w:rsidRPr="004C58C2">
        <w:rPr>
          <w:rFonts w:ascii="Times New Roman" w:hAnsi="Times New Roman"/>
        </w:rPr>
        <w:t xml:space="preserve">Ganiyu AO, Davies C, </w:t>
      </w:r>
      <w:proofErr w:type="spellStart"/>
      <w:r w:rsidRPr="004C58C2">
        <w:rPr>
          <w:rFonts w:ascii="Times New Roman" w:hAnsi="Times New Roman"/>
        </w:rPr>
        <w:t>Ogundahunsi</w:t>
      </w:r>
      <w:proofErr w:type="spellEnd"/>
      <w:r w:rsidRPr="004C58C2">
        <w:rPr>
          <w:rFonts w:ascii="Times New Roman" w:hAnsi="Times New Roman"/>
        </w:rPr>
        <w:t xml:space="preserve"> MA, </w:t>
      </w:r>
      <w:proofErr w:type="spellStart"/>
      <w:r w:rsidRPr="004C58C2">
        <w:rPr>
          <w:rFonts w:ascii="Times New Roman" w:hAnsi="Times New Roman"/>
        </w:rPr>
        <w:t>Abioye</w:t>
      </w:r>
      <w:proofErr w:type="spellEnd"/>
      <w:r w:rsidRPr="004C58C2">
        <w:rPr>
          <w:rFonts w:ascii="Times New Roman" w:hAnsi="Times New Roman"/>
        </w:rPr>
        <w:t xml:space="preserve"> O, Jaye M, </w:t>
      </w:r>
      <w:proofErr w:type="spellStart"/>
      <w:r w:rsidRPr="004C58C2">
        <w:rPr>
          <w:rFonts w:ascii="Times New Roman" w:hAnsi="Times New Roman"/>
        </w:rPr>
        <w:t>Ayebatonyo</w:t>
      </w:r>
      <w:proofErr w:type="spellEnd"/>
      <w:r w:rsidRPr="004C58C2">
        <w:rPr>
          <w:rFonts w:ascii="Times New Roman" w:hAnsi="Times New Roman"/>
        </w:rPr>
        <w:t xml:space="preserve"> M, et al. Maternal and neonatal outcomes of pre‑eclampsia in African black women, south west Nigeria. Greener J Med Sci. 2015;5(4):67–76.</w:t>
      </w:r>
      <w:r w:rsidR="003E44D9">
        <w:rPr>
          <w:rFonts w:ascii="Times New Roman" w:hAnsi="Times New Roman"/>
        </w:rPr>
        <w:t xml:space="preserve"> </w:t>
      </w:r>
      <w:r w:rsidR="003E44D9" w:rsidRPr="003E44D9">
        <w:rPr>
          <w:rFonts w:ascii="Times New Roman" w:hAnsi="Times New Roman"/>
        </w:rPr>
        <w:t>https://repository.ui.edu.ng/server/api/core/bitstreams/8c05f71c-944f-4c70-9102-39c7125a4dee/content</w:t>
      </w:r>
    </w:p>
    <w:p w14:paraId="1ED3A26C" w14:textId="77777777" w:rsidR="004C58C2" w:rsidRDefault="00563B79" w:rsidP="004C58C2">
      <w:pPr>
        <w:numPr>
          <w:ilvl w:val="0"/>
          <w:numId w:val="1"/>
        </w:numPr>
        <w:jc w:val="both"/>
        <w:rPr>
          <w:rFonts w:ascii="Times New Roman" w:hAnsi="Times New Roman"/>
        </w:rPr>
      </w:pPr>
      <w:r w:rsidRPr="006C254E">
        <w:rPr>
          <w:rFonts w:ascii="Times New Roman" w:hAnsi="Times New Roman"/>
          <w:lang w:val="nl-BE"/>
        </w:rPr>
        <w:t xml:space="preserve">Han L, Liu X, Li H, Zou J, Yang Z, Han J, et al. </w:t>
      </w:r>
      <w:r w:rsidRPr="004C58C2">
        <w:rPr>
          <w:rFonts w:ascii="Times New Roman" w:hAnsi="Times New Roman"/>
        </w:rPr>
        <w:t xml:space="preserve">Blood coagulation parameters and platelet indices: Changes in normal and preeclamptic pregnancies and predictive values for pre‑eclampsia. </w:t>
      </w:r>
      <w:proofErr w:type="spellStart"/>
      <w:r w:rsidRPr="004C58C2">
        <w:rPr>
          <w:rFonts w:ascii="Times New Roman" w:hAnsi="Times New Roman"/>
        </w:rPr>
        <w:t>PL</w:t>
      </w:r>
      <w:r w:rsidR="00F857FF">
        <w:rPr>
          <w:rFonts w:ascii="Times New Roman" w:hAnsi="Times New Roman"/>
        </w:rPr>
        <w:t>oS</w:t>
      </w:r>
      <w:proofErr w:type="spellEnd"/>
      <w:r w:rsidR="00F857FF">
        <w:rPr>
          <w:rFonts w:ascii="Times New Roman" w:hAnsi="Times New Roman"/>
        </w:rPr>
        <w:t xml:space="preserve"> One. 2014;9(12</w:t>
      </w:r>
      <w:proofErr w:type="gramStart"/>
      <w:r w:rsidR="00F857FF">
        <w:rPr>
          <w:rFonts w:ascii="Times New Roman" w:hAnsi="Times New Roman"/>
        </w:rPr>
        <w:t>):e</w:t>
      </w:r>
      <w:proofErr w:type="gramEnd"/>
      <w:r w:rsidR="00F857FF">
        <w:rPr>
          <w:rFonts w:ascii="Times New Roman" w:hAnsi="Times New Roman"/>
        </w:rPr>
        <w:t xml:space="preserve">114488. </w:t>
      </w:r>
      <w:r w:rsidRPr="004C58C2">
        <w:rPr>
          <w:rFonts w:ascii="Times New Roman" w:hAnsi="Times New Roman"/>
        </w:rPr>
        <w:t>10.1371/journal.pone.0114488</w:t>
      </w:r>
    </w:p>
    <w:p w14:paraId="380AD0CB" w14:textId="77777777" w:rsidR="004C58C2" w:rsidRDefault="00563B79" w:rsidP="004C58C2">
      <w:pPr>
        <w:numPr>
          <w:ilvl w:val="0"/>
          <w:numId w:val="1"/>
        </w:numPr>
        <w:jc w:val="both"/>
        <w:rPr>
          <w:rFonts w:ascii="Times New Roman" w:hAnsi="Times New Roman"/>
        </w:rPr>
      </w:pPr>
      <w:proofErr w:type="spellStart"/>
      <w:r w:rsidRPr="004C58C2">
        <w:rPr>
          <w:rFonts w:ascii="Times New Roman" w:hAnsi="Times New Roman"/>
        </w:rPr>
        <w:t>Oladosu‑Olayiwola</w:t>
      </w:r>
      <w:proofErr w:type="spellEnd"/>
      <w:r w:rsidRPr="004C58C2">
        <w:rPr>
          <w:rFonts w:ascii="Times New Roman" w:hAnsi="Times New Roman"/>
        </w:rPr>
        <w:t xml:space="preserve"> O, </w:t>
      </w:r>
      <w:proofErr w:type="spellStart"/>
      <w:r w:rsidRPr="004C58C2">
        <w:rPr>
          <w:rFonts w:ascii="Times New Roman" w:hAnsi="Times New Roman"/>
        </w:rPr>
        <w:t>Olawumi</w:t>
      </w:r>
      <w:proofErr w:type="spellEnd"/>
      <w:r w:rsidRPr="004C58C2">
        <w:rPr>
          <w:rFonts w:ascii="Times New Roman" w:hAnsi="Times New Roman"/>
        </w:rPr>
        <w:t xml:space="preserve"> H, Babatunde A, </w:t>
      </w:r>
      <w:proofErr w:type="spellStart"/>
      <w:r w:rsidRPr="004C58C2">
        <w:rPr>
          <w:rFonts w:ascii="Times New Roman" w:hAnsi="Times New Roman"/>
        </w:rPr>
        <w:t>Ijaiya</w:t>
      </w:r>
      <w:proofErr w:type="spellEnd"/>
      <w:r w:rsidRPr="004C58C2">
        <w:rPr>
          <w:rFonts w:ascii="Times New Roman" w:hAnsi="Times New Roman"/>
        </w:rPr>
        <w:t xml:space="preserve"> M, </w:t>
      </w:r>
      <w:proofErr w:type="spellStart"/>
      <w:r w:rsidRPr="004C58C2">
        <w:rPr>
          <w:rFonts w:ascii="Times New Roman" w:hAnsi="Times New Roman"/>
        </w:rPr>
        <w:t>Durotoye</w:t>
      </w:r>
      <w:proofErr w:type="spellEnd"/>
      <w:r w:rsidRPr="004C58C2">
        <w:rPr>
          <w:rFonts w:ascii="Times New Roman" w:hAnsi="Times New Roman"/>
        </w:rPr>
        <w:t xml:space="preserve"> I, </w:t>
      </w:r>
      <w:proofErr w:type="spellStart"/>
      <w:r w:rsidRPr="004C58C2">
        <w:rPr>
          <w:rFonts w:ascii="Times New Roman" w:hAnsi="Times New Roman"/>
        </w:rPr>
        <w:t>Biliaminu</w:t>
      </w:r>
      <w:proofErr w:type="spellEnd"/>
      <w:r w:rsidRPr="004C58C2">
        <w:rPr>
          <w:rFonts w:ascii="Times New Roman" w:hAnsi="Times New Roman"/>
        </w:rPr>
        <w:t xml:space="preserve"> S, et al. Fibrinolytic proteins of normal pregnancy and pre‑eclamptic patients in North West Nigeria. </w:t>
      </w:r>
      <w:proofErr w:type="spellStart"/>
      <w:r w:rsidRPr="004C58C2">
        <w:rPr>
          <w:rFonts w:ascii="Times New Roman" w:hAnsi="Times New Roman"/>
        </w:rPr>
        <w:t>Afr</w:t>
      </w:r>
      <w:proofErr w:type="spellEnd"/>
      <w:r w:rsidRPr="004C58C2">
        <w:rPr>
          <w:rFonts w:ascii="Times New Roman" w:hAnsi="Times New Roman"/>
        </w:rPr>
        <w:t xml:space="preserve"> Heal</w:t>
      </w:r>
      <w:r w:rsidR="00A344BF">
        <w:rPr>
          <w:rFonts w:ascii="Times New Roman" w:hAnsi="Times New Roman"/>
        </w:rPr>
        <w:t>th Sci. 2018;18(3):576–</w:t>
      </w:r>
      <w:r w:rsidR="00F857FF">
        <w:rPr>
          <w:rFonts w:ascii="Times New Roman" w:hAnsi="Times New Roman"/>
        </w:rPr>
        <w:t xml:space="preserve">83. </w:t>
      </w:r>
      <w:r w:rsidRPr="004C58C2">
        <w:rPr>
          <w:rFonts w:ascii="Times New Roman" w:hAnsi="Times New Roman"/>
        </w:rPr>
        <w:t>10.4314/</w:t>
      </w:r>
      <w:proofErr w:type="spellStart"/>
      <w:r w:rsidRPr="004C58C2">
        <w:rPr>
          <w:rFonts w:ascii="Times New Roman" w:hAnsi="Times New Roman"/>
        </w:rPr>
        <w:t>ahs</w:t>
      </w:r>
      <w:proofErr w:type="spellEnd"/>
      <w:r w:rsidRPr="004C58C2">
        <w:rPr>
          <w:rFonts w:ascii="Times New Roman" w:hAnsi="Times New Roman"/>
        </w:rPr>
        <w:t>.v18i3.15</w:t>
      </w:r>
    </w:p>
    <w:p w14:paraId="11F8C122"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Katz D, Beilin Y. Disorders of coagulation in pregnancy. Br J </w:t>
      </w:r>
      <w:proofErr w:type="spellStart"/>
      <w:r w:rsidRPr="004C58C2">
        <w:rPr>
          <w:rFonts w:ascii="Times New Roman" w:hAnsi="Times New Roman"/>
        </w:rPr>
        <w:t>Anaesth</w:t>
      </w:r>
      <w:proofErr w:type="spellEnd"/>
      <w:r w:rsidRPr="004C58C2">
        <w:rPr>
          <w:rFonts w:ascii="Times New Roman" w:hAnsi="Times New Roman"/>
        </w:rPr>
        <w:t>.</w:t>
      </w:r>
      <w:r w:rsidR="00F857FF">
        <w:rPr>
          <w:rFonts w:ascii="Times New Roman" w:hAnsi="Times New Roman"/>
        </w:rPr>
        <w:t xml:space="preserve"> 2015;115(Suppl 2</w:t>
      </w:r>
      <w:proofErr w:type="gramStart"/>
      <w:r w:rsidR="00F857FF">
        <w:rPr>
          <w:rFonts w:ascii="Times New Roman" w:hAnsi="Times New Roman"/>
        </w:rPr>
        <w:t>):ii</w:t>
      </w:r>
      <w:proofErr w:type="gramEnd"/>
      <w:r w:rsidR="00F857FF">
        <w:rPr>
          <w:rFonts w:ascii="Times New Roman" w:hAnsi="Times New Roman"/>
        </w:rPr>
        <w:t xml:space="preserve">75–88. </w:t>
      </w:r>
      <w:r w:rsidRPr="004C58C2">
        <w:rPr>
          <w:rFonts w:ascii="Times New Roman" w:hAnsi="Times New Roman"/>
        </w:rPr>
        <w:t>10.1093/</w:t>
      </w:r>
      <w:proofErr w:type="spellStart"/>
      <w:r w:rsidRPr="004C58C2">
        <w:rPr>
          <w:rFonts w:ascii="Times New Roman" w:hAnsi="Times New Roman"/>
        </w:rPr>
        <w:t>bja</w:t>
      </w:r>
      <w:proofErr w:type="spellEnd"/>
      <w:r w:rsidRPr="004C58C2">
        <w:rPr>
          <w:rFonts w:ascii="Times New Roman" w:hAnsi="Times New Roman"/>
        </w:rPr>
        <w:t>/aev374</w:t>
      </w:r>
    </w:p>
    <w:p w14:paraId="0F15F079"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Ward K, </w:t>
      </w:r>
      <w:proofErr w:type="spellStart"/>
      <w:r w:rsidRPr="004C58C2">
        <w:rPr>
          <w:rFonts w:ascii="Times New Roman" w:hAnsi="Times New Roman"/>
        </w:rPr>
        <w:t>Laivuori</w:t>
      </w:r>
      <w:proofErr w:type="spellEnd"/>
      <w:r w:rsidRPr="004C58C2">
        <w:rPr>
          <w:rFonts w:ascii="Times New Roman" w:hAnsi="Times New Roman"/>
        </w:rPr>
        <w:t xml:space="preserve"> H, Taylor RN. Genetic Factors in the Etiology of Pre‑eclampsia/Eclampsia. In: Taylor RN, Conrad KP, Davidge ST, Staff AC, Roberts JM, editors. Chesley’s Hypertensive Disorders in Pregnancy. 5th ed. Acad</w:t>
      </w:r>
      <w:r w:rsidR="00853FD9">
        <w:rPr>
          <w:rFonts w:ascii="Times New Roman" w:hAnsi="Times New Roman"/>
        </w:rPr>
        <w:t xml:space="preserve">emic Press, Britain; 2022. </w:t>
      </w:r>
      <w:r w:rsidR="00F857FF">
        <w:rPr>
          <w:rFonts w:ascii="Times New Roman" w:hAnsi="Times New Roman"/>
        </w:rPr>
        <w:t xml:space="preserve">45–69. </w:t>
      </w:r>
      <w:r w:rsidRPr="004C58C2">
        <w:rPr>
          <w:rFonts w:ascii="Times New Roman" w:hAnsi="Times New Roman"/>
        </w:rPr>
        <w:t>10.1016/B978-0-12-818417-2.00002-6.</w:t>
      </w:r>
    </w:p>
    <w:p w14:paraId="57B7117F" w14:textId="77777777" w:rsidR="004C58C2" w:rsidRDefault="00563B79" w:rsidP="004C58C2">
      <w:pPr>
        <w:numPr>
          <w:ilvl w:val="0"/>
          <w:numId w:val="1"/>
        </w:numPr>
        <w:jc w:val="both"/>
        <w:rPr>
          <w:rFonts w:ascii="Times New Roman" w:hAnsi="Times New Roman"/>
        </w:rPr>
      </w:pPr>
      <w:proofErr w:type="spellStart"/>
      <w:r w:rsidRPr="004C58C2">
        <w:rPr>
          <w:rFonts w:ascii="Times New Roman" w:hAnsi="Times New Roman"/>
        </w:rPr>
        <w:lastRenderedPageBreak/>
        <w:t>Chaiworapongsa</w:t>
      </w:r>
      <w:proofErr w:type="spellEnd"/>
      <w:r w:rsidRPr="004C58C2">
        <w:rPr>
          <w:rFonts w:ascii="Times New Roman" w:hAnsi="Times New Roman"/>
        </w:rPr>
        <w:t xml:space="preserve"> T, Romero R, Yoshimatsu J, Espinoza J, Kim YM, Park K, et al. Soluble adhesion molecule profile in normal pregnancy and pre‑eclampsia. J Matern Neon</w:t>
      </w:r>
      <w:r w:rsidR="00F857FF">
        <w:rPr>
          <w:rFonts w:ascii="Times New Roman" w:hAnsi="Times New Roman"/>
        </w:rPr>
        <w:t xml:space="preserve">atal Med. 2002;12(1):19–27. </w:t>
      </w:r>
      <w:r w:rsidRPr="004C58C2">
        <w:rPr>
          <w:rFonts w:ascii="Times New Roman" w:hAnsi="Times New Roman"/>
        </w:rPr>
        <w:t xml:space="preserve">10.1080/jmf.12.1.19.27 </w:t>
      </w:r>
    </w:p>
    <w:p w14:paraId="2527102D"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Laffan MA, Manning RA. Investigation of </w:t>
      </w:r>
      <w:proofErr w:type="spellStart"/>
      <w:r w:rsidRPr="004C58C2">
        <w:rPr>
          <w:rFonts w:ascii="Times New Roman" w:hAnsi="Times New Roman"/>
        </w:rPr>
        <w:t>haemostasis</w:t>
      </w:r>
      <w:proofErr w:type="spellEnd"/>
      <w:r w:rsidRPr="004C58C2">
        <w:rPr>
          <w:rFonts w:ascii="Times New Roman" w:hAnsi="Times New Roman"/>
        </w:rPr>
        <w:t>. In: Bain BJ, Bates I, Laffan MA, Lewis MS, editors. Dacie and Lewis Practical Haematology, 12th ed. London: Elsevier Health</w:t>
      </w:r>
      <w:r w:rsidR="00F857FF">
        <w:rPr>
          <w:rFonts w:ascii="Times New Roman" w:hAnsi="Times New Roman"/>
        </w:rPr>
        <w:t xml:space="preserve"> Sciences; 2017. p. 409–11. </w:t>
      </w:r>
      <w:r w:rsidRPr="004C58C2">
        <w:rPr>
          <w:rFonts w:ascii="Times New Roman" w:hAnsi="Times New Roman"/>
        </w:rPr>
        <w:t xml:space="preserve">10.1016/B978-0-7020-6696-2.00018-7. </w:t>
      </w:r>
    </w:p>
    <w:p w14:paraId="66A45C6C" w14:textId="77777777" w:rsidR="004C58C2" w:rsidRDefault="00563B79" w:rsidP="004C58C2">
      <w:pPr>
        <w:numPr>
          <w:ilvl w:val="0"/>
          <w:numId w:val="1"/>
        </w:numPr>
        <w:jc w:val="both"/>
        <w:rPr>
          <w:rFonts w:ascii="Times New Roman" w:hAnsi="Times New Roman"/>
        </w:rPr>
      </w:pPr>
      <w:proofErr w:type="spellStart"/>
      <w:r w:rsidRPr="004C58C2">
        <w:rPr>
          <w:rFonts w:ascii="Times New Roman" w:hAnsi="Times New Roman"/>
        </w:rPr>
        <w:t>Tripodi</w:t>
      </w:r>
      <w:proofErr w:type="spellEnd"/>
      <w:r w:rsidRPr="004C58C2">
        <w:rPr>
          <w:rFonts w:ascii="Times New Roman" w:hAnsi="Times New Roman"/>
        </w:rPr>
        <w:t xml:space="preserve"> A, </w:t>
      </w:r>
      <w:proofErr w:type="spellStart"/>
      <w:r w:rsidRPr="004C58C2">
        <w:rPr>
          <w:rFonts w:ascii="Times New Roman" w:hAnsi="Times New Roman"/>
        </w:rPr>
        <w:t>Mannucci</w:t>
      </w:r>
      <w:proofErr w:type="spellEnd"/>
      <w:r w:rsidRPr="004C58C2">
        <w:rPr>
          <w:rFonts w:ascii="Times New Roman" w:hAnsi="Times New Roman"/>
        </w:rPr>
        <w:t xml:space="preserve"> PM. Activated partial thromboplastin time (APTT). New indications for an old test? J </w:t>
      </w:r>
      <w:proofErr w:type="spellStart"/>
      <w:r w:rsidRPr="004C58C2">
        <w:rPr>
          <w:rFonts w:ascii="Times New Roman" w:hAnsi="Times New Roman"/>
        </w:rPr>
        <w:t>Throm</w:t>
      </w:r>
      <w:r w:rsidR="00F857FF">
        <w:rPr>
          <w:rFonts w:ascii="Times New Roman" w:hAnsi="Times New Roman"/>
        </w:rPr>
        <w:t>b</w:t>
      </w:r>
      <w:proofErr w:type="spellEnd"/>
      <w:r w:rsidR="00F857FF">
        <w:rPr>
          <w:rFonts w:ascii="Times New Roman" w:hAnsi="Times New Roman"/>
        </w:rPr>
        <w:t xml:space="preserve"> </w:t>
      </w:r>
      <w:proofErr w:type="spellStart"/>
      <w:r w:rsidR="00F857FF">
        <w:rPr>
          <w:rFonts w:ascii="Times New Roman" w:hAnsi="Times New Roman"/>
        </w:rPr>
        <w:t>Haemost</w:t>
      </w:r>
      <w:proofErr w:type="spellEnd"/>
      <w:r w:rsidR="00F857FF">
        <w:rPr>
          <w:rFonts w:ascii="Times New Roman" w:hAnsi="Times New Roman"/>
        </w:rPr>
        <w:t xml:space="preserve">. 2006;4(4):750–1. </w:t>
      </w:r>
      <w:r w:rsidRPr="004C58C2">
        <w:rPr>
          <w:rFonts w:ascii="Times New Roman" w:hAnsi="Times New Roman"/>
        </w:rPr>
        <w:t>10.1111/j.1538-7836.2006.01857.x.</w:t>
      </w:r>
    </w:p>
    <w:p w14:paraId="4A7A7F6A"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Guerrier G, </w:t>
      </w:r>
      <w:proofErr w:type="spellStart"/>
      <w:r w:rsidRPr="004C58C2">
        <w:rPr>
          <w:rFonts w:ascii="Times New Roman" w:hAnsi="Times New Roman"/>
        </w:rPr>
        <w:t>Oluyide</w:t>
      </w:r>
      <w:proofErr w:type="spellEnd"/>
      <w:r w:rsidRPr="004C58C2">
        <w:rPr>
          <w:rFonts w:ascii="Times New Roman" w:hAnsi="Times New Roman"/>
        </w:rPr>
        <w:t xml:space="preserve"> B, </w:t>
      </w:r>
      <w:proofErr w:type="spellStart"/>
      <w:r w:rsidRPr="004C58C2">
        <w:rPr>
          <w:rFonts w:ascii="Times New Roman" w:hAnsi="Times New Roman"/>
        </w:rPr>
        <w:t>Keramarou</w:t>
      </w:r>
      <w:proofErr w:type="spellEnd"/>
      <w:r w:rsidRPr="004C58C2">
        <w:rPr>
          <w:rFonts w:ascii="Times New Roman" w:hAnsi="Times New Roman"/>
        </w:rPr>
        <w:t xml:space="preserve"> M, Grais RF. Factors associated with severe pre‑eclampsia and eclampsia in </w:t>
      </w:r>
      <w:proofErr w:type="spellStart"/>
      <w:r w:rsidRPr="004C58C2">
        <w:rPr>
          <w:rFonts w:ascii="Times New Roman" w:hAnsi="Times New Roman"/>
        </w:rPr>
        <w:t>Jahun</w:t>
      </w:r>
      <w:proofErr w:type="spellEnd"/>
      <w:r w:rsidRPr="004C58C2">
        <w:rPr>
          <w:rFonts w:ascii="Times New Roman" w:hAnsi="Times New Roman"/>
        </w:rPr>
        <w:t xml:space="preserve">, Nigeria. Int J </w:t>
      </w:r>
      <w:proofErr w:type="spellStart"/>
      <w:r w:rsidRPr="004C58C2">
        <w:rPr>
          <w:rFonts w:ascii="Times New Roman" w:hAnsi="Times New Roman"/>
        </w:rPr>
        <w:t>Wo</w:t>
      </w:r>
      <w:r w:rsidR="00F857FF">
        <w:rPr>
          <w:rFonts w:ascii="Times New Roman" w:hAnsi="Times New Roman"/>
        </w:rPr>
        <w:t>mens</w:t>
      </w:r>
      <w:proofErr w:type="spellEnd"/>
      <w:r w:rsidR="00F857FF">
        <w:rPr>
          <w:rFonts w:ascii="Times New Roman" w:hAnsi="Times New Roman"/>
        </w:rPr>
        <w:t xml:space="preserve"> Health. </w:t>
      </w:r>
      <w:proofErr w:type="gramStart"/>
      <w:r w:rsidR="00F857FF">
        <w:rPr>
          <w:rFonts w:ascii="Times New Roman" w:hAnsi="Times New Roman"/>
        </w:rPr>
        <w:t>2013;5:509</w:t>
      </w:r>
      <w:proofErr w:type="gramEnd"/>
      <w:r w:rsidR="00F857FF">
        <w:rPr>
          <w:rFonts w:ascii="Times New Roman" w:hAnsi="Times New Roman"/>
        </w:rPr>
        <w:t xml:space="preserve">–13. </w:t>
      </w:r>
      <w:r w:rsidRPr="004C58C2">
        <w:rPr>
          <w:rFonts w:ascii="Times New Roman" w:hAnsi="Times New Roman"/>
        </w:rPr>
        <w:t>10.2147/IJWH.S47056.</w:t>
      </w:r>
    </w:p>
    <w:p w14:paraId="5876D9BA"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Chan TF, Tung YC, Wang SH, Lee CH, Lin CL, Lu PY. Trends in the incidence of pre‑eclampsia and eclampsia in Taiwan between 1998 and 2010. Taiwan J </w:t>
      </w:r>
      <w:proofErr w:type="spellStart"/>
      <w:r w:rsidRPr="004C58C2">
        <w:rPr>
          <w:rFonts w:ascii="Times New Roman" w:hAnsi="Times New Roman"/>
        </w:rPr>
        <w:t>Obstet</w:t>
      </w:r>
      <w:proofErr w:type="spellEnd"/>
      <w:r w:rsidR="00F857FF">
        <w:rPr>
          <w:rFonts w:ascii="Times New Roman" w:hAnsi="Times New Roman"/>
        </w:rPr>
        <w:t xml:space="preserve"> Gynecol. 2015;54(3):270–4. </w:t>
      </w:r>
      <w:r w:rsidRPr="004C58C2">
        <w:rPr>
          <w:rFonts w:ascii="Times New Roman" w:hAnsi="Times New Roman"/>
        </w:rPr>
        <w:t>10.1016/j.tjog.2013.06.021.</w:t>
      </w:r>
    </w:p>
    <w:p w14:paraId="628B94B4"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Nelson DB, Khan A, Bailey A, Yokoo T, Pedrosa I, McIntire DD, et al. Liver injury in hemolysis, elevated liver enzymes, and low platelets syndrome measured by diffusion‑weighted magnetic resonance imaging. Am J </w:t>
      </w:r>
      <w:proofErr w:type="spellStart"/>
      <w:r w:rsidRPr="004C58C2">
        <w:rPr>
          <w:rFonts w:ascii="Times New Roman" w:hAnsi="Times New Roman"/>
        </w:rPr>
        <w:t>P</w:t>
      </w:r>
      <w:r w:rsidR="00F857FF">
        <w:rPr>
          <w:rFonts w:ascii="Times New Roman" w:hAnsi="Times New Roman"/>
        </w:rPr>
        <w:t>erinatol</w:t>
      </w:r>
      <w:proofErr w:type="spellEnd"/>
      <w:r w:rsidR="00F857FF">
        <w:rPr>
          <w:rFonts w:ascii="Times New Roman" w:hAnsi="Times New Roman"/>
        </w:rPr>
        <w:t xml:space="preserve">. 2018;35(8):741–7. </w:t>
      </w:r>
      <w:r w:rsidRPr="004C58C2">
        <w:rPr>
          <w:rFonts w:ascii="Times New Roman" w:hAnsi="Times New Roman"/>
        </w:rPr>
        <w:t>10.1055/s-0037-1613684.</w:t>
      </w:r>
    </w:p>
    <w:p w14:paraId="1FD498F5" w14:textId="77777777" w:rsidR="004C58C2" w:rsidRDefault="00563B79" w:rsidP="004C58C2">
      <w:pPr>
        <w:numPr>
          <w:ilvl w:val="0"/>
          <w:numId w:val="1"/>
        </w:numPr>
        <w:jc w:val="both"/>
        <w:rPr>
          <w:rFonts w:ascii="Times New Roman" w:hAnsi="Times New Roman"/>
        </w:rPr>
      </w:pPr>
      <w:proofErr w:type="spellStart"/>
      <w:r w:rsidRPr="004C58C2">
        <w:rPr>
          <w:rFonts w:ascii="Times New Roman" w:hAnsi="Times New Roman"/>
        </w:rPr>
        <w:t>Umezuluike</w:t>
      </w:r>
      <w:proofErr w:type="spellEnd"/>
      <w:r w:rsidRPr="004C58C2">
        <w:rPr>
          <w:rFonts w:ascii="Times New Roman" w:hAnsi="Times New Roman"/>
        </w:rPr>
        <w:t xml:space="preserve"> BS, </w:t>
      </w:r>
      <w:proofErr w:type="spellStart"/>
      <w:r w:rsidRPr="004C58C2">
        <w:rPr>
          <w:rFonts w:ascii="Times New Roman" w:hAnsi="Times New Roman"/>
        </w:rPr>
        <w:t>Anikwe</w:t>
      </w:r>
      <w:proofErr w:type="spellEnd"/>
      <w:r w:rsidRPr="004C58C2">
        <w:rPr>
          <w:rFonts w:ascii="Times New Roman" w:hAnsi="Times New Roman"/>
        </w:rPr>
        <w:t xml:space="preserve"> CC, </w:t>
      </w:r>
      <w:proofErr w:type="spellStart"/>
      <w:r w:rsidRPr="004C58C2">
        <w:rPr>
          <w:rFonts w:ascii="Times New Roman" w:hAnsi="Times New Roman"/>
        </w:rPr>
        <w:t>Nnachi</w:t>
      </w:r>
      <w:proofErr w:type="spellEnd"/>
      <w:r w:rsidRPr="004C58C2">
        <w:rPr>
          <w:rFonts w:ascii="Times New Roman" w:hAnsi="Times New Roman"/>
        </w:rPr>
        <w:t xml:space="preserve"> OC, </w:t>
      </w:r>
      <w:proofErr w:type="spellStart"/>
      <w:r w:rsidRPr="004C58C2">
        <w:rPr>
          <w:rFonts w:ascii="Times New Roman" w:hAnsi="Times New Roman"/>
        </w:rPr>
        <w:t>Iwe</w:t>
      </w:r>
      <w:proofErr w:type="spellEnd"/>
      <w:r w:rsidRPr="004C58C2">
        <w:rPr>
          <w:rFonts w:ascii="Times New Roman" w:hAnsi="Times New Roman"/>
        </w:rPr>
        <w:t xml:space="preserve"> BCA, </w:t>
      </w:r>
      <w:proofErr w:type="spellStart"/>
      <w:r w:rsidRPr="004C58C2">
        <w:rPr>
          <w:rFonts w:ascii="Times New Roman" w:hAnsi="Times New Roman"/>
        </w:rPr>
        <w:t>Ifemelumma</w:t>
      </w:r>
      <w:proofErr w:type="spellEnd"/>
      <w:r w:rsidRPr="004C58C2">
        <w:rPr>
          <w:rFonts w:ascii="Times New Roman" w:hAnsi="Times New Roman"/>
        </w:rPr>
        <w:t xml:space="preserve"> CC, </w:t>
      </w:r>
      <w:proofErr w:type="spellStart"/>
      <w:r w:rsidRPr="004C58C2">
        <w:rPr>
          <w:rFonts w:ascii="Times New Roman" w:hAnsi="Times New Roman"/>
        </w:rPr>
        <w:t>Dimejesi</w:t>
      </w:r>
      <w:proofErr w:type="spellEnd"/>
      <w:r w:rsidRPr="004C58C2">
        <w:rPr>
          <w:rFonts w:ascii="Times New Roman" w:hAnsi="Times New Roman"/>
        </w:rPr>
        <w:t xml:space="preserve"> IBO. Correlation of platelet parameters with adverse maternal and neonatal outcomes in severe pre‑eclampsia: a case‑control study. </w:t>
      </w:r>
      <w:proofErr w:type="spellStart"/>
      <w:r w:rsidR="00F857FF">
        <w:rPr>
          <w:rFonts w:ascii="Times New Roman" w:hAnsi="Times New Roman"/>
        </w:rPr>
        <w:t>Heliyon</w:t>
      </w:r>
      <w:proofErr w:type="spellEnd"/>
      <w:r w:rsidR="00F857FF">
        <w:rPr>
          <w:rFonts w:ascii="Times New Roman" w:hAnsi="Times New Roman"/>
        </w:rPr>
        <w:t>. 2021;7(12</w:t>
      </w:r>
      <w:proofErr w:type="gramStart"/>
      <w:r w:rsidR="00F857FF">
        <w:rPr>
          <w:rFonts w:ascii="Times New Roman" w:hAnsi="Times New Roman"/>
        </w:rPr>
        <w:t>):e</w:t>
      </w:r>
      <w:proofErr w:type="gramEnd"/>
      <w:r w:rsidR="00F857FF">
        <w:rPr>
          <w:rFonts w:ascii="Times New Roman" w:hAnsi="Times New Roman"/>
        </w:rPr>
        <w:t xml:space="preserve">08484. </w:t>
      </w:r>
      <w:r w:rsidRPr="004C58C2">
        <w:rPr>
          <w:rFonts w:ascii="Times New Roman" w:hAnsi="Times New Roman"/>
        </w:rPr>
        <w:t>10.1016/j.heliyon.2021.e08484.</w:t>
      </w:r>
    </w:p>
    <w:p w14:paraId="39FCA122" w14:textId="77777777" w:rsidR="004C58C2" w:rsidRDefault="00563B79" w:rsidP="004C58C2">
      <w:pPr>
        <w:numPr>
          <w:ilvl w:val="0"/>
          <w:numId w:val="1"/>
        </w:numPr>
        <w:jc w:val="both"/>
        <w:rPr>
          <w:rFonts w:ascii="Times New Roman" w:hAnsi="Times New Roman"/>
        </w:rPr>
      </w:pPr>
      <w:proofErr w:type="spellStart"/>
      <w:r w:rsidRPr="004C58C2">
        <w:rPr>
          <w:rFonts w:ascii="Times New Roman" w:hAnsi="Times New Roman"/>
        </w:rPr>
        <w:t>Thalor</w:t>
      </w:r>
      <w:proofErr w:type="spellEnd"/>
      <w:r w:rsidRPr="004C58C2">
        <w:rPr>
          <w:rFonts w:ascii="Times New Roman" w:hAnsi="Times New Roman"/>
        </w:rPr>
        <w:t xml:space="preserve"> N, Singh K, </w:t>
      </w:r>
      <w:proofErr w:type="spellStart"/>
      <w:r w:rsidRPr="004C58C2">
        <w:rPr>
          <w:rFonts w:ascii="Times New Roman" w:hAnsi="Times New Roman"/>
        </w:rPr>
        <w:t>Pujani</w:t>
      </w:r>
      <w:proofErr w:type="spellEnd"/>
      <w:r w:rsidRPr="004C58C2">
        <w:rPr>
          <w:rFonts w:ascii="Times New Roman" w:hAnsi="Times New Roman"/>
        </w:rPr>
        <w:t xml:space="preserve"> M, Chauhan V, Agarwal C, Ahuja R. A correlation between platelet indices and pre‑eclampsia. </w:t>
      </w:r>
      <w:proofErr w:type="spellStart"/>
      <w:r w:rsidRPr="004C58C2">
        <w:rPr>
          <w:rFonts w:ascii="Times New Roman" w:hAnsi="Times New Roman"/>
        </w:rPr>
        <w:t>Hematol</w:t>
      </w:r>
      <w:proofErr w:type="spellEnd"/>
      <w:r w:rsidRPr="004C58C2">
        <w:rPr>
          <w:rFonts w:ascii="Times New Roman" w:hAnsi="Times New Roman"/>
        </w:rPr>
        <w:t xml:space="preserve"> </w:t>
      </w:r>
      <w:proofErr w:type="spellStart"/>
      <w:r w:rsidRPr="004C58C2">
        <w:rPr>
          <w:rFonts w:ascii="Times New Roman" w:hAnsi="Times New Roman"/>
        </w:rPr>
        <w:t>Transfus</w:t>
      </w:r>
      <w:proofErr w:type="spellEnd"/>
      <w:r w:rsidRPr="004C58C2">
        <w:rPr>
          <w:rFonts w:ascii="Times New Roman" w:hAnsi="Times New Roman"/>
        </w:rPr>
        <w:t xml:space="preserve"> Ce</w:t>
      </w:r>
      <w:r w:rsidR="00F857FF">
        <w:rPr>
          <w:rFonts w:ascii="Times New Roman" w:hAnsi="Times New Roman"/>
        </w:rPr>
        <w:t xml:space="preserve">ll </w:t>
      </w:r>
      <w:proofErr w:type="spellStart"/>
      <w:r w:rsidR="00F857FF">
        <w:rPr>
          <w:rFonts w:ascii="Times New Roman" w:hAnsi="Times New Roman"/>
        </w:rPr>
        <w:t>Ther</w:t>
      </w:r>
      <w:proofErr w:type="spellEnd"/>
      <w:r w:rsidR="00F857FF">
        <w:rPr>
          <w:rFonts w:ascii="Times New Roman" w:hAnsi="Times New Roman"/>
        </w:rPr>
        <w:t xml:space="preserve">. 2019;41(2):129–33. </w:t>
      </w:r>
      <w:r w:rsidRPr="004C58C2">
        <w:rPr>
          <w:rFonts w:ascii="Times New Roman" w:hAnsi="Times New Roman"/>
        </w:rPr>
        <w:t xml:space="preserve">10.1016/j.htct.2018.08.008. </w:t>
      </w:r>
    </w:p>
    <w:p w14:paraId="52743593" w14:textId="70ABEEB3" w:rsidR="003B75FC" w:rsidRPr="00BF15F7" w:rsidRDefault="003B75FC" w:rsidP="003B75FC">
      <w:pPr>
        <w:numPr>
          <w:ilvl w:val="0"/>
          <w:numId w:val="1"/>
        </w:numPr>
        <w:jc w:val="both"/>
        <w:rPr>
          <w:rFonts w:ascii="Times New Roman" w:hAnsi="Times New Roman"/>
          <w:color w:val="FFC000"/>
        </w:rPr>
      </w:pPr>
      <w:r w:rsidRPr="00BF15F7">
        <w:rPr>
          <w:rFonts w:ascii="Times New Roman" w:hAnsi="Times New Roman"/>
          <w:color w:val="FFC000"/>
        </w:rPr>
        <w:t xml:space="preserve">Emeka-Obi, O. R., Ibeh, N. C., </w:t>
      </w:r>
      <w:proofErr w:type="spellStart"/>
      <w:r w:rsidRPr="00BF15F7">
        <w:rPr>
          <w:rFonts w:ascii="Times New Roman" w:hAnsi="Times New Roman"/>
          <w:color w:val="FFC000"/>
        </w:rPr>
        <w:t>Obeagu</w:t>
      </w:r>
      <w:proofErr w:type="spellEnd"/>
      <w:r w:rsidRPr="00BF15F7">
        <w:rPr>
          <w:rFonts w:ascii="Times New Roman" w:hAnsi="Times New Roman"/>
          <w:color w:val="FFC000"/>
        </w:rPr>
        <w:t xml:space="preserve">, E. I. and Okorie, H. M. (2021) “Studies of Some </w:t>
      </w:r>
      <w:proofErr w:type="spellStart"/>
      <w:r w:rsidRPr="00BF15F7">
        <w:rPr>
          <w:rFonts w:ascii="Times New Roman" w:hAnsi="Times New Roman"/>
          <w:color w:val="FFC000"/>
        </w:rPr>
        <w:t>Haemostatic</w:t>
      </w:r>
      <w:proofErr w:type="spellEnd"/>
      <w:r w:rsidRPr="00BF15F7">
        <w:rPr>
          <w:rFonts w:ascii="Times New Roman" w:hAnsi="Times New Roman"/>
          <w:color w:val="FFC000"/>
        </w:rPr>
        <w:t xml:space="preserve"> Variables in Preeclamptic Women in Owerri, Imo State, Nigeria”, Journal of Pharmaceutical Research International, 33(42B), pp. 39–48. 10.9734/</w:t>
      </w:r>
      <w:proofErr w:type="spellStart"/>
      <w:r w:rsidRPr="00BF15F7">
        <w:rPr>
          <w:rFonts w:ascii="Times New Roman" w:hAnsi="Times New Roman"/>
          <w:color w:val="FFC000"/>
        </w:rPr>
        <w:t>jpri</w:t>
      </w:r>
      <w:proofErr w:type="spellEnd"/>
      <w:r w:rsidRPr="00BF15F7">
        <w:rPr>
          <w:rFonts w:ascii="Times New Roman" w:hAnsi="Times New Roman"/>
          <w:color w:val="FFC000"/>
        </w:rPr>
        <w:t>/2021/v33i42B32402.</w:t>
      </w:r>
    </w:p>
    <w:p w14:paraId="2BBE5CAF"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Agersnap I, Nissen PH, </w:t>
      </w:r>
      <w:proofErr w:type="spellStart"/>
      <w:r w:rsidRPr="004C58C2">
        <w:rPr>
          <w:rFonts w:ascii="Times New Roman" w:hAnsi="Times New Roman"/>
        </w:rPr>
        <w:t>Hvas</w:t>
      </w:r>
      <w:proofErr w:type="spellEnd"/>
      <w:r w:rsidRPr="004C58C2">
        <w:rPr>
          <w:rFonts w:ascii="Times New Roman" w:hAnsi="Times New Roman"/>
        </w:rPr>
        <w:t xml:space="preserve"> AM. The role of plasminogen activator inhibitor type 1 (PAI‑1) in placenta-mediated pregnancy complications: a systematic review. </w:t>
      </w:r>
      <w:proofErr w:type="spellStart"/>
      <w:r w:rsidRPr="004C58C2">
        <w:rPr>
          <w:rFonts w:ascii="Times New Roman" w:hAnsi="Times New Roman"/>
        </w:rPr>
        <w:t>Semin</w:t>
      </w:r>
      <w:proofErr w:type="spellEnd"/>
      <w:r w:rsidRPr="004C58C2">
        <w:rPr>
          <w:rFonts w:ascii="Times New Roman" w:hAnsi="Times New Roman"/>
        </w:rPr>
        <w:t xml:space="preserve"> </w:t>
      </w:r>
      <w:proofErr w:type="spellStart"/>
      <w:r w:rsidRPr="004C58C2">
        <w:rPr>
          <w:rFonts w:ascii="Times New Roman" w:hAnsi="Times New Roman"/>
        </w:rPr>
        <w:t>Thromb</w:t>
      </w:r>
      <w:proofErr w:type="spellEnd"/>
      <w:r w:rsidR="00F857FF">
        <w:rPr>
          <w:rFonts w:ascii="Times New Roman" w:hAnsi="Times New Roman"/>
        </w:rPr>
        <w:t xml:space="preserve"> </w:t>
      </w:r>
      <w:proofErr w:type="spellStart"/>
      <w:r w:rsidR="00F857FF">
        <w:rPr>
          <w:rFonts w:ascii="Times New Roman" w:hAnsi="Times New Roman"/>
        </w:rPr>
        <w:t>Hemost</w:t>
      </w:r>
      <w:proofErr w:type="spellEnd"/>
      <w:r w:rsidR="00F857FF">
        <w:rPr>
          <w:rFonts w:ascii="Times New Roman" w:hAnsi="Times New Roman"/>
        </w:rPr>
        <w:t xml:space="preserve">. 2022;48(5):607–24. </w:t>
      </w:r>
      <w:r w:rsidRPr="004C58C2">
        <w:rPr>
          <w:rFonts w:ascii="Times New Roman" w:hAnsi="Times New Roman"/>
        </w:rPr>
        <w:t xml:space="preserve">10.1055/s-0042-1754379. </w:t>
      </w:r>
    </w:p>
    <w:p w14:paraId="40F67C6B" w14:textId="77777777" w:rsidR="004C58C2" w:rsidRDefault="00563B79" w:rsidP="004C58C2">
      <w:pPr>
        <w:numPr>
          <w:ilvl w:val="0"/>
          <w:numId w:val="1"/>
        </w:numPr>
        <w:jc w:val="both"/>
        <w:rPr>
          <w:rFonts w:ascii="Times New Roman" w:hAnsi="Times New Roman"/>
        </w:rPr>
      </w:pPr>
      <w:r w:rsidRPr="004C58C2">
        <w:rPr>
          <w:rFonts w:ascii="Times New Roman" w:hAnsi="Times New Roman"/>
        </w:rPr>
        <w:t>Pegoraro RJ, Hira B, Rom LMJ, Moodley J. Plasminogen activator inhibitor type 1 (PAI‑1) and platelet glycoprotein IIIa (</w:t>
      </w:r>
      <w:proofErr w:type="spellStart"/>
      <w:r w:rsidRPr="004C58C2">
        <w:rPr>
          <w:rFonts w:ascii="Times New Roman" w:hAnsi="Times New Roman"/>
        </w:rPr>
        <w:t>PGIIIa</w:t>
      </w:r>
      <w:proofErr w:type="spellEnd"/>
      <w:r w:rsidRPr="004C58C2">
        <w:rPr>
          <w:rFonts w:ascii="Times New Roman" w:hAnsi="Times New Roman"/>
        </w:rPr>
        <w:t xml:space="preserve">) polymorphisms in Black South Africans with pre‑eclampsia. Acta </w:t>
      </w:r>
      <w:proofErr w:type="spellStart"/>
      <w:r w:rsidRPr="004C58C2">
        <w:rPr>
          <w:rFonts w:ascii="Times New Roman" w:hAnsi="Times New Roman"/>
        </w:rPr>
        <w:t>Obstet</w:t>
      </w:r>
      <w:proofErr w:type="spellEnd"/>
      <w:r w:rsidRPr="004C58C2">
        <w:rPr>
          <w:rFonts w:ascii="Times New Roman" w:hAnsi="Times New Roman"/>
        </w:rPr>
        <w:t xml:space="preserve"> </w:t>
      </w:r>
      <w:proofErr w:type="spellStart"/>
      <w:r w:rsidRPr="004C58C2">
        <w:rPr>
          <w:rFonts w:ascii="Times New Roman" w:hAnsi="Times New Roman"/>
        </w:rPr>
        <w:t>Gynec</w:t>
      </w:r>
      <w:r w:rsidR="00F857FF">
        <w:rPr>
          <w:rFonts w:ascii="Times New Roman" w:hAnsi="Times New Roman"/>
        </w:rPr>
        <w:t>ol</w:t>
      </w:r>
      <w:proofErr w:type="spellEnd"/>
      <w:r w:rsidR="00F857FF">
        <w:rPr>
          <w:rFonts w:ascii="Times New Roman" w:hAnsi="Times New Roman"/>
        </w:rPr>
        <w:t xml:space="preserve"> Scand. 2003;82(4):313–7. </w:t>
      </w:r>
      <w:r w:rsidRPr="004C58C2">
        <w:rPr>
          <w:rFonts w:ascii="Times New Roman" w:hAnsi="Times New Roman"/>
        </w:rPr>
        <w:t>10.1034/j.1600-0412.2003.00085.x.</w:t>
      </w:r>
    </w:p>
    <w:p w14:paraId="4B0FDC5A" w14:textId="77777777" w:rsidR="004C58C2" w:rsidRDefault="00563B79" w:rsidP="004C58C2">
      <w:pPr>
        <w:numPr>
          <w:ilvl w:val="0"/>
          <w:numId w:val="1"/>
        </w:numPr>
        <w:jc w:val="both"/>
        <w:rPr>
          <w:rFonts w:ascii="Times New Roman" w:hAnsi="Times New Roman"/>
        </w:rPr>
      </w:pPr>
      <w:r w:rsidRPr="004C58C2">
        <w:rPr>
          <w:rFonts w:ascii="Times New Roman" w:hAnsi="Times New Roman"/>
        </w:rPr>
        <w:t>Udenze IC, Arikawe AP. Early pregnancy plasminogen activator inhibitor‑1 levels in Nigerian women and its relationship with pre‑eclampsia. Niger J Cli</w:t>
      </w:r>
      <w:r w:rsidR="00F857FF">
        <w:rPr>
          <w:rFonts w:ascii="Times New Roman" w:hAnsi="Times New Roman"/>
        </w:rPr>
        <w:t xml:space="preserve">n </w:t>
      </w:r>
      <w:proofErr w:type="spellStart"/>
      <w:r w:rsidR="00F857FF">
        <w:rPr>
          <w:rFonts w:ascii="Times New Roman" w:hAnsi="Times New Roman"/>
        </w:rPr>
        <w:t>Pract</w:t>
      </w:r>
      <w:proofErr w:type="spellEnd"/>
      <w:r w:rsidR="00F857FF">
        <w:rPr>
          <w:rFonts w:ascii="Times New Roman" w:hAnsi="Times New Roman"/>
        </w:rPr>
        <w:t xml:space="preserve">. 2017;20(5):517–22. </w:t>
      </w:r>
      <w:r w:rsidRPr="004C58C2">
        <w:rPr>
          <w:rFonts w:ascii="Times New Roman" w:hAnsi="Times New Roman"/>
        </w:rPr>
        <w:t>10.4103</w:t>
      </w:r>
      <w:r w:rsidR="00F857FF">
        <w:rPr>
          <w:rFonts w:ascii="Times New Roman" w:hAnsi="Times New Roman"/>
        </w:rPr>
        <w:t>/1119-3077.183256.</w:t>
      </w:r>
      <w:r w:rsidRPr="004C58C2">
        <w:rPr>
          <w:rFonts w:ascii="Times New Roman" w:hAnsi="Times New Roman"/>
        </w:rPr>
        <w:t xml:space="preserve"> </w:t>
      </w:r>
    </w:p>
    <w:p w14:paraId="3A854D79" w14:textId="77777777" w:rsidR="004C58C2" w:rsidRDefault="00563B79" w:rsidP="004C58C2">
      <w:pPr>
        <w:numPr>
          <w:ilvl w:val="0"/>
          <w:numId w:val="1"/>
        </w:numPr>
        <w:jc w:val="both"/>
        <w:rPr>
          <w:rFonts w:ascii="Times New Roman" w:hAnsi="Times New Roman"/>
        </w:rPr>
      </w:pPr>
      <w:r w:rsidRPr="004C58C2">
        <w:rPr>
          <w:rFonts w:ascii="Times New Roman" w:hAnsi="Times New Roman"/>
        </w:rPr>
        <w:lastRenderedPageBreak/>
        <w:t>Chen Y, Lin L. Potential value of coagulation parameters for suggesting pre‑eclampsia during the third trimester of pregnancy. Am J Med Sc</w:t>
      </w:r>
      <w:r w:rsidR="00F857FF">
        <w:rPr>
          <w:rFonts w:ascii="Times New Roman" w:hAnsi="Times New Roman"/>
        </w:rPr>
        <w:t xml:space="preserve">i. 2017;354(1):39–43. </w:t>
      </w:r>
      <w:r w:rsidRPr="004C58C2">
        <w:rPr>
          <w:rFonts w:ascii="Times New Roman" w:hAnsi="Times New Roman"/>
        </w:rPr>
        <w:t xml:space="preserve">10.1097/MAJ.0000000000000584. </w:t>
      </w:r>
    </w:p>
    <w:p w14:paraId="26FA0090"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Heilmann L, Rath W, Pollow K. Hemostatic abnormalities in patients with severe pre‑eclampsia. Clin Appl </w:t>
      </w:r>
      <w:proofErr w:type="spellStart"/>
      <w:r w:rsidRPr="004C58C2">
        <w:rPr>
          <w:rFonts w:ascii="Times New Roman" w:hAnsi="Times New Roman"/>
        </w:rPr>
        <w:t>Thromb</w:t>
      </w:r>
      <w:proofErr w:type="spellEnd"/>
      <w:r w:rsidR="00F857FF">
        <w:rPr>
          <w:rFonts w:ascii="Times New Roman" w:hAnsi="Times New Roman"/>
        </w:rPr>
        <w:t xml:space="preserve"> </w:t>
      </w:r>
      <w:proofErr w:type="spellStart"/>
      <w:r w:rsidR="00F857FF">
        <w:rPr>
          <w:rFonts w:ascii="Times New Roman" w:hAnsi="Times New Roman"/>
        </w:rPr>
        <w:t>Hemost</w:t>
      </w:r>
      <w:proofErr w:type="spellEnd"/>
      <w:r w:rsidR="00F857FF">
        <w:rPr>
          <w:rFonts w:ascii="Times New Roman" w:hAnsi="Times New Roman"/>
        </w:rPr>
        <w:t xml:space="preserve">. 2007;13(3):285–91. </w:t>
      </w:r>
      <w:r w:rsidRPr="004C58C2">
        <w:rPr>
          <w:rFonts w:ascii="Times New Roman" w:hAnsi="Times New Roman"/>
        </w:rPr>
        <w:t xml:space="preserve">10.1177/1076029607299986. </w:t>
      </w:r>
    </w:p>
    <w:p w14:paraId="3BF1D037" w14:textId="54D9B8F9" w:rsidR="00283312" w:rsidRPr="009928E6" w:rsidRDefault="00283312" w:rsidP="00811D65">
      <w:pPr>
        <w:numPr>
          <w:ilvl w:val="0"/>
          <w:numId w:val="1"/>
        </w:numPr>
        <w:jc w:val="both"/>
        <w:rPr>
          <w:rFonts w:ascii="Times New Roman" w:hAnsi="Times New Roman"/>
          <w:color w:val="FFC000"/>
        </w:rPr>
      </w:pPr>
      <w:r w:rsidRPr="009928E6">
        <w:rPr>
          <w:rFonts w:ascii="Times New Roman" w:hAnsi="Times New Roman"/>
          <w:color w:val="FFC000"/>
        </w:rPr>
        <w:t>Sultana S, Nargis S, Roy HL, Akhter QS, Afroz R</w:t>
      </w:r>
      <w:r w:rsidR="00563B79" w:rsidRPr="009928E6">
        <w:rPr>
          <w:rFonts w:ascii="Times New Roman" w:hAnsi="Times New Roman"/>
          <w:color w:val="FFC000"/>
        </w:rPr>
        <w:t xml:space="preserve">. </w:t>
      </w:r>
      <w:r w:rsidRPr="009928E6">
        <w:rPr>
          <w:rFonts w:ascii="Times New Roman" w:hAnsi="Times New Roman"/>
          <w:color w:val="FFC000"/>
        </w:rPr>
        <w:t>P</w:t>
      </w:r>
      <w:r w:rsidR="00563B79" w:rsidRPr="009928E6">
        <w:rPr>
          <w:rFonts w:ascii="Times New Roman" w:hAnsi="Times New Roman"/>
          <w:color w:val="FFC000"/>
        </w:rPr>
        <w:t>lasma fibrinogen</w:t>
      </w:r>
      <w:r w:rsidRPr="009928E6">
        <w:rPr>
          <w:rFonts w:ascii="Times New Roman" w:hAnsi="Times New Roman"/>
          <w:color w:val="FFC000"/>
        </w:rPr>
        <w:t xml:space="preserve"> and fibrin degradation product (FDP) in </w:t>
      </w:r>
      <w:r w:rsidR="00563B79" w:rsidRPr="009928E6">
        <w:rPr>
          <w:rFonts w:ascii="Times New Roman" w:hAnsi="Times New Roman"/>
          <w:color w:val="FFC000"/>
        </w:rPr>
        <w:t xml:space="preserve">pre‑eclampsia. </w:t>
      </w:r>
      <w:r w:rsidRPr="009928E6">
        <w:rPr>
          <w:rFonts w:ascii="Times New Roman" w:hAnsi="Times New Roman"/>
          <w:color w:val="FFC000"/>
        </w:rPr>
        <w:t xml:space="preserve">Medline today. 2019;31(1):36-38. </w:t>
      </w:r>
      <w:r w:rsidR="00915C0B" w:rsidRPr="009928E6">
        <w:rPr>
          <w:rFonts w:ascii="Times New Roman" w:hAnsi="Times New Roman"/>
          <w:color w:val="FFC000"/>
        </w:rPr>
        <w:t>10.3329/medtoday.v31i1.</w:t>
      </w:r>
      <w:r w:rsidR="009928E6" w:rsidRPr="009928E6">
        <w:rPr>
          <w:rFonts w:ascii="Times New Roman" w:hAnsi="Times New Roman"/>
          <w:color w:val="FFC000"/>
        </w:rPr>
        <w:t>40320</w:t>
      </w:r>
    </w:p>
    <w:p w14:paraId="3B334DE1" w14:textId="46CDAAE4" w:rsidR="004C58C2" w:rsidRPr="00283312" w:rsidRDefault="00563B79" w:rsidP="00811D65">
      <w:pPr>
        <w:numPr>
          <w:ilvl w:val="0"/>
          <w:numId w:val="1"/>
        </w:numPr>
        <w:jc w:val="both"/>
        <w:rPr>
          <w:rFonts w:ascii="Times New Roman" w:hAnsi="Times New Roman"/>
        </w:rPr>
      </w:pPr>
      <w:r w:rsidRPr="00283312">
        <w:rPr>
          <w:rFonts w:ascii="Times New Roman" w:hAnsi="Times New Roman"/>
        </w:rPr>
        <w:t xml:space="preserve">Williams VKW, Griffiths ABM, Carbone S, Hague WM. Fibrinogen concentration and Factor VIII activity in women with pre‑eclampsia. </w:t>
      </w:r>
      <w:proofErr w:type="spellStart"/>
      <w:r w:rsidRPr="00283312">
        <w:rPr>
          <w:rFonts w:ascii="Times New Roman" w:hAnsi="Times New Roman"/>
        </w:rPr>
        <w:t>Hypertens</w:t>
      </w:r>
      <w:proofErr w:type="spellEnd"/>
      <w:r w:rsidRPr="00283312">
        <w:rPr>
          <w:rFonts w:ascii="Times New Roman" w:hAnsi="Times New Roman"/>
        </w:rPr>
        <w:t xml:space="preserve"> Pregnancy. 2007;26(4):415–</w:t>
      </w:r>
      <w:r w:rsidR="00F857FF" w:rsidRPr="00283312">
        <w:rPr>
          <w:rFonts w:ascii="Times New Roman" w:hAnsi="Times New Roman"/>
        </w:rPr>
        <w:t xml:space="preserve">21. </w:t>
      </w:r>
      <w:r w:rsidRPr="00283312">
        <w:rPr>
          <w:rFonts w:ascii="Times New Roman" w:hAnsi="Times New Roman"/>
        </w:rPr>
        <w:t>10.1080/10641950701548240.</w:t>
      </w:r>
    </w:p>
    <w:p w14:paraId="3A3F936B" w14:textId="77777777" w:rsidR="004C58C2" w:rsidRDefault="00563B79" w:rsidP="004C58C2">
      <w:pPr>
        <w:numPr>
          <w:ilvl w:val="0"/>
          <w:numId w:val="1"/>
        </w:numPr>
        <w:jc w:val="both"/>
        <w:rPr>
          <w:rFonts w:ascii="Times New Roman" w:hAnsi="Times New Roman"/>
        </w:rPr>
      </w:pPr>
      <w:r w:rsidRPr="004C58C2">
        <w:rPr>
          <w:rFonts w:ascii="Times New Roman" w:hAnsi="Times New Roman"/>
        </w:rPr>
        <w:t>Pinheiro </w:t>
      </w:r>
      <w:proofErr w:type="spellStart"/>
      <w:r w:rsidR="00F11AA9">
        <w:rPr>
          <w:rFonts w:ascii="Times New Roman" w:hAnsi="Times New Roman"/>
        </w:rPr>
        <w:t>Mde</w:t>
      </w:r>
      <w:proofErr w:type="spellEnd"/>
      <w:r w:rsidR="00F11AA9">
        <w:rPr>
          <w:rFonts w:ascii="Times New Roman" w:hAnsi="Times New Roman"/>
        </w:rPr>
        <w:t xml:space="preserve"> B</w:t>
      </w:r>
      <w:r w:rsidRPr="004C58C2">
        <w:rPr>
          <w:rFonts w:ascii="Times New Roman" w:hAnsi="Times New Roman"/>
        </w:rPr>
        <w:t xml:space="preserve">, </w:t>
      </w:r>
      <w:proofErr w:type="spellStart"/>
      <w:r w:rsidRPr="004C58C2">
        <w:rPr>
          <w:rFonts w:ascii="Times New Roman" w:hAnsi="Times New Roman"/>
        </w:rPr>
        <w:t>Junqueira</w:t>
      </w:r>
      <w:proofErr w:type="spellEnd"/>
      <w:r w:rsidRPr="004C58C2">
        <w:rPr>
          <w:rFonts w:ascii="Times New Roman" w:hAnsi="Times New Roman"/>
        </w:rPr>
        <w:t xml:space="preserve"> DRG, Coelho FF, Freitas LG, Carvalho MG, Gomes KB, et al. D‑dimer in pre‑eclampsia: systematic review and meta‑analysis. Clin </w:t>
      </w:r>
      <w:r w:rsidR="00F857FF">
        <w:rPr>
          <w:rFonts w:ascii="Times New Roman" w:hAnsi="Times New Roman"/>
        </w:rPr>
        <w:t xml:space="preserve">Chim Acta. </w:t>
      </w:r>
      <w:proofErr w:type="gramStart"/>
      <w:r w:rsidR="00F857FF">
        <w:rPr>
          <w:rFonts w:ascii="Times New Roman" w:hAnsi="Times New Roman"/>
        </w:rPr>
        <w:t>2012;414:166</w:t>
      </w:r>
      <w:proofErr w:type="gramEnd"/>
      <w:r w:rsidR="00F857FF">
        <w:rPr>
          <w:rFonts w:ascii="Times New Roman" w:hAnsi="Times New Roman"/>
        </w:rPr>
        <w:t xml:space="preserve">–70. </w:t>
      </w:r>
      <w:r w:rsidRPr="004C58C2">
        <w:rPr>
          <w:rFonts w:ascii="Times New Roman" w:hAnsi="Times New Roman"/>
        </w:rPr>
        <w:t>10.1016/j.cca.2012.03.020.</w:t>
      </w:r>
    </w:p>
    <w:p w14:paraId="3407522E" w14:textId="77777777" w:rsidR="004C58C2" w:rsidRDefault="00563B79" w:rsidP="004C58C2">
      <w:pPr>
        <w:numPr>
          <w:ilvl w:val="0"/>
          <w:numId w:val="1"/>
        </w:numPr>
        <w:jc w:val="both"/>
        <w:rPr>
          <w:rFonts w:ascii="Times New Roman" w:hAnsi="Times New Roman"/>
        </w:rPr>
      </w:pPr>
      <w:r w:rsidRPr="004C58C2">
        <w:rPr>
          <w:rFonts w:ascii="Times New Roman" w:hAnsi="Times New Roman"/>
        </w:rPr>
        <w:t>Shao H, Gao S, Dai D, Zhao X, Hua Y, Yu H. The association of antenatal D-dimer and fibrinogen with postpartum hemorrhage and intrauterine growth restriction in pre-eclampsia. BMC Pregnancy Ch</w:t>
      </w:r>
      <w:r w:rsidR="00F857FF">
        <w:rPr>
          <w:rFonts w:ascii="Times New Roman" w:hAnsi="Times New Roman"/>
        </w:rPr>
        <w:t xml:space="preserve">ildbirth. 2021;21(1):605. </w:t>
      </w:r>
      <w:r w:rsidRPr="004C58C2">
        <w:rPr>
          <w:rFonts w:ascii="Times New Roman" w:hAnsi="Times New Roman"/>
        </w:rPr>
        <w:t>10.1186/s12884-021-04086-2.</w:t>
      </w:r>
    </w:p>
    <w:p w14:paraId="17E86E2E" w14:textId="77777777" w:rsidR="004C58C2" w:rsidRDefault="00563B79" w:rsidP="004C58C2">
      <w:pPr>
        <w:numPr>
          <w:ilvl w:val="0"/>
          <w:numId w:val="1"/>
        </w:numPr>
        <w:jc w:val="both"/>
        <w:rPr>
          <w:rFonts w:ascii="Times New Roman" w:hAnsi="Times New Roman"/>
        </w:rPr>
      </w:pPr>
      <w:r w:rsidRPr="004C58C2">
        <w:rPr>
          <w:rFonts w:ascii="Times New Roman" w:hAnsi="Times New Roman"/>
        </w:rPr>
        <w:t xml:space="preserve">Lucena FC, Lage EM, Teixeira PG, Barbosa AS, </w:t>
      </w:r>
      <w:proofErr w:type="spellStart"/>
      <w:r w:rsidRPr="004C58C2">
        <w:rPr>
          <w:rFonts w:ascii="Times New Roman" w:hAnsi="Times New Roman"/>
        </w:rPr>
        <w:t>Diniz</w:t>
      </w:r>
      <w:proofErr w:type="spellEnd"/>
      <w:r w:rsidRPr="004C58C2">
        <w:rPr>
          <w:rFonts w:ascii="Times New Roman" w:hAnsi="Times New Roman"/>
        </w:rPr>
        <w:t xml:space="preserve"> R, </w:t>
      </w:r>
      <w:proofErr w:type="spellStart"/>
      <w:r w:rsidRPr="004C58C2">
        <w:rPr>
          <w:rFonts w:ascii="Times New Roman" w:hAnsi="Times New Roman"/>
        </w:rPr>
        <w:t>Lwaleed</w:t>
      </w:r>
      <w:proofErr w:type="spellEnd"/>
      <w:r w:rsidRPr="004C58C2">
        <w:rPr>
          <w:rFonts w:ascii="Times New Roman" w:hAnsi="Times New Roman"/>
        </w:rPr>
        <w:t xml:space="preserve"> B, et al. Longitudinal assessment of D-dimer and plasminogen activator inhibitor type-1 plasma levels in pregnant women with risk factors for pre-eclampsia. </w:t>
      </w:r>
      <w:proofErr w:type="spellStart"/>
      <w:r w:rsidRPr="004C58C2">
        <w:rPr>
          <w:rFonts w:ascii="Times New Roman" w:hAnsi="Times New Roman"/>
        </w:rPr>
        <w:t>Hypertens</w:t>
      </w:r>
      <w:proofErr w:type="spellEnd"/>
      <w:r w:rsidRPr="004C58C2">
        <w:rPr>
          <w:rFonts w:ascii="Times New Roman" w:hAnsi="Times New Roman"/>
        </w:rPr>
        <w:t xml:space="preserve"> P</w:t>
      </w:r>
      <w:r w:rsidR="00F857FF">
        <w:rPr>
          <w:rFonts w:ascii="Times New Roman" w:hAnsi="Times New Roman"/>
        </w:rPr>
        <w:t xml:space="preserve">regnancy. 2019;38(1):58–63. </w:t>
      </w:r>
      <w:r w:rsidRPr="004C58C2">
        <w:rPr>
          <w:rFonts w:ascii="Times New Roman" w:hAnsi="Times New Roman"/>
        </w:rPr>
        <w:t xml:space="preserve">10.1080/10641955.2019.1575719. </w:t>
      </w:r>
    </w:p>
    <w:p w14:paraId="4AD7886B" w14:textId="77777777" w:rsidR="004C58C2" w:rsidRDefault="00563B79" w:rsidP="004C58C2">
      <w:pPr>
        <w:numPr>
          <w:ilvl w:val="0"/>
          <w:numId w:val="1"/>
        </w:numPr>
        <w:jc w:val="both"/>
        <w:rPr>
          <w:rFonts w:ascii="Times New Roman" w:hAnsi="Times New Roman"/>
        </w:rPr>
      </w:pPr>
      <w:r w:rsidRPr="004C58C2">
        <w:rPr>
          <w:rFonts w:ascii="Times New Roman" w:hAnsi="Times New Roman"/>
        </w:rPr>
        <w:t>Baboolall U, Zha Y, Gong X, Deng DR, Qiao F, Liu H. Variations of plasma D-dimer level at various points of normal pregnancy and its trends in complicated pregnancies: a retrospective observational cohort study. Medicine (Baltimore</w:t>
      </w:r>
      <w:r w:rsidR="00F857FF">
        <w:rPr>
          <w:rFonts w:ascii="Times New Roman" w:hAnsi="Times New Roman"/>
        </w:rPr>
        <w:t>). 2022;98(23</w:t>
      </w:r>
      <w:proofErr w:type="gramStart"/>
      <w:r w:rsidR="00F857FF">
        <w:rPr>
          <w:rFonts w:ascii="Times New Roman" w:hAnsi="Times New Roman"/>
        </w:rPr>
        <w:t>):e</w:t>
      </w:r>
      <w:proofErr w:type="gramEnd"/>
      <w:r w:rsidR="00F857FF">
        <w:rPr>
          <w:rFonts w:ascii="Times New Roman" w:hAnsi="Times New Roman"/>
        </w:rPr>
        <w:t xml:space="preserve">15661. </w:t>
      </w:r>
      <w:r w:rsidRPr="004C58C2">
        <w:rPr>
          <w:rFonts w:ascii="Times New Roman" w:hAnsi="Times New Roman"/>
        </w:rPr>
        <w:t>10.1097/MD.0000000000023545.</w:t>
      </w:r>
    </w:p>
    <w:p w14:paraId="49994311" w14:textId="77777777" w:rsidR="004C58C2" w:rsidRDefault="00563B79" w:rsidP="004C58C2">
      <w:pPr>
        <w:numPr>
          <w:ilvl w:val="0"/>
          <w:numId w:val="1"/>
        </w:numPr>
        <w:jc w:val="both"/>
        <w:rPr>
          <w:rFonts w:ascii="Times New Roman" w:hAnsi="Times New Roman"/>
        </w:rPr>
      </w:pPr>
      <w:proofErr w:type="spellStart"/>
      <w:r w:rsidRPr="004C58C2">
        <w:rPr>
          <w:rFonts w:ascii="Times New Roman" w:hAnsi="Times New Roman"/>
        </w:rPr>
        <w:t>Elzein</w:t>
      </w:r>
      <w:proofErr w:type="spellEnd"/>
      <w:r w:rsidRPr="004C58C2">
        <w:rPr>
          <w:rFonts w:ascii="Times New Roman" w:hAnsi="Times New Roman"/>
        </w:rPr>
        <w:t xml:space="preserve"> HO, </w:t>
      </w:r>
      <w:proofErr w:type="spellStart"/>
      <w:r w:rsidRPr="004C58C2">
        <w:rPr>
          <w:rFonts w:ascii="Times New Roman" w:hAnsi="Times New Roman"/>
        </w:rPr>
        <w:t>Muddathir</w:t>
      </w:r>
      <w:proofErr w:type="spellEnd"/>
      <w:r w:rsidRPr="004C58C2">
        <w:rPr>
          <w:rFonts w:ascii="Times New Roman" w:hAnsi="Times New Roman"/>
        </w:rPr>
        <w:t xml:space="preserve"> ARM, </w:t>
      </w:r>
      <w:proofErr w:type="spellStart"/>
      <w:r w:rsidRPr="004C58C2">
        <w:rPr>
          <w:rFonts w:ascii="Times New Roman" w:hAnsi="Times New Roman"/>
        </w:rPr>
        <w:t>Rida</w:t>
      </w:r>
      <w:proofErr w:type="spellEnd"/>
      <w:r w:rsidRPr="004C58C2">
        <w:rPr>
          <w:rFonts w:ascii="Times New Roman" w:hAnsi="Times New Roman"/>
        </w:rPr>
        <w:t xml:space="preserve"> M, Rayis DA, Elhassan EM, Adam I. Fibrinolysis parameters in Sudanese women with severe pre-eclampsia. </w:t>
      </w:r>
      <w:proofErr w:type="spellStart"/>
      <w:r w:rsidRPr="004C58C2">
        <w:rPr>
          <w:rFonts w:ascii="Times New Roman" w:hAnsi="Times New Roman"/>
        </w:rPr>
        <w:t>Hypertens</w:t>
      </w:r>
      <w:proofErr w:type="spellEnd"/>
      <w:r w:rsidRPr="004C58C2">
        <w:rPr>
          <w:rFonts w:ascii="Times New Roman" w:hAnsi="Times New Roman"/>
        </w:rPr>
        <w:t xml:space="preserve"> Pr</w:t>
      </w:r>
      <w:r w:rsidR="00F857FF">
        <w:rPr>
          <w:rFonts w:ascii="Times New Roman" w:hAnsi="Times New Roman"/>
        </w:rPr>
        <w:t xml:space="preserve">egnancy. 2016;35(4):559–64. </w:t>
      </w:r>
      <w:r w:rsidRPr="004C58C2">
        <w:rPr>
          <w:rFonts w:ascii="Times New Roman" w:hAnsi="Times New Roman"/>
        </w:rPr>
        <w:t xml:space="preserve">10.1080/10641955.2016.1204927. </w:t>
      </w:r>
    </w:p>
    <w:p w14:paraId="17AEC6FC" w14:textId="77777777" w:rsidR="00336928" w:rsidRPr="0063372E" w:rsidRDefault="00336928" w:rsidP="0063372E">
      <w:pPr>
        <w:ind w:left="720"/>
        <w:jc w:val="both"/>
        <w:rPr>
          <w:rFonts w:ascii="Times New Roman" w:hAnsi="Times New Roman"/>
          <w:color w:val="FF0000"/>
        </w:rPr>
      </w:pPr>
    </w:p>
    <w:sectPr w:rsidR="00336928" w:rsidRPr="0063372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44AC8" w14:textId="77777777" w:rsidR="00AF11A3" w:rsidRDefault="00AF11A3" w:rsidP="004C2C9E">
      <w:pPr>
        <w:spacing w:after="0" w:line="240" w:lineRule="auto"/>
      </w:pPr>
      <w:r>
        <w:separator/>
      </w:r>
    </w:p>
  </w:endnote>
  <w:endnote w:type="continuationSeparator" w:id="0">
    <w:p w14:paraId="2B9A6952" w14:textId="77777777" w:rsidR="00AF11A3" w:rsidRDefault="00AF11A3" w:rsidP="004C2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C347" w14:textId="77777777" w:rsidR="00F02880" w:rsidRDefault="00F02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69875" w14:textId="77777777" w:rsidR="00F02880" w:rsidRDefault="00F028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BD1C" w14:textId="77777777" w:rsidR="00F02880" w:rsidRDefault="00F02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1843E" w14:textId="77777777" w:rsidR="00AF11A3" w:rsidRDefault="00AF11A3" w:rsidP="004C2C9E">
      <w:pPr>
        <w:spacing w:after="0" w:line="240" w:lineRule="auto"/>
      </w:pPr>
      <w:r>
        <w:separator/>
      </w:r>
    </w:p>
  </w:footnote>
  <w:footnote w:type="continuationSeparator" w:id="0">
    <w:p w14:paraId="469D1B23" w14:textId="77777777" w:rsidR="00AF11A3" w:rsidRDefault="00AF11A3" w:rsidP="004C2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FE325" w14:textId="08F1A7C9" w:rsidR="00F02880" w:rsidRDefault="00AF11A3">
    <w:pPr>
      <w:pStyle w:val="Header"/>
    </w:pPr>
    <w:r>
      <w:rPr>
        <w:noProof/>
      </w:rPr>
      <w:pict w14:anchorId="6BE69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4735" o:spid="_x0000_s2050" type="#_x0000_t136" style="position:absolute;margin-left:0;margin-top:0;width:555.6pt;height:104.15pt;rotation:315;z-index:-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ACA19" w14:textId="2381F89A" w:rsidR="00F02880" w:rsidRDefault="00AF11A3">
    <w:pPr>
      <w:pStyle w:val="Header"/>
    </w:pPr>
    <w:r>
      <w:rPr>
        <w:noProof/>
      </w:rPr>
      <w:pict w14:anchorId="2E879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4736" o:spid="_x0000_s2051" type="#_x0000_t136" style="position:absolute;margin-left:0;margin-top:0;width:555.6pt;height:104.15pt;rotation:315;z-index:-1;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69630" w14:textId="1AA762E0" w:rsidR="00F02880" w:rsidRDefault="00AF11A3">
    <w:pPr>
      <w:pStyle w:val="Header"/>
    </w:pPr>
    <w:r>
      <w:rPr>
        <w:noProof/>
      </w:rPr>
      <w:pict w14:anchorId="3D986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4734" o:spid="_x0000_s2049" type="#_x0000_t136" style="position:absolute;margin-left:0;margin-top:0;width:555.6pt;height:104.15pt;rotation:315;z-index:-3;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7A6A"/>
    <w:multiLevelType w:val="hybridMultilevel"/>
    <w:tmpl w:val="3DBCD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NotTrackMoves/>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6928"/>
    <w:rsid w:val="00061297"/>
    <w:rsid w:val="0006301B"/>
    <w:rsid w:val="00097D56"/>
    <w:rsid w:val="000B619E"/>
    <w:rsid w:val="000C08A8"/>
    <w:rsid w:val="000D768E"/>
    <w:rsid w:val="001855B2"/>
    <w:rsid w:val="001E6207"/>
    <w:rsid w:val="001F7810"/>
    <w:rsid w:val="002240DD"/>
    <w:rsid w:val="00283312"/>
    <w:rsid w:val="00315F58"/>
    <w:rsid w:val="00336928"/>
    <w:rsid w:val="00381CE2"/>
    <w:rsid w:val="003926C9"/>
    <w:rsid w:val="003A027F"/>
    <w:rsid w:val="003B75FC"/>
    <w:rsid w:val="003D7507"/>
    <w:rsid w:val="003E44D9"/>
    <w:rsid w:val="00416B71"/>
    <w:rsid w:val="00423DE4"/>
    <w:rsid w:val="00475A6D"/>
    <w:rsid w:val="00476A45"/>
    <w:rsid w:val="00482375"/>
    <w:rsid w:val="004B4842"/>
    <w:rsid w:val="004C2C9E"/>
    <w:rsid w:val="004C58C2"/>
    <w:rsid w:val="004D3B5D"/>
    <w:rsid w:val="004F76B1"/>
    <w:rsid w:val="00553B8E"/>
    <w:rsid w:val="005541D0"/>
    <w:rsid w:val="00563B79"/>
    <w:rsid w:val="005E3E15"/>
    <w:rsid w:val="005F3629"/>
    <w:rsid w:val="0063372E"/>
    <w:rsid w:val="006B0FAA"/>
    <w:rsid w:val="006C254E"/>
    <w:rsid w:val="006D7715"/>
    <w:rsid w:val="007113A8"/>
    <w:rsid w:val="007270BF"/>
    <w:rsid w:val="0076205E"/>
    <w:rsid w:val="00792B25"/>
    <w:rsid w:val="007D783E"/>
    <w:rsid w:val="00837759"/>
    <w:rsid w:val="00851DFF"/>
    <w:rsid w:val="00853FD9"/>
    <w:rsid w:val="00880EB5"/>
    <w:rsid w:val="008A3404"/>
    <w:rsid w:val="008C0810"/>
    <w:rsid w:val="00915C0B"/>
    <w:rsid w:val="0092543E"/>
    <w:rsid w:val="00980119"/>
    <w:rsid w:val="009928E6"/>
    <w:rsid w:val="009E7DC5"/>
    <w:rsid w:val="00A344BF"/>
    <w:rsid w:val="00A657E4"/>
    <w:rsid w:val="00A66ED4"/>
    <w:rsid w:val="00A9516C"/>
    <w:rsid w:val="00AD04D9"/>
    <w:rsid w:val="00AF11A3"/>
    <w:rsid w:val="00B25928"/>
    <w:rsid w:val="00B97CCD"/>
    <w:rsid w:val="00BA4DE2"/>
    <w:rsid w:val="00BA56A6"/>
    <w:rsid w:val="00BE0B38"/>
    <w:rsid w:val="00BF15F7"/>
    <w:rsid w:val="00C24185"/>
    <w:rsid w:val="00C91DFA"/>
    <w:rsid w:val="00CA75B7"/>
    <w:rsid w:val="00CC1693"/>
    <w:rsid w:val="00CF00DE"/>
    <w:rsid w:val="00D86317"/>
    <w:rsid w:val="00DB2B19"/>
    <w:rsid w:val="00E23CE8"/>
    <w:rsid w:val="00E83EC8"/>
    <w:rsid w:val="00F02880"/>
    <w:rsid w:val="00F07843"/>
    <w:rsid w:val="00F11AA9"/>
    <w:rsid w:val="00F857FF"/>
    <w:rsid w:val="00FB1991"/>
    <w:rsid w:val="00FD7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E084A8"/>
  <w15:docId w15:val="{E6841502-57FD-43F5-8BFF-BA1CCB4D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C9E"/>
    <w:pPr>
      <w:tabs>
        <w:tab w:val="center" w:pos="4680"/>
        <w:tab w:val="right" w:pos="9360"/>
      </w:tabs>
    </w:pPr>
  </w:style>
  <w:style w:type="character" w:customStyle="1" w:styleId="HeaderChar">
    <w:name w:val="Header Char"/>
    <w:link w:val="Header"/>
    <w:uiPriority w:val="99"/>
    <w:rsid w:val="004C2C9E"/>
    <w:rPr>
      <w:sz w:val="22"/>
      <w:szCs w:val="22"/>
      <w:lang w:eastAsia="zh-CN"/>
    </w:rPr>
  </w:style>
  <w:style w:type="paragraph" w:styleId="Footer">
    <w:name w:val="footer"/>
    <w:basedOn w:val="Normal"/>
    <w:link w:val="FooterChar"/>
    <w:uiPriority w:val="99"/>
    <w:unhideWhenUsed/>
    <w:rsid w:val="004C2C9E"/>
    <w:pPr>
      <w:tabs>
        <w:tab w:val="center" w:pos="4680"/>
        <w:tab w:val="right" w:pos="9360"/>
      </w:tabs>
    </w:pPr>
  </w:style>
  <w:style w:type="character" w:customStyle="1" w:styleId="FooterChar">
    <w:name w:val="Footer Char"/>
    <w:link w:val="Footer"/>
    <w:uiPriority w:val="99"/>
    <w:rsid w:val="004C2C9E"/>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1702</TotalTime>
  <Pages>16</Pages>
  <Words>5577</Words>
  <Characters>31791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2201116TG</dc:creator>
  <cp:lastModifiedBy>SDI 1158</cp:lastModifiedBy>
  <cp:revision>54</cp:revision>
  <dcterms:created xsi:type="dcterms:W3CDTF">2025-07-01T07:54:00Z</dcterms:created>
  <dcterms:modified xsi:type="dcterms:W3CDTF">2025-08-05T10:27:00Z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9a918becfc144820a0efd29c0b40178d</vt:lpwstr>
  </property>
  <property fmtid="{D5CDD505-2E9C-101B-9397-08002B2CF9AE}" pid="3" name="GrammarlyDocumentId">
    <vt:lpwstr>4cc88aef-1138-4ab5-80f9-076f692764ac</vt:lpwstr>
  </property>
</Properties>
</file>