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263F" w14:textId="54020464" w:rsidR="009D6136" w:rsidRPr="00F336EE" w:rsidRDefault="009D6136" w:rsidP="00A15CAE">
      <w:pPr>
        <w:pStyle w:val="Heading1"/>
        <w:jc w:val="center"/>
        <w:rPr>
          <w:rFonts w:ascii="Times New Roman" w:hAnsi="Times New Roman" w:cs="Times New Roman"/>
          <w:b/>
          <w:bCs/>
          <w:color w:val="000000" w:themeColor="text1"/>
          <w:lang w:val="en-US"/>
        </w:rPr>
      </w:pPr>
      <w:r w:rsidRPr="00F336EE">
        <w:rPr>
          <w:rFonts w:ascii="Times New Roman" w:hAnsi="Times New Roman" w:cs="Times New Roman"/>
          <w:b/>
          <w:bCs/>
          <w:color w:val="000000" w:themeColor="text1"/>
          <w:lang w:val="en-US"/>
        </w:rPr>
        <w:t>Prevalence of oral squamous cell carcinoma among young patients: A retrospective study</w:t>
      </w:r>
    </w:p>
    <w:p w14:paraId="66B5C4A4" w14:textId="77777777" w:rsidR="003F03A3" w:rsidRPr="00F336EE" w:rsidRDefault="003F03A3" w:rsidP="003F03A3">
      <w:pPr>
        <w:rPr>
          <w:rFonts w:ascii="Times New Roman" w:hAnsi="Times New Roman" w:cs="Times New Roman"/>
          <w:b/>
          <w:bCs/>
          <w:color w:val="000000" w:themeColor="text1"/>
          <w:u w:val="single"/>
          <w:lang w:val="en-US"/>
        </w:rPr>
      </w:pPr>
    </w:p>
    <w:p w14:paraId="71831AAB" w14:textId="0098F62C" w:rsidR="00181406" w:rsidRPr="00F336EE" w:rsidRDefault="00181406" w:rsidP="00181406">
      <w:pPr>
        <w:pStyle w:val="Heading3"/>
        <w:spacing w:line="360" w:lineRule="auto"/>
        <w:jc w:val="both"/>
        <w:rPr>
          <w:rStyle w:val="Strong"/>
          <w:rFonts w:ascii="Times New Roman" w:hAnsi="Times New Roman" w:cs="Times New Roman"/>
          <w:b w:val="0"/>
          <w:bCs w:val="0"/>
          <w:color w:val="000000" w:themeColor="text1"/>
          <w:sz w:val="26"/>
          <w:szCs w:val="26"/>
        </w:rPr>
      </w:pPr>
    </w:p>
    <w:p w14:paraId="69F1249D" w14:textId="77777777" w:rsidR="00181406" w:rsidRPr="00F336EE" w:rsidRDefault="00181406" w:rsidP="00181406">
      <w:pPr>
        <w:pStyle w:val="Heading3"/>
        <w:spacing w:line="360" w:lineRule="auto"/>
        <w:jc w:val="both"/>
        <w:rPr>
          <w:rFonts w:ascii="Times New Roman" w:hAnsi="Times New Roman" w:cs="Times New Roman"/>
          <w:color w:val="000000" w:themeColor="text1"/>
          <w:sz w:val="26"/>
          <w:szCs w:val="26"/>
          <w:u w:val="single"/>
        </w:rPr>
      </w:pPr>
      <w:r w:rsidRPr="00F336EE">
        <w:rPr>
          <w:rStyle w:val="Strong"/>
          <w:rFonts w:ascii="Times New Roman" w:hAnsi="Times New Roman" w:cs="Times New Roman"/>
          <w:bCs w:val="0"/>
          <w:color w:val="000000" w:themeColor="text1"/>
          <w:sz w:val="26"/>
          <w:szCs w:val="26"/>
          <w:u w:val="single"/>
        </w:rPr>
        <w:t>Abstract</w:t>
      </w:r>
    </w:p>
    <w:p w14:paraId="63169218" w14:textId="77777777" w:rsidR="00181406" w:rsidRPr="00F336EE" w:rsidRDefault="00181406" w:rsidP="00181406">
      <w:pPr>
        <w:pStyle w:val="NormalWeb"/>
        <w:spacing w:line="360" w:lineRule="auto"/>
        <w:jc w:val="both"/>
        <w:rPr>
          <w:color w:val="000000" w:themeColor="text1"/>
          <w:sz w:val="26"/>
          <w:szCs w:val="26"/>
        </w:rPr>
      </w:pPr>
      <w:r w:rsidRPr="00F336EE">
        <w:rPr>
          <w:rStyle w:val="Strong"/>
          <w:color w:val="000000" w:themeColor="text1"/>
          <w:sz w:val="26"/>
          <w:szCs w:val="26"/>
        </w:rPr>
        <w:t>Background:</w:t>
      </w:r>
      <w:r w:rsidRPr="00F336EE">
        <w:rPr>
          <w:color w:val="000000" w:themeColor="text1"/>
          <w:sz w:val="26"/>
          <w:szCs w:val="26"/>
        </w:rPr>
        <w:t xml:space="preserve"> Oral squamous cell carcinoma (OSCC) ranks as the 12th most common cancer globally, with an increasing prevalence among young adults. Traditionally associated with older populations, recent evidence suggests a worrying rise in early-onset cases, particularly in economically developing regions like India.</w:t>
      </w:r>
    </w:p>
    <w:p w14:paraId="73EF949B" w14:textId="77777777" w:rsidR="00181406" w:rsidRPr="00F336EE" w:rsidRDefault="00181406" w:rsidP="00181406">
      <w:pPr>
        <w:pStyle w:val="NormalWeb"/>
        <w:spacing w:line="360" w:lineRule="auto"/>
        <w:jc w:val="both"/>
        <w:rPr>
          <w:color w:val="000000" w:themeColor="text1"/>
          <w:sz w:val="26"/>
          <w:szCs w:val="26"/>
        </w:rPr>
      </w:pPr>
      <w:r w:rsidRPr="00F336EE">
        <w:rPr>
          <w:rStyle w:val="Strong"/>
          <w:color w:val="000000" w:themeColor="text1"/>
          <w:sz w:val="26"/>
          <w:szCs w:val="26"/>
        </w:rPr>
        <w:t>Objective:</w:t>
      </w:r>
      <w:r w:rsidRPr="00F336EE">
        <w:rPr>
          <w:color w:val="000000" w:themeColor="text1"/>
          <w:sz w:val="26"/>
          <w:szCs w:val="26"/>
        </w:rPr>
        <w:t xml:space="preserve"> To evaluate the clinical and epidemiological characteristics of OSCC in young adults and assess associated risk factors, histopathological grading, and anatomical distribution.</w:t>
      </w:r>
    </w:p>
    <w:p w14:paraId="4925021B" w14:textId="77777777" w:rsidR="00181406" w:rsidRPr="00F336EE" w:rsidRDefault="00181406" w:rsidP="00181406">
      <w:pPr>
        <w:pStyle w:val="NormalWeb"/>
        <w:spacing w:line="360" w:lineRule="auto"/>
        <w:jc w:val="both"/>
        <w:rPr>
          <w:color w:val="000000" w:themeColor="text1"/>
          <w:sz w:val="26"/>
          <w:szCs w:val="26"/>
        </w:rPr>
      </w:pPr>
      <w:r w:rsidRPr="00F336EE">
        <w:rPr>
          <w:rStyle w:val="Strong"/>
          <w:color w:val="000000" w:themeColor="text1"/>
          <w:sz w:val="26"/>
          <w:szCs w:val="26"/>
        </w:rPr>
        <w:t>Materials and Methods:</w:t>
      </w:r>
      <w:r w:rsidRPr="00F336EE">
        <w:rPr>
          <w:color w:val="000000" w:themeColor="text1"/>
          <w:sz w:val="26"/>
          <w:szCs w:val="26"/>
        </w:rPr>
        <w:t xml:space="preserve"> This retrospective study </w:t>
      </w:r>
      <w:proofErr w:type="spellStart"/>
      <w:r w:rsidRPr="00F336EE">
        <w:rPr>
          <w:color w:val="000000" w:themeColor="text1"/>
          <w:sz w:val="26"/>
          <w:szCs w:val="26"/>
        </w:rPr>
        <w:t>analyzed</w:t>
      </w:r>
      <w:proofErr w:type="spellEnd"/>
      <w:r w:rsidRPr="00F336EE">
        <w:rPr>
          <w:color w:val="000000" w:themeColor="text1"/>
          <w:sz w:val="26"/>
          <w:szCs w:val="26"/>
        </w:rPr>
        <w:t xml:space="preserve"> 726 </w:t>
      </w:r>
      <w:proofErr w:type="spellStart"/>
      <w:r w:rsidRPr="00F336EE">
        <w:rPr>
          <w:color w:val="000000" w:themeColor="text1"/>
          <w:sz w:val="26"/>
          <w:szCs w:val="26"/>
        </w:rPr>
        <w:t>histopathologically</w:t>
      </w:r>
      <w:proofErr w:type="spellEnd"/>
      <w:r w:rsidRPr="00F336EE">
        <w:rPr>
          <w:color w:val="000000" w:themeColor="text1"/>
          <w:sz w:val="26"/>
          <w:szCs w:val="26"/>
        </w:rPr>
        <w:t xml:space="preserve"> confirmed OSCC cases from January 2010 to December 2024 in Chhatrapati </w:t>
      </w:r>
      <w:proofErr w:type="spellStart"/>
      <w:r w:rsidRPr="00F336EE">
        <w:rPr>
          <w:color w:val="000000" w:themeColor="text1"/>
          <w:sz w:val="26"/>
          <w:szCs w:val="26"/>
        </w:rPr>
        <w:t>Sambhaji</w:t>
      </w:r>
      <w:proofErr w:type="spellEnd"/>
      <w:r w:rsidRPr="00F336EE">
        <w:rPr>
          <w:color w:val="000000" w:themeColor="text1"/>
          <w:sz w:val="26"/>
          <w:szCs w:val="26"/>
        </w:rPr>
        <w:t xml:space="preserve"> Nagar, Maharashtra, India. Demographic data, risk habits (tobacco, betel nut, </w:t>
      </w:r>
      <w:proofErr w:type="spellStart"/>
      <w:r w:rsidRPr="00F336EE">
        <w:rPr>
          <w:color w:val="000000" w:themeColor="text1"/>
          <w:sz w:val="26"/>
          <w:szCs w:val="26"/>
        </w:rPr>
        <w:t>gutkha</w:t>
      </w:r>
      <w:proofErr w:type="spellEnd"/>
      <w:r w:rsidRPr="00F336EE">
        <w:rPr>
          <w:color w:val="000000" w:themeColor="text1"/>
          <w:sz w:val="26"/>
          <w:szCs w:val="26"/>
        </w:rPr>
        <w:t xml:space="preserve">), </w:t>
      </w:r>
      <w:proofErr w:type="spellStart"/>
      <w:r w:rsidRPr="00F336EE">
        <w:rPr>
          <w:color w:val="000000" w:themeColor="text1"/>
          <w:sz w:val="26"/>
          <w:szCs w:val="26"/>
        </w:rPr>
        <w:t>tumor</w:t>
      </w:r>
      <w:proofErr w:type="spellEnd"/>
      <w:r w:rsidRPr="00F336EE">
        <w:rPr>
          <w:color w:val="000000" w:themeColor="text1"/>
          <w:sz w:val="26"/>
          <w:szCs w:val="26"/>
        </w:rPr>
        <w:t xml:space="preserve"> sites, and histological grades were evaluated. </w:t>
      </w:r>
      <w:proofErr w:type="spellStart"/>
      <w:r w:rsidRPr="00F336EE">
        <w:rPr>
          <w:color w:val="000000" w:themeColor="text1"/>
          <w:sz w:val="26"/>
          <w:szCs w:val="26"/>
        </w:rPr>
        <w:t>Tumors</w:t>
      </w:r>
      <w:proofErr w:type="spellEnd"/>
      <w:r w:rsidRPr="00F336EE">
        <w:rPr>
          <w:color w:val="000000" w:themeColor="text1"/>
          <w:sz w:val="26"/>
          <w:szCs w:val="26"/>
        </w:rPr>
        <w:t xml:space="preserve"> were staged using the UICC TNM system (7th edition). Data analysis was conducted using SPSS software.</w:t>
      </w:r>
    </w:p>
    <w:p w14:paraId="2BCEB321" w14:textId="77777777" w:rsidR="00181406" w:rsidRPr="00F336EE" w:rsidRDefault="00181406" w:rsidP="00181406">
      <w:pPr>
        <w:pStyle w:val="NormalWeb"/>
        <w:spacing w:line="360" w:lineRule="auto"/>
        <w:jc w:val="both"/>
        <w:rPr>
          <w:color w:val="000000" w:themeColor="text1"/>
          <w:sz w:val="26"/>
          <w:szCs w:val="26"/>
        </w:rPr>
      </w:pPr>
      <w:r w:rsidRPr="00F336EE">
        <w:rPr>
          <w:rStyle w:val="Strong"/>
          <w:color w:val="000000" w:themeColor="text1"/>
          <w:sz w:val="26"/>
          <w:szCs w:val="26"/>
        </w:rPr>
        <w:t>Results:</w:t>
      </w:r>
      <w:r w:rsidRPr="00F336EE">
        <w:rPr>
          <w:color w:val="000000" w:themeColor="text1"/>
          <w:sz w:val="26"/>
          <w:szCs w:val="26"/>
        </w:rPr>
        <w:t xml:space="preserve"> The mean age was 44.42 years, with 25.79% of patients below 40 years. A male predominance was observed (male-to-female ratio 1.8:1). Buccal mucosa (31.79%) was the most affected site, followed by the tongue and alveolus. Tobacco chewing was the most prevalent habit (49.74%). Histologically, 49.74% were well-differentiated carcinomas, while 38.97% were moderately differentiated. Notably, a significant proportion of younger patients lacked traditional risk factors such as tobacco or alcohol use, indicating possible roles for HPV, genetic predisposition, and nutritional deficiencies.</w:t>
      </w:r>
    </w:p>
    <w:p w14:paraId="33BAD35A" w14:textId="77777777" w:rsidR="00181406" w:rsidRPr="00F336EE" w:rsidRDefault="00181406" w:rsidP="00181406">
      <w:pPr>
        <w:pStyle w:val="NormalWeb"/>
        <w:spacing w:line="360" w:lineRule="auto"/>
        <w:jc w:val="both"/>
        <w:rPr>
          <w:color w:val="000000" w:themeColor="text1"/>
          <w:sz w:val="26"/>
          <w:szCs w:val="26"/>
        </w:rPr>
      </w:pPr>
      <w:r w:rsidRPr="00F336EE">
        <w:rPr>
          <w:rStyle w:val="Strong"/>
          <w:color w:val="000000" w:themeColor="text1"/>
          <w:sz w:val="26"/>
          <w:szCs w:val="26"/>
        </w:rPr>
        <w:t>Conclusion:</w:t>
      </w:r>
      <w:r w:rsidRPr="00F336EE">
        <w:rPr>
          <w:color w:val="000000" w:themeColor="text1"/>
          <w:sz w:val="26"/>
          <w:szCs w:val="26"/>
        </w:rPr>
        <w:t xml:space="preserve"> The increasing incidence of OSCC among younger adults highlights the need for enhanced public awareness, early diagnostic protocols, and broader </w:t>
      </w:r>
      <w:r w:rsidRPr="00F336EE">
        <w:rPr>
          <w:color w:val="000000" w:themeColor="text1"/>
          <w:sz w:val="26"/>
          <w:szCs w:val="26"/>
        </w:rPr>
        <w:lastRenderedPageBreak/>
        <w:t>consideration of non-traditional risk factors. A multidisciplinary approach is essential for prevention, timely intervention, and improved prognosis in this emerging demographic.</w:t>
      </w:r>
    </w:p>
    <w:p w14:paraId="56416E20" w14:textId="3FA9A07B" w:rsidR="00181406" w:rsidRPr="00F336EE" w:rsidRDefault="00181406" w:rsidP="00181406">
      <w:pPr>
        <w:pStyle w:val="NormalWeb"/>
        <w:spacing w:line="360" w:lineRule="auto"/>
        <w:jc w:val="both"/>
        <w:rPr>
          <w:color w:val="000000" w:themeColor="text1"/>
          <w:sz w:val="26"/>
          <w:szCs w:val="26"/>
        </w:rPr>
      </w:pPr>
      <w:r w:rsidRPr="00F336EE">
        <w:rPr>
          <w:rStyle w:val="Strong"/>
          <w:color w:val="000000" w:themeColor="text1"/>
          <w:sz w:val="26"/>
          <w:szCs w:val="26"/>
        </w:rPr>
        <w:t>Keywords:</w:t>
      </w:r>
      <w:r w:rsidRPr="00F336EE">
        <w:rPr>
          <w:color w:val="000000" w:themeColor="text1"/>
          <w:sz w:val="26"/>
          <w:szCs w:val="26"/>
        </w:rPr>
        <w:t xml:space="preserve"> Oral squamous cell carcinoma, young adul</w:t>
      </w:r>
      <w:r w:rsidR="00F336EE" w:rsidRPr="00F336EE">
        <w:rPr>
          <w:color w:val="000000" w:themeColor="text1"/>
          <w:sz w:val="26"/>
          <w:szCs w:val="26"/>
        </w:rPr>
        <w:t>ts, tobacco, HPV</w:t>
      </w:r>
    </w:p>
    <w:p w14:paraId="0E0C4F54" w14:textId="7806F411" w:rsidR="0009264A" w:rsidRPr="00F336EE" w:rsidRDefault="003F03A3" w:rsidP="0009264A">
      <w:pPr>
        <w:pStyle w:val="p"/>
        <w:shd w:val="clear" w:color="auto" w:fill="FFFFFF"/>
        <w:spacing w:beforeLines="120" w:before="288" w:beforeAutospacing="0" w:afterLines="120" w:after="288" w:afterAutospacing="0" w:line="360" w:lineRule="auto"/>
        <w:jc w:val="both"/>
        <w:rPr>
          <w:b/>
          <w:bCs/>
          <w:color w:val="000000" w:themeColor="text1"/>
          <w:sz w:val="26"/>
          <w:szCs w:val="26"/>
          <w:u w:val="single"/>
        </w:rPr>
      </w:pPr>
      <w:r w:rsidRPr="00F336EE">
        <w:rPr>
          <w:b/>
          <w:bCs/>
          <w:color w:val="000000" w:themeColor="text1"/>
          <w:sz w:val="26"/>
          <w:szCs w:val="26"/>
          <w:u w:val="single"/>
        </w:rPr>
        <w:t xml:space="preserve">Introduction: </w:t>
      </w:r>
    </w:p>
    <w:p w14:paraId="6DB0AC1C" w14:textId="01815B6C" w:rsidR="0009264A" w:rsidRPr="00F336EE" w:rsidRDefault="00BD4197" w:rsidP="00990523">
      <w:pPr>
        <w:pStyle w:val="p"/>
        <w:shd w:val="clear" w:color="auto" w:fill="FFFFFF"/>
        <w:spacing w:beforeLines="120" w:before="288" w:beforeAutospacing="0" w:afterLines="120" w:after="288" w:afterAutospacing="0" w:line="360" w:lineRule="auto"/>
        <w:ind w:firstLine="720"/>
        <w:jc w:val="both"/>
        <w:rPr>
          <w:color w:val="000000" w:themeColor="text1"/>
          <w:sz w:val="26"/>
          <w:szCs w:val="26"/>
        </w:rPr>
      </w:pPr>
      <w:r>
        <w:rPr>
          <w:color w:val="000000" w:themeColor="text1"/>
          <w:sz w:val="26"/>
          <w:szCs w:val="26"/>
        </w:rPr>
        <w:t>“</w:t>
      </w:r>
      <w:r w:rsidR="0009264A" w:rsidRPr="00F336EE">
        <w:rPr>
          <w:color w:val="000000" w:themeColor="text1"/>
          <w:sz w:val="26"/>
          <w:szCs w:val="26"/>
        </w:rPr>
        <w:t>Oral squamous cell carcinom</w:t>
      </w:r>
      <w:r w:rsidR="00837AC0" w:rsidRPr="00F336EE">
        <w:rPr>
          <w:color w:val="000000" w:themeColor="text1"/>
          <w:sz w:val="26"/>
          <w:szCs w:val="26"/>
        </w:rPr>
        <w:t xml:space="preserve">a (OSCC) is the most </w:t>
      </w:r>
      <w:proofErr w:type="gramStart"/>
      <w:r w:rsidR="00837AC0" w:rsidRPr="00F336EE">
        <w:rPr>
          <w:color w:val="000000" w:themeColor="text1"/>
          <w:sz w:val="26"/>
          <w:szCs w:val="26"/>
        </w:rPr>
        <w:t>common  type</w:t>
      </w:r>
      <w:proofErr w:type="gramEnd"/>
      <w:r w:rsidR="00837AC0" w:rsidRPr="00F336EE">
        <w:rPr>
          <w:color w:val="000000" w:themeColor="text1"/>
          <w:sz w:val="26"/>
          <w:szCs w:val="26"/>
        </w:rPr>
        <w:t xml:space="preserve"> of carcinoma affecting </w:t>
      </w:r>
      <w:r w:rsidR="0009264A" w:rsidRPr="00F336EE">
        <w:rPr>
          <w:color w:val="000000" w:themeColor="text1"/>
          <w:sz w:val="26"/>
          <w:szCs w:val="26"/>
        </w:rPr>
        <w:t xml:space="preserve"> the oral cavity and ranks as the 12th most common cancer in the world</w:t>
      </w:r>
      <w:r>
        <w:rPr>
          <w:color w:val="000000" w:themeColor="text1"/>
          <w:sz w:val="26"/>
          <w:szCs w:val="26"/>
        </w:rPr>
        <w:t>”</w:t>
      </w:r>
      <w:r w:rsidR="0009264A" w:rsidRPr="00F336EE">
        <w:rPr>
          <w:color w:val="000000" w:themeColor="text1"/>
          <w:sz w:val="26"/>
          <w:szCs w:val="26"/>
        </w:rPr>
        <w:t xml:space="preserve"> [1]. </w:t>
      </w:r>
      <w:r w:rsidR="00837AC0" w:rsidRPr="00F336EE">
        <w:rPr>
          <w:color w:val="000000" w:themeColor="text1"/>
          <w:sz w:val="26"/>
          <w:szCs w:val="26"/>
        </w:rPr>
        <w:t>It poses a</w:t>
      </w:r>
      <w:r w:rsidR="0009264A" w:rsidRPr="00F336EE">
        <w:rPr>
          <w:color w:val="000000" w:themeColor="text1"/>
          <w:sz w:val="26"/>
          <w:szCs w:val="26"/>
        </w:rPr>
        <w:t xml:space="preserve"> major health problems in India and Indian subcontinent countries. Tobacco is the main etiological factor for oral</w:t>
      </w:r>
      <w:r w:rsidR="00837AC0" w:rsidRPr="00F336EE">
        <w:rPr>
          <w:color w:val="000000" w:themeColor="text1"/>
          <w:sz w:val="26"/>
          <w:szCs w:val="26"/>
        </w:rPr>
        <w:t xml:space="preserve"> squamous </w:t>
      </w:r>
      <w:proofErr w:type="gramStart"/>
      <w:r w:rsidR="00837AC0" w:rsidRPr="00F336EE">
        <w:rPr>
          <w:color w:val="000000" w:themeColor="text1"/>
          <w:sz w:val="26"/>
          <w:szCs w:val="26"/>
        </w:rPr>
        <w:t>cell  carcinoma</w:t>
      </w:r>
      <w:proofErr w:type="gramEnd"/>
      <w:r w:rsidR="00837AC0" w:rsidRPr="00F336EE">
        <w:rPr>
          <w:color w:val="000000" w:themeColor="text1"/>
          <w:sz w:val="26"/>
          <w:szCs w:val="26"/>
        </w:rPr>
        <w:t>. Tobacco is consumed</w:t>
      </w:r>
      <w:r w:rsidR="0009264A" w:rsidRPr="00F336EE">
        <w:rPr>
          <w:color w:val="000000" w:themeColor="text1"/>
          <w:sz w:val="26"/>
          <w:szCs w:val="26"/>
        </w:rPr>
        <w:t xml:space="preserve"> in various for</w:t>
      </w:r>
      <w:r w:rsidR="00837AC0" w:rsidRPr="00F336EE">
        <w:rPr>
          <w:color w:val="000000" w:themeColor="text1"/>
          <w:sz w:val="26"/>
          <w:szCs w:val="26"/>
        </w:rPr>
        <w:t>ms such as</w:t>
      </w:r>
      <w:r w:rsidR="0009264A" w:rsidRPr="00F336EE">
        <w:rPr>
          <w:color w:val="000000" w:themeColor="text1"/>
          <w:sz w:val="26"/>
          <w:szCs w:val="26"/>
        </w:rPr>
        <w:t xml:space="preserve"> betel quid, tobacco with lime, bidi, and hookah [2].</w:t>
      </w:r>
      <w:r w:rsidR="00837AC0" w:rsidRPr="00F336EE">
        <w:rPr>
          <w:color w:val="000000" w:themeColor="text1"/>
          <w:sz w:val="26"/>
          <w:szCs w:val="26"/>
        </w:rPr>
        <w:t>Additional risk factor includes ,</w:t>
      </w:r>
      <w:r w:rsidR="0009264A" w:rsidRPr="00F336EE">
        <w:rPr>
          <w:color w:val="000000" w:themeColor="text1"/>
          <w:sz w:val="26"/>
          <w:szCs w:val="26"/>
        </w:rPr>
        <w:t xml:space="preserve"> Human pap</w:t>
      </w:r>
      <w:r w:rsidR="00837AC0" w:rsidRPr="00F336EE">
        <w:rPr>
          <w:color w:val="000000" w:themeColor="text1"/>
          <w:sz w:val="26"/>
          <w:szCs w:val="26"/>
        </w:rPr>
        <w:t xml:space="preserve">illomavirus (HPV) [3,4], nutritional </w:t>
      </w:r>
      <w:r w:rsidR="0009264A" w:rsidRPr="00F336EE">
        <w:rPr>
          <w:color w:val="000000" w:themeColor="text1"/>
          <w:sz w:val="26"/>
          <w:szCs w:val="26"/>
        </w:rPr>
        <w:t xml:space="preserve"> deficiencies [5], and poor oral hygiene [6] </w:t>
      </w:r>
      <w:r w:rsidR="00837AC0" w:rsidRPr="00F336EE">
        <w:rPr>
          <w:color w:val="000000" w:themeColor="text1"/>
          <w:sz w:val="26"/>
          <w:szCs w:val="26"/>
        </w:rPr>
        <w:t xml:space="preserve"> though  these are minor etiological  contributors </w:t>
      </w:r>
      <w:r w:rsidR="0009264A" w:rsidRPr="00F336EE">
        <w:rPr>
          <w:color w:val="000000" w:themeColor="text1"/>
          <w:sz w:val="26"/>
          <w:szCs w:val="26"/>
        </w:rPr>
        <w:t xml:space="preserve"> of oral carcinoma. </w:t>
      </w:r>
      <w:r>
        <w:rPr>
          <w:color w:val="000000" w:themeColor="text1"/>
          <w:sz w:val="26"/>
          <w:szCs w:val="26"/>
        </w:rPr>
        <w:t>“</w:t>
      </w:r>
      <w:r w:rsidR="0009264A" w:rsidRPr="00F336EE">
        <w:rPr>
          <w:color w:val="000000" w:themeColor="text1"/>
          <w:sz w:val="26"/>
          <w:szCs w:val="26"/>
        </w:rPr>
        <w:t>People of lower socio-economic strata of society are more commonly affected by oral cancer due to a higher prevalence of lifestyle risk factors</w:t>
      </w:r>
      <w:r>
        <w:rPr>
          <w:color w:val="000000" w:themeColor="text1"/>
          <w:sz w:val="26"/>
          <w:szCs w:val="26"/>
        </w:rPr>
        <w:t>”</w:t>
      </w:r>
      <w:r w:rsidR="0009264A" w:rsidRPr="00F336EE">
        <w:rPr>
          <w:color w:val="000000" w:themeColor="text1"/>
          <w:sz w:val="26"/>
          <w:szCs w:val="26"/>
        </w:rPr>
        <w:t xml:space="preserve"> [7].</w:t>
      </w:r>
    </w:p>
    <w:p w14:paraId="5E12464C" w14:textId="25B32981" w:rsidR="0009264A" w:rsidRPr="00F336EE" w:rsidRDefault="00837AC0" w:rsidP="00990523">
      <w:pPr>
        <w:pStyle w:val="p"/>
        <w:shd w:val="clear" w:color="auto" w:fill="FFFFFF"/>
        <w:spacing w:beforeLines="120" w:before="288" w:beforeAutospacing="0" w:afterLines="120" w:after="288" w:afterAutospacing="0" w:line="360" w:lineRule="auto"/>
        <w:ind w:firstLine="720"/>
        <w:jc w:val="both"/>
        <w:rPr>
          <w:color w:val="000000" w:themeColor="text1"/>
          <w:sz w:val="26"/>
          <w:szCs w:val="26"/>
        </w:rPr>
      </w:pPr>
      <w:r w:rsidRPr="00F336EE">
        <w:rPr>
          <w:color w:val="000000" w:themeColor="text1"/>
          <w:sz w:val="26"/>
          <w:szCs w:val="26"/>
        </w:rPr>
        <w:t xml:space="preserve">The global </w:t>
      </w:r>
      <w:proofErr w:type="gramStart"/>
      <w:r w:rsidRPr="00F336EE">
        <w:rPr>
          <w:color w:val="000000" w:themeColor="text1"/>
          <w:sz w:val="26"/>
          <w:szCs w:val="26"/>
        </w:rPr>
        <w:t xml:space="preserve">incidence </w:t>
      </w:r>
      <w:r w:rsidR="0009264A" w:rsidRPr="00F336EE">
        <w:rPr>
          <w:color w:val="000000" w:themeColor="text1"/>
          <w:sz w:val="26"/>
          <w:szCs w:val="26"/>
        </w:rPr>
        <w:t xml:space="preserve"> of</w:t>
      </w:r>
      <w:proofErr w:type="gramEnd"/>
      <w:r w:rsidR="0009264A" w:rsidRPr="00F336EE">
        <w:rPr>
          <w:color w:val="000000" w:themeColor="text1"/>
          <w:sz w:val="26"/>
          <w:szCs w:val="26"/>
        </w:rPr>
        <w:t xml:space="preserve"> oral squamous cell carcin</w:t>
      </w:r>
      <w:r w:rsidR="00D724E7" w:rsidRPr="00F336EE">
        <w:rPr>
          <w:color w:val="000000" w:themeColor="text1"/>
          <w:sz w:val="26"/>
          <w:szCs w:val="26"/>
        </w:rPr>
        <w:t xml:space="preserve">oma (OSCC) continues to rise  due to the increased </w:t>
      </w:r>
      <w:r w:rsidR="0009264A" w:rsidRPr="00F336EE">
        <w:rPr>
          <w:color w:val="000000" w:themeColor="text1"/>
          <w:sz w:val="26"/>
          <w:szCs w:val="26"/>
        </w:rPr>
        <w:t xml:space="preserve"> adoption of habits that contribute to cancer, particularly in economically developing co</w:t>
      </w:r>
      <w:r w:rsidR="00D724E7" w:rsidRPr="00F336EE">
        <w:rPr>
          <w:color w:val="000000" w:themeColor="text1"/>
          <w:sz w:val="26"/>
          <w:szCs w:val="26"/>
        </w:rPr>
        <w:t xml:space="preserve">untries [1]. </w:t>
      </w:r>
      <w:r w:rsidR="00BD4197">
        <w:rPr>
          <w:color w:val="000000" w:themeColor="text1"/>
          <w:sz w:val="26"/>
          <w:szCs w:val="26"/>
        </w:rPr>
        <w:t>“</w:t>
      </w:r>
      <w:r w:rsidR="00D724E7" w:rsidRPr="00F336EE">
        <w:rPr>
          <w:color w:val="000000" w:themeColor="text1"/>
          <w:sz w:val="26"/>
          <w:szCs w:val="26"/>
        </w:rPr>
        <w:t>Despite advances</w:t>
      </w:r>
      <w:r w:rsidR="0009264A" w:rsidRPr="00F336EE">
        <w:rPr>
          <w:color w:val="000000" w:themeColor="text1"/>
          <w:sz w:val="26"/>
          <w:szCs w:val="26"/>
        </w:rPr>
        <w:t xml:space="preserve"> in standard treatment strategies, the 5-year survival rate of OSCC patients remains relatively low. This is primarily because most cases are diagnosed at advanced stages</w:t>
      </w:r>
      <w:r w:rsidR="00BD4197">
        <w:rPr>
          <w:color w:val="000000" w:themeColor="text1"/>
          <w:sz w:val="26"/>
          <w:szCs w:val="26"/>
        </w:rPr>
        <w:t>”</w:t>
      </w:r>
      <w:r w:rsidR="0009264A" w:rsidRPr="00F336EE">
        <w:rPr>
          <w:color w:val="000000" w:themeColor="text1"/>
          <w:sz w:val="26"/>
          <w:szCs w:val="26"/>
        </w:rPr>
        <w:t xml:space="preserve"> [7].</w:t>
      </w:r>
      <w:r w:rsidR="00BD4197">
        <w:rPr>
          <w:color w:val="000000" w:themeColor="text1"/>
          <w:sz w:val="26"/>
          <w:szCs w:val="26"/>
        </w:rPr>
        <w:t xml:space="preserve"> “</w:t>
      </w:r>
      <w:r w:rsidR="0009264A" w:rsidRPr="00F336EE">
        <w:rPr>
          <w:color w:val="000000" w:themeColor="text1"/>
          <w:sz w:val="26"/>
          <w:szCs w:val="26"/>
        </w:rPr>
        <w:t>Oral carcinogenesis is a complex and multi-step process that results from various deleterious habits, multiple environmental factors, and genetic susceptibility. OSCC accounts for approximately 24% of all head and neck cancers</w:t>
      </w:r>
      <w:r w:rsidR="00BD4197">
        <w:rPr>
          <w:color w:val="000000" w:themeColor="text1"/>
          <w:sz w:val="26"/>
          <w:szCs w:val="26"/>
        </w:rPr>
        <w:t>”</w:t>
      </w:r>
      <w:r w:rsidR="0009264A" w:rsidRPr="00F336EE">
        <w:rPr>
          <w:color w:val="000000" w:themeColor="text1"/>
          <w:sz w:val="26"/>
          <w:szCs w:val="26"/>
        </w:rPr>
        <w:t xml:space="preserve"> [</w:t>
      </w:r>
      <w:r w:rsidR="007123C5" w:rsidRPr="00F336EE">
        <w:rPr>
          <w:color w:val="000000" w:themeColor="text1"/>
          <w:sz w:val="26"/>
          <w:szCs w:val="26"/>
        </w:rPr>
        <w:t>2</w:t>
      </w:r>
      <w:r w:rsidR="0009264A" w:rsidRPr="00F336EE">
        <w:rPr>
          <w:color w:val="000000" w:themeColor="text1"/>
          <w:sz w:val="26"/>
          <w:szCs w:val="26"/>
        </w:rPr>
        <w:t xml:space="preserve">]. </w:t>
      </w:r>
      <w:r w:rsidR="00BD4197">
        <w:rPr>
          <w:color w:val="000000" w:themeColor="text1"/>
          <w:sz w:val="26"/>
          <w:szCs w:val="26"/>
        </w:rPr>
        <w:t>“</w:t>
      </w:r>
      <w:r w:rsidR="0009264A" w:rsidRPr="00F336EE">
        <w:rPr>
          <w:color w:val="000000" w:themeColor="text1"/>
          <w:sz w:val="26"/>
          <w:szCs w:val="26"/>
        </w:rPr>
        <w:t>It may arise de novo or be preceded by potentially malignant disorders, such as Oral Submucous Fibrosis (OSMF), Oral Leukoplakia (OLK), and Oral Lichen Planus (OLP)</w:t>
      </w:r>
      <w:r w:rsidR="00BD4197">
        <w:rPr>
          <w:color w:val="000000" w:themeColor="text1"/>
          <w:sz w:val="26"/>
          <w:szCs w:val="26"/>
        </w:rPr>
        <w:t>”</w:t>
      </w:r>
      <w:r w:rsidR="0009264A" w:rsidRPr="00F336EE">
        <w:rPr>
          <w:color w:val="000000" w:themeColor="text1"/>
          <w:sz w:val="26"/>
          <w:szCs w:val="26"/>
        </w:rPr>
        <w:t xml:space="preserve"> [4].</w:t>
      </w:r>
    </w:p>
    <w:p w14:paraId="20EA01FA" w14:textId="4C41D36C" w:rsidR="0009264A" w:rsidRPr="00F336EE" w:rsidRDefault="00A15CAE" w:rsidP="00990523">
      <w:pPr>
        <w:pStyle w:val="p"/>
        <w:shd w:val="clear" w:color="auto" w:fill="FFFFFF"/>
        <w:spacing w:beforeLines="120" w:before="288" w:beforeAutospacing="0" w:afterLines="120" w:after="288" w:afterAutospacing="0" w:line="360" w:lineRule="auto"/>
        <w:jc w:val="both"/>
        <w:rPr>
          <w:color w:val="000000" w:themeColor="text1"/>
          <w:sz w:val="26"/>
          <w:szCs w:val="26"/>
        </w:rPr>
      </w:pPr>
      <w:r w:rsidRPr="00F336EE">
        <w:rPr>
          <w:color w:val="000000" w:themeColor="text1"/>
          <w:sz w:val="26"/>
          <w:szCs w:val="26"/>
        </w:rPr>
        <w:t xml:space="preserve">          </w:t>
      </w:r>
      <w:r w:rsidR="00BD4197">
        <w:rPr>
          <w:color w:val="000000" w:themeColor="text1"/>
          <w:sz w:val="26"/>
          <w:szCs w:val="26"/>
        </w:rPr>
        <w:t>“</w:t>
      </w:r>
      <w:r w:rsidR="0009264A" w:rsidRPr="00F336EE">
        <w:rPr>
          <w:color w:val="000000" w:themeColor="text1"/>
          <w:sz w:val="26"/>
          <w:szCs w:val="26"/>
        </w:rPr>
        <w:t>Duri</w:t>
      </w:r>
      <w:r w:rsidR="00D724E7" w:rsidRPr="00F336EE">
        <w:rPr>
          <w:color w:val="000000" w:themeColor="text1"/>
          <w:sz w:val="26"/>
          <w:szCs w:val="26"/>
        </w:rPr>
        <w:t>ng malignant transformation,</w:t>
      </w:r>
      <w:r w:rsidR="0009264A" w:rsidRPr="00F336EE">
        <w:rPr>
          <w:color w:val="000000" w:themeColor="text1"/>
          <w:sz w:val="26"/>
          <w:szCs w:val="26"/>
        </w:rPr>
        <w:t xml:space="preserve"> affected tissue undergoes multiple structural, mo</w:t>
      </w:r>
      <w:r w:rsidR="00D724E7" w:rsidRPr="00F336EE">
        <w:rPr>
          <w:color w:val="000000" w:themeColor="text1"/>
          <w:sz w:val="26"/>
          <w:szCs w:val="26"/>
        </w:rPr>
        <w:t xml:space="preserve">lecular, and functional </w:t>
      </w:r>
      <w:proofErr w:type="spellStart"/>
      <w:proofErr w:type="gramStart"/>
      <w:r w:rsidR="00D724E7" w:rsidRPr="00F336EE">
        <w:rPr>
          <w:color w:val="000000" w:themeColor="text1"/>
          <w:sz w:val="26"/>
          <w:szCs w:val="26"/>
        </w:rPr>
        <w:t>changes.These</w:t>
      </w:r>
      <w:proofErr w:type="spellEnd"/>
      <w:proofErr w:type="gramEnd"/>
      <w:r w:rsidR="00D724E7" w:rsidRPr="00F336EE">
        <w:rPr>
          <w:color w:val="000000" w:themeColor="text1"/>
          <w:sz w:val="26"/>
          <w:szCs w:val="26"/>
        </w:rPr>
        <w:t xml:space="preserve"> include </w:t>
      </w:r>
      <w:r w:rsidR="0009264A" w:rsidRPr="00F336EE">
        <w:rPr>
          <w:color w:val="000000" w:themeColor="text1"/>
          <w:sz w:val="26"/>
          <w:szCs w:val="26"/>
        </w:rPr>
        <w:t>impaired DNA replication, uncontrolled cell proliferation, epithelial–mesenchymal transition, loss of cell adhesion, and increased cell motility</w:t>
      </w:r>
      <w:r w:rsidR="00BD4197">
        <w:rPr>
          <w:color w:val="000000" w:themeColor="text1"/>
          <w:sz w:val="26"/>
          <w:szCs w:val="26"/>
        </w:rPr>
        <w:t>”</w:t>
      </w:r>
      <w:r w:rsidR="0009264A" w:rsidRPr="00F336EE">
        <w:rPr>
          <w:color w:val="000000" w:themeColor="text1"/>
          <w:sz w:val="26"/>
          <w:szCs w:val="26"/>
        </w:rPr>
        <w:t xml:space="preserve"> [</w:t>
      </w:r>
      <w:r w:rsidR="007123C5" w:rsidRPr="00F336EE">
        <w:rPr>
          <w:color w:val="000000" w:themeColor="text1"/>
          <w:sz w:val="26"/>
          <w:szCs w:val="26"/>
        </w:rPr>
        <w:t>8</w:t>
      </w:r>
      <w:r w:rsidR="0009264A" w:rsidRPr="00F336EE">
        <w:rPr>
          <w:color w:val="000000" w:themeColor="text1"/>
          <w:sz w:val="26"/>
          <w:szCs w:val="26"/>
        </w:rPr>
        <w:t xml:space="preserve">]. </w:t>
      </w:r>
      <w:r w:rsidR="00BD4197">
        <w:rPr>
          <w:color w:val="000000" w:themeColor="text1"/>
          <w:sz w:val="26"/>
          <w:szCs w:val="26"/>
        </w:rPr>
        <w:t>“</w:t>
      </w:r>
      <w:r w:rsidR="0009264A" w:rsidRPr="00F336EE">
        <w:rPr>
          <w:color w:val="000000" w:themeColor="text1"/>
          <w:sz w:val="26"/>
          <w:szCs w:val="26"/>
        </w:rPr>
        <w:t xml:space="preserve">In the early stages of OSCC, molecular changes can </w:t>
      </w:r>
      <w:r w:rsidR="0099211B" w:rsidRPr="00F336EE">
        <w:rPr>
          <w:color w:val="000000" w:themeColor="text1"/>
          <w:sz w:val="26"/>
          <w:szCs w:val="26"/>
        </w:rPr>
        <w:lastRenderedPageBreak/>
        <w:t xml:space="preserve">be observed at the cellular level </w:t>
      </w:r>
      <w:r w:rsidR="0009264A" w:rsidRPr="00F336EE">
        <w:rPr>
          <w:color w:val="000000" w:themeColor="text1"/>
          <w:sz w:val="26"/>
          <w:szCs w:val="26"/>
        </w:rPr>
        <w:t>even in the absence of noticeable phenotypic changes in the tissue. Biomarkers can serve as useful tools for detecting these molecular alterations, offering diagnostic, prognostic, and therapeutic significance</w:t>
      </w:r>
      <w:r w:rsidR="00BD4197">
        <w:rPr>
          <w:color w:val="000000" w:themeColor="text1"/>
          <w:sz w:val="26"/>
          <w:szCs w:val="26"/>
        </w:rPr>
        <w:t>”</w:t>
      </w:r>
      <w:r w:rsidR="0009264A" w:rsidRPr="00F336EE">
        <w:rPr>
          <w:color w:val="000000" w:themeColor="text1"/>
          <w:sz w:val="26"/>
          <w:szCs w:val="26"/>
        </w:rPr>
        <w:t xml:space="preserve"> [</w:t>
      </w:r>
      <w:r w:rsidR="007123C5" w:rsidRPr="00F336EE">
        <w:rPr>
          <w:color w:val="000000" w:themeColor="text1"/>
          <w:sz w:val="26"/>
          <w:szCs w:val="26"/>
        </w:rPr>
        <w:t>9</w:t>
      </w:r>
      <w:proofErr w:type="gramStart"/>
      <w:r w:rsidR="0009264A" w:rsidRPr="00F336EE">
        <w:rPr>
          <w:color w:val="000000" w:themeColor="text1"/>
          <w:sz w:val="26"/>
          <w:szCs w:val="26"/>
        </w:rPr>
        <w:t>].</w:t>
      </w:r>
      <w:r w:rsidR="007123C5" w:rsidRPr="00F336EE">
        <w:rPr>
          <w:color w:val="000000" w:themeColor="text1"/>
          <w:sz w:val="26"/>
          <w:szCs w:val="26"/>
        </w:rPr>
        <w:t>Hence</w:t>
      </w:r>
      <w:proofErr w:type="gramEnd"/>
      <w:r w:rsidR="007123C5" w:rsidRPr="00F336EE">
        <w:rPr>
          <w:color w:val="000000" w:themeColor="text1"/>
          <w:sz w:val="26"/>
          <w:szCs w:val="26"/>
        </w:rPr>
        <w:t>, this study aimed to identify the clini</w:t>
      </w:r>
      <w:r w:rsidR="00D724E7" w:rsidRPr="00F336EE">
        <w:rPr>
          <w:color w:val="000000" w:themeColor="text1"/>
          <w:sz w:val="26"/>
          <w:szCs w:val="26"/>
        </w:rPr>
        <w:t>cal and epidemiological  characteristics</w:t>
      </w:r>
      <w:r w:rsidR="007123C5" w:rsidRPr="00F336EE">
        <w:rPr>
          <w:color w:val="000000" w:themeColor="text1"/>
          <w:sz w:val="26"/>
          <w:szCs w:val="26"/>
        </w:rPr>
        <w:t xml:space="preserve"> of OSCC. </w:t>
      </w:r>
    </w:p>
    <w:p w14:paraId="6A65A42E" w14:textId="2D82BF94" w:rsidR="00D86F38" w:rsidRPr="00F336EE" w:rsidRDefault="00D86F38" w:rsidP="00990523">
      <w:pPr>
        <w:spacing w:beforeLines="120" w:before="288" w:afterLines="120" w:after="288" w:line="360" w:lineRule="auto"/>
        <w:jc w:val="both"/>
        <w:rPr>
          <w:rFonts w:ascii="Times New Roman" w:hAnsi="Times New Roman" w:cs="Times New Roman"/>
          <w:b/>
          <w:color w:val="000000" w:themeColor="text1"/>
          <w:sz w:val="26"/>
          <w:szCs w:val="26"/>
          <w:u w:val="single"/>
          <w:shd w:val="clear" w:color="auto" w:fill="FFFFFF"/>
        </w:rPr>
      </w:pPr>
      <w:r w:rsidRPr="00F336EE">
        <w:rPr>
          <w:rFonts w:ascii="Times New Roman" w:hAnsi="Times New Roman" w:cs="Times New Roman"/>
          <w:b/>
          <w:color w:val="000000" w:themeColor="text1"/>
          <w:sz w:val="26"/>
          <w:szCs w:val="26"/>
          <w:u w:val="single"/>
          <w:shd w:val="clear" w:color="auto" w:fill="FFFFFF"/>
        </w:rPr>
        <w:t>Material and methods</w:t>
      </w:r>
      <w:r w:rsidR="003F03A3" w:rsidRPr="00F336EE">
        <w:rPr>
          <w:rFonts w:ascii="Times New Roman" w:hAnsi="Times New Roman" w:cs="Times New Roman"/>
          <w:b/>
          <w:color w:val="000000" w:themeColor="text1"/>
          <w:sz w:val="26"/>
          <w:szCs w:val="26"/>
          <w:u w:val="single"/>
          <w:shd w:val="clear" w:color="auto" w:fill="FFFFFF"/>
        </w:rPr>
        <w:t>:</w:t>
      </w:r>
    </w:p>
    <w:p w14:paraId="58586761" w14:textId="06B87850" w:rsidR="00D86F38" w:rsidRPr="00F336EE" w:rsidRDefault="00B55000" w:rsidP="00990523">
      <w:pPr>
        <w:spacing w:beforeLines="120" w:before="288" w:afterLines="120" w:after="288" w:line="360" w:lineRule="auto"/>
        <w:jc w:val="both"/>
        <w:rPr>
          <w:rFonts w:ascii="Times New Roman" w:hAnsi="Times New Roman" w:cs="Times New Roman"/>
          <w:color w:val="000000" w:themeColor="text1"/>
          <w:sz w:val="26"/>
          <w:szCs w:val="26"/>
          <w:shd w:val="clear" w:color="auto" w:fill="FFFFFF"/>
        </w:rPr>
      </w:pPr>
      <w:r w:rsidRPr="00F336EE">
        <w:rPr>
          <w:rFonts w:ascii="Times New Roman" w:hAnsi="Times New Roman" w:cs="Times New Roman"/>
          <w:color w:val="000000" w:themeColor="text1"/>
          <w:sz w:val="26"/>
          <w:szCs w:val="26"/>
          <w:shd w:val="clear" w:color="auto" w:fill="FFFFFF"/>
        </w:rPr>
        <w:t xml:space="preserve">                    </w:t>
      </w:r>
      <w:r w:rsidR="00D724E7" w:rsidRPr="00F336EE">
        <w:rPr>
          <w:rFonts w:ascii="Times New Roman" w:hAnsi="Times New Roman" w:cs="Times New Roman"/>
          <w:color w:val="000000" w:themeColor="text1"/>
          <w:sz w:val="26"/>
          <w:szCs w:val="26"/>
          <w:shd w:val="clear" w:color="auto" w:fill="FFFFFF"/>
        </w:rPr>
        <w:t xml:space="preserve">A retrospective </w:t>
      </w:r>
      <w:proofErr w:type="gramStart"/>
      <w:r w:rsidR="00D724E7" w:rsidRPr="00F336EE">
        <w:rPr>
          <w:rFonts w:ascii="Times New Roman" w:hAnsi="Times New Roman" w:cs="Times New Roman"/>
          <w:color w:val="000000" w:themeColor="text1"/>
          <w:sz w:val="26"/>
          <w:szCs w:val="26"/>
          <w:shd w:val="clear" w:color="auto" w:fill="FFFFFF"/>
        </w:rPr>
        <w:t>study  was</w:t>
      </w:r>
      <w:proofErr w:type="gramEnd"/>
      <w:r w:rsidR="00D724E7" w:rsidRPr="00F336EE">
        <w:rPr>
          <w:rFonts w:ascii="Times New Roman" w:hAnsi="Times New Roman" w:cs="Times New Roman"/>
          <w:color w:val="000000" w:themeColor="text1"/>
          <w:sz w:val="26"/>
          <w:szCs w:val="26"/>
          <w:shd w:val="clear" w:color="auto" w:fill="FFFFFF"/>
        </w:rPr>
        <w:t xml:space="preserve"> conducted on </w:t>
      </w:r>
      <w:r w:rsidR="008C75A7" w:rsidRPr="00F336EE">
        <w:rPr>
          <w:rFonts w:ascii="Times New Roman" w:hAnsi="Times New Roman" w:cs="Times New Roman"/>
          <w:color w:val="000000" w:themeColor="text1"/>
          <w:sz w:val="26"/>
          <w:szCs w:val="26"/>
          <w:shd w:val="clear" w:color="auto" w:fill="FFFFFF"/>
        </w:rPr>
        <w:t xml:space="preserve"> </w:t>
      </w:r>
      <w:r w:rsidR="007D6420" w:rsidRPr="00F336EE">
        <w:rPr>
          <w:rFonts w:ascii="Times New Roman" w:hAnsi="Times New Roman" w:cs="Times New Roman"/>
          <w:color w:val="000000" w:themeColor="text1"/>
          <w:sz w:val="26"/>
          <w:szCs w:val="26"/>
          <w:shd w:val="clear" w:color="auto" w:fill="FFFFFF"/>
        </w:rPr>
        <w:t>726</w:t>
      </w:r>
      <w:r w:rsidR="008C75A7" w:rsidRPr="00F336EE">
        <w:rPr>
          <w:rFonts w:ascii="Times New Roman" w:hAnsi="Times New Roman" w:cs="Times New Roman"/>
          <w:color w:val="000000" w:themeColor="text1"/>
          <w:sz w:val="26"/>
          <w:szCs w:val="26"/>
          <w:shd w:val="clear" w:color="auto" w:fill="FFFFFF"/>
        </w:rPr>
        <w:t xml:space="preserve"> OSCC patients fr</w:t>
      </w:r>
      <w:r w:rsidR="00E054C6" w:rsidRPr="00F336EE">
        <w:rPr>
          <w:rFonts w:ascii="Times New Roman" w:hAnsi="Times New Roman" w:cs="Times New Roman"/>
          <w:color w:val="000000" w:themeColor="text1"/>
          <w:sz w:val="26"/>
          <w:szCs w:val="26"/>
          <w:shd w:val="clear" w:color="auto" w:fill="FFFFFF"/>
        </w:rPr>
        <w:t>om January 2010 to December 2024</w:t>
      </w:r>
      <w:r w:rsidR="008C75A7" w:rsidRPr="00F336EE">
        <w:rPr>
          <w:rFonts w:ascii="Times New Roman" w:hAnsi="Times New Roman" w:cs="Times New Roman"/>
          <w:color w:val="000000" w:themeColor="text1"/>
          <w:sz w:val="26"/>
          <w:szCs w:val="26"/>
          <w:shd w:val="clear" w:color="auto" w:fill="FFFFFF"/>
        </w:rPr>
        <w:t xml:space="preserve"> in Department of </w:t>
      </w:r>
      <w:r w:rsidR="005C68DA" w:rsidRPr="00F336EE">
        <w:rPr>
          <w:rFonts w:ascii="Times New Roman" w:hAnsi="Times New Roman" w:cs="Times New Roman"/>
          <w:color w:val="000000" w:themeColor="text1"/>
          <w:sz w:val="26"/>
          <w:szCs w:val="26"/>
          <w:shd w:val="clear" w:color="auto" w:fill="FFFFFF"/>
        </w:rPr>
        <w:t>Oral Pathology</w:t>
      </w:r>
      <w:r w:rsidR="008C75A7" w:rsidRPr="00F336EE">
        <w:rPr>
          <w:rFonts w:ascii="Times New Roman" w:hAnsi="Times New Roman" w:cs="Times New Roman"/>
          <w:color w:val="000000" w:themeColor="text1"/>
          <w:sz w:val="26"/>
          <w:szCs w:val="26"/>
          <w:shd w:val="clear" w:color="auto" w:fill="FFFFFF"/>
        </w:rPr>
        <w:t xml:space="preserve"> and </w:t>
      </w:r>
      <w:r w:rsidR="005C68DA" w:rsidRPr="00F336EE">
        <w:rPr>
          <w:rFonts w:ascii="Times New Roman" w:hAnsi="Times New Roman" w:cs="Times New Roman"/>
          <w:color w:val="000000" w:themeColor="text1"/>
          <w:sz w:val="26"/>
          <w:szCs w:val="26"/>
          <w:shd w:val="clear" w:color="auto" w:fill="FFFFFF"/>
        </w:rPr>
        <w:t>M</w:t>
      </w:r>
      <w:r w:rsidR="008C75A7" w:rsidRPr="00F336EE">
        <w:rPr>
          <w:rFonts w:ascii="Times New Roman" w:hAnsi="Times New Roman" w:cs="Times New Roman"/>
          <w:color w:val="000000" w:themeColor="text1"/>
          <w:sz w:val="26"/>
          <w:szCs w:val="26"/>
          <w:shd w:val="clear" w:color="auto" w:fill="FFFFFF"/>
        </w:rPr>
        <w:t>icrobiology</w:t>
      </w:r>
      <w:r w:rsidR="00FC60D4" w:rsidRPr="00F336EE">
        <w:rPr>
          <w:rFonts w:ascii="Times New Roman" w:hAnsi="Times New Roman" w:cs="Times New Roman"/>
          <w:color w:val="000000" w:themeColor="text1"/>
          <w:sz w:val="26"/>
          <w:szCs w:val="26"/>
          <w:shd w:val="clear" w:color="auto" w:fill="FFFFFF"/>
        </w:rPr>
        <w:t>, Department of</w:t>
      </w:r>
      <w:r w:rsidR="008C75A7" w:rsidRPr="00F336EE">
        <w:rPr>
          <w:rFonts w:ascii="Times New Roman" w:hAnsi="Times New Roman" w:cs="Times New Roman"/>
          <w:color w:val="000000" w:themeColor="text1"/>
          <w:sz w:val="26"/>
          <w:szCs w:val="26"/>
          <w:shd w:val="clear" w:color="auto" w:fill="FFFFFF"/>
        </w:rPr>
        <w:t xml:space="preserve"> Oncology,</w:t>
      </w:r>
      <w:r w:rsidR="00D724E7" w:rsidRPr="00F336EE">
        <w:rPr>
          <w:rFonts w:ascii="Times New Roman" w:hAnsi="Times New Roman" w:cs="Times New Roman"/>
          <w:color w:val="000000" w:themeColor="text1"/>
          <w:sz w:val="26"/>
          <w:szCs w:val="26"/>
          <w:shd w:val="clear" w:color="auto" w:fill="FFFFFF"/>
        </w:rPr>
        <w:t xml:space="preserve"> </w:t>
      </w:r>
      <w:proofErr w:type="spellStart"/>
      <w:r w:rsidR="00D724E7" w:rsidRPr="00F336EE">
        <w:rPr>
          <w:rFonts w:ascii="Times New Roman" w:hAnsi="Times New Roman" w:cs="Times New Roman"/>
          <w:color w:val="000000" w:themeColor="text1"/>
          <w:sz w:val="26"/>
          <w:szCs w:val="26"/>
          <w:shd w:val="clear" w:color="auto" w:fill="FFFFFF"/>
        </w:rPr>
        <w:t>chh.sambhaji</w:t>
      </w:r>
      <w:proofErr w:type="spellEnd"/>
      <w:r w:rsidR="00D724E7" w:rsidRPr="00F336EE">
        <w:rPr>
          <w:rFonts w:ascii="Times New Roman" w:hAnsi="Times New Roman" w:cs="Times New Roman"/>
          <w:color w:val="000000" w:themeColor="text1"/>
          <w:sz w:val="26"/>
          <w:szCs w:val="26"/>
          <w:shd w:val="clear" w:color="auto" w:fill="FFFFFF"/>
        </w:rPr>
        <w:t xml:space="preserve"> </w:t>
      </w:r>
      <w:proofErr w:type="spellStart"/>
      <w:r w:rsidR="00D724E7" w:rsidRPr="00F336EE">
        <w:rPr>
          <w:rFonts w:ascii="Times New Roman" w:hAnsi="Times New Roman" w:cs="Times New Roman"/>
          <w:color w:val="000000" w:themeColor="text1"/>
          <w:sz w:val="26"/>
          <w:szCs w:val="26"/>
          <w:shd w:val="clear" w:color="auto" w:fill="FFFFFF"/>
        </w:rPr>
        <w:t>nagar</w:t>
      </w:r>
      <w:proofErr w:type="spellEnd"/>
      <w:r w:rsidR="00D724E7" w:rsidRPr="00F336EE">
        <w:rPr>
          <w:rFonts w:ascii="Times New Roman" w:hAnsi="Times New Roman" w:cs="Times New Roman"/>
          <w:color w:val="000000" w:themeColor="text1"/>
          <w:sz w:val="26"/>
          <w:szCs w:val="26"/>
          <w:shd w:val="clear" w:color="auto" w:fill="FFFFFF"/>
        </w:rPr>
        <w:t xml:space="preserve"> </w:t>
      </w:r>
      <w:r w:rsidR="008C75A7" w:rsidRPr="00F336EE">
        <w:rPr>
          <w:rFonts w:ascii="Times New Roman" w:hAnsi="Times New Roman" w:cs="Times New Roman"/>
          <w:color w:val="000000" w:themeColor="text1"/>
          <w:sz w:val="26"/>
          <w:szCs w:val="26"/>
          <w:shd w:val="clear" w:color="auto" w:fill="FFFFFF"/>
        </w:rPr>
        <w:t xml:space="preserve"> </w:t>
      </w:r>
      <w:r w:rsidR="00FC60D4" w:rsidRPr="00F336EE">
        <w:rPr>
          <w:rFonts w:ascii="Times New Roman" w:hAnsi="Times New Roman" w:cs="Times New Roman"/>
          <w:color w:val="000000" w:themeColor="text1"/>
          <w:sz w:val="26"/>
          <w:szCs w:val="26"/>
          <w:shd w:val="clear" w:color="auto" w:fill="FFFFFF"/>
        </w:rPr>
        <w:t>Maharashtra</w:t>
      </w:r>
      <w:r w:rsidR="00D724E7" w:rsidRPr="00F336EE">
        <w:rPr>
          <w:rFonts w:ascii="Times New Roman" w:hAnsi="Times New Roman" w:cs="Times New Roman"/>
          <w:color w:val="000000" w:themeColor="text1"/>
          <w:sz w:val="26"/>
          <w:szCs w:val="26"/>
          <w:shd w:val="clear" w:color="auto" w:fill="FFFFFF"/>
        </w:rPr>
        <w:t>, India.</w:t>
      </w:r>
      <w:r w:rsidR="00C95BA9">
        <w:rPr>
          <w:rFonts w:ascii="Times New Roman" w:hAnsi="Times New Roman" w:cs="Times New Roman"/>
          <w:color w:val="000000" w:themeColor="text1"/>
          <w:sz w:val="26"/>
          <w:szCs w:val="26"/>
          <w:shd w:val="clear" w:color="auto" w:fill="FFFFFF"/>
        </w:rPr>
        <w:t xml:space="preserve"> Ethical committee approval was done.</w:t>
      </w:r>
      <w:r w:rsidR="00D724E7" w:rsidRPr="00F336EE">
        <w:rPr>
          <w:rFonts w:ascii="Times New Roman" w:hAnsi="Times New Roman" w:cs="Times New Roman"/>
          <w:color w:val="000000" w:themeColor="text1"/>
          <w:sz w:val="26"/>
          <w:szCs w:val="26"/>
          <w:shd w:val="clear" w:color="auto" w:fill="FFFFFF"/>
        </w:rPr>
        <w:t xml:space="preserve">  </w:t>
      </w:r>
      <w:proofErr w:type="gramStart"/>
      <w:r w:rsidR="00D724E7" w:rsidRPr="00F336EE">
        <w:rPr>
          <w:rFonts w:ascii="Times New Roman" w:hAnsi="Times New Roman" w:cs="Times New Roman"/>
          <w:color w:val="000000" w:themeColor="text1"/>
          <w:sz w:val="26"/>
          <w:szCs w:val="26"/>
          <w:shd w:val="clear" w:color="auto" w:fill="FFFFFF"/>
        </w:rPr>
        <w:t>Cases  included</w:t>
      </w:r>
      <w:proofErr w:type="gramEnd"/>
      <w:r w:rsidR="00D724E7" w:rsidRPr="00F336EE">
        <w:rPr>
          <w:rFonts w:ascii="Times New Roman" w:hAnsi="Times New Roman" w:cs="Times New Roman"/>
          <w:color w:val="000000" w:themeColor="text1"/>
          <w:sz w:val="26"/>
          <w:szCs w:val="26"/>
          <w:shd w:val="clear" w:color="auto" w:fill="FFFFFF"/>
        </w:rPr>
        <w:t xml:space="preserve"> b</w:t>
      </w:r>
      <w:r w:rsidR="008C75A7" w:rsidRPr="00F336EE">
        <w:rPr>
          <w:rFonts w:ascii="Times New Roman" w:hAnsi="Times New Roman" w:cs="Times New Roman"/>
          <w:color w:val="000000" w:themeColor="text1"/>
          <w:sz w:val="26"/>
          <w:szCs w:val="26"/>
          <w:shd w:val="clear" w:color="auto" w:fill="FFFFFF"/>
        </w:rPr>
        <w:t xml:space="preserve">uccal mucosa, alveolus, anterior two-third of tongue, gingivobuccal sulcus, hard and soft palate, floor of </w:t>
      </w:r>
      <w:r w:rsidR="00D724E7" w:rsidRPr="00F336EE">
        <w:rPr>
          <w:rFonts w:ascii="Times New Roman" w:hAnsi="Times New Roman" w:cs="Times New Roman"/>
          <w:color w:val="000000" w:themeColor="text1"/>
          <w:sz w:val="26"/>
          <w:szCs w:val="26"/>
          <w:shd w:val="clear" w:color="auto" w:fill="FFFFFF"/>
        </w:rPr>
        <w:t>mouth and retromolar trigone .  P</w:t>
      </w:r>
      <w:r w:rsidR="008C75A7" w:rsidRPr="00F336EE">
        <w:rPr>
          <w:rFonts w:ascii="Times New Roman" w:hAnsi="Times New Roman" w:cs="Times New Roman"/>
          <w:color w:val="000000" w:themeColor="text1"/>
          <w:sz w:val="26"/>
          <w:szCs w:val="26"/>
          <w:shd w:val="clear" w:color="auto" w:fill="FFFFFF"/>
        </w:rPr>
        <w:t>atient</w:t>
      </w:r>
      <w:r w:rsidR="00FC60D4" w:rsidRPr="00F336EE">
        <w:rPr>
          <w:rFonts w:ascii="Times New Roman" w:hAnsi="Times New Roman" w:cs="Times New Roman"/>
          <w:color w:val="000000" w:themeColor="text1"/>
          <w:sz w:val="26"/>
          <w:szCs w:val="26"/>
          <w:shd w:val="clear" w:color="auto" w:fill="FFFFFF"/>
        </w:rPr>
        <w:t>’s</w:t>
      </w:r>
      <w:r w:rsidR="00D724E7" w:rsidRPr="00F336EE">
        <w:rPr>
          <w:rFonts w:ascii="Times New Roman" w:hAnsi="Times New Roman" w:cs="Times New Roman"/>
          <w:color w:val="000000" w:themeColor="text1"/>
          <w:sz w:val="26"/>
          <w:szCs w:val="26"/>
          <w:shd w:val="clear" w:color="auto" w:fill="FFFFFF"/>
        </w:rPr>
        <w:t xml:space="preserve"> details such </w:t>
      </w:r>
      <w:proofErr w:type="gramStart"/>
      <w:r w:rsidR="00D724E7" w:rsidRPr="00F336EE">
        <w:rPr>
          <w:rFonts w:ascii="Times New Roman" w:hAnsi="Times New Roman" w:cs="Times New Roman"/>
          <w:color w:val="000000" w:themeColor="text1"/>
          <w:sz w:val="26"/>
          <w:szCs w:val="26"/>
          <w:shd w:val="clear" w:color="auto" w:fill="FFFFFF"/>
        </w:rPr>
        <w:t xml:space="preserve">as </w:t>
      </w:r>
      <w:r w:rsidR="008C75A7" w:rsidRPr="00F336EE">
        <w:rPr>
          <w:rFonts w:ascii="Times New Roman" w:hAnsi="Times New Roman" w:cs="Times New Roman"/>
          <w:color w:val="000000" w:themeColor="text1"/>
          <w:sz w:val="26"/>
          <w:szCs w:val="26"/>
          <w:shd w:val="clear" w:color="auto" w:fill="FFFFFF"/>
        </w:rPr>
        <w:t xml:space="preserve"> sex</w:t>
      </w:r>
      <w:proofErr w:type="gramEnd"/>
      <w:r w:rsidR="008C75A7" w:rsidRPr="00F336EE">
        <w:rPr>
          <w:rFonts w:ascii="Times New Roman" w:hAnsi="Times New Roman" w:cs="Times New Roman"/>
          <w:color w:val="000000" w:themeColor="text1"/>
          <w:sz w:val="26"/>
          <w:szCs w:val="26"/>
          <w:shd w:val="clear" w:color="auto" w:fill="FFFFFF"/>
        </w:rPr>
        <w:t>, age, tobacco habit and oral cancer subsites were</w:t>
      </w:r>
      <w:r w:rsidR="00D724E7" w:rsidRPr="00F336EE">
        <w:rPr>
          <w:rFonts w:ascii="Times New Roman" w:hAnsi="Times New Roman" w:cs="Times New Roman"/>
          <w:color w:val="000000" w:themeColor="text1"/>
          <w:sz w:val="26"/>
          <w:szCs w:val="26"/>
          <w:shd w:val="clear" w:color="auto" w:fill="FFFFFF"/>
        </w:rPr>
        <w:t xml:space="preserve"> </w:t>
      </w:r>
      <w:proofErr w:type="spellStart"/>
      <w:r w:rsidR="00D724E7" w:rsidRPr="00F336EE">
        <w:rPr>
          <w:rFonts w:ascii="Times New Roman" w:hAnsi="Times New Roman" w:cs="Times New Roman"/>
          <w:color w:val="000000" w:themeColor="text1"/>
          <w:sz w:val="26"/>
          <w:szCs w:val="26"/>
          <w:shd w:val="clear" w:color="auto" w:fill="FFFFFF"/>
        </w:rPr>
        <w:t>recored</w:t>
      </w:r>
      <w:proofErr w:type="spellEnd"/>
      <w:r w:rsidR="00D724E7" w:rsidRPr="00F336EE">
        <w:rPr>
          <w:rFonts w:ascii="Times New Roman" w:hAnsi="Times New Roman" w:cs="Times New Roman"/>
          <w:color w:val="000000" w:themeColor="text1"/>
          <w:sz w:val="26"/>
          <w:szCs w:val="26"/>
          <w:shd w:val="clear" w:color="auto" w:fill="FFFFFF"/>
        </w:rPr>
        <w:t xml:space="preserve"> and </w:t>
      </w:r>
      <w:r w:rsidR="008C75A7" w:rsidRPr="00F336EE">
        <w:rPr>
          <w:rFonts w:ascii="Times New Roman" w:hAnsi="Times New Roman" w:cs="Times New Roman"/>
          <w:color w:val="000000" w:themeColor="text1"/>
          <w:sz w:val="26"/>
          <w:szCs w:val="26"/>
          <w:shd w:val="clear" w:color="auto" w:fill="FFFFFF"/>
        </w:rPr>
        <w:t xml:space="preserve"> </w:t>
      </w:r>
      <w:proofErr w:type="spellStart"/>
      <w:r w:rsidR="008C75A7" w:rsidRPr="00F336EE">
        <w:rPr>
          <w:rFonts w:ascii="Times New Roman" w:hAnsi="Times New Roman" w:cs="Times New Roman"/>
          <w:color w:val="000000" w:themeColor="text1"/>
          <w:sz w:val="26"/>
          <w:szCs w:val="26"/>
          <w:shd w:val="clear" w:color="auto" w:fill="FFFFFF"/>
        </w:rPr>
        <w:t>analyzed</w:t>
      </w:r>
      <w:proofErr w:type="spellEnd"/>
      <w:r w:rsidR="008C75A7" w:rsidRPr="00F336EE">
        <w:rPr>
          <w:rFonts w:ascii="Times New Roman" w:hAnsi="Times New Roman" w:cs="Times New Roman"/>
          <w:color w:val="000000" w:themeColor="text1"/>
          <w:sz w:val="26"/>
          <w:szCs w:val="26"/>
          <w:shd w:val="clear" w:color="auto" w:fill="FFFFFF"/>
        </w:rPr>
        <w:t xml:space="preserve">. Cases were classified according </w:t>
      </w:r>
      <w:r w:rsidR="00D724E7" w:rsidRPr="00F336EE">
        <w:rPr>
          <w:rFonts w:ascii="Times New Roman" w:hAnsi="Times New Roman" w:cs="Times New Roman"/>
          <w:color w:val="000000" w:themeColor="text1"/>
          <w:sz w:val="26"/>
          <w:szCs w:val="26"/>
          <w:shd w:val="clear" w:color="auto" w:fill="FFFFFF"/>
        </w:rPr>
        <w:t>to the TNM staging system according</w:t>
      </w:r>
      <w:r w:rsidR="00F336EE">
        <w:rPr>
          <w:rFonts w:ascii="Times New Roman" w:hAnsi="Times New Roman" w:cs="Times New Roman"/>
          <w:color w:val="000000" w:themeColor="text1"/>
          <w:sz w:val="26"/>
          <w:szCs w:val="26"/>
          <w:shd w:val="clear" w:color="auto" w:fill="FFFFFF"/>
        </w:rPr>
        <w:t xml:space="preserve"> </w:t>
      </w:r>
      <w:r w:rsidR="008C75A7" w:rsidRPr="00F336EE">
        <w:rPr>
          <w:rFonts w:ascii="Times New Roman" w:hAnsi="Times New Roman" w:cs="Times New Roman"/>
          <w:color w:val="000000" w:themeColor="text1"/>
          <w:sz w:val="26"/>
          <w:szCs w:val="26"/>
          <w:shd w:val="clear" w:color="auto" w:fill="FFFFFF"/>
        </w:rPr>
        <w:t>Union for International Cancer Control (7th edition) staging of carcinoma of oral cavity</w:t>
      </w:r>
      <w:r w:rsidR="00D86F38" w:rsidRPr="00F336EE">
        <w:rPr>
          <w:rFonts w:ascii="Times New Roman" w:hAnsi="Times New Roman" w:cs="Times New Roman"/>
          <w:color w:val="000000" w:themeColor="text1"/>
          <w:sz w:val="26"/>
          <w:szCs w:val="26"/>
          <w:shd w:val="clear" w:color="auto" w:fill="FFFFFF"/>
        </w:rPr>
        <w:t>.</w:t>
      </w:r>
    </w:p>
    <w:p w14:paraId="6BFECAE8" w14:textId="77777777" w:rsidR="00990523" w:rsidRDefault="00B55000" w:rsidP="00F336EE">
      <w:pPr>
        <w:spacing w:beforeLines="120" w:before="288" w:afterLines="120" w:after="288" w:line="360" w:lineRule="auto"/>
        <w:jc w:val="both"/>
      </w:pPr>
      <w:r w:rsidRPr="00F336EE">
        <w:rPr>
          <w:rFonts w:ascii="Times New Roman" w:hAnsi="Times New Roman" w:cs="Times New Roman"/>
          <w:color w:val="000000" w:themeColor="text1"/>
          <w:sz w:val="26"/>
          <w:szCs w:val="26"/>
          <w:shd w:val="clear" w:color="auto" w:fill="FFFFFF"/>
        </w:rPr>
        <w:t xml:space="preserve">                   </w:t>
      </w:r>
      <w:r w:rsidR="00D86F38" w:rsidRPr="00F336EE">
        <w:rPr>
          <w:rFonts w:ascii="Times New Roman" w:hAnsi="Times New Roman" w:cs="Times New Roman"/>
          <w:color w:val="000000" w:themeColor="text1"/>
          <w:sz w:val="26"/>
          <w:szCs w:val="26"/>
          <w:shd w:val="clear" w:color="auto" w:fill="FFFFFF"/>
        </w:rPr>
        <w:t>Continuous data were summarized as mean ± SD while discrete (categorical) in numbers (</w:t>
      </w:r>
      <w:r w:rsidR="00D86F38" w:rsidRPr="00F336EE">
        <w:rPr>
          <w:rStyle w:val="Emphasis"/>
          <w:rFonts w:ascii="Times New Roman" w:hAnsi="Times New Roman" w:cs="Times New Roman"/>
          <w:color w:val="000000" w:themeColor="text1"/>
          <w:sz w:val="26"/>
          <w:szCs w:val="26"/>
          <w:shd w:val="clear" w:color="auto" w:fill="FFFFFF"/>
        </w:rPr>
        <w:t>n</w:t>
      </w:r>
      <w:r w:rsidR="00D86F38" w:rsidRPr="00F336EE">
        <w:rPr>
          <w:rFonts w:ascii="Times New Roman" w:hAnsi="Times New Roman" w:cs="Times New Roman"/>
          <w:color w:val="000000" w:themeColor="text1"/>
          <w:sz w:val="26"/>
          <w:szCs w:val="26"/>
          <w:shd w:val="clear" w:color="auto" w:fill="FFFFFF"/>
        </w:rPr>
        <w:t>) and percentage (%). Continuous groups were compared by independent Student's </w:t>
      </w:r>
      <w:r w:rsidR="00D86F38" w:rsidRPr="00F336EE">
        <w:rPr>
          <w:rStyle w:val="Emphasis"/>
          <w:rFonts w:ascii="Times New Roman" w:hAnsi="Times New Roman" w:cs="Times New Roman"/>
          <w:color w:val="000000" w:themeColor="text1"/>
          <w:sz w:val="26"/>
          <w:szCs w:val="26"/>
          <w:shd w:val="clear" w:color="auto" w:fill="FFFFFF"/>
        </w:rPr>
        <w:t>t</w:t>
      </w:r>
      <w:r w:rsidR="00D86F38" w:rsidRPr="00F336EE">
        <w:rPr>
          <w:rFonts w:ascii="Times New Roman" w:hAnsi="Times New Roman" w:cs="Times New Roman"/>
          <w:color w:val="000000" w:themeColor="text1"/>
          <w:sz w:val="26"/>
          <w:szCs w:val="26"/>
          <w:shd w:val="clear" w:color="auto" w:fill="FFFFFF"/>
        </w:rPr>
        <w:t> test. Categorical groups were compared by chi-square (</w:t>
      </w:r>
      <w:r w:rsidR="00D86F38" w:rsidRPr="00F336EE">
        <w:rPr>
          <w:rStyle w:val="Emphasis"/>
          <w:rFonts w:ascii="Times New Roman" w:hAnsi="Times New Roman" w:cs="Times New Roman"/>
          <w:color w:val="000000" w:themeColor="text1"/>
          <w:sz w:val="26"/>
          <w:szCs w:val="26"/>
          <w:shd w:val="clear" w:color="auto" w:fill="FFFFFF"/>
        </w:rPr>
        <w:t>χ</w:t>
      </w:r>
      <w:r w:rsidR="00D86F38" w:rsidRPr="00F336EE">
        <w:rPr>
          <w:rFonts w:ascii="Times New Roman" w:hAnsi="Times New Roman" w:cs="Times New Roman"/>
          <w:color w:val="000000" w:themeColor="text1"/>
          <w:sz w:val="26"/>
          <w:szCs w:val="26"/>
          <w:shd w:val="clear" w:color="auto" w:fill="FFFFFF"/>
          <w:vertAlign w:val="superscript"/>
        </w:rPr>
        <w:t>2</w:t>
      </w:r>
      <w:r w:rsidR="00D86F38" w:rsidRPr="00F336EE">
        <w:rPr>
          <w:rFonts w:ascii="Times New Roman" w:hAnsi="Times New Roman" w:cs="Times New Roman"/>
          <w:color w:val="000000" w:themeColor="text1"/>
          <w:sz w:val="26"/>
          <w:szCs w:val="26"/>
          <w:shd w:val="clear" w:color="auto" w:fill="FFFFFF"/>
        </w:rPr>
        <w:t>) test. A two-tailed (</w:t>
      </w:r>
      <w:r w:rsidR="00D86F38" w:rsidRPr="00F336EE">
        <w:rPr>
          <w:rStyle w:val="Emphasis"/>
          <w:rFonts w:ascii="Times New Roman" w:hAnsi="Times New Roman" w:cs="Times New Roman"/>
          <w:color w:val="000000" w:themeColor="text1"/>
          <w:sz w:val="26"/>
          <w:szCs w:val="26"/>
          <w:shd w:val="clear" w:color="auto" w:fill="FFFFFF"/>
        </w:rPr>
        <w:t>α</w:t>
      </w:r>
      <w:r w:rsidR="00D86F38" w:rsidRPr="00F336EE">
        <w:rPr>
          <w:rFonts w:ascii="Times New Roman" w:hAnsi="Times New Roman" w:cs="Times New Roman"/>
          <w:color w:val="000000" w:themeColor="text1"/>
          <w:sz w:val="26"/>
          <w:szCs w:val="26"/>
          <w:shd w:val="clear" w:color="auto" w:fill="FFFFFF"/>
        </w:rPr>
        <w:t> = 2) </w:t>
      </w:r>
      <w:r w:rsidR="00D86F38" w:rsidRPr="00F336EE">
        <w:rPr>
          <w:rStyle w:val="Emphasis"/>
          <w:rFonts w:ascii="Times New Roman" w:hAnsi="Times New Roman" w:cs="Times New Roman"/>
          <w:color w:val="000000" w:themeColor="text1"/>
          <w:sz w:val="26"/>
          <w:szCs w:val="26"/>
          <w:shd w:val="clear" w:color="auto" w:fill="FFFFFF"/>
        </w:rPr>
        <w:t>p</w:t>
      </w:r>
      <w:r w:rsidR="00D86F38" w:rsidRPr="00F336EE">
        <w:rPr>
          <w:rFonts w:ascii="Times New Roman" w:hAnsi="Times New Roman" w:cs="Times New Roman"/>
          <w:color w:val="000000" w:themeColor="text1"/>
          <w:sz w:val="26"/>
          <w:szCs w:val="26"/>
          <w:shd w:val="clear" w:color="auto" w:fill="FFFFFF"/>
        </w:rPr>
        <w:t> value less than 0.</w:t>
      </w:r>
      <w:r w:rsidR="00D86F38" w:rsidRPr="00990523">
        <w:rPr>
          <w:rFonts w:ascii="Times New Roman" w:hAnsi="Times New Roman" w:cs="Times New Roman"/>
          <w:color w:val="000000" w:themeColor="text1"/>
          <w:sz w:val="26"/>
          <w:szCs w:val="26"/>
          <w:shd w:val="clear" w:color="auto" w:fill="FFFFFF"/>
        </w:rPr>
        <w:t>05 (</w:t>
      </w:r>
      <w:r w:rsidR="00D86F38" w:rsidRPr="00990523">
        <w:rPr>
          <w:rStyle w:val="Emphasis"/>
          <w:rFonts w:ascii="Times New Roman" w:hAnsi="Times New Roman" w:cs="Times New Roman"/>
          <w:color w:val="000000" w:themeColor="text1"/>
          <w:sz w:val="26"/>
          <w:szCs w:val="26"/>
          <w:shd w:val="clear" w:color="auto" w:fill="FFFFFF"/>
        </w:rPr>
        <w:t>p</w:t>
      </w:r>
      <w:r w:rsidR="00D86F38" w:rsidRPr="00990523">
        <w:rPr>
          <w:rFonts w:ascii="Times New Roman" w:hAnsi="Times New Roman" w:cs="Times New Roman"/>
          <w:color w:val="000000" w:themeColor="text1"/>
          <w:sz w:val="26"/>
          <w:szCs w:val="26"/>
          <w:shd w:val="clear" w:color="auto" w:fill="FFFFFF"/>
        </w:rPr>
        <w:t xml:space="preserve"> &lt; 0.05) was considered statistically significant. Analyses were performed </w:t>
      </w:r>
      <w:r w:rsidR="00990523" w:rsidRPr="00990523">
        <w:rPr>
          <w:rFonts w:ascii="Times New Roman" w:hAnsi="Times New Roman" w:cs="Times New Roman"/>
          <w:color w:val="000000" w:themeColor="text1"/>
          <w:sz w:val="26"/>
          <w:szCs w:val="26"/>
          <w:shd w:val="clear" w:color="auto" w:fill="FFFFFF"/>
        </w:rPr>
        <w:t>using</w:t>
      </w:r>
      <w:r w:rsidR="00D86F38" w:rsidRPr="00990523">
        <w:rPr>
          <w:rFonts w:ascii="Times New Roman" w:hAnsi="Times New Roman" w:cs="Times New Roman"/>
          <w:color w:val="000000" w:themeColor="text1"/>
          <w:sz w:val="26"/>
          <w:szCs w:val="26"/>
          <w:shd w:val="clear" w:color="auto" w:fill="FFFFFF"/>
        </w:rPr>
        <w:t xml:space="preserve"> </w:t>
      </w:r>
      <w:r w:rsidR="00990523" w:rsidRPr="00990523">
        <w:rPr>
          <w:rFonts w:ascii="Times New Roman" w:hAnsi="Times New Roman" w:cs="Times New Roman"/>
        </w:rPr>
        <w:t xml:space="preserve">IBM </w:t>
      </w:r>
      <w:r w:rsidR="00990523" w:rsidRPr="00990523">
        <w:rPr>
          <w:rFonts w:ascii="Times New Roman" w:hAnsi="Times New Roman" w:cs="Times New Roman"/>
          <w:sz w:val="26"/>
          <w:szCs w:val="26"/>
        </w:rPr>
        <w:t>SPSS Statistics 29</w:t>
      </w:r>
    </w:p>
    <w:p w14:paraId="6C38C5FE" w14:textId="28BB1E65" w:rsidR="00F336EE" w:rsidRDefault="00D86F38" w:rsidP="00F336EE">
      <w:pPr>
        <w:spacing w:beforeLines="120" w:before="288" w:afterLines="120" w:after="288" w:line="360" w:lineRule="auto"/>
        <w:jc w:val="both"/>
        <w:rPr>
          <w:rFonts w:ascii="Times New Roman" w:hAnsi="Times New Roman" w:cs="Times New Roman"/>
          <w:b/>
          <w:color w:val="000000" w:themeColor="text1"/>
          <w:sz w:val="26"/>
          <w:szCs w:val="26"/>
          <w:u w:val="single"/>
          <w:shd w:val="clear" w:color="auto" w:fill="FFFFFF"/>
        </w:rPr>
      </w:pPr>
      <w:r w:rsidRPr="00F336EE">
        <w:rPr>
          <w:rFonts w:ascii="Times New Roman" w:hAnsi="Times New Roman" w:cs="Times New Roman"/>
          <w:b/>
          <w:color w:val="000000" w:themeColor="text1"/>
          <w:sz w:val="26"/>
          <w:szCs w:val="26"/>
          <w:u w:val="single"/>
          <w:shd w:val="clear" w:color="auto" w:fill="FFFFFF"/>
        </w:rPr>
        <w:t>Results</w:t>
      </w:r>
    </w:p>
    <w:p w14:paraId="351A0C6E" w14:textId="7053B257" w:rsidR="00EE2C11" w:rsidRPr="00EE2C11" w:rsidRDefault="00EE2C11" w:rsidP="00EE2C11">
      <w:pPr>
        <w:pStyle w:val="NormalWeb"/>
        <w:spacing w:line="360" w:lineRule="auto"/>
        <w:jc w:val="both"/>
        <w:rPr>
          <w:sz w:val="26"/>
          <w:szCs w:val="26"/>
        </w:rPr>
      </w:pPr>
      <w:r w:rsidRPr="00C95BA9">
        <w:rPr>
          <w:sz w:val="26"/>
          <w:szCs w:val="26"/>
          <w:highlight w:val="yellow"/>
        </w:rPr>
        <w:t xml:space="preserve">A total of 726 patients diagnosed with oral squamous cell carcinoma (OSCC) were included in the study. The age of patients ranged from 30 to 90 years, with a mean age of approximately 44.42 ± SD </w:t>
      </w:r>
      <w:proofErr w:type="spellStart"/>
      <w:r w:rsidRPr="00C95BA9">
        <w:rPr>
          <w:sz w:val="26"/>
          <w:szCs w:val="26"/>
          <w:highlight w:val="yellow"/>
        </w:rPr>
        <w:t>years</w:t>
      </w:r>
      <w:r>
        <w:rPr>
          <w:sz w:val="26"/>
          <w:szCs w:val="26"/>
        </w:rPr>
        <w:t>.</w:t>
      </w:r>
      <w:r w:rsidRPr="00EE2C11">
        <w:rPr>
          <w:sz w:val="26"/>
          <w:szCs w:val="26"/>
        </w:rPr>
        <w:t>When</w:t>
      </w:r>
      <w:proofErr w:type="spellEnd"/>
      <w:r w:rsidRPr="00EE2C11">
        <w:rPr>
          <w:sz w:val="26"/>
          <w:szCs w:val="26"/>
        </w:rPr>
        <w:t xml:space="preserve"> stratified by age groups, the highest incidence of OSCC was noted in the 5th decade (Group 3), comprising 215 patients (28.43%), followed by the 6th decade (Group 4) with 182 patients (24.07%), and the 4th decade (Group 2) with 160 patients (21.2%). Fewer cases were reported in the 7th decade (134 patients, 17.72%), 3rd decade (35 patients, 4.62%), 8th decade (28 patients, 3.7%), and 9th decade (2 patients, 0.26%</w:t>
      </w:r>
      <w:proofErr w:type="gramStart"/>
      <w:r w:rsidRPr="00EE2C11">
        <w:rPr>
          <w:sz w:val="26"/>
          <w:szCs w:val="26"/>
        </w:rPr>
        <w:t>).</w:t>
      </w:r>
      <w:r>
        <w:rPr>
          <w:sz w:val="26"/>
          <w:szCs w:val="26"/>
        </w:rPr>
        <w:t>(</w:t>
      </w:r>
      <w:proofErr w:type="gramEnd"/>
      <w:r>
        <w:rPr>
          <w:sz w:val="26"/>
          <w:szCs w:val="26"/>
        </w:rPr>
        <w:t>Table No. 1)</w:t>
      </w:r>
      <w:r w:rsidRPr="00EE2C11">
        <w:rPr>
          <w:sz w:val="26"/>
          <w:szCs w:val="26"/>
        </w:rPr>
        <w:t>.</w:t>
      </w:r>
    </w:p>
    <w:p w14:paraId="2F0E9F2A" w14:textId="37408943" w:rsidR="00EE2C11" w:rsidRPr="00C95BA9" w:rsidRDefault="00EE2C11" w:rsidP="00EE2C11">
      <w:pPr>
        <w:pStyle w:val="NormalWeb"/>
        <w:spacing w:line="360" w:lineRule="auto"/>
        <w:jc w:val="both"/>
        <w:rPr>
          <w:sz w:val="26"/>
          <w:szCs w:val="26"/>
          <w:highlight w:val="yellow"/>
        </w:rPr>
      </w:pPr>
      <w:r w:rsidRPr="00C95BA9">
        <w:rPr>
          <w:sz w:val="26"/>
          <w:szCs w:val="26"/>
          <w:highlight w:val="yellow"/>
        </w:rPr>
        <w:lastRenderedPageBreak/>
        <w:t xml:space="preserve">Among all patients, 537 were male (66.93%) and 189 were female (33.06%), resulting in a male-to-female ratio of 2.8:1.The most common site of involvement was the </w:t>
      </w:r>
      <w:r w:rsidRPr="00C95BA9">
        <w:rPr>
          <w:rStyle w:val="Strong"/>
          <w:b w:val="0"/>
          <w:sz w:val="26"/>
          <w:szCs w:val="26"/>
          <w:highlight w:val="yellow"/>
        </w:rPr>
        <w:t>buccal</w:t>
      </w:r>
      <w:r w:rsidRPr="00C95BA9">
        <w:rPr>
          <w:rStyle w:val="Strong"/>
          <w:sz w:val="26"/>
          <w:szCs w:val="26"/>
          <w:highlight w:val="yellow"/>
        </w:rPr>
        <w:t xml:space="preserve"> </w:t>
      </w:r>
      <w:r w:rsidRPr="00C95BA9">
        <w:rPr>
          <w:rStyle w:val="Strong"/>
          <w:b w:val="0"/>
          <w:sz w:val="26"/>
          <w:szCs w:val="26"/>
          <w:highlight w:val="yellow"/>
        </w:rPr>
        <w:t>mucosa</w:t>
      </w:r>
      <w:r w:rsidRPr="00C95BA9">
        <w:rPr>
          <w:b/>
          <w:sz w:val="26"/>
          <w:szCs w:val="26"/>
          <w:highlight w:val="yellow"/>
        </w:rPr>
        <w:t>,</w:t>
      </w:r>
      <w:r w:rsidRPr="00C95BA9">
        <w:rPr>
          <w:sz w:val="26"/>
          <w:szCs w:val="26"/>
          <w:highlight w:val="yellow"/>
        </w:rPr>
        <w:t xml:space="preserve"> seen in 62 cases (31.79%), followed by the </w:t>
      </w:r>
      <w:r w:rsidRPr="00C95BA9">
        <w:rPr>
          <w:rStyle w:val="Strong"/>
          <w:b w:val="0"/>
          <w:sz w:val="26"/>
          <w:szCs w:val="26"/>
          <w:highlight w:val="yellow"/>
        </w:rPr>
        <w:t>tongue</w:t>
      </w:r>
      <w:r w:rsidRPr="00C95BA9">
        <w:rPr>
          <w:sz w:val="26"/>
          <w:szCs w:val="26"/>
          <w:highlight w:val="yellow"/>
        </w:rPr>
        <w:t xml:space="preserve"> (49 cases, 25.12%), </w:t>
      </w:r>
      <w:r w:rsidRPr="00C95BA9">
        <w:rPr>
          <w:rStyle w:val="Strong"/>
          <w:b w:val="0"/>
          <w:sz w:val="26"/>
          <w:szCs w:val="26"/>
          <w:highlight w:val="yellow"/>
        </w:rPr>
        <w:t>alveolus</w:t>
      </w:r>
      <w:r w:rsidRPr="00C95BA9">
        <w:rPr>
          <w:sz w:val="26"/>
          <w:szCs w:val="26"/>
          <w:highlight w:val="yellow"/>
        </w:rPr>
        <w:t xml:space="preserve"> (36 cases, 18.46%), </w:t>
      </w:r>
      <w:r w:rsidRPr="00C95BA9">
        <w:rPr>
          <w:rStyle w:val="Strong"/>
          <w:b w:val="0"/>
          <w:sz w:val="26"/>
          <w:szCs w:val="26"/>
          <w:highlight w:val="yellow"/>
        </w:rPr>
        <w:t>alveolo-buccal complex</w:t>
      </w:r>
      <w:r w:rsidRPr="00C95BA9">
        <w:rPr>
          <w:sz w:val="26"/>
          <w:szCs w:val="26"/>
          <w:highlight w:val="yellow"/>
        </w:rPr>
        <w:t xml:space="preserve"> (29 cases, 14.87%), </w:t>
      </w:r>
      <w:r w:rsidRPr="00C95BA9">
        <w:rPr>
          <w:rStyle w:val="Strong"/>
          <w:b w:val="0"/>
          <w:sz w:val="26"/>
          <w:szCs w:val="26"/>
          <w:highlight w:val="yellow"/>
        </w:rPr>
        <w:t>floor of the</w:t>
      </w:r>
      <w:r w:rsidRPr="00C95BA9">
        <w:rPr>
          <w:rStyle w:val="Strong"/>
          <w:sz w:val="26"/>
          <w:szCs w:val="26"/>
          <w:highlight w:val="yellow"/>
        </w:rPr>
        <w:t xml:space="preserve"> </w:t>
      </w:r>
      <w:r w:rsidRPr="00C95BA9">
        <w:rPr>
          <w:rStyle w:val="Strong"/>
          <w:b w:val="0"/>
          <w:sz w:val="26"/>
          <w:szCs w:val="26"/>
          <w:highlight w:val="yellow"/>
        </w:rPr>
        <w:t>mouth</w:t>
      </w:r>
      <w:r w:rsidRPr="00C95BA9">
        <w:rPr>
          <w:b/>
          <w:sz w:val="26"/>
          <w:szCs w:val="26"/>
          <w:highlight w:val="yellow"/>
        </w:rPr>
        <w:t xml:space="preserve"> </w:t>
      </w:r>
      <w:r w:rsidRPr="00C95BA9">
        <w:rPr>
          <w:sz w:val="26"/>
          <w:szCs w:val="26"/>
          <w:highlight w:val="yellow"/>
        </w:rPr>
        <w:t xml:space="preserve">(12 cases, 6.15%), </w:t>
      </w:r>
      <w:r w:rsidRPr="00C95BA9">
        <w:rPr>
          <w:rStyle w:val="Strong"/>
          <w:b w:val="0"/>
          <w:sz w:val="26"/>
          <w:szCs w:val="26"/>
          <w:highlight w:val="yellow"/>
        </w:rPr>
        <w:t>palate</w:t>
      </w:r>
      <w:r w:rsidRPr="00C95BA9">
        <w:rPr>
          <w:sz w:val="26"/>
          <w:szCs w:val="26"/>
          <w:highlight w:val="yellow"/>
        </w:rPr>
        <w:t xml:space="preserve">(4 cases, 2.05%), and </w:t>
      </w:r>
      <w:r w:rsidRPr="00C95BA9">
        <w:rPr>
          <w:rStyle w:val="Strong"/>
          <w:b w:val="0"/>
          <w:sz w:val="26"/>
          <w:szCs w:val="26"/>
          <w:highlight w:val="yellow"/>
        </w:rPr>
        <w:t>lips</w:t>
      </w:r>
      <w:r w:rsidRPr="00C95BA9">
        <w:rPr>
          <w:sz w:val="26"/>
          <w:szCs w:val="26"/>
          <w:highlight w:val="yellow"/>
        </w:rPr>
        <w:t>, which were the least commonly affected site (3 cases, 1.53%).(Table No. 2).</w:t>
      </w:r>
    </w:p>
    <w:p w14:paraId="74FC702D" w14:textId="2A42A58F" w:rsidR="00230EAD" w:rsidRPr="00EE2C11" w:rsidRDefault="00EE2C11" w:rsidP="00EE2C11">
      <w:pPr>
        <w:pStyle w:val="NormalWeb"/>
        <w:spacing w:line="360" w:lineRule="auto"/>
        <w:jc w:val="both"/>
        <w:rPr>
          <w:sz w:val="26"/>
          <w:szCs w:val="26"/>
        </w:rPr>
      </w:pPr>
      <w:r w:rsidRPr="00C95BA9">
        <w:rPr>
          <w:sz w:val="26"/>
          <w:szCs w:val="26"/>
          <w:highlight w:val="yellow"/>
        </w:rPr>
        <w:t xml:space="preserve">Regarding patient habits, </w:t>
      </w:r>
      <w:r w:rsidRPr="00C95BA9">
        <w:rPr>
          <w:rStyle w:val="Strong"/>
          <w:b w:val="0"/>
          <w:sz w:val="26"/>
          <w:szCs w:val="26"/>
          <w:highlight w:val="yellow"/>
        </w:rPr>
        <w:t>tobacco chewing</w:t>
      </w:r>
      <w:r w:rsidRPr="00C95BA9">
        <w:rPr>
          <w:sz w:val="26"/>
          <w:szCs w:val="26"/>
          <w:highlight w:val="yellow"/>
        </w:rPr>
        <w:t xml:space="preserve"> was the most common (97 patients, 49.74%), followed by </w:t>
      </w:r>
      <w:proofErr w:type="spellStart"/>
      <w:r w:rsidRPr="00C95BA9">
        <w:rPr>
          <w:rStyle w:val="Strong"/>
          <w:b w:val="0"/>
          <w:sz w:val="26"/>
          <w:szCs w:val="26"/>
          <w:highlight w:val="yellow"/>
        </w:rPr>
        <w:t>gutkha</w:t>
      </w:r>
      <w:proofErr w:type="spellEnd"/>
      <w:r w:rsidRPr="00C95BA9">
        <w:rPr>
          <w:rStyle w:val="Strong"/>
          <w:b w:val="0"/>
          <w:sz w:val="26"/>
          <w:szCs w:val="26"/>
          <w:highlight w:val="yellow"/>
        </w:rPr>
        <w:t xml:space="preserve"> chewing</w:t>
      </w:r>
      <w:r w:rsidRPr="00C95BA9">
        <w:rPr>
          <w:sz w:val="26"/>
          <w:szCs w:val="26"/>
          <w:highlight w:val="yellow"/>
        </w:rPr>
        <w:t xml:space="preserve"> (43 patients, 22.05%), </w:t>
      </w:r>
      <w:r w:rsidRPr="00C95BA9">
        <w:rPr>
          <w:rStyle w:val="Strong"/>
          <w:sz w:val="26"/>
          <w:szCs w:val="26"/>
          <w:highlight w:val="yellow"/>
        </w:rPr>
        <w:t>s</w:t>
      </w:r>
      <w:r w:rsidRPr="00C95BA9">
        <w:rPr>
          <w:rStyle w:val="Strong"/>
          <w:b w:val="0"/>
          <w:sz w:val="26"/>
          <w:szCs w:val="26"/>
          <w:highlight w:val="yellow"/>
        </w:rPr>
        <w:t>moking</w:t>
      </w:r>
      <w:r w:rsidRPr="00C95BA9">
        <w:rPr>
          <w:sz w:val="26"/>
          <w:szCs w:val="26"/>
          <w:highlight w:val="yellow"/>
        </w:rPr>
        <w:t xml:space="preserve"> (27 patients, 13.8%), and a combination of </w:t>
      </w:r>
      <w:r w:rsidRPr="00C95BA9">
        <w:rPr>
          <w:rStyle w:val="Strong"/>
          <w:b w:val="0"/>
          <w:sz w:val="26"/>
          <w:szCs w:val="26"/>
          <w:highlight w:val="yellow"/>
        </w:rPr>
        <w:t xml:space="preserve">tobacco and </w:t>
      </w:r>
      <w:proofErr w:type="spellStart"/>
      <w:r w:rsidRPr="00C95BA9">
        <w:rPr>
          <w:rStyle w:val="Strong"/>
          <w:b w:val="0"/>
          <w:sz w:val="26"/>
          <w:szCs w:val="26"/>
          <w:highlight w:val="yellow"/>
        </w:rPr>
        <w:t>gutkha</w:t>
      </w:r>
      <w:proofErr w:type="spellEnd"/>
      <w:r w:rsidRPr="00C95BA9">
        <w:rPr>
          <w:sz w:val="26"/>
          <w:szCs w:val="26"/>
          <w:highlight w:val="yellow"/>
        </w:rPr>
        <w:t xml:space="preserve"> use (17 patients, 8.7%). Less frequent habits included </w:t>
      </w:r>
      <w:r w:rsidRPr="00C95BA9">
        <w:rPr>
          <w:rStyle w:val="Strong"/>
          <w:b w:val="0"/>
          <w:sz w:val="26"/>
          <w:szCs w:val="26"/>
          <w:highlight w:val="yellow"/>
        </w:rPr>
        <w:t>betel nut</w:t>
      </w:r>
      <w:r w:rsidRPr="00C95BA9">
        <w:rPr>
          <w:sz w:val="26"/>
          <w:szCs w:val="26"/>
          <w:highlight w:val="yellow"/>
        </w:rPr>
        <w:t xml:space="preserve"> consumption (5 patients, 2.5%) and </w:t>
      </w:r>
      <w:r w:rsidRPr="00C95BA9">
        <w:rPr>
          <w:rStyle w:val="Strong"/>
          <w:b w:val="0"/>
          <w:sz w:val="26"/>
          <w:szCs w:val="26"/>
          <w:highlight w:val="yellow"/>
        </w:rPr>
        <w:t>other habits</w:t>
      </w:r>
      <w:r w:rsidRPr="00C95BA9">
        <w:rPr>
          <w:sz w:val="26"/>
          <w:szCs w:val="26"/>
          <w:highlight w:val="yellow"/>
        </w:rPr>
        <w:t xml:space="preserve"> (6 patients, 3.07</w:t>
      </w:r>
      <w:proofErr w:type="gramStart"/>
      <w:r w:rsidRPr="00C95BA9">
        <w:rPr>
          <w:sz w:val="26"/>
          <w:szCs w:val="26"/>
          <w:highlight w:val="yellow"/>
        </w:rPr>
        <w:t>%)(</w:t>
      </w:r>
      <w:proofErr w:type="gramEnd"/>
      <w:r w:rsidRPr="00C95BA9">
        <w:rPr>
          <w:sz w:val="26"/>
          <w:szCs w:val="26"/>
          <w:highlight w:val="yellow"/>
        </w:rPr>
        <w:t xml:space="preserve">Table No. 3).Histopathological analysis revealed that the majority of </w:t>
      </w:r>
      <w:proofErr w:type="spellStart"/>
      <w:r w:rsidRPr="00C95BA9">
        <w:rPr>
          <w:sz w:val="26"/>
          <w:szCs w:val="26"/>
          <w:highlight w:val="yellow"/>
        </w:rPr>
        <w:t>tumors</w:t>
      </w:r>
      <w:proofErr w:type="spellEnd"/>
      <w:r w:rsidRPr="00C95BA9">
        <w:rPr>
          <w:sz w:val="26"/>
          <w:szCs w:val="26"/>
          <w:highlight w:val="yellow"/>
        </w:rPr>
        <w:t xml:space="preserve"> were </w:t>
      </w:r>
      <w:r w:rsidRPr="00C95BA9">
        <w:rPr>
          <w:rStyle w:val="Strong"/>
          <w:b w:val="0"/>
          <w:sz w:val="26"/>
          <w:szCs w:val="26"/>
          <w:highlight w:val="yellow"/>
        </w:rPr>
        <w:t>well-differentiated squamous cell carcinomas</w:t>
      </w:r>
      <w:r w:rsidRPr="00C95BA9">
        <w:rPr>
          <w:sz w:val="26"/>
          <w:szCs w:val="26"/>
          <w:highlight w:val="yellow"/>
        </w:rPr>
        <w:t xml:space="preserve"> (97 cases, 49.74%), followed by </w:t>
      </w:r>
      <w:r w:rsidRPr="00C95BA9">
        <w:rPr>
          <w:rStyle w:val="Strong"/>
          <w:b w:val="0"/>
          <w:sz w:val="26"/>
          <w:szCs w:val="26"/>
          <w:highlight w:val="yellow"/>
        </w:rPr>
        <w:t>moderately differentiated</w:t>
      </w:r>
      <w:r w:rsidRPr="00C95BA9">
        <w:rPr>
          <w:b/>
          <w:sz w:val="26"/>
          <w:szCs w:val="26"/>
          <w:highlight w:val="yellow"/>
        </w:rPr>
        <w:t xml:space="preserve"> </w:t>
      </w:r>
      <w:proofErr w:type="spellStart"/>
      <w:r w:rsidRPr="00C95BA9">
        <w:rPr>
          <w:b/>
          <w:sz w:val="26"/>
          <w:szCs w:val="26"/>
          <w:highlight w:val="yellow"/>
        </w:rPr>
        <w:t>t</w:t>
      </w:r>
      <w:r w:rsidRPr="00C95BA9">
        <w:rPr>
          <w:sz w:val="26"/>
          <w:szCs w:val="26"/>
          <w:highlight w:val="yellow"/>
        </w:rPr>
        <w:t>umors</w:t>
      </w:r>
      <w:proofErr w:type="spellEnd"/>
      <w:r w:rsidRPr="00C95BA9">
        <w:rPr>
          <w:sz w:val="26"/>
          <w:szCs w:val="26"/>
          <w:highlight w:val="yellow"/>
        </w:rPr>
        <w:t xml:space="preserve"> (76 cases, 38.97%), and </w:t>
      </w:r>
      <w:r w:rsidRPr="00C95BA9">
        <w:rPr>
          <w:rStyle w:val="Strong"/>
          <w:b w:val="0"/>
          <w:sz w:val="26"/>
          <w:szCs w:val="26"/>
          <w:highlight w:val="yellow"/>
        </w:rPr>
        <w:t>early invasive squamous cell carcinoma</w:t>
      </w:r>
      <w:r w:rsidRPr="00C95BA9">
        <w:rPr>
          <w:sz w:val="26"/>
          <w:szCs w:val="26"/>
          <w:highlight w:val="yellow"/>
        </w:rPr>
        <w:t xml:space="preserve"> in 22 cases (11.28%).(Table No. 4).</w:t>
      </w:r>
    </w:p>
    <w:tbl>
      <w:tblPr>
        <w:tblStyle w:val="TableGrid"/>
        <w:tblW w:w="8943" w:type="dxa"/>
        <w:tblInd w:w="-5" w:type="dxa"/>
        <w:tblLook w:val="04A0" w:firstRow="1" w:lastRow="0" w:firstColumn="1" w:lastColumn="0" w:noHBand="0" w:noVBand="1"/>
      </w:tblPr>
      <w:tblGrid>
        <w:gridCol w:w="1515"/>
        <w:gridCol w:w="1238"/>
        <w:gridCol w:w="1238"/>
        <w:gridCol w:w="1238"/>
        <w:gridCol w:w="1238"/>
        <w:gridCol w:w="1238"/>
        <w:gridCol w:w="1238"/>
      </w:tblGrid>
      <w:tr w:rsidR="00F336EE" w:rsidRPr="00F336EE" w14:paraId="0A19391B" w14:textId="77777777" w:rsidTr="00A15CAE">
        <w:trPr>
          <w:trHeight w:val="946"/>
        </w:trPr>
        <w:tc>
          <w:tcPr>
            <w:tcW w:w="1515" w:type="dxa"/>
          </w:tcPr>
          <w:p w14:paraId="4E908AE7" w14:textId="77777777" w:rsidR="00FD3C99" w:rsidRPr="00F336EE" w:rsidRDefault="00FD3C99" w:rsidP="00FD3C99">
            <w:pPr>
              <w:pStyle w:val="NormalWeb"/>
              <w:spacing w:before="0" w:beforeAutospacing="0" w:after="0" w:afterAutospacing="0"/>
              <w:jc w:val="center"/>
              <w:rPr>
                <w:b/>
                <w:color w:val="000000" w:themeColor="text1"/>
                <w:sz w:val="22"/>
                <w:szCs w:val="22"/>
              </w:rPr>
            </w:pPr>
            <w:r w:rsidRPr="00F336EE">
              <w:rPr>
                <w:b/>
                <w:bCs/>
                <w:color w:val="000000" w:themeColor="text1"/>
                <w:kern w:val="24"/>
                <w:sz w:val="22"/>
                <w:szCs w:val="22"/>
                <w:lang w:val="en-US"/>
              </w:rPr>
              <w:t>Group 1</w:t>
            </w:r>
          </w:p>
          <w:p w14:paraId="22B365BB" w14:textId="1A2D9856"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b/>
                <w:bCs/>
                <w:color w:val="000000" w:themeColor="text1"/>
                <w:kern w:val="24"/>
                <w:lang w:val="en-US"/>
              </w:rPr>
              <w:t>3rd decade</w:t>
            </w:r>
          </w:p>
        </w:tc>
        <w:tc>
          <w:tcPr>
            <w:tcW w:w="1238" w:type="dxa"/>
          </w:tcPr>
          <w:p w14:paraId="6239DB9B" w14:textId="77777777" w:rsidR="00FD3C99" w:rsidRPr="00F336EE" w:rsidRDefault="00FD3C99" w:rsidP="00FD3C99">
            <w:pPr>
              <w:pStyle w:val="NormalWeb"/>
              <w:spacing w:before="0" w:beforeAutospacing="0" w:after="0" w:afterAutospacing="0"/>
              <w:jc w:val="center"/>
              <w:rPr>
                <w:color w:val="000000" w:themeColor="text1"/>
                <w:sz w:val="22"/>
                <w:szCs w:val="22"/>
              </w:rPr>
            </w:pPr>
            <w:r w:rsidRPr="00F336EE">
              <w:rPr>
                <w:b/>
                <w:bCs/>
                <w:color w:val="000000" w:themeColor="text1"/>
                <w:kern w:val="24"/>
                <w:sz w:val="22"/>
                <w:szCs w:val="22"/>
                <w:lang w:val="en-US"/>
              </w:rPr>
              <w:t>Group 2</w:t>
            </w:r>
          </w:p>
          <w:p w14:paraId="575268C3" w14:textId="60AAA445"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b/>
                <w:bCs/>
                <w:color w:val="000000" w:themeColor="text1"/>
                <w:kern w:val="24"/>
                <w:lang w:val="en-US"/>
              </w:rPr>
              <w:t>4</w:t>
            </w:r>
            <w:proofErr w:type="spellStart"/>
            <w:r w:rsidRPr="00F336EE">
              <w:rPr>
                <w:rFonts w:ascii="Times New Roman" w:hAnsi="Times New Roman" w:cs="Times New Roman"/>
                <w:b/>
                <w:bCs/>
                <w:color w:val="000000" w:themeColor="text1"/>
                <w:kern w:val="24"/>
                <w:position w:val="11"/>
                <w:vertAlign w:val="superscript"/>
                <w:lang w:val="en-US"/>
              </w:rPr>
              <w:t>th</w:t>
            </w:r>
            <w:proofErr w:type="spellEnd"/>
            <w:r w:rsidRPr="00F336EE">
              <w:rPr>
                <w:rFonts w:ascii="Times New Roman" w:hAnsi="Times New Roman" w:cs="Times New Roman"/>
                <w:b/>
                <w:bCs/>
                <w:color w:val="000000" w:themeColor="text1"/>
                <w:kern w:val="24"/>
                <w:lang w:val="en-US"/>
              </w:rPr>
              <w:t xml:space="preserve"> decade</w:t>
            </w:r>
          </w:p>
        </w:tc>
        <w:tc>
          <w:tcPr>
            <w:tcW w:w="1238" w:type="dxa"/>
          </w:tcPr>
          <w:p w14:paraId="0D6CD88A" w14:textId="77777777" w:rsidR="00FD3C99" w:rsidRPr="00F336EE" w:rsidRDefault="00FD3C99" w:rsidP="00FD3C99">
            <w:pPr>
              <w:pStyle w:val="NormalWeb"/>
              <w:spacing w:before="0" w:beforeAutospacing="0" w:after="0" w:afterAutospacing="0"/>
              <w:jc w:val="center"/>
              <w:rPr>
                <w:color w:val="000000" w:themeColor="text1"/>
                <w:sz w:val="22"/>
                <w:szCs w:val="22"/>
              </w:rPr>
            </w:pPr>
            <w:r w:rsidRPr="00F336EE">
              <w:rPr>
                <w:b/>
                <w:bCs/>
                <w:color w:val="000000" w:themeColor="text1"/>
                <w:kern w:val="24"/>
                <w:sz w:val="22"/>
                <w:szCs w:val="22"/>
                <w:lang w:val="en-US"/>
              </w:rPr>
              <w:t>Group 3</w:t>
            </w:r>
          </w:p>
          <w:p w14:paraId="0F89D2AA" w14:textId="23BBE812"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b/>
                <w:bCs/>
                <w:color w:val="000000" w:themeColor="text1"/>
                <w:kern w:val="24"/>
                <w:lang w:val="en-US"/>
              </w:rPr>
              <w:t>5</w:t>
            </w:r>
            <w:proofErr w:type="spellStart"/>
            <w:r w:rsidRPr="00F336EE">
              <w:rPr>
                <w:rFonts w:ascii="Times New Roman" w:hAnsi="Times New Roman" w:cs="Times New Roman"/>
                <w:b/>
                <w:bCs/>
                <w:color w:val="000000" w:themeColor="text1"/>
                <w:kern w:val="24"/>
                <w:position w:val="11"/>
                <w:vertAlign w:val="superscript"/>
                <w:lang w:val="en-US"/>
              </w:rPr>
              <w:t>th</w:t>
            </w:r>
            <w:proofErr w:type="spellEnd"/>
            <w:r w:rsidRPr="00F336EE">
              <w:rPr>
                <w:rFonts w:ascii="Times New Roman" w:hAnsi="Times New Roman" w:cs="Times New Roman"/>
                <w:b/>
                <w:bCs/>
                <w:color w:val="000000" w:themeColor="text1"/>
                <w:kern w:val="24"/>
                <w:lang w:val="en-US"/>
              </w:rPr>
              <w:t xml:space="preserve"> decade</w:t>
            </w:r>
          </w:p>
        </w:tc>
        <w:tc>
          <w:tcPr>
            <w:tcW w:w="1238" w:type="dxa"/>
          </w:tcPr>
          <w:p w14:paraId="7AC2CE61" w14:textId="77777777" w:rsidR="00FD3C99" w:rsidRPr="00F336EE" w:rsidRDefault="00FD3C99" w:rsidP="00FD3C99">
            <w:pPr>
              <w:pStyle w:val="NormalWeb"/>
              <w:spacing w:before="0" w:beforeAutospacing="0" w:after="0" w:afterAutospacing="0"/>
              <w:jc w:val="center"/>
              <w:rPr>
                <w:color w:val="000000" w:themeColor="text1"/>
                <w:sz w:val="22"/>
                <w:szCs w:val="22"/>
              </w:rPr>
            </w:pPr>
            <w:r w:rsidRPr="00F336EE">
              <w:rPr>
                <w:b/>
                <w:bCs/>
                <w:color w:val="000000" w:themeColor="text1"/>
                <w:kern w:val="24"/>
                <w:sz w:val="22"/>
                <w:szCs w:val="22"/>
                <w:lang w:val="en-US"/>
              </w:rPr>
              <w:t>Group 4</w:t>
            </w:r>
          </w:p>
          <w:p w14:paraId="356384B9" w14:textId="1E746942"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b/>
                <w:bCs/>
                <w:color w:val="000000" w:themeColor="text1"/>
                <w:kern w:val="24"/>
                <w:lang w:val="en-US"/>
              </w:rPr>
              <w:t>6</w:t>
            </w:r>
            <w:proofErr w:type="spellStart"/>
            <w:r w:rsidRPr="00F336EE">
              <w:rPr>
                <w:rFonts w:ascii="Times New Roman" w:hAnsi="Times New Roman" w:cs="Times New Roman"/>
                <w:b/>
                <w:bCs/>
                <w:color w:val="000000" w:themeColor="text1"/>
                <w:kern w:val="24"/>
                <w:position w:val="11"/>
                <w:vertAlign w:val="superscript"/>
                <w:lang w:val="en-US"/>
              </w:rPr>
              <w:t>th</w:t>
            </w:r>
            <w:proofErr w:type="spellEnd"/>
            <w:r w:rsidRPr="00F336EE">
              <w:rPr>
                <w:rFonts w:ascii="Times New Roman" w:hAnsi="Times New Roman" w:cs="Times New Roman"/>
                <w:b/>
                <w:bCs/>
                <w:color w:val="000000" w:themeColor="text1"/>
                <w:kern w:val="24"/>
                <w:lang w:val="en-US"/>
              </w:rPr>
              <w:t xml:space="preserve"> decade</w:t>
            </w:r>
          </w:p>
        </w:tc>
        <w:tc>
          <w:tcPr>
            <w:tcW w:w="1238" w:type="dxa"/>
          </w:tcPr>
          <w:p w14:paraId="72F6D2EE" w14:textId="77777777" w:rsidR="00FD3C99" w:rsidRPr="00F336EE" w:rsidRDefault="00FD3C99" w:rsidP="00FD3C99">
            <w:pPr>
              <w:pStyle w:val="NormalWeb"/>
              <w:spacing w:before="0" w:beforeAutospacing="0" w:after="0" w:afterAutospacing="0"/>
              <w:jc w:val="center"/>
              <w:rPr>
                <w:color w:val="000000" w:themeColor="text1"/>
                <w:sz w:val="22"/>
                <w:szCs w:val="22"/>
              </w:rPr>
            </w:pPr>
            <w:r w:rsidRPr="00F336EE">
              <w:rPr>
                <w:b/>
                <w:bCs/>
                <w:color w:val="000000" w:themeColor="text1"/>
                <w:kern w:val="24"/>
                <w:sz w:val="22"/>
                <w:szCs w:val="22"/>
                <w:lang w:val="en-US"/>
              </w:rPr>
              <w:t>Group 5</w:t>
            </w:r>
          </w:p>
          <w:p w14:paraId="45E77331" w14:textId="0206D905"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b/>
                <w:bCs/>
                <w:color w:val="000000" w:themeColor="text1"/>
                <w:kern w:val="24"/>
                <w:lang w:val="en-US"/>
              </w:rPr>
              <w:t>7</w:t>
            </w:r>
            <w:proofErr w:type="spellStart"/>
            <w:r w:rsidRPr="00F336EE">
              <w:rPr>
                <w:rFonts w:ascii="Times New Roman" w:hAnsi="Times New Roman" w:cs="Times New Roman"/>
                <w:b/>
                <w:bCs/>
                <w:color w:val="000000" w:themeColor="text1"/>
                <w:kern w:val="24"/>
                <w:position w:val="11"/>
                <w:vertAlign w:val="superscript"/>
                <w:lang w:val="en-US"/>
              </w:rPr>
              <w:t>th</w:t>
            </w:r>
            <w:proofErr w:type="spellEnd"/>
            <w:r w:rsidRPr="00F336EE">
              <w:rPr>
                <w:rFonts w:ascii="Times New Roman" w:hAnsi="Times New Roman" w:cs="Times New Roman"/>
                <w:b/>
                <w:bCs/>
                <w:color w:val="000000" w:themeColor="text1"/>
                <w:kern w:val="24"/>
                <w:lang w:val="en-US"/>
              </w:rPr>
              <w:t xml:space="preserve"> decade</w:t>
            </w:r>
          </w:p>
        </w:tc>
        <w:tc>
          <w:tcPr>
            <w:tcW w:w="1238" w:type="dxa"/>
          </w:tcPr>
          <w:p w14:paraId="5BC03F4D" w14:textId="77777777" w:rsidR="00FD3C99" w:rsidRPr="00F336EE" w:rsidRDefault="00FD3C99" w:rsidP="00FD3C99">
            <w:pPr>
              <w:pStyle w:val="NormalWeb"/>
              <w:spacing w:before="0" w:beforeAutospacing="0" w:after="0" w:afterAutospacing="0"/>
              <w:jc w:val="center"/>
              <w:rPr>
                <w:color w:val="000000" w:themeColor="text1"/>
                <w:sz w:val="22"/>
                <w:szCs w:val="22"/>
              </w:rPr>
            </w:pPr>
            <w:r w:rsidRPr="00F336EE">
              <w:rPr>
                <w:b/>
                <w:bCs/>
                <w:color w:val="000000" w:themeColor="text1"/>
                <w:kern w:val="24"/>
                <w:sz w:val="22"/>
                <w:szCs w:val="22"/>
                <w:lang w:val="en-US"/>
              </w:rPr>
              <w:t>Group 6</w:t>
            </w:r>
          </w:p>
          <w:p w14:paraId="5B3AEB4D" w14:textId="79494670"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b/>
                <w:bCs/>
                <w:color w:val="000000" w:themeColor="text1"/>
                <w:kern w:val="24"/>
                <w:lang w:val="en-US"/>
              </w:rPr>
              <w:t>8</w:t>
            </w:r>
            <w:proofErr w:type="spellStart"/>
            <w:r w:rsidRPr="00F336EE">
              <w:rPr>
                <w:rFonts w:ascii="Times New Roman" w:hAnsi="Times New Roman" w:cs="Times New Roman"/>
                <w:b/>
                <w:bCs/>
                <w:color w:val="000000" w:themeColor="text1"/>
                <w:kern w:val="24"/>
                <w:position w:val="11"/>
                <w:vertAlign w:val="superscript"/>
                <w:lang w:val="en-US"/>
              </w:rPr>
              <w:t>th</w:t>
            </w:r>
            <w:proofErr w:type="spellEnd"/>
            <w:r w:rsidRPr="00F336EE">
              <w:rPr>
                <w:rFonts w:ascii="Times New Roman" w:hAnsi="Times New Roman" w:cs="Times New Roman"/>
                <w:b/>
                <w:bCs/>
                <w:color w:val="000000" w:themeColor="text1"/>
                <w:kern w:val="24"/>
                <w:lang w:val="en-US"/>
              </w:rPr>
              <w:t xml:space="preserve"> decade</w:t>
            </w:r>
          </w:p>
        </w:tc>
        <w:tc>
          <w:tcPr>
            <w:tcW w:w="1238" w:type="dxa"/>
          </w:tcPr>
          <w:p w14:paraId="0B2022E3" w14:textId="77777777" w:rsidR="00FD3C99" w:rsidRPr="00F336EE" w:rsidRDefault="00FD3C99" w:rsidP="00FD3C99">
            <w:pPr>
              <w:pStyle w:val="NormalWeb"/>
              <w:spacing w:before="0" w:beforeAutospacing="0" w:after="0" w:afterAutospacing="0"/>
              <w:jc w:val="center"/>
              <w:rPr>
                <w:color w:val="000000" w:themeColor="text1"/>
                <w:sz w:val="22"/>
                <w:szCs w:val="22"/>
              </w:rPr>
            </w:pPr>
            <w:r w:rsidRPr="00F336EE">
              <w:rPr>
                <w:b/>
                <w:bCs/>
                <w:color w:val="000000" w:themeColor="text1"/>
                <w:kern w:val="24"/>
                <w:sz w:val="22"/>
                <w:szCs w:val="22"/>
                <w:lang w:val="en-US"/>
              </w:rPr>
              <w:t>Group 7</w:t>
            </w:r>
          </w:p>
          <w:p w14:paraId="7E61D444" w14:textId="6AE71D07"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b/>
                <w:bCs/>
                <w:color w:val="000000" w:themeColor="text1"/>
                <w:kern w:val="24"/>
                <w:lang w:val="en-US"/>
              </w:rPr>
              <w:t>9</w:t>
            </w:r>
            <w:proofErr w:type="spellStart"/>
            <w:r w:rsidRPr="00F336EE">
              <w:rPr>
                <w:rFonts w:ascii="Times New Roman" w:hAnsi="Times New Roman" w:cs="Times New Roman"/>
                <w:b/>
                <w:bCs/>
                <w:color w:val="000000" w:themeColor="text1"/>
                <w:kern w:val="24"/>
                <w:position w:val="11"/>
                <w:vertAlign w:val="superscript"/>
                <w:lang w:val="en-US"/>
              </w:rPr>
              <w:t>th</w:t>
            </w:r>
            <w:proofErr w:type="spellEnd"/>
            <w:r w:rsidRPr="00F336EE">
              <w:rPr>
                <w:rFonts w:ascii="Times New Roman" w:hAnsi="Times New Roman" w:cs="Times New Roman"/>
                <w:b/>
                <w:bCs/>
                <w:color w:val="000000" w:themeColor="text1"/>
                <w:kern w:val="24"/>
                <w:lang w:val="en-US"/>
              </w:rPr>
              <w:t xml:space="preserve"> decade</w:t>
            </w:r>
          </w:p>
        </w:tc>
      </w:tr>
      <w:tr w:rsidR="00F336EE" w:rsidRPr="00F336EE" w14:paraId="21D4A29B" w14:textId="77777777" w:rsidTr="00A15CAE">
        <w:trPr>
          <w:trHeight w:val="588"/>
        </w:trPr>
        <w:tc>
          <w:tcPr>
            <w:tcW w:w="1515" w:type="dxa"/>
          </w:tcPr>
          <w:p w14:paraId="04B072CA" w14:textId="3F518915"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35</w:t>
            </w:r>
          </w:p>
        </w:tc>
        <w:tc>
          <w:tcPr>
            <w:tcW w:w="1238" w:type="dxa"/>
          </w:tcPr>
          <w:p w14:paraId="003068C8" w14:textId="3604C811"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160</w:t>
            </w:r>
          </w:p>
        </w:tc>
        <w:tc>
          <w:tcPr>
            <w:tcW w:w="1238" w:type="dxa"/>
          </w:tcPr>
          <w:p w14:paraId="5C307960" w14:textId="707BFB0E"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215</w:t>
            </w:r>
          </w:p>
        </w:tc>
        <w:tc>
          <w:tcPr>
            <w:tcW w:w="1238" w:type="dxa"/>
          </w:tcPr>
          <w:p w14:paraId="4AAD44F9" w14:textId="5F5B41D8"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182</w:t>
            </w:r>
          </w:p>
        </w:tc>
        <w:tc>
          <w:tcPr>
            <w:tcW w:w="1238" w:type="dxa"/>
          </w:tcPr>
          <w:p w14:paraId="743BD84D" w14:textId="4AF9DBC0"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134</w:t>
            </w:r>
          </w:p>
        </w:tc>
        <w:tc>
          <w:tcPr>
            <w:tcW w:w="1238" w:type="dxa"/>
          </w:tcPr>
          <w:p w14:paraId="36E5E5A1" w14:textId="6E703E3F"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28</w:t>
            </w:r>
          </w:p>
        </w:tc>
        <w:tc>
          <w:tcPr>
            <w:tcW w:w="1238" w:type="dxa"/>
          </w:tcPr>
          <w:p w14:paraId="2CA71B72" w14:textId="6310ED7F"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2</w:t>
            </w:r>
          </w:p>
        </w:tc>
      </w:tr>
      <w:tr w:rsidR="00F336EE" w:rsidRPr="00F336EE" w14:paraId="1B0F07E8" w14:textId="77777777" w:rsidTr="00A15CAE">
        <w:trPr>
          <w:trHeight w:val="551"/>
        </w:trPr>
        <w:tc>
          <w:tcPr>
            <w:tcW w:w="1515" w:type="dxa"/>
          </w:tcPr>
          <w:p w14:paraId="756EE501" w14:textId="1B740FA9"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4.62%</w:t>
            </w:r>
          </w:p>
        </w:tc>
        <w:tc>
          <w:tcPr>
            <w:tcW w:w="1238" w:type="dxa"/>
          </w:tcPr>
          <w:p w14:paraId="3A544941" w14:textId="4E8976CC"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21.2%</w:t>
            </w:r>
          </w:p>
        </w:tc>
        <w:tc>
          <w:tcPr>
            <w:tcW w:w="1238" w:type="dxa"/>
          </w:tcPr>
          <w:p w14:paraId="4E8B200C" w14:textId="0A9F56FD"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28.43%</w:t>
            </w:r>
          </w:p>
        </w:tc>
        <w:tc>
          <w:tcPr>
            <w:tcW w:w="1238" w:type="dxa"/>
          </w:tcPr>
          <w:p w14:paraId="4A59599B" w14:textId="1DD8EA73"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24.07%</w:t>
            </w:r>
          </w:p>
        </w:tc>
        <w:tc>
          <w:tcPr>
            <w:tcW w:w="1238" w:type="dxa"/>
          </w:tcPr>
          <w:p w14:paraId="60CF62B4" w14:textId="25A6FCA5"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17.72%</w:t>
            </w:r>
          </w:p>
        </w:tc>
        <w:tc>
          <w:tcPr>
            <w:tcW w:w="1238" w:type="dxa"/>
          </w:tcPr>
          <w:p w14:paraId="0F0A739A" w14:textId="123708A1"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3.7%</w:t>
            </w:r>
          </w:p>
        </w:tc>
        <w:tc>
          <w:tcPr>
            <w:tcW w:w="1238" w:type="dxa"/>
          </w:tcPr>
          <w:p w14:paraId="1F01971D" w14:textId="6452D54A" w:rsidR="00FD3C99" w:rsidRPr="00F336EE" w:rsidRDefault="00FD3C99" w:rsidP="00FD3C99">
            <w:pPr>
              <w:spacing w:beforeLines="120" w:before="288" w:afterLines="120" w:after="288" w:line="360" w:lineRule="auto"/>
              <w:jc w:val="center"/>
              <w:rPr>
                <w:rFonts w:ascii="Times New Roman" w:hAnsi="Times New Roman" w:cs="Times New Roman"/>
                <w:color w:val="000000" w:themeColor="text1"/>
                <w:shd w:val="clear" w:color="auto" w:fill="FFFFFF"/>
              </w:rPr>
            </w:pPr>
            <w:r w:rsidRPr="00F336EE">
              <w:rPr>
                <w:rFonts w:ascii="Times New Roman" w:hAnsi="Times New Roman" w:cs="Times New Roman"/>
                <w:color w:val="000000" w:themeColor="text1"/>
                <w:kern w:val="24"/>
                <w:lang w:val="en-US"/>
              </w:rPr>
              <w:t>0.26%</w:t>
            </w:r>
          </w:p>
        </w:tc>
      </w:tr>
    </w:tbl>
    <w:p w14:paraId="589E3ABC" w14:textId="77777777" w:rsidR="00A15CAE" w:rsidRPr="00F336EE" w:rsidRDefault="00B87346" w:rsidP="00A15CAE">
      <w:pPr>
        <w:spacing w:beforeLines="120" w:before="288" w:afterLines="120" w:after="288" w:line="360" w:lineRule="auto"/>
        <w:jc w:val="center"/>
        <w:rPr>
          <w:rFonts w:ascii="Times New Roman" w:hAnsi="Times New Roman" w:cs="Times New Roman"/>
          <w:b/>
          <w:color w:val="000000" w:themeColor="text1"/>
          <w:sz w:val="26"/>
          <w:szCs w:val="26"/>
          <w:shd w:val="clear" w:color="auto" w:fill="FFFFFF"/>
        </w:rPr>
      </w:pPr>
      <w:r w:rsidRPr="00F336EE">
        <w:rPr>
          <w:rFonts w:ascii="Times New Roman" w:hAnsi="Times New Roman" w:cs="Times New Roman"/>
          <w:b/>
          <w:color w:val="000000" w:themeColor="text1"/>
          <w:sz w:val="26"/>
          <w:szCs w:val="26"/>
          <w:shd w:val="clear" w:color="auto" w:fill="FFFFFF"/>
        </w:rPr>
        <w:t>Table No. 1</w:t>
      </w:r>
      <w:r w:rsidR="00FD3C99" w:rsidRPr="00F336EE">
        <w:rPr>
          <w:rFonts w:ascii="Times New Roman" w:hAnsi="Times New Roman" w:cs="Times New Roman"/>
          <w:b/>
          <w:color w:val="000000" w:themeColor="text1"/>
          <w:sz w:val="26"/>
          <w:szCs w:val="26"/>
          <w:shd w:val="clear" w:color="auto" w:fill="FFFFFF"/>
        </w:rPr>
        <w:t xml:space="preserve">: </w:t>
      </w:r>
      <w:r w:rsidRPr="00F336EE">
        <w:rPr>
          <w:rFonts w:ascii="Times New Roman" w:hAnsi="Times New Roman" w:cs="Times New Roman"/>
          <w:b/>
          <w:color w:val="000000" w:themeColor="text1"/>
          <w:sz w:val="26"/>
          <w:szCs w:val="26"/>
          <w:shd w:val="clear" w:color="auto" w:fill="FFFFFF"/>
        </w:rPr>
        <w:t>Age wise distribution of OSCC</w:t>
      </w:r>
    </w:p>
    <w:tbl>
      <w:tblPr>
        <w:tblStyle w:val="TableGrid"/>
        <w:tblW w:w="0" w:type="auto"/>
        <w:tblLook w:val="04A0" w:firstRow="1" w:lastRow="0" w:firstColumn="1" w:lastColumn="0" w:noHBand="0" w:noVBand="1"/>
      </w:tblPr>
      <w:tblGrid>
        <w:gridCol w:w="2920"/>
        <w:gridCol w:w="2920"/>
        <w:gridCol w:w="2921"/>
      </w:tblGrid>
      <w:tr w:rsidR="00F336EE" w:rsidRPr="00F336EE" w14:paraId="78D2B1CA" w14:textId="77777777" w:rsidTr="00F336EE">
        <w:trPr>
          <w:trHeight w:val="921"/>
        </w:trPr>
        <w:tc>
          <w:tcPr>
            <w:tcW w:w="2920" w:type="dxa"/>
          </w:tcPr>
          <w:p w14:paraId="0A720DBC" w14:textId="57B790EF"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8"/>
                <w:szCs w:val="26"/>
                <w:shd w:val="clear" w:color="auto" w:fill="FFFFFF"/>
              </w:rPr>
            </w:pPr>
            <w:r w:rsidRPr="00F336EE">
              <w:rPr>
                <w:rFonts w:ascii="Times New Roman" w:hAnsi="Times New Roman" w:cs="Times New Roman"/>
                <w:b/>
                <w:color w:val="000000" w:themeColor="text1"/>
                <w:kern w:val="24"/>
                <w:sz w:val="28"/>
                <w:szCs w:val="36"/>
                <w:lang w:val="en-US"/>
              </w:rPr>
              <w:t>Site</w:t>
            </w:r>
          </w:p>
        </w:tc>
        <w:tc>
          <w:tcPr>
            <w:tcW w:w="2920" w:type="dxa"/>
          </w:tcPr>
          <w:p w14:paraId="5485A2BD" w14:textId="5A8A4F5A"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8"/>
                <w:szCs w:val="26"/>
                <w:shd w:val="clear" w:color="auto" w:fill="FFFFFF"/>
              </w:rPr>
            </w:pPr>
            <w:r w:rsidRPr="00F336EE">
              <w:rPr>
                <w:rFonts w:ascii="Times New Roman" w:hAnsi="Times New Roman" w:cs="Times New Roman"/>
                <w:b/>
                <w:color w:val="000000" w:themeColor="text1"/>
                <w:kern w:val="24"/>
                <w:sz w:val="28"/>
                <w:szCs w:val="36"/>
                <w:lang w:val="en-US"/>
              </w:rPr>
              <w:t>Number</w:t>
            </w:r>
          </w:p>
        </w:tc>
        <w:tc>
          <w:tcPr>
            <w:tcW w:w="2921" w:type="dxa"/>
          </w:tcPr>
          <w:p w14:paraId="25C10467" w14:textId="071304D1"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8"/>
                <w:szCs w:val="26"/>
                <w:shd w:val="clear" w:color="auto" w:fill="FFFFFF"/>
              </w:rPr>
            </w:pPr>
            <w:r w:rsidRPr="00F336EE">
              <w:rPr>
                <w:rFonts w:ascii="Times New Roman" w:hAnsi="Times New Roman" w:cs="Times New Roman"/>
                <w:b/>
                <w:color w:val="000000" w:themeColor="text1"/>
                <w:kern w:val="24"/>
                <w:sz w:val="28"/>
                <w:szCs w:val="36"/>
                <w:lang w:val="en-US"/>
              </w:rPr>
              <w:t>Percentage</w:t>
            </w:r>
          </w:p>
        </w:tc>
      </w:tr>
      <w:tr w:rsidR="00F336EE" w:rsidRPr="00F336EE" w14:paraId="7FEC1203" w14:textId="77777777" w:rsidTr="00F336EE">
        <w:trPr>
          <w:trHeight w:val="853"/>
        </w:trPr>
        <w:tc>
          <w:tcPr>
            <w:tcW w:w="2920" w:type="dxa"/>
          </w:tcPr>
          <w:p w14:paraId="45FB926F" w14:textId="7FAC8696"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Buccal mucosa</w:t>
            </w:r>
          </w:p>
        </w:tc>
        <w:tc>
          <w:tcPr>
            <w:tcW w:w="2920" w:type="dxa"/>
          </w:tcPr>
          <w:p w14:paraId="5F2D967F" w14:textId="18B41F55"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62</w:t>
            </w:r>
          </w:p>
        </w:tc>
        <w:tc>
          <w:tcPr>
            <w:tcW w:w="2921" w:type="dxa"/>
          </w:tcPr>
          <w:p w14:paraId="72F36EBC" w14:textId="5122B6A7"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31.79%</w:t>
            </w:r>
          </w:p>
        </w:tc>
      </w:tr>
      <w:tr w:rsidR="00F336EE" w:rsidRPr="00F336EE" w14:paraId="61579E1C" w14:textId="77777777" w:rsidTr="00F336EE">
        <w:trPr>
          <w:trHeight w:val="869"/>
        </w:trPr>
        <w:tc>
          <w:tcPr>
            <w:tcW w:w="2920" w:type="dxa"/>
          </w:tcPr>
          <w:p w14:paraId="1E7BF6B3" w14:textId="3BC5F60A"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lastRenderedPageBreak/>
              <w:t>Tongue</w:t>
            </w:r>
          </w:p>
        </w:tc>
        <w:tc>
          <w:tcPr>
            <w:tcW w:w="2920" w:type="dxa"/>
          </w:tcPr>
          <w:p w14:paraId="14B40360" w14:textId="347CC183"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49</w:t>
            </w:r>
          </w:p>
        </w:tc>
        <w:tc>
          <w:tcPr>
            <w:tcW w:w="2921" w:type="dxa"/>
          </w:tcPr>
          <w:p w14:paraId="58F24540" w14:textId="31189D4D"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25.12%</w:t>
            </w:r>
          </w:p>
        </w:tc>
      </w:tr>
      <w:tr w:rsidR="00F336EE" w:rsidRPr="00F336EE" w14:paraId="737A486C" w14:textId="77777777" w:rsidTr="00F336EE">
        <w:trPr>
          <w:trHeight w:val="853"/>
        </w:trPr>
        <w:tc>
          <w:tcPr>
            <w:tcW w:w="2920" w:type="dxa"/>
          </w:tcPr>
          <w:p w14:paraId="79598DA8" w14:textId="18575D3B"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Alveolus</w:t>
            </w:r>
          </w:p>
        </w:tc>
        <w:tc>
          <w:tcPr>
            <w:tcW w:w="2920" w:type="dxa"/>
          </w:tcPr>
          <w:p w14:paraId="7B9C5F0A" w14:textId="6AA05422"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36</w:t>
            </w:r>
          </w:p>
        </w:tc>
        <w:tc>
          <w:tcPr>
            <w:tcW w:w="2921" w:type="dxa"/>
          </w:tcPr>
          <w:p w14:paraId="38F6E9F6" w14:textId="23C882EE"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18.46%</w:t>
            </w:r>
          </w:p>
        </w:tc>
      </w:tr>
      <w:tr w:rsidR="00F336EE" w:rsidRPr="00F336EE" w14:paraId="4221A37C" w14:textId="77777777" w:rsidTr="00F336EE">
        <w:trPr>
          <w:trHeight w:val="853"/>
        </w:trPr>
        <w:tc>
          <w:tcPr>
            <w:tcW w:w="2920" w:type="dxa"/>
          </w:tcPr>
          <w:p w14:paraId="35395112" w14:textId="5E53B17C"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Alveolo-buccal complex</w:t>
            </w:r>
          </w:p>
        </w:tc>
        <w:tc>
          <w:tcPr>
            <w:tcW w:w="2920" w:type="dxa"/>
          </w:tcPr>
          <w:p w14:paraId="72E7E080" w14:textId="4BCCD7C2"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29</w:t>
            </w:r>
          </w:p>
        </w:tc>
        <w:tc>
          <w:tcPr>
            <w:tcW w:w="2921" w:type="dxa"/>
          </w:tcPr>
          <w:p w14:paraId="449C7AD9" w14:textId="0C7E1508"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14.87%</w:t>
            </w:r>
          </w:p>
        </w:tc>
      </w:tr>
      <w:tr w:rsidR="00F336EE" w:rsidRPr="00F336EE" w14:paraId="28D6AE2E" w14:textId="77777777" w:rsidTr="00F336EE">
        <w:trPr>
          <w:trHeight w:val="869"/>
        </w:trPr>
        <w:tc>
          <w:tcPr>
            <w:tcW w:w="2920" w:type="dxa"/>
          </w:tcPr>
          <w:p w14:paraId="1F899EEB" w14:textId="5BF9886E"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Floor of mouth</w:t>
            </w:r>
          </w:p>
        </w:tc>
        <w:tc>
          <w:tcPr>
            <w:tcW w:w="2920" w:type="dxa"/>
          </w:tcPr>
          <w:p w14:paraId="7DA27329" w14:textId="0EF3CA77"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12</w:t>
            </w:r>
          </w:p>
        </w:tc>
        <w:tc>
          <w:tcPr>
            <w:tcW w:w="2921" w:type="dxa"/>
          </w:tcPr>
          <w:p w14:paraId="5C28EB45" w14:textId="39AAFD4A"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6.15%</w:t>
            </w:r>
          </w:p>
        </w:tc>
      </w:tr>
      <w:tr w:rsidR="00F336EE" w:rsidRPr="00F336EE" w14:paraId="723A042D" w14:textId="77777777" w:rsidTr="00F336EE">
        <w:trPr>
          <w:trHeight w:val="853"/>
        </w:trPr>
        <w:tc>
          <w:tcPr>
            <w:tcW w:w="2920" w:type="dxa"/>
          </w:tcPr>
          <w:p w14:paraId="4EE4D4B4" w14:textId="6FC3D35A"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Palate</w:t>
            </w:r>
          </w:p>
        </w:tc>
        <w:tc>
          <w:tcPr>
            <w:tcW w:w="2920" w:type="dxa"/>
          </w:tcPr>
          <w:p w14:paraId="3BC0EDDC" w14:textId="46900ADF"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4</w:t>
            </w:r>
          </w:p>
        </w:tc>
        <w:tc>
          <w:tcPr>
            <w:tcW w:w="2921" w:type="dxa"/>
          </w:tcPr>
          <w:p w14:paraId="7371DD0C" w14:textId="1EFDEB80"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2.05%</w:t>
            </w:r>
          </w:p>
        </w:tc>
      </w:tr>
      <w:tr w:rsidR="00F336EE" w:rsidRPr="00F336EE" w14:paraId="2A3C65C0" w14:textId="77777777" w:rsidTr="00F336EE">
        <w:trPr>
          <w:trHeight w:val="853"/>
        </w:trPr>
        <w:tc>
          <w:tcPr>
            <w:tcW w:w="2920" w:type="dxa"/>
          </w:tcPr>
          <w:p w14:paraId="36BF2510" w14:textId="0E4042DA"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Lips</w:t>
            </w:r>
          </w:p>
        </w:tc>
        <w:tc>
          <w:tcPr>
            <w:tcW w:w="2920" w:type="dxa"/>
          </w:tcPr>
          <w:p w14:paraId="5DFDB43F" w14:textId="52516542"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3</w:t>
            </w:r>
          </w:p>
        </w:tc>
        <w:tc>
          <w:tcPr>
            <w:tcW w:w="2921" w:type="dxa"/>
          </w:tcPr>
          <w:p w14:paraId="68F8C221" w14:textId="17A67A6F" w:rsidR="00F336EE" w:rsidRPr="00F336EE" w:rsidRDefault="00F336EE" w:rsidP="00F336EE">
            <w:pPr>
              <w:spacing w:beforeLines="120" w:before="288" w:afterLines="120" w:after="288" w:line="360" w:lineRule="auto"/>
              <w:jc w:val="center"/>
              <w:rPr>
                <w:rFonts w:ascii="Times New Roman" w:hAnsi="Times New Roman" w:cs="Times New Roman"/>
                <w:color w:val="000000" w:themeColor="text1"/>
                <w:sz w:val="24"/>
                <w:szCs w:val="26"/>
                <w:shd w:val="clear" w:color="auto" w:fill="FFFFFF"/>
              </w:rPr>
            </w:pPr>
            <w:r w:rsidRPr="00F336EE">
              <w:rPr>
                <w:rFonts w:ascii="Times New Roman" w:hAnsi="Times New Roman" w:cs="Times New Roman"/>
                <w:color w:val="000000" w:themeColor="text1"/>
                <w:kern w:val="24"/>
                <w:sz w:val="24"/>
                <w:szCs w:val="36"/>
                <w:lang w:val="en-US"/>
              </w:rPr>
              <w:t>1.53%</w:t>
            </w:r>
          </w:p>
        </w:tc>
      </w:tr>
    </w:tbl>
    <w:p w14:paraId="79071F2A" w14:textId="0B944047" w:rsidR="009D6136" w:rsidRPr="00F336EE" w:rsidRDefault="009D6136" w:rsidP="00230EAD">
      <w:pPr>
        <w:spacing w:beforeLines="120" w:before="288" w:afterLines="120" w:after="288" w:line="240" w:lineRule="auto"/>
        <w:jc w:val="both"/>
        <w:rPr>
          <w:rFonts w:ascii="Times New Roman" w:hAnsi="Times New Roman" w:cs="Times New Roman"/>
          <w:b/>
          <w:color w:val="000000" w:themeColor="text1"/>
          <w:sz w:val="26"/>
          <w:szCs w:val="26"/>
          <w:u w:val="single"/>
          <w:shd w:val="clear" w:color="auto" w:fill="FFFFFF"/>
        </w:rPr>
      </w:pPr>
    </w:p>
    <w:p w14:paraId="5580C499" w14:textId="693A52A4" w:rsidR="00B87346" w:rsidRPr="00F336EE" w:rsidRDefault="00B87346" w:rsidP="00EE2C11">
      <w:pPr>
        <w:spacing w:beforeLines="120" w:before="288" w:afterLines="120" w:after="288" w:line="240" w:lineRule="auto"/>
        <w:jc w:val="center"/>
        <w:rPr>
          <w:rFonts w:ascii="Times New Roman" w:hAnsi="Times New Roman" w:cs="Times New Roman"/>
          <w:b/>
          <w:color w:val="000000" w:themeColor="text1"/>
          <w:sz w:val="26"/>
          <w:szCs w:val="26"/>
          <w:u w:val="single"/>
          <w:shd w:val="clear" w:color="auto" w:fill="FFFFFF"/>
        </w:rPr>
      </w:pPr>
      <w:r w:rsidRPr="00F336EE">
        <w:rPr>
          <w:rFonts w:ascii="Times New Roman" w:hAnsi="Times New Roman" w:cs="Times New Roman"/>
          <w:b/>
          <w:color w:val="000000" w:themeColor="text1"/>
          <w:sz w:val="26"/>
          <w:szCs w:val="26"/>
          <w:shd w:val="clear" w:color="auto" w:fill="FFFFFF"/>
        </w:rPr>
        <w:t>Table No. 2: Site wise distribution of OSCC</w:t>
      </w:r>
    </w:p>
    <w:tbl>
      <w:tblPr>
        <w:tblStyle w:val="TableGrid"/>
        <w:tblW w:w="0" w:type="auto"/>
        <w:jc w:val="center"/>
        <w:tblLook w:val="04A0" w:firstRow="1" w:lastRow="0" w:firstColumn="1" w:lastColumn="0" w:noHBand="0" w:noVBand="1"/>
      </w:tblPr>
      <w:tblGrid>
        <w:gridCol w:w="3005"/>
        <w:gridCol w:w="3005"/>
        <w:gridCol w:w="3006"/>
      </w:tblGrid>
      <w:tr w:rsidR="00F336EE" w:rsidRPr="00F336EE" w14:paraId="12ED4BA0" w14:textId="77777777" w:rsidTr="00F336EE">
        <w:trPr>
          <w:jc w:val="center"/>
        </w:trPr>
        <w:tc>
          <w:tcPr>
            <w:tcW w:w="3005" w:type="dxa"/>
          </w:tcPr>
          <w:p w14:paraId="741F2A5C" w14:textId="7F9265E3"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b/>
                <w:color w:val="000000" w:themeColor="text1"/>
                <w:kern w:val="24"/>
                <w:sz w:val="24"/>
                <w:szCs w:val="24"/>
                <w:lang w:val="en-US"/>
              </w:rPr>
              <w:t>Habit</w:t>
            </w:r>
          </w:p>
        </w:tc>
        <w:tc>
          <w:tcPr>
            <w:tcW w:w="3005" w:type="dxa"/>
          </w:tcPr>
          <w:p w14:paraId="6AA90CD2" w14:textId="2A3CD363"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b/>
                <w:color w:val="000000" w:themeColor="text1"/>
                <w:kern w:val="24"/>
                <w:sz w:val="24"/>
                <w:szCs w:val="24"/>
                <w:lang w:val="en-US"/>
              </w:rPr>
              <w:t>Number</w:t>
            </w:r>
          </w:p>
        </w:tc>
        <w:tc>
          <w:tcPr>
            <w:tcW w:w="3006" w:type="dxa"/>
          </w:tcPr>
          <w:p w14:paraId="725DC8CD" w14:textId="11913936"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b/>
                <w:color w:val="000000" w:themeColor="text1"/>
                <w:kern w:val="24"/>
                <w:sz w:val="24"/>
                <w:szCs w:val="24"/>
                <w:lang w:val="en-US"/>
              </w:rPr>
              <w:t>Percentage</w:t>
            </w:r>
          </w:p>
        </w:tc>
      </w:tr>
      <w:tr w:rsidR="00F336EE" w:rsidRPr="00F336EE" w14:paraId="7A3210A7" w14:textId="77777777" w:rsidTr="00F336EE">
        <w:trPr>
          <w:jc w:val="center"/>
        </w:trPr>
        <w:tc>
          <w:tcPr>
            <w:tcW w:w="3005" w:type="dxa"/>
          </w:tcPr>
          <w:p w14:paraId="347AE303" w14:textId="0B4C7F1F"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Tobacco</w:t>
            </w:r>
          </w:p>
        </w:tc>
        <w:tc>
          <w:tcPr>
            <w:tcW w:w="3005" w:type="dxa"/>
          </w:tcPr>
          <w:p w14:paraId="6963B22B" w14:textId="10B58C13"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97</w:t>
            </w:r>
          </w:p>
        </w:tc>
        <w:tc>
          <w:tcPr>
            <w:tcW w:w="3006" w:type="dxa"/>
          </w:tcPr>
          <w:p w14:paraId="30B711C9" w14:textId="1FCB7724"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49.74%</w:t>
            </w:r>
          </w:p>
        </w:tc>
      </w:tr>
      <w:tr w:rsidR="00F336EE" w:rsidRPr="00F336EE" w14:paraId="747BEFB7" w14:textId="77777777" w:rsidTr="00F336EE">
        <w:trPr>
          <w:jc w:val="center"/>
        </w:trPr>
        <w:tc>
          <w:tcPr>
            <w:tcW w:w="3005" w:type="dxa"/>
          </w:tcPr>
          <w:p w14:paraId="6DB5BF31" w14:textId="5BA6696E"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proofErr w:type="spellStart"/>
            <w:r w:rsidRPr="00F336EE">
              <w:rPr>
                <w:rFonts w:ascii="Times New Roman" w:hAnsi="Times New Roman" w:cs="Times New Roman"/>
                <w:color w:val="000000" w:themeColor="text1"/>
                <w:kern w:val="24"/>
                <w:sz w:val="24"/>
                <w:szCs w:val="24"/>
                <w:lang w:val="en-US"/>
              </w:rPr>
              <w:t>Gutkha</w:t>
            </w:r>
            <w:proofErr w:type="spellEnd"/>
          </w:p>
        </w:tc>
        <w:tc>
          <w:tcPr>
            <w:tcW w:w="3005" w:type="dxa"/>
          </w:tcPr>
          <w:p w14:paraId="7074A39F" w14:textId="1A279A7F"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43</w:t>
            </w:r>
          </w:p>
        </w:tc>
        <w:tc>
          <w:tcPr>
            <w:tcW w:w="3006" w:type="dxa"/>
          </w:tcPr>
          <w:p w14:paraId="45B60F76" w14:textId="7C5EC570"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22.05%</w:t>
            </w:r>
          </w:p>
        </w:tc>
      </w:tr>
      <w:tr w:rsidR="00F336EE" w:rsidRPr="00F336EE" w14:paraId="1CF8D936" w14:textId="77777777" w:rsidTr="00F336EE">
        <w:trPr>
          <w:jc w:val="center"/>
        </w:trPr>
        <w:tc>
          <w:tcPr>
            <w:tcW w:w="3005" w:type="dxa"/>
          </w:tcPr>
          <w:p w14:paraId="51A8351E" w14:textId="5AC94894"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Smoking</w:t>
            </w:r>
          </w:p>
        </w:tc>
        <w:tc>
          <w:tcPr>
            <w:tcW w:w="3005" w:type="dxa"/>
          </w:tcPr>
          <w:p w14:paraId="3D0AA0A2" w14:textId="76F24F5F"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27</w:t>
            </w:r>
          </w:p>
        </w:tc>
        <w:tc>
          <w:tcPr>
            <w:tcW w:w="3006" w:type="dxa"/>
          </w:tcPr>
          <w:p w14:paraId="5BC12D6F" w14:textId="48DBE825"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13.8%</w:t>
            </w:r>
          </w:p>
        </w:tc>
      </w:tr>
      <w:tr w:rsidR="00F336EE" w:rsidRPr="00F336EE" w14:paraId="756BA9E9" w14:textId="77777777" w:rsidTr="00F336EE">
        <w:trPr>
          <w:jc w:val="center"/>
        </w:trPr>
        <w:tc>
          <w:tcPr>
            <w:tcW w:w="3005" w:type="dxa"/>
          </w:tcPr>
          <w:p w14:paraId="11B1B6F3" w14:textId="3765BE5D"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 xml:space="preserve">Tobacco + </w:t>
            </w:r>
            <w:proofErr w:type="spellStart"/>
            <w:r w:rsidRPr="00F336EE">
              <w:rPr>
                <w:rFonts w:ascii="Times New Roman" w:hAnsi="Times New Roman" w:cs="Times New Roman"/>
                <w:color w:val="000000" w:themeColor="text1"/>
                <w:kern w:val="24"/>
                <w:sz w:val="24"/>
                <w:szCs w:val="24"/>
                <w:lang w:val="en-US"/>
              </w:rPr>
              <w:t>Gutkha</w:t>
            </w:r>
            <w:proofErr w:type="spellEnd"/>
          </w:p>
        </w:tc>
        <w:tc>
          <w:tcPr>
            <w:tcW w:w="3005" w:type="dxa"/>
          </w:tcPr>
          <w:p w14:paraId="69C442F2" w14:textId="5544D757"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17</w:t>
            </w:r>
          </w:p>
        </w:tc>
        <w:tc>
          <w:tcPr>
            <w:tcW w:w="3006" w:type="dxa"/>
          </w:tcPr>
          <w:p w14:paraId="2949205F" w14:textId="4D06117A"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8.7%</w:t>
            </w:r>
          </w:p>
        </w:tc>
      </w:tr>
      <w:tr w:rsidR="00F336EE" w:rsidRPr="00F336EE" w14:paraId="6F96BCEB" w14:textId="77777777" w:rsidTr="00F336EE">
        <w:trPr>
          <w:jc w:val="center"/>
        </w:trPr>
        <w:tc>
          <w:tcPr>
            <w:tcW w:w="3005" w:type="dxa"/>
          </w:tcPr>
          <w:p w14:paraId="3E6241D6" w14:textId="7CD94C3C"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Betel- nut</w:t>
            </w:r>
          </w:p>
        </w:tc>
        <w:tc>
          <w:tcPr>
            <w:tcW w:w="3005" w:type="dxa"/>
          </w:tcPr>
          <w:p w14:paraId="5A8481B0" w14:textId="374E8E9C"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5</w:t>
            </w:r>
          </w:p>
        </w:tc>
        <w:tc>
          <w:tcPr>
            <w:tcW w:w="3006" w:type="dxa"/>
          </w:tcPr>
          <w:p w14:paraId="287019B3" w14:textId="5BC1D767"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2.5%</w:t>
            </w:r>
          </w:p>
        </w:tc>
      </w:tr>
      <w:tr w:rsidR="00F336EE" w:rsidRPr="00F336EE" w14:paraId="27B16097" w14:textId="77777777" w:rsidTr="00F336EE">
        <w:trPr>
          <w:jc w:val="center"/>
        </w:trPr>
        <w:tc>
          <w:tcPr>
            <w:tcW w:w="3005" w:type="dxa"/>
          </w:tcPr>
          <w:p w14:paraId="04DA7BDC" w14:textId="3671775D"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lastRenderedPageBreak/>
              <w:t>Other</w:t>
            </w:r>
          </w:p>
        </w:tc>
        <w:tc>
          <w:tcPr>
            <w:tcW w:w="3005" w:type="dxa"/>
          </w:tcPr>
          <w:p w14:paraId="4CCE5D65" w14:textId="39FD08AC"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6</w:t>
            </w:r>
          </w:p>
        </w:tc>
        <w:tc>
          <w:tcPr>
            <w:tcW w:w="3006" w:type="dxa"/>
          </w:tcPr>
          <w:p w14:paraId="23E1C78E" w14:textId="3B4278D0" w:rsidR="00F336EE" w:rsidRPr="00F336EE" w:rsidRDefault="00F336EE" w:rsidP="00F336EE">
            <w:pPr>
              <w:spacing w:beforeLines="120" w:before="288" w:afterLines="120" w:after="288" w:line="360" w:lineRule="auto"/>
              <w:jc w:val="center"/>
              <w:rPr>
                <w:rFonts w:ascii="Times New Roman" w:hAnsi="Times New Roman" w:cs="Times New Roman"/>
                <w:b/>
                <w:color w:val="000000" w:themeColor="text1"/>
                <w:sz w:val="24"/>
                <w:szCs w:val="24"/>
                <w:u w:val="single"/>
                <w:shd w:val="clear" w:color="auto" w:fill="FFFFFF"/>
              </w:rPr>
            </w:pPr>
            <w:r w:rsidRPr="00F336EE">
              <w:rPr>
                <w:rFonts w:ascii="Times New Roman" w:hAnsi="Times New Roman" w:cs="Times New Roman"/>
                <w:color w:val="000000" w:themeColor="text1"/>
                <w:kern w:val="24"/>
                <w:sz w:val="24"/>
                <w:szCs w:val="24"/>
                <w:lang w:val="en-US"/>
              </w:rPr>
              <w:t>3.07%</w:t>
            </w:r>
          </w:p>
        </w:tc>
      </w:tr>
    </w:tbl>
    <w:p w14:paraId="248ED533" w14:textId="0D473F53" w:rsidR="00230EAD" w:rsidRPr="00F336EE" w:rsidRDefault="00230EAD" w:rsidP="00B87346">
      <w:pPr>
        <w:spacing w:beforeLines="120" w:before="288" w:afterLines="120" w:after="288" w:line="360" w:lineRule="auto"/>
        <w:rPr>
          <w:rFonts w:ascii="Times New Roman" w:hAnsi="Times New Roman" w:cs="Times New Roman"/>
          <w:b/>
          <w:color w:val="000000" w:themeColor="text1"/>
          <w:sz w:val="26"/>
          <w:szCs w:val="26"/>
          <w:shd w:val="clear" w:color="auto" w:fill="FFFFFF"/>
        </w:rPr>
      </w:pPr>
    </w:p>
    <w:p w14:paraId="1A87D779" w14:textId="3D770DD3" w:rsidR="00B87346" w:rsidRPr="00F336EE" w:rsidRDefault="00230EAD" w:rsidP="00B87346">
      <w:pPr>
        <w:spacing w:beforeLines="120" w:before="288" w:afterLines="120" w:after="288" w:line="360" w:lineRule="auto"/>
        <w:rPr>
          <w:rFonts w:ascii="Times New Roman" w:hAnsi="Times New Roman" w:cs="Times New Roman"/>
          <w:b/>
          <w:color w:val="000000" w:themeColor="text1"/>
          <w:sz w:val="26"/>
          <w:szCs w:val="26"/>
          <w:shd w:val="clear" w:color="auto" w:fill="FFFFFF"/>
        </w:rPr>
      </w:pPr>
      <w:r w:rsidRPr="00F336EE">
        <w:rPr>
          <w:rFonts w:ascii="Times New Roman" w:hAnsi="Times New Roman" w:cs="Times New Roman"/>
          <w:b/>
          <w:color w:val="000000" w:themeColor="text1"/>
          <w:sz w:val="26"/>
          <w:szCs w:val="26"/>
          <w:shd w:val="clear" w:color="auto" w:fill="FFFFFF"/>
        </w:rPr>
        <w:t xml:space="preserve">                                  </w:t>
      </w:r>
      <w:r w:rsidR="00B87346" w:rsidRPr="00F336EE">
        <w:rPr>
          <w:rFonts w:ascii="Times New Roman" w:hAnsi="Times New Roman" w:cs="Times New Roman"/>
          <w:bCs/>
          <w:color w:val="000000" w:themeColor="text1"/>
          <w:sz w:val="26"/>
          <w:szCs w:val="26"/>
          <w:shd w:val="clear" w:color="auto" w:fill="FFFFFF"/>
        </w:rPr>
        <w:t>Table No. 3: Habit wise distribution of OSCC</w:t>
      </w:r>
    </w:p>
    <w:tbl>
      <w:tblPr>
        <w:tblStyle w:val="TableGrid"/>
        <w:tblW w:w="9646" w:type="dxa"/>
        <w:tblLook w:val="04A0" w:firstRow="1" w:lastRow="0" w:firstColumn="1" w:lastColumn="0" w:noHBand="0" w:noVBand="1"/>
      </w:tblPr>
      <w:tblGrid>
        <w:gridCol w:w="6669"/>
        <w:gridCol w:w="1212"/>
        <w:gridCol w:w="1765"/>
      </w:tblGrid>
      <w:tr w:rsidR="00F336EE" w:rsidRPr="00F336EE" w14:paraId="04907F7E" w14:textId="77777777" w:rsidTr="00230EAD">
        <w:trPr>
          <w:trHeight w:val="556"/>
        </w:trPr>
        <w:tc>
          <w:tcPr>
            <w:tcW w:w="6669" w:type="dxa"/>
          </w:tcPr>
          <w:p w14:paraId="0D4C7053" w14:textId="1516558C" w:rsidR="00B87346" w:rsidRPr="00F336EE" w:rsidRDefault="00B87346" w:rsidP="00B87346">
            <w:pPr>
              <w:spacing w:beforeLines="120" w:before="288" w:afterLines="120" w:after="288" w:line="360" w:lineRule="auto"/>
              <w:jc w:val="center"/>
              <w:rPr>
                <w:rFonts w:ascii="Times New Roman" w:hAnsi="Times New Roman" w:cs="Times New Roman"/>
                <w:b/>
                <w:bCs/>
                <w:color w:val="000000" w:themeColor="text1"/>
                <w:sz w:val="24"/>
                <w:szCs w:val="24"/>
                <w:shd w:val="clear" w:color="auto" w:fill="FFFFFF"/>
              </w:rPr>
            </w:pPr>
            <w:r w:rsidRPr="00F336EE">
              <w:rPr>
                <w:rFonts w:ascii="Times New Roman" w:hAnsi="Times New Roman" w:cs="Times New Roman"/>
                <w:b/>
                <w:bCs/>
                <w:color w:val="000000" w:themeColor="text1"/>
                <w:kern w:val="24"/>
                <w:sz w:val="24"/>
                <w:szCs w:val="24"/>
                <w:lang w:val="en-US"/>
              </w:rPr>
              <w:t>Histological type</w:t>
            </w:r>
          </w:p>
        </w:tc>
        <w:tc>
          <w:tcPr>
            <w:tcW w:w="1212" w:type="dxa"/>
          </w:tcPr>
          <w:p w14:paraId="487DD799" w14:textId="14259B82" w:rsidR="00B87346" w:rsidRPr="00F336EE" w:rsidRDefault="00B87346" w:rsidP="00B87346">
            <w:pPr>
              <w:spacing w:beforeLines="120" w:before="288" w:afterLines="120" w:after="288" w:line="360" w:lineRule="auto"/>
              <w:jc w:val="center"/>
              <w:rPr>
                <w:rFonts w:ascii="Times New Roman" w:hAnsi="Times New Roman" w:cs="Times New Roman"/>
                <w:b/>
                <w:bCs/>
                <w:color w:val="000000" w:themeColor="text1"/>
                <w:sz w:val="24"/>
                <w:szCs w:val="24"/>
                <w:shd w:val="clear" w:color="auto" w:fill="FFFFFF"/>
              </w:rPr>
            </w:pPr>
            <w:r w:rsidRPr="00F336EE">
              <w:rPr>
                <w:rFonts w:ascii="Times New Roman" w:hAnsi="Times New Roman" w:cs="Times New Roman"/>
                <w:b/>
                <w:bCs/>
                <w:color w:val="000000" w:themeColor="text1"/>
                <w:kern w:val="24"/>
                <w:sz w:val="24"/>
                <w:szCs w:val="24"/>
                <w:lang w:val="en-US"/>
              </w:rPr>
              <w:t>Number</w:t>
            </w:r>
          </w:p>
        </w:tc>
        <w:tc>
          <w:tcPr>
            <w:tcW w:w="1765" w:type="dxa"/>
          </w:tcPr>
          <w:p w14:paraId="1EC4F24F" w14:textId="01CB868C" w:rsidR="00B87346" w:rsidRPr="00F336EE" w:rsidRDefault="00B87346" w:rsidP="00B87346">
            <w:pPr>
              <w:spacing w:beforeLines="120" w:before="288" w:afterLines="120" w:after="288" w:line="360" w:lineRule="auto"/>
              <w:jc w:val="center"/>
              <w:rPr>
                <w:rFonts w:ascii="Times New Roman" w:hAnsi="Times New Roman" w:cs="Times New Roman"/>
                <w:b/>
                <w:bCs/>
                <w:color w:val="000000" w:themeColor="text1"/>
                <w:sz w:val="24"/>
                <w:szCs w:val="24"/>
                <w:shd w:val="clear" w:color="auto" w:fill="FFFFFF"/>
              </w:rPr>
            </w:pPr>
            <w:r w:rsidRPr="00F336EE">
              <w:rPr>
                <w:rFonts w:ascii="Times New Roman" w:hAnsi="Times New Roman" w:cs="Times New Roman"/>
                <w:b/>
                <w:bCs/>
                <w:color w:val="000000" w:themeColor="text1"/>
                <w:kern w:val="24"/>
                <w:sz w:val="24"/>
                <w:szCs w:val="24"/>
                <w:lang w:val="en-US"/>
              </w:rPr>
              <w:t>Percentage</w:t>
            </w:r>
          </w:p>
        </w:tc>
      </w:tr>
      <w:tr w:rsidR="00F336EE" w:rsidRPr="00F336EE" w14:paraId="36004B28" w14:textId="77777777" w:rsidTr="00230EAD">
        <w:trPr>
          <w:trHeight w:val="805"/>
        </w:trPr>
        <w:tc>
          <w:tcPr>
            <w:tcW w:w="6669" w:type="dxa"/>
          </w:tcPr>
          <w:p w14:paraId="3677C07E" w14:textId="0A59A8DE"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Early invasive squamous cell carcinoma</w:t>
            </w:r>
          </w:p>
        </w:tc>
        <w:tc>
          <w:tcPr>
            <w:tcW w:w="1212" w:type="dxa"/>
          </w:tcPr>
          <w:p w14:paraId="2B2072B3" w14:textId="1C28F24E"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22</w:t>
            </w:r>
          </w:p>
        </w:tc>
        <w:tc>
          <w:tcPr>
            <w:tcW w:w="1765" w:type="dxa"/>
          </w:tcPr>
          <w:p w14:paraId="16DCF71A" w14:textId="69E45F0B"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11.28%</w:t>
            </w:r>
          </w:p>
        </w:tc>
      </w:tr>
      <w:tr w:rsidR="00F336EE" w:rsidRPr="00F336EE" w14:paraId="645A5832" w14:textId="77777777" w:rsidTr="00230EAD">
        <w:trPr>
          <w:trHeight w:val="791"/>
        </w:trPr>
        <w:tc>
          <w:tcPr>
            <w:tcW w:w="6669" w:type="dxa"/>
          </w:tcPr>
          <w:p w14:paraId="7E543BDD" w14:textId="77777777" w:rsidR="00230EAD" w:rsidRPr="00F336EE" w:rsidRDefault="00230EAD" w:rsidP="00B87346">
            <w:pPr>
              <w:pStyle w:val="NormalWeb"/>
              <w:spacing w:before="0" w:beforeAutospacing="0" w:after="0" w:afterAutospacing="0"/>
              <w:jc w:val="center"/>
              <w:rPr>
                <w:color w:val="000000" w:themeColor="text1"/>
                <w:kern w:val="24"/>
                <w:lang w:val="en-US"/>
              </w:rPr>
            </w:pPr>
          </w:p>
          <w:p w14:paraId="4450058A" w14:textId="508AF7E0" w:rsidR="00B87346" w:rsidRPr="00F336EE" w:rsidRDefault="00B87346" w:rsidP="00B87346">
            <w:pPr>
              <w:pStyle w:val="NormalWeb"/>
              <w:spacing w:before="0" w:beforeAutospacing="0" w:after="0" w:afterAutospacing="0"/>
              <w:jc w:val="center"/>
              <w:rPr>
                <w:color w:val="000000" w:themeColor="text1"/>
              </w:rPr>
            </w:pPr>
            <w:r w:rsidRPr="00F336EE">
              <w:rPr>
                <w:color w:val="000000" w:themeColor="text1"/>
                <w:kern w:val="24"/>
                <w:lang w:val="en-US"/>
              </w:rPr>
              <w:t>Well-differentiated squamous cell carcinoma</w:t>
            </w:r>
          </w:p>
        </w:tc>
        <w:tc>
          <w:tcPr>
            <w:tcW w:w="1212" w:type="dxa"/>
          </w:tcPr>
          <w:p w14:paraId="4CF147F6" w14:textId="1D6D4F60"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97</w:t>
            </w:r>
          </w:p>
        </w:tc>
        <w:tc>
          <w:tcPr>
            <w:tcW w:w="1765" w:type="dxa"/>
          </w:tcPr>
          <w:p w14:paraId="5F62977C" w14:textId="058AE441"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49.74%</w:t>
            </w:r>
          </w:p>
        </w:tc>
      </w:tr>
      <w:tr w:rsidR="00F336EE" w:rsidRPr="00F336EE" w14:paraId="49A5A580" w14:textId="77777777" w:rsidTr="00230EAD">
        <w:trPr>
          <w:trHeight w:val="805"/>
        </w:trPr>
        <w:tc>
          <w:tcPr>
            <w:tcW w:w="6669" w:type="dxa"/>
          </w:tcPr>
          <w:p w14:paraId="78F6626F" w14:textId="2DF93C92"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Moderately differentiated squamous cell carcinoma</w:t>
            </w:r>
          </w:p>
        </w:tc>
        <w:tc>
          <w:tcPr>
            <w:tcW w:w="1212" w:type="dxa"/>
          </w:tcPr>
          <w:p w14:paraId="1F2B2839" w14:textId="47589549"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76</w:t>
            </w:r>
          </w:p>
        </w:tc>
        <w:tc>
          <w:tcPr>
            <w:tcW w:w="1765" w:type="dxa"/>
          </w:tcPr>
          <w:p w14:paraId="55B2DBC3" w14:textId="2C63F327" w:rsidR="00B87346" w:rsidRPr="00F336EE" w:rsidRDefault="00B87346" w:rsidP="00B87346">
            <w:pPr>
              <w:spacing w:beforeLines="120" w:before="288" w:afterLines="120" w:after="288" w:line="360" w:lineRule="auto"/>
              <w:jc w:val="center"/>
              <w:rPr>
                <w:rFonts w:ascii="Times New Roman" w:hAnsi="Times New Roman" w:cs="Times New Roman"/>
                <w:b/>
                <w:color w:val="000000" w:themeColor="text1"/>
                <w:sz w:val="24"/>
                <w:szCs w:val="24"/>
                <w:shd w:val="clear" w:color="auto" w:fill="FFFFFF"/>
              </w:rPr>
            </w:pPr>
            <w:r w:rsidRPr="00F336EE">
              <w:rPr>
                <w:rFonts w:ascii="Times New Roman" w:hAnsi="Times New Roman" w:cs="Times New Roman"/>
                <w:color w:val="000000" w:themeColor="text1"/>
                <w:kern w:val="24"/>
                <w:sz w:val="24"/>
                <w:szCs w:val="24"/>
                <w:lang w:val="en-US"/>
              </w:rPr>
              <w:t>38.97%</w:t>
            </w:r>
          </w:p>
        </w:tc>
      </w:tr>
    </w:tbl>
    <w:p w14:paraId="64C04089" w14:textId="7C860582" w:rsidR="00DF1004" w:rsidRPr="00F336EE" w:rsidRDefault="00DF1004" w:rsidP="00DF1004">
      <w:pPr>
        <w:spacing w:beforeLines="120" w:before="288" w:afterLines="120" w:after="288" w:line="360" w:lineRule="auto"/>
        <w:rPr>
          <w:rFonts w:ascii="Times New Roman" w:hAnsi="Times New Roman" w:cs="Times New Roman"/>
          <w:b/>
          <w:color w:val="000000" w:themeColor="text1"/>
          <w:sz w:val="26"/>
          <w:szCs w:val="26"/>
          <w:shd w:val="clear" w:color="auto" w:fill="FFFFFF"/>
        </w:rPr>
      </w:pPr>
      <w:r w:rsidRPr="00F336EE">
        <w:rPr>
          <w:rFonts w:ascii="Times New Roman" w:hAnsi="Times New Roman" w:cs="Times New Roman"/>
          <w:b/>
          <w:color w:val="000000" w:themeColor="text1"/>
          <w:sz w:val="26"/>
          <w:szCs w:val="26"/>
          <w:shd w:val="clear" w:color="auto" w:fill="FFFFFF"/>
        </w:rPr>
        <w:t xml:space="preserve">                                  </w:t>
      </w:r>
      <w:r w:rsidRPr="00F336EE">
        <w:rPr>
          <w:rFonts w:ascii="Times New Roman" w:hAnsi="Times New Roman" w:cs="Times New Roman"/>
          <w:bCs/>
          <w:color w:val="000000" w:themeColor="text1"/>
          <w:sz w:val="26"/>
          <w:szCs w:val="26"/>
          <w:shd w:val="clear" w:color="auto" w:fill="FFFFFF"/>
        </w:rPr>
        <w:t>Table No. 4: Histopathological grading distribution of OSCC</w:t>
      </w:r>
    </w:p>
    <w:p w14:paraId="36722D25" w14:textId="77777777" w:rsidR="007D6420" w:rsidRPr="00F336EE" w:rsidRDefault="00FE0E02" w:rsidP="006A3BCA">
      <w:pPr>
        <w:spacing w:beforeLines="120" w:before="288" w:afterLines="120" w:after="288" w:line="360" w:lineRule="auto"/>
        <w:jc w:val="both"/>
        <w:rPr>
          <w:color w:val="000000" w:themeColor="text1"/>
        </w:rPr>
      </w:pPr>
      <w:r w:rsidRPr="00F336EE">
        <w:rPr>
          <w:rFonts w:ascii="Times New Roman" w:hAnsi="Times New Roman" w:cs="Times New Roman"/>
          <w:b/>
          <w:color w:val="000000" w:themeColor="text1"/>
          <w:sz w:val="26"/>
          <w:szCs w:val="26"/>
          <w:u w:val="single"/>
          <w:shd w:val="clear" w:color="auto" w:fill="FFFFFF"/>
        </w:rPr>
        <w:t>Discussion</w:t>
      </w:r>
      <w:r w:rsidR="006A3BCA" w:rsidRPr="00F336EE">
        <w:rPr>
          <w:color w:val="000000" w:themeColor="text1"/>
        </w:rPr>
        <w:t xml:space="preserve"> </w:t>
      </w:r>
    </w:p>
    <w:p w14:paraId="7DF5F9AD" w14:textId="602AF7D8" w:rsidR="001848D5" w:rsidRPr="00F336EE" w:rsidRDefault="009344AC" w:rsidP="009344AC">
      <w:pPr>
        <w:spacing w:before="240" w:after="100" w:afterAutospacing="1" w:line="360" w:lineRule="auto"/>
        <w:jc w:val="both"/>
        <w:rPr>
          <w:rFonts w:ascii="Times New Roman" w:hAnsi="Times New Roman" w:cs="Times New Roman"/>
          <w:b/>
          <w:color w:val="000000" w:themeColor="text1"/>
          <w:sz w:val="26"/>
          <w:szCs w:val="26"/>
          <w:u w:val="single"/>
          <w:shd w:val="clear" w:color="auto" w:fill="FFFFFF"/>
        </w:rPr>
      </w:pPr>
      <w:r w:rsidRPr="00F336EE">
        <w:rPr>
          <w:rFonts w:ascii="Times New Roman" w:hAnsi="Times New Roman" w:cs="Times New Roman"/>
          <w:color w:val="000000" w:themeColor="text1"/>
          <w:sz w:val="26"/>
          <w:szCs w:val="26"/>
        </w:rPr>
        <w:t xml:space="preserve">Oral squamous cell carcinoma (OSCC) is the most </w:t>
      </w:r>
      <w:proofErr w:type="gramStart"/>
      <w:r w:rsidRPr="00F336EE">
        <w:rPr>
          <w:rFonts w:ascii="Times New Roman" w:hAnsi="Times New Roman" w:cs="Times New Roman"/>
          <w:color w:val="000000" w:themeColor="text1"/>
          <w:sz w:val="26"/>
          <w:szCs w:val="26"/>
        </w:rPr>
        <w:t>common  type</w:t>
      </w:r>
      <w:proofErr w:type="gramEnd"/>
      <w:r w:rsidRPr="00F336EE">
        <w:rPr>
          <w:rFonts w:ascii="Times New Roman" w:hAnsi="Times New Roman" w:cs="Times New Roman"/>
          <w:color w:val="000000" w:themeColor="text1"/>
          <w:sz w:val="26"/>
          <w:szCs w:val="26"/>
        </w:rPr>
        <w:t xml:space="preserve"> of carcinoma affecting  the oral cavity and ranks as the 12th most common cancer in the world.</w:t>
      </w:r>
      <w:r w:rsidR="006A3BCA" w:rsidRPr="00F336EE">
        <w:rPr>
          <w:rFonts w:ascii="Times New Roman" w:hAnsi="Times New Roman" w:cs="Times New Roman"/>
          <w:color w:val="000000" w:themeColor="text1"/>
          <w:sz w:val="26"/>
          <w:szCs w:val="26"/>
        </w:rPr>
        <w:br/>
      </w:r>
      <w:r w:rsidR="00F336EE" w:rsidRPr="00F336EE">
        <w:rPr>
          <w:rFonts w:ascii="Times New Roman" w:hAnsi="Times New Roman" w:cs="Times New Roman"/>
          <w:sz w:val="26"/>
          <w:szCs w:val="26"/>
        </w:rPr>
        <w:t xml:space="preserve">Previous studies have confirmed that smoking, alcohol consumption, and human papillomavirus (HPV) infection are the most significant risk factors for head and neck squamous cell carcinoma (HNSCC). However, these carcinogens are known to exert their effects over a prolonged period. Given that young patients typically have a shorter duration of exposure to these risk factors, it is likely that additional, yet unidentified, factors may contribute to the development of HNSCC in this population. This raises the possibility that the etiology and clinical characteristics of HNSCC in young patients differ from those observed in the general (older) population. The importance of our study lies in the fact that most existing HNSCC research has not addressed young patients as a distinct subgroup, thereby overlooking potential differences in risk factors, </w:t>
      </w:r>
      <w:r w:rsidR="00F336EE" w:rsidRPr="00F336EE">
        <w:rPr>
          <w:rFonts w:ascii="Times New Roman" w:hAnsi="Times New Roman" w:cs="Times New Roman"/>
          <w:sz w:val="26"/>
          <w:szCs w:val="26"/>
        </w:rPr>
        <w:lastRenderedPageBreak/>
        <w:t xml:space="preserve">disease progression, and </w:t>
      </w:r>
      <w:proofErr w:type="gramStart"/>
      <w:r w:rsidR="00F336EE" w:rsidRPr="00F336EE">
        <w:rPr>
          <w:rFonts w:ascii="Times New Roman" w:hAnsi="Times New Roman" w:cs="Times New Roman"/>
          <w:sz w:val="26"/>
          <w:szCs w:val="26"/>
        </w:rPr>
        <w:t>outcomes.</w:t>
      </w:r>
      <w:r w:rsidR="00F336EE" w:rsidRPr="00F336EE">
        <w:rPr>
          <w:rFonts w:ascii="Times New Roman" w:hAnsi="Times New Roman" w:cs="Times New Roman"/>
          <w:color w:val="000000" w:themeColor="text1"/>
          <w:sz w:val="26"/>
          <w:szCs w:val="26"/>
          <w:shd w:val="clear" w:color="auto" w:fill="F7F7F7"/>
        </w:rPr>
        <w:t>[</w:t>
      </w:r>
      <w:proofErr w:type="gramEnd"/>
      <w:r w:rsidR="00F336EE" w:rsidRPr="00F336EE">
        <w:rPr>
          <w:rFonts w:ascii="Times New Roman" w:hAnsi="Times New Roman" w:cs="Times New Roman"/>
          <w:color w:val="000000" w:themeColor="text1"/>
          <w:sz w:val="26"/>
          <w:szCs w:val="26"/>
          <w:shd w:val="clear" w:color="auto" w:fill="F7F7F7"/>
        </w:rPr>
        <w:t>31]</w:t>
      </w:r>
      <w:r w:rsidR="00BD4197">
        <w:rPr>
          <w:rFonts w:ascii="Times New Roman" w:hAnsi="Times New Roman" w:cs="Times New Roman"/>
          <w:color w:val="000000" w:themeColor="text1"/>
          <w:sz w:val="26"/>
          <w:szCs w:val="26"/>
          <w:shd w:val="clear" w:color="auto" w:fill="F7F7F7"/>
        </w:rPr>
        <w:t xml:space="preserve"> “</w:t>
      </w:r>
      <w:r w:rsidR="00FE0E02" w:rsidRPr="00F336EE">
        <w:rPr>
          <w:rFonts w:ascii="Times New Roman" w:hAnsi="Times New Roman" w:cs="Times New Roman"/>
          <w:color w:val="000000" w:themeColor="text1"/>
          <w:sz w:val="26"/>
          <w:szCs w:val="26"/>
        </w:rPr>
        <w:t>Oral cancer is predominantly a disease of middle-aged men.</w:t>
      </w:r>
      <w:r w:rsidR="00D724E7" w:rsidRPr="00F336EE">
        <w:rPr>
          <w:rFonts w:ascii="Times New Roman" w:hAnsi="Times New Roman" w:cs="Times New Roman"/>
          <w:color w:val="000000" w:themeColor="text1"/>
          <w:sz w:val="26"/>
          <w:szCs w:val="26"/>
        </w:rPr>
        <w:t xml:space="preserve"> </w:t>
      </w:r>
      <w:r w:rsidR="00FE0E02" w:rsidRPr="00F336EE">
        <w:rPr>
          <w:rFonts w:ascii="Times New Roman" w:hAnsi="Times New Roman" w:cs="Times New Roman"/>
          <w:color w:val="000000" w:themeColor="text1"/>
          <w:sz w:val="26"/>
          <w:szCs w:val="26"/>
        </w:rPr>
        <w:t>Mean age of diagnosis of oral cancer varies from 57.1 years in males and 52.5 years in females with highest number of cases occurring in 6th decade of life</w:t>
      </w:r>
      <w:r w:rsidR="00BD4197">
        <w:rPr>
          <w:rFonts w:ascii="Times New Roman" w:hAnsi="Times New Roman" w:cs="Times New Roman"/>
          <w:color w:val="000000" w:themeColor="text1"/>
          <w:sz w:val="26"/>
          <w:szCs w:val="26"/>
        </w:rPr>
        <w:t xml:space="preserve">” </w:t>
      </w:r>
      <w:r w:rsidR="004946A0" w:rsidRPr="00F336EE">
        <w:rPr>
          <w:rFonts w:ascii="Times New Roman" w:hAnsi="Times New Roman" w:cs="Times New Roman"/>
          <w:color w:val="000000" w:themeColor="text1"/>
          <w:sz w:val="26"/>
          <w:szCs w:val="26"/>
        </w:rPr>
        <w:t>[9,10]</w:t>
      </w:r>
      <w:r w:rsidR="00FE0E02" w:rsidRPr="00F336EE">
        <w:rPr>
          <w:rFonts w:ascii="Times New Roman" w:hAnsi="Times New Roman" w:cs="Times New Roman"/>
          <w:color w:val="000000" w:themeColor="text1"/>
          <w:sz w:val="26"/>
          <w:szCs w:val="26"/>
        </w:rPr>
        <w:t xml:space="preserve">. </w:t>
      </w:r>
      <w:r w:rsidR="001848D5" w:rsidRPr="00F336EE">
        <w:rPr>
          <w:rFonts w:ascii="Times New Roman" w:hAnsi="Times New Roman" w:cs="Times New Roman"/>
          <w:color w:val="000000" w:themeColor="text1"/>
          <w:sz w:val="26"/>
          <w:szCs w:val="26"/>
        </w:rPr>
        <w:t>The findings of this retrospective study highlight a concerning trend in the increasing prevalence of oral squamous cell carcinoma (OSCC) amon</w:t>
      </w:r>
      <w:r w:rsidR="00D724E7" w:rsidRPr="00F336EE">
        <w:rPr>
          <w:rFonts w:ascii="Times New Roman" w:hAnsi="Times New Roman" w:cs="Times New Roman"/>
          <w:color w:val="000000" w:themeColor="text1"/>
          <w:sz w:val="26"/>
          <w:szCs w:val="26"/>
        </w:rPr>
        <w:t xml:space="preserve">g young </w:t>
      </w:r>
      <w:r w:rsidR="00EE2C11" w:rsidRPr="00F336EE">
        <w:rPr>
          <w:rFonts w:ascii="Times New Roman" w:hAnsi="Times New Roman" w:cs="Times New Roman"/>
          <w:color w:val="000000" w:themeColor="text1"/>
          <w:sz w:val="26"/>
          <w:szCs w:val="26"/>
        </w:rPr>
        <w:t>individual</w:t>
      </w:r>
      <w:r w:rsidR="001848D5" w:rsidRPr="00F336EE">
        <w:rPr>
          <w:rFonts w:ascii="Times New Roman" w:hAnsi="Times New Roman" w:cs="Times New Roman"/>
          <w:color w:val="000000" w:themeColor="text1"/>
          <w:sz w:val="26"/>
          <w:szCs w:val="26"/>
        </w:rPr>
        <w:t xml:space="preserve">. Traditionally, OSCC has been considered a disease predominantly affecting older adults due to long-term exposure to established risk factors such as tobacco, alcohol, and poor oral </w:t>
      </w:r>
      <w:r w:rsidR="00181406" w:rsidRPr="00F336EE">
        <w:rPr>
          <w:rFonts w:ascii="Times New Roman" w:hAnsi="Times New Roman" w:cs="Times New Roman"/>
          <w:color w:val="000000" w:themeColor="text1"/>
          <w:sz w:val="26"/>
          <w:szCs w:val="26"/>
        </w:rPr>
        <w:t>hygiene [</w:t>
      </w:r>
      <w:r w:rsidR="004946A0" w:rsidRPr="00F336EE">
        <w:rPr>
          <w:rFonts w:ascii="Times New Roman" w:hAnsi="Times New Roman" w:cs="Times New Roman"/>
          <w:color w:val="000000" w:themeColor="text1"/>
          <w:sz w:val="26"/>
          <w:szCs w:val="26"/>
        </w:rPr>
        <w:t>11,12].</w:t>
      </w:r>
      <w:r w:rsidR="001848D5" w:rsidRPr="00F336EE">
        <w:rPr>
          <w:rFonts w:ascii="Times New Roman" w:hAnsi="Times New Roman" w:cs="Times New Roman"/>
          <w:color w:val="000000" w:themeColor="text1"/>
          <w:sz w:val="26"/>
          <w:szCs w:val="26"/>
        </w:rPr>
        <w:t xml:space="preserve"> However, emerging evidence, including our study, suggests a growing number of cases in younger individuals, necessitating further investigation into potential causative factors and preventive strategies</w:t>
      </w:r>
      <w:r w:rsidR="004946A0" w:rsidRPr="00F336EE">
        <w:rPr>
          <w:rFonts w:ascii="Times New Roman" w:hAnsi="Times New Roman" w:cs="Times New Roman"/>
          <w:color w:val="000000" w:themeColor="text1"/>
          <w:sz w:val="26"/>
          <w:szCs w:val="26"/>
        </w:rPr>
        <w:t xml:space="preserve"> [13,14].</w:t>
      </w:r>
    </w:p>
    <w:p w14:paraId="691A7A7B" w14:textId="106A9921" w:rsidR="00E62092" w:rsidRPr="00F336EE" w:rsidRDefault="00A15CAE" w:rsidP="00181406">
      <w:pPr>
        <w:spacing w:beforeLines="120" w:before="288" w:afterLines="120" w:after="288" w:line="360" w:lineRule="auto"/>
        <w:jc w:val="both"/>
        <w:rPr>
          <w:rFonts w:ascii="Times New Roman" w:hAnsi="Times New Roman" w:cs="Times New Roman"/>
          <w:color w:val="000000" w:themeColor="text1"/>
          <w:sz w:val="26"/>
          <w:szCs w:val="26"/>
        </w:rPr>
      </w:pPr>
      <w:r w:rsidRPr="00F336EE">
        <w:rPr>
          <w:rFonts w:ascii="Times New Roman" w:hAnsi="Times New Roman" w:cs="Times New Roman"/>
          <w:color w:val="000000" w:themeColor="text1"/>
          <w:sz w:val="26"/>
          <w:szCs w:val="26"/>
        </w:rPr>
        <w:t xml:space="preserve">       </w:t>
      </w:r>
      <w:r w:rsidR="00FE0E02" w:rsidRPr="00F336EE">
        <w:rPr>
          <w:rFonts w:ascii="Times New Roman" w:hAnsi="Times New Roman" w:cs="Times New Roman"/>
          <w:color w:val="000000" w:themeColor="text1"/>
          <w:sz w:val="26"/>
          <w:szCs w:val="26"/>
        </w:rPr>
        <w:t xml:space="preserve"> In the present study, </w:t>
      </w:r>
      <w:r w:rsidR="004946A0" w:rsidRPr="00F336EE">
        <w:rPr>
          <w:rFonts w:ascii="Times New Roman" w:hAnsi="Times New Roman" w:cs="Times New Roman"/>
          <w:color w:val="000000" w:themeColor="text1"/>
          <w:sz w:val="26"/>
          <w:szCs w:val="26"/>
          <w:shd w:val="clear" w:color="auto" w:fill="FFFFFF"/>
        </w:rPr>
        <w:t>a</w:t>
      </w:r>
      <w:r w:rsidR="009344AC" w:rsidRPr="00F336EE">
        <w:rPr>
          <w:rFonts w:ascii="Times New Roman" w:hAnsi="Times New Roman" w:cs="Times New Roman"/>
          <w:color w:val="000000" w:themeColor="text1"/>
          <w:sz w:val="26"/>
          <w:szCs w:val="26"/>
          <w:shd w:val="clear" w:color="auto" w:fill="FFFFFF"/>
        </w:rPr>
        <w:t xml:space="preserve"> total of 726 </w:t>
      </w:r>
      <w:r w:rsidR="00181406" w:rsidRPr="00F336EE">
        <w:rPr>
          <w:rFonts w:ascii="Times New Roman" w:hAnsi="Times New Roman" w:cs="Times New Roman"/>
          <w:color w:val="000000" w:themeColor="text1"/>
          <w:sz w:val="26"/>
          <w:szCs w:val="26"/>
          <w:shd w:val="clear" w:color="auto" w:fill="FFFFFF"/>
        </w:rPr>
        <w:t xml:space="preserve">OSCC patients were included </w:t>
      </w:r>
      <w:proofErr w:type="gramStart"/>
      <w:r w:rsidR="00990523">
        <w:rPr>
          <w:rFonts w:ascii="Times New Roman" w:hAnsi="Times New Roman" w:cs="Times New Roman"/>
          <w:color w:val="000000" w:themeColor="text1"/>
          <w:sz w:val="26"/>
          <w:szCs w:val="26"/>
          <w:shd w:val="clear" w:color="auto" w:fill="FFFFFF"/>
        </w:rPr>
        <w:t>with  age</w:t>
      </w:r>
      <w:proofErr w:type="gramEnd"/>
      <w:r w:rsidR="00990523">
        <w:rPr>
          <w:rFonts w:ascii="Times New Roman" w:hAnsi="Times New Roman" w:cs="Times New Roman"/>
          <w:color w:val="000000" w:themeColor="text1"/>
          <w:sz w:val="26"/>
          <w:szCs w:val="26"/>
          <w:shd w:val="clear" w:color="auto" w:fill="FFFFFF"/>
        </w:rPr>
        <w:t xml:space="preserve"> </w:t>
      </w:r>
      <w:r w:rsidR="00D724E7" w:rsidRPr="00F336EE">
        <w:rPr>
          <w:rFonts w:ascii="Times New Roman" w:hAnsi="Times New Roman" w:cs="Times New Roman"/>
          <w:color w:val="000000" w:themeColor="text1"/>
          <w:sz w:val="26"/>
          <w:szCs w:val="26"/>
          <w:shd w:val="clear" w:color="auto" w:fill="FFFFFF"/>
        </w:rPr>
        <w:t>ranging</w:t>
      </w:r>
      <w:r w:rsidR="00E62092" w:rsidRPr="00F336EE">
        <w:rPr>
          <w:rFonts w:ascii="Times New Roman" w:hAnsi="Times New Roman" w:cs="Times New Roman"/>
          <w:color w:val="000000" w:themeColor="text1"/>
          <w:sz w:val="26"/>
          <w:szCs w:val="26"/>
          <w:shd w:val="clear" w:color="auto" w:fill="FFFFFF"/>
        </w:rPr>
        <w:t xml:space="preserve"> from 30 to 90 years with mean ±SD </w:t>
      </w:r>
      <w:r w:rsidR="004946A0" w:rsidRPr="00F336EE">
        <w:rPr>
          <w:rFonts w:ascii="Times New Roman" w:hAnsi="Times New Roman" w:cs="Times New Roman"/>
          <w:color w:val="000000" w:themeColor="text1"/>
          <w:sz w:val="26"/>
          <w:szCs w:val="26"/>
          <w:shd w:val="clear" w:color="auto" w:fill="FFFFFF"/>
        </w:rPr>
        <w:t>approximately years</w:t>
      </w:r>
      <w:r w:rsidR="00E62092" w:rsidRPr="00F336EE">
        <w:rPr>
          <w:rFonts w:ascii="Times New Roman" w:hAnsi="Times New Roman" w:cs="Times New Roman"/>
          <w:color w:val="000000" w:themeColor="text1"/>
          <w:sz w:val="26"/>
          <w:szCs w:val="26"/>
          <w:shd w:val="clear" w:color="auto" w:fill="FFFFFF"/>
        </w:rPr>
        <w:t xml:space="preserve">. </w:t>
      </w:r>
      <w:r w:rsidR="00E62092" w:rsidRPr="00F336EE">
        <w:rPr>
          <w:rFonts w:ascii="Times New Roman" w:hAnsi="Times New Roman" w:cs="Times New Roman"/>
          <w:color w:val="000000" w:themeColor="text1"/>
          <w:sz w:val="26"/>
          <w:szCs w:val="26"/>
          <w:shd w:val="clear" w:color="auto" w:fill="FFFFFF"/>
          <w:lang w:val="en-US"/>
        </w:rPr>
        <w:t>The mean</w:t>
      </w:r>
      <w:r w:rsidR="00453722" w:rsidRPr="00F336EE">
        <w:rPr>
          <w:rFonts w:ascii="Times New Roman" w:hAnsi="Times New Roman" w:cs="Times New Roman"/>
          <w:color w:val="000000" w:themeColor="text1"/>
          <w:sz w:val="26"/>
          <w:szCs w:val="26"/>
          <w:shd w:val="clear" w:color="auto" w:fill="FFFFFF"/>
          <w:lang w:val="en-US"/>
        </w:rPr>
        <w:t xml:space="preserve"> age</w:t>
      </w:r>
      <w:r w:rsidR="00E62092" w:rsidRPr="00F336EE">
        <w:rPr>
          <w:rFonts w:ascii="Times New Roman" w:hAnsi="Times New Roman" w:cs="Times New Roman"/>
          <w:color w:val="000000" w:themeColor="text1"/>
          <w:sz w:val="26"/>
          <w:szCs w:val="26"/>
          <w:shd w:val="clear" w:color="auto" w:fill="FFFFFF"/>
          <w:lang w:val="en-US"/>
        </w:rPr>
        <w:t xml:space="preserve"> was</w:t>
      </w:r>
      <w:r w:rsidR="00453722" w:rsidRPr="00F336EE">
        <w:rPr>
          <w:rFonts w:ascii="Times New Roman" w:hAnsi="Times New Roman" w:cs="Times New Roman"/>
          <w:color w:val="000000" w:themeColor="text1"/>
          <w:sz w:val="26"/>
          <w:szCs w:val="26"/>
          <w:shd w:val="clear" w:color="auto" w:fill="FFFFFF"/>
          <w:lang w:val="en-US"/>
        </w:rPr>
        <w:t xml:space="preserve"> 44.42</w:t>
      </w:r>
      <w:r w:rsidR="00E62092" w:rsidRPr="00F336EE">
        <w:rPr>
          <w:rFonts w:ascii="Times New Roman" w:hAnsi="Times New Roman" w:cs="Times New Roman"/>
          <w:color w:val="000000" w:themeColor="text1"/>
          <w:sz w:val="26"/>
          <w:szCs w:val="26"/>
          <w:shd w:val="clear" w:color="auto" w:fill="FFFFFF"/>
          <w:lang w:val="en-US"/>
        </w:rPr>
        <w:t xml:space="preserve"> years</w:t>
      </w:r>
      <w:r w:rsidR="00E62092" w:rsidRPr="00F336EE">
        <w:rPr>
          <w:rFonts w:ascii="Times New Roman" w:hAnsi="Times New Roman" w:cs="Times New Roman"/>
          <w:color w:val="000000" w:themeColor="text1"/>
          <w:sz w:val="26"/>
          <w:szCs w:val="26"/>
          <w:shd w:val="clear" w:color="auto" w:fill="FFFFFF"/>
        </w:rPr>
        <w:t xml:space="preserve">. </w:t>
      </w:r>
      <w:r w:rsidR="00453722" w:rsidRPr="00F336EE">
        <w:rPr>
          <w:rFonts w:ascii="Times New Roman" w:hAnsi="Times New Roman" w:cs="Times New Roman"/>
          <w:color w:val="000000" w:themeColor="text1"/>
          <w:sz w:val="26"/>
          <w:szCs w:val="26"/>
          <w:shd w:val="clear" w:color="auto" w:fill="FFFFFF"/>
          <w:lang w:val="en-US"/>
        </w:rPr>
        <w:t xml:space="preserve">Surprisingly more patients of OSCC </w:t>
      </w:r>
      <w:r w:rsidR="00E62092" w:rsidRPr="00F336EE">
        <w:rPr>
          <w:rFonts w:ascii="Times New Roman" w:hAnsi="Times New Roman" w:cs="Times New Roman"/>
          <w:color w:val="000000" w:themeColor="text1"/>
          <w:sz w:val="26"/>
          <w:szCs w:val="26"/>
          <w:shd w:val="clear" w:color="auto" w:fill="FFFFFF"/>
          <w:lang w:val="en-US"/>
        </w:rPr>
        <w:t xml:space="preserve">were </w:t>
      </w:r>
      <w:r w:rsidR="00453722" w:rsidRPr="00F336EE">
        <w:rPr>
          <w:rFonts w:ascii="Times New Roman" w:hAnsi="Times New Roman" w:cs="Times New Roman"/>
          <w:color w:val="000000" w:themeColor="text1"/>
          <w:sz w:val="26"/>
          <w:szCs w:val="26"/>
          <w:shd w:val="clear" w:color="auto" w:fill="FFFFFF"/>
          <w:lang w:val="en-US"/>
        </w:rPr>
        <w:t xml:space="preserve">found in younger age </w:t>
      </w:r>
      <w:proofErr w:type="gramStart"/>
      <w:r w:rsidR="00E62092" w:rsidRPr="00F336EE">
        <w:rPr>
          <w:rFonts w:ascii="Times New Roman" w:hAnsi="Times New Roman" w:cs="Times New Roman"/>
          <w:color w:val="000000" w:themeColor="text1"/>
          <w:sz w:val="26"/>
          <w:szCs w:val="26"/>
          <w:shd w:val="clear" w:color="auto" w:fill="FFFFFF"/>
          <w:lang w:val="en-US"/>
        </w:rPr>
        <w:t>groups</w:t>
      </w:r>
      <w:r w:rsidR="00D724E7" w:rsidRPr="00F336EE">
        <w:rPr>
          <w:rFonts w:ascii="Times New Roman" w:hAnsi="Times New Roman" w:cs="Times New Roman"/>
          <w:color w:val="000000" w:themeColor="text1"/>
          <w:sz w:val="26"/>
          <w:szCs w:val="26"/>
          <w:shd w:val="clear" w:color="auto" w:fill="FFFFFF"/>
          <w:lang w:val="en-US"/>
        </w:rPr>
        <w:t xml:space="preserve">  particularly</w:t>
      </w:r>
      <w:proofErr w:type="gramEnd"/>
      <w:r w:rsidR="00D724E7" w:rsidRPr="00F336EE">
        <w:rPr>
          <w:rFonts w:ascii="Times New Roman" w:hAnsi="Times New Roman" w:cs="Times New Roman"/>
          <w:color w:val="000000" w:themeColor="text1"/>
          <w:sz w:val="26"/>
          <w:szCs w:val="26"/>
          <w:shd w:val="clear" w:color="auto" w:fill="FFFFFF"/>
          <w:lang w:val="en-US"/>
        </w:rPr>
        <w:t xml:space="preserve"> in  </w:t>
      </w:r>
      <w:r w:rsidR="00453722" w:rsidRPr="00F336EE">
        <w:rPr>
          <w:rFonts w:ascii="Times New Roman" w:hAnsi="Times New Roman" w:cs="Times New Roman"/>
          <w:color w:val="000000" w:themeColor="text1"/>
          <w:sz w:val="26"/>
          <w:szCs w:val="26"/>
          <w:shd w:val="clear" w:color="auto" w:fill="FFFFFF"/>
          <w:lang w:val="en-US"/>
        </w:rPr>
        <w:t xml:space="preserve"> 4</w:t>
      </w:r>
      <w:r w:rsidR="00453722" w:rsidRPr="00F336EE">
        <w:rPr>
          <w:rFonts w:ascii="Times New Roman" w:hAnsi="Times New Roman" w:cs="Times New Roman"/>
          <w:color w:val="000000" w:themeColor="text1"/>
          <w:sz w:val="26"/>
          <w:szCs w:val="26"/>
          <w:shd w:val="clear" w:color="auto" w:fill="FFFFFF"/>
          <w:vertAlign w:val="superscript"/>
          <w:lang w:val="en-US"/>
        </w:rPr>
        <w:t>th</w:t>
      </w:r>
      <w:r w:rsidR="00453722" w:rsidRPr="00F336EE">
        <w:rPr>
          <w:rFonts w:ascii="Times New Roman" w:hAnsi="Times New Roman" w:cs="Times New Roman"/>
          <w:color w:val="000000" w:themeColor="text1"/>
          <w:sz w:val="26"/>
          <w:szCs w:val="26"/>
          <w:shd w:val="clear" w:color="auto" w:fill="FFFFFF"/>
          <w:lang w:val="en-US"/>
        </w:rPr>
        <w:t xml:space="preserve"> and 5</w:t>
      </w:r>
      <w:r w:rsidR="00453722" w:rsidRPr="00F336EE">
        <w:rPr>
          <w:rFonts w:ascii="Times New Roman" w:hAnsi="Times New Roman" w:cs="Times New Roman"/>
          <w:color w:val="000000" w:themeColor="text1"/>
          <w:sz w:val="26"/>
          <w:szCs w:val="26"/>
          <w:shd w:val="clear" w:color="auto" w:fill="FFFFFF"/>
          <w:vertAlign w:val="superscript"/>
          <w:lang w:val="en-US"/>
        </w:rPr>
        <w:t>th</w:t>
      </w:r>
      <w:r w:rsidR="00453722" w:rsidRPr="00F336EE">
        <w:rPr>
          <w:rFonts w:ascii="Times New Roman" w:hAnsi="Times New Roman" w:cs="Times New Roman"/>
          <w:color w:val="000000" w:themeColor="text1"/>
          <w:sz w:val="26"/>
          <w:szCs w:val="26"/>
          <w:shd w:val="clear" w:color="auto" w:fill="FFFFFF"/>
          <w:lang w:val="en-US"/>
        </w:rPr>
        <w:t xml:space="preserve"> decade.</w:t>
      </w:r>
      <w:r w:rsidR="00E62092" w:rsidRPr="00F336EE">
        <w:rPr>
          <w:rFonts w:ascii="Times New Roman" w:hAnsi="Times New Roman" w:cs="Times New Roman"/>
          <w:color w:val="000000" w:themeColor="text1"/>
          <w:sz w:val="26"/>
          <w:szCs w:val="26"/>
          <w:shd w:val="clear" w:color="auto" w:fill="FFFFFF"/>
        </w:rPr>
        <w:t xml:space="preserve"> Among</w:t>
      </w:r>
      <w:r w:rsidR="00D724E7" w:rsidRPr="00F336EE">
        <w:rPr>
          <w:rFonts w:ascii="Times New Roman" w:hAnsi="Times New Roman" w:cs="Times New Roman"/>
          <w:color w:val="000000" w:themeColor="text1"/>
          <w:sz w:val="26"/>
          <w:szCs w:val="26"/>
          <w:shd w:val="clear" w:color="auto" w:fill="FFFFFF"/>
        </w:rPr>
        <w:t xml:space="preserve"> </w:t>
      </w:r>
      <w:proofErr w:type="gramStart"/>
      <w:r w:rsidR="00D724E7" w:rsidRPr="00F336EE">
        <w:rPr>
          <w:rFonts w:ascii="Times New Roman" w:hAnsi="Times New Roman" w:cs="Times New Roman"/>
          <w:color w:val="000000" w:themeColor="text1"/>
          <w:sz w:val="26"/>
          <w:szCs w:val="26"/>
          <w:shd w:val="clear" w:color="auto" w:fill="FFFFFF"/>
        </w:rPr>
        <w:t xml:space="preserve">the </w:t>
      </w:r>
      <w:r w:rsidR="00E62092" w:rsidRPr="00F336EE">
        <w:rPr>
          <w:rFonts w:ascii="Times New Roman" w:hAnsi="Times New Roman" w:cs="Times New Roman"/>
          <w:color w:val="000000" w:themeColor="text1"/>
          <w:sz w:val="26"/>
          <w:szCs w:val="26"/>
          <w:shd w:val="clear" w:color="auto" w:fill="FFFFFF"/>
        </w:rPr>
        <w:t xml:space="preserve"> patients</w:t>
      </w:r>
      <w:proofErr w:type="gramEnd"/>
      <w:r w:rsidR="00E62092" w:rsidRPr="00F336EE">
        <w:rPr>
          <w:rFonts w:ascii="Times New Roman" w:hAnsi="Times New Roman" w:cs="Times New Roman"/>
          <w:color w:val="000000" w:themeColor="text1"/>
          <w:sz w:val="26"/>
          <w:szCs w:val="26"/>
          <w:shd w:val="clear" w:color="auto" w:fill="FFFFFF"/>
        </w:rPr>
        <w:t>, 537(66.93%) were males and 189 (33.06%) were females.</w:t>
      </w:r>
      <w:r w:rsidR="0040787C" w:rsidRPr="00F336EE">
        <w:rPr>
          <w:rFonts w:ascii="Times New Roman" w:hAnsi="Times New Roman" w:cs="Times New Roman"/>
          <w:color w:val="000000" w:themeColor="text1"/>
          <w:sz w:val="26"/>
          <w:szCs w:val="26"/>
        </w:rPr>
        <w:t xml:space="preserve"> </w:t>
      </w:r>
      <w:r w:rsidR="009344AC" w:rsidRPr="00F336EE">
        <w:rPr>
          <w:rFonts w:ascii="Times New Roman" w:hAnsi="Times New Roman" w:cs="Times New Roman"/>
          <w:color w:val="000000" w:themeColor="text1"/>
          <w:sz w:val="26"/>
          <w:szCs w:val="26"/>
        </w:rPr>
        <w:t>E</w:t>
      </w:r>
      <w:r w:rsidR="00E62092" w:rsidRPr="00F336EE">
        <w:rPr>
          <w:rFonts w:ascii="Times New Roman" w:hAnsi="Times New Roman" w:cs="Times New Roman"/>
          <w:color w:val="000000" w:themeColor="text1"/>
          <w:sz w:val="26"/>
          <w:szCs w:val="26"/>
        </w:rPr>
        <w:t>arly occurrence may be attributable to heavier indulgence in risk habits and exposure to sunlight (as a part of outdoor occupations in case of lip cancer</w:t>
      </w:r>
      <w:proofErr w:type="gramStart"/>
      <w:r w:rsidR="00E62092" w:rsidRPr="00F336EE">
        <w:rPr>
          <w:rFonts w:ascii="Times New Roman" w:hAnsi="Times New Roman" w:cs="Times New Roman"/>
          <w:color w:val="000000" w:themeColor="text1"/>
          <w:sz w:val="26"/>
          <w:szCs w:val="26"/>
        </w:rPr>
        <w:t>)</w:t>
      </w:r>
      <w:r w:rsidR="00181406" w:rsidRPr="00F336EE">
        <w:rPr>
          <w:rFonts w:ascii="Times New Roman" w:hAnsi="Times New Roman" w:cs="Times New Roman"/>
          <w:bCs/>
          <w:color w:val="000000" w:themeColor="text1"/>
          <w:sz w:val="26"/>
          <w:szCs w:val="26"/>
          <w:lang w:val="en-US"/>
        </w:rPr>
        <w:t>.O</w:t>
      </w:r>
      <w:r w:rsidR="00D724E7" w:rsidRPr="00F336EE">
        <w:rPr>
          <w:rFonts w:ascii="Times New Roman" w:hAnsi="Times New Roman" w:cs="Times New Roman"/>
          <w:bCs/>
          <w:color w:val="000000" w:themeColor="text1"/>
          <w:sz w:val="26"/>
          <w:szCs w:val="26"/>
          <w:lang w:val="en-US"/>
        </w:rPr>
        <w:t>u</w:t>
      </w:r>
      <w:r w:rsidR="00E21A4A" w:rsidRPr="00F336EE">
        <w:rPr>
          <w:rFonts w:ascii="Times New Roman" w:hAnsi="Times New Roman" w:cs="Times New Roman"/>
          <w:bCs/>
          <w:color w:val="000000" w:themeColor="text1"/>
          <w:sz w:val="26"/>
          <w:szCs w:val="26"/>
          <w:lang w:val="en-US"/>
        </w:rPr>
        <w:t>r</w:t>
      </w:r>
      <w:proofErr w:type="gramEnd"/>
      <w:r w:rsidR="00E21A4A" w:rsidRPr="00F336EE">
        <w:rPr>
          <w:rFonts w:ascii="Times New Roman" w:hAnsi="Times New Roman" w:cs="Times New Roman"/>
          <w:bCs/>
          <w:color w:val="000000" w:themeColor="text1"/>
          <w:sz w:val="26"/>
          <w:szCs w:val="26"/>
          <w:lang w:val="en-US"/>
        </w:rPr>
        <w:t xml:space="preserve"> study found a higher prevalence of </w:t>
      </w:r>
      <w:proofErr w:type="spellStart"/>
      <w:r w:rsidR="00E21A4A" w:rsidRPr="00F336EE">
        <w:rPr>
          <w:rFonts w:ascii="Times New Roman" w:hAnsi="Times New Roman" w:cs="Times New Roman"/>
          <w:bCs/>
          <w:color w:val="000000" w:themeColor="text1"/>
          <w:sz w:val="26"/>
          <w:szCs w:val="26"/>
          <w:lang w:val="en-US"/>
        </w:rPr>
        <w:t>oscc</w:t>
      </w:r>
      <w:proofErr w:type="spellEnd"/>
      <w:r w:rsidR="00E21A4A" w:rsidRPr="00F336EE">
        <w:rPr>
          <w:rFonts w:ascii="Times New Roman" w:hAnsi="Times New Roman" w:cs="Times New Roman"/>
          <w:bCs/>
          <w:color w:val="000000" w:themeColor="text1"/>
          <w:sz w:val="26"/>
          <w:szCs w:val="26"/>
          <w:lang w:val="en-US"/>
        </w:rPr>
        <w:t xml:space="preserve"> in younger </w:t>
      </w:r>
      <w:r w:rsidR="00181406" w:rsidRPr="00F336EE">
        <w:rPr>
          <w:rFonts w:ascii="Times New Roman" w:hAnsi="Times New Roman" w:cs="Times New Roman"/>
          <w:bCs/>
          <w:color w:val="000000" w:themeColor="text1"/>
          <w:sz w:val="26"/>
          <w:szCs w:val="26"/>
          <w:lang w:val="en-US"/>
        </w:rPr>
        <w:t>individual</w:t>
      </w:r>
      <w:r w:rsidR="00E21A4A" w:rsidRPr="00F336EE">
        <w:rPr>
          <w:rFonts w:ascii="Times New Roman" w:hAnsi="Times New Roman" w:cs="Times New Roman"/>
          <w:bCs/>
          <w:color w:val="000000" w:themeColor="text1"/>
          <w:sz w:val="26"/>
          <w:szCs w:val="26"/>
          <w:lang w:val="en-US"/>
        </w:rPr>
        <w:t xml:space="preserve"> (25.79%) </w:t>
      </w:r>
      <w:r w:rsidR="00181406" w:rsidRPr="00F336EE">
        <w:rPr>
          <w:rFonts w:ascii="Times New Roman" w:hAnsi="Times New Roman" w:cs="Times New Roman"/>
          <w:bCs/>
          <w:color w:val="000000" w:themeColor="text1"/>
          <w:sz w:val="26"/>
          <w:szCs w:val="26"/>
          <w:lang w:val="en-US"/>
        </w:rPr>
        <w:t>compared to previous reports by  S</w:t>
      </w:r>
      <w:r w:rsidR="00E21A4A" w:rsidRPr="00F336EE">
        <w:rPr>
          <w:rFonts w:ascii="Times New Roman" w:hAnsi="Times New Roman" w:cs="Times New Roman"/>
          <w:bCs/>
          <w:color w:val="000000" w:themeColor="text1"/>
          <w:sz w:val="26"/>
          <w:szCs w:val="26"/>
          <w:lang w:val="en-US"/>
        </w:rPr>
        <w:t xml:space="preserve">harma et  </w:t>
      </w:r>
      <w:r w:rsidR="00181406" w:rsidRPr="00F336EE">
        <w:rPr>
          <w:rFonts w:ascii="Times New Roman" w:hAnsi="Times New Roman" w:cs="Times New Roman"/>
          <w:bCs/>
          <w:color w:val="000000" w:themeColor="text1"/>
          <w:sz w:val="26"/>
          <w:szCs w:val="26"/>
          <w:lang w:val="en-US"/>
        </w:rPr>
        <w:t xml:space="preserve">al 2018 and  </w:t>
      </w:r>
      <w:proofErr w:type="spellStart"/>
      <w:r w:rsidR="00181406" w:rsidRPr="00F336EE">
        <w:rPr>
          <w:rFonts w:ascii="Times New Roman" w:hAnsi="Times New Roman" w:cs="Times New Roman"/>
          <w:bCs/>
          <w:color w:val="000000" w:themeColor="text1"/>
          <w:sz w:val="26"/>
          <w:szCs w:val="26"/>
          <w:lang w:val="en-US"/>
        </w:rPr>
        <w:t>Tomo</w:t>
      </w:r>
      <w:proofErr w:type="spellEnd"/>
      <w:r w:rsidR="00181406" w:rsidRPr="00F336EE">
        <w:rPr>
          <w:rFonts w:ascii="Times New Roman" w:hAnsi="Times New Roman" w:cs="Times New Roman"/>
          <w:bCs/>
          <w:color w:val="000000" w:themeColor="text1"/>
          <w:sz w:val="26"/>
          <w:szCs w:val="26"/>
          <w:lang w:val="en-US"/>
        </w:rPr>
        <w:t xml:space="preserve"> S et al 2020 </w:t>
      </w:r>
      <w:r w:rsidR="0083363E" w:rsidRPr="00F336EE">
        <w:rPr>
          <w:rFonts w:ascii="Times New Roman" w:hAnsi="Times New Roman" w:cs="Times New Roman"/>
          <w:color w:val="000000" w:themeColor="text1"/>
          <w:sz w:val="26"/>
          <w:szCs w:val="26"/>
          <w:shd w:val="clear" w:color="auto" w:fill="FFFFFF"/>
          <w:lang w:val="en-US"/>
        </w:rPr>
        <w:t>.</w:t>
      </w:r>
      <w:r w:rsidR="00E62092" w:rsidRPr="00F336EE">
        <w:rPr>
          <w:rFonts w:ascii="Times New Roman" w:hAnsi="Times New Roman" w:cs="Times New Roman"/>
          <w:color w:val="000000" w:themeColor="text1"/>
          <w:sz w:val="26"/>
          <w:szCs w:val="26"/>
          <w:shd w:val="clear" w:color="auto" w:fill="FFFFFF"/>
        </w:rPr>
        <w:t>Also, Patients below 40 years of age were 195(25.79%) which includes 126 males and 69 females. Male to female ratio was 1.8:1</w:t>
      </w:r>
      <w:r w:rsidR="00E62092" w:rsidRPr="00F336EE">
        <w:rPr>
          <w:rFonts w:ascii="Times New Roman" w:hAnsi="Times New Roman" w:cs="Times New Roman"/>
          <w:bCs/>
          <w:color w:val="000000" w:themeColor="text1"/>
          <w:sz w:val="26"/>
          <w:szCs w:val="26"/>
          <w:shd w:val="clear" w:color="auto" w:fill="FFFFFF"/>
        </w:rPr>
        <w:t>.</w:t>
      </w:r>
    </w:p>
    <w:p w14:paraId="005D04A1" w14:textId="0A0664EF" w:rsidR="001848D5" w:rsidRPr="00F336EE" w:rsidRDefault="00A15CAE" w:rsidP="00181406">
      <w:pPr>
        <w:spacing w:beforeLines="120" w:before="288" w:afterLines="120" w:after="288" w:line="360" w:lineRule="auto"/>
        <w:ind w:firstLine="720"/>
        <w:jc w:val="both"/>
        <w:rPr>
          <w:rFonts w:ascii="Times New Roman" w:hAnsi="Times New Roman" w:cs="Times New Roman"/>
          <w:color w:val="000000" w:themeColor="text1"/>
          <w:sz w:val="26"/>
          <w:szCs w:val="26"/>
        </w:rPr>
      </w:pPr>
      <w:r w:rsidRPr="00F336EE">
        <w:rPr>
          <w:rFonts w:ascii="Times New Roman" w:hAnsi="Times New Roman" w:cs="Times New Roman"/>
          <w:color w:val="000000" w:themeColor="text1"/>
          <w:sz w:val="26"/>
          <w:szCs w:val="26"/>
          <w:shd w:val="clear" w:color="auto" w:fill="FFFFFF"/>
          <w:lang w:val="en-US"/>
        </w:rPr>
        <w:t xml:space="preserve">      </w:t>
      </w:r>
      <w:r w:rsidR="00453722" w:rsidRPr="00F336EE">
        <w:rPr>
          <w:rFonts w:ascii="Times New Roman" w:hAnsi="Times New Roman" w:cs="Times New Roman"/>
          <w:color w:val="000000" w:themeColor="text1"/>
          <w:sz w:val="26"/>
          <w:szCs w:val="26"/>
          <w:shd w:val="clear" w:color="auto" w:fill="FFFFFF"/>
          <w:lang w:val="en-US"/>
        </w:rPr>
        <w:t>The disease occurred with greater frequency on buccal mucosa</w:t>
      </w:r>
      <w:r w:rsidR="00E62092" w:rsidRPr="00F336EE">
        <w:rPr>
          <w:rFonts w:ascii="Times New Roman" w:hAnsi="Times New Roman" w:cs="Times New Roman"/>
          <w:color w:val="000000" w:themeColor="text1"/>
          <w:sz w:val="26"/>
          <w:szCs w:val="26"/>
          <w:shd w:val="clear" w:color="auto" w:fill="FFFFFF"/>
          <w:lang w:val="en-US"/>
        </w:rPr>
        <w:t>(31.79%)</w:t>
      </w:r>
      <w:r w:rsidR="00453722" w:rsidRPr="00F336EE">
        <w:rPr>
          <w:rFonts w:ascii="Times New Roman" w:hAnsi="Times New Roman" w:cs="Times New Roman"/>
          <w:color w:val="000000" w:themeColor="text1"/>
          <w:sz w:val="26"/>
          <w:szCs w:val="26"/>
          <w:shd w:val="clear" w:color="auto" w:fill="FFFFFF"/>
          <w:lang w:val="en-US"/>
        </w:rPr>
        <w:t>,</w:t>
      </w:r>
      <w:r w:rsidR="00E62092" w:rsidRPr="00F336EE">
        <w:rPr>
          <w:rFonts w:ascii="Times New Roman" w:hAnsi="Times New Roman" w:cs="Times New Roman"/>
          <w:color w:val="000000" w:themeColor="text1"/>
          <w:sz w:val="26"/>
          <w:szCs w:val="26"/>
          <w:shd w:val="clear" w:color="auto" w:fill="FFFFFF"/>
          <w:lang w:val="en-US"/>
        </w:rPr>
        <w:t xml:space="preserve">followed by </w:t>
      </w:r>
      <w:proofErr w:type="spellStart"/>
      <w:r w:rsidR="00E62092" w:rsidRPr="00F336EE">
        <w:rPr>
          <w:rFonts w:ascii="Times New Roman" w:hAnsi="Times New Roman" w:cs="Times New Roman"/>
          <w:color w:val="000000" w:themeColor="text1"/>
          <w:sz w:val="26"/>
          <w:szCs w:val="26"/>
          <w:shd w:val="clear" w:color="auto" w:fill="FFFFFF"/>
          <w:lang w:val="en-US"/>
        </w:rPr>
        <w:t>tongue,alveolus,floor</w:t>
      </w:r>
      <w:proofErr w:type="spellEnd"/>
      <w:r w:rsidR="00E62092" w:rsidRPr="00F336EE">
        <w:rPr>
          <w:rFonts w:ascii="Times New Roman" w:hAnsi="Times New Roman" w:cs="Times New Roman"/>
          <w:color w:val="000000" w:themeColor="text1"/>
          <w:sz w:val="26"/>
          <w:szCs w:val="26"/>
          <w:shd w:val="clear" w:color="auto" w:fill="FFFFFF"/>
          <w:lang w:val="en-US"/>
        </w:rPr>
        <w:t xml:space="preserve"> of mouth </w:t>
      </w:r>
      <w:r w:rsidR="00E21A4A" w:rsidRPr="00F336EE">
        <w:rPr>
          <w:rFonts w:ascii="Times New Roman" w:hAnsi="Times New Roman" w:cs="Times New Roman"/>
          <w:color w:val="000000" w:themeColor="text1"/>
          <w:sz w:val="26"/>
          <w:szCs w:val="26"/>
          <w:shd w:val="clear" w:color="auto" w:fill="FFFFFF"/>
          <w:lang w:val="en-US"/>
        </w:rPr>
        <w:t xml:space="preserve">,palate and   with lips the least affected </w:t>
      </w:r>
      <w:r w:rsidR="00E62092" w:rsidRPr="00F336EE">
        <w:rPr>
          <w:rFonts w:ascii="Times New Roman" w:hAnsi="Times New Roman" w:cs="Times New Roman"/>
          <w:color w:val="000000" w:themeColor="text1"/>
          <w:sz w:val="26"/>
          <w:szCs w:val="26"/>
          <w:shd w:val="clear" w:color="auto" w:fill="FFFFFF"/>
          <w:lang w:val="en-US"/>
        </w:rPr>
        <w:t xml:space="preserve">(1.53%).The reason could be </w:t>
      </w:r>
      <w:r w:rsidR="00181406" w:rsidRPr="00F336EE">
        <w:rPr>
          <w:rFonts w:ascii="Times New Roman" w:hAnsi="Times New Roman" w:cs="Times New Roman"/>
          <w:color w:val="000000" w:themeColor="text1"/>
          <w:sz w:val="26"/>
          <w:szCs w:val="26"/>
          <w:shd w:val="clear" w:color="auto" w:fill="FFFFFF"/>
          <w:lang w:val="en-US"/>
        </w:rPr>
        <w:t>prolonged</w:t>
      </w:r>
      <w:r w:rsidR="00E62092" w:rsidRPr="00F336EE">
        <w:rPr>
          <w:rFonts w:ascii="Times New Roman" w:hAnsi="Times New Roman" w:cs="Times New Roman"/>
          <w:color w:val="000000" w:themeColor="text1"/>
          <w:sz w:val="26"/>
          <w:szCs w:val="26"/>
          <w:shd w:val="clear" w:color="auto" w:fill="FFFFFF"/>
          <w:lang w:val="en-US"/>
        </w:rPr>
        <w:t xml:space="preserve"> exposure of carcinogens from consumed tobacco products such as smokeless tobacco, betel nut and gutka. early onset of tob</w:t>
      </w:r>
      <w:r w:rsidR="00E21A4A" w:rsidRPr="00F336EE">
        <w:rPr>
          <w:rFonts w:ascii="Times New Roman" w:hAnsi="Times New Roman" w:cs="Times New Roman"/>
          <w:color w:val="000000" w:themeColor="text1"/>
          <w:sz w:val="26"/>
          <w:szCs w:val="26"/>
          <w:shd w:val="clear" w:color="auto" w:fill="FFFFFF"/>
          <w:lang w:val="en-US"/>
        </w:rPr>
        <w:t xml:space="preserve">acco habit and betel quid habit. </w:t>
      </w:r>
      <w:r w:rsidR="00F871F8" w:rsidRPr="00F336EE">
        <w:rPr>
          <w:rFonts w:ascii="Times New Roman" w:hAnsi="Times New Roman" w:cs="Times New Roman"/>
          <w:color w:val="000000" w:themeColor="text1"/>
          <w:sz w:val="26"/>
          <w:szCs w:val="26"/>
          <w:shd w:val="clear" w:color="auto" w:fill="FFFFFF"/>
          <w:lang w:val="en-US"/>
        </w:rPr>
        <w:t xml:space="preserve">In present </w:t>
      </w:r>
      <w:proofErr w:type="gramStart"/>
      <w:r w:rsidR="00F871F8" w:rsidRPr="00F336EE">
        <w:rPr>
          <w:rFonts w:ascii="Times New Roman" w:hAnsi="Times New Roman" w:cs="Times New Roman"/>
          <w:color w:val="000000" w:themeColor="text1"/>
          <w:sz w:val="26"/>
          <w:szCs w:val="26"/>
          <w:shd w:val="clear" w:color="auto" w:fill="FFFFFF"/>
          <w:lang w:val="en-US"/>
        </w:rPr>
        <w:t>studies ,</w:t>
      </w:r>
      <w:proofErr w:type="gramEnd"/>
      <w:r w:rsidR="00F871F8" w:rsidRPr="00F336EE">
        <w:rPr>
          <w:rFonts w:ascii="Times New Roman" w:hAnsi="Times New Roman" w:cs="Times New Roman"/>
          <w:color w:val="000000" w:themeColor="text1"/>
          <w:sz w:val="26"/>
          <w:szCs w:val="26"/>
          <w:shd w:val="clear" w:color="auto" w:fill="FFFFFF"/>
          <w:lang w:val="en-US"/>
        </w:rPr>
        <w:t xml:space="preserve"> second most commonly affected site was tongue </w:t>
      </w:r>
      <w:r w:rsidR="0079742B" w:rsidRPr="00F336EE">
        <w:rPr>
          <w:rFonts w:ascii="Times New Roman" w:hAnsi="Times New Roman" w:cs="Times New Roman"/>
          <w:color w:val="000000" w:themeColor="text1"/>
          <w:sz w:val="26"/>
          <w:szCs w:val="26"/>
        </w:rPr>
        <w:t xml:space="preserve">A recent report by Pickering et al. suggested, that oral tongue SCCs from younger and older patients are </w:t>
      </w:r>
      <w:proofErr w:type="spellStart"/>
      <w:r w:rsidR="0079742B" w:rsidRPr="00F336EE">
        <w:rPr>
          <w:rFonts w:ascii="Times New Roman" w:hAnsi="Times New Roman" w:cs="Times New Roman"/>
          <w:color w:val="000000" w:themeColor="text1"/>
          <w:sz w:val="26"/>
          <w:szCs w:val="26"/>
        </w:rPr>
        <w:t>genomically</w:t>
      </w:r>
      <w:proofErr w:type="spellEnd"/>
      <w:r w:rsidR="0079742B" w:rsidRPr="00F336EE">
        <w:rPr>
          <w:rFonts w:ascii="Times New Roman" w:hAnsi="Times New Roman" w:cs="Times New Roman"/>
          <w:color w:val="000000" w:themeColor="text1"/>
          <w:sz w:val="26"/>
          <w:szCs w:val="26"/>
        </w:rPr>
        <w:t xml:space="preserve"> similar . This might indicate, that the younger and older patients might rather differ in their susceptibility to carcinogenesis than the characteristics of the </w:t>
      </w:r>
      <w:proofErr w:type="spellStart"/>
      <w:r w:rsidR="0079742B" w:rsidRPr="00F336EE">
        <w:rPr>
          <w:rFonts w:ascii="Times New Roman" w:hAnsi="Times New Roman" w:cs="Times New Roman"/>
          <w:color w:val="000000" w:themeColor="text1"/>
          <w:sz w:val="26"/>
          <w:szCs w:val="26"/>
        </w:rPr>
        <w:t>tumors</w:t>
      </w:r>
      <w:proofErr w:type="spellEnd"/>
      <w:r w:rsidR="0079742B" w:rsidRPr="00F336EE">
        <w:rPr>
          <w:rFonts w:ascii="Times New Roman" w:hAnsi="Times New Roman" w:cs="Times New Roman"/>
          <w:color w:val="000000" w:themeColor="text1"/>
          <w:sz w:val="26"/>
          <w:szCs w:val="26"/>
        </w:rPr>
        <w:t xml:space="preserve">. </w:t>
      </w:r>
      <w:r w:rsidR="00E21A4A" w:rsidRPr="00F336EE">
        <w:rPr>
          <w:rFonts w:ascii="Times New Roman" w:hAnsi="Times New Roman" w:cs="Times New Roman"/>
          <w:color w:val="000000" w:themeColor="text1"/>
          <w:sz w:val="26"/>
          <w:szCs w:val="26"/>
          <w:shd w:val="clear" w:color="auto" w:fill="FFFFFF"/>
          <w:lang w:val="en-US"/>
        </w:rPr>
        <w:t xml:space="preserve">In our study , the </w:t>
      </w:r>
      <w:r w:rsidR="00E62092" w:rsidRPr="00F336EE">
        <w:rPr>
          <w:rFonts w:ascii="Times New Roman" w:hAnsi="Times New Roman" w:cs="Times New Roman"/>
          <w:color w:val="000000" w:themeColor="text1"/>
          <w:sz w:val="26"/>
          <w:szCs w:val="26"/>
          <w:shd w:val="clear" w:color="auto" w:fill="FFFFFF"/>
          <w:lang w:val="en-US"/>
        </w:rPr>
        <w:t>most comm</w:t>
      </w:r>
      <w:r w:rsidR="00181406" w:rsidRPr="00F336EE">
        <w:rPr>
          <w:rFonts w:ascii="Times New Roman" w:hAnsi="Times New Roman" w:cs="Times New Roman"/>
          <w:color w:val="000000" w:themeColor="text1"/>
          <w:sz w:val="26"/>
          <w:szCs w:val="26"/>
          <w:shd w:val="clear" w:color="auto" w:fill="FFFFFF"/>
          <w:lang w:val="en-US"/>
        </w:rPr>
        <w:t>only</w:t>
      </w:r>
      <w:r w:rsidR="00E21A4A" w:rsidRPr="00F336EE">
        <w:rPr>
          <w:rFonts w:ascii="Times New Roman" w:hAnsi="Times New Roman" w:cs="Times New Roman"/>
          <w:color w:val="000000" w:themeColor="text1"/>
          <w:sz w:val="26"/>
          <w:szCs w:val="26"/>
          <w:shd w:val="clear" w:color="auto" w:fill="FFFFFF"/>
          <w:lang w:val="en-US"/>
        </w:rPr>
        <w:t xml:space="preserve"> observed habit was</w:t>
      </w:r>
      <w:r w:rsidR="00E62092" w:rsidRPr="00F336EE">
        <w:rPr>
          <w:rFonts w:ascii="Times New Roman" w:hAnsi="Times New Roman" w:cs="Times New Roman"/>
          <w:color w:val="000000" w:themeColor="text1"/>
          <w:sz w:val="26"/>
          <w:szCs w:val="26"/>
          <w:shd w:val="clear" w:color="auto" w:fill="FFFFFF"/>
          <w:lang w:val="en-US"/>
        </w:rPr>
        <w:t xml:space="preserve"> tobacco chewing (49.74%)followed by </w:t>
      </w:r>
      <w:proofErr w:type="spellStart"/>
      <w:r w:rsidR="00E62092" w:rsidRPr="00F336EE">
        <w:rPr>
          <w:rFonts w:ascii="Times New Roman" w:hAnsi="Times New Roman" w:cs="Times New Roman"/>
          <w:color w:val="000000" w:themeColor="text1"/>
          <w:sz w:val="26"/>
          <w:szCs w:val="26"/>
          <w:shd w:val="clear" w:color="auto" w:fill="FFFFFF"/>
          <w:lang w:val="en-US"/>
        </w:rPr>
        <w:t>gutkha</w:t>
      </w:r>
      <w:proofErr w:type="spellEnd"/>
      <w:r w:rsidR="00E62092" w:rsidRPr="00F336EE">
        <w:rPr>
          <w:rFonts w:ascii="Times New Roman" w:hAnsi="Times New Roman" w:cs="Times New Roman"/>
          <w:color w:val="000000" w:themeColor="text1"/>
          <w:sz w:val="26"/>
          <w:szCs w:val="26"/>
          <w:shd w:val="clear" w:color="auto" w:fill="FFFFFF"/>
          <w:lang w:val="en-US"/>
        </w:rPr>
        <w:t xml:space="preserve"> </w:t>
      </w:r>
      <w:proofErr w:type="spellStart"/>
      <w:r w:rsidR="00E62092" w:rsidRPr="00F336EE">
        <w:rPr>
          <w:rFonts w:ascii="Times New Roman" w:hAnsi="Times New Roman" w:cs="Times New Roman"/>
          <w:color w:val="000000" w:themeColor="text1"/>
          <w:sz w:val="26"/>
          <w:szCs w:val="26"/>
          <w:shd w:val="clear" w:color="auto" w:fill="FFFFFF"/>
          <w:lang w:val="en-US"/>
        </w:rPr>
        <w:t>chewing,betel</w:t>
      </w:r>
      <w:proofErr w:type="spellEnd"/>
      <w:r w:rsidR="00E62092" w:rsidRPr="00F336EE">
        <w:rPr>
          <w:rFonts w:ascii="Times New Roman" w:hAnsi="Times New Roman" w:cs="Times New Roman"/>
          <w:color w:val="000000" w:themeColor="text1"/>
          <w:sz w:val="26"/>
          <w:szCs w:val="26"/>
          <w:shd w:val="clear" w:color="auto" w:fill="FFFFFF"/>
          <w:lang w:val="en-US"/>
        </w:rPr>
        <w:t xml:space="preserve"> nut </w:t>
      </w:r>
      <w:r w:rsidR="00E62092" w:rsidRPr="00F336EE">
        <w:rPr>
          <w:rFonts w:ascii="Times New Roman" w:hAnsi="Times New Roman" w:cs="Times New Roman"/>
          <w:color w:val="000000" w:themeColor="text1"/>
          <w:sz w:val="26"/>
          <w:szCs w:val="26"/>
          <w:shd w:val="clear" w:color="auto" w:fill="FFFFFF"/>
          <w:lang w:val="en-US"/>
        </w:rPr>
        <w:lastRenderedPageBreak/>
        <w:t>smoking etc</w:t>
      </w:r>
      <w:r w:rsidR="00230EAD" w:rsidRPr="00F336EE">
        <w:rPr>
          <w:rFonts w:ascii="Times New Roman" w:hAnsi="Times New Roman" w:cs="Times New Roman"/>
          <w:color w:val="000000" w:themeColor="text1"/>
          <w:sz w:val="26"/>
          <w:szCs w:val="26"/>
          <w:shd w:val="clear" w:color="auto" w:fill="FFFFFF"/>
          <w:lang w:val="en-US"/>
        </w:rPr>
        <w:t>.</w:t>
      </w:r>
      <w:proofErr w:type="spellStart"/>
      <w:r w:rsidR="00FE0E02" w:rsidRPr="00F336EE">
        <w:rPr>
          <w:rFonts w:ascii="Times New Roman" w:hAnsi="Times New Roman" w:cs="Times New Roman"/>
          <w:color w:val="000000" w:themeColor="text1"/>
          <w:sz w:val="26"/>
          <w:szCs w:val="26"/>
        </w:rPr>
        <w:t>Shenoi</w:t>
      </w:r>
      <w:proofErr w:type="spellEnd"/>
      <w:r w:rsidR="00FE0E02" w:rsidRPr="00F336EE">
        <w:rPr>
          <w:rFonts w:ascii="Times New Roman" w:hAnsi="Times New Roman" w:cs="Times New Roman"/>
          <w:color w:val="000000" w:themeColor="text1"/>
          <w:sz w:val="26"/>
          <w:szCs w:val="26"/>
        </w:rPr>
        <w:t xml:space="preserve"> R, et al (2012) </w:t>
      </w:r>
      <w:r w:rsidR="00E21A4A" w:rsidRPr="00F336EE">
        <w:rPr>
          <w:rFonts w:ascii="Times New Roman" w:hAnsi="Times New Roman" w:cs="Times New Roman"/>
          <w:color w:val="000000" w:themeColor="text1"/>
          <w:sz w:val="26"/>
          <w:szCs w:val="26"/>
        </w:rPr>
        <w:t xml:space="preserve"> reported  that </w:t>
      </w:r>
      <w:r w:rsidR="00BD4197">
        <w:rPr>
          <w:rFonts w:ascii="Times New Roman" w:hAnsi="Times New Roman" w:cs="Times New Roman"/>
          <w:color w:val="000000" w:themeColor="text1"/>
          <w:sz w:val="26"/>
          <w:szCs w:val="26"/>
        </w:rPr>
        <w:t>“</w:t>
      </w:r>
      <w:r w:rsidR="00FE0E02" w:rsidRPr="00F336EE">
        <w:rPr>
          <w:rFonts w:ascii="Times New Roman" w:hAnsi="Times New Roman" w:cs="Times New Roman"/>
          <w:color w:val="000000" w:themeColor="text1"/>
          <w:sz w:val="26"/>
          <w:szCs w:val="26"/>
        </w:rPr>
        <w:t xml:space="preserve">25% oral cancers are attributable to tobacco usage </w:t>
      </w:r>
      <w:r w:rsidR="00E21A4A" w:rsidRPr="00F336EE">
        <w:rPr>
          <w:rFonts w:ascii="Times New Roman" w:hAnsi="Times New Roman" w:cs="Times New Roman"/>
          <w:color w:val="000000" w:themeColor="text1"/>
          <w:sz w:val="26"/>
          <w:szCs w:val="26"/>
        </w:rPr>
        <w:t xml:space="preserve"> </w:t>
      </w:r>
      <w:r w:rsidR="00FE0E02" w:rsidRPr="00F336EE">
        <w:rPr>
          <w:rFonts w:ascii="Times New Roman" w:hAnsi="Times New Roman" w:cs="Times New Roman"/>
          <w:color w:val="000000" w:themeColor="text1"/>
          <w:sz w:val="26"/>
          <w:szCs w:val="26"/>
        </w:rPr>
        <w:t>(</w:t>
      </w:r>
      <w:r w:rsidR="00E21A4A" w:rsidRPr="00F336EE">
        <w:rPr>
          <w:rFonts w:ascii="Times New Roman" w:hAnsi="Times New Roman" w:cs="Times New Roman"/>
          <w:color w:val="000000" w:themeColor="text1"/>
          <w:sz w:val="26"/>
          <w:szCs w:val="26"/>
        </w:rPr>
        <w:t xml:space="preserve"> both </w:t>
      </w:r>
      <w:r w:rsidR="00FE0E02" w:rsidRPr="00F336EE">
        <w:rPr>
          <w:rFonts w:ascii="Times New Roman" w:hAnsi="Times New Roman" w:cs="Times New Roman"/>
          <w:color w:val="000000" w:themeColor="text1"/>
          <w:sz w:val="26"/>
          <w:szCs w:val="26"/>
        </w:rPr>
        <w:t>smoking and/or chew</w:t>
      </w:r>
      <w:r w:rsidR="00E21A4A" w:rsidRPr="00F336EE">
        <w:rPr>
          <w:rFonts w:ascii="Times New Roman" w:hAnsi="Times New Roman" w:cs="Times New Roman"/>
          <w:color w:val="000000" w:themeColor="text1"/>
          <w:sz w:val="26"/>
          <w:szCs w:val="26"/>
        </w:rPr>
        <w:t xml:space="preserve">ing), 7–19% to alcohol  consumption </w:t>
      </w:r>
      <w:r w:rsidR="00FE0E02" w:rsidRPr="00F336EE">
        <w:rPr>
          <w:rFonts w:ascii="Times New Roman" w:hAnsi="Times New Roman" w:cs="Times New Roman"/>
          <w:color w:val="000000" w:themeColor="text1"/>
          <w:sz w:val="26"/>
          <w:szCs w:val="26"/>
        </w:rPr>
        <w:t xml:space="preserve"> 10–15% to micronutrient deficiency, and more than 50% to betel quid chewing in areas of high chewing prevalence</w:t>
      </w:r>
      <w:r w:rsidR="00BD4197">
        <w:rPr>
          <w:rFonts w:ascii="Times New Roman" w:hAnsi="Times New Roman" w:cs="Times New Roman"/>
          <w:color w:val="000000" w:themeColor="text1"/>
          <w:sz w:val="26"/>
          <w:szCs w:val="26"/>
        </w:rPr>
        <w:t>”</w:t>
      </w:r>
      <w:bookmarkStart w:id="0" w:name="_GoBack"/>
      <w:bookmarkEnd w:id="0"/>
      <w:r w:rsidR="0083363E" w:rsidRPr="00F336EE">
        <w:rPr>
          <w:rFonts w:ascii="Times New Roman" w:hAnsi="Times New Roman" w:cs="Times New Roman"/>
          <w:color w:val="000000" w:themeColor="text1"/>
          <w:sz w:val="26"/>
          <w:szCs w:val="26"/>
        </w:rPr>
        <w:t>[18]</w:t>
      </w:r>
      <w:r w:rsidR="00FE0E02" w:rsidRPr="00F336EE">
        <w:rPr>
          <w:rFonts w:ascii="Times New Roman" w:hAnsi="Times New Roman" w:cs="Times New Roman"/>
          <w:color w:val="000000" w:themeColor="text1"/>
          <w:sz w:val="26"/>
          <w:szCs w:val="26"/>
        </w:rPr>
        <w:t>.  In the present study, 70% of patients had smokeles</w:t>
      </w:r>
      <w:r w:rsidR="00E21A4A" w:rsidRPr="00F336EE">
        <w:rPr>
          <w:rFonts w:ascii="Times New Roman" w:hAnsi="Times New Roman" w:cs="Times New Roman"/>
          <w:color w:val="000000" w:themeColor="text1"/>
          <w:sz w:val="26"/>
          <w:szCs w:val="26"/>
        </w:rPr>
        <w:t xml:space="preserve">s tobacco habits, 22.5%  </w:t>
      </w:r>
      <w:r w:rsidR="00FE0E02" w:rsidRPr="00F336EE">
        <w:rPr>
          <w:rFonts w:ascii="Times New Roman" w:hAnsi="Times New Roman" w:cs="Times New Roman"/>
          <w:color w:val="000000" w:themeColor="text1"/>
          <w:sz w:val="26"/>
          <w:szCs w:val="26"/>
        </w:rPr>
        <w:t xml:space="preserve"> had smoking habits and 7.5% had both smokeless </w:t>
      </w:r>
      <w:proofErr w:type="gramStart"/>
      <w:r w:rsidR="00FE0E02" w:rsidRPr="00F336EE">
        <w:rPr>
          <w:rFonts w:ascii="Times New Roman" w:hAnsi="Times New Roman" w:cs="Times New Roman"/>
          <w:color w:val="000000" w:themeColor="text1"/>
          <w:sz w:val="26"/>
          <w:szCs w:val="26"/>
        </w:rPr>
        <w:t xml:space="preserve">tobacco </w:t>
      </w:r>
      <w:r w:rsidR="00614C51" w:rsidRPr="00F336EE">
        <w:rPr>
          <w:rFonts w:ascii="Times New Roman" w:hAnsi="Times New Roman" w:cs="Times New Roman"/>
          <w:color w:val="000000" w:themeColor="text1"/>
          <w:sz w:val="26"/>
          <w:szCs w:val="26"/>
        </w:rPr>
        <w:t xml:space="preserve"> use</w:t>
      </w:r>
      <w:proofErr w:type="gramEnd"/>
      <w:r w:rsidR="00614C51" w:rsidRPr="00F336EE">
        <w:rPr>
          <w:rFonts w:ascii="Times New Roman" w:hAnsi="Times New Roman" w:cs="Times New Roman"/>
          <w:color w:val="000000" w:themeColor="text1"/>
          <w:sz w:val="26"/>
          <w:szCs w:val="26"/>
        </w:rPr>
        <w:t xml:space="preserve"> </w:t>
      </w:r>
      <w:r w:rsidR="00FE0E02" w:rsidRPr="00F336EE">
        <w:rPr>
          <w:rFonts w:ascii="Times New Roman" w:hAnsi="Times New Roman" w:cs="Times New Roman"/>
          <w:color w:val="000000" w:themeColor="text1"/>
          <w:sz w:val="26"/>
          <w:szCs w:val="26"/>
        </w:rPr>
        <w:t>and alcohol drinking habit. These findings may suggest that, in developing countries like India, where there are high incidences of alcoholism and tobacco misuse from an early age, the incidence of OSCC may follow that trend and also affect younger individuals.</w:t>
      </w:r>
      <w:r w:rsidR="004946A0" w:rsidRPr="00F336EE">
        <w:rPr>
          <w:rFonts w:ascii="Times New Roman" w:hAnsi="Times New Roman" w:cs="Times New Roman"/>
          <w:color w:val="000000" w:themeColor="text1"/>
          <w:sz w:val="26"/>
          <w:szCs w:val="26"/>
        </w:rPr>
        <w:t xml:space="preserve"> </w:t>
      </w:r>
      <w:r w:rsidR="00230EAD" w:rsidRPr="00F336EE">
        <w:rPr>
          <w:rFonts w:ascii="Times New Roman" w:hAnsi="Times New Roman" w:cs="Times New Roman"/>
          <w:color w:val="000000" w:themeColor="text1"/>
          <w:sz w:val="26"/>
          <w:szCs w:val="26"/>
          <w:shd w:val="clear" w:color="auto" w:fill="FFFFFF"/>
          <w:lang w:val="en-US"/>
        </w:rPr>
        <w:t>Histopathological grading in our study showed that the majority of cases were well differentiated (49.74%)</w:t>
      </w:r>
      <w:r w:rsidR="001848D5" w:rsidRPr="00F336EE">
        <w:rPr>
          <w:rFonts w:ascii="Times New Roman" w:hAnsi="Times New Roman" w:cs="Times New Roman"/>
          <w:color w:val="000000" w:themeColor="text1"/>
          <w:sz w:val="26"/>
          <w:szCs w:val="26"/>
          <w:shd w:val="clear" w:color="auto" w:fill="FFFFFF"/>
          <w:lang w:val="en-US"/>
        </w:rPr>
        <w:t xml:space="preserve"> followed</w:t>
      </w:r>
      <w:r w:rsidR="00BF37EC">
        <w:rPr>
          <w:rFonts w:ascii="Times New Roman" w:hAnsi="Times New Roman" w:cs="Times New Roman"/>
          <w:color w:val="000000" w:themeColor="text1"/>
          <w:sz w:val="26"/>
          <w:szCs w:val="26"/>
          <w:shd w:val="clear" w:color="auto" w:fill="FFFFFF"/>
          <w:lang w:val="en-US"/>
        </w:rPr>
        <w:t xml:space="preserve"> by moderately </w:t>
      </w:r>
      <w:proofErr w:type="gramStart"/>
      <w:r w:rsidR="00BF37EC">
        <w:rPr>
          <w:rFonts w:ascii="Times New Roman" w:hAnsi="Times New Roman" w:cs="Times New Roman"/>
          <w:color w:val="000000" w:themeColor="text1"/>
          <w:sz w:val="26"/>
          <w:szCs w:val="26"/>
          <w:shd w:val="clear" w:color="auto" w:fill="FFFFFF"/>
          <w:lang w:val="en-US"/>
        </w:rPr>
        <w:t>differentiated(</w:t>
      </w:r>
      <w:proofErr w:type="gramEnd"/>
      <w:r w:rsidR="00BF37EC">
        <w:rPr>
          <w:rFonts w:ascii="Times New Roman" w:hAnsi="Times New Roman" w:cs="Times New Roman"/>
          <w:color w:val="000000" w:themeColor="text1"/>
          <w:sz w:val="26"/>
          <w:szCs w:val="26"/>
          <w:shd w:val="clear" w:color="auto" w:fill="FFFFFF"/>
          <w:lang w:val="en-US"/>
        </w:rPr>
        <w:t>38.97</w:t>
      </w:r>
      <w:r w:rsidR="001848D5" w:rsidRPr="00F336EE">
        <w:rPr>
          <w:rFonts w:ascii="Times New Roman" w:hAnsi="Times New Roman" w:cs="Times New Roman"/>
          <w:color w:val="000000" w:themeColor="text1"/>
          <w:sz w:val="26"/>
          <w:szCs w:val="26"/>
          <w:shd w:val="clear" w:color="auto" w:fill="FFFFFF"/>
          <w:lang w:val="en-US"/>
        </w:rPr>
        <w:t>%)</w:t>
      </w:r>
      <w:r w:rsidR="00230EAD" w:rsidRPr="00F336EE">
        <w:rPr>
          <w:rFonts w:ascii="Times New Roman" w:hAnsi="Times New Roman" w:cs="Times New Roman"/>
          <w:color w:val="000000" w:themeColor="text1"/>
          <w:sz w:val="26"/>
          <w:szCs w:val="26"/>
          <w:shd w:val="clear" w:color="auto" w:fill="FFFFFF"/>
          <w:lang w:val="en-US"/>
        </w:rPr>
        <w:t>.</w:t>
      </w:r>
    </w:p>
    <w:p w14:paraId="77245CEC" w14:textId="245E08A3" w:rsidR="0079742B" w:rsidRPr="00F336EE" w:rsidRDefault="0009264A" w:rsidP="00181406">
      <w:pPr>
        <w:spacing w:beforeLines="120" w:before="288" w:afterLines="120" w:after="288" w:line="360" w:lineRule="auto"/>
        <w:ind w:firstLine="720"/>
        <w:jc w:val="both"/>
        <w:rPr>
          <w:rFonts w:ascii="Times New Roman" w:hAnsi="Times New Roman" w:cs="Times New Roman"/>
          <w:color w:val="000000" w:themeColor="text1"/>
          <w:sz w:val="26"/>
          <w:szCs w:val="26"/>
        </w:rPr>
      </w:pPr>
      <w:r w:rsidRPr="00C95BA9">
        <w:rPr>
          <w:rFonts w:ascii="Times New Roman" w:hAnsi="Times New Roman" w:cs="Times New Roman"/>
          <w:color w:val="000000" w:themeColor="text1"/>
          <w:sz w:val="26"/>
          <w:szCs w:val="26"/>
          <w:highlight w:val="yellow"/>
        </w:rPr>
        <w:t xml:space="preserve">One of the key observations from our study is the significant proportion of </w:t>
      </w:r>
      <w:proofErr w:type="gramStart"/>
      <w:r w:rsidRPr="00C95BA9">
        <w:rPr>
          <w:rFonts w:ascii="Times New Roman" w:hAnsi="Times New Roman" w:cs="Times New Roman"/>
          <w:color w:val="000000" w:themeColor="text1"/>
          <w:sz w:val="26"/>
          <w:szCs w:val="26"/>
          <w:highlight w:val="yellow"/>
        </w:rPr>
        <w:t>you</w:t>
      </w:r>
      <w:r w:rsidR="00614C51" w:rsidRPr="00C95BA9">
        <w:rPr>
          <w:rFonts w:ascii="Times New Roman" w:hAnsi="Times New Roman" w:cs="Times New Roman"/>
          <w:color w:val="000000" w:themeColor="text1"/>
          <w:sz w:val="26"/>
          <w:szCs w:val="26"/>
          <w:highlight w:val="yellow"/>
        </w:rPr>
        <w:t xml:space="preserve">ng </w:t>
      </w:r>
      <w:r w:rsidR="00915016" w:rsidRPr="00C95BA9">
        <w:rPr>
          <w:rFonts w:ascii="Times New Roman" w:hAnsi="Times New Roman" w:cs="Times New Roman"/>
          <w:color w:val="000000" w:themeColor="text1"/>
          <w:sz w:val="26"/>
          <w:szCs w:val="26"/>
          <w:highlight w:val="yellow"/>
        </w:rPr>
        <w:t xml:space="preserve"> OSCC</w:t>
      </w:r>
      <w:proofErr w:type="gramEnd"/>
      <w:r w:rsidR="00915016" w:rsidRPr="00C95BA9">
        <w:rPr>
          <w:rFonts w:ascii="Times New Roman" w:hAnsi="Times New Roman" w:cs="Times New Roman"/>
          <w:color w:val="000000" w:themeColor="text1"/>
          <w:sz w:val="26"/>
          <w:szCs w:val="26"/>
          <w:highlight w:val="yellow"/>
        </w:rPr>
        <w:t xml:space="preserve"> Patients who lack  history of conventional risk factors such as tobacco or </w:t>
      </w:r>
      <w:r w:rsidRPr="00C95BA9">
        <w:rPr>
          <w:rFonts w:ascii="Times New Roman" w:hAnsi="Times New Roman" w:cs="Times New Roman"/>
          <w:color w:val="000000" w:themeColor="text1"/>
          <w:sz w:val="26"/>
          <w:szCs w:val="26"/>
          <w:highlight w:val="yellow"/>
        </w:rPr>
        <w:t>alcohol use. T</w:t>
      </w:r>
      <w:r w:rsidR="00614C51" w:rsidRPr="00C95BA9">
        <w:rPr>
          <w:rFonts w:ascii="Times New Roman" w:hAnsi="Times New Roman" w:cs="Times New Roman"/>
          <w:color w:val="000000" w:themeColor="text1"/>
          <w:sz w:val="26"/>
          <w:szCs w:val="26"/>
          <w:highlight w:val="yellow"/>
        </w:rPr>
        <w:t xml:space="preserve">his aligns with previous </w:t>
      </w:r>
      <w:proofErr w:type="gramStart"/>
      <w:r w:rsidR="00614C51" w:rsidRPr="00C95BA9">
        <w:rPr>
          <w:rFonts w:ascii="Times New Roman" w:hAnsi="Times New Roman" w:cs="Times New Roman"/>
          <w:color w:val="000000" w:themeColor="text1"/>
          <w:sz w:val="26"/>
          <w:szCs w:val="26"/>
          <w:highlight w:val="yellow"/>
        </w:rPr>
        <w:t xml:space="preserve">research </w:t>
      </w:r>
      <w:r w:rsidRPr="00C95BA9">
        <w:rPr>
          <w:rFonts w:ascii="Times New Roman" w:hAnsi="Times New Roman" w:cs="Times New Roman"/>
          <w:color w:val="000000" w:themeColor="text1"/>
          <w:sz w:val="26"/>
          <w:szCs w:val="26"/>
          <w:highlight w:val="yellow"/>
        </w:rPr>
        <w:t xml:space="preserve"> suggest</w:t>
      </w:r>
      <w:r w:rsidR="00614C51" w:rsidRPr="00C95BA9">
        <w:rPr>
          <w:rFonts w:ascii="Times New Roman" w:hAnsi="Times New Roman" w:cs="Times New Roman"/>
          <w:color w:val="000000" w:themeColor="text1"/>
          <w:sz w:val="26"/>
          <w:szCs w:val="26"/>
          <w:highlight w:val="yellow"/>
        </w:rPr>
        <w:t>ing</w:t>
      </w:r>
      <w:proofErr w:type="gramEnd"/>
      <w:r w:rsidR="00614C51" w:rsidRPr="00C95BA9">
        <w:rPr>
          <w:rFonts w:ascii="Times New Roman" w:hAnsi="Times New Roman" w:cs="Times New Roman"/>
          <w:color w:val="000000" w:themeColor="text1"/>
          <w:sz w:val="26"/>
          <w:szCs w:val="26"/>
          <w:highlight w:val="yellow"/>
        </w:rPr>
        <w:t xml:space="preserve">  that other  </w:t>
      </w:r>
      <w:r w:rsidRPr="00C95BA9">
        <w:rPr>
          <w:rFonts w:ascii="Times New Roman" w:hAnsi="Times New Roman" w:cs="Times New Roman"/>
          <w:color w:val="000000" w:themeColor="text1"/>
          <w:sz w:val="26"/>
          <w:szCs w:val="26"/>
          <w:highlight w:val="yellow"/>
        </w:rPr>
        <w:t>etiological fa</w:t>
      </w:r>
      <w:r w:rsidR="00614C51" w:rsidRPr="00C95BA9">
        <w:rPr>
          <w:rFonts w:ascii="Times New Roman" w:hAnsi="Times New Roman" w:cs="Times New Roman"/>
          <w:color w:val="000000" w:themeColor="text1"/>
          <w:sz w:val="26"/>
          <w:szCs w:val="26"/>
          <w:highlight w:val="yellow"/>
        </w:rPr>
        <w:t xml:space="preserve">ctors, such as </w:t>
      </w:r>
      <w:r w:rsidRPr="00C95BA9">
        <w:rPr>
          <w:rFonts w:ascii="Times New Roman" w:hAnsi="Times New Roman" w:cs="Times New Roman"/>
          <w:color w:val="000000" w:themeColor="text1"/>
          <w:sz w:val="26"/>
          <w:szCs w:val="26"/>
          <w:highlight w:val="yellow"/>
        </w:rPr>
        <w:t xml:space="preserve"> genetic predispos</w:t>
      </w:r>
      <w:r w:rsidR="00614C51" w:rsidRPr="00C95BA9">
        <w:rPr>
          <w:rFonts w:ascii="Times New Roman" w:hAnsi="Times New Roman" w:cs="Times New Roman"/>
          <w:color w:val="000000" w:themeColor="text1"/>
          <w:sz w:val="26"/>
          <w:szCs w:val="26"/>
          <w:highlight w:val="yellow"/>
        </w:rPr>
        <w:t xml:space="preserve">ition, viral infections  e.g. </w:t>
      </w:r>
      <w:r w:rsidRPr="00C95BA9">
        <w:rPr>
          <w:rFonts w:ascii="Times New Roman" w:hAnsi="Times New Roman" w:cs="Times New Roman"/>
          <w:color w:val="000000" w:themeColor="text1"/>
          <w:sz w:val="26"/>
          <w:szCs w:val="26"/>
          <w:highlight w:val="yellow"/>
        </w:rPr>
        <w:t>human papillomavirus (HPV), dietary habits, and occupationa</w:t>
      </w:r>
      <w:r w:rsidR="00614C51" w:rsidRPr="00C95BA9">
        <w:rPr>
          <w:rFonts w:ascii="Times New Roman" w:hAnsi="Times New Roman" w:cs="Times New Roman"/>
          <w:color w:val="000000" w:themeColor="text1"/>
          <w:sz w:val="26"/>
          <w:szCs w:val="26"/>
          <w:highlight w:val="yellow"/>
        </w:rPr>
        <w:t xml:space="preserve">l exposures, may  contribute to </w:t>
      </w:r>
      <w:r w:rsidRPr="00C95BA9">
        <w:rPr>
          <w:rFonts w:ascii="Times New Roman" w:hAnsi="Times New Roman" w:cs="Times New Roman"/>
          <w:color w:val="000000" w:themeColor="text1"/>
          <w:sz w:val="26"/>
          <w:szCs w:val="26"/>
          <w:highlight w:val="yellow"/>
        </w:rPr>
        <w:t>early-onset OSC</w:t>
      </w:r>
      <w:r w:rsidR="00614C51" w:rsidRPr="00C95BA9">
        <w:rPr>
          <w:rFonts w:ascii="Times New Roman" w:hAnsi="Times New Roman" w:cs="Times New Roman"/>
          <w:color w:val="000000" w:themeColor="text1"/>
          <w:sz w:val="26"/>
          <w:szCs w:val="26"/>
          <w:highlight w:val="yellow"/>
        </w:rPr>
        <w:t xml:space="preserve">C. Several studies have </w:t>
      </w:r>
      <w:proofErr w:type="spellStart"/>
      <w:proofErr w:type="gramStart"/>
      <w:r w:rsidR="00614C51" w:rsidRPr="00C95BA9">
        <w:rPr>
          <w:rFonts w:ascii="Times New Roman" w:hAnsi="Times New Roman" w:cs="Times New Roman"/>
          <w:color w:val="000000" w:themeColor="text1"/>
          <w:sz w:val="26"/>
          <w:szCs w:val="26"/>
          <w:highlight w:val="yellow"/>
        </w:rPr>
        <w:t>showen</w:t>
      </w:r>
      <w:proofErr w:type="spellEnd"/>
      <w:r w:rsidR="00614C51" w:rsidRPr="00C95BA9">
        <w:rPr>
          <w:rFonts w:ascii="Times New Roman" w:hAnsi="Times New Roman" w:cs="Times New Roman"/>
          <w:color w:val="000000" w:themeColor="text1"/>
          <w:sz w:val="26"/>
          <w:szCs w:val="26"/>
          <w:highlight w:val="yellow"/>
        </w:rPr>
        <w:t xml:space="preserve"> </w:t>
      </w:r>
      <w:r w:rsidRPr="00C95BA9">
        <w:rPr>
          <w:rFonts w:ascii="Times New Roman" w:hAnsi="Times New Roman" w:cs="Times New Roman"/>
          <w:color w:val="000000" w:themeColor="text1"/>
          <w:sz w:val="26"/>
          <w:szCs w:val="26"/>
          <w:highlight w:val="yellow"/>
        </w:rPr>
        <w:t xml:space="preserve"> an</w:t>
      </w:r>
      <w:proofErr w:type="gramEnd"/>
      <w:r w:rsidRPr="00C95BA9">
        <w:rPr>
          <w:rFonts w:ascii="Times New Roman" w:hAnsi="Times New Roman" w:cs="Times New Roman"/>
          <w:color w:val="000000" w:themeColor="text1"/>
          <w:sz w:val="26"/>
          <w:szCs w:val="26"/>
          <w:highlight w:val="yellow"/>
        </w:rPr>
        <w:t xml:space="preserve"> association between high-risk HPV strains and oral cancer, particularly in non-smoking and non-drinking young individuals</w:t>
      </w:r>
      <w:r w:rsidR="0083363E" w:rsidRPr="00C95BA9">
        <w:rPr>
          <w:rFonts w:ascii="Times New Roman" w:hAnsi="Times New Roman" w:cs="Times New Roman"/>
          <w:color w:val="000000" w:themeColor="text1"/>
          <w:sz w:val="26"/>
          <w:szCs w:val="26"/>
          <w:highlight w:val="yellow"/>
        </w:rPr>
        <w:t>[19-21]</w:t>
      </w:r>
      <w:r w:rsidRPr="00C95BA9">
        <w:rPr>
          <w:rFonts w:ascii="Times New Roman" w:hAnsi="Times New Roman" w:cs="Times New Roman"/>
          <w:color w:val="000000" w:themeColor="text1"/>
          <w:sz w:val="26"/>
          <w:szCs w:val="26"/>
          <w:highlight w:val="yellow"/>
        </w:rPr>
        <w:t>.</w:t>
      </w:r>
      <w:r w:rsidRPr="00F336EE">
        <w:rPr>
          <w:rFonts w:ascii="Times New Roman" w:hAnsi="Times New Roman" w:cs="Times New Roman"/>
          <w:color w:val="000000" w:themeColor="text1"/>
          <w:sz w:val="26"/>
          <w:szCs w:val="26"/>
        </w:rPr>
        <w:t xml:space="preserve"> </w:t>
      </w:r>
    </w:p>
    <w:p w14:paraId="4384B364" w14:textId="41ED98B4" w:rsidR="0009264A" w:rsidRPr="00F336EE" w:rsidRDefault="0009264A" w:rsidP="00181406">
      <w:pPr>
        <w:spacing w:beforeLines="120" w:before="288" w:afterLines="120" w:after="288" w:line="360" w:lineRule="auto"/>
        <w:jc w:val="both"/>
        <w:rPr>
          <w:rFonts w:ascii="Times New Roman" w:hAnsi="Times New Roman" w:cs="Times New Roman"/>
          <w:color w:val="000000" w:themeColor="text1"/>
          <w:sz w:val="26"/>
          <w:szCs w:val="26"/>
        </w:rPr>
      </w:pPr>
      <w:r w:rsidRPr="00F336EE">
        <w:rPr>
          <w:rFonts w:ascii="Times New Roman" w:hAnsi="Times New Roman" w:cs="Times New Roman"/>
          <w:color w:val="000000" w:themeColor="text1"/>
          <w:sz w:val="26"/>
          <w:szCs w:val="26"/>
        </w:rPr>
        <w:t xml:space="preserve">Additionally, dietary deficiencies, particularly low intake of antioxidants, vitamins A, C, and E, and iron, have been implicated in the pathogenesis of </w:t>
      </w:r>
      <w:proofErr w:type="gramStart"/>
      <w:r w:rsidRPr="00F336EE">
        <w:rPr>
          <w:rFonts w:ascii="Times New Roman" w:hAnsi="Times New Roman" w:cs="Times New Roman"/>
          <w:color w:val="000000" w:themeColor="text1"/>
          <w:sz w:val="26"/>
          <w:szCs w:val="26"/>
        </w:rPr>
        <w:t>OSCC</w:t>
      </w:r>
      <w:r w:rsidR="0083363E" w:rsidRPr="00F336EE">
        <w:rPr>
          <w:rFonts w:ascii="Times New Roman" w:hAnsi="Times New Roman" w:cs="Times New Roman"/>
          <w:color w:val="000000" w:themeColor="text1"/>
          <w:sz w:val="26"/>
          <w:szCs w:val="26"/>
        </w:rPr>
        <w:t>[</w:t>
      </w:r>
      <w:proofErr w:type="gramEnd"/>
      <w:r w:rsidR="0083363E" w:rsidRPr="00F336EE">
        <w:rPr>
          <w:rFonts w:ascii="Times New Roman" w:hAnsi="Times New Roman" w:cs="Times New Roman"/>
          <w:color w:val="000000" w:themeColor="text1"/>
          <w:sz w:val="26"/>
          <w:szCs w:val="26"/>
        </w:rPr>
        <w:t>22,23]</w:t>
      </w:r>
      <w:r w:rsidRPr="00F336EE">
        <w:rPr>
          <w:rFonts w:ascii="Times New Roman" w:hAnsi="Times New Roman" w:cs="Times New Roman"/>
          <w:color w:val="000000" w:themeColor="text1"/>
          <w:sz w:val="26"/>
          <w:szCs w:val="26"/>
        </w:rPr>
        <w:t xml:space="preserve">. Nutritional imbalances may contribute to impaired immune responses and increased susceptibility to malignant transformation. Furthermore, poor oral hygiene and chronic irritation from dental factors, such as ill-fitting dentures or sharp tooth edges, may also serve as potential contributing factors in young </w:t>
      </w:r>
      <w:proofErr w:type="gramStart"/>
      <w:r w:rsidRPr="00F336EE">
        <w:rPr>
          <w:rFonts w:ascii="Times New Roman" w:hAnsi="Times New Roman" w:cs="Times New Roman"/>
          <w:color w:val="000000" w:themeColor="text1"/>
          <w:sz w:val="26"/>
          <w:szCs w:val="26"/>
        </w:rPr>
        <w:t>patients</w:t>
      </w:r>
      <w:r w:rsidR="0083363E" w:rsidRPr="00F336EE">
        <w:rPr>
          <w:rFonts w:ascii="Times New Roman" w:hAnsi="Times New Roman" w:cs="Times New Roman"/>
          <w:color w:val="000000" w:themeColor="text1"/>
          <w:sz w:val="26"/>
          <w:szCs w:val="26"/>
        </w:rPr>
        <w:t>[</w:t>
      </w:r>
      <w:proofErr w:type="gramEnd"/>
      <w:r w:rsidR="0083363E" w:rsidRPr="00F336EE">
        <w:rPr>
          <w:rFonts w:ascii="Times New Roman" w:hAnsi="Times New Roman" w:cs="Times New Roman"/>
          <w:color w:val="000000" w:themeColor="text1"/>
          <w:sz w:val="26"/>
          <w:szCs w:val="26"/>
        </w:rPr>
        <w:t>24,25]</w:t>
      </w:r>
      <w:r w:rsidR="00614C51" w:rsidRPr="00F336EE">
        <w:rPr>
          <w:rFonts w:ascii="Times New Roman" w:hAnsi="Times New Roman" w:cs="Times New Roman"/>
          <w:color w:val="000000" w:themeColor="text1"/>
          <w:sz w:val="26"/>
          <w:szCs w:val="26"/>
        </w:rPr>
        <w:t xml:space="preserve">.Our study noted </w:t>
      </w:r>
      <w:r w:rsidRPr="00F336EE">
        <w:rPr>
          <w:rFonts w:ascii="Times New Roman" w:hAnsi="Times New Roman" w:cs="Times New Roman"/>
          <w:color w:val="000000" w:themeColor="text1"/>
          <w:sz w:val="26"/>
          <w:szCs w:val="26"/>
        </w:rPr>
        <w:t>a predominance of OSCC cases affecting the tongue and buccal mucosa, consis</w:t>
      </w:r>
      <w:r w:rsidR="00614C51" w:rsidRPr="00F336EE">
        <w:rPr>
          <w:rFonts w:ascii="Times New Roman" w:hAnsi="Times New Roman" w:cs="Times New Roman"/>
          <w:color w:val="000000" w:themeColor="text1"/>
          <w:sz w:val="26"/>
          <w:szCs w:val="26"/>
        </w:rPr>
        <w:t xml:space="preserve">tent with global </w:t>
      </w:r>
      <w:r w:rsidRPr="00F336EE">
        <w:rPr>
          <w:rFonts w:ascii="Times New Roman" w:hAnsi="Times New Roman" w:cs="Times New Roman"/>
          <w:color w:val="000000" w:themeColor="text1"/>
          <w:sz w:val="26"/>
          <w:szCs w:val="26"/>
        </w:rPr>
        <w:t xml:space="preserve"> trends. The tongue, being highly vascular and </w:t>
      </w:r>
      <w:r w:rsidR="00614C51" w:rsidRPr="00F336EE">
        <w:rPr>
          <w:rFonts w:ascii="Times New Roman" w:hAnsi="Times New Roman" w:cs="Times New Roman"/>
          <w:color w:val="000000" w:themeColor="text1"/>
          <w:sz w:val="26"/>
          <w:szCs w:val="26"/>
        </w:rPr>
        <w:t xml:space="preserve">constantly to </w:t>
      </w:r>
      <w:proofErr w:type="gramStart"/>
      <w:r w:rsidR="00614C51" w:rsidRPr="00F336EE">
        <w:rPr>
          <w:rFonts w:ascii="Times New Roman" w:hAnsi="Times New Roman" w:cs="Times New Roman"/>
          <w:color w:val="000000" w:themeColor="text1"/>
          <w:sz w:val="26"/>
          <w:szCs w:val="26"/>
        </w:rPr>
        <w:t xml:space="preserve">exposed </w:t>
      </w:r>
      <w:r w:rsidRPr="00F336EE">
        <w:rPr>
          <w:rFonts w:ascii="Times New Roman" w:hAnsi="Times New Roman" w:cs="Times New Roman"/>
          <w:color w:val="000000" w:themeColor="text1"/>
          <w:sz w:val="26"/>
          <w:szCs w:val="26"/>
        </w:rPr>
        <w:t xml:space="preserve"> mechanical</w:t>
      </w:r>
      <w:proofErr w:type="gramEnd"/>
      <w:r w:rsidRPr="00F336EE">
        <w:rPr>
          <w:rFonts w:ascii="Times New Roman" w:hAnsi="Times New Roman" w:cs="Times New Roman"/>
          <w:color w:val="000000" w:themeColor="text1"/>
          <w:sz w:val="26"/>
          <w:szCs w:val="26"/>
        </w:rPr>
        <w:t xml:space="preserve"> and chemical insults, is particularly susceptible to malignant transformation. Younger patients often present with aggressive </w:t>
      </w:r>
      <w:proofErr w:type="spellStart"/>
      <w:r w:rsidRPr="00F336EE">
        <w:rPr>
          <w:rFonts w:ascii="Times New Roman" w:hAnsi="Times New Roman" w:cs="Times New Roman"/>
          <w:color w:val="000000" w:themeColor="text1"/>
          <w:sz w:val="26"/>
          <w:szCs w:val="26"/>
        </w:rPr>
        <w:t>tumor</w:t>
      </w:r>
      <w:proofErr w:type="spellEnd"/>
      <w:r w:rsidRPr="00F336EE">
        <w:rPr>
          <w:rFonts w:ascii="Times New Roman" w:hAnsi="Times New Roman" w:cs="Times New Roman"/>
          <w:color w:val="000000" w:themeColor="text1"/>
          <w:sz w:val="26"/>
          <w:szCs w:val="26"/>
        </w:rPr>
        <w:t xml:space="preserve"> </w:t>
      </w:r>
      <w:proofErr w:type="spellStart"/>
      <w:r w:rsidRPr="00F336EE">
        <w:rPr>
          <w:rFonts w:ascii="Times New Roman" w:hAnsi="Times New Roman" w:cs="Times New Roman"/>
          <w:color w:val="000000" w:themeColor="text1"/>
          <w:sz w:val="26"/>
          <w:szCs w:val="26"/>
        </w:rPr>
        <w:t>behavior</w:t>
      </w:r>
      <w:proofErr w:type="spellEnd"/>
      <w:r w:rsidRPr="00F336EE">
        <w:rPr>
          <w:rFonts w:ascii="Times New Roman" w:hAnsi="Times New Roman" w:cs="Times New Roman"/>
          <w:color w:val="000000" w:themeColor="text1"/>
          <w:sz w:val="26"/>
          <w:szCs w:val="26"/>
        </w:rPr>
        <w:t>, deeper i</w:t>
      </w:r>
      <w:r w:rsidR="00614C51" w:rsidRPr="00F336EE">
        <w:rPr>
          <w:rFonts w:ascii="Times New Roman" w:hAnsi="Times New Roman" w:cs="Times New Roman"/>
          <w:color w:val="000000" w:themeColor="text1"/>
          <w:sz w:val="26"/>
          <w:szCs w:val="26"/>
        </w:rPr>
        <w:t xml:space="preserve">nvasion, and a </w:t>
      </w:r>
      <w:proofErr w:type="gramStart"/>
      <w:r w:rsidR="00614C51" w:rsidRPr="00F336EE">
        <w:rPr>
          <w:rFonts w:ascii="Times New Roman" w:hAnsi="Times New Roman" w:cs="Times New Roman"/>
          <w:color w:val="000000" w:themeColor="text1"/>
          <w:sz w:val="26"/>
          <w:szCs w:val="26"/>
        </w:rPr>
        <w:t>higher  rates</w:t>
      </w:r>
      <w:proofErr w:type="gramEnd"/>
      <w:r w:rsidR="00614C51" w:rsidRPr="00F336EE">
        <w:rPr>
          <w:rFonts w:ascii="Times New Roman" w:hAnsi="Times New Roman" w:cs="Times New Roman"/>
          <w:color w:val="000000" w:themeColor="text1"/>
          <w:sz w:val="26"/>
          <w:szCs w:val="26"/>
        </w:rPr>
        <w:t xml:space="preserve"> </w:t>
      </w:r>
      <w:r w:rsidRPr="00F336EE">
        <w:rPr>
          <w:rFonts w:ascii="Times New Roman" w:hAnsi="Times New Roman" w:cs="Times New Roman"/>
          <w:color w:val="000000" w:themeColor="text1"/>
          <w:sz w:val="26"/>
          <w:szCs w:val="26"/>
        </w:rPr>
        <w:t xml:space="preserve"> of lymph</w:t>
      </w:r>
      <w:r w:rsidR="00614C51" w:rsidRPr="00F336EE">
        <w:rPr>
          <w:rFonts w:ascii="Times New Roman" w:hAnsi="Times New Roman" w:cs="Times New Roman"/>
          <w:color w:val="000000" w:themeColor="text1"/>
          <w:sz w:val="26"/>
          <w:szCs w:val="26"/>
        </w:rPr>
        <w:t xml:space="preserve"> node </w:t>
      </w:r>
      <w:proofErr w:type="spellStart"/>
      <w:r w:rsidR="00614C51" w:rsidRPr="00F336EE">
        <w:rPr>
          <w:rFonts w:ascii="Times New Roman" w:hAnsi="Times New Roman" w:cs="Times New Roman"/>
          <w:color w:val="000000" w:themeColor="text1"/>
          <w:sz w:val="26"/>
          <w:szCs w:val="26"/>
        </w:rPr>
        <w:t>metastasis,as</w:t>
      </w:r>
      <w:proofErr w:type="spellEnd"/>
      <w:r w:rsidRPr="00F336EE">
        <w:rPr>
          <w:rFonts w:ascii="Times New Roman" w:hAnsi="Times New Roman" w:cs="Times New Roman"/>
          <w:color w:val="000000" w:themeColor="text1"/>
          <w:sz w:val="26"/>
          <w:szCs w:val="26"/>
        </w:rPr>
        <w:t xml:space="preserve"> noted in previous literature</w:t>
      </w:r>
      <w:r w:rsidR="00A15CAE" w:rsidRPr="00F336EE">
        <w:rPr>
          <w:rFonts w:ascii="Times New Roman" w:hAnsi="Times New Roman" w:cs="Times New Roman"/>
          <w:color w:val="000000" w:themeColor="text1"/>
          <w:sz w:val="26"/>
          <w:szCs w:val="26"/>
        </w:rPr>
        <w:t>[26,27]</w:t>
      </w:r>
      <w:r w:rsidRPr="00F336EE">
        <w:rPr>
          <w:rFonts w:ascii="Times New Roman" w:hAnsi="Times New Roman" w:cs="Times New Roman"/>
          <w:color w:val="000000" w:themeColor="text1"/>
          <w:sz w:val="26"/>
          <w:szCs w:val="26"/>
        </w:rPr>
        <w:t xml:space="preserve">. This could be attributed to inherent biological differences in tumor pathophysiology among younger individuals, including higher rates of genetic mutations and epigenetic </w:t>
      </w:r>
      <w:proofErr w:type="gramStart"/>
      <w:r w:rsidRPr="00F336EE">
        <w:rPr>
          <w:rFonts w:ascii="Times New Roman" w:hAnsi="Times New Roman" w:cs="Times New Roman"/>
          <w:color w:val="000000" w:themeColor="text1"/>
          <w:sz w:val="26"/>
          <w:szCs w:val="26"/>
        </w:rPr>
        <w:t>alterations</w:t>
      </w:r>
      <w:r w:rsidR="00A15CAE" w:rsidRPr="00F336EE">
        <w:rPr>
          <w:rFonts w:ascii="Times New Roman" w:hAnsi="Times New Roman" w:cs="Times New Roman"/>
          <w:color w:val="000000" w:themeColor="text1"/>
          <w:sz w:val="26"/>
          <w:szCs w:val="26"/>
        </w:rPr>
        <w:t>[</w:t>
      </w:r>
      <w:proofErr w:type="gramEnd"/>
      <w:r w:rsidR="00A15CAE" w:rsidRPr="00F336EE">
        <w:rPr>
          <w:rFonts w:ascii="Times New Roman" w:hAnsi="Times New Roman" w:cs="Times New Roman"/>
          <w:color w:val="000000" w:themeColor="text1"/>
          <w:sz w:val="26"/>
          <w:szCs w:val="26"/>
        </w:rPr>
        <w:t>28]</w:t>
      </w:r>
      <w:r w:rsidRPr="00F336EE">
        <w:rPr>
          <w:rFonts w:ascii="Times New Roman" w:hAnsi="Times New Roman" w:cs="Times New Roman"/>
          <w:color w:val="000000" w:themeColor="text1"/>
          <w:sz w:val="26"/>
          <w:szCs w:val="26"/>
        </w:rPr>
        <w:t>.</w:t>
      </w:r>
    </w:p>
    <w:p w14:paraId="5B7624BB" w14:textId="5512C861" w:rsidR="00B11BAD" w:rsidRPr="00F336EE" w:rsidRDefault="0009264A" w:rsidP="00181406">
      <w:pPr>
        <w:spacing w:beforeLines="120" w:before="288" w:afterLines="120" w:after="288" w:line="360" w:lineRule="auto"/>
        <w:ind w:firstLine="720"/>
        <w:jc w:val="both"/>
        <w:rPr>
          <w:rFonts w:ascii="Times New Roman" w:hAnsi="Times New Roman" w:cs="Times New Roman"/>
          <w:color w:val="000000" w:themeColor="text1"/>
          <w:sz w:val="26"/>
          <w:szCs w:val="26"/>
        </w:rPr>
      </w:pPr>
      <w:r w:rsidRPr="00F336EE">
        <w:rPr>
          <w:rFonts w:ascii="Times New Roman" w:hAnsi="Times New Roman" w:cs="Times New Roman"/>
          <w:color w:val="000000" w:themeColor="text1"/>
          <w:sz w:val="26"/>
          <w:szCs w:val="26"/>
        </w:rPr>
        <w:lastRenderedPageBreak/>
        <w:t>Despite advances in diagnostic and treatment modalities, the prognosis of OSCC in young pati</w:t>
      </w:r>
      <w:r w:rsidR="00614C51" w:rsidRPr="00F336EE">
        <w:rPr>
          <w:rFonts w:ascii="Times New Roman" w:hAnsi="Times New Roman" w:cs="Times New Roman"/>
          <w:color w:val="000000" w:themeColor="text1"/>
          <w:sz w:val="26"/>
          <w:szCs w:val="26"/>
        </w:rPr>
        <w:t xml:space="preserve">ents remains </w:t>
      </w:r>
      <w:r w:rsidR="0071245D" w:rsidRPr="00F336EE">
        <w:rPr>
          <w:rFonts w:ascii="Times New Roman" w:hAnsi="Times New Roman" w:cs="Times New Roman"/>
          <w:color w:val="000000" w:themeColor="text1"/>
          <w:sz w:val="26"/>
          <w:szCs w:val="26"/>
        </w:rPr>
        <w:t>controversial. Some</w:t>
      </w:r>
      <w:r w:rsidRPr="00F336EE">
        <w:rPr>
          <w:rFonts w:ascii="Times New Roman" w:hAnsi="Times New Roman" w:cs="Times New Roman"/>
          <w:color w:val="000000" w:themeColor="text1"/>
          <w:sz w:val="26"/>
          <w:szCs w:val="26"/>
        </w:rPr>
        <w:t xml:space="preserve"> studies suggest that younger individuals may have a more </w:t>
      </w:r>
      <w:proofErr w:type="spellStart"/>
      <w:r w:rsidRPr="00F336EE">
        <w:rPr>
          <w:rFonts w:ascii="Times New Roman" w:hAnsi="Times New Roman" w:cs="Times New Roman"/>
          <w:color w:val="000000" w:themeColor="text1"/>
          <w:sz w:val="26"/>
          <w:szCs w:val="26"/>
        </w:rPr>
        <w:t>favorable</w:t>
      </w:r>
      <w:proofErr w:type="spellEnd"/>
      <w:r w:rsidRPr="00F336EE">
        <w:rPr>
          <w:rFonts w:ascii="Times New Roman" w:hAnsi="Times New Roman" w:cs="Times New Roman"/>
          <w:color w:val="000000" w:themeColor="text1"/>
          <w:sz w:val="26"/>
          <w:szCs w:val="26"/>
        </w:rPr>
        <w:t xml:space="preserve"> prognosis due to better immune responses and fewer comorbidities, while others indicate an aggressive disease course with poorer </w:t>
      </w:r>
      <w:proofErr w:type="gramStart"/>
      <w:r w:rsidRPr="00F336EE">
        <w:rPr>
          <w:rFonts w:ascii="Times New Roman" w:hAnsi="Times New Roman" w:cs="Times New Roman"/>
          <w:color w:val="000000" w:themeColor="text1"/>
          <w:sz w:val="26"/>
          <w:szCs w:val="26"/>
        </w:rPr>
        <w:t>outcomes</w:t>
      </w:r>
      <w:r w:rsidR="00A15CAE" w:rsidRPr="00F336EE">
        <w:rPr>
          <w:rFonts w:ascii="Times New Roman" w:hAnsi="Times New Roman" w:cs="Times New Roman"/>
          <w:color w:val="000000" w:themeColor="text1"/>
          <w:sz w:val="26"/>
          <w:szCs w:val="26"/>
        </w:rPr>
        <w:t>[</w:t>
      </w:r>
      <w:proofErr w:type="gramEnd"/>
      <w:r w:rsidR="00A15CAE" w:rsidRPr="00F336EE">
        <w:rPr>
          <w:rFonts w:ascii="Times New Roman" w:hAnsi="Times New Roman" w:cs="Times New Roman"/>
          <w:color w:val="000000" w:themeColor="text1"/>
          <w:sz w:val="26"/>
          <w:szCs w:val="26"/>
        </w:rPr>
        <w:t>29,30]</w:t>
      </w:r>
      <w:r w:rsidRPr="00F336EE">
        <w:rPr>
          <w:rFonts w:ascii="Times New Roman" w:hAnsi="Times New Roman" w:cs="Times New Roman"/>
          <w:color w:val="000000" w:themeColor="text1"/>
          <w:sz w:val="26"/>
          <w:szCs w:val="26"/>
        </w:rPr>
        <w:t xml:space="preserve">. The delay in diagnosis remains a significant challenge, as OSCC in younger patients is often misdiagnosed as benign ulcers, leading to late-stage presentation and reduced treatment </w:t>
      </w:r>
      <w:proofErr w:type="gramStart"/>
      <w:r w:rsidRPr="00F336EE">
        <w:rPr>
          <w:rFonts w:ascii="Times New Roman" w:hAnsi="Times New Roman" w:cs="Times New Roman"/>
          <w:color w:val="000000" w:themeColor="text1"/>
          <w:sz w:val="26"/>
          <w:szCs w:val="26"/>
        </w:rPr>
        <w:t>success</w:t>
      </w:r>
      <w:r w:rsidR="00A15CAE" w:rsidRPr="00F336EE">
        <w:rPr>
          <w:rFonts w:ascii="Times New Roman" w:hAnsi="Times New Roman" w:cs="Times New Roman"/>
          <w:color w:val="000000" w:themeColor="text1"/>
          <w:sz w:val="26"/>
          <w:szCs w:val="26"/>
        </w:rPr>
        <w:t>[</w:t>
      </w:r>
      <w:proofErr w:type="gramEnd"/>
      <w:r w:rsidR="00A15CAE" w:rsidRPr="00F336EE">
        <w:rPr>
          <w:rFonts w:ascii="Times New Roman" w:hAnsi="Times New Roman" w:cs="Times New Roman"/>
          <w:color w:val="000000" w:themeColor="text1"/>
          <w:sz w:val="26"/>
          <w:szCs w:val="26"/>
        </w:rPr>
        <w:t>13]</w:t>
      </w:r>
      <w:r w:rsidR="00614C51" w:rsidRPr="00F336EE">
        <w:rPr>
          <w:rFonts w:ascii="Times New Roman" w:hAnsi="Times New Roman" w:cs="Times New Roman"/>
          <w:color w:val="000000" w:themeColor="text1"/>
          <w:sz w:val="26"/>
          <w:szCs w:val="26"/>
        </w:rPr>
        <w:t xml:space="preserve">.Our finding </w:t>
      </w:r>
      <w:r w:rsidRPr="00F336EE">
        <w:rPr>
          <w:rFonts w:ascii="Times New Roman" w:hAnsi="Times New Roman" w:cs="Times New Roman"/>
          <w:color w:val="000000" w:themeColor="text1"/>
          <w:sz w:val="26"/>
          <w:szCs w:val="26"/>
        </w:rPr>
        <w:t xml:space="preserve"> underscore the need for increased awareness among healthcare professionals regarding the rising incidence of OSCC in younger </w:t>
      </w:r>
      <w:r w:rsidR="00BF37EC">
        <w:rPr>
          <w:rFonts w:ascii="Times New Roman" w:hAnsi="Times New Roman" w:cs="Times New Roman"/>
          <w:color w:val="000000" w:themeColor="text1"/>
          <w:sz w:val="26"/>
          <w:szCs w:val="26"/>
        </w:rPr>
        <w:t>populations. Early detection t</w:t>
      </w:r>
      <w:r w:rsidRPr="00F336EE">
        <w:rPr>
          <w:rFonts w:ascii="Times New Roman" w:hAnsi="Times New Roman" w:cs="Times New Roman"/>
          <w:color w:val="000000" w:themeColor="text1"/>
          <w:sz w:val="26"/>
          <w:szCs w:val="26"/>
        </w:rPr>
        <w:t xml:space="preserve">ough routine oral screenings, identification of high-risk individuals, </w:t>
      </w:r>
      <w:proofErr w:type="gramStart"/>
      <w:r w:rsidRPr="00F336EE">
        <w:rPr>
          <w:rFonts w:ascii="Times New Roman" w:hAnsi="Times New Roman" w:cs="Times New Roman"/>
          <w:color w:val="000000" w:themeColor="text1"/>
          <w:sz w:val="26"/>
          <w:szCs w:val="26"/>
        </w:rPr>
        <w:t xml:space="preserve">and </w:t>
      </w:r>
      <w:r w:rsidR="00614C51" w:rsidRPr="00F336EE">
        <w:rPr>
          <w:rFonts w:ascii="Times New Roman" w:hAnsi="Times New Roman" w:cs="Times New Roman"/>
          <w:color w:val="000000" w:themeColor="text1"/>
          <w:sz w:val="26"/>
          <w:szCs w:val="26"/>
        </w:rPr>
        <w:t xml:space="preserve"> the</w:t>
      </w:r>
      <w:proofErr w:type="gramEnd"/>
      <w:r w:rsidR="00614C51" w:rsidRPr="00F336EE">
        <w:rPr>
          <w:rFonts w:ascii="Times New Roman" w:hAnsi="Times New Roman" w:cs="Times New Roman"/>
          <w:color w:val="000000" w:themeColor="text1"/>
          <w:sz w:val="26"/>
          <w:szCs w:val="26"/>
        </w:rPr>
        <w:t xml:space="preserve"> use of </w:t>
      </w:r>
      <w:r w:rsidRPr="00F336EE">
        <w:rPr>
          <w:rFonts w:ascii="Times New Roman" w:hAnsi="Times New Roman" w:cs="Times New Roman"/>
          <w:color w:val="000000" w:themeColor="text1"/>
          <w:sz w:val="26"/>
          <w:szCs w:val="26"/>
        </w:rPr>
        <w:t xml:space="preserve">biomarker-based diagnostic approaches could significantly improve outcomes. </w:t>
      </w:r>
      <w:r w:rsidRPr="00C95BA9">
        <w:rPr>
          <w:rFonts w:ascii="Times New Roman" w:hAnsi="Times New Roman" w:cs="Times New Roman"/>
          <w:color w:val="000000" w:themeColor="text1"/>
          <w:sz w:val="26"/>
          <w:szCs w:val="26"/>
          <w:highlight w:val="yellow"/>
        </w:rPr>
        <w:t>Pu</w:t>
      </w:r>
      <w:r w:rsidR="00614C51" w:rsidRPr="00C95BA9">
        <w:rPr>
          <w:rFonts w:ascii="Times New Roman" w:hAnsi="Times New Roman" w:cs="Times New Roman"/>
          <w:color w:val="000000" w:themeColor="text1"/>
          <w:sz w:val="26"/>
          <w:szCs w:val="26"/>
          <w:highlight w:val="yellow"/>
        </w:rPr>
        <w:t>blic health initiatives focused</w:t>
      </w:r>
      <w:r w:rsidRPr="00C95BA9">
        <w:rPr>
          <w:rFonts w:ascii="Times New Roman" w:hAnsi="Times New Roman" w:cs="Times New Roman"/>
          <w:color w:val="000000" w:themeColor="text1"/>
          <w:sz w:val="26"/>
          <w:szCs w:val="26"/>
          <w:highlight w:val="yellow"/>
        </w:rPr>
        <w:t xml:space="preserve"> on lifestyle modifications, HPV vaccination, and nutritional education may also play a crucial role in OSCC prevention among young </w:t>
      </w:r>
      <w:r w:rsidR="00990523" w:rsidRPr="00C95BA9">
        <w:rPr>
          <w:rFonts w:ascii="Times New Roman" w:hAnsi="Times New Roman" w:cs="Times New Roman"/>
          <w:color w:val="000000" w:themeColor="text1"/>
          <w:sz w:val="26"/>
          <w:szCs w:val="26"/>
          <w:highlight w:val="yellow"/>
        </w:rPr>
        <w:t>individuals [</w:t>
      </w:r>
      <w:r w:rsidR="00F336EE" w:rsidRPr="00C95BA9">
        <w:rPr>
          <w:rFonts w:ascii="Times New Roman" w:hAnsi="Times New Roman" w:cs="Times New Roman"/>
          <w:color w:val="000000" w:themeColor="text1"/>
          <w:sz w:val="26"/>
          <w:szCs w:val="26"/>
          <w:highlight w:val="yellow"/>
        </w:rPr>
        <w:t>32]</w:t>
      </w:r>
      <w:r w:rsidRPr="00C95BA9">
        <w:rPr>
          <w:rFonts w:ascii="Times New Roman" w:hAnsi="Times New Roman" w:cs="Times New Roman"/>
          <w:color w:val="000000" w:themeColor="text1"/>
          <w:sz w:val="26"/>
          <w:szCs w:val="26"/>
          <w:highlight w:val="yellow"/>
        </w:rPr>
        <w:t>.</w:t>
      </w:r>
    </w:p>
    <w:p w14:paraId="74E65C69" w14:textId="77777777" w:rsidR="0009264A" w:rsidRPr="00C95BA9" w:rsidRDefault="0009264A" w:rsidP="00181406">
      <w:pPr>
        <w:spacing w:beforeLines="120" w:before="288" w:afterLines="120" w:after="288" w:line="360" w:lineRule="auto"/>
        <w:jc w:val="both"/>
        <w:rPr>
          <w:rFonts w:ascii="Times New Roman" w:hAnsi="Times New Roman" w:cs="Times New Roman"/>
          <w:b/>
          <w:bCs/>
          <w:color w:val="000000" w:themeColor="text1"/>
          <w:sz w:val="26"/>
          <w:szCs w:val="26"/>
          <w:highlight w:val="yellow"/>
          <w:u w:val="single"/>
        </w:rPr>
      </w:pPr>
      <w:r w:rsidRPr="00C95BA9">
        <w:rPr>
          <w:rFonts w:ascii="Times New Roman" w:hAnsi="Times New Roman" w:cs="Times New Roman"/>
          <w:b/>
          <w:bCs/>
          <w:color w:val="000000" w:themeColor="text1"/>
          <w:sz w:val="26"/>
          <w:szCs w:val="26"/>
          <w:highlight w:val="yellow"/>
          <w:u w:val="single"/>
        </w:rPr>
        <w:t>Conclusion</w:t>
      </w:r>
    </w:p>
    <w:p w14:paraId="154F8939" w14:textId="211F1754" w:rsidR="00F871F8" w:rsidRDefault="0009264A" w:rsidP="00181406">
      <w:pPr>
        <w:spacing w:beforeLines="120" w:before="288" w:afterLines="120" w:after="288" w:line="360" w:lineRule="auto"/>
        <w:ind w:firstLine="720"/>
        <w:jc w:val="both"/>
        <w:rPr>
          <w:rFonts w:ascii="Times New Roman" w:hAnsi="Times New Roman" w:cs="Times New Roman"/>
          <w:color w:val="000000" w:themeColor="text1"/>
          <w:sz w:val="26"/>
          <w:szCs w:val="26"/>
          <w:highlight w:val="yellow"/>
        </w:rPr>
      </w:pPr>
      <w:r w:rsidRPr="00C95BA9">
        <w:rPr>
          <w:rFonts w:ascii="Times New Roman" w:hAnsi="Times New Roman" w:cs="Times New Roman"/>
          <w:color w:val="000000" w:themeColor="text1"/>
          <w:sz w:val="26"/>
          <w:szCs w:val="26"/>
          <w:highlight w:val="yellow"/>
        </w:rPr>
        <w:t>The increasing prevalence of OSCC</w:t>
      </w:r>
      <w:r w:rsidR="00614C51" w:rsidRPr="00C95BA9">
        <w:rPr>
          <w:rFonts w:ascii="Times New Roman" w:hAnsi="Times New Roman" w:cs="Times New Roman"/>
          <w:color w:val="000000" w:themeColor="text1"/>
          <w:sz w:val="26"/>
          <w:szCs w:val="26"/>
          <w:highlight w:val="yellow"/>
        </w:rPr>
        <w:t xml:space="preserve"> cases </w:t>
      </w:r>
      <w:r w:rsidRPr="00C95BA9">
        <w:rPr>
          <w:rFonts w:ascii="Times New Roman" w:hAnsi="Times New Roman" w:cs="Times New Roman"/>
          <w:color w:val="000000" w:themeColor="text1"/>
          <w:sz w:val="26"/>
          <w:szCs w:val="26"/>
          <w:highlight w:val="yellow"/>
        </w:rPr>
        <w:t>among young individuals is an alarming trend that calls for further research and proactive public health measures. Understandin</w:t>
      </w:r>
      <w:r w:rsidR="00181406" w:rsidRPr="00C95BA9">
        <w:rPr>
          <w:rFonts w:ascii="Times New Roman" w:hAnsi="Times New Roman" w:cs="Times New Roman"/>
          <w:color w:val="000000" w:themeColor="text1"/>
          <w:sz w:val="26"/>
          <w:szCs w:val="26"/>
          <w:highlight w:val="yellow"/>
        </w:rPr>
        <w:t xml:space="preserve">g the causes </w:t>
      </w:r>
      <w:r w:rsidR="00F336EE" w:rsidRPr="00C95BA9">
        <w:rPr>
          <w:rFonts w:ascii="Times New Roman" w:hAnsi="Times New Roman" w:cs="Times New Roman"/>
          <w:color w:val="000000" w:themeColor="text1"/>
          <w:sz w:val="26"/>
          <w:szCs w:val="26"/>
          <w:highlight w:val="yellow"/>
        </w:rPr>
        <w:t>and behaviour</w:t>
      </w:r>
      <w:r w:rsidR="00614C51" w:rsidRPr="00C95BA9">
        <w:rPr>
          <w:rFonts w:ascii="Times New Roman" w:hAnsi="Times New Roman" w:cs="Times New Roman"/>
          <w:color w:val="000000" w:themeColor="text1"/>
          <w:sz w:val="26"/>
          <w:szCs w:val="26"/>
          <w:highlight w:val="yellow"/>
        </w:rPr>
        <w:t xml:space="preserve"> of OSCC in </w:t>
      </w:r>
      <w:r w:rsidR="00F336EE" w:rsidRPr="00C95BA9">
        <w:rPr>
          <w:rFonts w:ascii="Times New Roman" w:hAnsi="Times New Roman" w:cs="Times New Roman"/>
          <w:color w:val="000000" w:themeColor="text1"/>
          <w:sz w:val="26"/>
          <w:szCs w:val="26"/>
          <w:highlight w:val="yellow"/>
        </w:rPr>
        <w:t>this young</w:t>
      </w:r>
      <w:r w:rsidR="00614C51" w:rsidRPr="00C95BA9">
        <w:rPr>
          <w:rFonts w:ascii="Times New Roman" w:hAnsi="Times New Roman" w:cs="Times New Roman"/>
          <w:color w:val="000000" w:themeColor="text1"/>
          <w:sz w:val="26"/>
          <w:szCs w:val="26"/>
          <w:highlight w:val="yellow"/>
        </w:rPr>
        <w:t xml:space="preserve"> </w:t>
      </w:r>
      <w:r w:rsidR="00181406" w:rsidRPr="00C95BA9">
        <w:rPr>
          <w:rFonts w:ascii="Times New Roman" w:hAnsi="Times New Roman" w:cs="Times New Roman"/>
          <w:color w:val="000000" w:themeColor="text1"/>
          <w:sz w:val="26"/>
          <w:szCs w:val="26"/>
          <w:highlight w:val="yellow"/>
        </w:rPr>
        <w:t>individual</w:t>
      </w:r>
      <w:r w:rsidR="00614C51" w:rsidRPr="00C95BA9">
        <w:rPr>
          <w:rFonts w:ascii="Times New Roman" w:hAnsi="Times New Roman" w:cs="Times New Roman"/>
          <w:color w:val="000000" w:themeColor="text1"/>
          <w:sz w:val="26"/>
          <w:szCs w:val="26"/>
          <w:highlight w:val="yellow"/>
        </w:rPr>
        <w:t xml:space="preserve"> </w:t>
      </w:r>
      <w:r w:rsidR="00F336EE" w:rsidRPr="00C95BA9">
        <w:rPr>
          <w:rFonts w:ascii="Times New Roman" w:hAnsi="Times New Roman" w:cs="Times New Roman"/>
          <w:color w:val="000000" w:themeColor="text1"/>
          <w:sz w:val="26"/>
          <w:szCs w:val="26"/>
          <w:highlight w:val="yellow"/>
        </w:rPr>
        <w:t>is essential</w:t>
      </w:r>
      <w:r w:rsidRPr="00C95BA9">
        <w:rPr>
          <w:rFonts w:ascii="Times New Roman" w:hAnsi="Times New Roman" w:cs="Times New Roman"/>
          <w:color w:val="000000" w:themeColor="text1"/>
          <w:sz w:val="26"/>
          <w:szCs w:val="26"/>
          <w:highlight w:val="yellow"/>
        </w:rPr>
        <w:t xml:space="preserve"> for early detection, effective treatment, and improved survival rates. A multidisciplinary approach is necessary</w:t>
      </w:r>
      <w:r w:rsidR="00F336EE" w:rsidRPr="00C95BA9">
        <w:rPr>
          <w:rFonts w:ascii="Times New Roman" w:hAnsi="Times New Roman" w:cs="Times New Roman"/>
          <w:color w:val="000000" w:themeColor="text1"/>
          <w:sz w:val="26"/>
          <w:szCs w:val="26"/>
          <w:highlight w:val="yellow"/>
        </w:rPr>
        <w:t xml:space="preserve"> </w:t>
      </w:r>
      <w:r w:rsidR="0079742B" w:rsidRPr="00C95BA9">
        <w:rPr>
          <w:rFonts w:ascii="Times New Roman" w:hAnsi="Times New Roman" w:cs="Times New Roman"/>
          <w:color w:val="000000" w:themeColor="text1"/>
          <w:sz w:val="26"/>
          <w:szCs w:val="26"/>
          <w:highlight w:val="yellow"/>
        </w:rPr>
        <w:t>to address this emerging challenge and r</w:t>
      </w:r>
      <w:r w:rsidR="00181406" w:rsidRPr="00C95BA9">
        <w:rPr>
          <w:rFonts w:ascii="Times New Roman" w:hAnsi="Times New Roman" w:cs="Times New Roman"/>
          <w:color w:val="000000" w:themeColor="text1"/>
          <w:sz w:val="26"/>
          <w:szCs w:val="26"/>
          <w:highlight w:val="yellow"/>
        </w:rPr>
        <w:t>educe the global burden of OSCC</w:t>
      </w:r>
      <w:r w:rsidR="0079742B" w:rsidRPr="00C95BA9">
        <w:rPr>
          <w:rFonts w:ascii="Times New Roman" w:hAnsi="Times New Roman" w:cs="Times New Roman"/>
          <w:color w:val="000000" w:themeColor="text1"/>
          <w:sz w:val="26"/>
          <w:szCs w:val="26"/>
          <w:highlight w:val="yellow"/>
        </w:rPr>
        <w:t>.</w:t>
      </w:r>
    </w:p>
    <w:p w14:paraId="2291E78A" w14:textId="77777777" w:rsidR="004F45A6" w:rsidRPr="004F45A6" w:rsidRDefault="004F45A6" w:rsidP="004F45A6">
      <w:pPr>
        <w:spacing w:beforeLines="120" w:before="288" w:afterLines="120" w:after="288" w:line="360" w:lineRule="auto"/>
        <w:jc w:val="both"/>
        <w:rPr>
          <w:rFonts w:ascii="Times New Roman" w:hAnsi="Times New Roman" w:cs="Times New Roman"/>
          <w:b/>
          <w:color w:val="000000" w:themeColor="text1"/>
          <w:sz w:val="26"/>
          <w:szCs w:val="26"/>
        </w:rPr>
      </w:pPr>
      <w:r w:rsidRPr="004F45A6">
        <w:rPr>
          <w:rFonts w:ascii="Times New Roman" w:hAnsi="Times New Roman" w:cs="Times New Roman"/>
          <w:b/>
          <w:color w:val="000000" w:themeColor="text1"/>
          <w:sz w:val="26"/>
          <w:szCs w:val="26"/>
        </w:rPr>
        <w:t>Ethical Approval:</w:t>
      </w:r>
    </w:p>
    <w:p w14:paraId="40CEB3AD" w14:textId="3E8C61FA" w:rsidR="004F45A6" w:rsidRDefault="004F45A6" w:rsidP="004F45A6">
      <w:pPr>
        <w:spacing w:beforeLines="120" w:before="288" w:afterLines="120" w:after="288" w:line="360" w:lineRule="auto"/>
        <w:jc w:val="both"/>
        <w:rPr>
          <w:rFonts w:ascii="Times New Roman" w:hAnsi="Times New Roman" w:cs="Times New Roman"/>
          <w:color w:val="000000" w:themeColor="text1"/>
          <w:sz w:val="26"/>
          <w:szCs w:val="26"/>
        </w:rPr>
      </w:pPr>
      <w:r w:rsidRPr="004F45A6">
        <w:rPr>
          <w:rFonts w:ascii="Times New Roman" w:hAnsi="Times New Roman" w:cs="Times New Roman"/>
          <w:color w:val="000000" w:themeColor="text1"/>
          <w:sz w:val="26"/>
          <w:szCs w:val="26"/>
        </w:rPr>
        <w:t>As per international standards or university standards written ethical approval has been collected and preserved by the author(s).</w:t>
      </w:r>
    </w:p>
    <w:p w14:paraId="74D0CB9D" w14:textId="77777777" w:rsidR="004F45A6" w:rsidRPr="004F45A6" w:rsidRDefault="004F45A6" w:rsidP="004F45A6">
      <w:pPr>
        <w:spacing w:beforeLines="120" w:before="288" w:afterLines="120" w:after="288" w:line="360" w:lineRule="auto"/>
        <w:jc w:val="both"/>
        <w:rPr>
          <w:rFonts w:ascii="Times New Roman" w:hAnsi="Times New Roman" w:cs="Times New Roman"/>
          <w:b/>
          <w:color w:val="000000" w:themeColor="text1"/>
          <w:sz w:val="26"/>
          <w:szCs w:val="26"/>
        </w:rPr>
      </w:pPr>
      <w:r w:rsidRPr="004F45A6">
        <w:rPr>
          <w:rFonts w:ascii="Times New Roman" w:hAnsi="Times New Roman" w:cs="Times New Roman"/>
          <w:b/>
          <w:color w:val="000000" w:themeColor="text1"/>
          <w:sz w:val="26"/>
          <w:szCs w:val="26"/>
        </w:rPr>
        <w:t xml:space="preserve">Consent </w:t>
      </w:r>
    </w:p>
    <w:p w14:paraId="6A0E8F21" w14:textId="09202F63" w:rsidR="004F45A6" w:rsidRDefault="004F45A6" w:rsidP="004F45A6">
      <w:pPr>
        <w:spacing w:beforeLines="120" w:before="288" w:afterLines="120" w:after="288" w:line="360" w:lineRule="auto"/>
        <w:jc w:val="both"/>
        <w:rPr>
          <w:rFonts w:ascii="Times New Roman" w:hAnsi="Times New Roman" w:cs="Times New Roman"/>
          <w:color w:val="000000" w:themeColor="text1"/>
          <w:sz w:val="26"/>
          <w:szCs w:val="26"/>
          <w:highlight w:val="yellow"/>
        </w:rPr>
      </w:pPr>
      <w:r w:rsidRPr="004F45A6">
        <w:rPr>
          <w:rFonts w:ascii="Times New Roman" w:hAnsi="Times New Roman" w:cs="Times New Roman"/>
          <w:color w:val="000000" w:themeColor="text1"/>
          <w:sz w:val="26"/>
          <w:szCs w:val="26"/>
        </w:rPr>
        <w:t>As per international standards or university standards, patient(s) written consent has been collected and preserved by the author(s).</w:t>
      </w:r>
    </w:p>
    <w:p w14:paraId="6E8B2631" w14:textId="77777777" w:rsidR="00B91467" w:rsidRPr="004F45A6" w:rsidRDefault="00B91467" w:rsidP="00B91467">
      <w:pPr>
        <w:rPr>
          <w:b/>
        </w:rPr>
      </w:pPr>
      <w:r w:rsidRPr="004F45A6">
        <w:rPr>
          <w:b/>
        </w:rPr>
        <w:t>Disclaimer (Artificial intelligence)</w:t>
      </w:r>
    </w:p>
    <w:p w14:paraId="6B450ED9" w14:textId="77777777" w:rsidR="00B91467" w:rsidRDefault="00B91467" w:rsidP="00B91467">
      <w:r>
        <w:lastRenderedPageBreak/>
        <w:t xml:space="preserve">Option 1: </w:t>
      </w:r>
    </w:p>
    <w:p w14:paraId="53578E25" w14:textId="77777777" w:rsidR="00B91467" w:rsidRDefault="00B91467" w:rsidP="00B9146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60F51042" w14:textId="77777777" w:rsidR="00B91467" w:rsidRDefault="00B91467" w:rsidP="00B91467">
      <w:r>
        <w:t xml:space="preserve">Option 2: </w:t>
      </w:r>
    </w:p>
    <w:p w14:paraId="347DA69E" w14:textId="77777777" w:rsidR="00B91467" w:rsidRDefault="00B91467" w:rsidP="00B9146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6DD1CA" w14:textId="77777777" w:rsidR="00B91467" w:rsidRDefault="00B91467" w:rsidP="00B91467">
      <w:r>
        <w:t>Details of the AI usage are given below:</w:t>
      </w:r>
    </w:p>
    <w:p w14:paraId="37161CC8" w14:textId="77777777" w:rsidR="00B91467" w:rsidRDefault="00B91467" w:rsidP="00B91467">
      <w:r>
        <w:t>1.</w:t>
      </w:r>
    </w:p>
    <w:p w14:paraId="665AFBCC" w14:textId="77777777" w:rsidR="00B91467" w:rsidRDefault="00B91467" w:rsidP="00B91467">
      <w:r>
        <w:t>2.</w:t>
      </w:r>
    </w:p>
    <w:p w14:paraId="4B7AA477" w14:textId="77777777" w:rsidR="00B91467" w:rsidRPr="00D047BB" w:rsidRDefault="00B91467" w:rsidP="00B91467">
      <w:r>
        <w:t>3.</w:t>
      </w:r>
    </w:p>
    <w:p w14:paraId="3B043D87" w14:textId="77777777" w:rsidR="00B91467" w:rsidRPr="0063354D" w:rsidRDefault="00B91467" w:rsidP="00B91467"/>
    <w:p w14:paraId="14006764" w14:textId="77777777" w:rsidR="00B91467" w:rsidRPr="00F336EE" w:rsidRDefault="00B91467" w:rsidP="00C95BA9">
      <w:pPr>
        <w:spacing w:beforeLines="120" w:before="288" w:afterLines="120" w:after="288" w:line="360" w:lineRule="auto"/>
        <w:jc w:val="both"/>
        <w:rPr>
          <w:rFonts w:ascii="Times New Roman" w:hAnsi="Times New Roman" w:cs="Times New Roman"/>
          <w:color w:val="000000" w:themeColor="text1"/>
          <w:sz w:val="26"/>
          <w:szCs w:val="26"/>
        </w:rPr>
      </w:pPr>
    </w:p>
    <w:p w14:paraId="66A9F3FA" w14:textId="77777777" w:rsidR="007123C5" w:rsidRPr="00F336EE" w:rsidRDefault="007123C5" w:rsidP="00A15CAE">
      <w:pPr>
        <w:pStyle w:val="p"/>
        <w:shd w:val="clear" w:color="auto" w:fill="FFFFFF"/>
        <w:spacing w:beforeLines="120" w:before="288" w:beforeAutospacing="0" w:afterLines="120" w:after="288" w:afterAutospacing="0" w:line="276" w:lineRule="auto"/>
        <w:jc w:val="both"/>
        <w:rPr>
          <w:b/>
          <w:bCs/>
          <w:color w:val="000000" w:themeColor="text1"/>
          <w:sz w:val="26"/>
          <w:szCs w:val="26"/>
          <w:u w:val="single"/>
        </w:rPr>
      </w:pPr>
      <w:r w:rsidRPr="00F336EE">
        <w:rPr>
          <w:b/>
          <w:bCs/>
          <w:color w:val="000000" w:themeColor="text1"/>
          <w:sz w:val="26"/>
          <w:szCs w:val="26"/>
          <w:u w:val="single"/>
        </w:rPr>
        <w:t>References</w:t>
      </w:r>
    </w:p>
    <w:p w14:paraId="2101BE53"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Bray, F., </w:t>
      </w:r>
      <w:proofErr w:type="spellStart"/>
      <w:r w:rsidRPr="00F336EE">
        <w:rPr>
          <w:color w:val="000000" w:themeColor="text1"/>
        </w:rPr>
        <w:t>Ferlay</w:t>
      </w:r>
      <w:proofErr w:type="spellEnd"/>
      <w:r w:rsidRPr="00F336EE">
        <w:rPr>
          <w:color w:val="000000" w:themeColor="text1"/>
        </w:rPr>
        <w:t xml:space="preserve">, J., </w:t>
      </w:r>
      <w:proofErr w:type="spellStart"/>
      <w:r w:rsidRPr="00F336EE">
        <w:rPr>
          <w:color w:val="000000" w:themeColor="text1"/>
        </w:rPr>
        <w:t>Soerjomataram</w:t>
      </w:r>
      <w:proofErr w:type="spellEnd"/>
      <w:r w:rsidRPr="00F336EE">
        <w:rPr>
          <w:color w:val="000000" w:themeColor="text1"/>
        </w:rPr>
        <w:t xml:space="preserve">, I., Siegel, R. L., Torre, L. A., &amp; Jemal, A. (2018). Global cancer statistics 2018: GLOBOCAN estimates of incidence and mortality worldwide for 36 cancers in 185 countries. </w:t>
      </w:r>
      <w:r w:rsidRPr="00F336EE">
        <w:rPr>
          <w:i/>
          <w:iCs/>
          <w:color w:val="000000" w:themeColor="text1"/>
        </w:rPr>
        <w:t>CA: A Cancer Journal for Clinicians, 68</w:t>
      </w:r>
      <w:r w:rsidRPr="00F336EE">
        <w:rPr>
          <w:color w:val="000000" w:themeColor="text1"/>
        </w:rPr>
        <w:t>(6), 394-424.</w:t>
      </w:r>
    </w:p>
    <w:p w14:paraId="5AEF3D55"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Johnson, D. E., Burtness, B., Leemans, C. R., Lui, V. W., Bauman, J. E., &amp; Grandis, J. R. (2020). Head and neck squamous cell carcinoma. </w:t>
      </w:r>
      <w:r w:rsidRPr="00F336EE">
        <w:rPr>
          <w:i/>
          <w:iCs/>
          <w:color w:val="000000" w:themeColor="text1"/>
        </w:rPr>
        <w:t>Nature Reviews Disease Primers, 6</w:t>
      </w:r>
      <w:r w:rsidRPr="00F336EE">
        <w:rPr>
          <w:color w:val="000000" w:themeColor="text1"/>
        </w:rPr>
        <w:t>(1), 92.</w:t>
      </w:r>
    </w:p>
    <w:p w14:paraId="2710D526"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Gupta, B., Johnson, N. W., &amp; Kumar, N. (2021). Global epidemiology of head and neck cancers: A continuing challenge. </w:t>
      </w:r>
      <w:r w:rsidRPr="00F336EE">
        <w:rPr>
          <w:i/>
          <w:iCs/>
          <w:color w:val="000000" w:themeColor="text1"/>
        </w:rPr>
        <w:t>Oncology, 99</w:t>
      </w:r>
      <w:r w:rsidRPr="00F336EE">
        <w:rPr>
          <w:color w:val="000000" w:themeColor="text1"/>
        </w:rPr>
        <w:t>(6), 385-403.</w:t>
      </w:r>
    </w:p>
    <w:p w14:paraId="4BCDE287"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Mehrotra, R., Yadav, S., &amp; Singh, M. (2009). The role of human papillomavirus in oral squamous cell carcinoma and oral potentially malignant disorders: A review of the literature. </w:t>
      </w:r>
      <w:r w:rsidRPr="00F336EE">
        <w:rPr>
          <w:i/>
          <w:iCs/>
          <w:color w:val="000000" w:themeColor="text1"/>
        </w:rPr>
        <w:t>Indian Journal of Cancer, 46</w:t>
      </w:r>
      <w:r w:rsidRPr="00F336EE">
        <w:rPr>
          <w:color w:val="000000" w:themeColor="text1"/>
        </w:rPr>
        <w:t>(2), 91-99.</w:t>
      </w:r>
    </w:p>
    <w:p w14:paraId="34783913"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Califano, J., van der Riet, P., Westra, W., Nawroz, H., Clayman, G., Piantadosi, S., ... &amp; </w:t>
      </w:r>
      <w:proofErr w:type="spellStart"/>
      <w:r w:rsidRPr="00F336EE">
        <w:rPr>
          <w:color w:val="000000" w:themeColor="text1"/>
        </w:rPr>
        <w:t>Sidransky</w:t>
      </w:r>
      <w:proofErr w:type="spellEnd"/>
      <w:r w:rsidRPr="00F336EE">
        <w:rPr>
          <w:color w:val="000000" w:themeColor="text1"/>
        </w:rPr>
        <w:t xml:space="preserve">, D. (1996). Genetic progression model for head and neck cancer: Implications for field cancerization. </w:t>
      </w:r>
      <w:r w:rsidRPr="00F336EE">
        <w:rPr>
          <w:i/>
          <w:iCs/>
          <w:color w:val="000000" w:themeColor="text1"/>
        </w:rPr>
        <w:t>Cancer Research, 56</w:t>
      </w:r>
      <w:r w:rsidRPr="00F336EE">
        <w:rPr>
          <w:color w:val="000000" w:themeColor="text1"/>
        </w:rPr>
        <w:t>(11), 2488-2492.</w:t>
      </w:r>
    </w:p>
    <w:p w14:paraId="03325430"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Kaur, J., Matta, A., Kak, I., Srivastava, G., Assi, J., Leong, I., &amp; Siu, K. W. (2020). Biomarkers in oral cancer: Old and new findings. </w:t>
      </w:r>
      <w:r w:rsidRPr="00F336EE">
        <w:rPr>
          <w:i/>
          <w:iCs/>
          <w:color w:val="000000" w:themeColor="text1"/>
        </w:rPr>
        <w:t>Oral Oncology, 110</w:t>
      </w:r>
      <w:r w:rsidRPr="00F336EE">
        <w:rPr>
          <w:color w:val="000000" w:themeColor="text1"/>
        </w:rPr>
        <w:t>, 104905.</w:t>
      </w:r>
    </w:p>
    <w:p w14:paraId="3CD47773"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lastRenderedPageBreak/>
        <w:t xml:space="preserve">Chiang, C. P., Chang, J. Y. F., Wang, Y. P., Wu, Y. H., &amp; Wu, Y. C. (2010). Sunflower seed consumption and the risk of oral cancer: A systematic review. </w:t>
      </w:r>
      <w:r w:rsidRPr="00F336EE">
        <w:rPr>
          <w:i/>
          <w:iCs/>
          <w:color w:val="000000" w:themeColor="text1"/>
        </w:rPr>
        <w:t>Oral Oncology, 46</w:t>
      </w:r>
      <w:r w:rsidRPr="00F336EE">
        <w:rPr>
          <w:color w:val="000000" w:themeColor="text1"/>
        </w:rPr>
        <w:t>(11), 801-806.</w:t>
      </w:r>
    </w:p>
    <w:p w14:paraId="3DF75198" w14:textId="77777777" w:rsidR="007123C5" w:rsidRPr="00F336EE" w:rsidRDefault="007123C5" w:rsidP="00230EAD">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Sankaranarayanan, R., </w:t>
      </w:r>
      <w:proofErr w:type="spellStart"/>
      <w:r w:rsidRPr="00F336EE">
        <w:rPr>
          <w:color w:val="000000" w:themeColor="text1"/>
        </w:rPr>
        <w:t>Ramadas</w:t>
      </w:r>
      <w:proofErr w:type="spellEnd"/>
      <w:r w:rsidRPr="00F336EE">
        <w:rPr>
          <w:color w:val="000000" w:themeColor="text1"/>
        </w:rPr>
        <w:t xml:space="preserve">, K., &amp; Amarasinghe, H. K. (2015). Oral cancer: Prevention, early detection, and treatment. </w:t>
      </w:r>
      <w:r w:rsidRPr="00F336EE">
        <w:rPr>
          <w:i/>
          <w:iCs/>
          <w:color w:val="000000" w:themeColor="text1"/>
        </w:rPr>
        <w:t>World Health Organization, WHO Report on Cancer, 16</w:t>
      </w:r>
      <w:r w:rsidRPr="00F336EE">
        <w:rPr>
          <w:color w:val="000000" w:themeColor="text1"/>
        </w:rPr>
        <w:t>, 20-28.</w:t>
      </w:r>
    </w:p>
    <w:p w14:paraId="33A7AEA1"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Llewellyn CD, Johnson NW, Warnakulasuriya KA. Risk factors for squamous cell carcinoma of the oral cavity in young people – a comprehensive literature review. Oral Oncol. 2001;37(5):401–418.</w:t>
      </w:r>
    </w:p>
    <w:p w14:paraId="42E31B80"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Myers JN, Elkins T, Roberts D, Byers RM. Squamous cell carcinoma of the tongue in young adults: increasing incidence and factors contributing to survival. Arch </w:t>
      </w:r>
      <w:proofErr w:type="spellStart"/>
      <w:r w:rsidRPr="00F336EE">
        <w:rPr>
          <w:color w:val="000000" w:themeColor="text1"/>
        </w:rPr>
        <w:t>Otolaryngol</w:t>
      </w:r>
      <w:proofErr w:type="spellEnd"/>
      <w:r w:rsidRPr="00F336EE">
        <w:rPr>
          <w:color w:val="000000" w:themeColor="text1"/>
        </w:rPr>
        <w:t xml:space="preserve"> Head Neck Surg. 2000;126(5):611–615.</w:t>
      </w:r>
    </w:p>
    <w:p w14:paraId="1DA2D325"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Gupta B, Johnson NW, Kumar N. Global epidemiology of head and neck cancers: a continuing challenge. Oncology. 2016;91(1):13–23.</w:t>
      </w:r>
    </w:p>
    <w:p w14:paraId="0A8AFD86"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Warnakulasuriya S. Global epidemiology of oral and oropharyngeal cancer. Oral Oncol. 2009;45(4-5):309–316.</w:t>
      </w:r>
    </w:p>
    <w:p w14:paraId="112CB14F"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Llewellyn CD, Linklater K, Bell J, Johnson NW, Warnakulasuriya KA. An analysis of risk factors for oral cancer in young people: a case–control study. Oral Oncol. 2004;40(3):304–313.</w:t>
      </w:r>
    </w:p>
    <w:p w14:paraId="7A9ADCF1"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Saka-</w:t>
      </w:r>
      <w:proofErr w:type="spellStart"/>
      <w:r w:rsidRPr="00F336EE">
        <w:rPr>
          <w:color w:val="000000" w:themeColor="text1"/>
        </w:rPr>
        <w:t>Herrán</w:t>
      </w:r>
      <w:proofErr w:type="spellEnd"/>
      <w:r w:rsidRPr="00F336EE">
        <w:rPr>
          <w:color w:val="000000" w:themeColor="text1"/>
        </w:rPr>
        <w:t xml:space="preserve"> C, Guevara N, Lassalle S, et al. Oral squamous cell carcinoma in young patients: a matched analysis. Eur Arch </w:t>
      </w:r>
      <w:proofErr w:type="spellStart"/>
      <w:r w:rsidRPr="00F336EE">
        <w:rPr>
          <w:color w:val="000000" w:themeColor="text1"/>
        </w:rPr>
        <w:t>Otorhinolaryngol</w:t>
      </w:r>
      <w:proofErr w:type="spellEnd"/>
      <w:r w:rsidRPr="00F336EE">
        <w:rPr>
          <w:color w:val="000000" w:themeColor="text1"/>
        </w:rPr>
        <w:t>. 2017;274(2):1025–1032.</w:t>
      </w:r>
    </w:p>
    <w:p w14:paraId="15D634F4"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Sharma P, Saxena S, Aggarwal P. Trends in the epidemiology of oral squamous cell carcinoma in Western UP: An institutional study. Indian J Dent Res. 2018;29(2):190–195.</w:t>
      </w:r>
    </w:p>
    <w:p w14:paraId="55BA44AA"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Tomo S, Banerjee A, Sinha N, Paul S. Changing trends in oral squamous cell carcinoma: An institutional perspective. J Cancer Res Ther. 2020;16(3):476–480.</w:t>
      </w:r>
    </w:p>
    <w:p w14:paraId="65E9074C" w14:textId="77777777" w:rsidR="004946A0" w:rsidRPr="00F336EE" w:rsidRDefault="004946A0" w:rsidP="004946A0">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Kiran G, Sridhar R, Saikrishna D, Reddy BR. Site predilection of oral squamous cell carcinoma in the coastal Andhra population of South India. J Clin Diagn Res. 2012;6(10):1732–1735.</w:t>
      </w:r>
    </w:p>
    <w:p w14:paraId="315FE1B1" w14:textId="248FCD45" w:rsidR="0083363E" w:rsidRPr="00F336E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  Shenoi R, Devrukhkar V, Chaudhuri A, Sharma BK, </w:t>
      </w:r>
      <w:proofErr w:type="spellStart"/>
      <w:r w:rsidRPr="00F336EE">
        <w:rPr>
          <w:color w:val="000000" w:themeColor="text1"/>
        </w:rPr>
        <w:t>Sapre</w:t>
      </w:r>
      <w:proofErr w:type="spellEnd"/>
      <w:r w:rsidRPr="00F336EE">
        <w:rPr>
          <w:color w:val="000000" w:themeColor="text1"/>
        </w:rPr>
        <w:t xml:space="preserve"> SB, </w:t>
      </w:r>
      <w:proofErr w:type="spellStart"/>
      <w:r w:rsidRPr="00F336EE">
        <w:rPr>
          <w:color w:val="000000" w:themeColor="text1"/>
        </w:rPr>
        <w:t>Chikhale</w:t>
      </w:r>
      <w:proofErr w:type="spellEnd"/>
      <w:r w:rsidRPr="00F336EE">
        <w:rPr>
          <w:color w:val="000000" w:themeColor="text1"/>
        </w:rPr>
        <w:t xml:space="preserve"> A. Demographic and clinical profile of oral squamous cell carcinoma patients: A retrospective study. </w:t>
      </w:r>
      <w:r w:rsidRPr="00F336EE">
        <w:rPr>
          <w:i/>
          <w:iCs/>
          <w:color w:val="000000" w:themeColor="text1"/>
        </w:rPr>
        <w:t>Indian J Cancer</w:t>
      </w:r>
      <w:r w:rsidRPr="00F336EE">
        <w:rPr>
          <w:color w:val="000000" w:themeColor="text1"/>
        </w:rPr>
        <w:t>. 2012;49(1):21–26.</w:t>
      </w:r>
    </w:p>
    <w:p w14:paraId="521914E3" w14:textId="77777777" w:rsidR="0083363E" w:rsidRPr="00F336E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lastRenderedPageBreak/>
        <w:t xml:space="preserve">Gillison ML, Koch WM, Capone RB, Spafford M, Westra WH, Wu L, et al. Evidence for a causal association between human papillomavirus and a subset of head and neck cancers. </w:t>
      </w:r>
      <w:r w:rsidRPr="00F336EE">
        <w:rPr>
          <w:i/>
          <w:iCs/>
          <w:color w:val="000000" w:themeColor="text1"/>
        </w:rPr>
        <w:t>J Natl Cancer Inst</w:t>
      </w:r>
      <w:r w:rsidRPr="00F336EE">
        <w:rPr>
          <w:color w:val="000000" w:themeColor="text1"/>
        </w:rPr>
        <w:t>. 2000;92(9):709–720.</w:t>
      </w:r>
    </w:p>
    <w:p w14:paraId="27433ABB" w14:textId="77777777" w:rsidR="0083363E" w:rsidRPr="00F336E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Syrjänen S. Human papillomavirus (HPV) in head and neck cancer. </w:t>
      </w:r>
      <w:r w:rsidRPr="00F336EE">
        <w:rPr>
          <w:i/>
          <w:iCs/>
          <w:color w:val="000000" w:themeColor="text1"/>
        </w:rPr>
        <w:t xml:space="preserve">J Clin </w:t>
      </w:r>
      <w:proofErr w:type="spellStart"/>
      <w:r w:rsidRPr="00F336EE">
        <w:rPr>
          <w:i/>
          <w:iCs/>
          <w:color w:val="000000" w:themeColor="text1"/>
        </w:rPr>
        <w:t>Virol</w:t>
      </w:r>
      <w:proofErr w:type="spellEnd"/>
      <w:r w:rsidRPr="00F336EE">
        <w:rPr>
          <w:color w:val="000000" w:themeColor="text1"/>
        </w:rPr>
        <w:t xml:space="preserve">. 2005;32 </w:t>
      </w:r>
      <w:proofErr w:type="spellStart"/>
      <w:r w:rsidRPr="00F336EE">
        <w:rPr>
          <w:color w:val="000000" w:themeColor="text1"/>
        </w:rPr>
        <w:t>Suppl</w:t>
      </w:r>
      <w:proofErr w:type="spellEnd"/>
      <w:r w:rsidRPr="00F336EE">
        <w:rPr>
          <w:color w:val="000000" w:themeColor="text1"/>
        </w:rPr>
        <w:t xml:space="preserve"> </w:t>
      </w:r>
      <w:proofErr w:type="gramStart"/>
      <w:r w:rsidRPr="00F336EE">
        <w:rPr>
          <w:color w:val="000000" w:themeColor="text1"/>
        </w:rPr>
        <w:t>1:S</w:t>
      </w:r>
      <w:proofErr w:type="gramEnd"/>
      <w:r w:rsidRPr="00F336EE">
        <w:rPr>
          <w:color w:val="000000" w:themeColor="text1"/>
        </w:rPr>
        <w:t>59–S66.</w:t>
      </w:r>
    </w:p>
    <w:p w14:paraId="5930F1D9" w14:textId="77777777" w:rsidR="0083363E" w:rsidRPr="00F336E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Herrero R, </w:t>
      </w:r>
      <w:proofErr w:type="spellStart"/>
      <w:r w:rsidRPr="00F336EE">
        <w:rPr>
          <w:color w:val="000000" w:themeColor="text1"/>
        </w:rPr>
        <w:t>Castellsagué</w:t>
      </w:r>
      <w:proofErr w:type="spellEnd"/>
      <w:r w:rsidRPr="00F336EE">
        <w:rPr>
          <w:color w:val="000000" w:themeColor="text1"/>
        </w:rPr>
        <w:t xml:space="preserve"> X, </w:t>
      </w:r>
      <w:proofErr w:type="spellStart"/>
      <w:r w:rsidRPr="00F336EE">
        <w:rPr>
          <w:color w:val="000000" w:themeColor="text1"/>
        </w:rPr>
        <w:t>Pawlita</w:t>
      </w:r>
      <w:proofErr w:type="spellEnd"/>
      <w:r w:rsidRPr="00F336EE">
        <w:rPr>
          <w:color w:val="000000" w:themeColor="text1"/>
        </w:rPr>
        <w:t xml:space="preserve"> M, </w:t>
      </w:r>
      <w:proofErr w:type="spellStart"/>
      <w:r w:rsidRPr="00F336EE">
        <w:rPr>
          <w:color w:val="000000" w:themeColor="text1"/>
        </w:rPr>
        <w:t>Lissowska</w:t>
      </w:r>
      <w:proofErr w:type="spellEnd"/>
      <w:r w:rsidRPr="00F336EE">
        <w:rPr>
          <w:color w:val="000000" w:themeColor="text1"/>
        </w:rPr>
        <w:t xml:space="preserve"> J, Kee F, </w:t>
      </w:r>
      <w:proofErr w:type="spellStart"/>
      <w:r w:rsidRPr="00F336EE">
        <w:rPr>
          <w:color w:val="000000" w:themeColor="text1"/>
        </w:rPr>
        <w:t>Balaram</w:t>
      </w:r>
      <w:proofErr w:type="spellEnd"/>
      <w:r w:rsidRPr="00F336EE">
        <w:rPr>
          <w:color w:val="000000" w:themeColor="text1"/>
        </w:rPr>
        <w:t xml:space="preserve"> P, et al. Human papillomavirus and oral cancer: the International Agency for Research on Cancer </w:t>
      </w:r>
      <w:proofErr w:type="spellStart"/>
      <w:r w:rsidRPr="00F336EE">
        <w:rPr>
          <w:color w:val="000000" w:themeColor="text1"/>
        </w:rPr>
        <w:t>multicenter</w:t>
      </w:r>
      <w:proofErr w:type="spellEnd"/>
      <w:r w:rsidRPr="00F336EE">
        <w:rPr>
          <w:color w:val="000000" w:themeColor="text1"/>
        </w:rPr>
        <w:t xml:space="preserve"> study. </w:t>
      </w:r>
      <w:r w:rsidRPr="00F336EE">
        <w:rPr>
          <w:i/>
          <w:iCs/>
          <w:color w:val="000000" w:themeColor="text1"/>
        </w:rPr>
        <w:t>J Natl Cancer Inst</w:t>
      </w:r>
      <w:r w:rsidRPr="00F336EE">
        <w:rPr>
          <w:color w:val="000000" w:themeColor="text1"/>
        </w:rPr>
        <w:t>. 2003;95(23):1772–1783.</w:t>
      </w:r>
    </w:p>
    <w:p w14:paraId="45BAEA79" w14:textId="77777777" w:rsidR="0083363E" w:rsidRPr="00F336E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proofErr w:type="spellStart"/>
      <w:r w:rsidRPr="00F336EE">
        <w:rPr>
          <w:color w:val="000000" w:themeColor="text1"/>
        </w:rPr>
        <w:t>Sankaranarayanan</w:t>
      </w:r>
      <w:proofErr w:type="spellEnd"/>
      <w:r w:rsidRPr="00F336EE">
        <w:rPr>
          <w:color w:val="000000" w:themeColor="text1"/>
        </w:rPr>
        <w:t xml:space="preserve"> R, </w:t>
      </w:r>
      <w:proofErr w:type="spellStart"/>
      <w:r w:rsidRPr="00F336EE">
        <w:rPr>
          <w:color w:val="000000" w:themeColor="text1"/>
        </w:rPr>
        <w:t>Ramadas</w:t>
      </w:r>
      <w:proofErr w:type="spellEnd"/>
      <w:r w:rsidRPr="00F336EE">
        <w:rPr>
          <w:color w:val="000000" w:themeColor="text1"/>
        </w:rPr>
        <w:t xml:space="preserve"> K, Thomas G, Muwonge R, Thara S, Mathew B, et al. Effect of screening on oral cancer mortality in Kerala, India: a cluster-randomised controlled trial. </w:t>
      </w:r>
      <w:r w:rsidRPr="00F336EE">
        <w:rPr>
          <w:i/>
          <w:iCs/>
          <w:color w:val="000000" w:themeColor="text1"/>
        </w:rPr>
        <w:t>Lancet</w:t>
      </w:r>
      <w:r w:rsidRPr="00F336EE">
        <w:rPr>
          <w:color w:val="000000" w:themeColor="text1"/>
        </w:rPr>
        <w:t>. 2005;365(9475):1927–1933.</w:t>
      </w:r>
    </w:p>
    <w:p w14:paraId="2EC1F93A" w14:textId="77777777" w:rsidR="0083363E" w:rsidRPr="00F336E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Gupta B, Johnson NW. Systematic review and meta-analysis of association of smokeless tobacco and of betel quid without tobacco with incidence of oral cancer in South Asia and the Pacific. </w:t>
      </w:r>
      <w:proofErr w:type="spellStart"/>
      <w:r w:rsidRPr="00F336EE">
        <w:rPr>
          <w:i/>
          <w:iCs/>
          <w:color w:val="000000" w:themeColor="text1"/>
        </w:rPr>
        <w:t>PLoS</w:t>
      </w:r>
      <w:proofErr w:type="spellEnd"/>
      <w:r w:rsidRPr="00F336EE">
        <w:rPr>
          <w:i/>
          <w:iCs/>
          <w:color w:val="000000" w:themeColor="text1"/>
        </w:rPr>
        <w:t xml:space="preserve"> One</w:t>
      </w:r>
      <w:r w:rsidRPr="00F336EE">
        <w:rPr>
          <w:color w:val="000000" w:themeColor="text1"/>
        </w:rPr>
        <w:t>. 2014;9(11</w:t>
      </w:r>
      <w:proofErr w:type="gramStart"/>
      <w:r w:rsidRPr="00F336EE">
        <w:rPr>
          <w:color w:val="000000" w:themeColor="text1"/>
        </w:rPr>
        <w:t>):e</w:t>
      </w:r>
      <w:proofErr w:type="gramEnd"/>
      <w:r w:rsidRPr="00F336EE">
        <w:rPr>
          <w:color w:val="000000" w:themeColor="text1"/>
        </w:rPr>
        <w:t>113385.</w:t>
      </w:r>
    </w:p>
    <w:p w14:paraId="6282F4AB" w14:textId="77777777" w:rsidR="0083363E" w:rsidRPr="00F336EE" w:rsidRDefault="0083363E" w:rsidP="0083363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Pavia M, Pileggi C, Nobile CG, Angelillo IF. Association between fruit and vegetable consumption and oral cancer: a meta-analysis of observational studies. </w:t>
      </w:r>
      <w:r w:rsidRPr="00F336EE">
        <w:rPr>
          <w:i/>
          <w:iCs/>
          <w:color w:val="000000" w:themeColor="text1"/>
        </w:rPr>
        <w:t xml:space="preserve">Am J Clin </w:t>
      </w:r>
      <w:proofErr w:type="spellStart"/>
      <w:r w:rsidRPr="00F336EE">
        <w:rPr>
          <w:i/>
          <w:iCs/>
          <w:color w:val="000000" w:themeColor="text1"/>
        </w:rPr>
        <w:t>Nutr</w:t>
      </w:r>
      <w:proofErr w:type="spellEnd"/>
      <w:r w:rsidRPr="00F336EE">
        <w:rPr>
          <w:color w:val="000000" w:themeColor="text1"/>
        </w:rPr>
        <w:t>. 2006;83(5):1126–1134.</w:t>
      </w:r>
    </w:p>
    <w:p w14:paraId="6FCEF2E8" w14:textId="77777777" w:rsidR="00A15CAE" w:rsidRPr="00F336EE" w:rsidRDefault="0083363E" w:rsidP="0080655C">
      <w:pPr>
        <w:pStyle w:val="p"/>
        <w:numPr>
          <w:ilvl w:val="0"/>
          <w:numId w:val="2"/>
        </w:numPr>
        <w:shd w:val="clear" w:color="auto" w:fill="FFFFFF"/>
        <w:spacing w:beforeLines="120" w:before="288" w:beforeAutospacing="0" w:afterLines="120" w:after="288" w:afterAutospacing="0" w:line="276" w:lineRule="auto"/>
        <w:rPr>
          <w:color w:val="000000" w:themeColor="text1"/>
        </w:rPr>
      </w:pPr>
      <w:r w:rsidRPr="00F336EE">
        <w:rPr>
          <w:color w:val="000000" w:themeColor="text1"/>
        </w:rPr>
        <w:t xml:space="preserve">Petti S. Lifestyle risk factors for oral cancer. </w:t>
      </w:r>
      <w:r w:rsidRPr="00F336EE">
        <w:rPr>
          <w:i/>
          <w:iCs/>
          <w:color w:val="000000" w:themeColor="text1"/>
        </w:rPr>
        <w:t>Oral Oncol</w:t>
      </w:r>
      <w:r w:rsidRPr="00F336EE">
        <w:rPr>
          <w:color w:val="000000" w:themeColor="text1"/>
        </w:rPr>
        <w:t>. 2009;45(4–5):340–350.</w:t>
      </w:r>
    </w:p>
    <w:p w14:paraId="45198D0E" w14:textId="1053CF9F" w:rsidR="00A15CAE" w:rsidRPr="00F336EE" w:rsidRDefault="0080655C"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 </w:t>
      </w:r>
      <w:r w:rsidR="0083363E" w:rsidRPr="00F336EE">
        <w:rPr>
          <w:color w:val="000000" w:themeColor="text1"/>
        </w:rPr>
        <w:t xml:space="preserve">and neck in young adults. </w:t>
      </w:r>
      <w:proofErr w:type="spellStart"/>
      <w:r w:rsidR="0083363E" w:rsidRPr="00F336EE">
        <w:rPr>
          <w:i/>
          <w:iCs/>
          <w:color w:val="000000" w:themeColor="text1"/>
        </w:rPr>
        <w:t>Otolaryngol</w:t>
      </w:r>
      <w:proofErr w:type="spellEnd"/>
      <w:r w:rsidR="0083363E" w:rsidRPr="00F336EE">
        <w:rPr>
          <w:i/>
          <w:iCs/>
          <w:color w:val="000000" w:themeColor="text1"/>
        </w:rPr>
        <w:t xml:space="preserve"> Head Neck Surg</w:t>
      </w:r>
      <w:r w:rsidR="0083363E" w:rsidRPr="00F336EE">
        <w:rPr>
          <w:color w:val="000000" w:themeColor="text1"/>
        </w:rPr>
        <w:t>. 2000;122(6):837–841.</w:t>
      </w:r>
    </w:p>
    <w:p w14:paraId="0BEC76DA" w14:textId="77777777" w:rsidR="00A15CAE" w:rsidRPr="00F336EE" w:rsidRDefault="0083363E"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Sisk EA, Bradford CR, Wolf GT, Nguyen L, D'Silva NJ. Oral cavity squamous cell carcinoma in young patients: a matched analysis. </w:t>
      </w:r>
      <w:r w:rsidRPr="00F336EE">
        <w:rPr>
          <w:i/>
          <w:iCs/>
          <w:color w:val="000000" w:themeColor="text1"/>
        </w:rPr>
        <w:t>Head Neck</w:t>
      </w:r>
      <w:r w:rsidRPr="00F336EE">
        <w:rPr>
          <w:color w:val="000000" w:themeColor="text1"/>
        </w:rPr>
        <w:t>. 2009;31(3):269–273.</w:t>
      </w:r>
    </w:p>
    <w:p w14:paraId="35762634" w14:textId="77777777" w:rsidR="00A15CAE" w:rsidRPr="00F336EE" w:rsidRDefault="0083363E"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Pitman KT, Johnson JT. Cancer of the oral cavity in young patients: a review of the literature. </w:t>
      </w:r>
      <w:r w:rsidRPr="00F336EE">
        <w:rPr>
          <w:i/>
          <w:iCs/>
          <w:color w:val="000000" w:themeColor="text1"/>
        </w:rPr>
        <w:t>Head Neck</w:t>
      </w:r>
      <w:r w:rsidRPr="00F336EE">
        <w:rPr>
          <w:color w:val="000000" w:themeColor="text1"/>
        </w:rPr>
        <w:t>. 1999;21(3):204–210.</w:t>
      </w:r>
    </w:p>
    <w:p w14:paraId="3FF40159" w14:textId="77777777" w:rsidR="00A15CAE" w:rsidRPr="00F336EE" w:rsidRDefault="0083363E" w:rsidP="00A15CAE">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proofErr w:type="spellStart"/>
      <w:r w:rsidRPr="00F336EE">
        <w:rPr>
          <w:color w:val="000000" w:themeColor="text1"/>
        </w:rPr>
        <w:t>Iype</w:t>
      </w:r>
      <w:proofErr w:type="spellEnd"/>
      <w:r w:rsidRPr="00F336EE">
        <w:rPr>
          <w:color w:val="000000" w:themeColor="text1"/>
        </w:rPr>
        <w:t xml:space="preserve"> EM, Pandey M, Mathew A, Thomas G, Sebastian P, Nair MK. Oral cancer among patients under the age of 35 years. </w:t>
      </w:r>
      <w:r w:rsidRPr="00F336EE">
        <w:rPr>
          <w:i/>
          <w:iCs/>
          <w:color w:val="000000" w:themeColor="text1"/>
        </w:rPr>
        <w:t>J Postgrad Med</w:t>
      </w:r>
      <w:r w:rsidRPr="00F336EE">
        <w:rPr>
          <w:color w:val="000000" w:themeColor="text1"/>
        </w:rPr>
        <w:t>. 2001;47(3):171–176.</w:t>
      </w:r>
    </w:p>
    <w:p w14:paraId="4D6F4240" w14:textId="77777777" w:rsidR="00181406" w:rsidRPr="00F336EE" w:rsidRDefault="0083363E" w:rsidP="00181406">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r w:rsidRPr="00F336EE">
        <w:rPr>
          <w:color w:val="000000" w:themeColor="text1"/>
        </w:rPr>
        <w:t xml:space="preserve">Kuriakose MA, Sankaranarayanan R, Nair MK, Sebastian P, Padmanabhan TK. Comparison of oral squamous cell carcinoma in younger and older patients in India. </w:t>
      </w:r>
      <w:r w:rsidRPr="00F336EE">
        <w:rPr>
          <w:i/>
          <w:iCs/>
          <w:color w:val="000000" w:themeColor="text1"/>
        </w:rPr>
        <w:t>Eur J Cancer B Oral Oncol</w:t>
      </w:r>
      <w:r w:rsidR="006A3BCA" w:rsidRPr="00F336EE">
        <w:rPr>
          <w:color w:val="000000" w:themeColor="text1"/>
        </w:rPr>
        <w:t>. 1992;28B(2):113–12</w:t>
      </w:r>
    </w:p>
    <w:p w14:paraId="6C77BFC4" w14:textId="404D7A86" w:rsidR="004946A0" w:rsidRDefault="00181406" w:rsidP="00181406">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proofErr w:type="spellStart"/>
      <w:r w:rsidRPr="00F336EE">
        <w:rPr>
          <w:rStyle w:val="Strong"/>
          <w:b w:val="0"/>
          <w:color w:val="000000" w:themeColor="text1"/>
        </w:rPr>
        <w:t>Révész</w:t>
      </w:r>
      <w:proofErr w:type="spellEnd"/>
      <w:r w:rsidRPr="00F336EE">
        <w:rPr>
          <w:rStyle w:val="Strong"/>
          <w:b w:val="0"/>
          <w:color w:val="000000" w:themeColor="text1"/>
        </w:rPr>
        <w:t xml:space="preserve"> M, </w:t>
      </w:r>
      <w:proofErr w:type="spellStart"/>
      <w:r w:rsidRPr="00F336EE">
        <w:rPr>
          <w:rStyle w:val="Strong"/>
          <w:b w:val="0"/>
          <w:color w:val="000000" w:themeColor="text1"/>
        </w:rPr>
        <w:t>Oberna</w:t>
      </w:r>
      <w:proofErr w:type="spellEnd"/>
      <w:r w:rsidRPr="00F336EE">
        <w:rPr>
          <w:rStyle w:val="Strong"/>
          <w:b w:val="0"/>
          <w:color w:val="000000" w:themeColor="text1"/>
        </w:rPr>
        <w:t xml:space="preserve"> F, </w:t>
      </w:r>
      <w:proofErr w:type="spellStart"/>
      <w:r w:rsidRPr="00F336EE">
        <w:rPr>
          <w:rStyle w:val="Strong"/>
          <w:b w:val="0"/>
          <w:color w:val="000000" w:themeColor="text1"/>
        </w:rPr>
        <w:t>Slezák</w:t>
      </w:r>
      <w:proofErr w:type="spellEnd"/>
      <w:r w:rsidRPr="00F336EE">
        <w:rPr>
          <w:rStyle w:val="Strong"/>
          <w:b w:val="0"/>
          <w:color w:val="000000" w:themeColor="text1"/>
        </w:rPr>
        <w:t xml:space="preserve"> A, Ferenczi Ö, </w:t>
      </w:r>
      <w:proofErr w:type="spellStart"/>
      <w:r w:rsidRPr="00F336EE">
        <w:rPr>
          <w:rStyle w:val="Strong"/>
          <w:b w:val="0"/>
          <w:color w:val="000000" w:themeColor="text1"/>
        </w:rPr>
        <w:t>Kenessey</w:t>
      </w:r>
      <w:proofErr w:type="spellEnd"/>
      <w:r w:rsidRPr="00F336EE">
        <w:rPr>
          <w:rStyle w:val="Strong"/>
          <w:b w:val="0"/>
          <w:color w:val="000000" w:themeColor="text1"/>
        </w:rPr>
        <w:t xml:space="preserve"> I, Nagy ZT.</w:t>
      </w:r>
      <w:r w:rsidRPr="00F336EE">
        <w:rPr>
          <w:color w:val="000000" w:themeColor="text1"/>
        </w:rPr>
        <w:t xml:space="preserve"> The characteristics of head and neck squamous cell cancer in young adults: A retrospective single-</w:t>
      </w:r>
      <w:proofErr w:type="spellStart"/>
      <w:r w:rsidRPr="00F336EE">
        <w:rPr>
          <w:color w:val="000000" w:themeColor="text1"/>
        </w:rPr>
        <w:t>center</w:t>
      </w:r>
      <w:proofErr w:type="spellEnd"/>
      <w:r w:rsidRPr="00F336EE">
        <w:rPr>
          <w:color w:val="000000" w:themeColor="text1"/>
        </w:rPr>
        <w:t xml:space="preserve"> study. </w:t>
      </w:r>
      <w:proofErr w:type="spellStart"/>
      <w:r w:rsidRPr="00F336EE">
        <w:rPr>
          <w:rStyle w:val="Emphasis"/>
          <w:color w:val="000000" w:themeColor="text1"/>
        </w:rPr>
        <w:t>Pathol</w:t>
      </w:r>
      <w:proofErr w:type="spellEnd"/>
      <w:r w:rsidRPr="00F336EE">
        <w:rPr>
          <w:rStyle w:val="Emphasis"/>
          <w:color w:val="000000" w:themeColor="text1"/>
        </w:rPr>
        <w:t xml:space="preserve"> Oncol Res</w:t>
      </w:r>
      <w:r w:rsidRPr="00F336EE">
        <w:rPr>
          <w:color w:val="000000" w:themeColor="text1"/>
        </w:rPr>
        <w:t xml:space="preserve">. </w:t>
      </w:r>
      <w:proofErr w:type="gramStart"/>
      <w:r w:rsidRPr="00F336EE">
        <w:rPr>
          <w:color w:val="000000" w:themeColor="text1"/>
        </w:rPr>
        <w:t>2023;29:1</w:t>
      </w:r>
      <w:proofErr w:type="gramEnd"/>
      <w:r w:rsidRPr="00F336EE">
        <w:rPr>
          <w:color w:val="000000" w:themeColor="text1"/>
        </w:rPr>
        <w:t>–9.</w:t>
      </w:r>
    </w:p>
    <w:p w14:paraId="4713CA8C" w14:textId="5CA26609" w:rsidR="00F336EE" w:rsidRPr="00F336EE" w:rsidRDefault="00990523" w:rsidP="00181406">
      <w:pPr>
        <w:pStyle w:val="p"/>
        <w:numPr>
          <w:ilvl w:val="0"/>
          <w:numId w:val="2"/>
        </w:numPr>
        <w:shd w:val="clear" w:color="auto" w:fill="FFFFFF"/>
        <w:spacing w:beforeLines="120" w:before="288" w:beforeAutospacing="0" w:afterLines="120" w:after="288" w:afterAutospacing="0" w:line="276" w:lineRule="auto"/>
        <w:jc w:val="both"/>
        <w:rPr>
          <w:color w:val="000000" w:themeColor="text1"/>
        </w:rPr>
      </w:pPr>
      <w:proofErr w:type="spellStart"/>
      <w:r w:rsidRPr="00C95BA9">
        <w:rPr>
          <w:highlight w:val="yellow"/>
        </w:rPr>
        <w:lastRenderedPageBreak/>
        <w:t>Mehanna</w:t>
      </w:r>
      <w:proofErr w:type="spellEnd"/>
      <w:r w:rsidRPr="00C95BA9">
        <w:rPr>
          <w:highlight w:val="yellow"/>
        </w:rPr>
        <w:t xml:space="preserve"> H, Hartley A, </w:t>
      </w:r>
      <w:proofErr w:type="spellStart"/>
      <w:r w:rsidRPr="00C95BA9">
        <w:rPr>
          <w:highlight w:val="yellow"/>
        </w:rPr>
        <w:t>McConkey</w:t>
      </w:r>
      <w:proofErr w:type="spellEnd"/>
      <w:r w:rsidRPr="00C95BA9">
        <w:rPr>
          <w:highlight w:val="yellow"/>
        </w:rPr>
        <w:t xml:space="preserve"> C, Powell N, Rahman J, Robinson M, et al. Human papillomavirus in oropharyngeal and oral squamous cell carcinoma: molecular mechanisms and clinical impact. Oral Oncol. </w:t>
      </w:r>
      <w:proofErr w:type="gramStart"/>
      <w:r w:rsidRPr="00C95BA9">
        <w:rPr>
          <w:highlight w:val="yellow"/>
        </w:rPr>
        <w:t>2024;148:106618</w:t>
      </w:r>
      <w:proofErr w:type="gramEnd"/>
      <w:r>
        <w:t>.</w:t>
      </w:r>
    </w:p>
    <w:p w14:paraId="323C5F7A" w14:textId="2A43F072" w:rsidR="006A3BCA" w:rsidRPr="00F336EE" w:rsidRDefault="006A3BCA" w:rsidP="00230EAD">
      <w:pPr>
        <w:spacing w:beforeLines="120" w:before="288" w:afterLines="120" w:after="288" w:line="276" w:lineRule="auto"/>
        <w:ind w:firstLine="720"/>
        <w:jc w:val="both"/>
        <w:rPr>
          <w:rFonts w:ascii="Times New Roman" w:hAnsi="Times New Roman" w:cs="Times New Roman"/>
          <w:color w:val="000000" w:themeColor="text1"/>
          <w:sz w:val="24"/>
          <w:szCs w:val="24"/>
        </w:rPr>
      </w:pPr>
      <w:r w:rsidRPr="00F336EE">
        <w:rPr>
          <w:rFonts w:ascii="Times New Roman" w:hAnsi="Times New Roman" w:cs="Times New Roman"/>
          <w:color w:val="000000" w:themeColor="text1"/>
          <w:sz w:val="24"/>
          <w:szCs w:val="24"/>
        </w:rPr>
        <w:t xml:space="preserve"> </w:t>
      </w:r>
    </w:p>
    <w:p w14:paraId="0A74907B" w14:textId="77777777" w:rsidR="006A3BCA" w:rsidRPr="00F336EE" w:rsidRDefault="006A3BCA" w:rsidP="006A3BCA">
      <w:pPr>
        <w:rPr>
          <w:rFonts w:ascii="Times New Roman" w:hAnsi="Times New Roman" w:cs="Times New Roman"/>
          <w:color w:val="000000" w:themeColor="text1"/>
          <w:sz w:val="24"/>
          <w:szCs w:val="24"/>
        </w:rPr>
      </w:pPr>
    </w:p>
    <w:p w14:paraId="4A208B19" w14:textId="77777777" w:rsidR="006A3BCA" w:rsidRPr="00F336EE" w:rsidRDefault="006A3BCA" w:rsidP="006A3BCA">
      <w:pPr>
        <w:rPr>
          <w:rFonts w:ascii="Times New Roman" w:hAnsi="Times New Roman" w:cs="Times New Roman"/>
          <w:color w:val="000000" w:themeColor="text1"/>
          <w:sz w:val="24"/>
          <w:szCs w:val="24"/>
        </w:rPr>
      </w:pPr>
    </w:p>
    <w:p w14:paraId="0B6C0D0D" w14:textId="5D851DEA" w:rsidR="006A3BCA" w:rsidRPr="00F336EE" w:rsidRDefault="006A3BCA" w:rsidP="006A3BCA">
      <w:pPr>
        <w:rPr>
          <w:rFonts w:ascii="Times New Roman" w:hAnsi="Times New Roman" w:cs="Times New Roman"/>
          <w:color w:val="000000" w:themeColor="text1"/>
          <w:sz w:val="24"/>
          <w:szCs w:val="24"/>
        </w:rPr>
      </w:pPr>
    </w:p>
    <w:p w14:paraId="56D9800F" w14:textId="7112A86C" w:rsidR="0009264A" w:rsidRPr="00F336EE" w:rsidRDefault="006A3BCA" w:rsidP="006A3BCA">
      <w:pPr>
        <w:tabs>
          <w:tab w:val="left" w:pos="461"/>
        </w:tabs>
        <w:rPr>
          <w:rFonts w:ascii="Times New Roman" w:hAnsi="Times New Roman" w:cs="Times New Roman"/>
          <w:color w:val="000000" w:themeColor="text1"/>
          <w:sz w:val="24"/>
          <w:szCs w:val="24"/>
        </w:rPr>
      </w:pPr>
      <w:r w:rsidRPr="00F336EE">
        <w:rPr>
          <w:rFonts w:ascii="Times New Roman" w:hAnsi="Times New Roman" w:cs="Times New Roman"/>
          <w:color w:val="000000" w:themeColor="text1"/>
          <w:sz w:val="24"/>
          <w:szCs w:val="24"/>
        </w:rPr>
        <w:tab/>
      </w:r>
    </w:p>
    <w:sectPr w:rsidR="0009264A" w:rsidRPr="00F33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0F3"/>
    <w:multiLevelType w:val="multilevel"/>
    <w:tmpl w:val="C61E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24533"/>
    <w:multiLevelType w:val="multilevel"/>
    <w:tmpl w:val="EE0A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B26D2"/>
    <w:multiLevelType w:val="multilevel"/>
    <w:tmpl w:val="DDF8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11686"/>
    <w:multiLevelType w:val="multilevel"/>
    <w:tmpl w:val="7728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D3697"/>
    <w:multiLevelType w:val="hybridMultilevel"/>
    <w:tmpl w:val="E07A2428"/>
    <w:lvl w:ilvl="0" w:tplc="7ACC409A">
      <w:start w:val="1"/>
      <w:numFmt w:val="bullet"/>
      <w:lvlText w:val=""/>
      <w:lvlJc w:val="left"/>
      <w:pPr>
        <w:tabs>
          <w:tab w:val="num" w:pos="720"/>
        </w:tabs>
        <w:ind w:left="720" w:hanging="360"/>
      </w:pPr>
      <w:rPr>
        <w:rFonts w:ascii="Wingdings" w:hAnsi="Wingdings" w:hint="default"/>
      </w:rPr>
    </w:lvl>
    <w:lvl w:ilvl="1" w:tplc="CDCED4B6" w:tentative="1">
      <w:start w:val="1"/>
      <w:numFmt w:val="bullet"/>
      <w:lvlText w:val=""/>
      <w:lvlJc w:val="left"/>
      <w:pPr>
        <w:tabs>
          <w:tab w:val="num" w:pos="1440"/>
        </w:tabs>
        <w:ind w:left="1440" w:hanging="360"/>
      </w:pPr>
      <w:rPr>
        <w:rFonts w:ascii="Wingdings" w:hAnsi="Wingdings" w:hint="default"/>
      </w:rPr>
    </w:lvl>
    <w:lvl w:ilvl="2" w:tplc="CA1E797C">
      <w:start w:val="1"/>
      <w:numFmt w:val="bullet"/>
      <w:lvlText w:val=""/>
      <w:lvlJc w:val="left"/>
      <w:pPr>
        <w:tabs>
          <w:tab w:val="num" w:pos="2160"/>
        </w:tabs>
        <w:ind w:left="2160" w:hanging="360"/>
      </w:pPr>
      <w:rPr>
        <w:rFonts w:ascii="Wingdings" w:hAnsi="Wingdings" w:hint="default"/>
      </w:rPr>
    </w:lvl>
    <w:lvl w:ilvl="3" w:tplc="2FF8C5B0" w:tentative="1">
      <w:start w:val="1"/>
      <w:numFmt w:val="bullet"/>
      <w:lvlText w:val=""/>
      <w:lvlJc w:val="left"/>
      <w:pPr>
        <w:tabs>
          <w:tab w:val="num" w:pos="2880"/>
        </w:tabs>
        <w:ind w:left="2880" w:hanging="360"/>
      </w:pPr>
      <w:rPr>
        <w:rFonts w:ascii="Wingdings" w:hAnsi="Wingdings" w:hint="default"/>
      </w:rPr>
    </w:lvl>
    <w:lvl w:ilvl="4" w:tplc="A0B81FE0" w:tentative="1">
      <w:start w:val="1"/>
      <w:numFmt w:val="bullet"/>
      <w:lvlText w:val=""/>
      <w:lvlJc w:val="left"/>
      <w:pPr>
        <w:tabs>
          <w:tab w:val="num" w:pos="3600"/>
        </w:tabs>
        <w:ind w:left="3600" w:hanging="360"/>
      </w:pPr>
      <w:rPr>
        <w:rFonts w:ascii="Wingdings" w:hAnsi="Wingdings" w:hint="default"/>
      </w:rPr>
    </w:lvl>
    <w:lvl w:ilvl="5" w:tplc="4404E12C" w:tentative="1">
      <w:start w:val="1"/>
      <w:numFmt w:val="bullet"/>
      <w:lvlText w:val=""/>
      <w:lvlJc w:val="left"/>
      <w:pPr>
        <w:tabs>
          <w:tab w:val="num" w:pos="4320"/>
        </w:tabs>
        <w:ind w:left="4320" w:hanging="360"/>
      </w:pPr>
      <w:rPr>
        <w:rFonts w:ascii="Wingdings" w:hAnsi="Wingdings" w:hint="default"/>
      </w:rPr>
    </w:lvl>
    <w:lvl w:ilvl="6" w:tplc="DBBC56CA" w:tentative="1">
      <w:start w:val="1"/>
      <w:numFmt w:val="bullet"/>
      <w:lvlText w:val=""/>
      <w:lvlJc w:val="left"/>
      <w:pPr>
        <w:tabs>
          <w:tab w:val="num" w:pos="5040"/>
        </w:tabs>
        <w:ind w:left="5040" w:hanging="360"/>
      </w:pPr>
      <w:rPr>
        <w:rFonts w:ascii="Wingdings" w:hAnsi="Wingdings" w:hint="default"/>
      </w:rPr>
    </w:lvl>
    <w:lvl w:ilvl="7" w:tplc="10608AD4" w:tentative="1">
      <w:start w:val="1"/>
      <w:numFmt w:val="bullet"/>
      <w:lvlText w:val=""/>
      <w:lvlJc w:val="left"/>
      <w:pPr>
        <w:tabs>
          <w:tab w:val="num" w:pos="5760"/>
        </w:tabs>
        <w:ind w:left="5760" w:hanging="360"/>
      </w:pPr>
      <w:rPr>
        <w:rFonts w:ascii="Wingdings" w:hAnsi="Wingdings" w:hint="default"/>
      </w:rPr>
    </w:lvl>
    <w:lvl w:ilvl="8" w:tplc="49B887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D0CE4"/>
    <w:multiLevelType w:val="multilevel"/>
    <w:tmpl w:val="5C60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84F16"/>
    <w:multiLevelType w:val="hybridMultilevel"/>
    <w:tmpl w:val="8E107C84"/>
    <w:lvl w:ilvl="0" w:tplc="753038FA">
      <w:start w:val="1"/>
      <w:numFmt w:val="bullet"/>
      <w:lvlText w:val="•"/>
      <w:lvlJc w:val="left"/>
      <w:pPr>
        <w:tabs>
          <w:tab w:val="num" w:pos="720"/>
        </w:tabs>
        <w:ind w:left="720" w:hanging="360"/>
      </w:pPr>
      <w:rPr>
        <w:rFonts w:ascii="Arial" w:hAnsi="Arial" w:hint="default"/>
      </w:rPr>
    </w:lvl>
    <w:lvl w:ilvl="1" w:tplc="3CE45D56" w:tentative="1">
      <w:start w:val="1"/>
      <w:numFmt w:val="bullet"/>
      <w:lvlText w:val="•"/>
      <w:lvlJc w:val="left"/>
      <w:pPr>
        <w:tabs>
          <w:tab w:val="num" w:pos="1440"/>
        </w:tabs>
        <w:ind w:left="1440" w:hanging="360"/>
      </w:pPr>
      <w:rPr>
        <w:rFonts w:ascii="Arial" w:hAnsi="Arial" w:hint="default"/>
      </w:rPr>
    </w:lvl>
    <w:lvl w:ilvl="2" w:tplc="1B60AFEC" w:tentative="1">
      <w:start w:val="1"/>
      <w:numFmt w:val="bullet"/>
      <w:lvlText w:val="•"/>
      <w:lvlJc w:val="left"/>
      <w:pPr>
        <w:tabs>
          <w:tab w:val="num" w:pos="2160"/>
        </w:tabs>
        <w:ind w:left="2160" w:hanging="360"/>
      </w:pPr>
      <w:rPr>
        <w:rFonts w:ascii="Arial" w:hAnsi="Arial" w:hint="default"/>
      </w:rPr>
    </w:lvl>
    <w:lvl w:ilvl="3" w:tplc="8514F3D4" w:tentative="1">
      <w:start w:val="1"/>
      <w:numFmt w:val="bullet"/>
      <w:lvlText w:val="•"/>
      <w:lvlJc w:val="left"/>
      <w:pPr>
        <w:tabs>
          <w:tab w:val="num" w:pos="2880"/>
        </w:tabs>
        <w:ind w:left="2880" w:hanging="360"/>
      </w:pPr>
      <w:rPr>
        <w:rFonts w:ascii="Arial" w:hAnsi="Arial" w:hint="default"/>
      </w:rPr>
    </w:lvl>
    <w:lvl w:ilvl="4" w:tplc="9FA03D2C" w:tentative="1">
      <w:start w:val="1"/>
      <w:numFmt w:val="bullet"/>
      <w:lvlText w:val="•"/>
      <w:lvlJc w:val="left"/>
      <w:pPr>
        <w:tabs>
          <w:tab w:val="num" w:pos="3600"/>
        </w:tabs>
        <w:ind w:left="3600" w:hanging="360"/>
      </w:pPr>
      <w:rPr>
        <w:rFonts w:ascii="Arial" w:hAnsi="Arial" w:hint="default"/>
      </w:rPr>
    </w:lvl>
    <w:lvl w:ilvl="5" w:tplc="44B4FC1E" w:tentative="1">
      <w:start w:val="1"/>
      <w:numFmt w:val="bullet"/>
      <w:lvlText w:val="•"/>
      <w:lvlJc w:val="left"/>
      <w:pPr>
        <w:tabs>
          <w:tab w:val="num" w:pos="4320"/>
        </w:tabs>
        <w:ind w:left="4320" w:hanging="360"/>
      </w:pPr>
      <w:rPr>
        <w:rFonts w:ascii="Arial" w:hAnsi="Arial" w:hint="default"/>
      </w:rPr>
    </w:lvl>
    <w:lvl w:ilvl="6" w:tplc="D450BA78" w:tentative="1">
      <w:start w:val="1"/>
      <w:numFmt w:val="bullet"/>
      <w:lvlText w:val="•"/>
      <w:lvlJc w:val="left"/>
      <w:pPr>
        <w:tabs>
          <w:tab w:val="num" w:pos="5040"/>
        </w:tabs>
        <w:ind w:left="5040" w:hanging="360"/>
      </w:pPr>
      <w:rPr>
        <w:rFonts w:ascii="Arial" w:hAnsi="Arial" w:hint="default"/>
      </w:rPr>
    </w:lvl>
    <w:lvl w:ilvl="7" w:tplc="43880FCA" w:tentative="1">
      <w:start w:val="1"/>
      <w:numFmt w:val="bullet"/>
      <w:lvlText w:val="•"/>
      <w:lvlJc w:val="left"/>
      <w:pPr>
        <w:tabs>
          <w:tab w:val="num" w:pos="5760"/>
        </w:tabs>
        <w:ind w:left="5760" w:hanging="360"/>
      </w:pPr>
      <w:rPr>
        <w:rFonts w:ascii="Arial" w:hAnsi="Arial" w:hint="default"/>
      </w:rPr>
    </w:lvl>
    <w:lvl w:ilvl="8" w:tplc="16FABB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0242C3"/>
    <w:multiLevelType w:val="hybridMultilevel"/>
    <w:tmpl w:val="DE0AC98A"/>
    <w:lvl w:ilvl="0" w:tplc="64160E82">
      <w:start w:val="1"/>
      <w:numFmt w:val="bullet"/>
      <w:lvlText w:val="•"/>
      <w:lvlJc w:val="left"/>
      <w:pPr>
        <w:tabs>
          <w:tab w:val="num" w:pos="720"/>
        </w:tabs>
        <w:ind w:left="720" w:hanging="360"/>
      </w:pPr>
      <w:rPr>
        <w:rFonts w:ascii="Arial" w:hAnsi="Arial" w:hint="default"/>
      </w:rPr>
    </w:lvl>
    <w:lvl w:ilvl="1" w:tplc="DFAC74CE" w:tentative="1">
      <w:start w:val="1"/>
      <w:numFmt w:val="bullet"/>
      <w:lvlText w:val="•"/>
      <w:lvlJc w:val="left"/>
      <w:pPr>
        <w:tabs>
          <w:tab w:val="num" w:pos="1440"/>
        </w:tabs>
        <w:ind w:left="1440" w:hanging="360"/>
      </w:pPr>
      <w:rPr>
        <w:rFonts w:ascii="Arial" w:hAnsi="Arial" w:hint="default"/>
      </w:rPr>
    </w:lvl>
    <w:lvl w:ilvl="2" w:tplc="745A28BC" w:tentative="1">
      <w:start w:val="1"/>
      <w:numFmt w:val="bullet"/>
      <w:lvlText w:val="•"/>
      <w:lvlJc w:val="left"/>
      <w:pPr>
        <w:tabs>
          <w:tab w:val="num" w:pos="2160"/>
        </w:tabs>
        <w:ind w:left="2160" w:hanging="360"/>
      </w:pPr>
      <w:rPr>
        <w:rFonts w:ascii="Arial" w:hAnsi="Arial" w:hint="default"/>
      </w:rPr>
    </w:lvl>
    <w:lvl w:ilvl="3" w:tplc="3CE21190" w:tentative="1">
      <w:start w:val="1"/>
      <w:numFmt w:val="bullet"/>
      <w:lvlText w:val="•"/>
      <w:lvlJc w:val="left"/>
      <w:pPr>
        <w:tabs>
          <w:tab w:val="num" w:pos="2880"/>
        </w:tabs>
        <w:ind w:left="2880" w:hanging="360"/>
      </w:pPr>
      <w:rPr>
        <w:rFonts w:ascii="Arial" w:hAnsi="Arial" w:hint="default"/>
      </w:rPr>
    </w:lvl>
    <w:lvl w:ilvl="4" w:tplc="2CA63512" w:tentative="1">
      <w:start w:val="1"/>
      <w:numFmt w:val="bullet"/>
      <w:lvlText w:val="•"/>
      <w:lvlJc w:val="left"/>
      <w:pPr>
        <w:tabs>
          <w:tab w:val="num" w:pos="3600"/>
        </w:tabs>
        <w:ind w:left="3600" w:hanging="360"/>
      </w:pPr>
      <w:rPr>
        <w:rFonts w:ascii="Arial" w:hAnsi="Arial" w:hint="default"/>
      </w:rPr>
    </w:lvl>
    <w:lvl w:ilvl="5" w:tplc="6EC26078" w:tentative="1">
      <w:start w:val="1"/>
      <w:numFmt w:val="bullet"/>
      <w:lvlText w:val="•"/>
      <w:lvlJc w:val="left"/>
      <w:pPr>
        <w:tabs>
          <w:tab w:val="num" w:pos="4320"/>
        </w:tabs>
        <w:ind w:left="4320" w:hanging="360"/>
      </w:pPr>
      <w:rPr>
        <w:rFonts w:ascii="Arial" w:hAnsi="Arial" w:hint="default"/>
      </w:rPr>
    </w:lvl>
    <w:lvl w:ilvl="6" w:tplc="48ECD8D0" w:tentative="1">
      <w:start w:val="1"/>
      <w:numFmt w:val="bullet"/>
      <w:lvlText w:val="•"/>
      <w:lvlJc w:val="left"/>
      <w:pPr>
        <w:tabs>
          <w:tab w:val="num" w:pos="5040"/>
        </w:tabs>
        <w:ind w:left="5040" w:hanging="360"/>
      </w:pPr>
      <w:rPr>
        <w:rFonts w:ascii="Arial" w:hAnsi="Arial" w:hint="default"/>
      </w:rPr>
    </w:lvl>
    <w:lvl w:ilvl="7" w:tplc="4512280E" w:tentative="1">
      <w:start w:val="1"/>
      <w:numFmt w:val="bullet"/>
      <w:lvlText w:val="•"/>
      <w:lvlJc w:val="left"/>
      <w:pPr>
        <w:tabs>
          <w:tab w:val="num" w:pos="5760"/>
        </w:tabs>
        <w:ind w:left="5760" w:hanging="360"/>
      </w:pPr>
      <w:rPr>
        <w:rFonts w:ascii="Arial" w:hAnsi="Arial" w:hint="default"/>
      </w:rPr>
    </w:lvl>
    <w:lvl w:ilvl="8" w:tplc="17464A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933AEC"/>
    <w:multiLevelType w:val="hybridMultilevel"/>
    <w:tmpl w:val="693828F6"/>
    <w:lvl w:ilvl="0" w:tplc="C262D81E">
      <w:start w:val="1"/>
      <w:numFmt w:val="bullet"/>
      <w:lvlText w:val="•"/>
      <w:lvlJc w:val="left"/>
      <w:pPr>
        <w:tabs>
          <w:tab w:val="num" w:pos="720"/>
        </w:tabs>
        <w:ind w:left="720" w:hanging="360"/>
      </w:pPr>
      <w:rPr>
        <w:rFonts w:ascii="Arial" w:hAnsi="Arial" w:hint="default"/>
      </w:rPr>
    </w:lvl>
    <w:lvl w:ilvl="1" w:tplc="77848946" w:tentative="1">
      <w:start w:val="1"/>
      <w:numFmt w:val="bullet"/>
      <w:lvlText w:val="•"/>
      <w:lvlJc w:val="left"/>
      <w:pPr>
        <w:tabs>
          <w:tab w:val="num" w:pos="1440"/>
        </w:tabs>
        <w:ind w:left="1440" w:hanging="360"/>
      </w:pPr>
      <w:rPr>
        <w:rFonts w:ascii="Arial" w:hAnsi="Arial" w:hint="default"/>
      </w:rPr>
    </w:lvl>
    <w:lvl w:ilvl="2" w:tplc="D996F1BA" w:tentative="1">
      <w:start w:val="1"/>
      <w:numFmt w:val="bullet"/>
      <w:lvlText w:val="•"/>
      <w:lvlJc w:val="left"/>
      <w:pPr>
        <w:tabs>
          <w:tab w:val="num" w:pos="2160"/>
        </w:tabs>
        <w:ind w:left="2160" w:hanging="360"/>
      </w:pPr>
      <w:rPr>
        <w:rFonts w:ascii="Arial" w:hAnsi="Arial" w:hint="default"/>
      </w:rPr>
    </w:lvl>
    <w:lvl w:ilvl="3" w:tplc="03C26D3A" w:tentative="1">
      <w:start w:val="1"/>
      <w:numFmt w:val="bullet"/>
      <w:lvlText w:val="•"/>
      <w:lvlJc w:val="left"/>
      <w:pPr>
        <w:tabs>
          <w:tab w:val="num" w:pos="2880"/>
        </w:tabs>
        <w:ind w:left="2880" w:hanging="360"/>
      </w:pPr>
      <w:rPr>
        <w:rFonts w:ascii="Arial" w:hAnsi="Arial" w:hint="default"/>
      </w:rPr>
    </w:lvl>
    <w:lvl w:ilvl="4" w:tplc="D57EF5E4" w:tentative="1">
      <w:start w:val="1"/>
      <w:numFmt w:val="bullet"/>
      <w:lvlText w:val="•"/>
      <w:lvlJc w:val="left"/>
      <w:pPr>
        <w:tabs>
          <w:tab w:val="num" w:pos="3600"/>
        </w:tabs>
        <w:ind w:left="3600" w:hanging="360"/>
      </w:pPr>
      <w:rPr>
        <w:rFonts w:ascii="Arial" w:hAnsi="Arial" w:hint="default"/>
      </w:rPr>
    </w:lvl>
    <w:lvl w:ilvl="5" w:tplc="BBBA452C" w:tentative="1">
      <w:start w:val="1"/>
      <w:numFmt w:val="bullet"/>
      <w:lvlText w:val="•"/>
      <w:lvlJc w:val="left"/>
      <w:pPr>
        <w:tabs>
          <w:tab w:val="num" w:pos="4320"/>
        </w:tabs>
        <w:ind w:left="4320" w:hanging="360"/>
      </w:pPr>
      <w:rPr>
        <w:rFonts w:ascii="Arial" w:hAnsi="Arial" w:hint="default"/>
      </w:rPr>
    </w:lvl>
    <w:lvl w:ilvl="6" w:tplc="F7C85C0E" w:tentative="1">
      <w:start w:val="1"/>
      <w:numFmt w:val="bullet"/>
      <w:lvlText w:val="•"/>
      <w:lvlJc w:val="left"/>
      <w:pPr>
        <w:tabs>
          <w:tab w:val="num" w:pos="5040"/>
        </w:tabs>
        <w:ind w:left="5040" w:hanging="360"/>
      </w:pPr>
      <w:rPr>
        <w:rFonts w:ascii="Arial" w:hAnsi="Arial" w:hint="default"/>
      </w:rPr>
    </w:lvl>
    <w:lvl w:ilvl="7" w:tplc="0B645796" w:tentative="1">
      <w:start w:val="1"/>
      <w:numFmt w:val="bullet"/>
      <w:lvlText w:val="•"/>
      <w:lvlJc w:val="left"/>
      <w:pPr>
        <w:tabs>
          <w:tab w:val="num" w:pos="5760"/>
        </w:tabs>
        <w:ind w:left="5760" w:hanging="360"/>
      </w:pPr>
      <w:rPr>
        <w:rFonts w:ascii="Arial" w:hAnsi="Arial" w:hint="default"/>
      </w:rPr>
    </w:lvl>
    <w:lvl w:ilvl="8" w:tplc="A69E7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B03D7E"/>
    <w:multiLevelType w:val="hybridMultilevel"/>
    <w:tmpl w:val="97DA30BA"/>
    <w:lvl w:ilvl="0" w:tplc="C99624F8">
      <w:start w:val="1"/>
      <w:numFmt w:val="bullet"/>
      <w:lvlText w:val="•"/>
      <w:lvlJc w:val="left"/>
      <w:pPr>
        <w:tabs>
          <w:tab w:val="num" w:pos="720"/>
        </w:tabs>
        <w:ind w:left="720" w:hanging="360"/>
      </w:pPr>
      <w:rPr>
        <w:rFonts w:ascii="Arial" w:hAnsi="Arial" w:hint="default"/>
      </w:rPr>
    </w:lvl>
    <w:lvl w:ilvl="1" w:tplc="C336A4EA" w:tentative="1">
      <w:start w:val="1"/>
      <w:numFmt w:val="bullet"/>
      <w:lvlText w:val="•"/>
      <w:lvlJc w:val="left"/>
      <w:pPr>
        <w:tabs>
          <w:tab w:val="num" w:pos="1440"/>
        </w:tabs>
        <w:ind w:left="1440" w:hanging="360"/>
      </w:pPr>
      <w:rPr>
        <w:rFonts w:ascii="Arial" w:hAnsi="Arial" w:hint="default"/>
      </w:rPr>
    </w:lvl>
    <w:lvl w:ilvl="2" w:tplc="1598DCD8" w:tentative="1">
      <w:start w:val="1"/>
      <w:numFmt w:val="bullet"/>
      <w:lvlText w:val="•"/>
      <w:lvlJc w:val="left"/>
      <w:pPr>
        <w:tabs>
          <w:tab w:val="num" w:pos="2160"/>
        </w:tabs>
        <w:ind w:left="2160" w:hanging="360"/>
      </w:pPr>
      <w:rPr>
        <w:rFonts w:ascii="Arial" w:hAnsi="Arial" w:hint="default"/>
      </w:rPr>
    </w:lvl>
    <w:lvl w:ilvl="3" w:tplc="C60659AC" w:tentative="1">
      <w:start w:val="1"/>
      <w:numFmt w:val="bullet"/>
      <w:lvlText w:val="•"/>
      <w:lvlJc w:val="left"/>
      <w:pPr>
        <w:tabs>
          <w:tab w:val="num" w:pos="2880"/>
        </w:tabs>
        <w:ind w:left="2880" w:hanging="360"/>
      </w:pPr>
      <w:rPr>
        <w:rFonts w:ascii="Arial" w:hAnsi="Arial" w:hint="default"/>
      </w:rPr>
    </w:lvl>
    <w:lvl w:ilvl="4" w:tplc="9CACFDAE" w:tentative="1">
      <w:start w:val="1"/>
      <w:numFmt w:val="bullet"/>
      <w:lvlText w:val="•"/>
      <w:lvlJc w:val="left"/>
      <w:pPr>
        <w:tabs>
          <w:tab w:val="num" w:pos="3600"/>
        </w:tabs>
        <w:ind w:left="3600" w:hanging="360"/>
      </w:pPr>
      <w:rPr>
        <w:rFonts w:ascii="Arial" w:hAnsi="Arial" w:hint="default"/>
      </w:rPr>
    </w:lvl>
    <w:lvl w:ilvl="5" w:tplc="A7E20652" w:tentative="1">
      <w:start w:val="1"/>
      <w:numFmt w:val="bullet"/>
      <w:lvlText w:val="•"/>
      <w:lvlJc w:val="left"/>
      <w:pPr>
        <w:tabs>
          <w:tab w:val="num" w:pos="4320"/>
        </w:tabs>
        <w:ind w:left="4320" w:hanging="360"/>
      </w:pPr>
      <w:rPr>
        <w:rFonts w:ascii="Arial" w:hAnsi="Arial" w:hint="default"/>
      </w:rPr>
    </w:lvl>
    <w:lvl w:ilvl="6" w:tplc="DE9A78BA" w:tentative="1">
      <w:start w:val="1"/>
      <w:numFmt w:val="bullet"/>
      <w:lvlText w:val="•"/>
      <w:lvlJc w:val="left"/>
      <w:pPr>
        <w:tabs>
          <w:tab w:val="num" w:pos="5040"/>
        </w:tabs>
        <w:ind w:left="5040" w:hanging="360"/>
      </w:pPr>
      <w:rPr>
        <w:rFonts w:ascii="Arial" w:hAnsi="Arial" w:hint="default"/>
      </w:rPr>
    </w:lvl>
    <w:lvl w:ilvl="7" w:tplc="DA58F108" w:tentative="1">
      <w:start w:val="1"/>
      <w:numFmt w:val="bullet"/>
      <w:lvlText w:val="•"/>
      <w:lvlJc w:val="left"/>
      <w:pPr>
        <w:tabs>
          <w:tab w:val="num" w:pos="5760"/>
        </w:tabs>
        <w:ind w:left="5760" w:hanging="360"/>
      </w:pPr>
      <w:rPr>
        <w:rFonts w:ascii="Arial" w:hAnsi="Arial" w:hint="default"/>
      </w:rPr>
    </w:lvl>
    <w:lvl w:ilvl="8" w:tplc="5F221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3B3870"/>
    <w:multiLevelType w:val="hybridMultilevel"/>
    <w:tmpl w:val="D95AFD50"/>
    <w:lvl w:ilvl="0" w:tplc="9E92C0E6">
      <w:start w:val="1"/>
      <w:numFmt w:val="bullet"/>
      <w:lvlText w:val="•"/>
      <w:lvlJc w:val="left"/>
      <w:pPr>
        <w:tabs>
          <w:tab w:val="num" w:pos="720"/>
        </w:tabs>
        <w:ind w:left="720" w:hanging="360"/>
      </w:pPr>
      <w:rPr>
        <w:rFonts w:ascii="Arial" w:hAnsi="Arial" w:hint="default"/>
      </w:rPr>
    </w:lvl>
    <w:lvl w:ilvl="1" w:tplc="CF78A64A" w:tentative="1">
      <w:start w:val="1"/>
      <w:numFmt w:val="bullet"/>
      <w:lvlText w:val="•"/>
      <w:lvlJc w:val="left"/>
      <w:pPr>
        <w:tabs>
          <w:tab w:val="num" w:pos="1440"/>
        </w:tabs>
        <w:ind w:left="1440" w:hanging="360"/>
      </w:pPr>
      <w:rPr>
        <w:rFonts w:ascii="Arial" w:hAnsi="Arial" w:hint="default"/>
      </w:rPr>
    </w:lvl>
    <w:lvl w:ilvl="2" w:tplc="FEC6A77A" w:tentative="1">
      <w:start w:val="1"/>
      <w:numFmt w:val="bullet"/>
      <w:lvlText w:val="•"/>
      <w:lvlJc w:val="left"/>
      <w:pPr>
        <w:tabs>
          <w:tab w:val="num" w:pos="2160"/>
        </w:tabs>
        <w:ind w:left="2160" w:hanging="360"/>
      </w:pPr>
      <w:rPr>
        <w:rFonts w:ascii="Arial" w:hAnsi="Arial" w:hint="default"/>
      </w:rPr>
    </w:lvl>
    <w:lvl w:ilvl="3" w:tplc="74CE9944" w:tentative="1">
      <w:start w:val="1"/>
      <w:numFmt w:val="bullet"/>
      <w:lvlText w:val="•"/>
      <w:lvlJc w:val="left"/>
      <w:pPr>
        <w:tabs>
          <w:tab w:val="num" w:pos="2880"/>
        </w:tabs>
        <w:ind w:left="2880" w:hanging="360"/>
      </w:pPr>
      <w:rPr>
        <w:rFonts w:ascii="Arial" w:hAnsi="Arial" w:hint="default"/>
      </w:rPr>
    </w:lvl>
    <w:lvl w:ilvl="4" w:tplc="60D89686" w:tentative="1">
      <w:start w:val="1"/>
      <w:numFmt w:val="bullet"/>
      <w:lvlText w:val="•"/>
      <w:lvlJc w:val="left"/>
      <w:pPr>
        <w:tabs>
          <w:tab w:val="num" w:pos="3600"/>
        </w:tabs>
        <w:ind w:left="3600" w:hanging="360"/>
      </w:pPr>
      <w:rPr>
        <w:rFonts w:ascii="Arial" w:hAnsi="Arial" w:hint="default"/>
      </w:rPr>
    </w:lvl>
    <w:lvl w:ilvl="5" w:tplc="2CA2A45E" w:tentative="1">
      <w:start w:val="1"/>
      <w:numFmt w:val="bullet"/>
      <w:lvlText w:val="•"/>
      <w:lvlJc w:val="left"/>
      <w:pPr>
        <w:tabs>
          <w:tab w:val="num" w:pos="4320"/>
        </w:tabs>
        <w:ind w:left="4320" w:hanging="360"/>
      </w:pPr>
      <w:rPr>
        <w:rFonts w:ascii="Arial" w:hAnsi="Arial" w:hint="default"/>
      </w:rPr>
    </w:lvl>
    <w:lvl w:ilvl="6" w:tplc="3B8CB920" w:tentative="1">
      <w:start w:val="1"/>
      <w:numFmt w:val="bullet"/>
      <w:lvlText w:val="•"/>
      <w:lvlJc w:val="left"/>
      <w:pPr>
        <w:tabs>
          <w:tab w:val="num" w:pos="5040"/>
        </w:tabs>
        <w:ind w:left="5040" w:hanging="360"/>
      </w:pPr>
      <w:rPr>
        <w:rFonts w:ascii="Arial" w:hAnsi="Arial" w:hint="default"/>
      </w:rPr>
    </w:lvl>
    <w:lvl w:ilvl="7" w:tplc="9BA4550A" w:tentative="1">
      <w:start w:val="1"/>
      <w:numFmt w:val="bullet"/>
      <w:lvlText w:val="•"/>
      <w:lvlJc w:val="left"/>
      <w:pPr>
        <w:tabs>
          <w:tab w:val="num" w:pos="5760"/>
        </w:tabs>
        <w:ind w:left="5760" w:hanging="360"/>
      </w:pPr>
      <w:rPr>
        <w:rFonts w:ascii="Arial" w:hAnsi="Arial" w:hint="default"/>
      </w:rPr>
    </w:lvl>
    <w:lvl w:ilvl="8" w:tplc="C2BAEC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CB1C47"/>
    <w:multiLevelType w:val="hybridMultilevel"/>
    <w:tmpl w:val="2B2EF436"/>
    <w:lvl w:ilvl="0" w:tplc="769CE2BA">
      <w:start w:val="1"/>
      <w:numFmt w:val="bullet"/>
      <w:lvlText w:val="•"/>
      <w:lvlJc w:val="left"/>
      <w:pPr>
        <w:tabs>
          <w:tab w:val="num" w:pos="720"/>
        </w:tabs>
        <w:ind w:left="720" w:hanging="360"/>
      </w:pPr>
      <w:rPr>
        <w:rFonts w:ascii="Arial" w:hAnsi="Arial" w:hint="default"/>
      </w:rPr>
    </w:lvl>
    <w:lvl w:ilvl="1" w:tplc="B2CCD27C" w:tentative="1">
      <w:start w:val="1"/>
      <w:numFmt w:val="bullet"/>
      <w:lvlText w:val="•"/>
      <w:lvlJc w:val="left"/>
      <w:pPr>
        <w:tabs>
          <w:tab w:val="num" w:pos="1440"/>
        </w:tabs>
        <w:ind w:left="1440" w:hanging="360"/>
      </w:pPr>
      <w:rPr>
        <w:rFonts w:ascii="Arial" w:hAnsi="Arial" w:hint="default"/>
      </w:rPr>
    </w:lvl>
    <w:lvl w:ilvl="2" w:tplc="727C8774" w:tentative="1">
      <w:start w:val="1"/>
      <w:numFmt w:val="bullet"/>
      <w:lvlText w:val="•"/>
      <w:lvlJc w:val="left"/>
      <w:pPr>
        <w:tabs>
          <w:tab w:val="num" w:pos="2160"/>
        </w:tabs>
        <w:ind w:left="2160" w:hanging="360"/>
      </w:pPr>
      <w:rPr>
        <w:rFonts w:ascii="Arial" w:hAnsi="Arial" w:hint="default"/>
      </w:rPr>
    </w:lvl>
    <w:lvl w:ilvl="3" w:tplc="E9D65954" w:tentative="1">
      <w:start w:val="1"/>
      <w:numFmt w:val="bullet"/>
      <w:lvlText w:val="•"/>
      <w:lvlJc w:val="left"/>
      <w:pPr>
        <w:tabs>
          <w:tab w:val="num" w:pos="2880"/>
        </w:tabs>
        <w:ind w:left="2880" w:hanging="360"/>
      </w:pPr>
      <w:rPr>
        <w:rFonts w:ascii="Arial" w:hAnsi="Arial" w:hint="default"/>
      </w:rPr>
    </w:lvl>
    <w:lvl w:ilvl="4" w:tplc="446C7242" w:tentative="1">
      <w:start w:val="1"/>
      <w:numFmt w:val="bullet"/>
      <w:lvlText w:val="•"/>
      <w:lvlJc w:val="left"/>
      <w:pPr>
        <w:tabs>
          <w:tab w:val="num" w:pos="3600"/>
        </w:tabs>
        <w:ind w:left="3600" w:hanging="360"/>
      </w:pPr>
      <w:rPr>
        <w:rFonts w:ascii="Arial" w:hAnsi="Arial" w:hint="default"/>
      </w:rPr>
    </w:lvl>
    <w:lvl w:ilvl="5" w:tplc="E80E1A60" w:tentative="1">
      <w:start w:val="1"/>
      <w:numFmt w:val="bullet"/>
      <w:lvlText w:val="•"/>
      <w:lvlJc w:val="left"/>
      <w:pPr>
        <w:tabs>
          <w:tab w:val="num" w:pos="4320"/>
        </w:tabs>
        <w:ind w:left="4320" w:hanging="360"/>
      </w:pPr>
      <w:rPr>
        <w:rFonts w:ascii="Arial" w:hAnsi="Arial" w:hint="default"/>
      </w:rPr>
    </w:lvl>
    <w:lvl w:ilvl="6" w:tplc="4C28FF4A" w:tentative="1">
      <w:start w:val="1"/>
      <w:numFmt w:val="bullet"/>
      <w:lvlText w:val="•"/>
      <w:lvlJc w:val="left"/>
      <w:pPr>
        <w:tabs>
          <w:tab w:val="num" w:pos="5040"/>
        </w:tabs>
        <w:ind w:left="5040" w:hanging="360"/>
      </w:pPr>
      <w:rPr>
        <w:rFonts w:ascii="Arial" w:hAnsi="Arial" w:hint="default"/>
      </w:rPr>
    </w:lvl>
    <w:lvl w:ilvl="7" w:tplc="432A3626" w:tentative="1">
      <w:start w:val="1"/>
      <w:numFmt w:val="bullet"/>
      <w:lvlText w:val="•"/>
      <w:lvlJc w:val="left"/>
      <w:pPr>
        <w:tabs>
          <w:tab w:val="num" w:pos="5760"/>
        </w:tabs>
        <w:ind w:left="5760" w:hanging="360"/>
      </w:pPr>
      <w:rPr>
        <w:rFonts w:ascii="Arial" w:hAnsi="Arial" w:hint="default"/>
      </w:rPr>
    </w:lvl>
    <w:lvl w:ilvl="8" w:tplc="D8D853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2E5430"/>
    <w:multiLevelType w:val="multilevel"/>
    <w:tmpl w:val="F0F0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9"/>
  </w:num>
  <w:num w:numId="4">
    <w:abstractNumId w:val="8"/>
  </w:num>
  <w:num w:numId="5">
    <w:abstractNumId w:val="7"/>
  </w:num>
  <w:num w:numId="6">
    <w:abstractNumId w:val="11"/>
  </w:num>
  <w:num w:numId="7">
    <w:abstractNumId w:val="6"/>
  </w:num>
  <w:num w:numId="8">
    <w:abstractNumId w:val="4"/>
  </w:num>
  <w:num w:numId="9">
    <w:abstractNumId w:val="3"/>
  </w:num>
  <w:num w:numId="10">
    <w:abstractNumId w:val="1"/>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A7"/>
    <w:rsid w:val="0009264A"/>
    <w:rsid w:val="001156A8"/>
    <w:rsid w:val="00181406"/>
    <w:rsid w:val="001848D5"/>
    <w:rsid w:val="00230EAD"/>
    <w:rsid w:val="002D34F3"/>
    <w:rsid w:val="003244D0"/>
    <w:rsid w:val="003E4533"/>
    <w:rsid w:val="003F03A3"/>
    <w:rsid w:val="0040787C"/>
    <w:rsid w:val="00453722"/>
    <w:rsid w:val="004946A0"/>
    <w:rsid w:val="004F45A6"/>
    <w:rsid w:val="005477FB"/>
    <w:rsid w:val="00572EA7"/>
    <w:rsid w:val="005C68DA"/>
    <w:rsid w:val="00614C51"/>
    <w:rsid w:val="0066012B"/>
    <w:rsid w:val="00693C9F"/>
    <w:rsid w:val="006A3BCA"/>
    <w:rsid w:val="007059D6"/>
    <w:rsid w:val="007123C5"/>
    <w:rsid w:val="0071245D"/>
    <w:rsid w:val="00756637"/>
    <w:rsid w:val="0079742B"/>
    <w:rsid w:val="007A4AFD"/>
    <w:rsid w:val="007D6420"/>
    <w:rsid w:val="0080655C"/>
    <w:rsid w:val="0083363E"/>
    <w:rsid w:val="00837AC0"/>
    <w:rsid w:val="0088605F"/>
    <w:rsid w:val="008C75A7"/>
    <w:rsid w:val="00915016"/>
    <w:rsid w:val="009344AC"/>
    <w:rsid w:val="00952F60"/>
    <w:rsid w:val="00990523"/>
    <w:rsid w:val="0099211B"/>
    <w:rsid w:val="009B1DA2"/>
    <w:rsid w:val="009D6136"/>
    <w:rsid w:val="00A15CAE"/>
    <w:rsid w:val="00A67B2F"/>
    <w:rsid w:val="00AE77B9"/>
    <w:rsid w:val="00B04153"/>
    <w:rsid w:val="00B11BAD"/>
    <w:rsid w:val="00B55000"/>
    <w:rsid w:val="00B87346"/>
    <w:rsid w:val="00B91467"/>
    <w:rsid w:val="00BC4620"/>
    <w:rsid w:val="00BD4197"/>
    <w:rsid w:val="00BF37EC"/>
    <w:rsid w:val="00C95BA9"/>
    <w:rsid w:val="00CE2BE3"/>
    <w:rsid w:val="00D724E7"/>
    <w:rsid w:val="00D86F38"/>
    <w:rsid w:val="00DF1004"/>
    <w:rsid w:val="00E054C6"/>
    <w:rsid w:val="00E21A4A"/>
    <w:rsid w:val="00E43077"/>
    <w:rsid w:val="00E62092"/>
    <w:rsid w:val="00EE2C11"/>
    <w:rsid w:val="00F336EE"/>
    <w:rsid w:val="00F871F8"/>
    <w:rsid w:val="00FC60D4"/>
    <w:rsid w:val="00FD3C99"/>
    <w:rsid w:val="00FE0E0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27B8B"/>
  <w15:chartTrackingRefBased/>
  <w15:docId w15:val="{9661B728-46F9-407E-A811-677B03E5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42B"/>
  </w:style>
  <w:style w:type="paragraph" w:styleId="Heading1">
    <w:name w:val="heading 1"/>
    <w:basedOn w:val="Normal"/>
    <w:next w:val="Normal"/>
    <w:link w:val="Heading1Char"/>
    <w:uiPriority w:val="9"/>
    <w:qFormat/>
    <w:rsid w:val="00572E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2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26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8C75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C75A7"/>
    <w:rPr>
      <w:color w:val="0000FF"/>
      <w:u w:val="single"/>
    </w:rPr>
  </w:style>
  <w:style w:type="character" w:styleId="Emphasis">
    <w:name w:val="Emphasis"/>
    <w:basedOn w:val="DefaultParagraphFont"/>
    <w:uiPriority w:val="20"/>
    <w:qFormat/>
    <w:rsid w:val="00D86F38"/>
    <w:rPr>
      <w:i/>
      <w:iCs/>
    </w:rPr>
  </w:style>
  <w:style w:type="character" w:customStyle="1" w:styleId="Heading1Char">
    <w:name w:val="Heading 1 Char"/>
    <w:basedOn w:val="DefaultParagraphFont"/>
    <w:link w:val="Heading1"/>
    <w:uiPriority w:val="9"/>
    <w:rsid w:val="00572E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264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9264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D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C99"/>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styleId="ListParagraph">
    <w:name w:val="List Paragraph"/>
    <w:basedOn w:val="Normal"/>
    <w:uiPriority w:val="34"/>
    <w:qFormat/>
    <w:rsid w:val="00453722"/>
    <w:pPr>
      <w:spacing w:after="0" w:line="240" w:lineRule="auto"/>
      <w:ind w:left="720"/>
      <w:contextualSpacing/>
    </w:pPr>
    <w:rPr>
      <w:rFonts w:ascii="Times New Roman" w:eastAsia="Times New Roman" w:hAnsi="Times New Roman" w:cs="Times New Roman"/>
      <w:sz w:val="24"/>
      <w:szCs w:val="21"/>
      <w:lang w:eastAsia="en-IN" w:bidi="mr-IN"/>
    </w:rPr>
  </w:style>
  <w:style w:type="paragraph" w:customStyle="1" w:styleId="articlelayoutheaderinfotitle">
    <w:name w:val="articlelayoutheader__info__title"/>
    <w:basedOn w:val="Normal"/>
    <w:rsid w:val="006A3B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rticlelayoutheaderinfojournaldate">
    <w:name w:val="articlelayoutheader__info__journaldate"/>
    <w:basedOn w:val="Normal"/>
    <w:rsid w:val="006A3B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rticlelayoutheaderinfodoivolume">
    <w:name w:val="articlelayoutheader__info__doivolume"/>
    <w:basedOn w:val="Normal"/>
    <w:rsid w:val="006A3B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wrapper">
    <w:name w:val="author-wrapper"/>
    <w:basedOn w:val="DefaultParagraphFont"/>
    <w:rsid w:val="006A3BCA"/>
  </w:style>
  <w:style w:type="character" w:styleId="Strong">
    <w:name w:val="Strong"/>
    <w:basedOn w:val="DefaultParagraphFont"/>
    <w:uiPriority w:val="22"/>
    <w:qFormat/>
    <w:rsid w:val="00181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747">
      <w:bodyDiv w:val="1"/>
      <w:marLeft w:val="0"/>
      <w:marRight w:val="0"/>
      <w:marTop w:val="0"/>
      <w:marBottom w:val="0"/>
      <w:divBdr>
        <w:top w:val="none" w:sz="0" w:space="0" w:color="auto"/>
        <w:left w:val="none" w:sz="0" w:space="0" w:color="auto"/>
        <w:bottom w:val="none" w:sz="0" w:space="0" w:color="auto"/>
        <w:right w:val="none" w:sz="0" w:space="0" w:color="auto"/>
      </w:divBdr>
    </w:div>
    <w:div w:id="62218802">
      <w:bodyDiv w:val="1"/>
      <w:marLeft w:val="0"/>
      <w:marRight w:val="0"/>
      <w:marTop w:val="0"/>
      <w:marBottom w:val="0"/>
      <w:divBdr>
        <w:top w:val="none" w:sz="0" w:space="0" w:color="auto"/>
        <w:left w:val="none" w:sz="0" w:space="0" w:color="auto"/>
        <w:bottom w:val="none" w:sz="0" w:space="0" w:color="auto"/>
        <w:right w:val="none" w:sz="0" w:space="0" w:color="auto"/>
      </w:divBdr>
    </w:div>
    <w:div w:id="87963886">
      <w:bodyDiv w:val="1"/>
      <w:marLeft w:val="0"/>
      <w:marRight w:val="0"/>
      <w:marTop w:val="0"/>
      <w:marBottom w:val="0"/>
      <w:divBdr>
        <w:top w:val="none" w:sz="0" w:space="0" w:color="auto"/>
        <w:left w:val="none" w:sz="0" w:space="0" w:color="auto"/>
        <w:bottom w:val="none" w:sz="0" w:space="0" w:color="auto"/>
        <w:right w:val="none" w:sz="0" w:space="0" w:color="auto"/>
      </w:divBdr>
    </w:div>
    <w:div w:id="180165381">
      <w:bodyDiv w:val="1"/>
      <w:marLeft w:val="0"/>
      <w:marRight w:val="0"/>
      <w:marTop w:val="0"/>
      <w:marBottom w:val="0"/>
      <w:divBdr>
        <w:top w:val="none" w:sz="0" w:space="0" w:color="auto"/>
        <w:left w:val="none" w:sz="0" w:space="0" w:color="auto"/>
        <w:bottom w:val="none" w:sz="0" w:space="0" w:color="auto"/>
        <w:right w:val="none" w:sz="0" w:space="0" w:color="auto"/>
      </w:divBdr>
    </w:div>
    <w:div w:id="194584381">
      <w:bodyDiv w:val="1"/>
      <w:marLeft w:val="0"/>
      <w:marRight w:val="0"/>
      <w:marTop w:val="0"/>
      <w:marBottom w:val="0"/>
      <w:divBdr>
        <w:top w:val="none" w:sz="0" w:space="0" w:color="auto"/>
        <w:left w:val="none" w:sz="0" w:space="0" w:color="auto"/>
        <w:bottom w:val="none" w:sz="0" w:space="0" w:color="auto"/>
        <w:right w:val="none" w:sz="0" w:space="0" w:color="auto"/>
      </w:divBdr>
    </w:div>
    <w:div w:id="322245081">
      <w:bodyDiv w:val="1"/>
      <w:marLeft w:val="0"/>
      <w:marRight w:val="0"/>
      <w:marTop w:val="0"/>
      <w:marBottom w:val="0"/>
      <w:divBdr>
        <w:top w:val="none" w:sz="0" w:space="0" w:color="auto"/>
        <w:left w:val="none" w:sz="0" w:space="0" w:color="auto"/>
        <w:bottom w:val="none" w:sz="0" w:space="0" w:color="auto"/>
        <w:right w:val="none" w:sz="0" w:space="0" w:color="auto"/>
      </w:divBdr>
    </w:div>
    <w:div w:id="359550775">
      <w:bodyDiv w:val="1"/>
      <w:marLeft w:val="0"/>
      <w:marRight w:val="0"/>
      <w:marTop w:val="0"/>
      <w:marBottom w:val="0"/>
      <w:divBdr>
        <w:top w:val="none" w:sz="0" w:space="0" w:color="auto"/>
        <w:left w:val="none" w:sz="0" w:space="0" w:color="auto"/>
        <w:bottom w:val="none" w:sz="0" w:space="0" w:color="auto"/>
        <w:right w:val="none" w:sz="0" w:space="0" w:color="auto"/>
      </w:divBdr>
    </w:div>
    <w:div w:id="382949896">
      <w:bodyDiv w:val="1"/>
      <w:marLeft w:val="0"/>
      <w:marRight w:val="0"/>
      <w:marTop w:val="0"/>
      <w:marBottom w:val="0"/>
      <w:divBdr>
        <w:top w:val="none" w:sz="0" w:space="0" w:color="auto"/>
        <w:left w:val="none" w:sz="0" w:space="0" w:color="auto"/>
        <w:bottom w:val="none" w:sz="0" w:space="0" w:color="auto"/>
        <w:right w:val="none" w:sz="0" w:space="0" w:color="auto"/>
      </w:divBdr>
      <w:divsChild>
        <w:div w:id="1665431861">
          <w:marLeft w:val="547"/>
          <w:marRight w:val="0"/>
          <w:marTop w:val="0"/>
          <w:marBottom w:val="0"/>
          <w:divBdr>
            <w:top w:val="none" w:sz="0" w:space="0" w:color="auto"/>
            <w:left w:val="none" w:sz="0" w:space="0" w:color="auto"/>
            <w:bottom w:val="none" w:sz="0" w:space="0" w:color="auto"/>
            <w:right w:val="none" w:sz="0" w:space="0" w:color="auto"/>
          </w:divBdr>
        </w:div>
      </w:divsChild>
    </w:div>
    <w:div w:id="573243739">
      <w:bodyDiv w:val="1"/>
      <w:marLeft w:val="0"/>
      <w:marRight w:val="0"/>
      <w:marTop w:val="0"/>
      <w:marBottom w:val="0"/>
      <w:divBdr>
        <w:top w:val="none" w:sz="0" w:space="0" w:color="auto"/>
        <w:left w:val="none" w:sz="0" w:space="0" w:color="auto"/>
        <w:bottom w:val="none" w:sz="0" w:space="0" w:color="auto"/>
        <w:right w:val="none" w:sz="0" w:space="0" w:color="auto"/>
      </w:divBdr>
    </w:div>
    <w:div w:id="629164613">
      <w:bodyDiv w:val="1"/>
      <w:marLeft w:val="0"/>
      <w:marRight w:val="0"/>
      <w:marTop w:val="0"/>
      <w:marBottom w:val="0"/>
      <w:divBdr>
        <w:top w:val="none" w:sz="0" w:space="0" w:color="auto"/>
        <w:left w:val="none" w:sz="0" w:space="0" w:color="auto"/>
        <w:bottom w:val="none" w:sz="0" w:space="0" w:color="auto"/>
        <w:right w:val="none" w:sz="0" w:space="0" w:color="auto"/>
      </w:divBdr>
    </w:div>
    <w:div w:id="659118709">
      <w:bodyDiv w:val="1"/>
      <w:marLeft w:val="0"/>
      <w:marRight w:val="0"/>
      <w:marTop w:val="0"/>
      <w:marBottom w:val="0"/>
      <w:divBdr>
        <w:top w:val="none" w:sz="0" w:space="0" w:color="auto"/>
        <w:left w:val="none" w:sz="0" w:space="0" w:color="auto"/>
        <w:bottom w:val="none" w:sz="0" w:space="0" w:color="auto"/>
        <w:right w:val="none" w:sz="0" w:space="0" w:color="auto"/>
      </w:divBdr>
      <w:divsChild>
        <w:div w:id="894126146">
          <w:marLeft w:val="547"/>
          <w:marRight w:val="0"/>
          <w:marTop w:val="0"/>
          <w:marBottom w:val="0"/>
          <w:divBdr>
            <w:top w:val="none" w:sz="0" w:space="0" w:color="auto"/>
            <w:left w:val="none" w:sz="0" w:space="0" w:color="auto"/>
            <w:bottom w:val="none" w:sz="0" w:space="0" w:color="auto"/>
            <w:right w:val="none" w:sz="0" w:space="0" w:color="auto"/>
          </w:divBdr>
        </w:div>
      </w:divsChild>
    </w:div>
    <w:div w:id="686521447">
      <w:bodyDiv w:val="1"/>
      <w:marLeft w:val="0"/>
      <w:marRight w:val="0"/>
      <w:marTop w:val="0"/>
      <w:marBottom w:val="0"/>
      <w:divBdr>
        <w:top w:val="none" w:sz="0" w:space="0" w:color="auto"/>
        <w:left w:val="none" w:sz="0" w:space="0" w:color="auto"/>
        <w:bottom w:val="none" w:sz="0" w:space="0" w:color="auto"/>
        <w:right w:val="none" w:sz="0" w:space="0" w:color="auto"/>
      </w:divBdr>
      <w:divsChild>
        <w:div w:id="2139953524">
          <w:marLeft w:val="547"/>
          <w:marRight w:val="0"/>
          <w:marTop w:val="0"/>
          <w:marBottom w:val="0"/>
          <w:divBdr>
            <w:top w:val="none" w:sz="0" w:space="0" w:color="auto"/>
            <w:left w:val="none" w:sz="0" w:space="0" w:color="auto"/>
            <w:bottom w:val="none" w:sz="0" w:space="0" w:color="auto"/>
            <w:right w:val="none" w:sz="0" w:space="0" w:color="auto"/>
          </w:divBdr>
        </w:div>
        <w:div w:id="2053921129">
          <w:marLeft w:val="547"/>
          <w:marRight w:val="0"/>
          <w:marTop w:val="0"/>
          <w:marBottom w:val="0"/>
          <w:divBdr>
            <w:top w:val="none" w:sz="0" w:space="0" w:color="auto"/>
            <w:left w:val="none" w:sz="0" w:space="0" w:color="auto"/>
            <w:bottom w:val="none" w:sz="0" w:space="0" w:color="auto"/>
            <w:right w:val="none" w:sz="0" w:space="0" w:color="auto"/>
          </w:divBdr>
        </w:div>
      </w:divsChild>
    </w:div>
    <w:div w:id="716662139">
      <w:bodyDiv w:val="1"/>
      <w:marLeft w:val="0"/>
      <w:marRight w:val="0"/>
      <w:marTop w:val="0"/>
      <w:marBottom w:val="0"/>
      <w:divBdr>
        <w:top w:val="none" w:sz="0" w:space="0" w:color="auto"/>
        <w:left w:val="none" w:sz="0" w:space="0" w:color="auto"/>
        <w:bottom w:val="none" w:sz="0" w:space="0" w:color="auto"/>
        <w:right w:val="none" w:sz="0" w:space="0" w:color="auto"/>
      </w:divBdr>
      <w:divsChild>
        <w:div w:id="1088230146">
          <w:marLeft w:val="1987"/>
          <w:marRight w:val="0"/>
          <w:marTop w:val="0"/>
          <w:marBottom w:val="0"/>
          <w:divBdr>
            <w:top w:val="none" w:sz="0" w:space="0" w:color="auto"/>
            <w:left w:val="none" w:sz="0" w:space="0" w:color="auto"/>
            <w:bottom w:val="none" w:sz="0" w:space="0" w:color="auto"/>
            <w:right w:val="none" w:sz="0" w:space="0" w:color="auto"/>
          </w:divBdr>
        </w:div>
        <w:div w:id="1966543150">
          <w:marLeft w:val="1987"/>
          <w:marRight w:val="0"/>
          <w:marTop w:val="0"/>
          <w:marBottom w:val="0"/>
          <w:divBdr>
            <w:top w:val="none" w:sz="0" w:space="0" w:color="auto"/>
            <w:left w:val="none" w:sz="0" w:space="0" w:color="auto"/>
            <w:bottom w:val="none" w:sz="0" w:space="0" w:color="auto"/>
            <w:right w:val="none" w:sz="0" w:space="0" w:color="auto"/>
          </w:divBdr>
        </w:div>
      </w:divsChild>
    </w:div>
    <w:div w:id="737632457">
      <w:bodyDiv w:val="1"/>
      <w:marLeft w:val="0"/>
      <w:marRight w:val="0"/>
      <w:marTop w:val="0"/>
      <w:marBottom w:val="0"/>
      <w:divBdr>
        <w:top w:val="none" w:sz="0" w:space="0" w:color="auto"/>
        <w:left w:val="none" w:sz="0" w:space="0" w:color="auto"/>
        <w:bottom w:val="none" w:sz="0" w:space="0" w:color="auto"/>
        <w:right w:val="none" w:sz="0" w:space="0" w:color="auto"/>
      </w:divBdr>
    </w:div>
    <w:div w:id="816069790">
      <w:bodyDiv w:val="1"/>
      <w:marLeft w:val="0"/>
      <w:marRight w:val="0"/>
      <w:marTop w:val="0"/>
      <w:marBottom w:val="0"/>
      <w:divBdr>
        <w:top w:val="none" w:sz="0" w:space="0" w:color="auto"/>
        <w:left w:val="none" w:sz="0" w:space="0" w:color="auto"/>
        <w:bottom w:val="none" w:sz="0" w:space="0" w:color="auto"/>
        <w:right w:val="none" w:sz="0" w:space="0" w:color="auto"/>
      </w:divBdr>
      <w:divsChild>
        <w:div w:id="677005332">
          <w:marLeft w:val="0"/>
          <w:marRight w:val="0"/>
          <w:marTop w:val="0"/>
          <w:marBottom w:val="720"/>
          <w:divBdr>
            <w:top w:val="none" w:sz="0" w:space="0" w:color="auto"/>
            <w:left w:val="none" w:sz="0" w:space="0" w:color="auto"/>
            <w:bottom w:val="none" w:sz="0" w:space="0" w:color="auto"/>
            <w:right w:val="none" w:sz="0" w:space="0" w:color="auto"/>
          </w:divBdr>
          <w:divsChild>
            <w:div w:id="1682466958">
              <w:marLeft w:val="0"/>
              <w:marRight w:val="0"/>
              <w:marTop w:val="0"/>
              <w:marBottom w:val="100"/>
              <w:divBdr>
                <w:top w:val="none" w:sz="0" w:space="0" w:color="auto"/>
                <w:left w:val="none" w:sz="0" w:space="0" w:color="auto"/>
                <w:bottom w:val="none" w:sz="0" w:space="0" w:color="auto"/>
                <w:right w:val="none" w:sz="0" w:space="0" w:color="auto"/>
              </w:divBdr>
            </w:div>
          </w:divsChild>
        </w:div>
        <w:div w:id="39213991">
          <w:marLeft w:val="0"/>
          <w:marRight w:val="0"/>
          <w:marTop w:val="0"/>
          <w:marBottom w:val="0"/>
          <w:divBdr>
            <w:top w:val="none" w:sz="0" w:space="0" w:color="auto"/>
            <w:left w:val="none" w:sz="0" w:space="0" w:color="auto"/>
            <w:bottom w:val="none" w:sz="0" w:space="0" w:color="auto"/>
            <w:right w:val="none" w:sz="0" w:space="0" w:color="auto"/>
          </w:divBdr>
          <w:divsChild>
            <w:div w:id="1643388927">
              <w:marLeft w:val="0"/>
              <w:marRight w:val="0"/>
              <w:marTop w:val="0"/>
              <w:marBottom w:val="0"/>
              <w:divBdr>
                <w:top w:val="none" w:sz="0" w:space="0" w:color="auto"/>
                <w:left w:val="none" w:sz="0" w:space="0" w:color="auto"/>
                <w:bottom w:val="none" w:sz="0" w:space="0" w:color="auto"/>
                <w:right w:val="none" w:sz="0" w:space="0" w:color="auto"/>
              </w:divBdr>
              <w:divsChild>
                <w:div w:id="1429809534">
                  <w:marLeft w:val="0"/>
                  <w:marRight w:val="0"/>
                  <w:marTop w:val="0"/>
                  <w:marBottom w:val="0"/>
                  <w:divBdr>
                    <w:top w:val="none" w:sz="0" w:space="0" w:color="auto"/>
                    <w:left w:val="none" w:sz="0" w:space="0" w:color="auto"/>
                    <w:bottom w:val="none" w:sz="0" w:space="0" w:color="auto"/>
                    <w:right w:val="none" w:sz="0" w:space="0" w:color="auto"/>
                  </w:divBdr>
                  <w:divsChild>
                    <w:div w:id="955257065">
                      <w:marLeft w:val="0"/>
                      <w:marRight w:val="0"/>
                      <w:marTop w:val="0"/>
                      <w:marBottom w:val="0"/>
                      <w:divBdr>
                        <w:top w:val="none" w:sz="0" w:space="0" w:color="auto"/>
                        <w:left w:val="none" w:sz="0" w:space="0" w:color="auto"/>
                        <w:bottom w:val="none" w:sz="0" w:space="0" w:color="auto"/>
                        <w:right w:val="none" w:sz="0" w:space="0" w:color="auto"/>
                      </w:divBdr>
                    </w:div>
                  </w:divsChild>
                </w:div>
                <w:div w:id="768544204">
                  <w:marLeft w:val="0"/>
                  <w:marRight w:val="0"/>
                  <w:marTop w:val="0"/>
                  <w:marBottom w:val="240"/>
                  <w:divBdr>
                    <w:top w:val="none" w:sz="0" w:space="0" w:color="auto"/>
                    <w:left w:val="none" w:sz="0" w:space="0" w:color="auto"/>
                    <w:bottom w:val="none" w:sz="0" w:space="0" w:color="auto"/>
                    <w:right w:val="none" w:sz="0" w:space="0" w:color="auto"/>
                  </w:divBdr>
                  <w:divsChild>
                    <w:div w:id="1941907860">
                      <w:marLeft w:val="0"/>
                      <w:marRight w:val="0"/>
                      <w:marTop w:val="0"/>
                      <w:marBottom w:val="0"/>
                      <w:divBdr>
                        <w:top w:val="none" w:sz="0" w:space="0" w:color="auto"/>
                        <w:left w:val="none" w:sz="0" w:space="0" w:color="auto"/>
                        <w:bottom w:val="none" w:sz="0" w:space="0" w:color="auto"/>
                        <w:right w:val="none" w:sz="0" w:space="0" w:color="auto"/>
                      </w:divBdr>
                      <w:divsChild>
                        <w:div w:id="1413118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89224665">
      <w:bodyDiv w:val="1"/>
      <w:marLeft w:val="0"/>
      <w:marRight w:val="0"/>
      <w:marTop w:val="0"/>
      <w:marBottom w:val="0"/>
      <w:divBdr>
        <w:top w:val="none" w:sz="0" w:space="0" w:color="auto"/>
        <w:left w:val="none" w:sz="0" w:space="0" w:color="auto"/>
        <w:bottom w:val="none" w:sz="0" w:space="0" w:color="auto"/>
        <w:right w:val="none" w:sz="0" w:space="0" w:color="auto"/>
      </w:divBdr>
    </w:div>
    <w:div w:id="953053661">
      <w:bodyDiv w:val="1"/>
      <w:marLeft w:val="0"/>
      <w:marRight w:val="0"/>
      <w:marTop w:val="0"/>
      <w:marBottom w:val="0"/>
      <w:divBdr>
        <w:top w:val="none" w:sz="0" w:space="0" w:color="auto"/>
        <w:left w:val="none" w:sz="0" w:space="0" w:color="auto"/>
        <w:bottom w:val="none" w:sz="0" w:space="0" w:color="auto"/>
        <w:right w:val="none" w:sz="0" w:space="0" w:color="auto"/>
      </w:divBdr>
      <w:divsChild>
        <w:div w:id="893925088">
          <w:marLeft w:val="446"/>
          <w:marRight w:val="0"/>
          <w:marTop w:val="0"/>
          <w:marBottom w:val="0"/>
          <w:divBdr>
            <w:top w:val="none" w:sz="0" w:space="0" w:color="auto"/>
            <w:left w:val="none" w:sz="0" w:space="0" w:color="auto"/>
            <w:bottom w:val="none" w:sz="0" w:space="0" w:color="auto"/>
            <w:right w:val="none" w:sz="0" w:space="0" w:color="auto"/>
          </w:divBdr>
        </w:div>
      </w:divsChild>
    </w:div>
    <w:div w:id="954407523">
      <w:bodyDiv w:val="1"/>
      <w:marLeft w:val="0"/>
      <w:marRight w:val="0"/>
      <w:marTop w:val="0"/>
      <w:marBottom w:val="0"/>
      <w:divBdr>
        <w:top w:val="none" w:sz="0" w:space="0" w:color="auto"/>
        <w:left w:val="none" w:sz="0" w:space="0" w:color="auto"/>
        <w:bottom w:val="none" w:sz="0" w:space="0" w:color="auto"/>
        <w:right w:val="none" w:sz="0" w:space="0" w:color="auto"/>
      </w:divBdr>
    </w:div>
    <w:div w:id="1028675247">
      <w:bodyDiv w:val="1"/>
      <w:marLeft w:val="0"/>
      <w:marRight w:val="0"/>
      <w:marTop w:val="0"/>
      <w:marBottom w:val="0"/>
      <w:divBdr>
        <w:top w:val="none" w:sz="0" w:space="0" w:color="auto"/>
        <w:left w:val="none" w:sz="0" w:space="0" w:color="auto"/>
        <w:bottom w:val="none" w:sz="0" w:space="0" w:color="auto"/>
        <w:right w:val="none" w:sz="0" w:space="0" w:color="auto"/>
      </w:divBdr>
    </w:div>
    <w:div w:id="1076173350">
      <w:bodyDiv w:val="1"/>
      <w:marLeft w:val="0"/>
      <w:marRight w:val="0"/>
      <w:marTop w:val="0"/>
      <w:marBottom w:val="0"/>
      <w:divBdr>
        <w:top w:val="none" w:sz="0" w:space="0" w:color="auto"/>
        <w:left w:val="none" w:sz="0" w:space="0" w:color="auto"/>
        <w:bottom w:val="none" w:sz="0" w:space="0" w:color="auto"/>
        <w:right w:val="none" w:sz="0" w:space="0" w:color="auto"/>
      </w:divBdr>
    </w:div>
    <w:div w:id="1106390285">
      <w:bodyDiv w:val="1"/>
      <w:marLeft w:val="0"/>
      <w:marRight w:val="0"/>
      <w:marTop w:val="0"/>
      <w:marBottom w:val="0"/>
      <w:divBdr>
        <w:top w:val="none" w:sz="0" w:space="0" w:color="auto"/>
        <w:left w:val="none" w:sz="0" w:space="0" w:color="auto"/>
        <w:bottom w:val="none" w:sz="0" w:space="0" w:color="auto"/>
        <w:right w:val="none" w:sz="0" w:space="0" w:color="auto"/>
      </w:divBdr>
    </w:div>
    <w:div w:id="1178688942">
      <w:bodyDiv w:val="1"/>
      <w:marLeft w:val="0"/>
      <w:marRight w:val="0"/>
      <w:marTop w:val="0"/>
      <w:marBottom w:val="0"/>
      <w:divBdr>
        <w:top w:val="none" w:sz="0" w:space="0" w:color="auto"/>
        <w:left w:val="none" w:sz="0" w:space="0" w:color="auto"/>
        <w:bottom w:val="none" w:sz="0" w:space="0" w:color="auto"/>
        <w:right w:val="none" w:sz="0" w:space="0" w:color="auto"/>
      </w:divBdr>
      <w:divsChild>
        <w:div w:id="852842147">
          <w:marLeft w:val="547"/>
          <w:marRight w:val="0"/>
          <w:marTop w:val="120"/>
          <w:marBottom w:val="0"/>
          <w:divBdr>
            <w:top w:val="none" w:sz="0" w:space="0" w:color="auto"/>
            <w:left w:val="none" w:sz="0" w:space="0" w:color="auto"/>
            <w:bottom w:val="none" w:sz="0" w:space="0" w:color="auto"/>
            <w:right w:val="none" w:sz="0" w:space="0" w:color="auto"/>
          </w:divBdr>
        </w:div>
        <w:div w:id="1566063115">
          <w:marLeft w:val="547"/>
          <w:marRight w:val="0"/>
          <w:marTop w:val="120"/>
          <w:marBottom w:val="0"/>
          <w:divBdr>
            <w:top w:val="none" w:sz="0" w:space="0" w:color="auto"/>
            <w:left w:val="none" w:sz="0" w:space="0" w:color="auto"/>
            <w:bottom w:val="none" w:sz="0" w:space="0" w:color="auto"/>
            <w:right w:val="none" w:sz="0" w:space="0" w:color="auto"/>
          </w:divBdr>
        </w:div>
      </w:divsChild>
    </w:div>
    <w:div w:id="1397976989">
      <w:bodyDiv w:val="1"/>
      <w:marLeft w:val="0"/>
      <w:marRight w:val="0"/>
      <w:marTop w:val="0"/>
      <w:marBottom w:val="0"/>
      <w:divBdr>
        <w:top w:val="none" w:sz="0" w:space="0" w:color="auto"/>
        <w:left w:val="none" w:sz="0" w:space="0" w:color="auto"/>
        <w:bottom w:val="none" w:sz="0" w:space="0" w:color="auto"/>
        <w:right w:val="none" w:sz="0" w:space="0" w:color="auto"/>
      </w:divBdr>
    </w:div>
    <w:div w:id="1470395791">
      <w:bodyDiv w:val="1"/>
      <w:marLeft w:val="0"/>
      <w:marRight w:val="0"/>
      <w:marTop w:val="0"/>
      <w:marBottom w:val="0"/>
      <w:divBdr>
        <w:top w:val="none" w:sz="0" w:space="0" w:color="auto"/>
        <w:left w:val="none" w:sz="0" w:space="0" w:color="auto"/>
        <w:bottom w:val="none" w:sz="0" w:space="0" w:color="auto"/>
        <w:right w:val="none" w:sz="0" w:space="0" w:color="auto"/>
      </w:divBdr>
    </w:div>
    <w:div w:id="1489781421">
      <w:bodyDiv w:val="1"/>
      <w:marLeft w:val="0"/>
      <w:marRight w:val="0"/>
      <w:marTop w:val="0"/>
      <w:marBottom w:val="0"/>
      <w:divBdr>
        <w:top w:val="none" w:sz="0" w:space="0" w:color="auto"/>
        <w:left w:val="none" w:sz="0" w:space="0" w:color="auto"/>
        <w:bottom w:val="none" w:sz="0" w:space="0" w:color="auto"/>
        <w:right w:val="none" w:sz="0" w:space="0" w:color="auto"/>
      </w:divBdr>
      <w:divsChild>
        <w:div w:id="113327022">
          <w:marLeft w:val="547"/>
          <w:marRight w:val="0"/>
          <w:marTop w:val="120"/>
          <w:marBottom w:val="0"/>
          <w:divBdr>
            <w:top w:val="none" w:sz="0" w:space="0" w:color="auto"/>
            <w:left w:val="none" w:sz="0" w:space="0" w:color="auto"/>
            <w:bottom w:val="none" w:sz="0" w:space="0" w:color="auto"/>
            <w:right w:val="none" w:sz="0" w:space="0" w:color="auto"/>
          </w:divBdr>
        </w:div>
        <w:div w:id="990989416">
          <w:marLeft w:val="547"/>
          <w:marRight w:val="0"/>
          <w:marTop w:val="120"/>
          <w:marBottom w:val="0"/>
          <w:divBdr>
            <w:top w:val="none" w:sz="0" w:space="0" w:color="auto"/>
            <w:left w:val="none" w:sz="0" w:space="0" w:color="auto"/>
            <w:bottom w:val="none" w:sz="0" w:space="0" w:color="auto"/>
            <w:right w:val="none" w:sz="0" w:space="0" w:color="auto"/>
          </w:divBdr>
        </w:div>
      </w:divsChild>
    </w:div>
    <w:div w:id="1535800717">
      <w:bodyDiv w:val="1"/>
      <w:marLeft w:val="0"/>
      <w:marRight w:val="0"/>
      <w:marTop w:val="0"/>
      <w:marBottom w:val="0"/>
      <w:divBdr>
        <w:top w:val="none" w:sz="0" w:space="0" w:color="auto"/>
        <w:left w:val="none" w:sz="0" w:space="0" w:color="auto"/>
        <w:bottom w:val="none" w:sz="0" w:space="0" w:color="auto"/>
        <w:right w:val="none" w:sz="0" w:space="0" w:color="auto"/>
      </w:divBdr>
    </w:div>
    <w:div w:id="1626430392">
      <w:bodyDiv w:val="1"/>
      <w:marLeft w:val="0"/>
      <w:marRight w:val="0"/>
      <w:marTop w:val="0"/>
      <w:marBottom w:val="0"/>
      <w:divBdr>
        <w:top w:val="none" w:sz="0" w:space="0" w:color="auto"/>
        <w:left w:val="none" w:sz="0" w:space="0" w:color="auto"/>
        <w:bottom w:val="none" w:sz="0" w:space="0" w:color="auto"/>
        <w:right w:val="none" w:sz="0" w:space="0" w:color="auto"/>
      </w:divBdr>
    </w:div>
    <w:div w:id="1679847855">
      <w:bodyDiv w:val="1"/>
      <w:marLeft w:val="0"/>
      <w:marRight w:val="0"/>
      <w:marTop w:val="0"/>
      <w:marBottom w:val="0"/>
      <w:divBdr>
        <w:top w:val="none" w:sz="0" w:space="0" w:color="auto"/>
        <w:left w:val="none" w:sz="0" w:space="0" w:color="auto"/>
        <w:bottom w:val="none" w:sz="0" w:space="0" w:color="auto"/>
        <w:right w:val="none" w:sz="0" w:space="0" w:color="auto"/>
      </w:divBdr>
    </w:div>
    <w:div w:id="1737316742">
      <w:bodyDiv w:val="1"/>
      <w:marLeft w:val="0"/>
      <w:marRight w:val="0"/>
      <w:marTop w:val="0"/>
      <w:marBottom w:val="0"/>
      <w:divBdr>
        <w:top w:val="none" w:sz="0" w:space="0" w:color="auto"/>
        <w:left w:val="none" w:sz="0" w:space="0" w:color="auto"/>
        <w:bottom w:val="none" w:sz="0" w:space="0" w:color="auto"/>
        <w:right w:val="none" w:sz="0" w:space="0" w:color="auto"/>
      </w:divBdr>
    </w:div>
    <w:div w:id="1743407750">
      <w:bodyDiv w:val="1"/>
      <w:marLeft w:val="0"/>
      <w:marRight w:val="0"/>
      <w:marTop w:val="0"/>
      <w:marBottom w:val="0"/>
      <w:divBdr>
        <w:top w:val="none" w:sz="0" w:space="0" w:color="auto"/>
        <w:left w:val="none" w:sz="0" w:space="0" w:color="auto"/>
        <w:bottom w:val="none" w:sz="0" w:space="0" w:color="auto"/>
        <w:right w:val="none" w:sz="0" w:space="0" w:color="auto"/>
      </w:divBdr>
    </w:div>
    <w:div w:id="1882815916">
      <w:bodyDiv w:val="1"/>
      <w:marLeft w:val="0"/>
      <w:marRight w:val="0"/>
      <w:marTop w:val="0"/>
      <w:marBottom w:val="0"/>
      <w:divBdr>
        <w:top w:val="none" w:sz="0" w:space="0" w:color="auto"/>
        <w:left w:val="none" w:sz="0" w:space="0" w:color="auto"/>
        <w:bottom w:val="none" w:sz="0" w:space="0" w:color="auto"/>
        <w:right w:val="none" w:sz="0" w:space="0" w:color="auto"/>
      </w:divBdr>
    </w:div>
    <w:div w:id="1937984261">
      <w:bodyDiv w:val="1"/>
      <w:marLeft w:val="0"/>
      <w:marRight w:val="0"/>
      <w:marTop w:val="0"/>
      <w:marBottom w:val="0"/>
      <w:divBdr>
        <w:top w:val="none" w:sz="0" w:space="0" w:color="auto"/>
        <w:left w:val="none" w:sz="0" w:space="0" w:color="auto"/>
        <w:bottom w:val="none" w:sz="0" w:space="0" w:color="auto"/>
        <w:right w:val="none" w:sz="0" w:space="0" w:color="auto"/>
      </w:divBdr>
      <w:divsChild>
        <w:div w:id="1009285465">
          <w:marLeft w:val="547"/>
          <w:marRight w:val="0"/>
          <w:marTop w:val="120"/>
          <w:marBottom w:val="0"/>
          <w:divBdr>
            <w:top w:val="none" w:sz="0" w:space="0" w:color="auto"/>
            <w:left w:val="none" w:sz="0" w:space="0" w:color="auto"/>
            <w:bottom w:val="none" w:sz="0" w:space="0" w:color="auto"/>
            <w:right w:val="none" w:sz="0" w:space="0" w:color="auto"/>
          </w:divBdr>
        </w:div>
      </w:divsChild>
    </w:div>
    <w:div w:id="1942834069">
      <w:bodyDiv w:val="1"/>
      <w:marLeft w:val="0"/>
      <w:marRight w:val="0"/>
      <w:marTop w:val="0"/>
      <w:marBottom w:val="0"/>
      <w:divBdr>
        <w:top w:val="none" w:sz="0" w:space="0" w:color="auto"/>
        <w:left w:val="none" w:sz="0" w:space="0" w:color="auto"/>
        <w:bottom w:val="none" w:sz="0" w:space="0" w:color="auto"/>
        <w:right w:val="none" w:sz="0" w:space="0" w:color="auto"/>
      </w:divBdr>
    </w:div>
    <w:div w:id="1974679467">
      <w:bodyDiv w:val="1"/>
      <w:marLeft w:val="0"/>
      <w:marRight w:val="0"/>
      <w:marTop w:val="0"/>
      <w:marBottom w:val="0"/>
      <w:divBdr>
        <w:top w:val="none" w:sz="0" w:space="0" w:color="auto"/>
        <w:left w:val="none" w:sz="0" w:space="0" w:color="auto"/>
        <w:bottom w:val="none" w:sz="0" w:space="0" w:color="auto"/>
        <w:right w:val="none" w:sz="0" w:space="0" w:color="auto"/>
      </w:divBdr>
    </w:div>
    <w:div w:id="2057123900">
      <w:bodyDiv w:val="1"/>
      <w:marLeft w:val="0"/>
      <w:marRight w:val="0"/>
      <w:marTop w:val="0"/>
      <w:marBottom w:val="0"/>
      <w:divBdr>
        <w:top w:val="none" w:sz="0" w:space="0" w:color="auto"/>
        <w:left w:val="none" w:sz="0" w:space="0" w:color="auto"/>
        <w:bottom w:val="none" w:sz="0" w:space="0" w:color="auto"/>
        <w:right w:val="none" w:sz="0" w:space="0" w:color="auto"/>
      </w:divBdr>
    </w:div>
    <w:div w:id="2078629544">
      <w:bodyDiv w:val="1"/>
      <w:marLeft w:val="0"/>
      <w:marRight w:val="0"/>
      <w:marTop w:val="0"/>
      <w:marBottom w:val="0"/>
      <w:divBdr>
        <w:top w:val="none" w:sz="0" w:space="0" w:color="auto"/>
        <w:left w:val="none" w:sz="0" w:space="0" w:color="auto"/>
        <w:bottom w:val="none" w:sz="0" w:space="0" w:color="auto"/>
        <w:right w:val="none" w:sz="0" w:space="0" w:color="auto"/>
      </w:divBdr>
    </w:div>
    <w:div w:id="2111510089">
      <w:bodyDiv w:val="1"/>
      <w:marLeft w:val="0"/>
      <w:marRight w:val="0"/>
      <w:marTop w:val="0"/>
      <w:marBottom w:val="0"/>
      <w:divBdr>
        <w:top w:val="none" w:sz="0" w:space="0" w:color="auto"/>
        <w:left w:val="none" w:sz="0" w:space="0" w:color="auto"/>
        <w:bottom w:val="none" w:sz="0" w:space="0" w:color="auto"/>
        <w:right w:val="none" w:sz="0" w:space="0" w:color="auto"/>
      </w:divBdr>
    </w:div>
    <w:div w:id="2112704930">
      <w:bodyDiv w:val="1"/>
      <w:marLeft w:val="0"/>
      <w:marRight w:val="0"/>
      <w:marTop w:val="0"/>
      <w:marBottom w:val="0"/>
      <w:divBdr>
        <w:top w:val="none" w:sz="0" w:space="0" w:color="auto"/>
        <w:left w:val="none" w:sz="0" w:space="0" w:color="auto"/>
        <w:bottom w:val="none" w:sz="0" w:space="0" w:color="auto"/>
        <w:right w:val="none" w:sz="0" w:space="0" w:color="auto"/>
      </w:divBdr>
      <w:divsChild>
        <w:div w:id="750657340">
          <w:marLeft w:val="0"/>
          <w:marRight w:val="0"/>
          <w:marTop w:val="0"/>
          <w:marBottom w:val="720"/>
          <w:divBdr>
            <w:top w:val="none" w:sz="0" w:space="0" w:color="auto"/>
            <w:left w:val="none" w:sz="0" w:space="0" w:color="auto"/>
            <w:bottom w:val="none" w:sz="0" w:space="0" w:color="auto"/>
            <w:right w:val="none" w:sz="0" w:space="0" w:color="auto"/>
          </w:divBdr>
          <w:divsChild>
            <w:div w:id="407001159">
              <w:marLeft w:val="0"/>
              <w:marRight w:val="0"/>
              <w:marTop w:val="0"/>
              <w:marBottom w:val="100"/>
              <w:divBdr>
                <w:top w:val="none" w:sz="0" w:space="0" w:color="auto"/>
                <w:left w:val="none" w:sz="0" w:space="0" w:color="auto"/>
                <w:bottom w:val="none" w:sz="0" w:space="0" w:color="auto"/>
                <w:right w:val="none" w:sz="0" w:space="0" w:color="auto"/>
              </w:divBdr>
            </w:div>
          </w:divsChild>
        </w:div>
        <w:div w:id="2012486117">
          <w:marLeft w:val="0"/>
          <w:marRight w:val="0"/>
          <w:marTop w:val="0"/>
          <w:marBottom w:val="0"/>
          <w:divBdr>
            <w:top w:val="none" w:sz="0" w:space="0" w:color="auto"/>
            <w:left w:val="none" w:sz="0" w:space="0" w:color="auto"/>
            <w:bottom w:val="none" w:sz="0" w:space="0" w:color="auto"/>
            <w:right w:val="none" w:sz="0" w:space="0" w:color="auto"/>
          </w:divBdr>
          <w:divsChild>
            <w:div w:id="1706128856">
              <w:marLeft w:val="0"/>
              <w:marRight w:val="0"/>
              <w:marTop w:val="0"/>
              <w:marBottom w:val="0"/>
              <w:divBdr>
                <w:top w:val="none" w:sz="0" w:space="0" w:color="auto"/>
                <w:left w:val="none" w:sz="0" w:space="0" w:color="auto"/>
                <w:bottom w:val="none" w:sz="0" w:space="0" w:color="auto"/>
                <w:right w:val="none" w:sz="0" w:space="0" w:color="auto"/>
              </w:divBdr>
              <w:divsChild>
                <w:div w:id="608701135">
                  <w:marLeft w:val="0"/>
                  <w:marRight w:val="0"/>
                  <w:marTop w:val="0"/>
                  <w:marBottom w:val="0"/>
                  <w:divBdr>
                    <w:top w:val="none" w:sz="0" w:space="0" w:color="auto"/>
                    <w:left w:val="none" w:sz="0" w:space="0" w:color="auto"/>
                    <w:bottom w:val="none" w:sz="0" w:space="0" w:color="auto"/>
                    <w:right w:val="none" w:sz="0" w:space="0" w:color="auto"/>
                  </w:divBdr>
                  <w:divsChild>
                    <w:div w:id="1527862606">
                      <w:marLeft w:val="0"/>
                      <w:marRight w:val="0"/>
                      <w:marTop w:val="0"/>
                      <w:marBottom w:val="0"/>
                      <w:divBdr>
                        <w:top w:val="none" w:sz="0" w:space="0" w:color="auto"/>
                        <w:left w:val="none" w:sz="0" w:space="0" w:color="auto"/>
                        <w:bottom w:val="none" w:sz="0" w:space="0" w:color="auto"/>
                        <w:right w:val="none" w:sz="0" w:space="0" w:color="auto"/>
                      </w:divBdr>
                    </w:div>
                  </w:divsChild>
                </w:div>
                <w:div w:id="59837780">
                  <w:marLeft w:val="0"/>
                  <w:marRight w:val="0"/>
                  <w:marTop w:val="0"/>
                  <w:marBottom w:val="240"/>
                  <w:divBdr>
                    <w:top w:val="none" w:sz="0" w:space="0" w:color="auto"/>
                    <w:left w:val="none" w:sz="0" w:space="0" w:color="auto"/>
                    <w:bottom w:val="none" w:sz="0" w:space="0" w:color="auto"/>
                    <w:right w:val="none" w:sz="0" w:space="0" w:color="auto"/>
                  </w:divBdr>
                  <w:divsChild>
                    <w:div w:id="1243372954">
                      <w:marLeft w:val="0"/>
                      <w:marRight w:val="0"/>
                      <w:marTop w:val="0"/>
                      <w:marBottom w:val="0"/>
                      <w:divBdr>
                        <w:top w:val="none" w:sz="0" w:space="0" w:color="auto"/>
                        <w:left w:val="none" w:sz="0" w:space="0" w:color="auto"/>
                        <w:bottom w:val="none" w:sz="0" w:space="0" w:color="auto"/>
                        <w:right w:val="none" w:sz="0" w:space="0" w:color="auto"/>
                      </w:divBdr>
                      <w:divsChild>
                        <w:div w:id="7165100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216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13810</TotalTime>
  <Pages>13</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dc:creator>
  <cp:keywords/>
  <dc:description/>
  <cp:lastModifiedBy>SDI 1183</cp:lastModifiedBy>
  <cp:revision>26</cp:revision>
  <dcterms:created xsi:type="dcterms:W3CDTF">2025-04-19T05:31:00Z</dcterms:created>
  <dcterms:modified xsi:type="dcterms:W3CDTF">2025-08-12T11:47:00Z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7efd78b3801e3370f6ce2bb2d5fd45301fd2f83ea0e7fe9c4712db5044c29b49</vt:lpwstr>
  </property>
</Properties>
</file>