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B1A13" w14:textId="77777777" w:rsidR="00540C12" w:rsidRDefault="00540C12" w:rsidP="005902E7">
      <w:pPr>
        <w:jc w:val="center"/>
        <w:rPr>
          <w:rFonts w:ascii="Times New Roman" w:hAnsi="Times New Roman" w:cs="Times New Roman"/>
          <w:b/>
          <w:bCs/>
          <w:lang w:val="en-US"/>
        </w:rPr>
      </w:pPr>
    </w:p>
    <w:p w14:paraId="2E76C0CF" w14:textId="6D839576" w:rsidR="00855B6B" w:rsidRDefault="00DE0D6A" w:rsidP="005902E7">
      <w:pPr>
        <w:jc w:val="center"/>
        <w:rPr>
          <w:rFonts w:ascii="Times New Roman" w:hAnsi="Times New Roman" w:cs="Times New Roman"/>
          <w:b/>
          <w:bCs/>
          <w:lang w:val="en-US"/>
        </w:rPr>
      </w:pPr>
      <w:r>
        <w:rPr>
          <w:rFonts w:ascii="Times New Roman" w:hAnsi="Times New Roman" w:cs="Times New Roman"/>
          <w:b/>
          <w:bCs/>
          <w:lang w:val="en-US"/>
        </w:rPr>
        <w:t>Non-Surgical Endodontic Management of An Extraoral Cutaneous Sinus Tract of a Two Canal Mandibular Canine with Instrument Separation: A Case Report</w:t>
      </w:r>
    </w:p>
    <w:p w14:paraId="0014F4B6" w14:textId="3EFC914E" w:rsidR="00986A83" w:rsidRDefault="00986A83" w:rsidP="005902E7">
      <w:pPr>
        <w:jc w:val="center"/>
        <w:rPr>
          <w:rFonts w:ascii="Times New Roman" w:hAnsi="Times New Roman" w:cs="Times New Roman"/>
          <w:b/>
          <w:bCs/>
          <w:lang w:val="en-US"/>
        </w:rPr>
      </w:pPr>
    </w:p>
    <w:p w14:paraId="7A5F3719" w14:textId="77777777" w:rsidR="00986A83" w:rsidRDefault="00986A83" w:rsidP="005902E7">
      <w:pPr>
        <w:jc w:val="center"/>
        <w:rPr>
          <w:rFonts w:ascii="Times New Roman" w:hAnsi="Times New Roman" w:cs="Times New Roman"/>
          <w:b/>
          <w:bCs/>
          <w:lang w:val="en-US"/>
        </w:rPr>
      </w:pPr>
    </w:p>
    <w:p w14:paraId="7ECEE12F" w14:textId="77777777" w:rsidR="005902E7" w:rsidRDefault="005902E7" w:rsidP="005902E7">
      <w:pPr>
        <w:jc w:val="center"/>
        <w:rPr>
          <w:rFonts w:ascii="Times New Roman" w:hAnsi="Times New Roman" w:cs="Times New Roman"/>
          <w:b/>
          <w:bCs/>
          <w:lang w:val="en-US"/>
        </w:rPr>
      </w:pPr>
    </w:p>
    <w:p w14:paraId="188426FC" w14:textId="77777777" w:rsidR="005902E7" w:rsidRDefault="005902E7" w:rsidP="005902E7">
      <w:pPr>
        <w:jc w:val="center"/>
        <w:rPr>
          <w:rFonts w:ascii="Times New Roman" w:hAnsi="Times New Roman" w:cs="Times New Roman"/>
          <w:b/>
          <w:bCs/>
          <w:lang w:val="en-US"/>
        </w:rPr>
      </w:pPr>
    </w:p>
    <w:p w14:paraId="468100A4" w14:textId="77777777" w:rsidR="002A3D05" w:rsidRDefault="005902E7" w:rsidP="005902E7">
      <w:pPr>
        <w:rPr>
          <w:rFonts w:ascii="Times New Roman" w:hAnsi="Times New Roman" w:cs="Times New Roman"/>
          <w:b/>
          <w:bCs/>
          <w:lang w:val="en-US"/>
        </w:rPr>
      </w:pPr>
      <w:r>
        <w:rPr>
          <w:rFonts w:ascii="Times New Roman" w:hAnsi="Times New Roman" w:cs="Times New Roman"/>
          <w:b/>
          <w:bCs/>
          <w:lang w:val="en-US"/>
        </w:rPr>
        <w:t>ABSTRACT</w:t>
      </w:r>
    </w:p>
    <w:p w14:paraId="1E5D5159" w14:textId="77777777" w:rsidR="002A3D05" w:rsidRDefault="002A3D05" w:rsidP="005902E7">
      <w:pPr>
        <w:rPr>
          <w:rFonts w:ascii="Times New Roman" w:hAnsi="Times New Roman" w:cs="Times New Roman"/>
          <w:b/>
          <w:bCs/>
          <w:lang w:val="en-US"/>
        </w:rPr>
      </w:pPr>
    </w:p>
    <w:p w14:paraId="4D0D06C0" w14:textId="1281D6BF" w:rsidR="00986A83" w:rsidRDefault="00C43030" w:rsidP="001910A4">
      <w:pPr>
        <w:spacing w:line="360" w:lineRule="auto"/>
        <w:jc w:val="both"/>
        <w:rPr>
          <w:rFonts w:ascii="Times New Roman" w:hAnsi="Times New Roman" w:cs="Times New Roman"/>
          <w:kern w:val="0"/>
          <w:lang w:val="en-GB"/>
        </w:rPr>
      </w:pPr>
      <w:r w:rsidRPr="001910A4">
        <w:rPr>
          <w:rFonts w:ascii="Times New Roman" w:hAnsi="Times New Roman" w:cs="Times New Roman"/>
          <w:kern w:val="0"/>
          <w:lang w:val="en-GB"/>
        </w:rPr>
        <w:t>Extraoral sinus tracts stemming from endodontic infections often mimic various other pathological conditions, making accurate differential diagnosis critical for proper management. Misdiagnosis can lead to ineffective treatment outcomes or unwarranted therapeutic interventions, underscoring the necessity of precise clinical evaluation.</w:t>
      </w:r>
      <w:r w:rsidR="00576068" w:rsidRPr="001910A4">
        <w:rPr>
          <w:rFonts w:ascii="Times New Roman" w:hAnsi="Times New Roman" w:cs="Times New Roman"/>
          <w:kern w:val="0"/>
          <w:lang w:val="en-GB"/>
        </w:rPr>
        <w:t xml:space="preserve"> Hence, consideration of an odontogenic cause </w:t>
      </w:r>
      <w:r w:rsidR="006238CC" w:rsidRPr="001910A4">
        <w:rPr>
          <w:rFonts w:ascii="Times New Roman" w:hAnsi="Times New Roman" w:cs="Times New Roman"/>
          <w:kern w:val="0"/>
          <w:lang w:val="en-GB"/>
        </w:rPr>
        <w:t xml:space="preserve">must be accounted while dealing with cutaneous sinus tracts involving the face or neck. </w:t>
      </w:r>
      <w:r w:rsidR="00EE580A" w:rsidRPr="001910A4">
        <w:rPr>
          <w:rFonts w:ascii="Times New Roman" w:hAnsi="Times New Roman" w:cs="Times New Roman"/>
          <w:kern w:val="0"/>
          <w:lang w:val="en-GB"/>
        </w:rPr>
        <w:t xml:space="preserve">This case report describes the complete resolution of an extraoral cutaneous sinus tract </w:t>
      </w:r>
      <w:r w:rsidR="000F10C3" w:rsidRPr="001910A4">
        <w:rPr>
          <w:rFonts w:ascii="Times New Roman" w:hAnsi="Times New Roman" w:cs="Times New Roman"/>
          <w:kern w:val="0"/>
          <w:lang w:val="en-GB"/>
        </w:rPr>
        <w:t>and healing of the periapical region through non-surgical endodontic therapy involving the separation of two instruments</w:t>
      </w:r>
      <w:r w:rsidR="00EF74AA">
        <w:rPr>
          <w:rFonts w:ascii="Times New Roman" w:hAnsi="Times New Roman" w:cs="Times New Roman"/>
          <w:kern w:val="0"/>
          <w:lang w:val="en-GB"/>
        </w:rPr>
        <w:t>. The separation of</w:t>
      </w:r>
      <w:r w:rsidR="00E20CC3">
        <w:rPr>
          <w:rFonts w:ascii="Times New Roman" w:hAnsi="Times New Roman" w:cs="Times New Roman"/>
          <w:kern w:val="0"/>
          <w:lang w:val="en-GB"/>
        </w:rPr>
        <w:t xml:space="preserve"> two</w:t>
      </w:r>
      <w:r w:rsidR="00EF74AA">
        <w:rPr>
          <w:rFonts w:ascii="Times New Roman" w:hAnsi="Times New Roman" w:cs="Times New Roman"/>
          <w:kern w:val="0"/>
          <w:lang w:val="en-GB"/>
        </w:rPr>
        <w:t xml:space="preserve"> instruments in the apical portion further complicated the treatment as it did not allow the instruments to reach till the working length. </w:t>
      </w:r>
      <w:r w:rsidR="001910A4" w:rsidRPr="001910A4">
        <w:rPr>
          <w:rFonts w:ascii="Times New Roman" w:hAnsi="Times New Roman" w:cs="Times New Roman"/>
          <w:kern w:val="0"/>
          <w:lang w:val="en-GB"/>
        </w:rPr>
        <w:t>Two-month</w:t>
      </w:r>
      <w:r w:rsidR="00A5119E" w:rsidRPr="001910A4">
        <w:rPr>
          <w:rFonts w:ascii="Times New Roman" w:hAnsi="Times New Roman" w:cs="Times New Roman"/>
          <w:kern w:val="0"/>
          <w:lang w:val="en-GB"/>
        </w:rPr>
        <w:t xml:space="preserve"> follow-up showed c</w:t>
      </w:r>
      <w:r w:rsidR="001910A4" w:rsidRPr="001910A4">
        <w:rPr>
          <w:rFonts w:ascii="Times New Roman" w:hAnsi="Times New Roman" w:cs="Times New Roman"/>
          <w:kern w:val="0"/>
          <w:lang w:val="en-GB"/>
        </w:rPr>
        <w:t>losure of the sinus opening with minimal scar formation.</w:t>
      </w:r>
    </w:p>
    <w:p w14:paraId="32962CB3" w14:textId="07C8D29D" w:rsidR="007947D1" w:rsidRDefault="007947D1" w:rsidP="001910A4">
      <w:pPr>
        <w:spacing w:line="360" w:lineRule="auto"/>
        <w:jc w:val="both"/>
        <w:rPr>
          <w:rFonts w:ascii="Times New Roman" w:hAnsi="Times New Roman" w:cs="Times New Roman"/>
          <w:lang w:val="en-US"/>
        </w:rPr>
      </w:pPr>
    </w:p>
    <w:p w14:paraId="5DFA540F" w14:textId="3E699F22" w:rsidR="00AF4E1D" w:rsidRDefault="007947D1" w:rsidP="007947D1">
      <w:pPr>
        <w:spacing w:line="360" w:lineRule="auto"/>
        <w:rPr>
          <w:rFonts w:ascii="Times New Roman" w:hAnsi="Times New Roman" w:cs="Times New Roman"/>
          <w:lang w:val="en-US"/>
        </w:rPr>
      </w:pPr>
      <w:r>
        <w:rPr>
          <w:rFonts w:ascii="Times New Roman" w:hAnsi="Times New Roman" w:cs="Times New Roman"/>
          <w:lang w:val="en-US"/>
        </w:rPr>
        <w:t>Keyword</w:t>
      </w:r>
      <w:r w:rsidR="00DE0D6A">
        <w:rPr>
          <w:rFonts w:ascii="Times New Roman" w:hAnsi="Times New Roman" w:cs="Times New Roman"/>
          <w:lang w:val="en-US"/>
        </w:rPr>
        <w:t xml:space="preserve">s: </w:t>
      </w:r>
      <w:r>
        <w:rPr>
          <w:rFonts w:ascii="Times New Roman" w:hAnsi="Times New Roman" w:cs="Times New Roman"/>
          <w:lang w:val="en-US"/>
        </w:rPr>
        <w:t xml:space="preserve"> </w:t>
      </w:r>
      <w:r w:rsidR="008A2873">
        <w:rPr>
          <w:rFonts w:ascii="Times New Roman" w:hAnsi="Times New Roman" w:cs="Times New Roman"/>
          <w:lang w:val="en-US"/>
        </w:rPr>
        <w:t xml:space="preserve">periapical abscess, </w:t>
      </w:r>
      <w:r w:rsidR="00AE6050">
        <w:rPr>
          <w:rFonts w:ascii="Times New Roman" w:hAnsi="Times New Roman" w:cs="Times New Roman"/>
          <w:lang w:val="en-US"/>
        </w:rPr>
        <w:t xml:space="preserve">cutaneous sinus tract, </w:t>
      </w:r>
      <w:r w:rsidR="00954701">
        <w:rPr>
          <w:rFonts w:ascii="Times New Roman" w:hAnsi="Times New Roman" w:cs="Times New Roman"/>
          <w:lang w:val="en-US"/>
        </w:rPr>
        <w:t xml:space="preserve">extraoral sinus, sinus tract, </w:t>
      </w:r>
      <w:r w:rsidR="008A2873">
        <w:rPr>
          <w:rFonts w:ascii="Times New Roman" w:hAnsi="Times New Roman" w:cs="Times New Roman"/>
          <w:lang w:val="en-US"/>
        </w:rPr>
        <w:t>sinus tract opening</w:t>
      </w:r>
    </w:p>
    <w:p w14:paraId="701CD2F0" w14:textId="77777777" w:rsidR="008A2873" w:rsidRDefault="008A2873" w:rsidP="007947D1">
      <w:pPr>
        <w:spacing w:line="360" w:lineRule="auto"/>
        <w:rPr>
          <w:rFonts w:ascii="Times New Roman" w:hAnsi="Times New Roman" w:cs="Times New Roman"/>
          <w:b/>
          <w:bCs/>
          <w:lang w:val="en-US"/>
        </w:rPr>
      </w:pPr>
    </w:p>
    <w:p w14:paraId="270A4441" w14:textId="79AF87D1" w:rsidR="005902E7" w:rsidRDefault="005902E7" w:rsidP="007947D1">
      <w:pPr>
        <w:spacing w:line="360" w:lineRule="auto"/>
        <w:rPr>
          <w:rFonts w:ascii="Times New Roman" w:hAnsi="Times New Roman" w:cs="Times New Roman"/>
          <w:b/>
          <w:bCs/>
          <w:lang w:val="en-US"/>
        </w:rPr>
      </w:pPr>
      <w:r>
        <w:rPr>
          <w:rFonts w:ascii="Times New Roman" w:hAnsi="Times New Roman" w:cs="Times New Roman"/>
          <w:b/>
          <w:bCs/>
          <w:lang w:val="en-US"/>
        </w:rPr>
        <w:t>INTROD</w:t>
      </w:r>
      <w:r w:rsidR="006D07C1">
        <w:rPr>
          <w:rFonts w:ascii="Times New Roman" w:hAnsi="Times New Roman" w:cs="Times New Roman"/>
          <w:b/>
          <w:bCs/>
          <w:lang w:val="en-US"/>
        </w:rPr>
        <w:t>U</w:t>
      </w:r>
      <w:r>
        <w:rPr>
          <w:rFonts w:ascii="Times New Roman" w:hAnsi="Times New Roman" w:cs="Times New Roman"/>
          <w:b/>
          <w:bCs/>
          <w:lang w:val="en-US"/>
        </w:rPr>
        <w:t>CTION</w:t>
      </w:r>
    </w:p>
    <w:p w14:paraId="03CC8F8C" w14:textId="77A24987" w:rsidR="00970244" w:rsidRDefault="00970244" w:rsidP="00970244">
      <w:pPr>
        <w:pStyle w:val="NormalWeb"/>
        <w:spacing w:line="360" w:lineRule="auto"/>
        <w:jc w:val="both"/>
        <w:rPr>
          <w:color w:val="000000"/>
        </w:rPr>
      </w:pPr>
      <w:r>
        <w:rPr>
          <w:color w:val="000000"/>
        </w:rPr>
        <w:t xml:space="preserve">Odontogenic sinus tracts can drain intraorally as well as extra orally. </w:t>
      </w:r>
      <w:r w:rsidR="00DF1D1C">
        <w:rPr>
          <w:color w:val="000000"/>
        </w:rPr>
        <w:t xml:space="preserve">A cutaneous sinus tract arising from an odontogenic source is a relatively rare occurrence </w:t>
      </w:r>
      <w:r w:rsidR="00DF1D1C">
        <w:rPr>
          <w:color w:val="000000"/>
          <w:vertAlign w:val="superscript"/>
        </w:rPr>
        <w:t>[1]</w:t>
      </w:r>
      <w:r w:rsidR="00DF1D1C">
        <w:rPr>
          <w:color w:val="000000"/>
        </w:rPr>
        <w:t xml:space="preserve">. </w:t>
      </w:r>
      <w:r w:rsidR="005902E7">
        <w:rPr>
          <w:color w:val="000000"/>
        </w:rPr>
        <w:t xml:space="preserve">An extraoral sinus develops as a consequence of a chronic odontogenic infection, often caused by trauma, dental caries, or, less commonly, periodontal disease. The ensuing inflammatory or pus-filled (suppurative) discharge escapes from the affected tooth or surrounding periodontal structures through an epithelial-lined pathway, which may open either intraorally or </w:t>
      </w:r>
      <w:r w:rsidR="006D07C1">
        <w:rPr>
          <w:color w:val="000000"/>
        </w:rPr>
        <w:t>extra orally</w:t>
      </w:r>
      <w:r w:rsidR="005902E7">
        <w:rPr>
          <w:color w:val="000000"/>
        </w:rPr>
        <w:t xml:space="preserve">, depending on the position of the involved tooth </w:t>
      </w:r>
      <w:r w:rsidR="005902E7">
        <w:rPr>
          <w:color w:val="000000"/>
          <w:vertAlign w:val="superscript"/>
        </w:rPr>
        <w:t>[</w:t>
      </w:r>
      <w:r w:rsidR="00DF1D1C">
        <w:rPr>
          <w:color w:val="000000"/>
          <w:vertAlign w:val="superscript"/>
        </w:rPr>
        <w:t>2</w:t>
      </w:r>
      <w:r w:rsidR="005902E7">
        <w:rPr>
          <w:color w:val="000000"/>
          <w:vertAlign w:val="superscript"/>
        </w:rPr>
        <w:t>]</w:t>
      </w:r>
      <w:r w:rsidR="005902E7">
        <w:rPr>
          <w:color w:val="000000"/>
        </w:rPr>
        <w:t xml:space="preserve">. </w:t>
      </w:r>
      <w:r w:rsidR="00DF1D1C">
        <w:rPr>
          <w:color w:val="000000"/>
        </w:rPr>
        <w:t>When the tooth apices are positioned above the muscle attachments in the maxilla and below those in the mandible, the infection can potentially spread to extraoral areas</w:t>
      </w:r>
      <w:r>
        <w:rPr>
          <w:color w:val="000000"/>
        </w:rPr>
        <w:t xml:space="preserve"> </w:t>
      </w:r>
      <w:r>
        <w:rPr>
          <w:color w:val="000000"/>
          <w:vertAlign w:val="superscript"/>
        </w:rPr>
        <w:t>[3][4]</w:t>
      </w:r>
      <w:r w:rsidR="00DF1D1C">
        <w:rPr>
          <w:color w:val="000000"/>
        </w:rPr>
        <w:t>.</w:t>
      </w:r>
      <w:r>
        <w:rPr>
          <w:color w:val="000000"/>
        </w:rPr>
        <w:t xml:space="preserve"> These sinus tracts are more commonly associated with infections of mandibular teeth (80%) than with infections of maxillary teeth (20%) </w:t>
      </w:r>
      <w:r>
        <w:rPr>
          <w:color w:val="000000"/>
          <w:vertAlign w:val="superscript"/>
        </w:rPr>
        <w:t>[5][6]</w:t>
      </w:r>
      <w:r>
        <w:rPr>
          <w:color w:val="000000"/>
        </w:rPr>
        <w:t xml:space="preserve">. Accurately diagnosing cutaneous sinus tracts of dental origin can be challenging, as their initial </w:t>
      </w:r>
      <w:r>
        <w:rPr>
          <w:color w:val="000000"/>
        </w:rPr>
        <w:lastRenderedPageBreak/>
        <w:t>presentation often mimics other conditions like skin infections, furuncles, ingrown hairs, blocked sweat gland ducts, osteomyelitis, tumo</w:t>
      </w:r>
      <w:r w:rsidR="00B959E6">
        <w:rPr>
          <w:color w:val="000000"/>
        </w:rPr>
        <w:t>u</w:t>
      </w:r>
      <w:r>
        <w:rPr>
          <w:color w:val="000000"/>
        </w:rPr>
        <w:t xml:space="preserve">rs, tuberculosis, actinomycosis, congenital midline sinus of the upper lip, and carcinomas </w:t>
      </w:r>
      <w:r>
        <w:rPr>
          <w:color w:val="000000"/>
          <w:vertAlign w:val="superscript"/>
        </w:rPr>
        <w:t>[7]</w:t>
      </w:r>
      <w:r>
        <w:rPr>
          <w:color w:val="000000"/>
        </w:rPr>
        <w:t xml:space="preserve">. Hence, patients often consult dermatologists, family physicians, or general surgeons for these lesions, and may undergo several courses of antibiotics, surgical removals, biopsies, and even radiotherapy before the correct diagnosis is made </w:t>
      </w:r>
      <w:r>
        <w:rPr>
          <w:color w:val="000000"/>
          <w:vertAlign w:val="superscript"/>
        </w:rPr>
        <w:t>[1]</w:t>
      </w:r>
      <w:r>
        <w:rPr>
          <w:color w:val="000000"/>
        </w:rPr>
        <w:t xml:space="preserve">. Incorrect diagnosis potentiates the chronicity of the lesion and hampers facial aesthetics due to unnecessary treatments leading to scarring and dimpling </w:t>
      </w:r>
      <w:r>
        <w:rPr>
          <w:color w:val="000000"/>
          <w:vertAlign w:val="superscript"/>
        </w:rPr>
        <w:t>[8</w:t>
      </w:r>
      <w:r>
        <w:rPr>
          <w:color w:val="000000"/>
        </w:rPr>
        <w:t xml:space="preserve">]. </w:t>
      </w:r>
      <w:r w:rsidR="00AA7B20">
        <w:rPr>
          <w:color w:val="000000"/>
        </w:rPr>
        <w:t>Therefore</w:t>
      </w:r>
      <w:r>
        <w:rPr>
          <w:color w:val="000000"/>
        </w:rPr>
        <w:t xml:space="preserve">, the differential diagnosis is a critical factor in managing these lesions </w:t>
      </w:r>
      <w:r>
        <w:rPr>
          <w:color w:val="000000"/>
          <w:vertAlign w:val="superscript"/>
        </w:rPr>
        <w:t>[1]</w:t>
      </w:r>
      <w:r>
        <w:rPr>
          <w:color w:val="000000"/>
        </w:rPr>
        <w:t xml:space="preserve">. </w:t>
      </w:r>
    </w:p>
    <w:p w14:paraId="78C278A8" w14:textId="3F3588F5" w:rsidR="00970244" w:rsidRDefault="006509CB" w:rsidP="007D5E2B">
      <w:pPr>
        <w:pStyle w:val="NormalWeb"/>
        <w:spacing w:line="360" w:lineRule="auto"/>
        <w:jc w:val="both"/>
        <w:rPr>
          <w:color w:val="000000"/>
        </w:rPr>
      </w:pPr>
      <w:r>
        <w:rPr>
          <w:color w:val="000000"/>
        </w:rPr>
        <w:t xml:space="preserve">The present case report </w:t>
      </w:r>
      <w:r w:rsidR="008638F8">
        <w:rPr>
          <w:color w:val="000000"/>
        </w:rPr>
        <w:t>describes a</w:t>
      </w:r>
      <w:r w:rsidR="00EB2940">
        <w:rPr>
          <w:color w:val="000000"/>
        </w:rPr>
        <w:t xml:space="preserve"> case of an extraoral cutaneous sinus tract</w:t>
      </w:r>
      <w:r w:rsidR="008D56DE">
        <w:rPr>
          <w:color w:val="000000"/>
        </w:rPr>
        <w:t xml:space="preserve"> opening</w:t>
      </w:r>
      <w:r w:rsidR="00EB2940">
        <w:rPr>
          <w:color w:val="000000"/>
        </w:rPr>
        <w:t xml:space="preserve"> that was successfully managed by routine</w:t>
      </w:r>
      <w:r w:rsidR="00C72CC9">
        <w:rPr>
          <w:color w:val="000000"/>
        </w:rPr>
        <w:t xml:space="preserve"> non-surgical</w:t>
      </w:r>
      <w:r w:rsidR="00EB2940">
        <w:rPr>
          <w:color w:val="000000"/>
        </w:rPr>
        <w:t xml:space="preserve"> </w:t>
      </w:r>
      <w:r w:rsidR="00C72CC9">
        <w:rPr>
          <w:color w:val="000000"/>
        </w:rPr>
        <w:t xml:space="preserve">endodontic therapy. The lesion showed complete </w:t>
      </w:r>
      <w:r w:rsidR="007D5E2B">
        <w:rPr>
          <w:color w:val="000000"/>
        </w:rPr>
        <w:t xml:space="preserve">resolution within one month after treatment. </w:t>
      </w:r>
    </w:p>
    <w:p w14:paraId="3557835C" w14:textId="2534A244" w:rsidR="00970244" w:rsidRDefault="00362801" w:rsidP="00970244">
      <w:pPr>
        <w:pStyle w:val="NormalWeb"/>
        <w:spacing w:line="360" w:lineRule="auto"/>
        <w:jc w:val="both"/>
        <w:rPr>
          <w:b/>
          <w:bCs/>
          <w:color w:val="000000"/>
        </w:rPr>
      </w:pPr>
      <w:r>
        <w:rPr>
          <w:b/>
          <w:bCs/>
          <w:color w:val="000000"/>
        </w:rPr>
        <w:t>CASE PRESENTATION</w:t>
      </w:r>
    </w:p>
    <w:p w14:paraId="79065184" w14:textId="05AC2915" w:rsidR="00074499" w:rsidRDefault="009311D2" w:rsidP="00970244">
      <w:pPr>
        <w:pStyle w:val="NormalWeb"/>
        <w:spacing w:line="360" w:lineRule="auto"/>
        <w:jc w:val="both"/>
        <w:rPr>
          <w:color w:val="000000"/>
        </w:rPr>
      </w:pPr>
      <w:r>
        <w:rPr>
          <w:color w:val="000000"/>
        </w:rPr>
        <w:t xml:space="preserve">A </w:t>
      </w:r>
      <w:r w:rsidR="00811438">
        <w:rPr>
          <w:color w:val="000000"/>
        </w:rPr>
        <w:t xml:space="preserve">67-year-old woman reported to the Department of Conservative Dentistry and Endodontics, </w:t>
      </w:r>
      <w:r w:rsidR="00ED1E19">
        <w:rPr>
          <w:color w:val="000000"/>
        </w:rPr>
        <w:t xml:space="preserve">DAPM RV Dental College and Hospital, Bangalore, India with a chief complaint of </w:t>
      </w:r>
      <w:r w:rsidR="00B17F58">
        <w:rPr>
          <w:color w:val="000000"/>
        </w:rPr>
        <w:t>pain in the lower right front tooth region</w:t>
      </w:r>
      <w:r w:rsidR="00E35D6A">
        <w:rPr>
          <w:color w:val="000000"/>
        </w:rPr>
        <w:t xml:space="preserve"> and a </w:t>
      </w:r>
      <w:r w:rsidR="00AE3167">
        <w:rPr>
          <w:color w:val="000000"/>
        </w:rPr>
        <w:t>pus</w:t>
      </w:r>
      <w:r w:rsidR="00E35D6A">
        <w:rPr>
          <w:color w:val="000000"/>
        </w:rPr>
        <w:t xml:space="preserve"> </w:t>
      </w:r>
      <w:r w:rsidR="00C5358F">
        <w:rPr>
          <w:color w:val="000000"/>
        </w:rPr>
        <w:t xml:space="preserve">draining </w:t>
      </w:r>
      <w:r w:rsidR="00E35D6A">
        <w:rPr>
          <w:color w:val="000000"/>
        </w:rPr>
        <w:t>from the chin area since 2 months.</w:t>
      </w:r>
      <w:r w:rsidR="00C5358F">
        <w:rPr>
          <w:color w:val="000000"/>
        </w:rPr>
        <w:t xml:space="preserve"> </w:t>
      </w:r>
      <w:r w:rsidR="00074499">
        <w:rPr>
          <w:color w:val="000000"/>
        </w:rPr>
        <w:t>M</w:t>
      </w:r>
      <w:r w:rsidR="00C5358F">
        <w:rPr>
          <w:color w:val="000000"/>
        </w:rPr>
        <w:t xml:space="preserve">edical history revealed </w:t>
      </w:r>
      <w:r w:rsidR="00AF0F22">
        <w:rPr>
          <w:color w:val="000000"/>
        </w:rPr>
        <w:t xml:space="preserve">that </w:t>
      </w:r>
      <w:r w:rsidR="00074499">
        <w:rPr>
          <w:color w:val="000000"/>
        </w:rPr>
        <w:t>the patient</w:t>
      </w:r>
      <w:r w:rsidR="00AF0F22">
        <w:rPr>
          <w:color w:val="000000"/>
        </w:rPr>
        <w:t xml:space="preserve"> is hypertensive and diabetic and</w:t>
      </w:r>
      <w:r w:rsidR="003901FE">
        <w:rPr>
          <w:color w:val="000000"/>
        </w:rPr>
        <w:t xml:space="preserve"> under control and</w:t>
      </w:r>
      <w:r w:rsidR="00AF0F22">
        <w:rPr>
          <w:color w:val="000000"/>
        </w:rPr>
        <w:t xml:space="preserve"> </w:t>
      </w:r>
      <w:r w:rsidR="00074499">
        <w:rPr>
          <w:color w:val="000000"/>
        </w:rPr>
        <w:t xml:space="preserve">is </w:t>
      </w:r>
      <w:r w:rsidR="00AF0F22">
        <w:rPr>
          <w:color w:val="000000"/>
        </w:rPr>
        <w:t>on medications for the same</w:t>
      </w:r>
      <w:r w:rsidR="00074499">
        <w:rPr>
          <w:color w:val="000000"/>
        </w:rPr>
        <w:t xml:space="preserve">. </w:t>
      </w:r>
      <w:r w:rsidR="003901FE">
        <w:rPr>
          <w:color w:val="000000"/>
        </w:rPr>
        <w:t>(</w:t>
      </w:r>
      <w:proofErr w:type="spellStart"/>
      <w:r w:rsidR="003901FE">
        <w:rPr>
          <w:color w:val="000000"/>
        </w:rPr>
        <w:t>Prolomet</w:t>
      </w:r>
      <w:proofErr w:type="spellEnd"/>
      <w:r w:rsidR="003901FE">
        <w:rPr>
          <w:color w:val="000000"/>
        </w:rPr>
        <w:t xml:space="preserve"> XL 25mg for hypertension and </w:t>
      </w:r>
      <w:proofErr w:type="spellStart"/>
      <w:r w:rsidR="003901FE">
        <w:rPr>
          <w:color w:val="000000"/>
        </w:rPr>
        <w:t>Metaglip</w:t>
      </w:r>
      <w:proofErr w:type="spellEnd"/>
      <w:r w:rsidR="003901FE">
        <w:rPr>
          <w:color w:val="000000"/>
        </w:rPr>
        <w:t xml:space="preserve">- 500SR for diabetes). </w:t>
      </w:r>
    </w:p>
    <w:p w14:paraId="28A1F6CD" w14:textId="1D0A267A" w:rsidR="00A62D73" w:rsidRDefault="009516D1" w:rsidP="00970244">
      <w:pPr>
        <w:pStyle w:val="NormalWeb"/>
        <w:spacing w:line="360" w:lineRule="auto"/>
        <w:jc w:val="both"/>
        <w:rPr>
          <w:color w:val="000000"/>
        </w:rPr>
      </w:pPr>
      <w:r>
        <w:rPr>
          <w:color w:val="000000"/>
        </w:rPr>
        <w:t xml:space="preserve">Extraoral examination revealed a </w:t>
      </w:r>
      <w:r w:rsidR="00F37A51">
        <w:rPr>
          <w:color w:val="000000"/>
        </w:rPr>
        <w:t xml:space="preserve">sinus opening </w:t>
      </w:r>
      <w:r w:rsidR="007842E5">
        <w:rPr>
          <w:color w:val="000000"/>
        </w:rPr>
        <w:t xml:space="preserve">located </w:t>
      </w:r>
      <w:proofErr w:type="spellStart"/>
      <w:r w:rsidR="007842E5">
        <w:rPr>
          <w:color w:val="000000"/>
        </w:rPr>
        <w:t>submentally</w:t>
      </w:r>
      <w:proofErr w:type="spellEnd"/>
      <w:r w:rsidR="00AC647D">
        <w:rPr>
          <w:color w:val="000000"/>
        </w:rPr>
        <w:t xml:space="preserve">, covered with dried </w:t>
      </w:r>
      <w:r w:rsidR="00F40F52">
        <w:rPr>
          <w:color w:val="000000"/>
        </w:rPr>
        <w:t>exudate of pus</w:t>
      </w:r>
      <w:r w:rsidR="006965B6">
        <w:rPr>
          <w:color w:val="000000"/>
        </w:rPr>
        <w:t xml:space="preserve"> leading to a crusty appearance. The surrounding skin was slightly erythematous and tender on touch</w:t>
      </w:r>
      <w:r w:rsidR="000604EB">
        <w:rPr>
          <w:color w:val="000000"/>
        </w:rPr>
        <w:t xml:space="preserve"> </w:t>
      </w:r>
      <w:r w:rsidR="000F4414">
        <w:rPr>
          <w:color w:val="000000"/>
        </w:rPr>
        <w:t>[</w:t>
      </w:r>
      <w:r w:rsidR="000604EB">
        <w:rPr>
          <w:color w:val="000000"/>
        </w:rPr>
        <w:t>Fig</w:t>
      </w:r>
      <w:r w:rsidR="009B33FC">
        <w:rPr>
          <w:color w:val="000000"/>
        </w:rPr>
        <w:t xml:space="preserve"> </w:t>
      </w:r>
      <w:r w:rsidR="000604EB">
        <w:rPr>
          <w:color w:val="000000"/>
        </w:rPr>
        <w:t>1</w:t>
      </w:r>
      <w:r w:rsidR="000F4414">
        <w:rPr>
          <w:color w:val="000000"/>
        </w:rPr>
        <w:t>(a</w:t>
      </w:r>
      <w:r w:rsidR="000604EB">
        <w:rPr>
          <w:color w:val="000000"/>
        </w:rPr>
        <w:t>)</w:t>
      </w:r>
      <w:r w:rsidR="000F4414">
        <w:rPr>
          <w:color w:val="000000"/>
        </w:rPr>
        <w:t>]</w:t>
      </w:r>
      <w:r w:rsidR="006965B6">
        <w:rPr>
          <w:color w:val="000000"/>
        </w:rPr>
        <w:t xml:space="preserve">. </w:t>
      </w:r>
      <w:r w:rsidR="001423AC">
        <w:rPr>
          <w:color w:val="000000"/>
        </w:rPr>
        <w:t xml:space="preserve">The lesion exuded pus on palpation. </w:t>
      </w:r>
      <w:r w:rsidR="00BE7554">
        <w:rPr>
          <w:color w:val="000000"/>
        </w:rPr>
        <w:t xml:space="preserve">On intraoral examination, metal </w:t>
      </w:r>
      <w:r w:rsidR="001C3AEF">
        <w:rPr>
          <w:color w:val="000000"/>
        </w:rPr>
        <w:t>fi</w:t>
      </w:r>
      <w:r w:rsidR="00A36468">
        <w:rPr>
          <w:color w:val="000000"/>
        </w:rPr>
        <w:t>xed partial denture</w:t>
      </w:r>
      <w:r w:rsidR="00BE7554">
        <w:rPr>
          <w:color w:val="000000"/>
        </w:rPr>
        <w:t xml:space="preserve"> was noted </w:t>
      </w:r>
      <w:r w:rsidR="00A36468">
        <w:rPr>
          <w:color w:val="000000"/>
        </w:rPr>
        <w:t>from</w:t>
      </w:r>
      <w:r w:rsidR="00BE7554">
        <w:rPr>
          <w:color w:val="000000"/>
        </w:rPr>
        <w:t xml:space="preserve"> </w:t>
      </w:r>
      <w:r w:rsidR="00526243">
        <w:rPr>
          <w:color w:val="000000"/>
        </w:rPr>
        <w:t>43</w:t>
      </w:r>
      <w:r w:rsidR="00A36468">
        <w:rPr>
          <w:color w:val="000000"/>
        </w:rPr>
        <w:t xml:space="preserve"> to </w:t>
      </w:r>
      <w:r w:rsidR="00526243">
        <w:rPr>
          <w:color w:val="000000"/>
        </w:rPr>
        <w:t xml:space="preserve">46. </w:t>
      </w:r>
      <w:r w:rsidR="00F444F9">
        <w:rPr>
          <w:color w:val="000000"/>
        </w:rPr>
        <w:t>43 was tender on percussion.</w:t>
      </w:r>
      <w:r w:rsidR="007747F0">
        <w:rPr>
          <w:color w:val="000000"/>
        </w:rPr>
        <w:t xml:space="preserve"> No pockets were noted and gingival health was satisfactory. </w:t>
      </w:r>
    </w:p>
    <w:p w14:paraId="4F54D770" w14:textId="07044C43" w:rsidR="00E11B19" w:rsidRDefault="00A62D73" w:rsidP="00970244">
      <w:pPr>
        <w:pStyle w:val="NormalWeb"/>
        <w:spacing w:line="360" w:lineRule="auto"/>
        <w:jc w:val="both"/>
        <w:rPr>
          <w:color w:val="000000"/>
        </w:rPr>
      </w:pPr>
      <w:r>
        <w:rPr>
          <w:color w:val="000000"/>
        </w:rPr>
        <w:t xml:space="preserve">Radiographic evaluation showed a </w:t>
      </w:r>
      <w:r w:rsidR="0070557A">
        <w:rPr>
          <w:color w:val="000000"/>
        </w:rPr>
        <w:t>periapical radiolucency with respect to 43</w:t>
      </w:r>
      <w:r w:rsidR="009B33FC">
        <w:rPr>
          <w:color w:val="000000"/>
        </w:rPr>
        <w:t xml:space="preserve"> </w:t>
      </w:r>
      <w:r w:rsidR="000F4414">
        <w:rPr>
          <w:color w:val="000000"/>
        </w:rPr>
        <w:t>[</w:t>
      </w:r>
      <w:r w:rsidR="009B33FC">
        <w:rPr>
          <w:color w:val="000000"/>
        </w:rPr>
        <w:t xml:space="preserve">Fig </w:t>
      </w:r>
      <w:r w:rsidR="00356CD6">
        <w:rPr>
          <w:color w:val="000000"/>
        </w:rPr>
        <w:t>1</w:t>
      </w:r>
      <w:r w:rsidR="000F4414">
        <w:rPr>
          <w:color w:val="000000"/>
        </w:rPr>
        <w:t>(b</w:t>
      </w:r>
      <w:r w:rsidR="009B33FC">
        <w:rPr>
          <w:color w:val="000000"/>
        </w:rPr>
        <w:t>)</w:t>
      </w:r>
      <w:r w:rsidR="000F4414">
        <w:rPr>
          <w:color w:val="000000"/>
        </w:rPr>
        <w:t>]</w:t>
      </w:r>
      <w:r w:rsidR="0070557A">
        <w:rPr>
          <w:color w:val="000000"/>
        </w:rPr>
        <w:t xml:space="preserve">. </w:t>
      </w:r>
      <w:r w:rsidR="0041635E">
        <w:rPr>
          <w:color w:val="000000"/>
        </w:rPr>
        <w:t xml:space="preserve">A final diagnosis of chronic periapical abscess </w:t>
      </w:r>
      <w:r w:rsidR="00B70850">
        <w:rPr>
          <w:color w:val="000000"/>
        </w:rPr>
        <w:t>with an extraoral cutaneous sinus opening was made</w:t>
      </w:r>
      <w:r w:rsidR="00F336FE">
        <w:rPr>
          <w:color w:val="000000"/>
        </w:rPr>
        <w:t>.</w:t>
      </w:r>
    </w:p>
    <w:p w14:paraId="2B56BCE9" w14:textId="35E84A57" w:rsidR="00E20CC3" w:rsidRDefault="00E20CC3" w:rsidP="00970244">
      <w:pPr>
        <w:pStyle w:val="NormalWeb"/>
        <w:spacing w:line="360" w:lineRule="auto"/>
        <w:jc w:val="both"/>
        <w:rPr>
          <w:color w:val="000000"/>
        </w:rPr>
      </w:pPr>
      <w:r>
        <w:rPr>
          <w:color w:val="000000"/>
        </w:rPr>
        <w:t>Dermatological origin of the lesion was ruled out since the patient’s primary complaint was of odontogenic origin. Further evaluation of the tooth intraorally led to the final diagnosis.</w:t>
      </w:r>
    </w:p>
    <w:p w14:paraId="2AC414EE" w14:textId="71299194" w:rsidR="00AF4E1D" w:rsidRDefault="00E11B19" w:rsidP="00AF4E1D">
      <w:pPr>
        <w:pStyle w:val="NormalWeb"/>
        <w:spacing w:line="360" w:lineRule="auto"/>
        <w:jc w:val="center"/>
        <w:rPr>
          <w:color w:val="000000"/>
        </w:rPr>
      </w:pPr>
      <w:r w:rsidRPr="00E11B19">
        <w:rPr>
          <w:noProof/>
          <w:color w:val="000000"/>
        </w:rPr>
        <w:lastRenderedPageBreak/>
        <w:drawing>
          <wp:inline distT="0" distB="0" distL="0" distR="0" wp14:anchorId="42B2741E" wp14:editId="343B69DB">
            <wp:extent cx="2268757" cy="1701567"/>
            <wp:effectExtent l="25400" t="25400" r="93980" b="89535"/>
            <wp:docPr id="6" name="Picture 5" descr="A close up of a skin&#10;&#10;AI-generated content may be incorrect.">
              <a:extLst xmlns:a="http://schemas.openxmlformats.org/drawingml/2006/main">
                <a:ext uri="{FF2B5EF4-FFF2-40B4-BE49-F238E27FC236}">
                  <a16:creationId xmlns:a16="http://schemas.microsoft.com/office/drawing/2014/main" id="{5D6C70E5-1C77-9FA3-94A4-674ECAC4D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kin&#10;&#10;AI-generated content may be incorrect.">
                      <a:extLst>
                        <a:ext uri="{FF2B5EF4-FFF2-40B4-BE49-F238E27FC236}">
                          <a16:creationId xmlns:a16="http://schemas.microsoft.com/office/drawing/2014/main" id="{5D6C70E5-1C77-9FA3-94A4-674ECAC4DC9A}"/>
                        </a:ext>
                      </a:extLst>
                    </pic:cNvPr>
                    <pic:cNvPicPr>
                      <a:picLocks noChangeAspect="1"/>
                    </pic:cNvPicPr>
                  </pic:nvPicPr>
                  <pic:blipFill>
                    <a:blip r:embed="rId7"/>
                    <a:stretch>
                      <a:fillRect/>
                    </a:stretch>
                  </pic:blipFill>
                  <pic:spPr>
                    <a:xfrm>
                      <a:off x="0" y="0"/>
                      <a:ext cx="2287190" cy="171539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E65C5A" w:rsidRPr="00E65C5A">
        <w:rPr>
          <w:noProof/>
          <w:color w:val="000000"/>
        </w:rPr>
        <w:drawing>
          <wp:inline distT="0" distB="0" distL="0" distR="0" wp14:anchorId="6A00BD33" wp14:editId="66D7DB94">
            <wp:extent cx="1799638" cy="2406708"/>
            <wp:effectExtent l="76200" t="50800" r="80010" b="95250"/>
            <wp:docPr id="488501252" name="Picture 3" descr="A close-up of a tooth x-ray&#10;&#10;AI-generated content may be incorrect.">
              <a:extLst xmlns:a="http://schemas.openxmlformats.org/drawingml/2006/main">
                <a:ext uri="{FF2B5EF4-FFF2-40B4-BE49-F238E27FC236}">
                  <a16:creationId xmlns:a16="http://schemas.microsoft.com/office/drawing/2014/main" id="{14F9188C-5C92-34FE-2102-75AF7E63D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tooth x-ray&#10;&#10;AI-generated content may be incorrect.">
                      <a:extLst>
                        <a:ext uri="{FF2B5EF4-FFF2-40B4-BE49-F238E27FC236}">
                          <a16:creationId xmlns:a16="http://schemas.microsoft.com/office/drawing/2014/main" id="{14F9188C-5C92-34FE-2102-75AF7E63D995}"/>
                        </a:ext>
                      </a:extLst>
                    </pic:cNvPr>
                    <pic:cNvPicPr>
                      <a:picLocks noChangeAspect="1"/>
                    </pic:cNvPicPr>
                  </pic:nvPicPr>
                  <pic:blipFill>
                    <a:blip r:embed="rId8"/>
                    <a:stretch>
                      <a:fillRect/>
                    </a:stretch>
                  </pic:blipFill>
                  <pic:spPr>
                    <a:xfrm>
                      <a:off x="0" y="0"/>
                      <a:ext cx="1801747" cy="240952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523762" w14:textId="5F162107" w:rsidR="00FC21F4" w:rsidRDefault="00FC21F4" w:rsidP="00FC21F4">
      <w:pPr>
        <w:pStyle w:val="NormalWeb"/>
        <w:tabs>
          <w:tab w:val="left" w:pos="2796"/>
          <w:tab w:val="left" w:pos="6530"/>
        </w:tabs>
        <w:spacing w:line="360" w:lineRule="auto"/>
        <w:rPr>
          <w:b/>
          <w:bCs/>
          <w:color w:val="000000"/>
        </w:rPr>
      </w:pPr>
      <w:r>
        <w:rPr>
          <w:noProof/>
          <w:color w:val="000000"/>
          <w14:ligatures w14:val="standardContextual"/>
        </w:rPr>
        <mc:AlternateContent>
          <mc:Choice Requires="wps">
            <w:drawing>
              <wp:anchor distT="0" distB="0" distL="114300" distR="114300" simplePos="0" relativeHeight="251661312" behindDoc="0" locked="0" layoutInCell="1" allowOverlap="1" wp14:anchorId="63EDDEDC" wp14:editId="48EEA053">
                <wp:simplePos x="0" y="0"/>
                <wp:positionH relativeFrom="column">
                  <wp:posOffset>1537970</wp:posOffset>
                </wp:positionH>
                <wp:positionV relativeFrom="paragraph">
                  <wp:posOffset>268605</wp:posOffset>
                </wp:positionV>
                <wp:extent cx="2840019" cy="318770"/>
                <wp:effectExtent l="0" t="0" r="17780" b="11430"/>
                <wp:wrapNone/>
                <wp:docPr id="1694288463" name="Text Box 1"/>
                <wp:cNvGraphicFramePr/>
                <a:graphic xmlns:a="http://schemas.openxmlformats.org/drawingml/2006/main">
                  <a:graphicData uri="http://schemas.microsoft.com/office/word/2010/wordprocessingShape">
                    <wps:wsp>
                      <wps:cNvSpPr txBox="1"/>
                      <wps:spPr>
                        <a:xfrm>
                          <a:off x="0" y="0"/>
                          <a:ext cx="2840019" cy="318770"/>
                        </a:xfrm>
                        <a:prstGeom prst="rect">
                          <a:avLst/>
                        </a:prstGeom>
                        <a:solidFill>
                          <a:schemeClr val="lt1"/>
                        </a:solidFill>
                        <a:ln w="6350">
                          <a:solidFill>
                            <a:prstClr val="black"/>
                          </a:solidFill>
                        </a:ln>
                      </wps:spPr>
                      <wps:txbx>
                        <w:txbxContent>
                          <w:p w14:paraId="13141D74" w14:textId="6F56CC7F" w:rsidR="00DB673B" w:rsidRPr="00DB673B" w:rsidRDefault="00DB673B" w:rsidP="00DB673B">
                            <w:pPr>
                              <w:rPr>
                                <w:lang w:val="en-US"/>
                              </w:rPr>
                            </w:pPr>
                            <w:r>
                              <w:rPr>
                                <w:lang w:val="en-US"/>
                              </w:rPr>
                              <w:t xml:space="preserve">Fig 1. Pre-op </w:t>
                            </w:r>
                            <w:r w:rsidR="00A8652E">
                              <w:rPr>
                                <w:lang w:val="en-US"/>
                              </w:rPr>
                              <w:t>photograph</w:t>
                            </w:r>
                            <w:r w:rsidR="00B2339F">
                              <w:rPr>
                                <w:lang w:val="en-US"/>
                              </w:rPr>
                              <w:t xml:space="preserve"> and radiograph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DDEDC" id="_x0000_t202" coordsize="21600,21600" o:spt="202" path="m,l,21600r21600,l21600,xe">
                <v:stroke joinstyle="miter"/>
                <v:path gradientshapeok="t" o:connecttype="rect"/>
              </v:shapetype>
              <v:shape id="Text Box 1" o:spid="_x0000_s1026" type="#_x0000_t202" style="position:absolute;margin-left:121.1pt;margin-top:21.15pt;width:223.6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" fillcolor="white [3201]" strokeweight=".5pt">
                <v:textbox>
                  <w:txbxContent>
                    <w:p w14:paraId="13141D74" w14:textId="6F56CC7F" w:rsidR="00DB673B" w:rsidRPr="00DB673B" w:rsidRDefault="00DB673B" w:rsidP="00DB673B">
                      <w:pPr>
                        <w:rPr>
                          <w:lang w:val="en-US"/>
                        </w:rPr>
                      </w:pPr>
                      <w:r>
                        <w:rPr>
                          <w:lang w:val="en-US"/>
                        </w:rPr>
                        <w:t xml:space="preserve">Fig 1. Pre-op </w:t>
                      </w:r>
                      <w:r w:rsidR="00A8652E">
                        <w:rPr>
                          <w:lang w:val="en-US"/>
                        </w:rPr>
                        <w:t>photograph</w:t>
                      </w:r>
                      <w:r w:rsidR="00B2339F">
                        <w:rPr>
                          <w:lang w:val="en-US"/>
                        </w:rPr>
                        <w:t xml:space="preserve"> and radiograph</w:t>
                      </w:r>
                    </w:p>
                  </w:txbxContent>
                </v:textbox>
              </v:shape>
            </w:pict>
          </mc:Fallback>
        </mc:AlternateContent>
      </w:r>
      <w:r>
        <w:rPr>
          <w:b/>
          <w:bCs/>
          <w:color w:val="000000"/>
        </w:rPr>
        <w:tab/>
        <w:t>(a)</w:t>
      </w:r>
      <w:r>
        <w:rPr>
          <w:b/>
          <w:bCs/>
          <w:color w:val="000000"/>
        </w:rPr>
        <w:tab/>
        <w:t>(b)</w:t>
      </w:r>
    </w:p>
    <w:p w14:paraId="384726A5" w14:textId="77777777" w:rsidR="00FC21F4" w:rsidRDefault="00FC21F4" w:rsidP="00AF4E1D">
      <w:pPr>
        <w:pStyle w:val="NormalWeb"/>
        <w:spacing w:line="360" w:lineRule="auto"/>
        <w:rPr>
          <w:b/>
          <w:bCs/>
          <w:color w:val="000000"/>
        </w:rPr>
      </w:pPr>
    </w:p>
    <w:p w14:paraId="768E14F7" w14:textId="1B236785" w:rsidR="00DF1D1C" w:rsidRPr="00AF4E1D" w:rsidRDefault="003E3618" w:rsidP="00AF4E1D">
      <w:pPr>
        <w:pStyle w:val="NormalWeb"/>
        <w:spacing w:line="360" w:lineRule="auto"/>
        <w:rPr>
          <w:color w:val="000000"/>
        </w:rPr>
      </w:pPr>
      <w:r>
        <w:rPr>
          <w:b/>
          <w:bCs/>
          <w:color w:val="000000"/>
        </w:rPr>
        <w:t>TREATMENT</w:t>
      </w:r>
    </w:p>
    <w:p w14:paraId="1276BD1A" w14:textId="06C199B8" w:rsidR="003E3618" w:rsidRDefault="0042588A" w:rsidP="00370BBE">
      <w:pPr>
        <w:pStyle w:val="NormalWeb"/>
        <w:spacing w:line="360" w:lineRule="auto"/>
        <w:jc w:val="both"/>
        <w:rPr>
          <w:color w:val="000000"/>
        </w:rPr>
      </w:pPr>
      <w:r>
        <w:rPr>
          <w:color w:val="000000"/>
        </w:rPr>
        <w:t xml:space="preserve">The treatment planned and proposed to the patient was to carry out endodontic treatment of 43. </w:t>
      </w:r>
      <w:r w:rsidR="00C2755B">
        <w:rPr>
          <w:color w:val="000000"/>
        </w:rPr>
        <w:t xml:space="preserve">Considering the patient’s age and the span of the bridge, the decision was made to carry out the treatment through the bridge. </w:t>
      </w:r>
    </w:p>
    <w:p w14:paraId="769A3A3A" w14:textId="2DE4E9B8" w:rsidR="006F048B" w:rsidRDefault="006F048B" w:rsidP="00370BBE">
      <w:pPr>
        <w:pStyle w:val="NormalWeb"/>
        <w:spacing w:line="360" w:lineRule="auto"/>
        <w:jc w:val="both"/>
        <w:rPr>
          <w:color w:val="000000"/>
        </w:rPr>
      </w:pPr>
      <w:r>
        <w:rPr>
          <w:color w:val="000000"/>
        </w:rPr>
        <w:t>Access cavity preparation was done</w:t>
      </w:r>
      <w:r w:rsidR="00A27D5F">
        <w:rPr>
          <w:color w:val="000000"/>
        </w:rPr>
        <w:t xml:space="preserve"> through the metal crown</w:t>
      </w:r>
      <w:r>
        <w:rPr>
          <w:color w:val="000000"/>
        </w:rPr>
        <w:t xml:space="preserve"> </w:t>
      </w:r>
      <w:r w:rsidR="00976DC5">
        <w:rPr>
          <w:color w:val="000000"/>
        </w:rPr>
        <w:t xml:space="preserve">on 43. </w:t>
      </w:r>
      <w:r w:rsidR="00390F73">
        <w:rPr>
          <w:color w:val="000000"/>
        </w:rPr>
        <w:t>Two</w:t>
      </w:r>
      <w:r w:rsidR="00976DC5">
        <w:rPr>
          <w:color w:val="000000"/>
        </w:rPr>
        <w:t xml:space="preserve"> canal</w:t>
      </w:r>
      <w:r w:rsidR="003C039F">
        <w:rPr>
          <w:color w:val="000000"/>
        </w:rPr>
        <w:t xml:space="preserve"> orifices</w:t>
      </w:r>
      <w:r w:rsidR="00976DC5">
        <w:rPr>
          <w:color w:val="000000"/>
        </w:rPr>
        <w:t xml:space="preserve"> were negotiated</w:t>
      </w:r>
      <w:r w:rsidR="00F017B0">
        <w:rPr>
          <w:color w:val="000000"/>
        </w:rPr>
        <w:t>- buccal and lingual. Initial file used w</w:t>
      </w:r>
      <w:r w:rsidR="00E81A7E">
        <w:rPr>
          <w:color w:val="000000"/>
        </w:rPr>
        <w:t xml:space="preserve">as stainless steel K-file #10 (MANI, Japan). </w:t>
      </w:r>
      <w:r w:rsidR="00F26BEE">
        <w:rPr>
          <w:color w:val="000000"/>
        </w:rPr>
        <w:t>While negotiating the</w:t>
      </w:r>
      <w:r w:rsidR="00D33240">
        <w:rPr>
          <w:color w:val="000000"/>
        </w:rPr>
        <w:t xml:space="preserve"> lingual</w:t>
      </w:r>
      <w:r w:rsidR="00F26BEE">
        <w:rPr>
          <w:color w:val="000000"/>
        </w:rPr>
        <w:t xml:space="preserve"> canal, </w:t>
      </w:r>
      <w:r w:rsidR="003C039F">
        <w:rPr>
          <w:color w:val="000000"/>
        </w:rPr>
        <w:t xml:space="preserve">there was </w:t>
      </w:r>
      <w:r w:rsidR="00211358">
        <w:rPr>
          <w:color w:val="000000"/>
        </w:rPr>
        <w:t xml:space="preserve">a </w:t>
      </w:r>
      <w:r w:rsidR="00155313">
        <w:rPr>
          <w:color w:val="000000"/>
        </w:rPr>
        <w:t>separation of K-file #10</w:t>
      </w:r>
      <w:r w:rsidR="003C039F">
        <w:rPr>
          <w:color w:val="000000"/>
        </w:rPr>
        <w:t xml:space="preserve">. </w:t>
      </w:r>
      <w:r w:rsidR="00230DCB">
        <w:rPr>
          <w:color w:val="000000"/>
        </w:rPr>
        <w:t xml:space="preserve">In an attempt to bypass the separated instrument, another </w:t>
      </w:r>
      <w:r w:rsidR="00345810">
        <w:rPr>
          <w:color w:val="000000"/>
        </w:rPr>
        <w:t xml:space="preserve">K-file #10 </w:t>
      </w:r>
      <w:r w:rsidR="00B84A67">
        <w:rPr>
          <w:color w:val="000000"/>
        </w:rPr>
        <w:t xml:space="preserve">got </w:t>
      </w:r>
      <w:r w:rsidR="00345810">
        <w:rPr>
          <w:color w:val="000000"/>
        </w:rPr>
        <w:t xml:space="preserve">separated. </w:t>
      </w:r>
      <w:r w:rsidR="00390F73">
        <w:rPr>
          <w:color w:val="000000"/>
        </w:rPr>
        <w:t>Two</w:t>
      </w:r>
      <w:r w:rsidR="00FA6F35">
        <w:rPr>
          <w:color w:val="000000"/>
        </w:rPr>
        <w:t xml:space="preserve"> K-file</w:t>
      </w:r>
      <w:r w:rsidR="006B0FEE">
        <w:rPr>
          <w:color w:val="000000"/>
        </w:rPr>
        <w:t>s</w:t>
      </w:r>
      <w:r w:rsidR="00FA6F35">
        <w:rPr>
          <w:color w:val="000000"/>
        </w:rPr>
        <w:t xml:space="preserve"> #10 were</w:t>
      </w:r>
      <w:r w:rsidR="00390F73">
        <w:rPr>
          <w:color w:val="000000"/>
        </w:rPr>
        <w:t xml:space="preserve"> separated in the apical one-third, </w:t>
      </w:r>
      <w:r w:rsidR="00CB69B6">
        <w:rPr>
          <w:color w:val="000000"/>
        </w:rPr>
        <w:t>at the junction of the buccal and lingual canal joining</w:t>
      </w:r>
      <w:r w:rsidR="009B33FC">
        <w:rPr>
          <w:color w:val="000000"/>
        </w:rPr>
        <w:t xml:space="preserve"> (Fig </w:t>
      </w:r>
      <w:r w:rsidR="00DB57D5">
        <w:rPr>
          <w:color w:val="000000"/>
        </w:rPr>
        <w:t>2</w:t>
      </w:r>
      <w:r w:rsidR="009B33FC">
        <w:rPr>
          <w:color w:val="000000"/>
        </w:rPr>
        <w:t>)</w:t>
      </w:r>
      <w:r w:rsidR="00CB69B6">
        <w:rPr>
          <w:color w:val="000000"/>
        </w:rPr>
        <w:t>.</w:t>
      </w:r>
      <w:r w:rsidR="006B0FEE">
        <w:rPr>
          <w:color w:val="000000"/>
        </w:rPr>
        <w:t xml:space="preserve"> The canal configuration was 2-1 (Weine’s </w:t>
      </w:r>
      <w:r w:rsidR="008C3373">
        <w:rPr>
          <w:color w:val="000000"/>
        </w:rPr>
        <w:t xml:space="preserve">Type II). </w:t>
      </w:r>
      <w:r w:rsidR="00165246">
        <w:rPr>
          <w:color w:val="000000"/>
        </w:rPr>
        <w:t>One of the separated instruments w</w:t>
      </w:r>
      <w:r w:rsidR="00FB05C2">
        <w:rPr>
          <w:color w:val="000000"/>
        </w:rPr>
        <w:t>as</w:t>
      </w:r>
      <w:r w:rsidR="00165246">
        <w:rPr>
          <w:color w:val="000000"/>
        </w:rPr>
        <w:t xml:space="preserve"> successfully retrieved</w:t>
      </w:r>
      <w:r w:rsidR="00DF066E">
        <w:rPr>
          <w:color w:val="000000"/>
        </w:rPr>
        <w:t xml:space="preserve"> through the buccal canal</w:t>
      </w:r>
      <w:r w:rsidR="0043527C">
        <w:rPr>
          <w:color w:val="000000"/>
        </w:rPr>
        <w:t xml:space="preserve"> using ultrasonics</w:t>
      </w:r>
      <w:r w:rsidR="00376716">
        <w:rPr>
          <w:color w:val="000000"/>
        </w:rPr>
        <w:t xml:space="preserve"> around the files</w:t>
      </w:r>
      <w:r w:rsidR="009B33FC">
        <w:rPr>
          <w:color w:val="000000"/>
        </w:rPr>
        <w:t xml:space="preserve"> (Fig </w:t>
      </w:r>
      <w:r w:rsidR="00DB57D5">
        <w:rPr>
          <w:color w:val="000000"/>
        </w:rPr>
        <w:t>3</w:t>
      </w:r>
      <w:r w:rsidR="009B33FC">
        <w:rPr>
          <w:color w:val="000000"/>
        </w:rPr>
        <w:t>)</w:t>
      </w:r>
      <w:r w:rsidR="00DF066E">
        <w:rPr>
          <w:color w:val="000000"/>
        </w:rPr>
        <w:t>. The other separated instrument was bypassed and working length was determined.</w:t>
      </w:r>
      <w:r w:rsidR="00A52FA4">
        <w:rPr>
          <w:color w:val="000000"/>
        </w:rPr>
        <w:t xml:space="preserve"> Bypassing of the instrument was done using an initial K-file #8 along the separated instrument. The file was used in watch-winding motion until a ‘catch’ was felt after which the file was used in </w:t>
      </w:r>
      <w:proofErr w:type="spellStart"/>
      <w:r w:rsidR="00A52FA4">
        <w:rPr>
          <w:color w:val="000000"/>
        </w:rPr>
        <w:t>peecking</w:t>
      </w:r>
      <w:proofErr w:type="spellEnd"/>
      <w:r w:rsidR="00A52FA4">
        <w:rPr>
          <w:color w:val="000000"/>
        </w:rPr>
        <w:t xml:space="preserve"> motion until</w:t>
      </w:r>
      <w:r w:rsidR="00376716">
        <w:rPr>
          <w:color w:val="000000"/>
        </w:rPr>
        <w:t xml:space="preserve"> it reached the apex. Bypassing of the instrument was confirmed radiographically (Fig 4).</w:t>
      </w:r>
      <w:r w:rsidR="00A52FA4">
        <w:rPr>
          <w:color w:val="000000"/>
        </w:rPr>
        <w:t xml:space="preserve"> </w:t>
      </w:r>
      <w:r w:rsidR="00DF066E">
        <w:rPr>
          <w:color w:val="000000"/>
        </w:rPr>
        <w:t xml:space="preserve"> </w:t>
      </w:r>
      <w:r w:rsidR="002B75D4">
        <w:rPr>
          <w:color w:val="000000"/>
        </w:rPr>
        <w:t xml:space="preserve">Cleaning and shaping was done </w:t>
      </w:r>
      <w:proofErr w:type="spellStart"/>
      <w:r w:rsidR="002B75D4">
        <w:rPr>
          <w:color w:val="000000"/>
        </w:rPr>
        <w:t>upto</w:t>
      </w:r>
      <w:proofErr w:type="spellEnd"/>
      <w:r w:rsidR="002B75D4">
        <w:rPr>
          <w:color w:val="000000"/>
        </w:rPr>
        <w:t xml:space="preserve"> 25-4% for the buccal and lingual canals. Copious irrigation was done using </w:t>
      </w:r>
      <w:r w:rsidR="006E269D">
        <w:rPr>
          <w:color w:val="000000"/>
        </w:rPr>
        <w:t>2.5</w:t>
      </w:r>
      <w:r w:rsidR="002B75D4">
        <w:rPr>
          <w:color w:val="000000"/>
        </w:rPr>
        <w:t xml:space="preserve">% </w:t>
      </w:r>
      <w:proofErr w:type="spellStart"/>
      <w:r w:rsidR="002B75D4">
        <w:rPr>
          <w:color w:val="000000"/>
        </w:rPr>
        <w:t>NaOCl</w:t>
      </w:r>
      <w:proofErr w:type="spellEnd"/>
      <w:r w:rsidR="002B75D4">
        <w:rPr>
          <w:color w:val="000000"/>
        </w:rPr>
        <w:t xml:space="preserve"> and</w:t>
      </w:r>
      <w:r w:rsidR="00D14174">
        <w:rPr>
          <w:color w:val="000000"/>
        </w:rPr>
        <w:t xml:space="preserve"> 17% EDTA</w:t>
      </w:r>
      <w:r w:rsidR="00F4288B">
        <w:rPr>
          <w:color w:val="000000"/>
        </w:rPr>
        <w:t xml:space="preserve">. </w:t>
      </w:r>
      <w:r w:rsidR="00FA0CAF">
        <w:rPr>
          <w:color w:val="000000"/>
        </w:rPr>
        <w:t>Passive ultrasonic irrigation</w:t>
      </w:r>
      <w:r w:rsidR="00414CCF">
        <w:rPr>
          <w:color w:val="000000"/>
        </w:rPr>
        <w:t xml:space="preserve"> (PUI)</w:t>
      </w:r>
      <w:r w:rsidR="00FA0CAF">
        <w:rPr>
          <w:color w:val="000000"/>
        </w:rPr>
        <w:t xml:space="preserve"> was used for 30s to agitate and activate the </w:t>
      </w:r>
      <w:proofErr w:type="spellStart"/>
      <w:r w:rsidR="00FA0CAF">
        <w:rPr>
          <w:color w:val="000000"/>
        </w:rPr>
        <w:t>irrigants</w:t>
      </w:r>
      <w:proofErr w:type="spellEnd"/>
      <w:r w:rsidR="00FA0CAF">
        <w:rPr>
          <w:color w:val="000000"/>
        </w:rPr>
        <w:t xml:space="preserve">. </w:t>
      </w:r>
      <w:r w:rsidR="00F4288B">
        <w:rPr>
          <w:color w:val="000000"/>
        </w:rPr>
        <w:t xml:space="preserve">The canals were dried using paper points </w:t>
      </w:r>
      <w:r w:rsidR="00F4288B">
        <w:rPr>
          <w:color w:val="000000"/>
        </w:rPr>
        <w:lastRenderedPageBreak/>
        <w:t xml:space="preserve">and calcium hydroxide </w:t>
      </w:r>
      <w:r w:rsidR="00991CA9">
        <w:rPr>
          <w:color w:val="000000"/>
        </w:rPr>
        <w:t xml:space="preserve">with barium sulphate (NEOCAL, </w:t>
      </w:r>
      <w:proofErr w:type="spellStart"/>
      <w:r w:rsidR="00991CA9">
        <w:rPr>
          <w:color w:val="000000"/>
        </w:rPr>
        <w:t>Orikam</w:t>
      </w:r>
      <w:proofErr w:type="spellEnd"/>
      <w:r w:rsidR="00991CA9">
        <w:rPr>
          <w:color w:val="000000"/>
        </w:rPr>
        <w:t xml:space="preserve">) </w:t>
      </w:r>
      <w:r w:rsidR="00F4288B">
        <w:rPr>
          <w:color w:val="000000"/>
        </w:rPr>
        <w:t>intracanal medicament was placed</w:t>
      </w:r>
      <w:r w:rsidR="00EB77AC">
        <w:rPr>
          <w:color w:val="000000"/>
        </w:rPr>
        <w:t xml:space="preserve"> was for 2 weeks. </w:t>
      </w:r>
    </w:p>
    <w:p w14:paraId="084E996E" w14:textId="7F8CF9CC" w:rsidR="009448A0" w:rsidRDefault="00DB04A5" w:rsidP="00370BBE">
      <w:pPr>
        <w:pStyle w:val="NormalWeb"/>
        <w:spacing w:line="360" w:lineRule="auto"/>
        <w:jc w:val="both"/>
        <w:rPr>
          <w:color w:val="000000"/>
        </w:rPr>
      </w:pPr>
      <w:r>
        <w:rPr>
          <w:color w:val="000000"/>
        </w:rPr>
        <w:t>I</w:t>
      </w:r>
      <w:r w:rsidR="009448A0">
        <w:rPr>
          <w:color w:val="000000"/>
        </w:rPr>
        <w:t xml:space="preserve">n the subsequent appointment, </w:t>
      </w:r>
      <w:r w:rsidR="007046EA">
        <w:rPr>
          <w:color w:val="000000"/>
        </w:rPr>
        <w:t xml:space="preserve">the </w:t>
      </w:r>
      <w:r w:rsidR="009448A0">
        <w:rPr>
          <w:color w:val="000000"/>
        </w:rPr>
        <w:t xml:space="preserve">calcium hydroxide </w:t>
      </w:r>
      <w:r w:rsidR="007046EA">
        <w:rPr>
          <w:color w:val="000000"/>
        </w:rPr>
        <w:t xml:space="preserve">intracanal medicament was removed from the canal by thorough irrigation. </w:t>
      </w:r>
      <w:r w:rsidR="003915DF">
        <w:rPr>
          <w:color w:val="000000"/>
        </w:rPr>
        <w:t xml:space="preserve">The size of the </w:t>
      </w:r>
      <w:r w:rsidR="003C10D2">
        <w:rPr>
          <w:color w:val="000000"/>
        </w:rPr>
        <w:t xml:space="preserve">extraoral </w:t>
      </w:r>
      <w:r w:rsidR="003915DF">
        <w:rPr>
          <w:color w:val="000000"/>
        </w:rPr>
        <w:t xml:space="preserve">sinus opening </w:t>
      </w:r>
      <w:r w:rsidR="003C10D2">
        <w:rPr>
          <w:color w:val="000000"/>
        </w:rPr>
        <w:t xml:space="preserve">reduced in size and the patient reported </w:t>
      </w:r>
      <w:r w:rsidR="004D046D">
        <w:rPr>
          <w:color w:val="000000"/>
        </w:rPr>
        <w:t>no drainage of pus from the lesion. The canals were dried using paper points</w:t>
      </w:r>
      <w:r w:rsidR="00DD6B8B">
        <w:rPr>
          <w:color w:val="000000"/>
        </w:rPr>
        <w:t xml:space="preserve">, master cones were selected (Fig </w:t>
      </w:r>
      <w:r w:rsidR="00D7253C">
        <w:rPr>
          <w:color w:val="000000"/>
        </w:rPr>
        <w:t>5</w:t>
      </w:r>
      <w:r w:rsidR="00DD6B8B">
        <w:rPr>
          <w:color w:val="000000"/>
        </w:rPr>
        <w:t>)</w:t>
      </w:r>
      <w:r w:rsidR="004D046D">
        <w:rPr>
          <w:color w:val="000000"/>
        </w:rPr>
        <w:t xml:space="preserve"> and obturation was done using 25</w:t>
      </w:r>
      <w:r w:rsidR="001C0E54">
        <w:rPr>
          <w:color w:val="000000"/>
        </w:rPr>
        <w:t>-4% cones in the buccal and lingual canals</w:t>
      </w:r>
      <w:r w:rsidR="00DD6B8B">
        <w:rPr>
          <w:color w:val="000000"/>
        </w:rPr>
        <w:t xml:space="preserve"> (Fig </w:t>
      </w:r>
      <w:r w:rsidR="00D7253C">
        <w:rPr>
          <w:color w:val="000000"/>
        </w:rPr>
        <w:t>6</w:t>
      </w:r>
      <w:r w:rsidR="00DD6B8B">
        <w:rPr>
          <w:color w:val="000000"/>
        </w:rPr>
        <w:t>)</w:t>
      </w:r>
      <w:r w:rsidR="001C0E54">
        <w:rPr>
          <w:color w:val="000000"/>
        </w:rPr>
        <w:t>.</w:t>
      </w:r>
      <w:r w:rsidR="00CA2C31">
        <w:rPr>
          <w:color w:val="000000"/>
        </w:rPr>
        <w:t xml:space="preserve"> The access cavity was sealed </w:t>
      </w:r>
      <w:r w:rsidR="00370BBE">
        <w:rPr>
          <w:color w:val="000000"/>
        </w:rPr>
        <w:t>with C</w:t>
      </w:r>
      <w:r w:rsidR="00CA2C31">
        <w:rPr>
          <w:color w:val="000000"/>
        </w:rPr>
        <w:t>avit</w:t>
      </w:r>
      <w:r w:rsidR="00650688">
        <w:rPr>
          <w:color w:val="000000"/>
        </w:rPr>
        <w:t xml:space="preserve"> (3M, MN, USA)</w:t>
      </w:r>
      <w:r w:rsidR="00CA2C31">
        <w:rPr>
          <w:color w:val="000000"/>
        </w:rPr>
        <w:t xml:space="preserve"> and permanent rest</w:t>
      </w:r>
      <w:r w:rsidR="00370BBE">
        <w:rPr>
          <w:color w:val="000000"/>
        </w:rPr>
        <w:t xml:space="preserve">oration using composite </w:t>
      </w:r>
      <w:r w:rsidR="00E671AC">
        <w:rPr>
          <w:color w:val="000000"/>
        </w:rPr>
        <w:t>(</w:t>
      </w:r>
      <w:proofErr w:type="spellStart"/>
      <w:r w:rsidR="00E671AC">
        <w:rPr>
          <w:color w:val="000000"/>
        </w:rPr>
        <w:t>Tetric</w:t>
      </w:r>
      <w:proofErr w:type="spellEnd"/>
      <w:r w:rsidR="00E671AC">
        <w:rPr>
          <w:color w:val="000000"/>
        </w:rPr>
        <w:t xml:space="preserve">-n-Ceram, </w:t>
      </w:r>
      <w:proofErr w:type="spellStart"/>
      <w:r w:rsidR="00E671AC">
        <w:rPr>
          <w:color w:val="000000"/>
        </w:rPr>
        <w:t>Ivoclar</w:t>
      </w:r>
      <w:proofErr w:type="spellEnd"/>
      <w:r w:rsidR="00E671AC">
        <w:rPr>
          <w:color w:val="000000"/>
        </w:rPr>
        <w:t xml:space="preserve"> </w:t>
      </w:r>
      <w:proofErr w:type="spellStart"/>
      <w:r w:rsidR="00E671AC">
        <w:rPr>
          <w:color w:val="000000"/>
        </w:rPr>
        <w:t>Viv</w:t>
      </w:r>
      <w:r w:rsidR="004A7A0A">
        <w:rPr>
          <w:color w:val="000000"/>
        </w:rPr>
        <w:t>adent</w:t>
      </w:r>
      <w:proofErr w:type="spellEnd"/>
      <w:r w:rsidR="004A7A0A">
        <w:rPr>
          <w:color w:val="000000"/>
        </w:rPr>
        <w:t xml:space="preserve">) </w:t>
      </w:r>
      <w:r w:rsidR="00370BBE">
        <w:rPr>
          <w:color w:val="000000"/>
        </w:rPr>
        <w:t xml:space="preserve">was done after 6 days. </w:t>
      </w:r>
      <w:r w:rsidR="001A02FB">
        <w:rPr>
          <w:color w:val="000000"/>
        </w:rPr>
        <w:t xml:space="preserve">Fig </w:t>
      </w:r>
      <w:r w:rsidR="0010527C">
        <w:rPr>
          <w:color w:val="000000"/>
        </w:rPr>
        <w:t>7</w:t>
      </w:r>
      <w:r w:rsidR="001A02FB">
        <w:rPr>
          <w:color w:val="000000"/>
        </w:rPr>
        <w:t xml:space="preserve"> shows the immediate post-operative photograph</w:t>
      </w:r>
      <w:r w:rsidR="00310374">
        <w:rPr>
          <w:color w:val="000000"/>
        </w:rPr>
        <w:t xml:space="preserve"> where there is complete resolution of the sinus opening</w:t>
      </w:r>
      <w:r w:rsidR="001910A4">
        <w:rPr>
          <w:color w:val="000000"/>
        </w:rPr>
        <w:t xml:space="preserve"> with minimal scar formation.</w:t>
      </w:r>
    </w:p>
    <w:p w14:paraId="70CE9416" w14:textId="66FF3837" w:rsidR="005F3705" w:rsidRPr="00ED76AE" w:rsidRDefault="00A9090E" w:rsidP="00370BBE">
      <w:pPr>
        <w:pStyle w:val="NormalWeb"/>
        <w:spacing w:line="360" w:lineRule="auto"/>
        <w:jc w:val="both"/>
        <w:rPr>
          <w:color w:val="000000" w:themeColor="text1"/>
        </w:rPr>
      </w:pPr>
      <w:r w:rsidRPr="00ED76AE">
        <w:rPr>
          <w:color w:val="000000" w:themeColor="text1"/>
        </w:rPr>
        <w:t xml:space="preserve">Follow-up </w:t>
      </w:r>
      <w:r w:rsidR="00660F03" w:rsidRPr="00ED76AE">
        <w:rPr>
          <w:color w:val="000000" w:themeColor="text1"/>
        </w:rPr>
        <w:t xml:space="preserve">radiograph after </w:t>
      </w:r>
      <w:r w:rsidR="00076A97" w:rsidRPr="00ED76AE">
        <w:rPr>
          <w:color w:val="000000" w:themeColor="text1"/>
        </w:rPr>
        <w:t>2 months shows</w:t>
      </w:r>
      <w:r w:rsidR="00616B19" w:rsidRPr="00ED76AE">
        <w:rPr>
          <w:color w:val="000000" w:themeColor="text1"/>
        </w:rPr>
        <w:t xml:space="preserve"> ongoing</w:t>
      </w:r>
      <w:r w:rsidR="00C903A0" w:rsidRPr="00ED76AE">
        <w:rPr>
          <w:color w:val="000000" w:themeColor="text1"/>
        </w:rPr>
        <w:t xml:space="preserve"> healing of the periapical region and </w:t>
      </w:r>
      <w:r w:rsidR="009025FD" w:rsidRPr="00ED76AE">
        <w:rPr>
          <w:color w:val="000000" w:themeColor="text1"/>
        </w:rPr>
        <w:t xml:space="preserve">(Fig </w:t>
      </w:r>
      <w:r w:rsidR="0010527C">
        <w:rPr>
          <w:color w:val="000000" w:themeColor="text1"/>
        </w:rPr>
        <w:t>8</w:t>
      </w:r>
      <w:r w:rsidR="009025FD" w:rsidRPr="00ED76AE">
        <w:rPr>
          <w:color w:val="000000" w:themeColor="text1"/>
        </w:rPr>
        <w:t>)</w:t>
      </w:r>
      <w:r w:rsidR="00C903A0" w:rsidRPr="00ED76AE">
        <w:rPr>
          <w:color w:val="000000" w:themeColor="text1"/>
        </w:rPr>
        <w:t xml:space="preserve">. </w:t>
      </w:r>
      <w:r w:rsidR="003358EE" w:rsidRPr="00ED76AE">
        <w:rPr>
          <w:color w:val="000000" w:themeColor="text1"/>
        </w:rPr>
        <w:t>Patient was asymptomatic and reported no signs of discomfort.</w:t>
      </w:r>
    </w:p>
    <w:p w14:paraId="59D8FDAD" w14:textId="63EFF10F" w:rsidR="005902E7" w:rsidRDefault="00FA1058" w:rsidP="00AB6A02">
      <w:pPr>
        <w:pStyle w:val="NormalWeb"/>
        <w:spacing w:line="360" w:lineRule="auto"/>
        <w:jc w:val="center"/>
        <w:rPr>
          <w:color w:val="000000"/>
        </w:rPr>
      </w:pPr>
      <w:r>
        <w:rPr>
          <w:noProof/>
          <w:color w:val="000000"/>
          <w14:ligatures w14:val="standardContextual"/>
        </w:rPr>
        <mc:AlternateContent>
          <mc:Choice Requires="wps">
            <w:drawing>
              <wp:anchor distT="0" distB="0" distL="114300" distR="114300" simplePos="0" relativeHeight="251667456" behindDoc="0" locked="0" layoutInCell="1" allowOverlap="1" wp14:anchorId="757BD5F9" wp14:editId="1BB3CD05">
                <wp:simplePos x="0" y="0"/>
                <wp:positionH relativeFrom="column">
                  <wp:posOffset>2997573</wp:posOffset>
                </wp:positionH>
                <wp:positionV relativeFrom="paragraph">
                  <wp:posOffset>2405529</wp:posOffset>
                </wp:positionV>
                <wp:extent cx="1585018" cy="503339"/>
                <wp:effectExtent l="0" t="0" r="15240" b="17780"/>
                <wp:wrapNone/>
                <wp:docPr id="501779173" name="Text Box 1"/>
                <wp:cNvGraphicFramePr/>
                <a:graphic xmlns:a="http://schemas.openxmlformats.org/drawingml/2006/main">
                  <a:graphicData uri="http://schemas.microsoft.com/office/word/2010/wordprocessingShape">
                    <wps:wsp>
                      <wps:cNvSpPr txBox="1"/>
                      <wps:spPr>
                        <a:xfrm>
                          <a:off x="0" y="0"/>
                          <a:ext cx="1585018" cy="503339"/>
                        </a:xfrm>
                        <a:prstGeom prst="rect">
                          <a:avLst/>
                        </a:prstGeom>
                        <a:solidFill>
                          <a:schemeClr val="lt1"/>
                        </a:solidFill>
                        <a:ln w="6350">
                          <a:solidFill>
                            <a:prstClr val="black"/>
                          </a:solidFill>
                        </a:ln>
                      </wps:spPr>
                      <wps:txbx>
                        <w:txbxContent>
                          <w:p w14:paraId="7F531876" w14:textId="1961EF9A" w:rsidR="00C74E6A" w:rsidRDefault="00C74E6A" w:rsidP="00C74E6A">
                            <w:pPr>
                              <w:jc w:val="center"/>
                              <w:rPr>
                                <w:lang w:val="en-US"/>
                              </w:rPr>
                            </w:pPr>
                            <w:r>
                              <w:rPr>
                                <w:lang w:val="en-US"/>
                              </w:rPr>
                              <w:t xml:space="preserve">Fig </w:t>
                            </w:r>
                            <w:r w:rsidR="00FA1058">
                              <w:rPr>
                                <w:lang w:val="en-US"/>
                              </w:rPr>
                              <w:t>3</w:t>
                            </w:r>
                            <w:r>
                              <w:rPr>
                                <w:lang w:val="en-US"/>
                              </w:rPr>
                              <w:t>. Retrieval of one K-file #10</w:t>
                            </w:r>
                          </w:p>
                          <w:p w14:paraId="31DE6892" w14:textId="77777777" w:rsidR="00C74E6A" w:rsidRDefault="00C74E6A" w:rsidP="00C74E6A">
                            <w:pPr>
                              <w:jc w:val="center"/>
                              <w:rPr>
                                <w:lang w:val="en-US"/>
                              </w:rPr>
                            </w:pPr>
                          </w:p>
                          <w:p w14:paraId="3C5E6CB3" w14:textId="77777777" w:rsidR="00C74E6A" w:rsidRPr="00DB673B" w:rsidRDefault="00C74E6A" w:rsidP="00C74E6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D5F9" id="_x0000_s1027" type="#_x0000_t202" style="position:absolute;left:0;text-align:left;margin-left:236.05pt;margin-top:189.4pt;width:124.8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" fillcolor="white [3201]" strokeweight=".5pt">
                <v:textbox>
                  <w:txbxContent>
                    <w:p w14:paraId="7F531876" w14:textId="1961EF9A" w:rsidR="00C74E6A" w:rsidRDefault="00C74E6A" w:rsidP="00C74E6A">
                      <w:pPr>
                        <w:jc w:val="center"/>
                        <w:rPr>
                          <w:lang w:val="en-US"/>
                        </w:rPr>
                      </w:pPr>
                      <w:r>
                        <w:rPr>
                          <w:lang w:val="en-US"/>
                        </w:rPr>
                        <w:t xml:space="preserve">Fig </w:t>
                      </w:r>
                      <w:r w:rsidR="00FA1058">
                        <w:rPr>
                          <w:lang w:val="en-US"/>
                        </w:rPr>
                        <w:t>3</w:t>
                      </w:r>
                      <w:r>
                        <w:rPr>
                          <w:lang w:val="en-US"/>
                        </w:rPr>
                        <w:t>. Retrieval of one K-file #10</w:t>
                      </w:r>
                    </w:p>
                    <w:p w14:paraId="31DE6892" w14:textId="77777777" w:rsidR="00C74E6A" w:rsidRDefault="00C74E6A" w:rsidP="00C74E6A">
                      <w:pPr>
                        <w:jc w:val="center"/>
                        <w:rPr>
                          <w:lang w:val="en-US"/>
                        </w:rPr>
                      </w:pPr>
                    </w:p>
                    <w:p w14:paraId="3C5E6CB3" w14:textId="77777777" w:rsidR="00C74E6A" w:rsidRPr="00DB673B" w:rsidRDefault="00C74E6A" w:rsidP="00C74E6A">
                      <w:pPr>
                        <w:jc w:val="center"/>
                        <w:rPr>
                          <w:lang w:val="en-US"/>
                        </w:rPr>
                      </w:pPr>
                    </w:p>
                  </w:txbxContent>
                </v:textbox>
              </v:shape>
            </w:pict>
          </mc:Fallback>
        </mc:AlternateContent>
      </w:r>
      <w:r>
        <w:rPr>
          <w:noProof/>
          <w:color w:val="000000"/>
          <w14:ligatures w14:val="standardContextual"/>
        </w:rPr>
        <mc:AlternateContent>
          <mc:Choice Requires="wps">
            <w:drawing>
              <wp:anchor distT="0" distB="0" distL="114300" distR="114300" simplePos="0" relativeHeight="251665408" behindDoc="0" locked="0" layoutInCell="1" allowOverlap="1" wp14:anchorId="44E7DFB9" wp14:editId="29F2E255">
                <wp:simplePos x="0" y="0"/>
                <wp:positionH relativeFrom="column">
                  <wp:posOffset>1144942</wp:posOffset>
                </wp:positionH>
                <wp:positionV relativeFrom="paragraph">
                  <wp:posOffset>2408070</wp:posOffset>
                </wp:positionV>
                <wp:extent cx="1585018" cy="503339"/>
                <wp:effectExtent l="0" t="0" r="15240" b="17780"/>
                <wp:wrapNone/>
                <wp:docPr id="1722240787" name="Text Box 1"/>
                <wp:cNvGraphicFramePr/>
                <a:graphic xmlns:a="http://schemas.openxmlformats.org/drawingml/2006/main">
                  <a:graphicData uri="http://schemas.microsoft.com/office/word/2010/wordprocessingShape">
                    <wps:wsp>
                      <wps:cNvSpPr txBox="1"/>
                      <wps:spPr>
                        <a:xfrm>
                          <a:off x="0" y="0"/>
                          <a:ext cx="1585018" cy="503339"/>
                        </a:xfrm>
                        <a:prstGeom prst="rect">
                          <a:avLst/>
                        </a:prstGeom>
                        <a:solidFill>
                          <a:schemeClr val="lt1"/>
                        </a:solidFill>
                        <a:ln w="6350">
                          <a:solidFill>
                            <a:prstClr val="black"/>
                          </a:solidFill>
                        </a:ln>
                      </wps:spPr>
                      <wps:txbx>
                        <w:txbxContent>
                          <w:p w14:paraId="64A69F9C" w14:textId="1D49E0A1" w:rsidR="00C05BB6" w:rsidRDefault="00C05BB6" w:rsidP="002C4E55">
                            <w:pPr>
                              <w:jc w:val="center"/>
                              <w:rPr>
                                <w:lang w:val="en-US"/>
                              </w:rPr>
                            </w:pPr>
                            <w:r>
                              <w:rPr>
                                <w:lang w:val="en-US"/>
                              </w:rPr>
                              <w:t xml:space="preserve">Fig </w:t>
                            </w:r>
                            <w:r w:rsidR="00FA1058">
                              <w:rPr>
                                <w:lang w:val="en-US"/>
                              </w:rPr>
                              <w:t>2</w:t>
                            </w:r>
                            <w:r>
                              <w:rPr>
                                <w:lang w:val="en-US"/>
                              </w:rPr>
                              <w:t xml:space="preserve">. </w:t>
                            </w:r>
                            <w:r w:rsidR="002C4E55">
                              <w:rPr>
                                <w:lang w:val="en-US"/>
                              </w:rPr>
                              <w:t>Separation of 2 K-file</w:t>
                            </w:r>
                            <w:r w:rsidR="00C74E6A">
                              <w:rPr>
                                <w:lang w:val="en-US"/>
                              </w:rPr>
                              <w:t>s</w:t>
                            </w:r>
                            <w:r w:rsidR="002C4E55">
                              <w:rPr>
                                <w:lang w:val="en-US"/>
                              </w:rPr>
                              <w:t xml:space="preserve"> #10</w:t>
                            </w:r>
                          </w:p>
                          <w:p w14:paraId="67460779" w14:textId="77777777" w:rsidR="00C05BB6" w:rsidRDefault="00C05BB6" w:rsidP="00C05BB6">
                            <w:pPr>
                              <w:jc w:val="center"/>
                              <w:rPr>
                                <w:lang w:val="en-US"/>
                              </w:rPr>
                            </w:pPr>
                          </w:p>
                          <w:p w14:paraId="0499AB11" w14:textId="77777777" w:rsidR="00C05BB6" w:rsidRPr="00DB673B" w:rsidRDefault="00C05BB6" w:rsidP="00C05BB6">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DFB9" id="_x0000_s1028" type="#_x0000_t202" style="position:absolute;left:0;text-align:left;margin-left:90.15pt;margin-top:189.6pt;width:124.8pt;height: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" fillcolor="white [3201]" strokeweight=".5pt">
                <v:textbox>
                  <w:txbxContent>
                    <w:p w14:paraId="64A69F9C" w14:textId="1D49E0A1" w:rsidR="00C05BB6" w:rsidRDefault="00C05BB6" w:rsidP="002C4E55">
                      <w:pPr>
                        <w:jc w:val="center"/>
                        <w:rPr>
                          <w:lang w:val="en-US"/>
                        </w:rPr>
                      </w:pPr>
                      <w:r>
                        <w:rPr>
                          <w:lang w:val="en-US"/>
                        </w:rPr>
                        <w:t xml:space="preserve">Fig </w:t>
                      </w:r>
                      <w:r w:rsidR="00FA1058">
                        <w:rPr>
                          <w:lang w:val="en-US"/>
                        </w:rPr>
                        <w:t>2</w:t>
                      </w:r>
                      <w:r>
                        <w:rPr>
                          <w:lang w:val="en-US"/>
                        </w:rPr>
                        <w:t xml:space="preserve">. </w:t>
                      </w:r>
                      <w:r w:rsidR="002C4E55">
                        <w:rPr>
                          <w:lang w:val="en-US"/>
                        </w:rPr>
                        <w:t>Separation of 2 K-file</w:t>
                      </w:r>
                      <w:r w:rsidR="00C74E6A">
                        <w:rPr>
                          <w:lang w:val="en-US"/>
                        </w:rPr>
                        <w:t>s</w:t>
                      </w:r>
                      <w:r w:rsidR="002C4E55">
                        <w:rPr>
                          <w:lang w:val="en-US"/>
                        </w:rPr>
                        <w:t xml:space="preserve"> #10</w:t>
                      </w:r>
                    </w:p>
                    <w:p w14:paraId="67460779" w14:textId="77777777" w:rsidR="00C05BB6" w:rsidRDefault="00C05BB6" w:rsidP="00C05BB6">
                      <w:pPr>
                        <w:jc w:val="center"/>
                        <w:rPr>
                          <w:lang w:val="en-US"/>
                        </w:rPr>
                      </w:pPr>
                    </w:p>
                    <w:p w14:paraId="0499AB11" w14:textId="77777777" w:rsidR="00C05BB6" w:rsidRPr="00DB673B" w:rsidRDefault="00C05BB6" w:rsidP="00C05BB6">
                      <w:pPr>
                        <w:jc w:val="center"/>
                        <w:rPr>
                          <w:lang w:val="en-US"/>
                        </w:rPr>
                      </w:pPr>
                    </w:p>
                  </w:txbxContent>
                </v:textbox>
              </v:shape>
            </w:pict>
          </mc:Fallback>
        </mc:AlternateContent>
      </w:r>
      <w:r w:rsidR="00BD1A23" w:rsidRPr="00BD1A23">
        <w:rPr>
          <w:noProof/>
          <w:color w:val="000000"/>
        </w:rPr>
        <w:drawing>
          <wp:inline distT="0" distB="0" distL="0" distR="0" wp14:anchorId="15EB8BAD" wp14:editId="0A761DDF">
            <wp:extent cx="1611450" cy="2155039"/>
            <wp:effectExtent l="76200" t="50800" r="78105" b="93345"/>
            <wp:docPr id="10" name="Picture 9" descr="A close-up of a tooth&#10;&#10;AI-generated content may be incorrect.">
              <a:extLst xmlns:a="http://schemas.openxmlformats.org/drawingml/2006/main">
                <a:ext uri="{FF2B5EF4-FFF2-40B4-BE49-F238E27FC236}">
                  <a16:creationId xmlns:a16="http://schemas.microsoft.com/office/drawing/2014/main" id="{3A86582F-1BD7-A5BC-1CA4-829C9F3C8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tooth&#10;&#10;AI-generated content may be incorrect.">
                      <a:extLst>
                        <a:ext uri="{FF2B5EF4-FFF2-40B4-BE49-F238E27FC236}">
                          <a16:creationId xmlns:a16="http://schemas.microsoft.com/office/drawing/2014/main" id="{3A86582F-1BD7-A5BC-1CA4-829C9F3C8815}"/>
                        </a:ext>
                      </a:extLst>
                    </pic:cNvPr>
                    <pic:cNvPicPr>
                      <a:picLocks noChangeAspect="1"/>
                    </pic:cNvPicPr>
                  </pic:nvPicPr>
                  <pic:blipFill>
                    <a:blip r:embed="rId9"/>
                    <a:stretch>
                      <a:fillRect/>
                    </a:stretch>
                  </pic:blipFill>
                  <pic:spPr>
                    <a:xfrm>
                      <a:off x="0" y="0"/>
                      <a:ext cx="1618038" cy="2163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1A23" w:rsidRPr="00BD1A23">
        <w:rPr>
          <w:noProof/>
          <w:color w:val="000000"/>
        </w:rPr>
        <w:drawing>
          <wp:inline distT="0" distB="0" distL="0" distR="0" wp14:anchorId="6CDC8F2D" wp14:editId="5D760E76">
            <wp:extent cx="1680688" cy="2154481"/>
            <wp:effectExtent l="76200" t="50800" r="72390" b="93980"/>
            <wp:docPr id="3" name="Picture 2" descr="A close-up of a tooth x-ray&#10;&#10;AI-generated content may be incorrect.">
              <a:extLst xmlns:a="http://schemas.openxmlformats.org/drawingml/2006/main">
                <a:ext uri="{FF2B5EF4-FFF2-40B4-BE49-F238E27FC236}">
                  <a16:creationId xmlns:a16="http://schemas.microsoft.com/office/drawing/2014/main" id="{BC30C830-4BB2-5660-075F-1C5F22791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tooth x-ray&#10;&#10;AI-generated content may be incorrect.">
                      <a:extLst>
                        <a:ext uri="{FF2B5EF4-FFF2-40B4-BE49-F238E27FC236}">
                          <a16:creationId xmlns:a16="http://schemas.microsoft.com/office/drawing/2014/main" id="{BC30C830-4BB2-5660-075F-1C5F227918E4}"/>
                        </a:ext>
                      </a:extLst>
                    </pic:cNvPr>
                    <pic:cNvPicPr>
                      <a:picLocks noChangeAspect="1"/>
                    </pic:cNvPicPr>
                  </pic:nvPicPr>
                  <pic:blipFill>
                    <a:blip r:embed="rId10"/>
                    <a:srcRect t="4145"/>
                    <a:stretch/>
                  </pic:blipFill>
                  <pic:spPr>
                    <a:xfrm>
                      <a:off x="0" y="0"/>
                      <a:ext cx="1687088" cy="21626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0C3F60" w14:textId="353719A7" w:rsidR="00A8652E" w:rsidRDefault="00A8652E" w:rsidP="00AB6A02">
      <w:pPr>
        <w:pStyle w:val="NormalWeb"/>
        <w:spacing w:line="360" w:lineRule="auto"/>
        <w:jc w:val="center"/>
        <w:rPr>
          <w:color w:val="000000"/>
        </w:rPr>
      </w:pPr>
    </w:p>
    <w:p w14:paraId="1F5523B3" w14:textId="77777777" w:rsidR="00F302DD" w:rsidRDefault="00F302DD" w:rsidP="00AB6A02">
      <w:pPr>
        <w:pStyle w:val="NormalWeb"/>
        <w:spacing w:line="360" w:lineRule="auto"/>
        <w:jc w:val="center"/>
        <w:rPr>
          <w:color w:val="000000"/>
        </w:rPr>
      </w:pPr>
    </w:p>
    <w:p w14:paraId="7B43CF3B" w14:textId="3B33D646" w:rsidR="00D82E53" w:rsidRDefault="009C0295" w:rsidP="00A662AC">
      <w:pPr>
        <w:pStyle w:val="NormalWeb"/>
        <w:spacing w:line="360" w:lineRule="auto"/>
        <w:jc w:val="center"/>
        <w:rPr>
          <w:color w:val="000000"/>
        </w:rPr>
      </w:pPr>
      <w:r>
        <w:rPr>
          <w:noProof/>
          <w:color w:val="000000"/>
          <w14:ligatures w14:val="standardContextual"/>
        </w:rPr>
        <w:lastRenderedPageBreak/>
        <mc:AlternateContent>
          <mc:Choice Requires="wps">
            <w:drawing>
              <wp:anchor distT="0" distB="0" distL="114300" distR="114300" simplePos="0" relativeHeight="251669504" behindDoc="0" locked="0" layoutInCell="1" allowOverlap="1" wp14:anchorId="1A3758D3" wp14:editId="12DF3E4A">
                <wp:simplePos x="0" y="0"/>
                <wp:positionH relativeFrom="column">
                  <wp:posOffset>75501</wp:posOffset>
                </wp:positionH>
                <wp:positionV relativeFrom="paragraph">
                  <wp:posOffset>2608976</wp:posOffset>
                </wp:positionV>
                <wp:extent cx="1649095" cy="1073791"/>
                <wp:effectExtent l="0" t="0" r="14605" b="18415"/>
                <wp:wrapNone/>
                <wp:docPr id="1518933324" name="Text Box 1"/>
                <wp:cNvGraphicFramePr/>
                <a:graphic xmlns:a="http://schemas.openxmlformats.org/drawingml/2006/main">
                  <a:graphicData uri="http://schemas.microsoft.com/office/word/2010/wordprocessingShape">
                    <wps:wsp>
                      <wps:cNvSpPr txBox="1"/>
                      <wps:spPr>
                        <a:xfrm>
                          <a:off x="0" y="0"/>
                          <a:ext cx="1649095" cy="1073791"/>
                        </a:xfrm>
                        <a:prstGeom prst="rect">
                          <a:avLst/>
                        </a:prstGeom>
                        <a:solidFill>
                          <a:schemeClr val="lt1"/>
                        </a:solidFill>
                        <a:ln w="6350">
                          <a:solidFill>
                            <a:prstClr val="black"/>
                          </a:solidFill>
                        </a:ln>
                      </wps:spPr>
                      <wps:txbx>
                        <w:txbxContent>
                          <w:p w14:paraId="660FA184" w14:textId="5D2D35F2" w:rsidR="00C74E6A" w:rsidRPr="009C0295" w:rsidRDefault="00C74E6A" w:rsidP="00C74E6A">
                            <w:pPr>
                              <w:jc w:val="center"/>
                            </w:pPr>
                            <w:r>
                              <w:rPr>
                                <w:lang w:val="en-US"/>
                              </w:rPr>
                              <w:t xml:space="preserve">Fig </w:t>
                            </w:r>
                            <w:r w:rsidR="00912EFB">
                              <w:rPr>
                                <w:lang w:val="en-US"/>
                              </w:rPr>
                              <w:t>4</w:t>
                            </w:r>
                            <w:r>
                              <w:rPr>
                                <w:lang w:val="en-US"/>
                              </w:rPr>
                              <w:t>. B and L canal negotiation, bypass</w:t>
                            </w:r>
                            <w:r w:rsidR="00D3100C">
                              <w:rPr>
                                <w:lang w:val="en-US"/>
                              </w:rPr>
                              <w:t>ing separated instrument</w:t>
                            </w:r>
                            <w:r w:rsidR="009C0295">
                              <w:rPr>
                                <w:lang w:val="en-US"/>
                              </w:rPr>
                              <w:t>; WL determined</w:t>
                            </w:r>
                          </w:p>
                          <w:p w14:paraId="00B437D3" w14:textId="77777777" w:rsidR="00C74E6A" w:rsidRDefault="00C74E6A" w:rsidP="00C74E6A">
                            <w:pPr>
                              <w:jc w:val="center"/>
                              <w:rPr>
                                <w:lang w:val="en-US"/>
                              </w:rPr>
                            </w:pPr>
                          </w:p>
                          <w:p w14:paraId="1CCE383A" w14:textId="77777777" w:rsidR="00C74E6A" w:rsidRPr="00DB673B" w:rsidRDefault="00C74E6A" w:rsidP="00C74E6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58D3" id="_x0000_s1029" type="#_x0000_t202" style="position:absolute;left:0;text-align:left;margin-left:5.95pt;margin-top:205.45pt;width:129.85pt;height:8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" fillcolor="white [3201]" strokeweight=".5pt">
                <v:textbox>
                  <w:txbxContent>
                    <w:p w14:paraId="660FA184" w14:textId="5D2D35F2" w:rsidR="00C74E6A" w:rsidRPr="009C0295" w:rsidRDefault="00C74E6A" w:rsidP="00C74E6A">
                      <w:pPr>
                        <w:jc w:val="center"/>
                      </w:pPr>
                      <w:r>
                        <w:rPr>
                          <w:lang w:val="en-US"/>
                        </w:rPr>
                        <w:t xml:space="preserve">Fig </w:t>
                      </w:r>
                      <w:r w:rsidR="00912EFB">
                        <w:rPr>
                          <w:lang w:val="en-US"/>
                        </w:rPr>
                        <w:t>4</w:t>
                      </w:r>
                      <w:r>
                        <w:rPr>
                          <w:lang w:val="en-US"/>
                        </w:rPr>
                        <w:t>. B and L canal negotiation, bypass</w:t>
                      </w:r>
                      <w:r w:rsidR="00D3100C">
                        <w:rPr>
                          <w:lang w:val="en-US"/>
                        </w:rPr>
                        <w:t>ing separated instrument</w:t>
                      </w:r>
                      <w:r w:rsidR="009C0295">
                        <w:rPr>
                          <w:lang w:val="en-US"/>
                        </w:rPr>
                        <w:t>; WL determined</w:t>
                      </w:r>
                    </w:p>
                    <w:p w14:paraId="00B437D3" w14:textId="77777777" w:rsidR="00C74E6A" w:rsidRDefault="00C74E6A" w:rsidP="00C74E6A">
                      <w:pPr>
                        <w:jc w:val="center"/>
                        <w:rPr>
                          <w:lang w:val="en-US"/>
                        </w:rPr>
                      </w:pPr>
                    </w:p>
                    <w:p w14:paraId="1CCE383A" w14:textId="77777777" w:rsidR="00C74E6A" w:rsidRPr="00DB673B" w:rsidRDefault="00C74E6A" w:rsidP="00C74E6A">
                      <w:pPr>
                        <w:jc w:val="center"/>
                        <w:rPr>
                          <w:lang w:val="en-US"/>
                        </w:rPr>
                      </w:pPr>
                    </w:p>
                  </w:txbxContent>
                </v:textbox>
              </v:shape>
            </w:pict>
          </mc:Fallback>
        </mc:AlternateContent>
      </w:r>
      <w:r w:rsidR="00827929">
        <w:rPr>
          <w:noProof/>
          <w:color w:val="000000"/>
          <w14:ligatures w14:val="standardContextual"/>
        </w:rPr>
        <mc:AlternateContent>
          <mc:Choice Requires="wps">
            <w:drawing>
              <wp:anchor distT="0" distB="0" distL="114300" distR="114300" simplePos="0" relativeHeight="251671552" behindDoc="0" locked="0" layoutInCell="1" allowOverlap="1" wp14:anchorId="57785CB8" wp14:editId="32CA39B6">
                <wp:simplePos x="0" y="0"/>
                <wp:positionH relativeFrom="column">
                  <wp:posOffset>2079695</wp:posOffset>
                </wp:positionH>
                <wp:positionV relativeFrom="paragraph">
                  <wp:posOffset>2658745</wp:posOffset>
                </wp:positionV>
                <wp:extent cx="1325460" cy="502920"/>
                <wp:effectExtent l="0" t="0" r="8255" b="17780"/>
                <wp:wrapNone/>
                <wp:docPr id="1146459892" name="Text Box 1"/>
                <wp:cNvGraphicFramePr/>
                <a:graphic xmlns:a="http://schemas.openxmlformats.org/drawingml/2006/main">
                  <a:graphicData uri="http://schemas.microsoft.com/office/word/2010/wordprocessingShape">
                    <wps:wsp>
                      <wps:cNvSpPr txBox="1"/>
                      <wps:spPr>
                        <a:xfrm>
                          <a:off x="0" y="0"/>
                          <a:ext cx="1325460" cy="502920"/>
                        </a:xfrm>
                        <a:prstGeom prst="rect">
                          <a:avLst/>
                        </a:prstGeom>
                        <a:solidFill>
                          <a:schemeClr val="lt1"/>
                        </a:solidFill>
                        <a:ln w="6350">
                          <a:solidFill>
                            <a:prstClr val="black"/>
                          </a:solidFill>
                        </a:ln>
                      </wps:spPr>
                      <wps:txbx>
                        <w:txbxContent>
                          <w:p w14:paraId="14693B52" w14:textId="59D22514" w:rsidR="00D82E53" w:rsidRDefault="00D82E53" w:rsidP="00D82E53">
                            <w:pPr>
                              <w:jc w:val="center"/>
                              <w:rPr>
                                <w:lang w:val="en-US"/>
                              </w:rPr>
                            </w:pPr>
                            <w:r>
                              <w:rPr>
                                <w:lang w:val="en-US"/>
                              </w:rPr>
                              <w:t xml:space="preserve">Fig </w:t>
                            </w:r>
                            <w:r w:rsidR="00912EFB">
                              <w:rPr>
                                <w:lang w:val="en-US"/>
                              </w:rPr>
                              <w:t>5</w:t>
                            </w:r>
                            <w:r>
                              <w:rPr>
                                <w:lang w:val="en-US"/>
                              </w:rPr>
                              <w:t>. Master cone radiograph</w:t>
                            </w:r>
                          </w:p>
                          <w:p w14:paraId="24158525" w14:textId="77777777" w:rsidR="00D82E53" w:rsidRDefault="00D82E53" w:rsidP="00D82E53">
                            <w:pPr>
                              <w:jc w:val="center"/>
                              <w:rPr>
                                <w:lang w:val="en-US"/>
                              </w:rPr>
                            </w:pPr>
                          </w:p>
                          <w:p w14:paraId="68A19370" w14:textId="77777777" w:rsidR="00D82E53" w:rsidRPr="00DB673B" w:rsidRDefault="00D82E53" w:rsidP="00D82E5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5CB8" id="_x0000_s1030" type="#_x0000_t202" style="position:absolute;left:0;text-align:left;margin-left:163.75pt;margin-top:209.35pt;width:104.3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" fillcolor="white [3201]" strokeweight=".5pt">
                <v:textbox>
                  <w:txbxContent>
                    <w:p w14:paraId="14693B52" w14:textId="59D22514" w:rsidR="00D82E53" w:rsidRDefault="00D82E53" w:rsidP="00D82E53">
                      <w:pPr>
                        <w:jc w:val="center"/>
                        <w:rPr>
                          <w:lang w:val="en-US"/>
                        </w:rPr>
                      </w:pPr>
                      <w:r>
                        <w:rPr>
                          <w:lang w:val="en-US"/>
                        </w:rPr>
                        <w:t xml:space="preserve">Fig </w:t>
                      </w:r>
                      <w:r w:rsidR="00912EFB">
                        <w:rPr>
                          <w:lang w:val="en-US"/>
                        </w:rPr>
                        <w:t>5</w:t>
                      </w:r>
                      <w:r>
                        <w:rPr>
                          <w:lang w:val="en-US"/>
                        </w:rPr>
                        <w:t>. Master cone radiograph</w:t>
                      </w:r>
                    </w:p>
                    <w:p w14:paraId="24158525" w14:textId="77777777" w:rsidR="00D82E53" w:rsidRDefault="00D82E53" w:rsidP="00D82E53">
                      <w:pPr>
                        <w:jc w:val="center"/>
                        <w:rPr>
                          <w:lang w:val="en-US"/>
                        </w:rPr>
                      </w:pPr>
                    </w:p>
                    <w:p w14:paraId="68A19370" w14:textId="77777777" w:rsidR="00D82E53" w:rsidRPr="00DB673B" w:rsidRDefault="00D82E53" w:rsidP="00D82E53">
                      <w:pPr>
                        <w:jc w:val="center"/>
                        <w:rPr>
                          <w:lang w:val="en-US"/>
                        </w:rPr>
                      </w:pPr>
                    </w:p>
                  </w:txbxContent>
                </v:textbox>
              </v:shape>
            </w:pict>
          </mc:Fallback>
        </mc:AlternateContent>
      </w:r>
      <w:r w:rsidR="00827929">
        <w:rPr>
          <w:noProof/>
          <w:color w:val="000000"/>
          <w14:ligatures w14:val="standardContextual"/>
        </w:rPr>
        <mc:AlternateContent>
          <mc:Choice Requires="wps">
            <w:drawing>
              <wp:anchor distT="0" distB="0" distL="114300" distR="114300" simplePos="0" relativeHeight="251673600" behindDoc="0" locked="0" layoutInCell="1" allowOverlap="1" wp14:anchorId="6B9AC19F" wp14:editId="05688F7C">
                <wp:simplePos x="0" y="0"/>
                <wp:positionH relativeFrom="column">
                  <wp:posOffset>4026372</wp:posOffset>
                </wp:positionH>
                <wp:positionV relativeFrom="paragraph">
                  <wp:posOffset>2658809</wp:posOffset>
                </wp:positionV>
                <wp:extent cx="1300293" cy="502920"/>
                <wp:effectExtent l="0" t="0" r="8255" b="17780"/>
                <wp:wrapNone/>
                <wp:docPr id="1049831384" name="Text Box 1"/>
                <wp:cNvGraphicFramePr/>
                <a:graphic xmlns:a="http://schemas.openxmlformats.org/drawingml/2006/main">
                  <a:graphicData uri="http://schemas.microsoft.com/office/word/2010/wordprocessingShape">
                    <wps:wsp>
                      <wps:cNvSpPr txBox="1"/>
                      <wps:spPr>
                        <a:xfrm>
                          <a:off x="0" y="0"/>
                          <a:ext cx="1300293" cy="502920"/>
                        </a:xfrm>
                        <a:prstGeom prst="rect">
                          <a:avLst/>
                        </a:prstGeom>
                        <a:solidFill>
                          <a:schemeClr val="lt1"/>
                        </a:solidFill>
                        <a:ln w="6350">
                          <a:solidFill>
                            <a:prstClr val="black"/>
                          </a:solidFill>
                        </a:ln>
                      </wps:spPr>
                      <wps:txbx>
                        <w:txbxContent>
                          <w:p w14:paraId="551EDDCC" w14:textId="10B4BB58" w:rsidR="00D82E53" w:rsidRDefault="00D82E53" w:rsidP="00D82E53">
                            <w:pPr>
                              <w:jc w:val="center"/>
                              <w:rPr>
                                <w:lang w:val="en-US"/>
                              </w:rPr>
                            </w:pPr>
                            <w:r>
                              <w:rPr>
                                <w:lang w:val="en-US"/>
                              </w:rPr>
                              <w:t xml:space="preserve">Fig </w:t>
                            </w:r>
                            <w:r w:rsidR="00912EFB">
                              <w:rPr>
                                <w:lang w:val="en-US"/>
                              </w:rPr>
                              <w:t>6</w:t>
                            </w:r>
                            <w:r>
                              <w:rPr>
                                <w:lang w:val="en-US"/>
                              </w:rPr>
                              <w:t>. Obturation radiograph</w:t>
                            </w:r>
                          </w:p>
                          <w:p w14:paraId="1C2FAFC8" w14:textId="77777777" w:rsidR="00D82E53" w:rsidRDefault="00D82E53" w:rsidP="00D82E53">
                            <w:pPr>
                              <w:jc w:val="center"/>
                              <w:rPr>
                                <w:lang w:val="en-US"/>
                              </w:rPr>
                            </w:pPr>
                          </w:p>
                          <w:p w14:paraId="6C7748DF" w14:textId="77777777" w:rsidR="00D82E53" w:rsidRPr="00DB673B" w:rsidRDefault="00D82E53" w:rsidP="00D82E5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C19F" id="_x0000_s1031" type="#_x0000_t202" style="position:absolute;left:0;text-align:left;margin-left:317.05pt;margin-top:209.35pt;width:102.4pt;height:3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" fillcolor="white [3201]" strokeweight=".5pt">
                <v:textbox>
                  <w:txbxContent>
                    <w:p w14:paraId="551EDDCC" w14:textId="10B4BB58" w:rsidR="00D82E53" w:rsidRDefault="00D82E53" w:rsidP="00D82E53">
                      <w:pPr>
                        <w:jc w:val="center"/>
                        <w:rPr>
                          <w:lang w:val="en-US"/>
                        </w:rPr>
                      </w:pPr>
                      <w:r>
                        <w:rPr>
                          <w:lang w:val="en-US"/>
                        </w:rPr>
                        <w:t xml:space="preserve">Fig </w:t>
                      </w:r>
                      <w:r w:rsidR="00912EFB">
                        <w:rPr>
                          <w:lang w:val="en-US"/>
                        </w:rPr>
                        <w:t>6</w:t>
                      </w:r>
                      <w:r>
                        <w:rPr>
                          <w:lang w:val="en-US"/>
                        </w:rPr>
                        <w:t>. Obturation radiograph</w:t>
                      </w:r>
                    </w:p>
                    <w:p w14:paraId="1C2FAFC8" w14:textId="77777777" w:rsidR="00D82E53" w:rsidRDefault="00D82E53" w:rsidP="00D82E53">
                      <w:pPr>
                        <w:jc w:val="center"/>
                        <w:rPr>
                          <w:lang w:val="en-US"/>
                        </w:rPr>
                      </w:pPr>
                    </w:p>
                    <w:p w14:paraId="6C7748DF" w14:textId="77777777" w:rsidR="00D82E53" w:rsidRPr="00DB673B" w:rsidRDefault="00D82E53" w:rsidP="00D82E53">
                      <w:pPr>
                        <w:jc w:val="center"/>
                        <w:rPr>
                          <w:lang w:val="en-US"/>
                        </w:rPr>
                      </w:pPr>
                    </w:p>
                  </w:txbxContent>
                </v:textbox>
              </v:shape>
            </w:pict>
          </mc:Fallback>
        </mc:AlternateContent>
      </w:r>
      <w:r w:rsidR="00AB6A02" w:rsidRPr="00AB6A02">
        <w:rPr>
          <w:noProof/>
          <w:color w:val="000000"/>
        </w:rPr>
        <w:drawing>
          <wp:inline distT="0" distB="0" distL="0" distR="0" wp14:anchorId="77EAD523" wp14:editId="585C5972">
            <wp:extent cx="1360144" cy="2289536"/>
            <wp:effectExtent l="76200" t="50800" r="75565" b="85725"/>
            <wp:docPr id="5" name="Picture 4" descr="A dental x-ray of a tooth&#10;&#10;AI-generated content may be incorrect.">
              <a:extLst xmlns:a="http://schemas.openxmlformats.org/drawingml/2006/main">
                <a:ext uri="{FF2B5EF4-FFF2-40B4-BE49-F238E27FC236}">
                  <a16:creationId xmlns:a16="http://schemas.microsoft.com/office/drawing/2014/main" id="{504EF733-A2A5-3E36-37DB-C0DB4C275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ental x-ray of a tooth&#10;&#10;AI-generated content may be incorrect.">
                      <a:extLst>
                        <a:ext uri="{FF2B5EF4-FFF2-40B4-BE49-F238E27FC236}">
                          <a16:creationId xmlns:a16="http://schemas.microsoft.com/office/drawing/2014/main" id="{504EF733-A2A5-3E36-37DB-C0DB4C2753A4}"/>
                        </a:ext>
                      </a:extLst>
                    </pic:cNvPr>
                    <pic:cNvPicPr>
                      <a:picLocks noChangeAspect="1"/>
                    </pic:cNvPicPr>
                  </pic:nvPicPr>
                  <pic:blipFill>
                    <a:blip r:embed="rId11"/>
                    <a:srcRect r="28934" b="10548"/>
                    <a:stretch/>
                  </pic:blipFill>
                  <pic:spPr>
                    <a:xfrm>
                      <a:off x="0" y="0"/>
                      <a:ext cx="1378103" cy="23197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C3783" w:rsidRPr="00AC3783">
        <w:rPr>
          <w:noProof/>
          <w:color w:val="000000"/>
        </w:rPr>
        <w:drawing>
          <wp:inline distT="0" distB="0" distL="0" distR="0" wp14:anchorId="5D6E16E4" wp14:editId="427CE6F5">
            <wp:extent cx="1712243" cy="2289833"/>
            <wp:effectExtent l="76200" t="50800" r="78740" b="97790"/>
            <wp:docPr id="7" name="Picture 6" descr="A close-up of a tooth x-ray&#10;&#10;AI-generated content may be incorrect.">
              <a:extLst xmlns:a="http://schemas.openxmlformats.org/drawingml/2006/main">
                <a:ext uri="{FF2B5EF4-FFF2-40B4-BE49-F238E27FC236}">
                  <a16:creationId xmlns:a16="http://schemas.microsoft.com/office/drawing/2014/main" id="{B9E234AA-4924-8A9F-07F4-B468FA98E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tooth x-ray&#10;&#10;AI-generated content may be incorrect.">
                      <a:extLst>
                        <a:ext uri="{FF2B5EF4-FFF2-40B4-BE49-F238E27FC236}">
                          <a16:creationId xmlns:a16="http://schemas.microsoft.com/office/drawing/2014/main" id="{B9E234AA-4924-8A9F-07F4-B468FA98EC6D}"/>
                        </a:ext>
                      </a:extLst>
                    </pic:cNvPr>
                    <pic:cNvPicPr>
                      <a:picLocks noChangeAspect="1"/>
                    </pic:cNvPicPr>
                  </pic:nvPicPr>
                  <pic:blipFill>
                    <a:blip r:embed="rId12"/>
                    <a:stretch>
                      <a:fillRect/>
                    </a:stretch>
                  </pic:blipFill>
                  <pic:spPr>
                    <a:xfrm>
                      <a:off x="0" y="0"/>
                      <a:ext cx="1724753" cy="230656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B6A02">
        <w:rPr>
          <w:color w:val="000000"/>
        </w:rPr>
        <w:t xml:space="preserve"> </w:t>
      </w:r>
      <w:r w:rsidR="00D82E53" w:rsidRPr="00D82E53">
        <w:rPr>
          <w:noProof/>
          <w:color w:val="000000"/>
        </w:rPr>
        <w:drawing>
          <wp:inline distT="0" distB="0" distL="0" distR="0" wp14:anchorId="27535A5B" wp14:editId="49DCBB6D">
            <wp:extent cx="1711081" cy="2288278"/>
            <wp:effectExtent l="76200" t="50800" r="80010" b="86995"/>
            <wp:docPr id="9" name="Picture 8" descr="X-ray of a tooth with a needle&#10;&#10;AI-generated content may be incorrect.">
              <a:extLst xmlns:a="http://schemas.openxmlformats.org/drawingml/2006/main">
                <a:ext uri="{FF2B5EF4-FFF2-40B4-BE49-F238E27FC236}">
                  <a16:creationId xmlns:a16="http://schemas.microsoft.com/office/drawing/2014/main" id="{97D016D7-DCA9-31C8-8629-A3FEE571A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X-ray of a tooth with a needle&#10;&#10;AI-generated content may be incorrect.">
                      <a:extLst>
                        <a:ext uri="{FF2B5EF4-FFF2-40B4-BE49-F238E27FC236}">
                          <a16:creationId xmlns:a16="http://schemas.microsoft.com/office/drawing/2014/main" id="{97D016D7-DCA9-31C8-8629-A3FEE571A667}"/>
                        </a:ext>
                      </a:extLst>
                    </pic:cNvPr>
                    <pic:cNvPicPr>
                      <a:picLocks noChangeAspect="1"/>
                    </pic:cNvPicPr>
                  </pic:nvPicPr>
                  <pic:blipFill>
                    <a:blip r:embed="rId13"/>
                    <a:stretch>
                      <a:fillRect/>
                    </a:stretch>
                  </pic:blipFill>
                  <pic:spPr>
                    <a:xfrm>
                      <a:off x="0" y="0"/>
                      <a:ext cx="1723652" cy="230508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4EFA30" w14:textId="6FDBFDD7" w:rsidR="00D82E53" w:rsidRDefault="00D82E53" w:rsidP="00A662AC">
      <w:pPr>
        <w:pStyle w:val="NormalWeb"/>
        <w:spacing w:line="360" w:lineRule="auto"/>
        <w:jc w:val="center"/>
        <w:rPr>
          <w:color w:val="000000"/>
        </w:rPr>
      </w:pPr>
    </w:p>
    <w:p w14:paraId="5D5A403F" w14:textId="77777777" w:rsidR="00827929" w:rsidRDefault="00827929" w:rsidP="00827929">
      <w:pPr>
        <w:pStyle w:val="NormalWeb"/>
        <w:spacing w:line="360" w:lineRule="auto"/>
        <w:rPr>
          <w:color w:val="000000"/>
        </w:rPr>
      </w:pPr>
    </w:p>
    <w:p w14:paraId="4A800A94" w14:textId="77777777" w:rsidR="009C0295" w:rsidRDefault="009C0295" w:rsidP="00827929">
      <w:pPr>
        <w:pStyle w:val="NormalWeb"/>
        <w:spacing w:line="360" w:lineRule="auto"/>
        <w:rPr>
          <w:color w:val="000000"/>
        </w:rPr>
      </w:pPr>
    </w:p>
    <w:p w14:paraId="6C303643" w14:textId="512B97C5" w:rsidR="005902E7" w:rsidRDefault="00A0039F" w:rsidP="00827929">
      <w:pPr>
        <w:pStyle w:val="NormalWeb"/>
        <w:spacing w:line="360" w:lineRule="auto"/>
        <w:jc w:val="center"/>
        <w:rPr>
          <w:color w:val="000000"/>
        </w:rPr>
      </w:pPr>
      <w:r>
        <w:rPr>
          <w:noProof/>
          <w:color w:val="000000"/>
          <w14:ligatures w14:val="standardContextual"/>
        </w:rPr>
        <mc:AlternateContent>
          <mc:Choice Requires="wps">
            <w:drawing>
              <wp:anchor distT="0" distB="0" distL="114300" distR="114300" simplePos="0" relativeHeight="251677696" behindDoc="0" locked="0" layoutInCell="1" allowOverlap="1" wp14:anchorId="6D7C61A0" wp14:editId="753DACEB">
                <wp:simplePos x="0" y="0"/>
                <wp:positionH relativeFrom="column">
                  <wp:posOffset>3401568</wp:posOffset>
                </wp:positionH>
                <wp:positionV relativeFrom="paragraph">
                  <wp:posOffset>2798064</wp:posOffset>
                </wp:positionV>
                <wp:extent cx="1584960" cy="474980"/>
                <wp:effectExtent l="0" t="0" r="15240" b="7620"/>
                <wp:wrapNone/>
                <wp:docPr id="437185806" name="Text Box 1"/>
                <wp:cNvGraphicFramePr/>
                <a:graphic xmlns:a="http://schemas.openxmlformats.org/drawingml/2006/main">
                  <a:graphicData uri="http://schemas.microsoft.com/office/word/2010/wordprocessingShape">
                    <wps:wsp>
                      <wps:cNvSpPr txBox="1"/>
                      <wps:spPr>
                        <a:xfrm>
                          <a:off x="0" y="0"/>
                          <a:ext cx="1584960" cy="474980"/>
                        </a:xfrm>
                        <a:prstGeom prst="rect">
                          <a:avLst/>
                        </a:prstGeom>
                        <a:solidFill>
                          <a:schemeClr val="lt1"/>
                        </a:solidFill>
                        <a:ln w="6350">
                          <a:solidFill>
                            <a:prstClr val="black"/>
                          </a:solidFill>
                        </a:ln>
                      </wps:spPr>
                      <wps:txbx>
                        <w:txbxContent>
                          <w:p w14:paraId="5753176D" w14:textId="1F51F896" w:rsidR="00827929" w:rsidRDefault="00827929" w:rsidP="00827929">
                            <w:pPr>
                              <w:jc w:val="center"/>
                              <w:rPr>
                                <w:lang w:val="en-US"/>
                              </w:rPr>
                            </w:pPr>
                            <w:r>
                              <w:rPr>
                                <w:lang w:val="en-US"/>
                              </w:rPr>
                              <w:t xml:space="preserve">Fig </w:t>
                            </w:r>
                            <w:r w:rsidR="0095047C">
                              <w:rPr>
                                <w:lang w:val="en-US"/>
                              </w:rPr>
                              <w:t>8</w:t>
                            </w:r>
                            <w:r>
                              <w:rPr>
                                <w:lang w:val="en-US"/>
                              </w:rPr>
                              <w:t xml:space="preserve">. 2-month follow-up </w:t>
                            </w:r>
                            <w:r w:rsidR="00A0039F">
                              <w:rPr>
                                <w:lang w:val="en-US"/>
                              </w:rPr>
                              <w:t>radiograph</w:t>
                            </w:r>
                          </w:p>
                          <w:p w14:paraId="29B6A82F" w14:textId="77777777" w:rsidR="00827929" w:rsidRDefault="00827929" w:rsidP="00827929">
                            <w:pPr>
                              <w:jc w:val="center"/>
                              <w:rPr>
                                <w:lang w:val="en-US"/>
                              </w:rPr>
                            </w:pPr>
                          </w:p>
                          <w:p w14:paraId="5F5EE904" w14:textId="77777777" w:rsidR="00827929" w:rsidRPr="00DB673B" w:rsidRDefault="00827929" w:rsidP="00827929">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61A0" id="_x0000_s1032" type="#_x0000_t202" style="position:absolute;left:0;text-align:left;margin-left:267.85pt;margin-top:220.3pt;width:124.8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" fillcolor="white [3201]" strokeweight=".5pt">
                <v:textbox>
                  <w:txbxContent>
                    <w:p w14:paraId="5753176D" w14:textId="1F51F896" w:rsidR="00827929" w:rsidRDefault="00827929" w:rsidP="00827929">
                      <w:pPr>
                        <w:jc w:val="center"/>
                        <w:rPr>
                          <w:lang w:val="en-US"/>
                        </w:rPr>
                      </w:pPr>
                      <w:r>
                        <w:rPr>
                          <w:lang w:val="en-US"/>
                        </w:rPr>
                        <w:t xml:space="preserve">Fig </w:t>
                      </w:r>
                      <w:r w:rsidR="0095047C">
                        <w:rPr>
                          <w:lang w:val="en-US"/>
                        </w:rPr>
                        <w:t>8</w:t>
                      </w:r>
                      <w:r>
                        <w:rPr>
                          <w:lang w:val="en-US"/>
                        </w:rPr>
                        <w:t xml:space="preserve">. 2-month follow-up </w:t>
                      </w:r>
                      <w:r w:rsidR="00A0039F">
                        <w:rPr>
                          <w:lang w:val="en-US"/>
                        </w:rPr>
                        <w:t>radiograph</w:t>
                      </w:r>
                    </w:p>
                    <w:p w14:paraId="29B6A82F" w14:textId="77777777" w:rsidR="00827929" w:rsidRDefault="00827929" w:rsidP="00827929">
                      <w:pPr>
                        <w:jc w:val="center"/>
                        <w:rPr>
                          <w:lang w:val="en-US"/>
                        </w:rPr>
                      </w:pPr>
                    </w:p>
                    <w:p w14:paraId="5F5EE904" w14:textId="77777777" w:rsidR="00827929" w:rsidRPr="00DB673B" w:rsidRDefault="00827929" w:rsidP="00827929">
                      <w:pPr>
                        <w:jc w:val="center"/>
                        <w:rPr>
                          <w:lang w:val="en-US"/>
                        </w:rPr>
                      </w:pPr>
                    </w:p>
                  </w:txbxContent>
                </v:textbox>
              </v:shape>
            </w:pict>
          </mc:Fallback>
        </mc:AlternateContent>
      </w:r>
      <w:r w:rsidR="00887EAA">
        <w:rPr>
          <w:noProof/>
          <w:color w:val="000000"/>
          <w14:ligatures w14:val="standardContextual"/>
        </w:rPr>
        <mc:AlternateContent>
          <mc:Choice Requires="wps">
            <w:drawing>
              <wp:anchor distT="0" distB="0" distL="114300" distR="114300" simplePos="0" relativeHeight="251675648" behindDoc="0" locked="0" layoutInCell="1" allowOverlap="1" wp14:anchorId="5CCA04A0" wp14:editId="1E2FF8DE">
                <wp:simplePos x="0" y="0"/>
                <wp:positionH relativeFrom="column">
                  <wp:posOffset>1179576</wp:posOffset>
                </wp:positionH>
                <wp:positionV relativeFrom="paragraph">
                  <wp:posOffset>2798064</wp:posOffset>
                </wp:positionV>
                <wp:extent cx="1828800" cy="475488"/>
                <wp:effectExtent l="0" t="0" r="12700" b="7620"/>
                <wp:wrapNone/>
                <wp:docPr id="58759516" name="Text Box 1"/>
                <wp:cNvGraphicFramePr/>
                <a:graphic xmlns:a="http://schemas.openxmlformats.org/drawingml/2006/main">
                  <a:graphicData uri="http://schemas.microsoft.com/office/word/2010/wordprocessingShape">
                    <wps:wsp>
                      <wps:cNvSpPr txBox="1"/>
                      <wps:spPr>
                        <a:xfrm>
                          <a:off x="0" y="0"/>
                          <a:ext cx="1828800" cy="475488"/>
                        </a:xfrm>
                        <a:prstGeom prst="rect">
                          <a:avLst/>
                        </a:prstGeom>
                        <a:solidFill>
                          <a:schemeClr val="lt1"/>
                        </a:solidFill>
                        <a:ln w="6350">
                          <a:solidFill>
                            <a:prstClr val="black"/>
                          </a:solidFill>
                        </a:ln>
                      </wps:spPr>
                      <wps:txbx>
                        <w:txbxContent>
                          <w:p w14:paraId="67EF2E03" w14:textId="4CED4D45" w:rsidR="00827929" w:rsidRDefault="00827929" w:rsidP="00827929">
                            <w:pPr>
                              <w:jc w:val="center"/>
                              <w:rPr>
                                <w:lang w:val="en-US"/>
                              </w:rPr>
                            </w:pPr>
                            <w:r>
                              <w:rPr>
                                <w:lang w:val="en-US"/>
                              </w:rPr>
                              <w:t xml:space="preserve">Fig </w:t>
                            </w:r>
                            <w:r w:rsidR="0095047C">
                              <w:rPr>
                                <w:lang w:val="en-US"/>
                              </w:rPr>
                              <w:t>7</w:t>
                            </w:r>
                            <w:r>
                              <w:rPr>
                                <w:lang w:val="en-US"/>
                              </w:rPr>
                              <w:t xml:space="preserve">. </w:t>
                            </w:r>
                            <w:r w:rsidR="00887EAA">
                              <w:rPr>
                                <w:lang w:val="en-US"/>
                              </w:rPr>
                              <w:t>Post-operative photograph</w:t>
                            </w:r>
                          </w:p>
                          <w:p w14:paraId="5DC50F4A" w14:textId="77777777" w:rsidR="00827929" w:rsidRDefault="00827929" w:rsidP="00827929">
                            <w:pPr>
                              <w:jc w:val="center"/>
                              <w:rPr>
                                <w:lang w:val="en-US"/>
                              </w:rPr>
                            </w:pPr>
                          </w:p>
                          <w:p w14:paraId="6BE880CB" w14:textId="77777777" w:rsidR="00827929" w:rsidRPr="00DB673B" w:rsidRDefault="00827929" w:rsidP="00827929">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04A0" id="_x0000_s1033" type="#_x0000_t202" style="position:absolute;left:0;text-align:left;margin-left:92.9pt;margin-top:220.3pt;width:2in;height:3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" fillcolor="white [3201]" strokeweight=".5pt">
                <v:textbox>
                  <w:txbxContent>
                    <w:p w14:paraId="67EF2E03" w14:textId="4CED4D45" w:rsidR="00827929" w:rsidRDefault="00827929" w:rsidP="00827929">
                      <w:pPr>
                        <w:jc w:val="center"/>
                        <w:rPr>
                          <w:lang w:val="en-US"/>
                        </w:rPr>
                      </w:pPr>
                      <w:r>
                        <w:rPr>
                          <w:lang w:val="en-US"/>
                        </w:rPr>
                        <w:t xml:space="preserve">Fig </w:t>
                      </w:r>
                      <w:r w:rsidR="0095047C">
                        <w:rPr>
                          <w:lang w:val="en-US"/>
                        </w:rPr>
                        <w:t>7</w:t>
                      </w:r>
                      <w:r>
                        <w:rPr>
                          <w:lang w:val="en-US"/>
                        </w:rPr>
                        <w:t xml:space="preserve">. </w:t>
                      </w:r>
                      <w:r w:rsidR="00887EAA">
                        <w:rPr>
                          <w:lang w:val="en-US"/>
                        </w:rPr>
                        <w:t>Post-operative photograph</w:t>
                      </w:r>
                    </w:p>
                    <w:p w14:paraId="5DC50F4A" w14:textId="77777777" w:rsidR="00827929" w:rsidRDefault="00827929" w:rsidP="00827929">
                      <w:pPr>
                        <w:jc w:val="center"/>
                        <w:rPr>
                          <w:lang w:val="en-US"/>
                        </w:rPr>
                      </w:pPr>
                    </w:p>
                    <w:p w14:paraId="6BE880CB" w14:textId="77777777" w:rsidR="00827929" w:rsidRPr="00DB673B" w:rsidRDefault="00827929" w:rsidP="00827929">
                      <w:pPr>
                        <w:jc w:val="center"/>
                        <w:rPr>
                          <w:lang w:val="en-US"/>
                        </w:rPr>
                      </w:pPr>
                    </w:p>
                  </w:txbxContent>
                </v:textbox>
              </v:shape>
            </w:pict>
          </mc:Fallback>
        </mc:AlternateContent>
      </w:r>
      <w:r w:rsidR="00D82E53" w:rsidRPr="00F6056A">
        <w:rPr>
          <w:noProof/>
        </w:rPr>
        <w:drawing>
          <wp:inline distT="0" distB="0" distL="0" distR="0" wp14:anchorId="27340715" wp14:editId="340905AC">
            <wp:extent cx="2439565" cy="2039871"/>
            <wp:effectExtent l="25400" t="25400" r="88265" b="93980"/>
            <wp:docPr id="416962422" name="Picture 8" descr="Close-up of a person's nose&#10;&#10;AI-generated content may be incorrect.">
              <a:extLst xmlns:a="http://schemas.openxmlformats.org/drawingml/2006/main">
                <a:ext uri="{FF2B5EF4-FFF2-40B4-BE49-F238E27FC236}">
                  <a16:creationId xmlns:a16="http://schemas.microsoft.com/office/drawing/2014/main" id="{8D5AE90A-EC9F-77F5-58AB-D80113384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lose-up of a person's nose&#10;&#10;AI-generated content may be incorrect.">
                      <a:extLst>
                        <a:ext uri="{FF2B5EF4-FFF2-40B4-BE49-F238E27FC236}">
                          <a16:creationId xmlns:a16="http://schemas.microsoft.com/office/drawing/2014/main" id="{8D5AE90A-EC9F-77F5-58AB-D80113384C78}"/>
                        </a:ext>
                      </a:extLst>
                    </pic:cNvPr>
                    <pic:cNvPicPr>
                      <a:picLocks noChangeAspect="1"/>
                    </pic:cNvPicPr>
                  </pic:nvPicPr>
                  <pic:blipFill>
                    <a:blip r:embed="rId14"/>
                    <a:srcRect r="11261"/>
                    <a:stretch/>
                  </pic:blipFill>
                  <pic:spPr>
                    <a:xfrm rot="10800000">
                      <a:off x="0" y="0"/>
                      <a:ext cx="2447498" cy="204650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BF53D1" w:rsidRPr="0046725C">
        <w:rPr>
          <w:noProof/>
          <w:color w:val="000000"/>
        </w:rPr>
        <w:drawing>
          <wp:inline distT="0" distB="0" distL="0" distR="0" wp14:anchorId="584E7095" wp14:editId="7D6183BE">
            <wp:extent cx="1446959" cy="2463398"/>
            <wp:effectExtent l="76200" t="50800" r="77470" b="89535"/>
            <wp:docPr id="17" name="Picture 16" descr="A close-up of a tooth x-ray&#10;&#10;AI-generated content may be incorrect.">
              <a:extLst xmlns:a="http://schemas.openxmlformats.org/drawingml/2006/main">
                <a:ext uri="{FF2B5EF4-FFF2-40B4-BE49-F238E27FC236}">
                  <a16:creationId xmlns:a16="http://schemas.microsoft.com/office/drawing/2014/main" id="{A7BD1D06-021B-494D-BE79-F39CB4BD3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up of a tooth x-ray&#10;&#10;AI-generated content may be incorrect.">
                      <a:extLst>
                        <a:ext uri="{FF2B5EF4-FFF2-40B4-BE49-F238E27FC236}">
                          <a16:creationId xmlns:a16="http://schemas.microsoft.com/office/drawing/2014/main" id="{A7BD1D06-021B-494D-BE79-F39CB4BD3B02}"/>
                        </a:ext>
                      </a:extLst>
                    </pic:cNvPr>
                    <pic:cNvPicPr>
                      <a:picLocks noChangeAspect="1"/>
                    </pic:cNvPicPr>
                  </pic:nvPicPr>
                  <pic:blipFill>
                    <a:blip r:embed="rId15"/>
                    <a:srcRect r="22840" b="1772"/>
                    <a:stretch/>
                  </pic:blipFill>
                  <pic:spPr>
                    <a:xfrm>
                      <a:off x="0" y="0"/>
                      <a:ext cx="1460304" cy="248611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BF18A5" w14:textId="11171B06" w:rsidR="00A73868" w:rsidRDefault="00A73868" w:rsidP="00A662AC">
      <w:pPr>
        <w:pStyle w:val="NormalWeb"/>
        <w:spacing w:line="360" w:lineRule="auto"/>
        <w:jc w:val="center"/>
        <w:rPr>
          <w:color w:val="000000"/>
        </w:rPr>
      </w:pPr>
    </w:p>
    <w:p w14:paraId="7173A704" w14:textId="77777777" w:rsidR="001910A4" w:rsidRDefault="001910A4" w:rsidP="005902E7">
      <w:pPr>
        <w:pStyle w:val="p1"/>
        <w:rPr>
          <w:b/>
          <w:bCs/>
          <w:sz w:val="24"/>
          <w:szCs w:val="24"/>
        </w:rPr>
      </w:pPr>
    </w:p>
    <w:p w14:paraId="47EAB826" w14:textId="1CF4ABE8" w:rsidR="005902E7" w:rsidRDefault="003D3A43" w:rsidP="005902E7">
      <w:pPr>
        <w:pStyle w:val="p1"/>
        <w:rPr>
          <w:b/>
          <w:bCs/>
          <w:sz w:val="24"/>
          <w:szCs w:val="24"/>
        </w:rPr>
      </w:pPr>
      <w:r>
        <w:rPr>
          <w:b/>
          <w:bCs/>
          <w:sz w:val="24"/>
          <w:szCs w:val="24"/>
        </w:rPr>
        <w:t>DISCUSSION</w:t>
      </w:r>
    </w:p>
    <w:p w14:paraId="4E5A7B95" w14:textId="77777777" w:rsidR="003D3A43" w:rsidRDefault="003D3A43" w:rsidP="005902E7">
      <w:pPr>
        <w:pStyle w:val="p1"/>
        <w:rPr>
          <w:sz w:val="24"/>
          <w:szCs w:val="24"/>
        </w:rPr>
      </w:pPr>
    </w:p>
    <w:p w14:paraId="00E16E57" w14:textId="2318564B" w:rsidR="000117A3" w:rsidRPr="007E5504" w:rsidRDefault="00122C46" w:rsidP="007E5504">
      <w:pPr>
        <w:pStyle w:val="p1"/>
        <w:spacing w:line="360" w:lineRule="auto"/>
        <w:jc w:val="both"/>
        <w:rPr>
          <w:sz w:val="24"/>
          <w:szCs w:val="24"/>
        </w:rPr>
      </w:pPr>
      <w:r w:rsidRPr="007E5504">
        <w:rPr>
          <w:sz w:val="24"/>
          <w:szCs w:val="24"/>
        </w:rPr>
        <w:t xml:space="preserve">Long standing periapical abscesses associated with deep dentinal caries, </w:t>
      </w:r>
      <w:r w:rsidR="00FF23E7" w:rsidRPr="007E5504">
        <w:rPr>
          <w:sz w:val="24"/>
          <w:szCs w:val="24"/>
        </w:rPr>
        <w:t xml:space="preserve">chemical irritation or injury leads to the development of an extraoral cutaneous sinus tract </w:t>
      </w:r>
      <w:r w:rsidR="00270C94" w:rsidRPr="007E5504">
        <w:rPr>
          <w:sz w:val="24"/>
          <w:szCs w:val="24"/>
        </w:rPr>
        <w:t>mainly on the facial and cervical skin</w:t>
      </w:r>
      <w:r w:rsidR="009D6EB6" w:rsidRPr="007E5504">
        <w:rPr>
          <w:sz w:val="24"/>
          <w:szCs w:val="24"/>
        </w:rPr>
        <w:t xml:space="preserve"> </w:t>
      </w:r>
      <w:r w:rsidR="009D6EB6" w:rsidRPr="007E5504">
        <w:rPr>
          <w:sz w:val="24"/>
          <w:szCs w:val="24"/>
          <w:vertAlign w:val="superscript"/>
        </w:rPr>
        <w:t>[9]</w:t>
      </w:r>
      <w:r w:rsidR="00270C94" w:rsidRPr="007E5504">
        <w:rPr>
          <w:sz w:val="24"/>
          <w:szCs w:val="24"/>
        </w:rPr>
        <w:t>.</w:t>
      </w:r>
      <w:r w:rsidR="009D6EB6" w:rsidRPr="007E5504">
        <w:rPr>
          <w:sz w:val="24"/>
          <w:szCs w:val="24"/>
        </w:rPr>
        <w:t xml:space="preserve"> </w:t>
      </w:r>
      <w:r w:rsidR="00EF6130" w:rsidRPr="007E5504">
        <w:rPr>
          <w:sz w:val="24"/>
          <w:szCs w:val="24"/>
          <w:lang w:val="en-GB"/>
        </w:rPr>
        <w:t>Studies suggest additional causes of extraoral odontogenic sinus tracts, such as retained tooth fragments, impacted teeth, odontogenic cysts, vertical root fractures, trauma-</w:t>
      </w:r>
      <w:r w:rsidR="00EF6130" w:rsidRPr="007E5504">
        <w:rPr>
          <w:sz w:val="24"/>
          <w:szCs w:val="24"/>
          <w:lang w:val="en-GB"/>
        </w:rPr>
        <w:lastRenderedPageBreak/>
        <w:t>induced crown fractures, and failed dental implants</w:t>
      </w:r>
      <w:r w:rsidR="008404B8" w:rsidRPr="007E5504">
        <w:rPr>
          <w:sz w:val="24"/>
          <w:szCs w:val="24"/>
          <w:lang w:val="en-GB"/>
        </w:rPr>
        <w:t xml:space="preserve"> </w:t>
      </w:r>
      <w:r w:rsidR="008404B8" w:rsidRPr="007E5504">
        <w:rPr>
          <w:sz w:val="24"/>
          <w:szCs w:val="24"/>
          <w:vertAlign w:val="superscript"/>
          <w:lang w:val="en-GB"/>
        </w:rPr>
        <w:t>[7]</w:t>
      </w:r>
      <w:r w:rsidR="00EF6130" w:rsidRPr="007E5504">
        <w:rPr>
          <w:sz w:val="24"/>
          <w:szCs w:val="24"/>
          <w:lang w:val="en-GB"/>
        </w:rPr>
        <w:t>.</w:t>
      </w:r>
      <w:r w:rsidR="008404B8" w:rsidRPr="007E5504">
        <w:rPr>
          <w:sz w:val="24"/>
          <w:szCs w:val="24"/>
          <w:lang w:val="en-GB"/>
        </w:rPr>
        <w:t xml:space="preserve"> </w:t>
      </w:r>
      <w:r w:rsidR="00E94C5F" w:rsidRPr="007E5504">
        <w:rPr>
          <w:sz w:val="24"/>
          <w:szCs w:val="24"/>
          <w:lang w:val="en-GB"/>
        </w:rPr>
        <w:t>A chronic periapical infection triggers progressive bone resorption through inflammation. The infection gradually destroys the alveolar bone and extends outward, following the path of least resistance along fascial planes and muscle insertions, ultimately penetrating the cortical bone and emerging through the skin. The development of an extraoral sinus tract is influenced by the location of the infected root tips in relation to nearby muscle attachments, as well as the thickness and density of the surrounding bone</w:t>
      </w:r>
      <w:r w:rsidR="003E0EAE" w:rsidRPr="007E5504">
        <w:rPr>
          <w:sz w:val="24"/>
          <w:szCs w:val="24"/>
          <w:lang w:val="en-GB"/>
        </w:rPr>
        <w:t xml:space="preserve"> </w:t>
      </w:r>
      <w:r w:rsidR="003E0EAE" w:rsidRPr="007E5504">
        <w:rPr>
          <w:sz w:val="24"/>
          <w:szCs w:val="24"/>
          <w:vertAlign w:val="superscript"/>
          <w:lang w:val="en-GB"/>
        </w:rPr>
        <w:t>[10]</w:t>
      </w:r>
      <w:r w:rsidR="00E94C5F" w:rsidRPr="007E5504">
        <w:rPr>
          <w:sz w:val="24"/>
          <w:szCs w:val="24"/>
          <w:lang w:val="en-GB"/>
        </w:rPr>
        <w:t>.</w:t>
      </w:r>
      <w:r w:rsidR="00C91A6C" w:rsidRPr="007E5504">
        <w:rPr>
          <w:sz w:val="24"/>
          <w:szCs w:val="24"/>
          <w:lang w:val="en-GB"/>
        </w:rPr>
        <w:t xml:space="preserve"> The submental region has been the most common site of occurrence of </w:t>
      </w:r>
      <w:r w:rsidR="002B1241" w:rsidRPr="007E5504">
        <w:rPr>
          <w:sz w:val="24"/>
          <w:szCs w:val="24"/>
          <w:lang w:val="en-GB"/>
        </w:rPr>
        <w:t>an extraoral sinus.</w:t>
      </w:r>
      <w:r w:rsidR="006C1581">
        <w:rPr>
          <w:sz w:val="24"/>
          <w:szCs w:val="24"/>
          <w:lang w:val="en-GB"/>
        </w:rPr>
        <w:t xml:space="preserve"> </w:t>
      </w:r>
      <w:r w:rsidR="007E5504" w:rsidRPr="007E5504">
        <w:rPr>
          <w:sz w:val="24"/>
          <w:szCs w:val="24"/>
          <w:lang w:val="en-GB"/>
        </w:rPr>
        <w:t xml:space="preserve">Extraoral odontogenic sinus tracts have also been documented to drain through various facial regions, including the cheek, mandibular angle, canine space, nasolabial fold, nasal mucosa, upper lip, and medial eye canthus </w:t>
      </w:r>
      <w:r w:rsidR="007E5504" w:rsidRPr="007E5504">
        <w:rPr>
          <w:sz w:val="24"/>
          <w:szCs w:val="24"/>
          <w:vertAlign w:val="superscript"/>
          <w:lang w:val="en-GB"/>
        </w:rPr>
        <w:t>[11]</w:t>
      </w:r>
      <w:r w:rsidR="007E5504" w:rsidRPr="007E5504">
        <w:rPr>
          <w:sz w:val="24"/>
          <w:szCs w:val="24"/>
          <w:lang w:val="en-GB"/>
        </w:rPr>
        <w:t>.</w:t>
      </w:r>
    </w:p>
    <w:p w14:paraId="47F696F4" w14:textId="77777777" w:rsidR="003D3A43" w:rsidRPr="003D3A43" w:rsidRDefault="003D3A43" w:rsidP="005902E7">
      <w:pPr>
        <w:pStyle w:val="p1"/>
        <w:rPr>
          <w:sz w:val="24"/>
          <w:szCs w:val="24"/>
        </w:rPr>
      </w:pPr>
    </w:p>
    <w:p w14:paraId="1986771A" w14:textId="33592468" w:rsidR="000748F8" w:rsidRPr="000748F8" w:rsidRDefault="00D7085F" w:rsidP="000748F8">
      <w:pPr>
        <w:pStyle w:val="ds-markdown-paragraph"/>
        <w:spacing w:before="0" w:beforeAutospacing="0" w:line="360" w:lineRule="auto"/>
        <w:jc w:val="both"/>
        <w:rPr>
          <w:color w:val="000000" w:themeColor="text1"/>
        </w:rPr>
      </w:pPr>
      <w:r w:rsidRPr="000748F8">
        <w:rPr>
          <w:color w:val="000000" w:themeColor="text1"/>
        </w:rPr>
        <w:t xml:space="preserve">The </w:t>
      </w:r>
      <w:r w:rsidR="00FF5B52" w:rsidRPr="000748F8">
        <w:rPr>
          <w:color w:val="000000" w:themeColor="text1"/>
        </w:rPr>
        <w:t xml:space="preserve">main objective of managing such lesions is to </w:t>
      </w:r>
      <w:r w:rsidR="00F76C43" w:rsidRPr="000748F8">
        <w:rPr>
          <w:color w:val="000000" w:themeColor="text1"/>
        </w:rPr>
        <w:t xml:space="preserve">eliminate the source of infection. </w:t>
      </w:r>
      <w:r w:rsidR="00D36749" w:rsidRPr="000748F8">
        <w:rPr>
          <w:color w:val="000000" w:themeColor="text1"/>
          <w:shd w:val="clear" w:color="auto" w:fill="FFFFFF"/>
        </w:rPr>
        <w:t>Diagnosing these cases presents multiple difficulties, particularly since the cutaneous lesions often appear distant from their odontogenic source</w:t>
      </w:r>
      <w:r w:rsidR="000C5696" w:rsidRPr="000748F8">
        <w:rPr>
          <w:color w:val="000000" w:themeColor="text1"/>
          <w:shd w:val="clear" w:color="auto" w:fill="FFFFFF"/>
        </w:rPr>
        <w:t xml:space="preserve"> </w:t>
      </w:r>
      <w:r w:rsidR="000C5696" w:rsidRPr="000748F8">
        <w:rPr>
          <w:color w:val="000000" w:themeColor="text1"/>
          <w:shd w:val="clear" w:color="auto" w:fill="FFFFFF"/>
          <w:vertAlign w:val="superscript"/>
        </w:rPr>
        <w:t>[3]</w:t>
      </w:r>
      <w:r w:rsidR="00D36749" w:rsidRPr="000748F8">
        <w:rPr>
          <w:color w:val="000000" w:themeColor="text1"/>
          <w:shd w:val="clear" w:color="auto" w:fill="FFFFFF"/>
        </w:rPr>
        <w:t>.</w:t>
      </w:r>
      <w:r w:rsidR="00997E3B" w:rsidRPr="000748F8">
        <w:rPr>
          <w:color w:val="000000" w:themeColor="text1"/>
          <w:shd w:val="clear" w:color="auto" w:fill="FFFFFF"/>
        </w:rPr>
        <w:t xml:space="preserve"> </w:t>
      </w:r>
      <w:r w:rsidR="004653DC" w:rsidRPr="000748F8">
        <w:rPr>
          <w:color w:val="000000" w:themeColor="text1"/>
          <w:shd w:val="clear" w:color="auto" w:fill="FFFFFF"/>
        </w:rPr>
        <w:t>Palpation</w:t>
      </w:r>
      <w:r w:rsidR="00997E3B" w:rsidRPr="000748F8">
        <w:rPr>
          <w:color w:val="000000" w:themeColor="text1"/>
          <w:shd w:val="clear" w:color="auto" w:fill="FFFFFF"/>
        </w:rPr>
        <w:t xml:space="preserve"> often detects a firm, cord-like sinus tract connected to the alveolar bone near the affected tooth. Intraoral inspection frequently shows decayed or </w:t>
      </w:r>
      <w:r w:rsidR="003B2827" w:rsidRPr="000748F8">
        <w:rPr>
          <w:color w:val="000000" w:themeColor="text1"/>
          <w:shd w:val="clear" w:color="auto" w:fill="FFFFFF"/>
        </w:rPr>
        <w:t>discoloured</w:t>
      </w:r>
      <w:r w:rsidR="00997E3B" w:rsidRPr="000748F8">
        <w:rPr>
          <w:color w:val="000000" w:themeColor="text1"/>
          <w:shd w:val="clear" w:color="auto" w:fill="FFFFFF"/>
        </w:rPr>
        <w:t xml:space="preserve"> teeth, while pulp vitality tests typically yield negative responses in the involved teeth</w:t>
      </w:r>
      <w:r w:rsidR="001262AB" w:rsidRPr="000748F8">
        <w:rPr>
          <w:color w:val="000000" w:themeColor="text1"/>
          <w:shd w:val="clear" w:color="auto" w:fill="FFFFFF"/>
        </w:rPr>
        <w:t xml:space="preserve"> </w:t>
      </w:r>
      <w:r w:rsidR="001262AB" w:rsidRPr="000748F8">
        <w:rPr>
          <w:color w:val="000000" w:themeColor="text1"/>
          <w:shd w:val="clear" w:color="auto" w:fill="FFFFFF"/>
          <w:vertAlign w:val="superscript"/>
        </w:rPr>
        <w:t>[8]</w:t>
      </w:r>
      <w:r w:rsidR="00C65968" w:rsidRPr="000748F8">
        <w:rPr>
          <w:color w:val="000000" w:themeColor="text1"/>
          <w:shd w:val="clear" w:color="auto" w:fill="FFFFFF"/>
          <w:vertAlign w:val="superscript"/>
        </w:rPr>
        <w:t>[12]</w:t>
      </w:r>
      <w:r w:rsidR="00997E3B" w:rsidRPr="000748F8">
        <w:rPr>
          <w:color w:val="000000" w:themeColor="text1"/>
          <w:shd w:val="clear" w:color="auto" w:fill="FFFFFF"/>
        </w:rPr>
        <w:t>.</w:t>
      </w:r>
      <w:r w:rsidR="000748F8" w:rsidRPr="000748F8">
        <w:rPr>
          <w:color w:val="000000" w:themeColor="text1"/>
          <w:shd w:val="clear" w:color="auto" w:fill="FFFFFF"/>
        </w:rPr>
        <w:t xml:space="preserve"> </w:t>
      </w:r>
      <w:r w:rsidR="000748F8" w:rsidRPr="000748F8">
        <w:rPr>
          <w:color w:val="000000" w:themeColor="text1"/>
        </w:rPr>
        <w:t>When dealing with a patent sinus tract, clinicians may carefully insert a gutta-percha cone or</w:t>
      </w:r>
      <w:r w:rsidR="002032F5">
        <w:rPr>
          <w:color w:val="000000" w:themeColor="text1"/>
        </w:rPr>
        <w:t xml:space="preserve"> a sharp wire</w:t>
      </w:r>
      <w:r w:rsidR="000748F8" w:rsidRPr="000748F8">
        <w:rPr>
          <w:color w:val="000000" w:themeColor="text1"/>
        </w:rPr>
        <w:t xml:space="preserve"> through the external opening and gently advance it along the tract until reaching the affected tooth area. A periapical radiograph should then be taken with the marker in place to trace the source of infection</w:t>
      </w:r>
      <w:r w:rsidR="00C93C7B">
        <w:rPr>
          <w:color w:val="000000" w:themeColor="text1"/>
        </w:rPr>
        <w:t xml:space="preserve"> </w:t>
      </w:r>
      <w:r w:rsidR="00C93C7B">
        <w:rPr>
          <w:color w:val="000000" w:themeColor="text1"/>
          <w:vertAlign w:val="superscript"/>
        </w:rPr>
        <w:t>[3][8][</w:t>
      </w:r>
      <w:r w:rsidR="009859D9">
        <w:rPr>
          <w:color w:val="000000" w:themeColor="text1"/>
          <w:vertAlign w:val="superscript"/>
        </w:rPr>
        <w:t>12][13]</w:t>
      </w:r>
      <w:r w:rsidR="000748F8" w:rsidRPr="000748F8">
        <w:rPr>
          <w:color w:val="000000" w:themeColor="text1"/>
        </w:rPr>
        <w:t>. In this instance, radiographic evidence clearly demonstrated periapical pathology associated with the non-vital teeth identified through pulp testing</w:t>
      </w:r>
      <w:r w:rsidR="001C5127">
        <w:rPr>
          <w:color w:val="000000" w:themeColor="text1"/>
        </w:rPr>
        <w:t xml:space="preserve"> and hence no sinus tracing was done.</w:t>
      </w:r>
    </w:p>
    <w:p w14:paraId="5693DC76" w14:textId="25FFBA23" w:rsidR="000748F8" w:rsidRPr="000748F8" w:rsidRDefault="000748F8" w:rsidP="000748F8">
      <w:pPr>
        <w:pStyle w:val="ds-markdown-paragraph"/>
        <w:spacing w:line="360" w:lineRule="auto"/>
        <w:jc w:val="both"/>
        <w:rPr>
          <w:color w:val="000000" w:themeColor="text1"/>
        </w:rPr>
      </w:pPr>
      <w:r w:rsidRPr="000748F8">
        <w:rPr>
          <w:color w:val="000000" w:themeColor="text1"/>
        </w:rPr>
        <w:t>As supported by existing research, standard endodontic treatment represents the primary therapeutic approach for such conditions</w:t>
      </w:r>
      <w:r w:rsidR="009D4C06">
        <w:rPr>
          <w:color w:val="000000" w:themeColor="text1"/>
        </w:rPr>
        <w:t xml:space="preserve"> </w:t>
      </w:r>
      <w:r w:rsidR="009D4C06">
        <w:rPr>
          <w:color w:val="000000" w:themeColor="text1"/>
          <w:vertAlign w:val="superscript"/>
        </w:rPr>
        <w:t>[9][11][12]</w:t>
      </w:r>
      <w:r w:rsidRPr="000748F8">
        <w:rPr>
          <w:color w:val="000000" w:themeColor="text1"/>
        </w:rPr>
        <w:t>. With proper diagnosis and appropriate endodontic intervention, complete resolution of the sinus tract typically occurs within one to two weeks</w:t>
      </w:r>
      <w:r w:rsidR="00112DDB">
        <w:rPr>
          <w:color w:val="000000" w:themeColor="text1"/>
        </w:rPr>
        <w:t xml:space="preserve"> </w:t>
      </w:r>
      <w:r w:rsidR="00112DDB">
        <w:rPr>
          <w:color w:val="000000" w:themeColor="text1"/>
          <w:vertAlign w:val="superscript"/>
        </w:rPr>
        <w:t>[4]</w:t>
      </w:r>
      <w:r w:rsidRPr="000748F8">
        <w:rPr>
          <w:color w:val="000000" w:themeColor="text1"/>
        </w:rPr>
        <w:t>.</w:t>
      </w:r>
      <w:r w:rsidR="00BC5EFD">
        <w:rPr>
          <w:color w:val="000000" w:themeColor="text1"/>
        </w:rPr>
        <w:t xml:space="preserve"> In the present case, </w:t>
      </w:r>
      <w:r w:rsidR="000B7EC8">
        <w:rPr>
          <w:color w:val="000000" w:themeColor="text1"/>
        </w:rPr>
        <w:t xml:space="preserve">the sinus opening healed </w:t>
      </w:r>
      <w:r w:rsidR="00062325">
        <w:rPr>
          <w:color w:val="000000" w:themeColor="text1"/>
        </w:rPr>
        <w:t xml:space="preserve">after the initial treatment and placement of calcium hydroxide intracanal medicament. Calcium hydroxide is the preferred material of choice </w:t>
      </w:r>
      <w:r w:rsidR="00834F96">
        <w:rPr>
          <w:color w:val="000000" w:themeColor="text1"/>
        </w:rPr>
        <w:t xml:space="preserve">owing to its antibacterial effects. </w:t>
      </w:r>
      <w:r w:rsidR="00850CF9" w:rsidRPr="00850CF9">
        <w:rPr>
          <w:color w:val="000000" w:themeColor="text1"/>
          <w:shd w:val="clear" w:color="auto" w:fill="FFFFFF"/>
        </w:rPr>
        <w:t>Studies support the applic</w:t>
      </w:r>
      <w:bookmarkStart w:id="0" w:name="_GoBack"/>
      <w:bookmarkEnd w:id="0"/>
      <w:r w:rsidR="00850CF9" w:rsidRPr="00850CF9">
        <w:rPr>
          <w:color w:val="000000" w:themeColor="text1"/>
          <w:shd w:val="clear" w:color="auto" w:fill="FFFFFF"/>
        </w:rPr>
        <w:t>ation of calcium hydroxide paste as an effective treatment approach for promoting faster resolution of sinus tracts originating from non-vital teeth</w:t>
      </w:r>
      <w:r w:rsidR="00850CF9">
        <w:rPr>
          <w:color w:val="000000" w:themeColor="text1"/>
          <w:shd w:val="clear" w:color="auto" w:fill="FFFFFF"/>
        </w:rPr>
        <w:t xml:space="preserve"> </w:t>
      </w:r>
      <w:r w:rsidR="001C767E">
        <w:rPr>
          <w:color w:val="000000" w:themeColor="text1"/>
          <w:shd w:val="clear" w:color="auto" w:fill="FFFFFF"/>
          <w:vertAlign w:val="superscript"/>
        </w:rPr>
        <w:t>[14]</w:t>
      </w:r>
      <w:r w:rsidR="00850CF9" w:rsidRPr="00850CF9">
        <w:rPr>
          <w:color w:val="000000" w:themeColor="text1"/>
          <w:shd w:val="clear" w:color="auto" w:fill="FFFFFF"/>
        </w:rPr>
        <w:t>.</w:t>
      </w:r>
      <w:r w:rsidR="00437DE2">
        <w:rPr>
          <w:color w:val="000000" w:themeColor="text1"/>
          <w:shd w:val="clear" w:color="auto" w:fill="FFFFFF"/>
        </w:rPr>
        <w:t xml:space="preserve"> </w:t>
      </w:r>
      <w:r w:rsidR="001E4345">
        <w:rPr>
          <w:color w:val="000000" w:themeColor="text1"/>
          <w:shd w:val="clear" w:color="auto" w:fill="FFFFFF"/>
        </w:rPr>
        <w:t>When calcium hydroxide is</w:t>
      </w:r>
      <w:r w:rsidR="00F52212">
        <w:rPr>
          <w:color w:val="000000" w:themeColor="text1"/>
          <w:shd w:val="clear" w:color="auto" w:fill="FFFFFF"/>
        </w:rPr>
        <w:t xml:space="preserve"> used as an intracanal medicament in teeth with periapical lesions, </w:t>
      </w:r>
      <w:r w:rsidR="00CC1D7B">
        <w:rPr>
          <w:color w:val="000000" w:themeColor="text1"/>
          <w:shd w:val="clear" w:color="auto" w:fill="FFFFFF"/>
        </w:rPr>
        <w:t>success rates of about 74% to 80.8% have been reported</w:t>
      </w:r>
      <w:r w:rsidR="00252AEE">
        <w:rPr>
          <w:color w:val="000000" w:themeColor="text1"/>
          <w:shd w:val="clear" w:color="auto" w:fill="FFFFFF"/>
        </w:rPr>
        <w:t xml:space="preserve"> </w:t>
      </w:r>
      <w:r w:rsidR="00252AEE">
        <w:rPr>
          <w:color w:val="000000" w:themeColor="text1"/>
          <w:shd w:val="clear" w:color="auto" w:fill="FFFFFF"/>
          <w:vertAlign w:val="superscript"/>
        </w:rPr>
        <w:t>[15]</w:t>
      </w:r>
      <w:r w:rsidR="00CC1D7B">
        <w:rPr>
          <w:color w:val="000000" w:themeColor="text1"/>
          <w:shd w:val="clear" w:color="auto" w:fill="FFFFFF"/>
        </w:rPr>
        <w:t xml:space="preserve">. </w:t>
      </w:r>
      <w:r w:rsidR="00437DE2">
        <w:rPr>
          <w:color w:val="000000" w:themeColor="text1"/>
          <w:shd w:val="clear" w:color="auto" w:fill="FFFFFF"/>
        </w:rPr>
        <w:t xml:space="preserve">The </w:t>
      </w:r>
      <w:r w:rsidR="00BD05D7">
        <w:rPr>
          <w:color w:val="000000" w:themeColor="text1"/>
          <w:shd w:val="clear" w:color="auto" w:fill="FFFFFF"/>
        </w:rPr>
        <w:t xml:space="preserve">need for </w:t>
      </w:r>
      <w:r w:rsidR="007604E1">
        <w:rPr>
          <w:color w:val="000000" w:themeColor="text1"/>
          <w:shd w:val="clear" w:color="auto" w:fill="FFFFFF"/>
        </w:rPr>
        <w:t xml:space="preserve">systemic </w:t>
      </w:r>
      <w:r w:rsidR="00BD05D7">
        <w:rPr>
          <w:color w:val="000000" w:themeColor="text1"/>
          <w:shd w:val="clear" w:color="auto" w:fill="FFFFFF"/>
        </w:rPr>
        <w:t xml:space="preserve">antibiotics is usually not indicated as the lesion is a localised </w:t>
      </w:r>
      <w:r w:rsidR="00BD05D7">
        <w:rPr>
          <w:color w:val="000000" w:themeColor="text1"/>
          <w:shd w:val="clear" w:color="auto" w:fill="FFFFFF"/>
        </w:rPr>
        <w:lastRenderedPageBreak/>
        <w:t xml:space="preserve">entity. Systemic antibiotics </w:t>
      </w:r>
      <w:r w:rsidR="00D858FD">
        <w:rPr>
          <w:color w:val="000000" w:themeColor="text1"/>
          <w:shd w:val="clear" w:color="auto" w:fill="FFFFFF"/>
        </w:rPr>
        <w:t xml:space="preserve">will only result in a temporary </w:t>
      </w:r>
      <w:r w:rsidR="003B66CC">
        <w:rPr>
          <w:color w:val="000000" w:themeColor="text1"/>
          <w:shd w:val="clear" w:color="auto" w:fill="FFFFFF"/>
        </w:rPr>
        <w:t xml:space="preserve">drainage reduction and </w:t>
      </w:r>
      <w:proofErr w:type="spellStart"/>
      <w:r w:rsidR="003B66CC">
        <w:rPr>
          <w:color w:val="000000" w:themeColor="text1"/>
          <w:shd w:val="clear" w:color="auto" w:fill="FFFFFF"/>
        </w:rPr>
        <w:t>pseudohealing</w:t>
      </w:r>
      <w:proofErr w:type="spellEnd"/>
      <w:r w:rsidR="001906D6">
        <w:rPr>
          <w:color w:val="000000" w:themeColor="text1"/>
          <w:shd w:val="clear" w:color="auto" w:fill="FFFFFF"/>
        </w:rPr>
        <w:t xml:space="preserve"> </w:t>
      </w:r>
      <w:r w:rsidR="001906D6">
        <w:rPr>
          <w:color w:val="000000" w:themeColor="text1"/>
          <w:shd w:val="clear" w:color="auto" w:fill="FFFFFF"/>
          <w:vertAlign w:val="superscript"/>
        </w:rPr>
        <w:t>[12][14</w:t>
      </w:r>
      <w:r w:rsidR="00295453">
        <w:rPr>
          <w:color w:val="000000" w:themeColor="text1"/>
          <w:shd w:val="clear" w:color="auto" w:fill="FFFFFF"/>
          <w:vertAlign w:val="superscript"/>
        </w:rPr>
        <w:t>]</w:t>
      </w:r>
      <w:r w:rsidR="003B66CC">
        <w:rPr>
          <w:color w:val="000000" w:themeColor="text1"/>
          <w:shd w:val="clear" w:color="auto" w:fill="FFFFFF"/>
        </w:rPr>
        <w:t>.</w:t>
      </w:r>
    </w:p>
    <w:p w14:paraId="2889CC89" w14:textId="11124EFB" w:rsidR="00E65C5A" w:rsidRPr="004B2324" w:rsidRDefault="009A32BC" w:rsidP="004B2324">
      <w:pPr>
        <w:pStyle w:val="p1"/>
        <w:spacing w:line="360" w:lineRule="auto"/>
        <w:jc w:val="both"/>
        <w:rPr>
          <w:color w:val="000000" w:themeColor="text1"/>
          <w:sz w:val="24"/>
          <w:szCs w:val="24"/>
        </w:rPr>
      </w:pPr>
      <w:r w:rsidRPr="004B2324">
        <w:rPr>
          <w:color w:val="000000" w:themeColor="text1"/>
          <w:sz w:val="24"/>
          <w:szCs w:val="24"/>
        </w:rPr>
        <w:t xml:space="preserve">The separated instrument in the canal had no adverse effect on the treatment outcome </w:t>
      </w:r>
      <w:r w:rsidR="00087E39" w:rsidRPr="004B2324">
        <w:rPr>
          <w:color w:val="000000" w:themeColor="text1"/>
          <w:sz w:val="24"/>
          <w:szCs w:val="24"/>
        </w:rPr>
        <w:t xml:space="preserve">as it had been bypassed. Copious irrigation with </w:t>
      </w:r>
      <w:proofErr w:type="spellStart"/>
      <w:r w:rsidR="00087E39" w:rsidRPr="004B2324">
        <w:rPr>
          <w:color w:val="000000" w:themeColor="text1"/>
          <w:sz w:val="24"/>
          <w:szCs w:val="24"/>
        </w:rPr>
        <w:t>NaOCl</w:t>
      </w:r>
      <w:proofErr w:type="spellEnd"/>
      <w:r w:rsidR="00087E39" w:rsidRPr="004B2324">
        <w:rPr>
          <w:color w:val="000000" w:themeColor="text1"/>
          <w:sz w:val="24"/>
          <w:szCs w:val="24"/>
        </w:rPr>
        <w:t xml:space="preserve"> </w:t>
      </w:r>
      <w:r w:rsidR="004C2622" w:rsidRPr="004B2324">
        <w:rPr>
          <w:color w:val="000000" w:themeColor="text1"/>
          <w:sz w:val="24"/>
          <w:szCs w:val="24"/>
        </w:rPr>
        <w:t xml:space="preserve">and EDTA </w:t>
      </w:r>
      <w:r w:rsidR="00D26706" w:rsidRPr="004B2324">
        <w:rPr>
          <w:color w:val="000000" w:themeColor="text1"/>
          <w:sz w:val="24"/>
          <w:szCs w:val="24"/>
        </w:rPr>
        <w:t xml:space="preserve">also reduced the </w:t>
      </w:r>
      <w:r w:rsidR="00A91250" w:rsidRPr="004B2324">
        <w:rPr>
          <w:color w:val="000000" w:themeColor="text1"/>
          <w:sz w:val="24"/>
          <w:szCs w:val="24"/>
        </w:rPr>
        <w:t xml:space="preserve">incidence of any complications. </w:t>
      </w:r>
      <w:r w:rsidR="00AF28DB" w:rsidRPr="004B2324">
        <w:rPr>
          <w:color w:val="000000" w:themeColor="text1"/>
          <w:sz w:val="24"/>
          <w:szCs w:val="24"/>
        </w:rPr>
        <w:t xml:space="preserve">An invitro study by </w:t>
      </w:r>
      <w:proofErr w:type="spellStart"/>
      <w:r w:rsidR="00AF28DB" w:rsidRPr="004B2324">
        <w:rPr>
          <w:color w:val="000000" w:themeColor="text1"/>
          <w:sz w:val="24"/>
          <w:szCs w:val="24"/>
          <w:shd w:val="clear" w:color="auto" w:fill="FFFFFF"/>
        </w:rPr>
        <w:t>Uzunoglu-Özyürek</w:t>
      </w:r>
      <w:proofErr w:type="spellEnd"/>
      <w:r w:rsidR="00AF28DB" w:rsidRPr="004B2324">
        <w:rPr>
          <w:color w:val="000000" w:themeColor="text1"/>
          <w:sz w:val="24"/>
          <w:szCs w:val="24"/>
          <w:shd w:val="clear" w:color="auto" w:fill="FFFFFF"/>
        </w:rPr>
        <w:t xml:space="preserve"> E et. al </w:t>
      </w:r>
      <w:r w:rsidR="00D31D7A" w:rsidRPr="004B2324">
        <w:rPr>
          <w:color w:val="000000" w:themeColor="text1"/>
          <w:sz w:val="24"/>
          <w:szCs w:val="24"/>
          <w:shd w:val="clear" w:color="auto" w:fill="FFFFFF"/>
        </w:rPr>
        <w:t xml:space="preserve">concluded that </w:t>
      </w:r>
      <w:r w:rsidR="00414CCF" w:rsidRPr="004B2324">
        <w:rPr>
          <w:color w:val="000000" w:themeColor="text1"/>
          <w:sz w:val="24"/>
          <w:szCs w:val="24"/>
          <w:shd w:val="clear" w:color="auto" w:fill="FFFFFF"/>
        </w:rPr>
        <w:t xml:space="preserve">while using PUI, </w:t>
      </w:r>
      <w:proofErr w:type="spellStart"/>
      <w:r w:rsidR="00D31D7A" w:rsidRPr="004B2324">
        <w:rPr>
          <w:color w:val="000000" w:themeColor="text1"/>
          <w:sz w:val="24"/>
          <w:szCs w:val="24"/>
          <w:shd w:val="clear" w:color="auto" w:fill="FFFFFF"/>
        </w:rPr>
        <w:t>NaOCl</w:t>
      </w:r>
      <w:proofErr w:type="spellEnd"/>
      <w:r w:rsidR="00D31D7A" w:rsidRPr="004B2324">
        <w:rPr>
          <w:color w:val="000000" w:themeColor="text1"/>
          <w:sz w:val="24"/>
          <w:szCs w:val="24"/>
          <w:shd w:val="clear" w:color="auto" w:fill="FFFFFF"/>
        </w:rPr>
        <w:t xml:space="preserve"> penetrates into the dentinal tubules </w:t>
      </w:r>
      <w:r w:rsidR="004B2324" w:rsidRPr="004B2324">
        <w:rPr>
          <w:color w:val="000000" w:themeColor="text1"/>
          <w:sz w:val="24"/>
          <w:szCs w:val="24"/>
          <w:shd w:val="clear" w:color="auto" w:fill="FFFFFF"/>
        </w:rPr>
        <w:t>1mm from the apex even in the presence of an irretrievable instrument in the apical region</w:t>
      </w:r>
      <w:r w:rsidR="00850E65">
        <w:rPr>
          <w:color w:val="000000" w:themeColor="text1"/>
          <w:sz w:val="24"/>
          <w:szCs w:val="24"/>
          <w:shd w:val="clear" w:color="auto" w:fill="FFFFFF"/>
        </w:rPr>
        <w:t xml:space="preserve"> </w:t>
      </w:r>
      <w:r w:rsidR="00850E65">
        <w:rPr>
          <w:color w:val="000000" w:themeColor="text1"/>
          <w:sz w:val="24"/>
          <w:szCs w:val="24"/>
          <w:shd w:val="clear" w:color="auto" w:fill="FFFFFF"/>
          <w:vertAlign w:val="superscript"/>
        </w:rPr>
        <w:t>[16]</w:t>
      </w:r>
      <w:r w:rsidR="004B2324" w:rsidRPr="004B2324">
        <w:rPr>
          <w:color w:val="000000" w:themeColor="text1"/>
          <w:sz w:val="24"/>
          <w:szCs w:val="24"/>
          <w:shd w:val="clear" w:color="auto" w:fill="FFFFFF"/>
        </w:rPr>
        <w:t>.</w:t>
      </w:r>
    </w:p>
    <w:p w14:paraId="29F6EF34" w14:textId="77777777" w:rsidR="00E65C5A" w:rsidRDefault="00E65C5A" w:rsidP="005902E7">
      <w:pPr>
        <w:pStyle w:val="p1"/>
        <w:rPr>
          <w:b/>
          <w:bCs/>
          <w:sz w:val="24"/>
          <w:szCs w:val="24"/>
        </w:rPr>
      </w:pPr>
    </w:p>
    <w:p w14:paraId="14B3EE57" w14:textId="77777777" w:rsidR="00E65C5A" w:rsidRDefault="00E65C5A" w:rsidP="005902E7">
      <w:pPr>
        <w:pStyle w:val="p1"/>
        <w:rPr>
          <w:b/>
          <w:bCs/>
          <w:sz w:val="24"/>
          <w:szCs w:val="24"/>
        </w:rPr>
      </w:pPr>
    </w:p>
    <w:p w14:paraId="72000C71" w14:textId="5F4A798B" w:rsidR="00E65C5A" w:rsidRDefault="007B50AE" w:rsidP="005902E7">
      <w:pPr>
        <w:pStyle w:val="p1"/>
        <w:rPr>
          <w:b/>
          <w:bCs/>
          <w:sz w:val="24"/>
          <w:szCs w:val="24"/>
        </w:rPr>
      </w:pPr>
      <w:r>
        <w:rPr>
          <w:b/>
          <w:bCs/>
          <w:sz w:val="24"/>
          <w:szCs w:val="24"/>
        </w:rPr>
        <w:t>CONCLUSION</w:t>
      </w:r>
    </w:p>
    <w:p w14:paraId="4D05B5E3" w14:textId="77777777" w:rsidR="00B87024" w:rsidRDefault="00B87024" w:rsidP="005902E7">
      <w:pPr>
        <w:pStyle w:val="p1"/>
        <w:rPr>
          <w:b/>
          <w:bCs/>
          <w:sz w:val="24"/>
          <w:szCs w:val="24"/>
        </w:rPr>
      </w:pPr>
    </w:p>
    <w:p w14:paraId="5F5F1392" w14:textId="0A87106C" w:rsidR="001910A4" w:rsidRDefault="00B87024" w:rsidP="001910A4">
      <w:pPr>
        <w:pStyle w:val="p1"/>
        <w:spacing w:line="360" w:lineRule="auto"/>
        <w:jc w:val="both"/>
        <w:rPr>
          <w:color w:val="000000" w:themeColor="text1"/>
          <w:sz w:val="24"/>
          <w:szCs w:val="24"/>
          <w:lang w:val="en-GB"/>
        </w:rPr>
      </w:pPr>
      <w:r w:rsidRPr="008B0CF3">
        <w:rPr>
          <w:color w:val="000000" w:themeColor="text1"/>
          <w:sz w:val="24"/>
          <w:szCs w:val="24"/>
          <w:lang w:val="en-GB"/>
        </w:rPr>
        <w:t xml:space="preserve">Dental causes must be included in the differential diagnosis of all orofacial cutaneous lesions. </w:t>
      </w:r>
      <w:r w:rsidR="00D811DC" w:rsidRPr="008B0CF3">
        <w:rPr>
          <w:color w:val="000000" w:themeColor="text1"/>
          <w:sz w:val="24"/>
          <w:szCs w:val="24"/>
          <w:lang w:val="en-GB"/>
        </w:rPr>
        <w:t xml:space="preserve">In the present case, complete resolution of the extraoral cutaneous sinus tract </w:t>
      </w:r>
      <w:r w:rsidR="000A68ED" w:rsidRPr="008B0CF3">
        <w:rPr>
          <w:color w:val="000000" w:themeColor="text1"/>
          <w:sz w:val="24"/>
          <w:szCs w:val="24"/>
          <w:lang w:val="en-GB"/>
        </w:rPr>
        <w:t xml:space="preserve">and periapical healing was achieved through </w:t>
      </w:r>
      <w:r w:rsidR="00AB3A20" w:rsidRPr="008B0CF3">
        <w:rPr>
          <w:color w:val="000000" w:themeColor="text1"/>
          <w:sz w:val="24"/>
          <w:szCs w:val="24"/>
          <w:lang w:val="en-GB"/>
        </w:rPr>
        <w:t>non-surgical endodontic therapy.</w:t>
      </w:r>
      <w:r w:rsidR="00626005">
        <w:rPr>
          <w:color w:val="000000" w:themeColor="text1"/>
          <w:sz w:val="24"/>
          <w:szCs w:val="24"/>
          <w:lang w:val="en-GB"/>
        </w:rPr>
        <w:t xml:space="preserve"> In the </w:t>
      </w:r>
      <w:r w:rsidR="008E3795">
        <w:rPr>
          <w:color w:val="000000" w:themeColor="text1"/>
          <w:sz w:val="24"/>
          <w:szCs w:val="24"/>
          <w:lang w:val="en-GB"/>
        </w:rPr>
        <w:t xml:space="preserve">unforeseen case where the non-surgical treatment fails, </w:t>
      </w:r>
      <w:r w:rsidR="00FC023B">
        <w:rPr>
          <w:color w:val="000000" w:themeColor="text1"/>
          <w:sz w:val="24"/>
          <w:szCs w:val="24"/>
          <w:lang w:val="en-GB"/>
        </w:rPr>
        <w:t xml:space="preserve">or when there are non-negotiable canals, endodontic surgery may be considered. </w:t>
      </w:r>
      <w:r w:rsidR="008B0CF3" w:rsidRPr="008B0CF3">
        <w:rPr>
          <w:color w:val="000000" w:themeColor="text1"/>
          <w:sz w:val="24"/>
          <w:szCs w:val="24"/>
          <w:lang w:val="en-GB"/>
        </w:rPr>
        <w:t xml:space="preserve">Effective collaboration between dental and medical professionals is crucial for the prompt diagnosis and management of these uncommon conditions. </w:t>
      </w:r>
    </w:p>
    <w:p w14:paraId="36B3D8E0" w14:textId="2C93CEC3" w:rsidR="00E32E50" w:rsidRDefault="00E32E50" w:rsidP="001910A4">
      <w:pPr>
        <w:pStyle w:val="p1"/>
        <w:spacing w:line="360" w:lineRule="auto"/>
        <w:jc w:val="both"/>
        <w:rPr>
          <w:color w:val="000000" w:themeColor="text1"/>
          <w:sz w:val="22"/>
          <w:szCs w:val="22"/>
        </w:rPr>
      </w:pPr>
    </w:p>
    <w:p w14:paraId="39DCD8E2" w14:textId="77777777" w:rsidR="00DE0D6A" w:rsidRPr="00DE0D6A" w:rsidRDefault="00DE0D6A" w:rsidP="00DE0D6A">
      <w:pPr>
        <w:rPr>
          <w:rFonts w:ascii="Calibri" w:eastAsia="Calibri" w:hAnsi="Calibri" w:cs="Times New Roman"/>
          <w:b/>
          <w:lang w:val="en-US"/>
        </w:rPr>
      </w:pPr>
      <w:bookmarkStart w:id="1" w:name="_Hlk201835975"/>
      <w:bookmarkStart w:id="2" w:name="_Hlk193540946"/>
      <w:bookmarkStart w:id="3" w:name="_Hlk180402183"/>
      <w:bookmarkStart w:id="4" w:name="_Hlk183680988"/>
      <w:bookmarkStart w:id="5" w:name="_Hlk197173371"/>
      <w:r w:rsidRPr="00DE0D6A">
        <w:rPr>
          <w:rFonts w:ascii="Calibri" w:eastAsia="Calibri" w:hAnsi="Calibri" w:cs="Times New Roman"/>
          <w:b/>
          <w:lang w:val="en-US"/>
        </w:rPr>
        <w:t xml:space="preserve">Consent </w:t>
      </w:r>
    </w:p>
    <w:p w14:paraId="3CEEE840" w14:textId="0A599770" w:rsidR="00DE0D6A" w:rsidRPr="00DE0D6A" w:rsidRDefault="00DE0D6A" w:rsidP="00DE0D6A">
      <w:pPr>
        <w:rPr>
          <w:rFonts w:ascii="Calibri" w:eastAsia="Calibri" w:hAnsi="Calibri" w:cs="Times New Roman"/>
          <w:lang w:val="en-US"/>
        </w:rPr>
      </w:pPr>
      <w:r w:rsidRPr="00DE0D6A">
        <w:rPr>
          <w:rFonts w:ascii="Calibri" w:eastAsia="Calibri" w:hAnsi="Calibri" w:cs="Times New Roman"/>
          <w:lang w:val="en-US"/>
        </w:rPr>
        <w:t>As per international standards or university standards, patient(s) written consent has been collected and preserved by the author(s).</w:t>
      </w:r>
    </w:p>
    <w:p w14:paraId="2A134808" w14:textId="77777777" w:rsidR="00DE0D6A" w:rsidRDefault="00DE0D6A" w:rsidP="00DE0D6A">
      <w:pPr>
        <w:rPr>
          <w:rFonts w:ascii="Calibri" w:eastAsia="Calibri" w:hAnsi="Calibri" w:cs="Times New Roman"/>
          <w:b/>
          <w:highlight w:val="yellow"/>
          <w:lang w:val="en-US"/>
        </w:rPr>
      </w:pPr>
    </w:p>
    <w:p w14:paraId="14476228" w14:textId="77777777" w:rsidR="00DE0D6A" w:rsidRDefault="00DE0D6A" w:rsidP="00E32E50">
      <w:pPr>
        <w:rPr>
          <w:rFonts w:ascii="Calibri" w:eastAsia="Calibri" w:hAnsi="Calibri" w:cs="Times New Roman"/>
          <w:b/>
          <w:highlight w:val="yellow"/>
          <w:lang w:val="en-US"/>
        </w:rPr>
      </w:pPr>
    </w:p>
    <w:p w14:paraId="04A3A1E9" w14:textId="3450A143" w:rsidR="00E32E50" w:rsidRPr="00DE0D6A" w:rsidRDefault="00E32E50" w:rsidP="00E32E50">
      <w:pPr>
        <w:rPr>
          <w:rFonts w:ascii="Calibri" w:eastAsia="Calibri" w:hAnsi="Calibri" w:cs="Times New Roman"/>
          <w:b/>
          <w:highlight w:val="yellow"/>
          <w:lang w:val="en-US"/>
        </w:rPr>
      </w:pPr>
      <w:r w:rsidRPr="00DE0D6A">
        <w:rPr>
          <w:rFonts w:ascii="Calibri" w:eastAsia="Calibri" w:hAnsi="Calibri" w:cs="Times New Roman"/>
          <w:b/>
          <w:highlight w:val="yellow"/>
          <w:lang w:val="en-US"/>
        </w:rPr>
        <w:t>Disclaimer (Artificial intelligence)</w:t>
      </w:r>
    </w:p>
    <w:p w14:paraId="14871C52" w14:textId="77777777" w:rsidR="00E32E50" w:rsidRPr="009C5487" w:rsidRDefault="00E32E50" w:rsidP="00E32E50">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E5643DE" w14:textId="46AD16EF" w:rsidR="00E32E50" w:rsidRPr="009C5487" w:rsidRDefault="00E32E50" w:rsidP="00E32E50">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w:t>
      </w:r>
      <w:r w:rsidR="00DE0D6A">
        <w:rPr>
          <w:rFonts w:ascii="Calibri" w:eastAsia="Calibri" w:hAnsi="Calibri" w:cs="Times New Roman"/>
          <w:highlight w:val="yellow"/>
          <w:lang w:val="en-US"/>
        </w:rPr>
        <w:t xml:space="preserve"> </w:t>
      </w:r>
      <w:r w:rsidRPr="009C5487">
        <w:rPr>
          <w:rFonts w:ascii="Calibri" w:eastAsia="Calibri" w:hAnsi="Calibri" w:cs="Times New Roman"/>
          <w:highlight w:val="yellow"/>
          <w:lang w:val="en-US"/>
        </w:rPr>
        <w:t xml:space="preserve">NO generative AI technologies such as Large Language Models (ChatGPT, manuscript. </w:t>
      </w:r>
    </w:p>
    <w:bookmarkEnd w:id="1"/>
    <w:bookmarkEnd w:id="2"/>
    <w:bookmarkEnd w:id="3"/>
    <w:bookmarkEnd w:id="4"/>
    <w:bookmarkEnd w:id="5"/>
    <w:p w14:paraId="3D6FC9F5" w14:textId="32140FC0" w:rsidR="00E32E50" w:rsidRDefault="00DE0D6A" w:rsidP="001910A4">
      <w:pPr>
        <w:pStyle w:val="p1"/>
        <w:spacing w:line="360" w:lineRule="auto"/>
        <w:jc w:val="both"/>
        <w:rPr>
          <w:color w:val="000000" w:themeColor="text1"/>
          <w:sz w:val="22"/>
          <w:szCs w:val="22"/>
        </w:rPr>
      </w:pPr>
      <w:r>
        <w:rPr>
          <w:color w:val="000000" w:themeColor="text1"/>
          <w:sz w:val="22"/>
          <w:szCs w:val="22"/>
        </w:rPr>
        <w:t xml:space="preserve"> </w:t>
      </w:r>
    </w:p>
    <w:p w14:paraId="3B169D92" w14:textId="0F523244" w:rsidR="005902E7" w:rsidRPr="001910A4" w:rsidRDefault="005902E7" w:rsidP="001910A4">
      <w:pPr>
        <w:pStyle w:val="p1"/>
        <w:spacing w:line="360" w:lineRule="auto"/>
        <w:jc w:val="both"/>
        <w:rPr>
          <w:color w:val="000000" w:themeColor="text1"/>
          <w:sz w:val="22"/>
          <w:szCs w:val="22"/>
        </w:rPr>
      </w:pPr>
      <w:r>
        <w:rPr>
          <w:b/>
          <w:bCs/>
          <w:sz w:val="24"/>
          <w:szCs w:val="24"/>
        </w:rPr>
        <w:t>REFERENCES</w:t>
      </w:r>
    </w:p>
    <w:p w14:paraId="33A6E0DE" w14:textId="77777777" w:rsidR="005902E7" w:rsidRDefault="005902E7" w:rsidP="005902E7">
      <w:pPr>
        <w:pStyle w:val="p1"/>
        <w:rPr>
          <w:b/>
          <w:bCs/>
          <w:sz w:val="24"/>
          <w:szCs w:val="24"/>
        </w:rPr>
      </w:pPr>
    </w:p>
    <w:p w14:paraId="1EB95CD0" w14:textId="343163BA" w:rsidR="00DF1D1C" w:rsidRPr="00B959E6" w:rsidRDefault="00DF1D1C" w:rsidP="00B959E6">
      <w:pPr>
        <w:pStyle w:val="p1"/>
        <w:numPr>
          <w:ilvl w:val="0"/>
          <w:numId w:val="2"/>
        </w:numPr>
        <w:spacing w:line="360" w:lineRule="auto"/>
        <w:jc w:val="both"/>
        <w:rPr>
          <w:sz w:val="24"/>
          <w:szCs w:val="24"/>
        </w:rPr>
      </w:pPr>
      <w:proofErr w:type="spellStart"/>
      <w:r w:rsidRPr="00B959E6">
        <w:rPr>
          <w:color w:val="1B1B1B"/>
          <w:sz w:val="24"/>
          <w:szCs w:val="24"/>
          <w:shd w:val="clear" w:color="auto" w:fill="FFFFFF"/>
        </w:rPr>
        <w:t>Dincol</w:t>
      </w:r>
      <w:proofErr w:type="spellEnd"/>
      <w:r w:rsidRPr="00B959E6">
        <w:rPr>
          <w:color w:val="1B1B1B"/>
          <w:sz w:val="24"/>
          <w:szCs w:val="24"/>
          <w:shd w:val="clear" w:color="auto" w:fill="FFFFFF"/>
        </w:rPr>
        <w:t xml:space="preserve"> ME, Yilmaz B, </w:t>
      </w:r>
      <w:proofErr w:type="spellStart"/>
      <w:r w:rsidRPr="00B959E6">
        <w:rPr>
          <w:color w:val="1B1B1B"/>
          <w:sz w:val="24"/>
          <w:szCs w:val="24"/>
          <w:shd w:val="clear" w:color="auto" w:fill="FFFFFF"/>
        </w:rPr>
        <w:t>Ersev</w:t>
      </w:r>
      <w:proofErr w:type="spellEnd"/>
      <w:r w:rsidRPr="00B959E6">
        <w:rPr>
          <w:color w:val="1B1B1B"/>
          <w:sz w:val="24"/>
          <w:szCs w:val="24"/>
          <w:shd w:val="clear" w:color="auto" w:fill="FFFFFF"/>
        </w:rPr>
        <w:t xml:space="preserve"> H, </w:t>
      </w:r>
      <w:proofErr w:type="spellStart"/>
      <w:r w:rsidRPr="00B959E6">
        <w:rPr>
          <w:color w:val="1B1B1B"/>
          <w:sz w:val="24"/>
          <w:szCs w:val="24"/>
          <w:shd w:val="clear" w:color="auto" w:fill="FFFFFF"/>
        </w:rPr>
        <w:t>Mert</w:t>
      </w:r>
      <w:proofErr w:type="spellEnd"/>
      <w:r w:rsidRPr="00B959E6">
        <w:rPr>
          <w:color w:val="1B1B1B"/>
          <w:sz w:val="24"/>
          <w:szCs w:val="24"/>
          <w:shd w:val="clear" w:color="auto" w:fill="FFFFFF"/>
        </w:rPr>
        <w:t xml:space="preserve"> </w:t>
      </w:r>
      <w:proofErr w:type="spellStart"/>
      <w:r w:rsidRPr="00B959E6">
        <w:rPr>
          <w:color w:val="1B1B1B"/>
          <w:sz w:val="24"/>
          <w:szCs w:val="24"/>
          <w:shd w:val="clear" w:color="auto" w:fill="FFFFFF"/>
        </w:rPr>
        <w:t>Gunduz</w:t>
      </w:r>
      <w:proofErr w:type="spellEnd"/>
      <w:r w:rsidRPr="00B959E6">
        <w:rPr>
          <w:color w:val="1B1B1B"/>
          <w:sz w:val="24"/>
          <w:szCs w:val="24"/>
          <w:shd w:val="clear" w:color="auto" w:fill="FFFFFF"/>
        </w:rPr>
        <w:t xml:space="preserve"> V, </w:t>
      </w:r>
      <w:proofErr w:type="spellStart"/>
      <w:r w:rsidRPr="00B959E6">
        <w:rPr>
          <w:color w:val="1B1B1B"/>
          <w:sz w:val="24"/>
          <w:szCs w:val="24"/>
          <w:shd w:val="clear" w:color="auto" w:fill="FFFFFF"/>
        </w:rPr>
        <w:t>Arslanoglu</w:t>
      </w:r>
      <w:proofErr w:type="spellEnd"/>
      <w:r w:rsidRPr="00B959E6">
        <w:rPr>
          <w:color w:val="1B1B1B"/>
          <w:sz w:val="24"/>
          <w:szCs w:val="24"/>
          <w:shd w:val="clear" w:color="auto" w:fill="FFFFFF"/>
        </w:rPr>
        <w:t xml:space="preserve"> B, </w:t>
      </w:r>
      <w:proofErr w:type="spellStart"/>
      <w:r w:rsidRPr="00B959E6">
        <w:rPr>
          <w:color w:val="1B1B1B"/>
          <w:sz w:val="24"/>
          <w:szCs w:val="24"/>
          <w:shd w:val="clear" w:color="auto" w:fill="FFFFFF"/>
        </w:rPr>
        <w:t>Yalcin</w:t>
      </w:r>
      <w:proofErr w:type="spellEnd"/>
      <w:r w:rsidRPr="00B959E6">
        <w:rPr>
          <w:color w:val="1B1B1B"/>
          <w:sz w:val="24"/>
          <w:szCs w:val="24"/>
          <w:shd w:val="clear" w:color="auto" w:fill="FFFFFF"/>
        </w:rPr>
        <w:t xml:space="preserve"> TY, </w:t>
      </w:r>
      <w:proofErr w:type="spellStart"/>
      <w:r w:rsidRPr="00B959E6">
        <w:rPr>
          <w:color w:val="1B1B1B"/>
          <w:sz w:val="24"/>
          <w:szCs w:val="24"/>
          <w:shd w:val="clear" w:color="auto" w:fill="FFFFFF"/>
        </w:rPr>
        <w:t>Ekiz</w:t>
      </w:r>
      <w:proofErr w:type="spellEnd"/>
      <w:r w:rsidRPr="00B959E6">
        <w:rPr>
          <w:color w:val="1B1B1B"/>
          <w:sz w:val="24"/>
          <w:szCs w:val="24"/>
          <w:shd w:val="clear" w:color="auto" w:fill="FFFFFF"/>
        </w:rPr>
        <w:t xml:space="preserve"> D, </w:t>
      </w:r>
      <w:proofErr w:type="spellStart"/>
      <w:r w:rsidRPr="00B959E6">
        <w:rPr>
          <w:color w:val="1B1B1B"/>
          <w:sz w:val="24"/>
          <w:szCs w:val="24"/>
          <w:shd w:val="clear" w:color="auto" w:fill="FFFFFF"/>
        </w:rPr>
        <w:t>Erisen</w:t>
      </w:r>
      <w:proofErr w:type="spellEnd"/>
      <w:r w:rsidRPr="00B959E6">
        <w:rPr>
          <w:color w:val="1B1B1B"/>
          <w:sz w:val="24"/>
          <w:szCs w:val="24"/>
          <w:shd w:val="clear" w:color="auto" w:fill="FFFFFF"/>
        </w:rPr>
        <w:t xml:space="preserve"> R. Treatment of extraoral cutaneous sinus tracts with non-surgical endodontic intervention: report of six cases. J </w:t>
      </w:r>
      <w:proofErr w:type="spellStart"/>
      <w:r w:rsidRPr="00B959E6">
        <w:rPr>
          <w:color w:val="1B1B1B"/>
          <w:sz w:val="24"/>
          <w:szCs w:val="24"/>
          <w:shd w:val="clear" w:color="auto" w:fill="FFFFFF"/>
        </w:rPr>
        <w:t>Istanb</w:t>
      </w:r>
      <w:proofErr w:type="spellEnd"/>
      <w:r w:rsidRPr="00B959E6">
        <w:rPr>
          <w:color w:val="1B1B1B"/>
          <w:sz w:val="24"/>
          <w:szCs w:val="24"/>
          <w:shd w:val="clear" w:color="auto" w:fill="FFFFFF"/>
        </w:rPr>
        <w:t xml:space="preserve"> </w:t>
      </w:r>
      <w:proofErr w:type="spellStart"/>
      <w:r w:rsidRPr="00B959E6">
        <w:rPr>
          <w:color w:val="1B1B1B"/>
          <w:sz w:val="24"/>
          <w:szCs w:val="24"/>
          <w:shd w:val="clear" w:color="auto" w:fill="FFFFFF"/>
        </w:rPr>
        <w:t>Univ</w:t>
      </w:r>
      <w:proofErr w:type="spellEnd"/>
      <w:r w:rsidRPr="00B959E6">
        <w:rPr>
          <w:color w:val="1B1B1B"/>
          <w:sz w:val="24"/>
          <w:szCs w:val="24"/>
          <w:shd w:val="clear" w:color="auto" w:fill="FFFFFF"/>
        </w:rPr>
        <w:t xml:space="preserve"> </w:t>
      </w:r>
      <w:proofErr w:type="spellStart"/>
      <w:r w:rsidRPr="00B959E6">
        <w:rPr>
          <w:color w:val="1B1B1B"/>
          <w:sz w:val="24"/>
          <w:szCs w:val="24"/>
          <w:shd w:val="clear" w:color="auto" w:fill="FFFFFF"/>
        </w:rPr>
        <w:t>Fac</w:t>
      </w:r>
      <w:proofErr w:type="spellEnd"/>
      <w:r w:rsidRPr="00B959E6">
        <w:rPr>
          <w:color w:val="1B1B1B"/>
          <w:sz w:val="24"/>
          <w:szCs w:val="24"/>
          <w:shd w:val="clear" w:color="auto" w:fill="FFFFFF"/>
        </w:rPr>
        <w:t xml:space="preserve"> Dent. 2015 Apr 29;49(2):35-40. </w:t>
      </w:r>
      <w:proofErr w:type="spellStart"/>
      <w:r w:rsidRPr="00B959E6">
        <w:rPr>
          <w:color w:val="1B1B1B"/>
          <w:sz w:val="24"/>
          <w:szCs w:val="24"/>
          <w:shd w:val="clear" w:color="auto" w:fill="FFFFFF"/>
        </w:rPr>
        <w:t>doi</w:t>
      </w:r>
      <w:proofErr w:type="spellEnd"/>
      <w:r w:rsidRPr="00B959E6">
        <w:rPr>
          <w:color w:val="1B1B1B"/>
          <w:sz w:val="24"/>
          <w:szCs w:val="24"/>
          <w:shd w:val="clear" w:color="auto" w:fill="FFFFFF"/>
        </w:rPr>
        <w:t>: 10.17096/jiufd.73461. PMID: 28955534; PMCID: PMC5573483.</w:t>
      </w:r>
    </w:p>
    <w:p w14:paraId="6F20246B" w14:textId="55E9B4EE" w:rsidR="005902E7" w:rsidRPr="00B959E6" w:rsidRDefault="005902E7" w:rsidP="00B959E6">
      <w:pPr>
        <w:pStyle w:val="p1"/>
        <w:numPr>
          <w:ilvl w:val="0"/>
          <w:numId w:val="2"/>
        </w:numPr>
        <w:spacing w:line="360" w:lineRule="auto"/>
        <w:jc w:val="both"/>
        <w:rPr>
          <w:sz w:val="24"/>
          <w:szCs w:val="24"/>
        </w:rPr>
      </w:pPr>
      <w:r w:rsidRPr="00B959E6">
        <w:rPr>
          <w:sz w:val="24"/>
          <w:szCs w:val="24"/>
        </w:rPr>
        <w:t>Priyanka Rudrapada,</w:t>
      </w:r>
      <w:r w:rsidR="003B270D">
        <w:rPr>
          <w:sz w:val="24"/>
          <w:szCs w:val="24"/>
        </w:rPr>
        <w:t xml:space="preserve"> </w:t>
      </w:r>
      <w:r w:rsidRPr="00B959E6">
        <w:rPr>
          <w:sz w:val="24"/>
          <w:szCs w:val="24"/>
        </w:rPr>
        <w:t xml:space="preserve">Prashanth BR, Rupali </w:t>
      </w:r>
      <w:proofErr w:type="spellStart"/>
      <w:r w:rsidRPr="00B959E6">
        <w:rPr>
          <w:sz w:val="24"/>
          <w:szCs w:val="24"/>
        </w:rPr>
        <w:t>Karale</w:t>
      </w:r>
      <w:proofErr w:type="spellEnd"/>
      <w:r w:rsidRPr="00B959E6">
        <w:rPr>
          <w:sz w:val="24"/>
          <w:szCs w:val="24"/>
        </w:rPr>
        <w:t xml:space="preserve">, </w:t>
      </w:r>
      <w:proofErr w:type="spellStart"/>
      <w:r w:rsidRPr="00B959E6">
        <w:rPr>
          <w:sz w:val="24"/>
          <w:szCs w:val="24"/>
        </w:rPr>
        <w:t>Jaishri</w:t>
      </w:r>
      <w:proofErr w:type="spellEnd"/>
      <w:r w:rsidRPr="00B959E6">
        <w:rPr>
          <w:sz w:val="24"/>
          <w:szCs w:val="24"/>
        </w:rPr>
        <w:t xml:space="preserve"> </w:t>
      </w:r>
      <w:proofErr w:type="spellStart"/>
      <w:r w:rsidRPr="00B959E6">
        <w:rPr>
          <w:sz w:val="24"/>
          <w:szCs w:val="24"/>
        </w:rPr>
        <w:t>Khed</w:t>
      </w:r>
      <w:proofErr w:type="spellEnd"/>
      <w:r w:rsidRPr="00B959E6">
        <w:rPr>
          <w:sz w:val="24"/>
          <w:szCs w:val="24"/>
        </w:rPr>
        <w:t xml:space="preserve">, Manjula SP. Non-surgical management of extraoral cutaneous sinus tract with odontogenic origin of mandibular incisors - a case series. </w:t>
      </w:r>
      <w:r w:rsidRPr="00B959E6">
        <w:rPr>
          <w:i/>
          <w:iCs/>
          <w:sz w:val="24"/>
          <w:szCs w:val="24"/>
        </w:rPr>
        <w:t xml:space="preserve">Int J Health </w:t>
      </w:r>
      <w:proofErr w:type="spellStart"/>
      <w:r w:rsidRPr="00B959E6">
        <w:rPr>
          <w:i/>
          <w:iCs/>
          <w:sz w:val="24"/>
          <w:szCs w:val="24"/>
        </w:rPr>
        <w:t>SciRes</w:t>
      </w:r>
      <w:proofErr w:type="spellEnd"/>
      <w:r w:rsidRPr="00B959E6">
        <w:rPr>
          <w:i/>
          <w:iCs/>
          <w:sz w:val="24"/>
          <w:szCs w:val="24"/>
        </w:rPr>
        <w:t>.</w:t>
      </w:r>
      <w:r w:rsidRPr="00B959E6">
        <w:rPr>
          <w:sz w:val="24"/>
          <w:szCs w:val="24"/>
        </w:rPr>
        <w:t xml:space="preserve"> 2024; 14(5):234-241.</w:t>
      </w:r>
    </w:p>
    <w:p w14:paraId="661C2871" w14:textId="619EE7C6" w:rsidR="00970244" w:rsidRPr="00B959E6" w:rsidRDefault="00970244" w:rsidP="00B959E6">
      <w:pPr>
        <w:pStyle w:val="p1"/>
        <w:numPr>
          <w:ilvl w:val="0"/>
          <w:numId w:val="2"/>
        </w:numPr>
        <w:spacing w:line="360" w:lineRule="auto"/>
        <w:jc w:val="both"/>
        <w:rPr>
          <w:sz w:val="24"/>
          <w:szCs w:val="24"/>
        </w:rPr>
      </w:pPr>
      <w:r w:rsidRPr="00B959E6">
        <w:rPr>
          <w:color w:val="333333"/>
          <w:sz w:val="24"/>
          <w:szCs w:val="24"/>
          <w:shd w:val="clear" w:color="auto" w:fill="FFFFFF"/>
        </w:rPr>
        <w:lastRenderedPageBreak/>
        <w:t xml:space="preserve">Qazi SS, Manzoor MA, Qureshi R, Arjumand B, Hussain SM, Afridi Z. Nonsurgical endodontic management of </w:t>
      </w:r>
      <w:proofErr w:type="spellStart"/>
      <w:r w:rsidRPr="00B959E6">
        <w:rPr>
          <w:color w:val="333333"/>
          <w:sz w:val="24"/>
          <w:szCs w:val="24"/>
          <w:shd w:val="clear" w:color="auto" w:fill="FFFFFF"/>
        </w:rPr>
        <w:t>cutaneously</w:t>
      </w:r>
      <w:proofErr w:type="spellEnd"/>
      <w:r w:rsidRPr="00B959E6">
        <w:rPr>
          <w:color w:val="333333"/>
          <w:sz w:val="24"/>
          <w:szCs w:val="24"/>
          <w:shd w:val="clear" w:color="auto" w:fill="FFFFFF"/>
        </w:rPr>
        <w:t xml:space="preserve"> draining odontogenic sinus. J Ayub Med Coll Abbottabad. 2006;18(2):88–89.</w:t>
      </w:r>
    </w:p>
    <w:p w14:paraId="0BF9BB22" w14:textId="71062F10" w:rsidR="00970244" w:rsidRPr="00B959E6" w:rsidRDefault="00970244" w:rsidP="00B959E6">
      <w:pPr>
        <w:pStyle w:val="p1"/>
        <w:numPr>
          <w:ilvl w:val="0"/>
          <w:numId w:val="2"/>
        </w:numPr>
        <w:spacing w:line="360" w:lineRule="auto"/>
        <w:jc w:val="both"/>
        <w:rPr>
          <w:rStyle w:val="apple-converted-space"/>
          <w:sz w:val="24"/>
          <w:szCs w:val="24"/>
        </w:rPr>
      </w:pPr>
      <w:proofErr w:type="spellStart"/>
      <w:r w:rsidRPr="00B959E6">
        <w:rPr>
          <w:rStyle w:val="HTMLCite"/>
          <w:rFonts w:eastAsiaTheme="majorEastAsia"/>
          <w:i w:val="0"/>
          <w:iCs w:val="0"/>
          <w:color w:val="333333"/>
          <w:sz w:val="24"/>
          <w:szCs w:val="24"/>
        </w:rPr>
        <w:t>Varol</w:t>
      </w:r>
      <w:proofErr w:type="spellEnd"/>
      <w:r w:rsidRPr="00B959E6">
        <w:rPr>
          <w:rStyle w:val="HTMLCite"/>
          <w:rFonts w:eastAsiaTheme="majorEastAsia"/>
          <w:i w:val="0"/>
          <w:iCs w:val="0"/>
          <w:color w:val="333333"/>
          <w:sz w:val="24"/>
          <w:szCs w:val="24"/>
        </w:rPr>
        <w:t xml:space="preserve"> A, </w:t>
      </w:r>
      <w:proofErr w:type="spellStart"/>
      <w:r w:rsidRPr="00B959E6">
        <w:rPr>
          <w:rStyle w:val="HTMLCite"/>
          <w:rFonts w:eastAsiaTheme="majorEastAsia"/>
          <w:i w:val="0"/>
          <w:iCs w:val="0"/>
          <w:color w:val="333333"/>
          <w:sz w:val="24"/>
          <w:szCs w:val="24"/>
        </w:rPr>
        <w:t>Gülses</w:t>
      </w:r>
      <w:proofErr w:type="spellEnd"/>
      <w:r w:rsidRPr="00B959E6">
        <w:rPr>
          <w:rStyle w:val="HTMLCite"/>
          <w:rFonts w:eastAsiaTheme="majorEastAsia"/>
          <w:i w:val="0"/>
          <w:iCs w:val="0"/>
          <w:color w:val="333333"/>
          <w:sz w:val="24"/>
          <w:szCs w:val="24"/>
        </w:rPr>
        <w:t xml:space="preserve"> A. An unusual odontogenic cutaneous sinus tract to the cervical region: a case report. OHDMBSC. 2009;8(3):43–45.</w:t>
      </w:r>
      <w:r w:rsidRPr="00B959E6">
        <w:rPr>
          <w:rStyle w:val="apple-converted-space"/>
          <w:rFonts w:eastAsiaTheme="majorEastAsia"/>
          <w:color w:val="333333"/>
          <w:sz w:val="24"/>
          <w:szCs w:val="24"/>
          <w:shd w:val="clear" w:color="auto" w:fill="FFFFFF"/>
        </w:rPr>
        <w:t> </w:t>
      </w:r>
    </w:p>
    <w:p w14:paraId="62E8D26E" w14:textId="1571D6F9" w:rsidR="00970244" w:rsidRPr="00B959E6" w:rsidRDefault="00970244" w:rsidP="00B959E6">
      <w:pPr>
        <w:pStyle w:val="p1"/>
        <w:numPr>
          <w:ilvl w:val="0"/>
          <w:numId w:val="2"/>
        </w:numPr>
        <w:spacing w:line="360" w:lineRule="auto"/>
        <w:jc w:val="both"/>
        <w:rPr>
          <w:sz w:val="24"/>
          <w:szCs w:val="24"/>
        </w:rPr>
      </w:pPr>
      <w:r w:rsidRPr="00B959E6">
        <w:rPr>
          <w:color w:val="333333"/>
          <w:sz w:val="24"/>
          <w:szCs w:val="24"/>
          <w:shd w:val="clear" w:color="auto" w:fill="FFFFFF"/>
        </w:rPr>
        <w:t xml:space="preserve">Nakamura Y, Hirayama K, Hossain M, Matsumoto K. A case of an odontogenic cutaneous </w:t>
      </w:r>
      <w:proofErr w:type="spellStart"/>
      <w:r w:rsidRPr="00B959E6">
        <w:rPr>
          <w:color w:val="333333"/>
          <w:sz w:val="24"/>
          <w:szCs w:val="24"/>
          <w:shd w:val="clear" w:color="auto" w:fill="FFFFFF"/>
        </w:rPr>
        <w:t>sinüs</w:t>
      </w:r>
      <w:proofErr w:type="spellEnd"/>
      <w:r w:rsidRPr="00B959E6">
        <w:rPr>
          <w:color w:val="333333"/>
          <w:sz w:val="24"/>
          <w:szCs w:val="24"/>
          <w:shd w:val="clear" w:color="auto" w:fill="FFFFFF"/>
        </w:rPr>
        <w:t xml:space="preserve"> tract. Int </w:t>
      </w:r>
      <w:proofErr w:type="spellStart"/>
      <w:r w:rsidRPr="00B959E6">
        <w:rPr>
          <w:color w:val="333333"/>
          <w:sz w:val="24"/>
          <w:szCs w:val="24"/>
          <w:shd w:val="clear" w:color="auto" w:fill="FFFFFF"/>
        </w:rPr>
        <w:t>Endod</w:t>
      </w:r>
      <w:proofErr w:type="spellEnd"/>
      <w:r w:rsidRPr="00B959E6">
        <w:rPr>
          <w:color w:val="333333"/>
          <w:sz w:val="24"/>
          <w:szCs w:val="24"/>
          <w:shd w:val="clear" w:color="auto" w:fill="FFFFFF"/>
        </w:rPr>
        <w:t xml:space="preserve">. 1999;32(4):328–331. </w:t>
      </w:r>
      <w:proofErr w:type="spellStart"/>
      <w:r w:rsidRPr="00B959E6">
        <w:rPr>
          <w:color w:val="333333"/>
          <w:sz w:val="24"/>
          <w:szCs w:val="24"/>
          <w:shd w:val="clear" w:color="auto" w:fill="FFFFFF"/>
        </w:rPr>
        <w:t>doi</w:t>
      </w:r>
      <w:proofErr w:type="spellEnd"/>
      <w:r w:rsidRPr="00B959E6">
        <w:rPr>
          <w:color w:val="333333"/>
          <w:sz w:val="24"/>
          <w:szCs w:val="24"/>
          <w:shd w:val="clear" w:color="auto" w:fill="FFFFFF"/>
        </w:rPr>
        <w:t>: 10.1046/j.1365-2591.1999.00233.x</w:t>
      </w:r>
    </w:p>
    <w:p w14:paraId="7BDA9571" w14:textId="59EFD2B5" w:rsidR="00970244" w:rsidRPr="00B959E6" w:rsidRDefault="00970244" w:rsidP="00B959E6">
      <w:pPr>
        <w:pStyle w:val="p1"/>
        <w:numPr>
          <w:ilvl w:val="0"/>
          <w:numId w:val="2"/>
        </w:numPr>
        <w:spacing w:line="360" w:lineRule="auto"/>
        <w:jc w:val="both"/>
        <w:rPr>
          <w:sz w:val="24"/>
          <w:szCs w:val="24"/>
        </w:rPr>
      </w:pPr>
      <w:r w:rsidRPr="00B959E6">
        <w:rPr>
          <w:color w:val="333333"/>
          <w:sz w:val="24"/>
          <w:szCs w:val="24"/>
          <w:shd w:val="clear" w:color="auto" w:fill="FFFFFF"/>
        </w:rPr>
        <w:t>Samir N, Al-</w:t>
      </w:r>
      <w:proofErr w:type="spellStart"/>
      <w:r w:rsidRPr="00B959E6">
        <w:rPr>
          <w:color w:val="333333"/>
          <w:sz w:val="24"/>
          <w:szCs w:val="24"/>
          <w:shd w:val="clear" w:color="auto" w:fill="FFFFFF"/>
        </w:rPr>
        <w:t>Mahrezi</w:t>
      </w:r>
      <w:proofErr w:type="spellEnd"/>
      <w:r w:rsidRPr="00B959E6">
        <w:rPr>
          <w:color w:val="333333"/>
          <w:sz w:val="24"/>
          <w:szCs w:val="24"/>
          <w:shd w:val="clear" w:color="auto" w:fill="FFFFFF"/>
        </w:rPr>
        <w:t xml:space="preserve"> A, Al-</w:t>
      </w:r>
      <w:proofErr w:type="spellStart"/>
      <w:r w:rsidRPr="00B959E6">
        <w:rPr>
          <w:color w:val="333333"/>
          <w:sz w:val="24"/>
          <w:szCs w:val="24"/>
          <w:shd w:val="clear" w:color="auto" w:fill="FFFFFF"/>
        </w:rPr>
        <w:t>Sudairy</w:t>
      </w:r>
      <w:proofErr w:type="spellEnd"/>
      <w:r w:rsidRPr="00B959E6">
        <w:rPr>
          <w:color w:val="333333"/>
          <w:sz w:val="24"/>
          <w:szCs w:val="24"/>
          <w:shd w:val="clear" w:color="auto" w:fill="FFFFFF"/>
        </w:rPr>
        <w:t xml:space="preserve"> S. Odontogenic cutaneous fistula: Report of two cases. Sultan Qaboos </w:t>
      </w:r>
      <w:proofErr w:type="spellStart"/>
      <w:r w:rsidRPr="00B959E6">
        <w:rPr>
          <w:color w:val="333333"/>
          <w:sz w:val="24"/>
          <w:szCs w:val="24"/>
          <w:shd w:val="clear" w:color="auto" w:fill="FFFFFF"/>
        </w:rPr>
        <w:t>Univ</w:t>
      </w:r>
      <w:proofErr w:type="spellEnd"/>
      <w:r w:rsidRPr="00B959E6">
        <w:rPr>
          <w:color w:val="333333"/>
          <w:sz w:val="24"/>
          <w:szCs w:val="24"/>
          <w:shd w:val="clear" w:color="auto" w:fill="FFFFFF"/>
        </w:rPr>
        <w:t xml:space="preserve"> Med J. 2011;11(1):115–118.</w:t>
      </w:r>
    </w:p>
    <w:p w14:paraId="4B7648B1" w14:textId="73ACB71B" w:rsidR="00970244" w:rsidRPr="000604EB" w:rsidRDefault="00970244"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 xml:space="preserve">Varghese LL, Bhattacharya A, Sharma P, </w:t>
      </w:r>
      <w:proofErr w:type="spellStart"/>
      <w:r w:rsidRPr="000604EB">
        <w:rPr>
          <w:color w:val="000000" w:themeColor="text1"/>
          <w:sz w:val="24"/>
          <w:szCs w:val="24"/>
          <w:shd w:val="clear" w:color="auto" w:fill="FFFFFF"/>
        </w:rPr>
        <w:t>Apratim</w:t>
      </w:r>
      <w:proofErr w:type="spellEnd"/>
      <w:r w:rsidRPr="000604EB">
        <w:rPr>
          <w:color w:val="000000" w:themeColor="text1"/>
          <w:sz w:val="24"/>
          <w:szCs w:val="24"/>
          <w:shd w:val="clear" w:color="auto" w:fill="FFFFFF"/>
        </w:rPr>
        <w:t xml:space="preserve"> A. Non-surgical management of an extraoral cutaneous sinus tract of odontogenic origin. BMJ Case Rep. 2020 Jul 20;13(7):e234699.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10.1136/bcr-2020-234699. PMID: 32690568; PMCID: PMC7373307.</w:t>
      </w:r>
    </w:p>
    <w:p w14:paraId="45F0F7A4" w14:textId="1C8AC3AC" w:rsidR="00970244" w:rsidRPr="000604EB" w:rsidRDefault="00970244" w:rsidP="00B959E6">
      <w:pPr>
        <w:pStyle w:val="p1"/>
        <w:numPr>
          <w:ilvl w:val="0"/>
          <w:numId w:val="2"/>
        </w:numPr>
        <w:spacing w:line="360" w:lineRule="auto"/>
        <w:jc w:val="both"/>
        <w:rPr>
          <w:color w:val="000000" w:themeColor="text1"/>
          <w:sz w:val="24"/>
          <w:szCs w:val="24"/>
        </w:rPr>
      </w:pPr>
      <w:proofErr w:type="spellStart"/>
      <w:r w:rsidRPr="000604EB">
        <w:rPr>
          <w:color w:val="000000" w:themeColor="text1"/>
          <w:sz w:val="24"/>
          <w:szCs w:val="24"/>
          <w:shd w:val="clear" w:color="auto" w:fill="FFFFFF"/>
        </w:rPr>
        <w:t>Assery</w:t>
      </w:r>
      <w:proofErr w:type="spellEnd"/>
      <w:r w:rsidRPr="000604EB">
        <w:rPr>
          <w:color w:val="000000" w:themeColor="text1"/>
          <w:sz w:val="24"/>
          <w:szCs w:val="24"/>
          <w:shd w:val="clear" w:color="auto" w:fill="FFFFFF"/>
        </w:rPr>
        <w:t xml:space="preserve"> M, Al </w:t>
      </w:r>
      <w:proofErr w:type="spellStart"/>
      <w:r w:rsidRPr="000604EB">
        <w:rPr>
          <w:color w:val="000000" w:themeColor="text1"/>
          <w:sz w:val="24"/>
          <w:szCs w:val="24"/>
          <w:shd w:val="clear" w:color="auto" w:fill="FFFFFF"/>
        </w:rPr>
        <w:t>Shamranit</w:t>
      </w:r>
      <w:proofErr w:type="spellEnd"/>
      <w:r w:rsidRPr="000604EB">
        <w:rPr>
          <w:color w:val="000000" w:themeColor="text1"/>
          <w:sz w:val="24"/>
          <w:szCs w:val="24"/>
          <w:shd w:val="clear" w:color="auto" w:fill="FFFFFF"/>
        </w:rPr>
        <w:t xml:space="preserve"> S. Cutaneous facial </w:t>
      </w:r>
      <w:proofErr w:type="spellStart"/>
      <w:r w:rsidRPr="000604EB">
        <w:rPr>
          <w:color w:val="000000" w:themeColor="text1"/>
          <w:sz w:val="24"/>
          <w:szCs w:val="24"/>
          <w:shd w:val="clear" w:color="auto" w:fill="FFFFFF"/>
        </w:rPr>
        <w:t>sinuss</w:t>
      </w:r>
      <w:proofErr w:type="spellEnd"/>
      <w:r w:rsidRPr="000604EB">
        <w:rPr>
          <w:color w:val="000000" w:themeColor="text1"/>
          <w:sz w:val="24"/>
          <w:szCs w:val="24"/>
          <w:shd w:val="clear" w:color="auto" w:fill="FFFFFF"/>
        </w:rPr>
        <w:t xml:space="preserve"> tract of dental origin: a clinical case report. Saudi Dent J. 2011;13(1):37–39.</w:t>
      </w:r>
    </w:p>
    <w:p w14:paraId="0F376840" w14:textId="069EB7FB" w:rsidR="009D6EB6" w:rsidRPr="000604EB" w:rsidRDefault="009D6EB6" w:rsidP="00B959E6">
      <w:pPr>
        <w:pStyle w:val="p1"/>
        <w:numPr>
          <w:ilvl w:val="0"/>
          <w:numId w:val="2"/>
        </w:numPr>
        <w:spacing w:line="360" w:lineRule="auto"/>
        <w:jc w:val="both"/>
        <w:rPr>
          <w:color w:val="000000" w:themeColor="text1"/>
          <w:sz w:val="24"/>
          <w:szCs w:val="24"/>
        </w:rPr>
      </w:pPr>
      <w:r w:rsidRPr="00247F73">
        <w:rPr>
          <w:color w:val="000000" w:themeColor="text1"/>
          <w:sz w:val="24"/>
          <w:szCs w:val="24"/>
          <w:shd w:val="clear" w:color="auto" w:fill="FFFFFF"/>
          <w:lang w:val="nl-BE"/>
        </w:rPr>
        <w:t xml:space="preserve">Mardones F, Oroz J, Muñoz C, et al. </w:t>
      </w:r>
      <w:r w:rsidRPr="000604EB">
        <w:rPr>
          <w:color w:val="000000" w:themeColor="text1"/>
          <w:sz w:val="24"/>
          <w:szCs w:val="24"/>
          <w:shd w:val="clear" w:color="auto" w:fill="FFFFFF"/>
        </w:rPr>
        <w:t xml:space="preserve">Cutaneous facial sinus tract of dental origin. </w:t>
      </w:r>
      <w:proofErr w:type="spellStart"/>
      <w:r w:rsidRPr="000604EB">
        <w:rPr>
          <w:color w:val="000000" w:themeColor="text1"/>
          <w:sz w:val="24"/>
          <w:szCs w:val="24"/>
          <w:shd w:val="clear" w:color="auto" w:fill="FFFFFF"/>
        </w:rPr>
        <w:t>Pediatr</w:t>
      </w:r>
      <w:proofErr w:type="spellEnd"/>
      <w:r w:rsidRPr="000604EB">
        <w:rPr>
          <w:color w:val="000000" w:themeColor="text1"/>
          <w:sz w:val="24"/>
          <w:szCs w:val="24"/>
          <w:shd w:val="clear" w:color="auto" w:fill="FFFFFF"/>
        </w:rPr>
        <w:t xml:space="preserve"> Dermatol 2010;27:410–1. 10.1111/j.1525-1470.2010.01187.x</w:t>
      </w:r>
    </w:p>
    <w:p w14:paraId="3DDE6E4A" w14:textId="65E1C359" w:rsidR="003E0EAE" w:rsidRPr="000604EB" w:rsidRDefault="003E0EAE" w:rsidP="00B959E6">
      <w:pPr>
        <w:pStyle w:val="p1"/>
        <w:numPr>
          <w:ilvl w:val="0"/>
          <w:numId w:val="2"/>
        </w:numPr>
        <w:spacing w:line="360" w:lineRule="auto"/>
        <w:jc w:val="both"/>
        <w:rPr>
          <w:color w:val="000000" w:themeColor="text1"/>
          <w:sz w:val="24"/>
          <w:szCs w:val="24"/>
        </w:rPr>
      </w:pPr>
      <w:r w:rsidRPr="00247F73">
        <w:rPr>
          <w:color w:val="000000" w:themeColor="text1"/>
          <w:sz w:val="24"/>
          <w:szCs w:val="24"/>
          <w:shd w:val="clear" w:color="auto" w:fill="FFFFFF"/>
          <w:lang w:val="nl-BE"/>
        </w:rPr>
        <w:t xml:space="preserve">Cioffi GA, Terezhalmy GT, Parlette HL. </w:t>
      </w:r>
      <w:r w:rsidRPr="000604EB">
        <w:rPr>
          <w:color w:val="000000" w:themeColor="text1"/>
          <w:sz w:val="24"/>
          <w:szCs w:val="24"/>
          <w:shd w:val="clear" w:color="auto" w:fill="FFFFFF"/>
        </w:rPr>
        <w:t xml:space="preserve">Cutaneous draining sinus tract: an odontogenic </w:t>
      </w:r>
      <w:proofErr w:type="spellStart"/>
      <w:r w:rsidRPr="000604EB">
        <w:rPr>
          <w:color w:val="000000" w:themeColor="text1"/>
          <w:sz w:val="24"/>
          <w:szCs w:val="24"/>
          <w:shd w:val="clear" w:color="auto" w:fill="FFFFFF"/>
        </w:rPr>
        <w:t>etiology</w:t>
      </w:r>
      <w:proofErr w:type="spellEnd"/>
      <w:r w:rsidRPr="000604EB">
        <w:rPr>
          <w:color w:val="000000" w:themeColor="text1"/>
          <w:sz w:val="24"/>
          <w:szCs w:val="24"/>
          <w:shd w:val="clear" w:color="auto" w:fill="FFFFFF"/>
        </w:rPr>
        <w:t xml:space="preserve">. J Am </w:t>
      </w:r>
      <w:proofErr w:type="spellStart"/>
      <w:r w:rsidRPr="000604EB">
        <w:rPr>
          <w:color w:val="000000" w:themeColor="text1"/>
          <w:sz w:val="24"/>
          <w:szCs w:val="24"/>
          <w:shd w:val="clear" w:color="auto" w:fill="FFFFFF"/>
        </w:rPr>
        <w:t>Acad</w:t>
      </w:r>
      <w:proofErr w:type="spellEnd"/>
      <w:r w:rsidRPr="000604EB">
        <w:rPr>
          <w:color w:val="000000" w:themeColor="text1"/>
          <w:sz w:val="24"/>
          <w:szCs w:val="24"/>
          <w:shd w:val="clear" w:color="auto" w:fill="FFFFFF"/>
        </w:rPr>
        <w:t xml:space="preserve"> Dermatol 1986;14:94–100. 10.1016/S0190-9622(86)70012-1</w:t>
      </w:r>
    </w:p>
    <w:p w14:paraId="3EBCA7CD" w14:textId="41FE5619" w:rsidR="002B1241" w:rsidRPr="000604EB" w:rsidRDefault="002B1241"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Janev E, Redzep E. Managing the cutaneous sinus tract of dental Origine. Vol. 4, open access Macedonian Journal of medical sciences. North Macedonia 2016:489–92</w:t>
      </w:r>
    </w:p>
    <w:p w14:paraId="25358A6D" w14:textId="3ECB6551" w:rsidR="00C65968" w:rsidRPr="000604EB" w:rsidRDefault="00C65968"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 xml:space="preserve">Mittal N, Gupta P. Management of extra oral sinus cases: A clinical dilemma. J Endod. 2004;30(7):541–547.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10.1097/00004770-200407000-00019.</w:t>
      </w:r>
    </w:p>
    <w:p w14:paraId="46B415D1" w14:textId="1BEB1BA4" w:rsidR="001B267B" w:rsidRPr="000604EB" w:rsidRDefault="001B267B" w:rsidP="00B959E6">
      <w:pPr>
        <w:pStyle w:val="p1"/>
        <w:numPr>
          <w:ilvl w:val="0"/>
          <w:numId w:val="2"/>
        </w:numPr>
        <w:spacing w:line="360" w:lineRule="auto"/>
        <w:jc w:val="both"/>
        <w:rPr>
          <w:color w:val="000000" w:themeColor="text1"/>
          <w:sz w:val="24"/>
          <w:szCs w:val="24"/>
        </w:rPr>
      </w:pPr>
      <w:proofErr w:type="spellStart"/>
      <w:r w:rsidRPr="000604EB">
        <w:rPr>
          <w:color w:val="000000" w:themeColor="text1"/>
          <w:sz w:val="24"/>
          <w:szCs w:val="24"/>
          <w:shd w:val="clear" w:color="auto" w:fill="FFFFFF"/>
        </w:rPr>
        <w:t>Abuabara</w:t>
      </w:r>
      <w:proofErr w:type="spellEnd"/>
      <w:r w:rsidRPr="000604EB">
        <w:rPr>
          <w:color w:val="000000" w:themeColor="text1"/>
          <w:sz w:val="24"/>
          <w:szCs w:val="24"/>
          <w:shd w:val="clear" w:color="auto" w:fill="FFFFFF"/>
        </w:rPr>
        <w:t xml:space="preserve"> A, Schramm CA, </w:t>
      </w:r>
      <w:proofErr w:type="spellStart"/>
      <w:r w:rsidRPr="000604EB">
        <w:rPr>
          <w:color w:val="000000" w:themeColor="text1"/>
          <w:sz w:val="24"/>
          <w:szCs w:val="24"/>
          <w:shd w:val="clear" w:color="auto" w:fill="FFFFFF"/>
        </w:rPr>
        <w:t>Zileak</w:t>
      </w:r>
      <w:proofErr w:type="spellEnd"/>
      <w:r w:rsidRPr="000604EB">
        <w:rPr>
          <w:color w:val="000000" w:themeColor="text1"/>
          <w:sz w:val="24"/>
          <w:szCs w:val="24"/>
          <w:shd w:val="clear" w:color="auto" w:fill="FFFFFF"/>
        </w:rPr>
        <w:t xml:space="preserve"> JC, </w:t>
      </w:r>
      <w:proofErr w:type="spellStart"/>
      <w:r w:rsidRPr="000604EB">
        <w:rPr>
          <w:color w:val="000000" w:themeColor="text1"/>
          <w:sz w:val="24"/>
          <w:szCs w:val="24"/>
          <w:shd w:val="clear" w:color="auto" w:fill="FFFFFF"/>
        </w:rPr>
        <w:t>Baratto</w:t>
      </w:r>
      <w:proofErr w:type="spellEnd"/>
      <w:r w:rsidRPr="000604EB">
        <w:rPr>
          <w:color w:val="000000" w:themeColor="text1"/>
          <w:sz w:val="24"/>
          <w:szCs w:val="24"/>
          <w:shd w:val="clear" w:color="auto" w:fill="FFFFFF"/>
        </w:rPr>
        <w:t xml:space="preserve">-Filho F. Dental infection simulating skin lesion. An Bras Dermatol. 2012;87(4):619–621.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10.1590/S0365-05962012000400017.</w:t>
      </w:r>
    </w:p>
    <w:p w14:paraId="793FA859" w14:textId="77777777" w:rsidR="00252AEE" w:rsidRPr="000604EB" w:rsidRDefault="001C767E" w:rsidP="00252AEE">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Vyas K, Chaturvedi R. Cutaneous sinus tracts: an endodontic approach with case report. IJDRR. OCT 2011-MAR 2012:78–81.</w:t>
      </w:r>
    </w:p>
    <w:p w14:paraId="532ED09E" w14:textId="135D3179" w:rsidR="00252AEE" w:rsidRPr="000604EB" w:rsidRDefault="00252AEE" w:rsidP="00252AEE">
      <w:pPr>
        <w:pStyle w:val="p1"/>
        <w:numPr>
          <w:ilvl w:val="0"/>
          <w:numId w:val="2"/>
        </w:numPr>
        <w:spacing w:line="360" w:lineRule="auto"/>
        <w:jc w:val="both"/>
        <w:rPr>
          <w:color w:val="000000" w:themeColor="text1"/>
          <w:sz w:val="24"/>
          <w:szCs w:val="24"/>
        </w:rPr>
      </w:pPr>
      <w:r w:rsidRPr="000604EB">
        <w:rPr>
          <w:color w:val="000000" w:themeColor="text1"/>
          <w:sz w:val="24"/>
          <w:szCs w:val="24"/>
        </w:rPr>
        <w:t>Fernandes M, de Ataide I. Nonsurgical management of periapical lesions. Journal of Conservative Dentistry and Endodontics. 2010 Oct 1;13(4):240-5.</w:t>
      </w:r>
    </w:p>
    <w:p w14:paraId="30AC14E3" w14:textId="24FAE82D" w:rsidR="00850E65" w:rsidRPr="00C90490" w:rsidRDefault="00850E65" w:rsidP="00252AEE">
      <w:pPr>
        <w:pStyle w:val="p1"/>
        <w:numPr>
          <w:ilvl w:val="0"/>
          <w:numId w:val="2"/>
        </w:numPr>
        <w:spacing w:line="360" w:lineRule="auto"/>
        <w:jc w:val="both"/>
        <w:rPr>
          <w:color w:val="000000" w:themeColor="text1"/>
          <w:sz w:val="24"/>
          <w:szCs w:val="24"/>
        </w:rPr>
      </w:pPr>
      <w:proofErr w:type="spellStart"/>
      <w:r w:rsidRPr="000604EB">
        <w:rPr>
          <w:color w:val="000000" w:themeColor="text1"/>
          <w:sz w:val="24"/>
          <w:szCs w:val="24"/>
          <w:shd w:val="clear" w:color="auto" w:fill="FFFFFF"/>
        </w:rPr>
        <w:t>Uzunoglu-Özyürek</w:t>
      </w:r>
      <w:proofErr w:type="spellEnd"/>
      <w:r w:rsidRPr="000604EB">
        <w:rPr>
          <w:color w:val="000000" w:themeColor="text1"/>
          <w:sz w:val="24"/>
          <w:szCs w:val="24"/>
          <w:shd w:val="clear" w:color="auto" w:fill="FFFFFF"/>
        </w:rPr>
        <w:t xml:space="preserve"> E, </w:t>
      </w:r>
      <w:proofErr w:type="spellStart"/>
      <w:r w:rsidRPr="000604EB">
        <w:rPr>
          <w:color w:val="000000" w:themeColor="text1"/>
          <w:sz w:val="24"/>
          <w:szCs w:val="24"/>
          <w:shd w:val="clear" w:color="auto" w:fill="FFFFFF"/>
        </w:rPr>
        <w:t>Dik</w:t>
      </w:r>
      <w:proofErr w:type="spellEnd"/>
      <w:r w:rsidRPr="000604EB">
        <w:rPr>
          <w:color w:val="000000" w:themeColor="text1"/>
          <w:sz w:val="24"/>
          <w:szCs w:val="24"/>
          <w:shd w:val="clear" w:color="auto" w:fill="FFFFFF"/>
        </w:rPr>
        <w:t xml:space="preserve"> </w:t>
      </w:r>
      <w:proofErr w:type="spellStart"/>
      <w:r w:rsidRPr="000604EB">
        <w:rPr>
          <w:color w:val="000000" w:themeColor="text1"/>
          <w:sz w:val="24"/>
          <w:szCs w:val="24"/>
          <w:shd w:val="clear" w:color="auto" w:fill="FFFFFF"/>
        </w:rPr>
        <w:t>Güzel</w:t>
      </w:r>
      <w:proofErr w:type="spellEnd"/>
      <w:r w:rsidRPr="000604EB">
        <w:rPr>
          <w:color w:val="000000" w:themeColor="text1"/>
          <w:sz w:val="24"/>
          <w:szCs w:val="24"/>
          <w:shd w:val="clear" w:color="auto" w:fill="FFFFFF"/>
        </w:rPr>
        <w:t xml:space="preserve"> C, Dogan </w:t>
      </w:r>
      <w:proofErr w:type="spellStart"/>
      <w:r w:rsidRPr="000604EB">
        <w:rPr>
          <w:color w:val="000000" w:themeColor="text1"/>
          <w:sz w:val="24"/>
          <w:szCs w:val="24"/>
          <w:shd w:val="clear" w:color="auto" w:fill="FFFFFF"/>
        </w:rPr>
        <w:t>Buzoglu</w:t>
      </w:r>
      <w:proofErr w:type="spellEnd"/>
      <w:r w:rsidRPr="000604EB">
        <w:rPr>
          <w:color w:val="000000" w:themeColor="text1"/>
          <w:sz w:val="24"/>
          <w:szCs w:val="24"/>
          <w:shd w:val="clear" w:color="auto" w:fill="FFFFFF"/>
        </w:rPr>
        <w:t xml:space="preserve"> H. Effect of different irrigation methods in the presence of a separated instrument: an</w:t>
      </w:r>
      <w:r w:rsidRPr="000604EB">
        <w:rPr>
          <w:rStyle w:val="apple-converted-space"/>
          <w:rFonts w:eastAsiaTheme="majorEastAsia"/>
          <w:color w:val="000000" w:themeColor="text1"/>
          <w:sz w:val="24"/>
          <w:szCs w:val="24"/>
          <w:shd w:val="clear" w:color="auto" w:fill="FFFFFF"/>
        </w:rPr>
        <w:t> </w:t>
      </w:r>
      <w:r w:rsidRPr="000604EB">
        <w:rPr>
          <w:i/>
          <w:iCs/>
          <w:color w:val="000000" w:themeColor="text1"/>
          <w:sz w:val="24"/>
          <w:szCs w:val="24"/>
        </w:rPr>
        <w:t>in vitro</w:t>
      </w:r>
      <w:r w:rsidRPr="000604EB">
        <w:rPr>
          <w:rStyle w:val="apple-converted-space"/>
          <w:rFonts w:eastAsiaTheme="majorEastAsia"/>
          <w:color w:val="000000" w:themeColor="text1"/>
          <w:sz w:val="24"/>
          <w:szCs w:val="24"/>
          <w:shd w:val="clear" w:color="auto" w:fill="FFFFFF"/>
        </w:rPr>
        <w:t> </w:t>
      </w:r>
      <w:r w:rsidRPr="000604EB">
        <w:rPr>
          <w:color w:val="000000" w:themeColor="text1"/>
          <w:sz w:val="24"/>
          <w:szCs w:val="24"/>
          <w:shd w:val="clear" w:color="auto" w:fill="FFFFFF"/>
        </w:rPr>
        <w:t xml:space="preserve">study. Acta </w:t>
      </w:r>
      <w:proofErr w:type="spellStart"/>
      <w:r w:rsidRPr="000604EB">
        <w:rPr>
          <w:color w:val="000000" w:themeColor="text1"/>
          <w:sz w:val="24"/>
          <w:szCs w:val="24"/>
          <w:shd w:val="clear" w:color="auto" w:fill="FFFFFF"/>
        </w:rPr>
        <w:t>Odontol</w:t>
      </w:r>
      <w:proofErr w:type="spellEnd"/>
      <w:r w:rsidRPr="000604EB">
        <w:rPr>
          <w:color w:val="000000" w:themeColor="text1"/>
          <w:sz w:val="24"/>
          <w:szCs w:val="24"/>
          <w:shd w:val="clear" w:color="auto" w:fill="FFFFFF"/>
        </w:rPr>
        <w:t xml:space="preserve"> </w:t>
      </w:r>
      <w:r w:rsidRPr="000604EB">
        <w:rPr>
          <w:color w:val="000000" w:themeColor="text1"/>
          <w:sz w:val="24"/>
          <w:szCs w:val="24"/>
          <w:shd w:val="clear" w:color="auto" w:fill="FFFFFF"/>
        </w:rPr>
        <w:lastRenderedPageBreak/>
        <w:t xml:space="preserve">Scand. 2020 Aug;78(6):409-416.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xml:space="preserve">: 10.1080/00016357.2020.1733076. </w:t>
      </w:r>
      <w:proofErr w:type="spellStart"/>
      <w:r w:rsidRPr="000604EB">
        <w:rPr>
          <w:color w:val="000000" w:themeColor="text1"/>
          <w:sz w:val="24"/>
          <w:szCs w:val="24"/>
          <w:shd w:val="clear" w:color="auto" w:fill="FFFFFF"/>
        </w:rPr>
        <w:t>Epub</w:t>
      </w:r>
      <w:proofErr w:type="spellEnd"/>
      <w:r w:rsidRPr="000604EB">
        <w:rPr>
          <w:color w:val="000000" w:themeColor="text1"/>
          <w:sz w:val="24"/>
          <w:szCs w:val="24"/>
          <w:shd w:val="clear" w:color="auto" w:fill="FFFFFF"/>
        </w:rPr>
        <w:t xml:space="preserve"> 2020 Feb 27. PMID: 32105162.</w:t>
      </w:r>
    </w:p>
    <w:p w14:paraId="64F3D8D4" w14:textId="619B1B93" w:rsidR="00C90490" w:rsidRPr="00C90490" w:rsidRDefault="00C90490" w:rsidP="00C90490">
      <w:pPr>
        <w:pStyle w:val="ListParagraph"/>
        <w:numPr>
          <w:ilvl w:val="0"/>
          <w:numId w:val="2"/>
        </w:numPr>
        <w:spacing w:line="360" w:lineRule="auto"/>
        <w:jc w:val="both"/>
        <w:rPr>
          <w:rFonts w:ascii="Times New Roman" w:hAnsi="Times New Roman" w:cs="Times New Roman"/>
          <w:color w:val="000000" w:themeColor="text1"/>
          <w:lang w:val="en-GB"/>
        </w:rPr>
      </w:pPr>
      <w:r w:rsidRPr="00C90490">
        <w:rPr>
          <w:rFonts w:ascii="Times New Roman" w:hAnsi="Times New Roman" w:cs="Times New Roman"/>
          <w:color w:val="000000" w:themeColor="text1"/>
          <w:lang w:val="en-GB"/>
        </w:rPr>
        <w:t xml:space="preserve">Marinho-Siqueira, R., Silva-Filho, J. E. da, Beserra, E. dos S., Vasconcelos, B. C. de, Aguiar, B. A., &amp; Feitosa, A. P. O. P. (2025). Impact of Cardiovascular Diseases on Endodontic Treatment: An Integrative Review of Risk Factors. Archives of Current Research International, 25(5), 314–322. </w:t>
      </w:r>
      <w:r w:rsidRPr="00C90490">
        <w:rPr>
          <w:rFonts w:ascii="Times New Roman" w:hAnsi="Times New Roman" w:cs="Times New Roman"/>
          <w:color w:val="000000" w:themeColor="text1"/>
          <w:u w:val="single"/>
          <w:lang w:val="en-GB"/>
        </w:rPr>
        <w:t>https://doi.org/10.9734/acri/2025/v25i51211</w:t>
      </w:r>
      <w:r w:rsidRPr="00C90490">
        <w:rPr>
          <w:rFonts w:ascii="Times New Roman" w:hAnsi="Times New Roman" w:cs="Times New Roman"/>
          <w:color w:val="000000" w:themeColor="text1"/>
          <w:lang w:val="en-GB"/>
        </w:rPr>
        <w:t xml:space="preserve"> </w:t>
      </w:r>
    </w:p>
    <w:p w14:paraId="4E105E06" w14:textId="77777777" w:rsidR="00C90490" w:rsidRPr="00252AEE" w:rsidRDefault="00C90490" w:rsidP="00C90490">
      <w:pPr>
        <w:pStyle w:val="p1"/>
        <w:spacing w:line="360" w:lineRule="auto"/>
        <w:ind w:left="360"/>
        <w:jc w:val="both"/>
        <w:rPr>
          <w:color w:val="000000" w:themeColor="text1"/>
          <w:sz w:val="24"/>
          <w:szCs w:val="24"/>
        </w:rPr>
      </w:pPr>
    </w:p>
    <w:p w14:paraId="3DBA3B27" w14:textId="46061CB5" w:rsidR="00252AEE" w:rsidRPr="00252AEE" w:rsidRDefault="00252AEE" w:rsidP="00252AEE">
      <w:pPr>
        <w:pStyle w:val="p1"/>
      </w:pPr>
    </w:p>
    <w:p w14:paraId="324D6F04" w14:textId="0710E954" w:rsidR="005902E7" w:rsidRPr="005902E7" w:rsidRDefault="005902E7" w:rsidP="00DF1D1C">
      <w:pPr>
        <w:pStyle w:val="p1"/>
        <w:spacing w:line="360" w:lineRule="auto"/>
        <w:ind w:left="360"/>
        <w:rPr>
          <w:sz w:val="24"/>
          <w:szCs w:val="24"/>
        </w:rPr>
      </w:pPr>
    </w:p>
    <w:sectPr w:rsidR="005902E7" w:rsidRPr="005902E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E3DB9" w14:textId="77777777" w:rsidR="00267D89" w:rsidRDefault="00267D89" w:rsidP="00CB4713">
      <w:r>
        <w:separator/>
      </w:r>
    </w:p>
  </w:endnote>
  <w:endnote w:type="continuationSeparator" w:id="0">
    <w:p w14:paraId="6DC0D116" w14:textId="77777777" w:rsidR="00267D89" w:rsidRDefault="00267D89" w:rsidP="00CB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BD6C" w14:textId="77777777" w:rsidR="00CB4713" w:rsidRDefault="00CB4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B357A" w14:textId="77777777" w:rsidR="00CB4713" w:rsidRDefault="00CB4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7F03F" w14:textId="77777777" w:rsidR="00CB4713" w:rsidRDefault="00CB4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FC18D" w14:textId="77777777" w:rsidR="00267D89" w:rsidRDefault="00267D89" w:rsidP="00CB4713">
      <w:r>
        <w:separator/>
      </w:r>
    </w:p>
  </w:footnote>
  <w:footnote w:type="continuationSeparator" w:id="0">
    <w:p w14:paraId="7CEEE946" w14:textId="77777777" w:rsidR="00267D89" w:rsidRDefault="00267D89" w:rsidP="00CB4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E1A3" w14:textId="1CD0B128" w:rsidR="00CB4713" w:rsidRDefault="00267D89">
    <w:pPr>
      <w:pStyle w:val="Header"/>
    </w:pPr>
    <w:r>
      <w:rPr>
        <w:noProof/>
      </w:rPr>
      <w:pict w14:anchorId="6E3FB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391454" o:spid="_x0000_s2051"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9CA88" w14:textId="3CBD76B0" w:rsidR="00CB4713" w:rsidRDefault="00267D89">
    <w:pPr>
      <w:pStyle w:val="Header"/>
    </w:pPr>
    <w:r>
      <w:rPr>
        <w:noProof/>
      </w:rPr>
      <w:pict w14:anchorId="738E7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391455" o:spid="_x0000_s2050"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5C8D" w14:textId="1295C686" w:rsidR="00CB4713" w:rsidRDefault="00267D89">
    <w:pPr>
      <w:pStyle w:val="Header"/>
    </w:pPr>
    <w:r>
      <w:rPr>
        <w:noProof/>
      </w:rPr>
      <w:pict w14:anchorId="0A5FA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391453" o:spid="_x0000_s2049"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94D96"/>
    <w:multiLevelType w:val="hybridMultilevel"/>
    <w:tmpl w:val="58FAEFC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572143E0"/>
    <w:multiLevelType w:val="hybridMultilevel"/>
    <w:tmpl w:val="AF467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A02FC8"/>
    <w:multiLevelType w:val="hybridMultilevel"/>
    <w:tmpl w:val="CF9E7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2E7"/>
    <w:rsid w:val="000117A3"/>
    <w:rsid w:val="0001290A"/>
    <w:rsid w:val="000328B1"/>
    <w:rsid w:val="000604EB"/>
    <w:rsid w:val="00062325"/>
    <w:rsid w:val="00074499"/>
    <w:rsid w:val="000748F8"/>
    <w:rsid w:val="00076A97"/>
    <w:rsid w:val="0008371A"/>
    <w:rsid w:val="00087E39"/>
    <w:rsid w:val="000A68ED"/>
    <w:rsid w:val="000B7EC8"/>
    <w:rsid w:val="000C17FE"/>
    <w:rsid w:val="000C5696"/>
    <w:rsid w:val="000F10C3"/>
    <w:rsid w:val="000F4414"/>
    <w:rsid w:val="0010527C"/>
    <w:rsid w:val="00112DDB"/>
    <w:rsid w:val="00122C46"/>
    <w:rsid w:val="001262AB"/>
    <w:rsid w:val="00126CA5"/>
    <w:rsid w:val="00131C74"/>
    <w:rsid w:val="001423AC"/>
    <w:rsid w:val="00155313"/>
    <w:rsid w:val="001640BF"/>
    <w:rsid w:val="00165246"/>
    <w:rsid w:val="001906D6"/>
    <w:rsid w:val="001910A4"/>
    <w:rsid w:val="001A02FB"/>
    <w:rsid w:val="001B267B"/>
    <w:rsid w:val="001B4133"/>
    <w:rsid w:val="001C0E54"/>
    <w:rsid w:val="001C3AEF"/>
    <w:rsid w:val="001C5127"/>
    <w:rsid w:val="001C61D0"/>
    <w:rsid w:val="001C767E"/>
    <w:rsid w:val="001C79EC"/>
    <w:rsid w:val="001E4345"/>
    <w:rsid w:val="002032F5"/>
    <w:rsid w:val="00211358"/>
    <w:rsid w:val="00230DCB"/>
    <w:rsid w:val="00247F73"/>
    <w:rsid w:val="00252AEE"/>
    <w:rsid w:val="00267D89"/>
    <w:rsid w:val="00270C94"/>
    <w:rsid w:val="00295453"/>
    <w:rsid w:val="002A3D05"/>
    <w:rsid w:val="002B1241"/>
    <w:rsid w:val="002B75D4"/>
    <w:rsid w:val="002C4E55"/>
    <w:rsid w:val="00310374"/>
    <w:rsid w:val="003358EE"/>
    <w:rsid w:val="00345810"/>
    <w:rsid w:val="00356CD6"/>
    <w:rsid w:val="00362801"/>
    <w:rsid w:val="00370BBE"/>
    <w:rsid w:val="00376716"/>
    <w:rsid w:val="003901FE"/>
    <w:rsid w:val="00390F73"/>
    <w:rsid w:val="003915DF"/>
    <w:rsid w:val="003B270D"/>
    <w:rsid w:val="003B2827"/>
    <w:rsid w:val="003B66CC"/>
    <w:rsid w:val="003C039F"/>
    <w:rsid w:val="003C10D2"/>
    <w:rsid w:val="003D3A43"/>
    <w:rsid w:val="003E0EAE"/>
    <w:rsid w:val="003E3618"/>
    <w:rsid w:val="00400A2E"/>
    <w:rsid w:val="00414CCF"/>
    <w:rsid w:val="0041635E"/>
    <w:rsid w:val="0042588A"/>
    <w:rsid w:val="0043527C"/>
    <w:rsid w:val="00437DE2"/>
    <w:rsid w:val="00464960"/>
    <w:rsid w:val="004653DC"/>
    <w:rsid w:val="0046725C"/>
    <w:rsid w:val="00467906"/>
    <w:rsid w:val="00481CC4"/>
    <w:rsid w:val="004A7A0A"/>
    <w:rsid w:val="004B2324"/>
    <w:rsid w:val="004C2622"/>
    <w:rsid w:val="004D046D"/>
    <w:rsid w:val="004F1B7A"/>
    <w:rsid w:val="004F7866"/>
    <w:rsid w:val="00526243"/>
    <w:rsid w:val="00540C12"/>
    <w:rsid w:val="00576068"/>
    <w:rsid w:val="005902E7"/>
    <w:rsid w:val="005F3705"/>
    <w:rsid w:val="005F54F5"/>
    <w:rsid w:val="00602BB0"/>
    <w:rsid w:val="00616B19"/>
    <w:rsid w:val="006238CC"/>
    <w:rsid w:val="00626005"/>
    <w:rsid w:val="00644FF8"/>
    <w:rsid w:val="00650688"/>
    <w:rsid w:val="006509CB"/>
    <w:rsid w:val="00660F03"/>
    <w:rsid w:val="006965B6"/>
    <w:rsid w:val="006B0FEE"/>
    <w:rsid w:val="006C1581"/>
    <w:rsid w:val="006D07C1"/>
    <w:rsid w:val="006E269D"/>
    <w:rsid w:val="006F048B"/>
    <w:rsid w:val="006F3E44"/>
    <w:rsid w:val="007046EA"/>
    <w:rsid w:val="0070557A"/>
    <w:rsid w:val="007604E1"/>
    <w:rsid w:val="007747F0"/>
    <w:rsid w:val="007842E5"/>
    <w:rsid w:val="007947D1"/>
    <w:rsid w:val="00796FA3"/>
    <w:rsid w:val="007B50AE"/>
    <w:rsid w:val="007D5E2B"/>
    <w:rsid w:val="007E5504"/>
    <w:rsid w:val="00811438"/>
    <w:rsid w:val="00827929"/>
    <w:rsid w:val="00834F96"/>
    <w:rsid w:val="008404B8"/>
    <w:rsid w:val="00850CF9"/>
    <w:rsid w:val="00850E65"/>
    <w:rsid w:val="00855B6B"/>
    <w:rsid w:val="00857C63"/>
    <w:rsid w:val="008638F8"/>
    <w:rsid w:val="00887EAA"/>
    <w:rsid w:val="008A2873"/>
    <w:rsid w:val="008A6094"/>
    <w:rsid w:val="008B0CF3"/>
    <w:rsid w:val="008C3373"/>
    <w:rsid w:val="008D56DE"/>
    <w:rsid w:val="008E3795"/>
    <w:rsid w:val="008F1899"/>
    <w:rsid w:val="009025FD"/>
    <w:rsid w:val="00912EFB"/>
    <w:rsid w:val="00915E08"/>
    <w:rsid w:val="009178D4"/>
    <w:rsid w:val="009311D2"/>
    <w:rsid w:val="009448A0"/>
    <w:rsid w:val="0095047C"/>
    <w:rsid w:val="009516D1"/>
    <w:rsid w:val="009523EB"/>
    <w:rsid w:val="00954701"/>
    <w:rsid w:val="00970244"/>
    <w:rsid w:val="00976DC5"/>
    <w:rsid w:val="009859D9"/>
    <w:rsid w:val="00986A83"/>
    <w:rsid w:val="00987345"/>
    <w:rsid w:val="00991CA9"/>
    <w:rsid w:val="00997E3B"/>
    <w:rsid w:val="009A041B"/>
    <w:rsid w:val="009A32BC"/>
    <w:rsid w:val="009B33FC"/>
    <w:rsid w:val="009C0295"/>
    <w:rsid w:val="009D4C06"/>
    <w:rsid w:val="009D6EB6"/>
    <w:rsid w:val="00A0039F"/>
    <w:rsid w:val="00A1701A"/>
    <w:rsid w:val="00A27D5F"/>
    <w:rsid w:val="00A36468"/>
    <w:rsid w:val="00A372DB"/>
    <w:rsid w:val="00A5119E"/>
    <w:rsid w:val="00A52CBB"/>
    <w:rsid w:val="00A52FA4"/>
    <w:rsid w:val="00A62D73"/>
    <w:rsid w:val="00A662AC"/>
    <w:rsid w:val="00A73868"/>
    <w:rsid w:val="00A8652E"/>
    <w:rsid w:val="00A9090E"/>
    <w:rsid w:val="00A91250"/>
    <w:rsid w:val="00AA7B20"/>
    <w:rsid w:val="00AB01BD"/>
    <w:rsid w:val="00AB3A20"/>
    <w:rsid w:val="00AB6A02"/>
    <w:rsid w:val="00AC3783"/>
    <w:rsid w:val="00AC647D"/>
    <w:rsid w:val="00AD2F50"/>
    <w:rsid w:val="00AE3167"/>
    <w:rsid w:val="00AE6050"/>
    <w:rsid w:val="00AF0F22"/>
    <w:rsid w:val="00AF28DB"/>
    <w:rsid w:val="00AF4E1D"/>
    <w:rsid w:val="00B1633E"/>
    <w:rsid w:val="00B1773D"/>
    <w:rsid w:val="00B17F58"/>
    <w:rsid w:val="00B2339F"/>
    <w:rsid w:val="00B31714"/>
    <w:rsid w:val="00B70850"/>
    <w:rsid w:val="00B84A67"/>
    <w:rsid w:val="00B87024"/>
    <w:rsid w:val="00B959E6"/>
    <w:rsid w:val="00BC5EFD"/>
    <w:rsid w:val="00BD05D7"/>
    <w:rsid w:val="00BD1A23"/>
    <w:rsid w:val="00BE7554"/>
    <w:rsid w:val="00BF2B38"/>
    <w:rsid w:val="00BF53D1"/>
    <w:rsid w:val="00C0562E"/>
    <w:rsid w:val="00C05BB6"/>
    <w:rsid w:val="00C25166"/>
    <w:rsid w:val="00C2755B"/>
    <w:rsid w:val="00C43030"/>
    <w:rsid w:val="00C5358F"/>
    <w:rsid w:val="00C65968"/>
    <w:rsid w:val="00C72CC9"/>
    <w:rsid w:val="00C74E6A"/>
    <w:rsid w:val="00C903A0"/>
    <w:rsid w:val="00C90490"/>
    <w:rsid w:val="00C91A6C"/>
    <w:rsid w:val="00C93C7B"/>
    <w:rsid w:val="00C95E77"/>
    <w:rsid w:val="00CA2C31"/>
    <w:rsid w:val="00CB251C"/>
    <w:rsid w:val="00CB4713"/>
    <w:rsid w:val="00CB69B6"/>
    <w:rsid w:val="00CC1D7B"/>
    <w:rsid w:val="00D14174"/>
    <w:rsid w:val="00D26706"/>
    <w:rsid w:val="00D3100C"/>
    <w:rsid w:val="00D31D7A"/>
    <w:rsid w:val="00D331A4"/>
    <w:rsid w:val="00D33240"/>
    <w:rsid w:val="00D36749"/>
    <w:rsid w:val="00D467F4"/>
    <w:rsid w:val="00D7085F"/>
    <w:rsid w:val="00D7253C"/>
    <w:rsid w:val="00D811DC"/>
    <w:rsid w:val="00D82E53"/>
    <w:rsid w:val="00D858FD"/>
    <w:rsid w:val="00D96F49"/>
    <w:rsid w:val="00DB04A5"/>
    <w:rsid w:val="00DB57D5"/>
    <w:rsid w:val="00DB673B"/>
    <w:rsid w:val="00DC46D9"/>
    <w:rsid w:val="00DD02C8"/>
    <w:rsid w:val="00DD6B8B"/>
    <w:rsid w:val="00DE0D6A"/>
    <w:rsid w:val="00DE39CE"/>
    <w:rsid w:val="00DF066E"/>
    <w:rsid w:val="00DF1D1C"/>
    <w:rsid w:val="00E11B19"/>
    <w:rsid w:val="00E20CC3"/>
    <w:rsid w:val="00E32E50"/>
    <w:rsid w:val="00E35D6A"/>
    <w:rsid w:val="00E65C5A"/>
    <w:rsid w:val="00E671AC"/>
    <w:rsid w:val="00E81A7E"/>
    <w:rsid w:val="00E94C5F"/>
    <w:rsid w:val="00EB2940"/>
    <w:rsid w:val="00EB77AC"/>
    <w:rsid w:val="00ED1E19"/>
    <w:rsid w:val="00ED76AE"/>
    <w:rsid w:val="00EE580A"/>
    <w:rsid w:val="00EF6130"/>
    <w:rsid w:val="00EF74AA"/>
    <w:rsid w:val="00F017B0"/>
    <w:rsid w:val="00F1637B"/>
    <w:rsid w:val="00F26BEE"/>
    <w:rsid w:val="00F302DD"/>
    <w:rsid w:val="00F336FE"/>
    <w:rsid w:val="00F37A51"/>
    <w:rsid w:val="00F40F52"/>
    <w:rsid w:val="00F4288B"/>
    <w:rsid w:val="00F444F9"/>
    <w:rsid w:val="00F52212"/>
    <w:rsid w:val="00F6056A"/>
    <w:rsid w:val="00F76C43"/>
    <w:rsid w:val="00FA0CAF"/>
    <w:rsid w:val="00FA1058"/>
    <w:rsid w:val="00FA6F35"/>
    <w:rsid w:val="00FB05C2"/>
    <w:rsid w:val="00FC023B"/>
    <w:rsid w:val="00FC21F4"/>
    <w:rsid w:val="00FF23E7"/>
    <w:rsid w:val="00FF5B52"/>
    <w:rsid w:val="00FF5C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0E792"/>
  <w15:chartTrackingRefBased/>
  <w15:docId w15:val="{8D726893-B853-A342-A0DA-7C38A244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2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2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2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2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2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2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2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2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2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2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2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2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2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2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2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2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2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2E7"/>
    <w:rPr>
      <w:rFonts w:eastAsiaTheme="majorEastAsia" w:cstheme="majorBidi"/>
      <w:color w:val="272727" w:themeColor="text1" w:themeTint="D8"/>
    </w:rPr>
  </w:style>
  <w:style w:type="paragraph" w:styleId="Title">
    <w:name w:val="Title"/>
    <w:basedOn w:val="Normal"/>
    <w:next w:val="Normal"/>
    <w:link w:val="TitleChar"/>
    <w:uiPriority w:val="10"/>
    <w:qFormat/>
    <w:rsid w:val="005902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2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2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2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2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02E7"/>
    <w:rPr>
      <w:i/>
      <w:iCs/>
      <w:color w:val="404040" w:themeColor="text1" w:themeTint="BF"/>
    </w:rPr>
  </w:style>
  <w:style w:type="paragraph" w:styleId="ListParagraph">
    <w:name w:val="List Paragraph"/>
    <w:basedOn w:val="Normal"/>
    <w:uiPriority w:val="34"/>
    <w:qFormat/>
    <w:rsid w:val="005902E7"/>
    <w:pPr>
      <w:ind w:left="720"/>
      <w:contextualSpacing/>
    </w:pPr>
  </w:style>
  <w:style w:type="character" w:styleId="IntenseEmphasis">
    <w:name w:val="Intense Emphasis"/>
    <w:basedOn w:val="DefaultParagraphFont"/>
    <w:uiPriority w:val="21"/>
    <w:qFormat/>
    <w:rsid w:val="005902E7"/>
    <w:rPr>
      <w:i/>
      <w:iCs/>
      <w:color w:val="0F4761" w:themeColor="accent1" w:themeShade="BF"/>
    </w:rPr>
  </w:style>
  <w:style w:type="paragraph" w:styleId="IntenseQuote">
    <w:name w:val="Intense Quote"/>
    <w:basedOn w:val="Normal"/>
    <w:next w:val="Normal"/>
    <w:link w:val="IntenseQuoteChar"/>
    <w:uiPriority w:val="30"/>
    <w:qFormat/>
    <w:rsid w:val="005902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2E7"/>
    <w:rPr>
      <w:i/>
      <w:iCs/>
      <w:color w:val="0F4761" w:themeColor="accent1" w:themeShade="BF"/>
    </w:rPr>
  </w:style>
  <w:style w:type="character" w:styleId="IntenseReference">
    <w:name w:val="Intense Reference"/>
    <w:basedOn w:val="DefaultParagraphFont"/>
    <w:uiPriority w:val="32"/>
    <w:qFormat/>
    <w:rsid w:val="005902E7"/>
    <w:rPr>
      <w:b/>
      <w:bCs/>
      <w:smallCaps/>
      <w:color w:val="0F4761" w:themeColor="accent1" w:themeShade="BF"/>
      <w:spacing w:val="5"/>
    </w:rPr>
  </w:style>
  <w:style w:type="paragraph" w:styleId="NormalWeb">
    <w:name w:val="Normal (Web)"/>
    <w:basedOn w:val="Normal"/>
    <w:uiPriority w:val="99"/>
    <w:unhideWhenUsed/>
    <w:rsid w:val="005902E7"/>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1">
    <w:name w:val="p1"/>
    <w:basedOn w:val="Normal"/>
    <w:rsid w:val="005902E7"/>
    <w:rPr>
      <w:rFonts w:ascii="Times New Roman" w:eastAsia="Times New Roman" w:hAnsi="Times New Roman" w:cs="Times New Roman"/>
      <w:color w:val="000000"/>
      <w:kern w:val="0"/>
      <w:sz w:val="17"/>
      <w:szCs w:val="17"/>
      <w:lang w:eastAsia="en-GB"/>
      <w14:ligatures w14:val="none"/>
    </w:rPr>
  </w:style>
  <w:style w:type="paragraph" w:customStyle="1" w:styleId="p2">
    <w:name w:val="p2"/>
    <w:basedOn w:val="Normal"/>
    <w:rsid w:val="005902E7"/>
    <w:rPr>
      <w:rFonts w:ascii="Times New Roman" w:eastAsia="Times New Roman" w:hAnsi="Times New Roman" w:cs="Times New Roman"/>
      <w:color w:val="0000C0"/>
      <w:kern w:val="0"/>
      <w:sz w:val="17"/>
      <w:szCs w:val="17"/>
      <w:lang w:eastAsia="en-GB"/>
      <w14:ligatures w14:val="none"/>
    </w:rPr>
  </w:style>
  <w:style w:type="character" w:customStyle="1" w:styleId="s1">
    <w:name w:val="s1"/>
    <w:basedOn w:val="DefaultParagraphFont"/>
    <w:rsid w:val="005902E7"/>
    <w:rPr>
      <w:rFonts w:ascii="Arial" w:hAnsi="Arial" w:cs="Arial" w:hint="default"/>
      <w:sz w:val="17"/>
      <w:szCs w:val="17"/>
    </w:rPr>
  </w:style>
  <w:style w:type="character" w:styleId="HTMLCite">
    <w:name w:val="HTML Cite"/>
    <w:basedOn w:val="DefaultParagraphFont"/>
    <w:uiPriority w:val="99"/>
    <w:semiHidden/>
    <w:unhideWhenUsed/>
    <w:rsid w:val="00970244"/>
    <w:rPr>
      <w:i/>
      <w:iCs/>
    </w:rPr>
  </w:style>
  <w:style w:type="character" w:customStyle="1" w:styleId="apple-converted-space">
    <w:name w:val="apple-converted-space"/>
    <w:basedOn w:val="DefaultParagraphFont"/>
    <w:rsid w:val="00970244"/>
  </w:style>
  <w:style w:type="paragraph" w:customStyle="1" w:styleId="ds-markdown-paragraph">
    <w:name w:val="ds-markdown-paragraph"/>
    <w:basedOn w:val="Normal"/>
    <w:rsid w:val="000748F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CB4713"/>
    <w:pPr>
      <w:tabs>
        <w:tab w:val="center" w:pos="4680"/>
        <w:tab w:val="right" w:pos="9360"/>
      </w:tabs>
    </w:pPr>
  </w:style>
  <w:style w:type="character" w:customStyle="1" w:styleId="HeaderChar">
    <w:name w:val="Header Char"/>
    <w:basedOn w:val="DefaultParagraphFont"/>
    <w:link w:val="Header"/>
    <w:uiPriority w:val="99"/>
    <w:rsid w:val="00CB4713"/>
  </w:style>
  <w:style w:type="paragraph" w:styleId="Footer">
    <w:name w:val="footer"/>
    <w:basedOn w:val="Normal"/>
    <w:link w:val="FooterChar"/>
    <w:uiPriority w:val="99"/>
    <w:unhideWhenUsed/>
    <w:rsid w:val="00CB4713"/>
    <w:pPr>
      <w:tabs>
        <w:tab w:val="center" w:pos="4680"/>
        <w:tab w:val="right" w:pos="9360"/>
      </w:tabs>
    </w:pPr>
  </w:style>
  <w:style w:type="character" w:customStyle="1" w:styleId="FooterChar">
    <w:name w:val="Footer Char"/>
    <w:basedOn w:val="DefaultParagraphFont"/>
    <w:link w:val="Footer"/>
    <w:uiPriority w:val="99"/>
    <w:rsid w:val="00CB4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5350">
      <w:bodyDiv w:val="1"/>
      <w:marLeft w:val="0"/>
      <w:marRight w:val="0"/>
      <w:marTop w:val="0"/>
      <w:marBottom w:val="0"/>
      <w:divBdr>
        <w:top w:val="none" w:sz="0" w:space="0" w:color="auto"/>
        <w:left w:val="none" w:sz="0" w:space="0" w:color="auto"/>
        <w:bottom w:val="none" w:sz="0" w:space="0" w:color="auto"/>
        <w:right w:val="none" w:sz="0" w:space="0" w:color="auto"/>
      </w:divBdr>
    </w:div>
    <w:div w:id="123086148">
      <w:bodyDiv w:val="1"/>
      <w:marLeft w:val="0"/>
      <w:marRight w:val="0"/>
      <w:marTop w:val="0"/>
      <w:marBottom w:val="0"/>
      <w:divBdr>
        <w:top w:val="none" w:sz="0" w:space="0" w:color="auto"/>
        <w:left w:val="none" w:sz="0" w:space="0" w:color="auto"/>
        <w:bottom w:val="none" w:sz="0" w:space="0" w:color="auto"/>
        <w:right w:val="none" w:sz="0" w:space="0" w:color="auto"/>
      </w:divBdr>
    </w:div>
    <w:div w:id="195239165">
      <w:bodyDiv w:val="1"/>
      <w:marLeft w:val="0"/>
      <w:marRight w:val="0"/>
      <w:marTop w:val="0"/>
      <w:marBottom w:val="0"/>
      <w:divBdr>
        <w:top w:val="none" w:sz="0" w:space="0" w:color="auto"/>
        <w:left w:val="none" w:sz="0" w:space="0" w:color="auto"/>
        <w:bottom w:val="none" w:sz="0" w:space="0" w:color="auto"/>
        <w:right w:val="none" w:sz="0" w:space="0" w:color="auto"/>
      </w:divBdr>
    </w:div>
    <w:div w:id="352876375">
      <w:bodyDiv w:val="1"/>
      <w:marLeft w:val="0"/>
      <w:marRight w:val="0"/>
      <w:marTop w:val="0"/>
      <w:marBottom w:val="0"/>
      <w:divBdr>
        <w:top w:val="none" w:sz="0" w:space="0" w:color="auto"/>
        <w:left w:val="none" w:sz="0" w:space="0" w:color="auto"/>
        <w:bottom w:val="none" w:sz="0" w:space="0" w:color="auto"/>
        <w:right w:val="none" w:sz="0" w:space="0" w:color="auto"/>
      </w:divBdr>
    </w:div>
    <w:div w:id="713382058">
      <w:bodyDiv w:val="1"/>
      <w:marLeft w:val="0"/>
      <w:marRight w:val="0"/>
      <w:marTop w:val="0"/>
      <w:marBottom w:val="0"/>
      <w:divBdr>
        <w:top w:val="none" w:sz="0" w:space="0" w:color="auto"/>
        <w:left w:val="none" w:sz="0" w:space="0" w:color="auto"/>
        <w:bottom w:val="none" w:sz="0" w:space="0" w:color="auto"/>
        <w:right w:val="none" w:sz="0" w:space="0" w:color="auto"/>
      </w:divBdr>
    </w:div>
    <w:div w:id="854224854">
      <w:bodyDiv w:val="1"/>
      <w:marLeft w:val="0"/>
      <w:marRight w:val="0"/>
      <w:marTop w:val="0"/>
      <w:marBottom w:val="0"/>
      <w:divBdr>
        <w:top w:val="none" w:sz="0" w:space="0" w:color="auto"/>
        <w:left w:val="none" w:sz="0" w:space="0" w:color="auto"/>
        <w:bottom w:val="none" w:sz="0" w:space="0" w:color="auto"/>
        <w:right w:val="none" w:sz="0" w:space="0" w:color="auto"/>
      </w:divBdr>
    </w:div>
    <w:div w:id="964965689">
      <w:bodyDiv w:val="1"/>
      <w:marLeft w:val="0"/>
      <w:marRight w:val="0"/>
      <w:marTop w:val="0"/>
      <w:marBottom w:val="0"/>
      <w:divBdr>
        <w:top w:val="none" w:sz="0" w:space="0" w:color="auto"/>
        <w:left w:val="none" w:sz="0" w:space="0" w:color="auto"/>
        <w:bottom w:val="none" w:sz="0" w:space="0" w:color="auto"/>
        <w:right w:val="none" w:sz="0" w:space="0" w:color="auto"/>
      </w:divBdr>
    </w:div>
    <w:div w:id="1289361861">
      <w:bodyDiv w:val="1"/>
      <w:marLeft w:val="0"/>
      <w:marRight w:val="0"/>
      <w:marTop w:val="0"/>
      <w:marBottom w:val="0"/>
      <w:divBdr>
        <w:top w:val="none" w:sz="0" w:space="0" w:color="auto"/>
        <w:left w:val="none" w:sz="0" w:space="0" w:color="auto"/>
        <w:bottom w:val="none" w:sz="0" w:space="0" w:color="auto"/>
        <w:right w:val="none" w:sz="0" w:space="0" w:color="auto"/>
      </w:divBdr>
    </w:div>
    <w:div w:id="1321806508">
      <w:bodyDiv w:val="1"/>
      <w:marLeft w:val="0"/>
      <w:marRight w:val="0"/>
      <w:marTop w:val="0"/>
      <w:marBottom w:val="0"/>
      <w:divBdr>
        <w:top w:val="none" w:sz="0" w:space="0" w:color="auto"/>
        <w:left w:val="none" w:sz="0" w:space="0" w:color="auto"/>
        <w:bottom w:val="none" w:sz="0" w:space="0" w:color="auto"/>
        <w:right w:val="none" w:sz="0" w:space="0" w:color="auto"/>
      </w:divBdr>
    </w:div>
    <w:div w:id="1550922315">
      <w:bodyDiv w:val="1"/>
      <w:marLeft w:val="0"/>
      <w:marRight w:val="0"/>
      <w:marTop w:val="0"/>
      <w:marBottom w:val="0"/>
      <w:divBdr>
        <w:top w:val="none" w:sz="0" w:space="0" w:color="auto"/>
        <w:left w:val="none" w:sz="0" w:space="0" w:color="auto"/>
        <w:bottom w:val="none" w:sz="0" w:space="0" w:color="auto"/>
        <w:right w:val="none" w:sz="0" w:space="0" w:color="auto"/>
      </w:divBdr>
    </w:div>
    <w:div w:id="1671518683">
      <w:bodyDiv w:val="1"/>
      <w:marLeft w:val="0"/>
      <w:marRight w:val="0"/>
      <w:marTop w:val="0"/>
      <w:marBottom w:val="0"/>
      <w:divBdr>
        <w:top w:val="none" w:sz="0" w:space="0" w:color="auto"/>
        <w:left w:val="none" w:sz="0" w:space="0" w:color="auto"/>
        <w:bottom w:val="none" w:sz="0" w:space="0" w:color="auto"/>
        <w:right w:val="none" w:sz="0" w:space="0" w:color="auto"/>
      </w:divBdr>
    </w:div>
    <w:div w:id="209586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2217</Words>
  <Characters>12642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 Fernandes</dc:creator>
  <cp:keywords/>
  <dc:description/>
  <cp:lastModifiedBy>SDI 1183</cp:lastModifiedBy>
  <cp:revision>4</cp:revision>
  <dcterms:created xsi:type="dcterms:W3CDTF">2025-08-02T05:33:00Z</dcterms:created>
  <dcterms:modified xsi:type="dcterms:W3CDTF">2025-08-11T09:01:00Z</dcterms:modified>
</cp:coreProperties>
</file>