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9445F" w14:textId="3486151F" w:rsidR="009B0878" w:rsidRPr="009B0878" w:rsidRDefault="00902467" w:rsidP="009B0878">
      <w:pPr>
        <w:pStyle w:val="Author"/>
        <w:spacing w:line="240" w:lineRule="auto"/>
        <w:rPr>
          <w:rFonts w:ascii="Arial" w:hAnsi="Arial" w:cs="Arial"/>
          <w:bCs/>
          <w:iCs/>
          <w:kern w:val="28"/>
          <w:sz w:val="36"/>
        </w:rPr>
      </w:pPr>
      <w:r w:rsidRPr="00902467">
        <w:rPr>
          <w:rFonts w:ascii="Arial" w:hAnsi="Arial" w:cs="Arial"/>
          <w:bCs/>
          <w:iCs/>
          <w:kern w:val="28"/>
          <w:sz w:val="36"/>
          <w:lang w:val="en-GB"/>
        </w:rPr>
        <w:t>Genetic Diversity and Drought Tolerance in M7 Ethidium Bromide-Derived Tomato Genotypes</w:t>
      </w:r>
    </w:p>
    <w:p w14:paraId="6CD0CFAB" w14:textId="77777777" w:rsidR="00A258C3" w:rsidRPr="00790ADA" w:rsidRDefault="00A258C3" w:rsidP="00441B6F">
      <w:pPr>
        <w:pStyle w:val="Author"/>
        <w:spacing w:line="240" w:lineRule="auto"/>
        <w:jc w:val="both"/>
        <w:rPr>
          <w:rFonts w:ascii="Arial" w:hAnsi="Arial" w:cs="Arial"/>
          <w:sz w:val="36"/>
        </w:rPr>
      </w:pPr>
    </w:p>
    <w:p w14:paraId="2555DD44" w14:textId="64404B42" w:rsidR="002C57D2" w:rsidRPr="00FB3A86" w:rsidRDefault="00AF1FFC" w:rsidP="00AF1FFC">
      <w:pPr>
        <w:pStyle w:val="Affiliation"/>
        <w:spacing w:after="0" w:line="240" w:lineRule="auto"/>
        <w:ind w:left="5040" w:firstLine="720"/>
        <w:jc w:val="center"/>
        <w:rPr>
          <w:rFonts w:ascii="Arial" w:hAnsi="Arial" w:cs="Arial"/>
        </w:rPr>
      </w:pPr>
      <w:r w:rsidRPr="00BD7B9E">
        <w:rPr>
          <w:rFonts w:ascii="Arial" w:hAnsi="Arial" w:cs="Arial"/>
          <w:noProof/>
        </w:rPr>
        <w:t xml:space="preserve">Original Research </w:t>
      </w:r>
      <w:r>
        <w:rPr>
          <w:rFonts w:ascii="Arial" w:hAnsi="Arial" w:cs="Arial"/>
          <w:noProof/>
        </w:rPr>
        <w:t>Article</w:t>
      </w:r>
      <w:bookmarkStart w:id="0" w:name="_GoBack"/>
      <w:bookmarkEnd w:id="0"/>
    </w:p>
    <w:p w14:paraId="6A1640F5" w14:textId="77777777" w:rsidR="00B01FCD" w:rsidRPr="00FB3A86" w:rsidRDefault="002E6ECE" w:rsidP="00441B6F">
      <w:pPr>
        <w:pStyle w:val="Copyright"/>
        <w:spacing w:after="0" w:line="240" w:lineRule="auto"/>
        <w:jc w:val="both"/>
        <w:rPr>
          <w:rFonts w:ascii="Arial" w:hAnsi="Arial" w:cs="Arial"/>
        </w:rPr>
        <w:sectPr w:rsidR="00B01FCD" w:rsidRPr="00FB3A86" w:rsidSect="00F72585">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AA5210" wp14:editId="3C1B199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CD41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2C6ED3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4882F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810F9C8" w14:textId="77777777" w:rsidTr="001E44FE">
        <w:tc>
          <w:tcPr>
            <w:tcW w:w="9576" w:type="dxa"/>
            <w:shd w:val="clear" w:color="auto" w:fill="F2F2F2"/>
          </w:tcPr>
          <w:p w14:paraId="0B3DAC8B" w14:textId="0E110181" w:rsidR="00505F06" w:rsidRPr="00BA1B01" w:rsidRDefault="00690303" w:rsidP="00690303">
            <w:pPr>
              <w:pStyle w:val="Body"/>
              <w:rPr>
                <w:rFonts w:ascii="Arial" w:eastAsia="Calibri" w:hAnsi="Arial" w:cs="Arial"/>
                <w:szCs w:val="22"/>
              </w:rPr>
            </w:pPr>
            <w:r w:rsidRPr="00690303">
              <w:rPr>
                <w:rFonts w:ascii="Arial" w:eastAsia="Calibri" w:hAnsi="Arial" w:cs="Arial"/>
                <w:szCs w:val="22"/>
              </w:rPr>
              <w:t>This study evaluated the extent of genetic variability for drought tolerance, as well as the interplay among key drought-tolerant traits of M7 ethidium bromide (EtBr)-derived tomato genotypes, under polyethylene glycol (PEG)-induced drought stress. The study assessed ten of tomato genotypes under varying PEG concentrations (0%, 5%, and 10%) using a Completely Randomized Design. Statistical analysis was conducted on data including germination capacity and energy, root length, root count, shoot length, and both fresh and dry shoot weight. ANOVA revealed significant variability among genotypes for all traits. Higher concentrations of PEG led to reduced germination and weaker seedling performance. However, genotypes G3, G8, G9, and G10 exhibited superior drought tolerance, as reflected in their extensive root development. Based on Stress Tolerance Indices (STIs), genotypes G2, G3, G8, G9, and G10 were effectively ranked as highly drought-tolerant High phenotypic coefficient of variation (PCV), genotypic coefficient of variation (GCV) (&gt;20%), and heritability (&gt;60%) were observed for germination energy and capacity, roots count, and fresh shoot weight. Consistent correlations were observed between germination capacity and traits such as shoot height and root length. The study reveals substantial genetic variability among EtBr-derived tomato genotypes, with G3, G8, G9, and G10 exhibiting notable drought tolerance. High heritability and strong inter-trait correlations underscore the breeding potential of these genotypes for developing drought-resistant tomato cultivars.</w:t>
            </w:r>
          </w:p>
        </w:tc>
      </w:tr>
    </w:tbl>
    <w:p w14:paraId="1E4B4AB8" w14:textId="77777777" w:rsidR="00636EB2" w:rsidRDefault="00636EB2" w:rsidP="00441B6F">
      <w:pPr>
        <w:pStyle w:val="Body"/>
        <w:spacing w:after="0"/>
        <w:rPr>
          <w:rFonts w:ascii="Arial" w:hAnsi="Arial" w:cs="Arial"/>
          <w:i/>
        </w:rPr>
      </w:pPr>
    </w:p>
    <w:p w14:paraId="497E3F3F" w14:textId="77777777" w:rsidR="00790ADA" w:rsidRDefault="00A24E7E" w:rsidP="00441B6F">
      <w:pPr>
        <w:pStyle w:val="Body"/>
        <w:spacing w:after="0"/>
        <w:rPr>
          <w:rFonts w:ascii="Arial" w:hAnsi="Arial" w:cs="Arial"/>
          <w:i/>
        </w:rPr>
      </w:pPr>
      <w:r>
        <w:rPr>
          <w:rFonts w:ascii="Arial" w:hAnsi="Arial" w:cs="Arial"/>
          <w:i/>
        </w:rPr>
        <w:t xml:space="preserve">Keywords: </w:t>
      </w:r>
      <w:r w:rsidR="009E57CA" w:rsidRPr="009E57CA">
        <w:rPr>
          <w:rFonts w:ascii="Arial" w:hAnsi="Arial" w:cs="Arial"/>
          <w:i/>
        </w:rPr>
        <w:t>Drought tolerance, ethidium bromide, germination capacity, mutagenesis, tomato</w:t>
      </w:r>
    </w:p>
    <w:p w14:paraId="0B4D3BE4" w14:textId="77777777" w:rsidR="0024282C" w:rsidRDefault="0024282C" w:rsidP="00441B6F">
      <w:pPr>
        <w:pStyle w:val="Body"/>
        <w:spacing w:after="0"/>
        <w:rPr>
          <w:rFonts w:ascii="Arial" w:hAnsi="Arial" w:cs="Arial"/>
          <w:i/>
          <w:sz w:val="18"/>
        </w:rPr>
      </w:pPr>
    </w:p>
    <w:p w14:paraId="2CFF51CD" w14:textId="77777777" w:rsidR="00505F06" w:rsidRPr="00A24E7E" w:rsidRDefault="00505F06" w:rsidP="00441B6F">
      <w:pPr>
        <w:pStyle w:val="Body"/>
        <w:spacing w:after="0"/>
        <w:rPr>
          <w:rFonts w:ascii="Arial" w:hAnsi="Arial" w:cs="Arial"/>
          <w:i/>
        </w:rPr>
      </w:pPr>
    </w:p>
    <w:p w14:paraId="59F1F33F"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9E57CA">
        <w:rPr>
          <w:rFonts w:ascii="Arial" w:hAnsi="Arial" w:cs="Arial"/>
        </w:rPr>
        <w:t xml:space="preserve"> </w:t>
      </w:r>
    </w:p>
    <w:p w14:paraId="7AB550D1" w14:textId="5B528540" w:rsidR="00C50623" w:rsidRPr="00C50623" w:rsidRDefault="00C50623" w:rsidP="00C50623">
      <w:pPr>
        <w:pStyle w:val="Body"/>
        <w:rPr>
          <w:rFonts w:ascii="Arial" w:hAnsi="Arial" w:cs="Arial"/>
        </w:rPr>
      </w:pPr>
      <w:r w:rsidRPr="00C50623">
        <w:rPr>
          <w:rFonts w:ascii="Arial" w:hAnsi="Arial" w:cs="Arial"/>
        </w:rPr>
        <w:t xml:space="preserve">Tomato is a popular and economically important vegetable species worldwide due to its </w:t>
      </w:r>
      <w:proofErr w:type="spellStart"/>
      <w:r w:rsidRPr="00C50623">
        <w:rPr>
          <w:rFonts w:ascii="Arial" w:hAnsi="Arial" w:cs="Arial"/>
        </w:rPr>
        <w:t>Antioxidative</w:t>
      </w:r>
      <w:proofErr w:type="spellEnd"/>
      <w:r w:rsidRPr="00C50623">
        <w:rPr>
          <w:rFonts w:ascii="Arial" w:hAnsi="Arial" w:cs="Arial"/>
        </w:rPr>
        <w:t xml:space="preserve"> and </w:t>
      </w:r>
      <w:proofErr w:type="spellStart"/>
      <w:r w:rsidRPr="00C50623">
        <w:rPr>
          <w:rFonts w:ascii="Arial" w:hAnsi="Arial" w:cs="Arial"/>
        </w:rPr>
        <w:t>anticancerus</w:t>
      </w:r>
      <w:proofErr w:type="spellEnd"/>
      <w:r w:rsidRPr="00C50623">
        <w:rPr>
          <w:rFonts w:ascii="Arial" w:hAnsi="Arial" w:cs="Arial"/>
        </w:rPr>
        <w:t xml:space="preserve"> properties (</w:t>
      </w:r>
      <w:proofErr w:type="spellStart"/>
      <w:r w:rsidRPr="00C50623">
        <w:rPr>
          <w:rFonts w:ascii="Arial" w:hAnsi="Arial" w:cs="Arial"/>
        </w:rPr>
        <w:t>Parveen</w:t>
      </w:r>
      <w:proofErr w:type="spellEnd"/>
      <w:r w:rsidRPr="00C50623">
        <w:rPr>
          <w:rFonts w:ascii="Arial" w:hAnsi="Arial" w:cs="Arial"/>
        </w:rPr>
        <w:t xml:space="preserve"> </w:t>
      </w:r>
      <w:r w:rsidRPr="00C50623">
        <w:rPr>
          <w:rFonts w:ascii="Arial" w:hAnsi="Arial" w:cs="Arial"/>
          <w:i/>
          <w:iCs/>
        </w:rPr>
        <w:t>et al</w:t>
      </w:r>
      <w:r w:rsidRPr="00C50623">
        <w:rPr>
          <w:rFonts w:ascii="Arial" w:hAnsi="Arial" w:cs="Arial"/>
        </w:rPr>
        <w:t>., 2019</w:t>
      </w:r>
      <w:r w:rsidR="000C08D0">
        <w:rPr>
          <w:rFonts w:ascii="Arial" w:hAnsi="Arial" w:cs="Arial"/>
        </w:rPr>
        <w:t xml:space="preserve">; </w:t>
      </w:r>
      <w:proofErr w:type="spellStart"/>
      <w:r w:rsidR="000C08D0">
        <w:rPr>
          <w:rFonts w:ascii="Arial" w:hAnsi="Arial" w:cs="Arial"/>
        </w:rPr>
        <w:t>Jogi</w:t>
      </w:r>
      <w:proofErr w:type="spellEnd"/>
      <w:r w:rsidR="000C08D0">
        <w:rPr>
          <w:rFonts w:ascii="Arial" w:hAnsi="Arial" w:cs="Arial"/>
        </w:rPr>
        <w:t xml:space="preserve"> </w:t>
      </w:r>
      <w:r w:rsidR="000C08D0" w:rsidRPr="000C08D0">
        <w:rPr>
          <w:rFonts w:ascii="Arial" w:hAnsi="Arial" w:cs="Arial"/>
          <w:i/>
        </w:rPr>
        <w:t>et al</w:t>
      </w:r>
      <w:r w:rsidR="000C08D0">
        <w:rPr>
          <w:rFonts w:ascii="Arial" w:hAnsi="Arial" w:cs="Arial"/>
        </w:rPr>
        <w:t>., 2023</w:t>
      </w:r>
      <w:r w:rsidRPr="00C50623">
        <w:rPr>
          <w:rFonts w:ascii="Arial" w:hAnsi="Arial" w:cs="Arial"/>
        </w:rPr>
        <w:t>). In Nigeria, tomato production is notably lower at 4.1 million tons compared to Egypt’s production of 7.39 million tons (</w:t>
      </w:r>
      <w:proofErr w:type="spellStart"/>
      <w:r w:rsidRPr="00C50623">
        <w:rPr>
          <w:rFonts w:ascii="Arial" w:hAnsi="Arial" w:cs="Arial"/>
        </w:rPr>
        <w:t>Dube</w:t>
      </w:r>
      <w:proofErr w:type="spellEnd"/>
      <w:r w:rsidRPr="00C50623">
        <w:rPr>
          <w:rFonts w:ascii="Arial" w:hAnsi="Arial" w:cs="Arial"/>
        </w:rPr>
        <w:t xml:space="preserve"> </w:t>
      </w:r>
      <w:r w:rsidRPr="00C50623">
        <w:rPr>
          <w:rFonts w:ascii="Arial" w:hAnsi="Arial" w:cs="Arial"/>
          <w:i/>
        </w:rPr>
        <w:t>et al</w:t>
      </w:r>
      <w:r w:rsidRPr="00C50623">
        <w:rPr>
          <w:rFonts w:ascii="Arial" w:hAnsi="Arial" w:cs="Arial"/>
        </w:rPr>
        <w:t xml:space="preserve">. 2020). This disparity may be attributed to various environmental stresses impacting productivity. Among the environmental stresses, drought is one of the major limiting factors of tomato fruit growth and production (Musa and </w:t>
      </w:r>
      <w:proofErr w:type="spellStart"/>
      <w:r w:rsidRPr="00C50623">
        <w:rPr>
          <w:rFonts w:ascii="Arial" w:hAnsi="Arial" w:cs="Arial"/>
        </w:rPr>
        <w:t>Kolawole</w:t>
      </w:r>
      <w:proofErr w:type="spellEnd"/>
      <w:r w:rsidRPr="00C50623">
        <w:rPr>
          <w:rFonts w:ascii="Arial" w:hAnsi="Arial" w:cs="Arial"/>
        </w:rPr>
        <w:t xml:space="preserve">, 2024). </w:t>
      </w:r>
    </w:p>
    <w:p w14:paraId="08E9A983" w14:textId="3EF2F9DE" w:rsidR="00C50623" w:rsidRPr="00C50623" w:rsidRDefault="00C50623" w:rsidP="00C50623">
      <w:pPr>
        <w:pStyle w:val="Body"/>
        <w:rPr>
          <w:rFonts w:ascii="Arial" w:hAnsi="Arial" w:cs="Arial"/>
        </w:rPr>
      </w:pPr>
      <w:r w:rsidRPr="00C50623">
        <w:rPr>
          <w:rFonts w:ascii="Arial" w:hAnsi="Arial" w:cs="Arial"/>
        </w:rPr>
        <w:t xml:space="preserve">Drought stress is a significant environmental factor that profoundly impacts plant growth, development, and productivity. Plants experience drought stress when an inadequate supply of water is available for normal physiological processes, leading to various physiological, chemical, and molecular changes in plant cells and tissues (Farooq </w:t>
      </w:r>
      <w:r w:rsidRPr="00C50623">
        <w:rPr>
          <w:rFonts w:ascii="Arial" w:hAnsi="Arial" w:cs="Arial"/>
          <w:i/>
          <w:iCs/>
        </w:rPr>
        <w:t>et al</w:t>
      </w:r>
      <w:r w:rsidRPr="00C50623">
        <w:rPr>
          <w:rFonts w:ascii="Arial" w:hAnsi="Arial" w:cs="Arial"/>
        </w:rPr>
        <w:t xml:space="preserve">., 2009).  The key effects of drought stress is the disruption of water balances within plant cells, resulting in cellular dehydration and osmosis (Chaves </w:t>
      </w:r>
      <w:r w:rsidRPr="00C50623">
        <w:rPr>
          <w:rFonts w:ascii="Arial" w:hAnsi="Arial" w:cs="Arial"/>
          <w:i/>
        </w:rPr>
        <w:t>et al</w:t>
      </w:r>
      <w:r w:rsidRPr="00C50623">
        <w:rPr>
          <w:rFonts w:ascii="Arial" w:hAnsi="Arial" w:cs="Arial"/>
        </w:rPr>
        <w:t>., 2009). Dehydration can reduce cell turgor pressure, affecting cell expansion, leaf morphology, and overall plant growth (</w:t>
      </w:r>
      <w:proofErr w:type="spellStart"/>
      <w:r w:rsidRPr="00C50623">
        <w:rPr>
          <w:rFonts w:ascii="Arial" w:hAnsi="Arial" w:cs="Arial"/>
        </w:rPr>
        <w:t>Flexas</w:t>
      </w:r>
      <w:proofErr w:type="spellEnd"/>
      <w:r w:rsidRPr="00C50623">
        <w:rPr>
          <w:rFonts w:ascii="Arial" w:hAnsi="Arial" w:cs="Arial"/>
        </w:rPr>
        <w:t xml:space="preserve"> and </w:t>
      </w:r>
      <w:proofErr w:type="spellStart"/>
      <w:r w:rsidRPr="00C50623">
        <w:rPr>
          <w:rFonts w:ascii="Arial" w:hAnsi="Arial" w:cs="Arial"/>
        </w:rPr>
        <w:t>Mendrano</w:t>
      </w:r>
      <w:proofErr w:type="spellEnd"/>
      <w:r w:rsidRPr="00C50623">
        <w:rPr>
          <w:rFonts w:ascii="Arial" w:hAnsi="Arial" w:cs="Arial"/>
        </w:rPr>
        <w:t>, 2002). Additionally, prolonged drought triggers a series of biochemical responses in plants, including the accumulation of reactive oxygen species (ROS) such as superoxide radicals, hydrogen peroxide, and hydroxyl radicals (</w:t>
      </w:r>
      <w:proofErr w:type="spellStart"/>
      <w:r w:rsidRPr="00C50623">
        <w:rPr>
          <w:rFonts w:ascii="Arial" w:hAnsi="Arial" w:cs="Arial"/>
        </w:rPr>
        <w:t>Mittler</w:t>
      </w:r>
      <w:proofErr w:type="spellEnd"/>
      <w:r w:rsidRPr="00C50623">
        <w:rPr>
          <w:rFonts w:ascii="Arial" w:hAnsi="Arial" w:cs="Arial"/>
        </w:rPr>
        <w:t>, 2002). ROS accumulation can cause damage to cellular components such as lipids, proteins, and nucleic acids, leading to cellular dysfunction and even cell death (</w:t>
      </w:r>
      <w:proofErr w:type="spellStart"/>
      <w:r w:rsidRPr="00C50623">
        <w:rPr>
          <w:rFonts w:ascii="Arial" w:hAnsi="Arial" w:cs="Arial"/>
        </w:rPr>
        <w:t>Apel</w:t>
      </w:r>
      <w:proofErr w:type="spellEnd"/>
      <w:r w:rsidRPr="00C50623">
        <w:rPr>
          <w:rFonts w:ascii="Arial" w:hAnsi="Arial" w:cs="Arial"/>
        </w:rPr>
        <w:t xml:space="preserve"> and </w:t>
      </w:r>
      <w:proofErr w:type="spellStart"/>
      <w:r w:rsidRPr="00C50623">
        <w:rPr>
          <w:rFonts w:ascii="Arial" w:hAnsi="Arial" w:cs="Arial"/>
        </w:rPr>
        <w:t>Hirt</w:t>
      </w:r>
      <w:proofErr w:type="spellEnd"/>
      <w:r w:rsidRPr="00C50623">
        <w:rPr>
          <w:rFonts w:ascii="Arial" w:hAnsi="Arial" w:cs="Arial"/>
        </w:rPr>
        <w:t xml:space="preserve">, 2004). Drought stress influences plant hormone signaling pathways, particularly </w:t>
      </w:r>
      <w:proofErr w:type="spellStart"/>
      <w:r w:rsidRPr="00C50623">
        <w:rPr>
          <w:rFonts w:ascii="Arial" w:hAnsi="Arial" w:cs="Arial"/>
        </w:rPr>
        <w:t>abscisic</w:t>
      </w:r>
      <w:proofErr w:type="spellEnd"/>
      <w:r w:rsidRPr="00C50623">
        <w:rPr>
          <w:rFonts w:ascii="Arial" w:hAnsi="Arial" w:cs="Arial"/>
        </w:rPr>
        <w:t xml:space="preserve"> acid (ABA), which is central in regulating stomatal closure to reduce water loss through transpiration (Fujita </w:t>
      </w:r>
      <w:r w:rsidRPr="00C50623">
        <w:rPr>
          <w:rFonts w:ascii="Arial" w:hAnsi="Arial" w:cs="Arial"/>
          <w:i/>
        </w:rPr>
        <w:t>et al</w:t>
      </w:r>
      <w:r w:rsidRPr="00C50623">
        <w:rPr>
          <w:rFonts w:ascii="Arial" w:hAnsi="Arial" w:cs="Arial"/>
        </w:rPr>
        <w:t>., 2005).</w:t>
      </w:r>
    </w:p>
    <w:p w14:paraId="7031D4F9" w14:textId="6A6201D7" w:rsidR="00C50623" w:rsidRPr="00C50623" w:rsidRDefault="00C50623" w:rsidP="00C50623">
      <w:pPr>
        <w:pStyle w:val="Body"/>
        <w:rPr>
          <w:rFonts w:ascii="Arial" w:hAnsi="Arial" w:cs="Arial"/>
        </w:rPr>
      </w:pPr>
      <w:r w:rsidRPr="00C50623">
        <w:rPr>
          <w:rFonts w:ascii="Arial" w:hAnsi="Arial" w:cs="Arial"/>
        </w:rPr>
        <w:t xml:space="preserve">Plants respond and adapt to, and yet to survive under drought stress by the induction of various morphological, biochemical, and physiological responses (Beck </w:t>
      </w:r>
      <w:r w:rsidRPr="00C50623">
        <w:rPr>
          <w:rFonts w:ascii="Arial" w:hAnsi="Arial" w:cs="Arial"/>
          <w:i/>
        </w:rPr>
        <w:t>et al</w:t>
      </w:r>
      <w:r w:rsidRPr="00C50623">
        <w:rPr>
          <w:rFonts w:ascii="Arial" w:hAnsi="Arial" w:cs="Arial"/>
        </w:rPr>
        <w:t>., 2007). Physiologically, plants respond to water scarcity by regulating the stomatal aperture to minimize water loss through transpiration (</w:t>
      </w:r>
      <w:proofErr w:type="spellStart"/>
      <w:r w:rsidRPr="00C50623">
        <w:rPr>
          <w:rFonts w:ascii="Arial" w:hAnsi="Arial" w:cs="Arial"/>
        </w:rPr>
        <w:t>Flexas</w:t>
      </w:r>
      <w:proofErr w:type="spellEnd"/>
      <w:r w:rsidRPr="00C50623">
        <w:rPr>
          <w:rFonts w:ascii="Arial" w:hAnsi="Arial" w:cs="Arial"/>
        </w:rPr>
        <w:t xml:space="preserve"> and Medrano, 2002), engaging in osmatic adjustment through </w:t>
      </w:r>
      <w:r w:rsidRPr="00C50623">
        <w:rPr>
          <w:rFonts w:ascii="Arial" w:hAnsi="Arial" w:cs="Arial"/>
        </w:rPr>
        <w:lastRenderedPageBreak/>
        <w:t xml:space="preserve">the accumulation of compatible solutes like </w:t>
      </w:r>
      <w:proofErr w:type="spellStart"/>
      <w:r w:rsidRPr="00C50623">
        <w:rPr>
          <w:rFonts w:ascii="Arial" w:hAnsi="Arial" w:cs="Arial"/>
        </w:rPr>
        <w:t>proline</w:t>
      </w:r>
      <w:proofErr w:type="spellEnd"/>
      <w:r w:rsidRPr="00C50623">
        <w:rPr>
          <w:rFonts w:ascii="Arial" w:hAnsi="Arial" w:cs="Arial"/>
        </w:rPr>
        <w:t xml:space="preserve"> and sugars to maintain cellular turgor (Farooq </w:t>
      </w:r>
      <w:r w:rsidRPr="00C50623">
        <w:rPr>
          <w:rFonts w:ascii="Arial" w:hAnsi="Arial" w:cs="Arial"/>
          <w:i/>
        </w:rPr>
        <w:t>et al</w:t>
      </w:r>
      <w:r w:rsidRPr="00C50623">
        <w:rPr>
          <w:rFonts w:ascii="Arial" w:hAnsi="Arial" w:cs="Arial"/>
        </w:rPr>
        <w:t xml:space="preserve">., 2009), and optimizing water and retention through root systems and </w:t>
      </w:r>
      <w:proofErr w:type="spellStart"/>
      <w:r w:rsidRPr="00C50623">
        <w:rPr>
          <w:rFonts w:ascii="Arial" w:hAnsi="Arial" w:cs="Arial"/>
        </w:rPr>
        <w:t>cuticular</w:t>
      </w:r>
      <w:proofErr w:type="spellEnd"/>
      <w:r w:rsidRPr="00C50623">
        <w:rPr>
          <w:rFonts w:ascii="Arial" w:hAnsi="Arial" w:cs="Arial"/>
        </w:rPr>
        <w:t xml:space="preserve"> transpiration central (Chaves </w:t>
      </w:r>
      <w:r w:rsidRPr="00C50623">
        <w:rPr>
          <w:rFonts w:ascii="Arial" w:hAnsi="Arial" w:cs="Arial"/>
          <w:i/>
        </w:rPr>
        <w:t>et al</w:t>
      </w:r>
      <w:r w:rsidRPr="00C50623">
        <w:rPr>
          <w:rFonts w:ascii="Arial" w:hAnsi="Arial" w:cs="Arial"/>
        </w:rPr>
        <w:t xml:space="preserve">., 2009). At the molecular level, plants orchestrate responses through signaling molecules like </w:t>
      </w:r>
      <w:proofErr w:type="spellStart"/>
      <w:r w:rsidRPr="00C50623">
        <w:rPr>
          <w:rFonts w:ascii="Arial" w:hAnsi="Arial" w:cs="Arial"/>
        </w:rPr>
        <w:t>abscisic</w:t>
      </w:r>
      <w:proofErr w:type="spellEnd"/>
      <w:r w:rsidRPr="00C50623">
        <w:rPr>
          <w:rFonts w:ascii="Arial" w:hAnsi="Arial" w:cs="Arial"/>
        </w:rPr>
        <w:t xml:space="preserve"> acid, triggering stomatal closure and activating stress-responsive gene expression pathways (Fujita </w:t>
      </w:r>
      <w:r w:rsidRPr="00C50623">
        <w:rPr>
          <w:rFonts w:ascii="Arial" w:hAnsi="Arial" w:cs="Arial"/>
          <w:i/>
        </w:rPr>
        <w:t>et al</w:t>
      </w:r>
      <w:r w:rsidRPr="00C50623">
        <w:rPr>
          <w:rFonts w:ascii="Arial" w:hAnsi="Arial" w:cs="Arial"/>
        </w:rPr>
        <w:t xml:space="preserve">., 2005). They also bolster cellular stress through </w:t>
      </w:r>
      <w:proofErr w:type="spellStart"/>
      <w:r w:rsidRPr="00C50623">
        <w:rPr>
          <w:rFonts w:ascii="Arial" w:hAnsi="Arial" w:cs="Arial"/>
        </w:rPr>
        <w:t>osmoprotectants</w:t>
      </w:r>
      <w:proofErr w:type="spellEnd"/>
      <w:r w:rsidRPr="00C50623">
        <w:rPr>
          <w:rFonts w:ascii="Arial" w:hAnsi="Arial" w:cs="Arial"/>
        </w:rPr>
        <w:t xml:space="preserve"> and antioxidant enzymes such as superoxide dismutase (SOD) and catalase (CAT) (</w:t>
      </w:r>
      <w:proofErr w:type="spellStart"/>
      <w:r w:rsidRPr="00C50623">
        <w:rPr>
          <w:rFonts w:ascii="Arial" w:hAnsi="Arial" w:cs="Arial"/>
        </w:rPr>
        <w:t>Mittler</w:t>
      </w:r>
      <w:proofErr w:type="spellEnd"/>
      <w:r w:rsidRPr="00C50623">
        <w:rPr>
          <w:rFonts w:ascii="Arial" w:hAnsi="Arial" w:cs="Arial"/>
        </w:rPr>
        <w:t xml:space="preserve">, 2002). </w:t>
      </w:r>
    </w:p>
    <w:p w14:paraId="465DD000" w14:textId="387371C4" w:rsidR="00C50623" w:rsidRPr="00C50623" w:rsidRDefault="00C50623" w:rsidP="00C50623">
      <w:pPr>
        <w:pStyle w:val="Body"/>
        <w:rPr>
          <w:rFonts w:ascii="Arial" w:hAnsi="Arial" w:cs="Arial"/>
        </w:rPr>
      </w:pPr>
      <w:r w:rsidRPr="00C50623">
        <w:rPr>
          <w:rFonts w:ascii="Arial" w:hAnsi="Arial" w:cs="Arial"/>
        </w:rPr>
        <w:t xml:space="preserve">Over time, diverse methods have been utilized to identify drought-tolerant genotypes, with previous efforts focusing on screening tomato varieties exhibiting varying levels of drought tolerance (Dias, 2010; 2014). The utilization of polyethylene glycol (PEG) in </w:t>
      </w:r>
      <w:r w:rsidRPr="00C50623">
        <w:rPr>
          <w:rFonts w:ascii="Arial" w:hAnsi="Arial" w:cs="Arial"/>
          <w:i/>
        </w:rPr>
        <w:t>in vitro</w:t>
      </w:r>
      <w:r w:rsidRPr="00C50623">
        <w:rPr>
          <w:rFonts w:ascii="Arial" w:hAnsi="Arial" w:cs="Arial"/>
        </w:rPr>
        <w:t xml:space="preserve"> selection techniques stands as a dependable method for screening desirable genotypes and further investigating the impact of water scarcity on plant germination indices (</w:t>
      </w:r>
      <w:proofErr w:type="spellStart"/>
      <w:r w:rsidRPr="00C50623">
        <w:rPr>
          <w:rFonts w:ascii="Arial" w:hAnsi="Arial" w:cs="Arial"/>
        </w:rPr>
        <w:t>Sakthivelu</w:t>
      </w:r>
      <w:proofErr w:type="spellEnd"/>
      <w:r w:rsidRPr="00C50623">
        <w:rPr>
          <w:rFonts w:ascii="Arial" w:hAnsi="Arial" w:cs="Arial"/>
        </w:rPr>
        <w:t xml:space="preserve"> </w:t>
      </w:r>
      <w:r w:rsidRPr="00C50623">
        <w:rPr>
          <w:rFonts w:ascii="Arial" w:hAnsi="Arial" w:cs="Arial"/>
          <w:i/>
        </w:rPr>
        <w:t>et al</w:t>
      </w:r>
      <w:r w:rsidRPr="00C50623">
        <w:rPr>
          <w:rFonts w:ascii="Arial" w:hAnsi="Arial" w:cs="Arial"/>
        </w:rPr>
        <w:t xml:space="preserve">., 2008). PEG, encompassing a range of polymers from viscous liquids to waxy solids, has been used to artificially induce water stress in plants (George </w:t>
      </w:r>
      <w:r w:rsidRPr="00C50623">
        <w:rPr>
          <w:rFonts w:ascii="Arial" w:hAnsi="Arial" w:cs="Arial"/>
          <w:i/>
        </w:rPr>
        <w:t>et al</w:t>
      </w:r>
      <w:r w:rsidRPr="00C50623">
        <w:rPr>
          <w:rFonts w:ascii="Arial" w:hAnsi="Arial" w:cs="Arial"/>
        </w:rPr>
        <w:t>., 2015). Being inert, non-ionic, and virtually impermeable to cell membranes, PEG can uniformly induce water stress without causing direct physiological damage to plants (</w:t>
      </w:r>
      <w:proofErr w:type="spellStart"/>
      <w:r w:rsidRPr="00C50623">
        <w:rPr>
          <w:rFonts w:ascii="Arial" w:hAnsi="Arial" w:cs="Arial"/>
        </w:rPr>
        <w:t>Ghebremariam</w:t>
      </w:r>
      <w:proofErr w:type="spellEnd"/>
      <w:r w:rsidRPr="00C50623">
        <w:rPr>
          <w:rFonts w:ascii="Arial" w:hAnsi="Arial" w:cs="Arial"/>
        </w:rPr>
        <w:t xml:space="preserve"> </w:t>
      </w:r>
      <w:r w:rsidRPr="00C50623">
        <w:rPr>
          <w:rFonts w:ascii="Arial" w:hAnsi="Arial" w:cs="Arial"/>
          <w:i/>
        </w:rPr>
        <w:t>et al</w:t>
      </w:r>
      <w:r w:rsidRPr="00C50623">
        <w:rPr>
          <w:rFonts w:ascii="Arial" w:hAnsi="Arial" w:cs="Arial"/>
        </w:rPr>
        <w:t>.</w:t>
      </w:r>
      <w:r w:rsidR="008C7845">
        <w:rPr>
          <w:rFonts w:ascii="Arial" w:hAnsi="Arial" w:cs="Arial"/>
        </w:rPr>
        <w:t>, 2013</w:t>
      </w:r>
      <w:r w:rsidRPr="00C50623">
        <w:rPr>
          <w:rFonts w:ascii="Arial" w:hAnsi="Arial" w:cs="Arial"/>
        </w:rPr>
        <w:t>). Research indicates that PEG-induced osmotic stress leads to a reduction in cell water potential (</w:t>
      </w:r>
      <w:proofErr w:type="spellStart"/>
      <w:r w:rsidRPr="00C50623">
        <w:rPr>
          <w:rFonts w:ascii="Arial" w:hAnsi="Arial" w:cs="Arial"/>
        </w:rPr>
        <w:t>Govindaraj</w:t>
      </w:r>
      <w:proofErr w:type="spellEnd"/>
      <w:r w:rsidRPr="00C50623">
        <w:rPr>
          <w:rFonts w:ascii="Arial" w:hAnsi="Arial" w:cs="Arial"/>
        </w:rPr>
        <w:t xml:space="preserve"> </w:t>
      </w:r>
      <w:r w:rsidRPr="00C50623">
        <w:rPr>
          <w:rFonts w:ascii="Arial" w:hAnsi="Arial" w:cs="Arial"/>
          <w:i/>
        </w:rPr>
        <w:t>et al</w:t>
      </w:r>
      <w:r w:rsidRPr="00C50623">
        <w:rPr>
          <w:rFonts w:ascii="Arial" w:hAnsi="Arial" w:cs="Arial"/>
        </w:rPr>
        <w:t xml:space="preserve">., 2010). </w:t>
      </w:r>
      <w:proofErr w:type="spellStart"/>
      <w:r w:rsidRPr="00C50623">
        <w:rPr>
          <w:rFonts w:ascii="Arial" w:hAnsi="Arial" w:cs="Arial"/>
        </w:rPr>
        <w:t>Khodarahmpour</w:t>
      </w:r>
      <w:proofErr w:type="spellEnd"/>
      <w:r w:rsidRPr="00C50623">
        <w:rPr>
          <w:rFonts w:ascii="Arial" w:hAnsi="Arial" w:cs="Arial"/>
        </w:rPr>
        <w:t xml:space="preserve"> (2011) observed that an increase in the concentration of PEG-6000 led to a decrease in germination rate, root length, shoot length, and seed vigor in specific plants. </w:t>
      </w:r>
    </w:p>
    <w:p w14:paraId="10691E32" w14:textId="4B73AAF6" w:rsidR="00790ADA" w:rsidRPr="00914201" w:rsidRDefault="00C50623" w:rsidP="00914201">
      <w:pPr>
        <w:pStyle w:val="Body"/>
        <w:rPr>
          <w:rFonts w:ascii="Arial" w:hAnsi="Arial" w:cs="Arial"/>
          <w:bCs/>
        </w:rPr>
      </w:pPr>
      <w:r w:rsidRPr="00C50623">
        <w:rPr>
          <w:rFonts w:ascii="Arial" w:hAnsi="Arial" w:cs="Arial"/>
        </w:rPr>
        <w:t>Despite the evident impact of water stress on crop yields, there has been limited research on drought resistance in Nigeria, particularly concerning tomato cultivation. Tomato genotypes typically exhibit limited genetic variability for drought tolerance. Consequently, one of the most effective approaches to mitigate the effects of drought stress involves inducing mutations in cultivated tomato varieties to create drought-tolerant lines (</w:t>
      </w:r>
      <w:proofErr w:type="spellStart"/>
      <w:r w:rsidRPr="00C50623">
        <w:rPr>
          <w:rFonts w:ascii="Arial" w:hAnsi="Arial" w:cs="Arial"/>
        </w:rPr>
        <w:t>Hallajian</w:t>
      </w:r>
      <w:proofErr w:type="spellEnd"/>
      <w:r w:rsidRPr="00C50623">
        <w:rPr>
          <w:rFonts w:ascii="Arial" w:hAnsi="Arial" w:cs="Arial"/>
        </w:rPr>
        <w:t>, 2016). Hence, the present study aims to evaluate M</w:t>
      </w:r>
      <w:r w:rsidR="00F47B23">
        <w:rPr>
          <w:rFonts w:ascii="Arial" w:hAnsi="Arial" w:cs="Arial"/>
        </w:rPr>
        <w:t>7</w:t>
      </w:r>
      <w:r w:rsidRPr="00C50623">
        <w:rPr>
          <w:rFonts w:ascii="Arial" w:hAnsi="Arial" w:cs="Arial"/>
        </w:rPr>
        <w:t xml:space="preserve"> ethidium bromide (EtBr)-derived tomato genotypes for drought tolerance and inter-character association under PEG-induced drought stress.</w:t>
      </w:r>
    </w:p>
    <w:p w14:paraId="2BB80E5A" w14:textId="427A7CB2" w:rsidR="00790ADA" w:rsidRPr="00FB3A86" w:rsidRDefault="00902823" w:rsidP="00441B6F">
      <w:pPr>
        <w:pStyle w:val="AbstHead"/>
        <w:spacing w:after="0"/>
        <w:jc w:val="both"/>
        <w:rPr>
          <w:rFonts w:ascii="Arial" w:hAnsi="Arial" w:cs="Arial"/>
        </w:rPr>
      </w:pPr>
      <w:r>
        <w:rPr>
          <w:rFonts w:ascii="Arial" w:hAnsi="Arial" w:cs="Arial"/>
        </w:rPr>
        <w:t>2. material</w:t>
      </w:r>
      <w:r w:rsidR="00872CE0">
        <w:rPr>
          <w:rFonts w:ascii="Arial" w:hAnsi="Arial" w:cs="Arial"/>
        </w:rPr>
        <w:t>S</w:t>
      </w:r>
      <w:r>
        <w:rPr>
          <w:rFonts w:ascii="Arial" w:hAnsi="Arial" w:cs="Arial"/>
        </w:rPr>
        <w:t xml:space="preserve"> and method</w:t>
      </w:r>
      <w:r w:rsidR="00000F8F">
        <w:rPr>
          <w:rFonts w:ascii="Arial" w:hAnsi="Arial" w:cs="Arial"/>
        </w:rPr>
        <w:t xml:space="preserve">s </w:t>
      </w:r>
    </w:p>
    <w:p w14:paraId="4F0B5049" w14:textId="77777777" w:rsidR="00F82051" w:rsidRPr="00F82051" w:rsidRDefault="00F82051" w:rsidP="00F82051">
      <w:pPr>
        <w:pStyle w:val="Body"/>
        <w:spacing w:after="0"/>
        <w:rPr>
          <w:rFonts w:ascii="Arial" w:hAnsi="Arial" w:cs="Arial"/>
          <w:b/>
        </w:rPr>
      </w:pPr>
      <w:r>
        <w:rPr>
          <w:rFonts w:ascii="Arial" w:hAnsi="Arial" w:cs="Arial"/>
          <w:b/>
        </w:rPr>
        <w:t xml:space="preserve">2.1 </w:t>
      </w:r>
      <w:r w:rsidRPr="00F82051">
        <w:rPr>
          <w:rFonts w:ascii="Arial" w:hAnsi="Arial" w:cs="Arial"/>
          <w:b/>
        </w:rPr>
        <w:t>Location of the study</w:t>
      </w:r>
    </w:p>
    <w:p w14:paraId="29B7D65F" w14:textId="77777777" w:rsidR="00C50623" w:rsidRPr="00C50623" w:rsidRDefault="00C50623" w:rsidP="00C50623">
      <w:pPr>
        <w:pStyle w:val="Body"/>
        <w:rPr>
          <w:rFonts w:ascii="Arial" w:hAnsi="Arial" w:cs="Arial"/>
        </w:rPr>
      </w:pPr>
      <w:r w:rsidRPr="00C50623">
        <w:rPr>
          <w:rFonts w:ascii="Arial" w:hAnsi="Arial" w:cs="Arial"/>
        </w:rPr>
        <w:t xml:space="preserve">The study was conducted at the Experimental Laboratory of the Department of Plant Science and Biotechnology, </w:t>
      </w:r>
      <w:proofErr w:type="spellStart"/>
      <w:r w:rsidRPr="00C50623">
        <w:rPr>
          <w:rFonts w:ascii="Arial" w:hAnsi="Arial" w:cs="Arial"/>
        </w:rPr>
        <w:t>Adekunle</w:t>
      </w:r>
      <w:proofErr w:type="spellEnd"/>
      <w:r w:rsidRPr="00C50623">
        <w:rPr>
          <w:rFonts w:ascii="Arial" w:hAnsi="Arial" w:cs="Arial"/>
        </w:rPr>
        <w:t xml:space="preserve"> </w:t>
      </w:r>
      <w:proofErr w:type="spellStart"/>
      <w:r w:rsidRPr="00C50623">
        <w:rPr>
          <w:rFonts w:ascii="Arial" w:hAnsi="Arial" w:cs="Arial"/>
        </w:rPr>
        <w:t>Ajasin</w:t>
      </w:r>
      <w:proofErr w:type="spellEnd"/>
      <w:r w:rsidRPr="00C50623">
        <w:rPr>
          <w:rFonts w:ascii="Arial" w:hAnsi="Arial" w:cs="Arial"/>
        </w:rPr>
        <w:t xml:space="preserve"> University, </w:t>
      </w:r>
      <w:proofErr w:type="spellStart"/>
      <w:r w:rsidRPr="00C50623">
        <w:rPr>
          <w:rFonts w:ascii="Arial" w:hAnsi="Arial" w:cs="Arial"/>
        </w:rPr>
        <w:t>Akungba-Akoko</w:t>
      </w:r>
      <w:proofErr w:type="spellEnd"/>
      <w:r w:rsidRPr="00C50623">
        <w:rPr>
          <w:rFonts w:ascii="Arial" w:hAnsi="Arial" w:cs="Arial"/>
        </w:rPr>
        <w:t>, between November and December 2023.</w:t>
      </w:r>
    </w:p>
    <w:p w14:paraId="1672F8AA" w14:textId="77777777" w:rsidR="00F82051" w:rsidRPr="00F82051" w:rsidRDefault="00F82051" w:rsidP="00F82051">
      <w:pPr>
        <w:pStyle w:val="Body"/>
        <w:spacing w:after="0"/>
        <w:rPr>
          <w:rFonts w:ascii="Arial" w:hAnsi="Arial" w:cs="Arial"/>
        </w:rPr>
      </w:pPr>
      <w:r>
        <w:rPr>
          <w:rFonts w:ascii="Arial" w:hAnsi="Arial" w:cs="Arial"/>
          <w:b/>
          <w:bCs/>
        </w:rPr>
        <w:t xml:space="preserve">2.2 </w:t>
      </w:r>
      <w:r w:rsidRPr="00F82051">
        <w:rPr>
          <w:rFonts w:ascii="Arial" w:hAnsi="Arial" w:cs="Arial"/>
          <w:b/>
          <w:bCs/>
        </w:rPr>
        <w:t>Plant materials</w:t>
      </w:r>
      <w:r w:rsidRPr="00F82051">
        <w:rPr>
          <w:rFonts w:ascii="Arial" w:hAnsi="Arial" w:cs="Arial"/>
        </w:rPr>
        <w:t xml:space="preserve"> </w:t>
      </w:r>
    </w:p>
    <w:p w14:paraId="535B9B5E" w14:textId="7F15CF5E" w:rsidR="00C50623" w:rsidRPr="00C50623" w:rsidRDefault="00C50623" w:rsidP="00C50623">
      <w:pPr>
        <w:pStyle w:val="Body"/>
        <w:rPr>
          <w:rFonts w:ascii="Arial" w:hAnsi="Arial" w:cs="Arial"/>
        </w:rPr>
      </w:pPr>
      <w:r w:rsidRPr="00C50623">
        <w:rPr>
          <w:rFonts w:ascii="Arial" w:hAnsi="Arial" w:cs="Arial"/>
        </w:rPr>
        <w:t>Ten tomato genotypes were collected from the Plant Breeding Units of the Department of Plant Science and Biotechnology. These genotypes, derived from ethidium bromide (EtBr) treatments, were at the M</w:t>
      </w:r>
      <w:r w:rsidRPr="00C50623">
        <w:rPr>
          <w:rFonts w:ascii="Arial" w:hAnsi="Arial" w:cs="Arial"/>
          <w:vertAlign w:val="subscript"/>
        </w:rPr>
        <w:t>7</w:t>
      </w:r>
      <w:r w:rsidRPr="00C50623">
        <w:rPr>
          <w:rFonts w:ascii="Arial" w:hAnsi="Arial" w:cs="Arial"/>
        </w:rPr>
        <w:t xml:space="preserve"> generation (Table 1). Initially, seeds from two tomato accessions received from the National Centre for Genetic Resources and Biotechnology (NACGRAB), Nigeria, were treated with 0.5% (v/v) EtBr for 0, 24, 48, 72, and 96 hours. The seeds were germinated in baskets, and the seedlings were later transplanted into the field, where they were raised from the M</w:t>
      </w:r>
      <w:r>
        <w:rPr>
          <w:rFonts w:ascii="Arial" w:hAnsi="Arial" w:cs="Arial"/>
        </w:rPr>
        <w:t>1</w:t>
      </w:r>
      <w:r w:rsidRPr="00C50623">
        <w:rPr>
          <w:rFonts w:ascii="Arial" w:hAnsi="Arial" w:cs="Arial"/>
        </w:rPr>
        <w:t xml:space="preserve"> to M</w:t>
      </w:r>
      <w:r>
        <w:rPr>
          <w:rFonts w:ascii="Arial" w:hAnsi="Arial" w:cs="Arial"/>
        </w:rPr>
        <w:t>6</w:t>
      </w:r>
      <w:r w:rsidRPr="00C50623">
        <w:rPr>
          <w:rFonts w:ascii="Arial" w:hAnsi="Arial" w:cs="Arial"/>
        </w:rPr>
        <w:t xml:space="preserve"> generations.</w:t>
      </w:r>
    </w:p>
    <w:p w14:paraId="2C15ED17" w14:textId="1006C71C" w:rsidR="00F82051" w:rsidRPr="00F82051" w:rsidRDefault="00F82051" w:rsidP="00F82051">
      <w:pPr>
        <w:pStyle w:val="Body"/>
        <w:spacing w:after="0"/>
        <w:rPr>
          <w:rFonts w:ascii="Arial" w:hAnsi="Arial" w:cs="Arial"/>
          <w:b/>
          <w:bCs/>
        </w:rPr>
      </w:pPr>
      <w:r>
        <w:rPr>
          <w:rFonts w:ascii="Arial" w:hAnsi="Arial" w:cs="Arial"/>
          <w:b/>
          <w:bCs/>
        </w:rPr>
        <w:t xml:space="preserve">2.3 </w:t>
      </w:r>
      <w:r w:rsidR="00E51071">
        <w:rPr>
          <w:rFonts w:ascii="Arial" w:hAnsi="Arial" w:cs="Arial"/>
          <w:b/>
          <w:bCs/>
        </w:rPr>
        <w:t>Methodology</w:t>
      </w:r>
    </w:p>
    <w:p w14:paraId="2ED9C373" w14:textId="77777777" w:rsidR="00E51071" w:rsidRPr="00E51071" w:rsidRDefault="00E51071" w:rsidP="00E51071">
      <w:pPr>
        <w:pStyle w:val="Body"/>
        <w:rPr>
          <w:rFonts w:ascii="Arial" w:hAnsi="Arial" w:cs="Arial"/>
        </w:rPr>
      </w:pPr>
      <w:r w:rsidRPr="00E51071">
        <w:rPr>
          <w:rFonts w:ascii="Arial" w:hAnsi="Arial" w:cs="Arial"/>
        </w:rPr>
        <w:t xml:space="preserve">The assessment of drought tolerance among the tomato genotypes was carried out in the laboratory, following the methodology outlined by </w:t>
      </w:r>
      <w:proofErr w:type="spellStart"/>
      <w:r w:rsidRPr="00E51071">
        <w:rPr>
          <w:rFonts w:ascii="Arial" w:hAnsi="Arial" w:cs="Arial"/>
          <w:bCs/>
        </w:rPr>
        <w:t>Shamim</w:t>
      </w:r>
      <w:proofErr w:type="spellEnd"/>
      <w:r w:rsidRPr="00E51071">
        <w:rPr>
          <w:rFonts w:ascii="Arial" w:hAnsi="Arial" w:cs="Arial"/>
          <w:bCs/>
        </w:rPr>
        <w:t xml:space="preserve"> </w:t>
      </w:r>
      <w:r w:rsidRPr="00E51071">
        <w:rPr>
          <w:rFonts w:ascii="Arial" w:hAnsi="Arial" w:cs="Arial"/>
          <w:bCs/>
          <w:i/>
        </w:rPr>
        <w:t>et al</w:t>
      </w:r>
      <w:r w:rsidRPr="00E51071">
        <w:rPr>
          <w:rFonts w:ascii="Arial" w:hAnsi="Arial" w:cs="Arial"/>
          <w:bCs/>
        </w:rPr>
        <w:t xml:space="preserve">. </w:t>
      </w:r>
      <w:r w:rsidRPr="00E51071">
        <w:rPr>
          <w:rFonts w:ascii="Arial" w:hAnsi="Arial" w:cs="Arial"/>
        </w:rPr>
        <w:t>(2014) with some modifications. The seeds were surface sterilization using 10% sodium hypochlorite (</w:t>
      </w:r>
      <w:proofErr w:type="spellStart"/>
      <w:r w:rsidRPr="00E51071">
        <w:rPr>
          <w:rFonts w:ascii="Arial" w:hAnsi="Arial" w:cs="Arial"/>
        </w:rPr>
        <w:t>NaClO</w:t>
      </w:r>
      <w:proofErr w:type="spellEnd"/>
      <w:r w:rsidRPr="00E51071">
        <w:rPr>
          <w:rFonts w:ascii="Arial" w:hAnsi="Arial" w:cs="Arial"/>
        </w:rPr>
        <w:t xml:space="preserve">) solution for 1 hour, followed by five rinses with distilled water. Afterward, the seeds were planted in sterilized plastic containers measuring 15 cm in length, 9 cm in width, and 5 cm in height. Each container contained two pieces of sterilized filter paper and 5 ml of polyethylene glycol (PEG) at three concentration levels (0%, 5%, and 10%). </w:t>
      </w:r>
    </w:p>
    <w:p w14:paraId="7754F8BD" w14:textId="1C3556BC" w:rsidR="00E51071" w:rsidRPr="00E51071" w:rsidRDefault="00E51071" w:rsidP="00E51071">
      <w:pPr>
        <w:pStyle w:val="Body"/>
        <w:rPr>
          <w:rFonts w:ascii="Arial" w:hAnsi="Arial" w:cs="Arial"/>
        </w:rPr>
      </w:pPr>
      <w:r w:rsidRPr="00E51071">
        <w:rPr>
          <w:rFonts w:ascii="Arial" w:hAnsi="Arial" w:cs="Arial"/>
        </w:rPr>
        <w:t xml:space="preserve">Within each plastic container, twenty seeds of each genotype were positioned on the filter papers, and this experimental setup was replicated three times for each treatment, employing a Completely Randomized Design (CRD). Subsequently, the plastic containers were placed in a dark room at room temperature for an initial incubation period of 48 hours. Following the initial incubation, the photoperiod was adjusted to 12 hours of light and 12 hours of darkness at room temperature. The experiment concluded at the seedling stage, occurring 28 days after planting. </w:t>
      </w:r>
    </w:p>
    <w:p w14:paraId="7B5E21FF" w14:textId="4F8F0674" w:rsidR="00F82051" w:rsidRPr="00F82051" w:rsidRDefault="00F82051" w:rsidP="00E51071">
      <w:pPr>
        <w:pStyle w:val="Body"/>
        <w:spacing w:after="0"/>
        <w:rPr>
          <w:rFonts w:ascii="Arial" w:hAnsi="Arial" w:cs="Arial"/>
          <w:b/>
        </w:rPr>
      </w:pPr>
      <w:r>
        <w:rPr>
          <w:rFonts w:ascii="Arial" w:hAnsi="Arial" w:cs="Arial"/>
          <w:b/>
        </w:rPr>
        <w:t xml:space="preserve">2.4 </w:t>
      </w:r>
      <w:r w:rsidRPr="00F82051">
        <w:rPr>
          <w:rFonts w:ascii="Arial" w:hAnsi="Arial" w:cs="Arial"/>
          <w:b/>
        </w:rPr>
        <w:t>Data collection and analysis</w:t>
      </w:r>
    </w:p>
    <w:p w14:paraId="009E2C54" w14:textId="0A8329EB" w:rsidR="00E51071" w:rsidRPr="00E51071" w:rsidRDefault="00E51071" w:rsidP="00E51071">
      <w:pPr>
        <w:pStyle w:val="Body"/>
        <w:rPr>
          <w:rFonts w:ascii="Arial" w:hAnsi="Arial" w:cs="Arial"/>
        </w:rPr>
      </w:pPr>
      <w:r w:rsidRPr="00E51071">
        <w:rPr>
          <w:rFonts w:ascii="Arial" w:hAnsi="Arial" w:cs="Arial"/>
        </w:rPr>
        <w:t xml:space="preserve">Data were collected on germination capacity and energy, root length, number of roots, shoot length, fresh and dry shoot weight, and fresh and dry root weight. Data were subjected to analysis of variance, and the means were separated with Duncan’s Multiple Range Test (DMRT) at a P ≤ 0.05 significance level using SPSS version 20. Drought tolerance indices for all traits were computed using the Stress Tolerance Index (STI), following the method of </w:t>
      </w:r>
      <w:proofErr w:type="spellStart"/>
      <w:r w:rsidRPr="00E51071">
        <w:rPr>
          <w:rFonts w:ascii="Arial" w:hAnsi="Arial" w:cs="Arial"/>
        </w:rPr>
        <w:t>Ajayi</w:t>
      </w:r>
      <w:proofErr w:type="spellEnd"/>
      <w:r w:rsidRPr="00E51071">
        <w:rPr>
          <w:rFonts w:ascii="Arial" w:hAnsi="Arial" w:cs="Arial"/>
        </w:rPr>
        <w:t xml:space="preserve"> (2021):</w:t>
      </w:r>
      <m:oMath>
        <m:r>
          <w:rPr>
            <w:rFonts w:ascii="Cambria Math" w:hAnsi="Cambria Math" w:cs="Arial"/>
          </w:rPr>
          <m:t xml:space="preserve"> STI= </m:t>
        </m:r>
        <m:f>
          <m:fPr>
            <m:ctrlPr>
              <w:rPr>
                <w:rFonts w:ascii="Cambria Math" w:hAnsi="Cambria Math" w:cs="Arial"/>
                <w:i/>
              </w:rPr>
            </m:ctrlPr>
          </m:fPr>
          <m:num>
            <m:r>
              <w:rPr>
                <w:rFonts w:ascii="Cambria Math" w:hAnsi="Cambria Math" w:cs="Arial"/>
              </w:rPr>
              <m:t>C×S</m:t>
            </m:r>
          </m:num>
          <m:den>
            <m:sSup>
              <m:sSupPr>
                <m:ctrlPr>
                  <w:rPr>
                    <w:rFonts w:ascii="Cambria Math" w:hAnsi="Cambria Math" w:cs="Arial"/>
                    <w:i/>
                  </w:rPr>
                </m:ctrlPr>
              </m:sSupPr>
              <m:e>
                <m:r>
                  <w:rPr>
                    <w:rFonts w:ascii="Cambria Math" w:hAnsi="Cambria Math" w:cs="Arial"/>
                    <w:i/>
                  </w:rPr>
                  <w:sym w:font="Symbol" w:char="F060"/>
                </m:r>
                <m:r>
                  <w:rPr>
                    <w:rFonts w:ascii="Cambria Math" w:hAnsi="Cambria Math" w:cs="Arial"/>
                  </w:rPr>
                  <m:t>C</m:t>
                </m:r>
              </m:e>
              <m:sup>
                <m:r>
                  <w:rPr>
                    <w:rFonts w:ascii="Cambria Math" w:hAnsi="Cambria Math" w:cs="Arial"/>
                  </w:rPr>
                  <m:t>2</m:t>
                </m:r>
              </m:sup>
            </m:sSup>
          </m:den>
        </m:f>
      </m:oMath>
      <w:r w:rsidRPr="00E51071">
        <w:rPr>
          <w:rFonts w:ascii="Arial" w:hAnsi="Arial" w:cs="Arial"/>
        </w:rPr>
        <w:t xml:space="preserve"> where </w:t>
      </w:r>
      <w:r w:rsidRPr="00E51071">
        <w:rPr>
          <w:rFonts w:ascii="Arial" w:hAnsi="Arial" w:cs="Arial"/>
          <w:bCs/>
          <w:i/>
        </w:rPr>
        <w:t>C</w:t>
      </w:r>
      <w:r w:rsidRPr="00E51071">
        <w:rPr>
          <w:rFonts w:ascii="Arial" w:hAnsi="Arial" w:cs="Arial"/>
          <w:i/>
        </w:rPr>
        <w:t xml:space="preserve"> </w:t>
      </w:r>
      <w:r w:rsidRPr="00E51071">
        <w:rPr>
          <w:rFonts w:ascii="Arial" w:hAnsi="Arial" w:cs="Arial"/>
        </w:rPr>
        <w:t xml:space="preserve">is the mean trait value of a genotype under control conditions, </w:t>
      </w:r>
      <w:r w:rsidRPr="00E51071">
        <w:rPr>
          <w:rFonts w:ascii="Arial" w:hAnsi="Arial" w:cs="Arial"/>
          <w:bCs/>
          <w:i/>
        </w:rPr>
        <w:t>S</w:t>
      </w:r>
      <w:r w:rsidRPr="00E51071">
        <w:rPr>
          <w:rFonts w:ascii="Arial" w:hAnsi="Arial" w:cs="Arial"/>
        </w:rPr>
        <w:t xml:space="preserve"> is the mean under stress, and</w:t>
      </w:r>
      <w:r w:rsidRPr="00E51071">
        <w:rPr>
          <w:rFonts w:ascii="Arial" w:hAnsi="Arial" w:cs="Arial"/>
        </w:rPr>
        <w:sym w:font="Symbol" w:char="F060"/>
      </w:r>
      <w:r w:rsidRPr="00E51071">
        <w:rPr>
          <w:rFonts w:ascii="Arial" w:hAnsi="Arial" w:cs="Arial"/>
          <w:bCs/>
          <w:i/>
        </w:rPr>
        <w:t xml:space="preserve">C </w:t>
      </w:r>
      <w:r w:rsidRPr="00E51071">
        <w:rPr>
          <w:rFonts w:ascii="Arial" w:hAnsi="Arial" w:cs="Arial"/>
        </w:rPr>
        <w:t xml:space="preserve">is the grand mean across all genotypes under control conditions. Genotypes were ranked into drought tolerance classes from 1 (most tolerant) to 10 (least tolerant) for each trait. Genetic parameters were estimated as described by </w:t>
      </w:r>
      <w:proofErr w:type="spellStart"/>
      <w:r w:rsidRPr="00E51071">
        <w:rPr>
          <w:rFonts w:ascii="Arial" w:hAnsi="Arial" w:cs="Arial"/>
        </w:rPr>
        <w:t>Ajayi</w:t>
      </w:r>
      <w:proofErr w:type="spellEnd"/>
      <w:r w:rsidRPr="00E51071">
        <w:rPr>
          <w:rFonts w:ascii="Arial" w:hAnsi="Arial" w:cs="Arial"/>
        </w:rPr>
        <w:t xml:space="preserve"> </w:t>
      </w:r>
      <w:r w:rsidRPr="00E51071">
        <w:rPr>
          <w:rFonts w:ascii="Arial" w:hAnsi="Arial" w:cs="Arial"/>
          <w:i/>
        </w:rPr>
        <w:t>et al</w:t>
      </w:r>
      <w:r w:rsidRPr="00E51071">
        <w:rPr>
          <w:rFonts w:ascii="Arial" w:hAnsi="Arial" w:cs="Arial"/>
        </w:rPr>
        <w:t xml:space="preserve">. (2024): Error variance </w:t>
      </w:r>
      <w:r w:rsidRPr="00E51071">
        <w:rPr>
          <w:rFonts w:ascii="Arial" w:hAnsi="Arial" w:cs="Arial"/>
        </w:rPr>
        <w:lastRenderedPageBreak/>
        <w:t>(</w:t>
      </w:r>
      <w:r w:rsidRPr="00E51071">
        <w:rPr>
          <w:rFonts w:ascii="Arial" w:hAnsi="Arial" w:cs="Arial"/>
          <w:i/>
        </w:rPr>
        <w:t>V</w:t>
      </w:r>
      <w:r w:rsidRPr="00E51071">
        <w:rPr>
          <w:rFonts w:ascii="Arial" w:hAnsi="Arial" w:cs="Arial"/>
          <w:i/>
          <w:vertAlign w:val="subscript"/>
        </w:rPr>
        <w:t>E</w:t>
      </w:r>
      <w:r w:rsidRPr="00E51071">
        <w:rPr>
          <w:rFonts w:ascii="Arial" w:hAnsi="Arial" w:cs="Arial"/>
        </w:rPr>
        <w:t>) = Mean square error (MS</w:t>
      </w:r>
      <w:r w:rsidRPr="00E51071">
        <w:rPr>
          <w:rFonts w:ascii="Arial" w:hAnsi="Arial" w:cs="Arial"/>
          <w:vertAlign w:val="subscript"/>
        </w:rPr>
        <w:t>E</w:t>
      </w:r>
      <w:r w:rsidRPr="00E51071">
        <w:rPr>
          <w:rFonts w:ascii="Arial" w:hAnsi="Arial" w:cs="Arial"/>
        </w:rPr>
        <w:t>). Genotype × treatment variance (</w:t>
      </w:r>
      <w:r w:rsidRPr="00E51071">
        <w:rPr>
          <w:rFonts w:ascii="Arial" w:hAnsi="Arial" w:cs="Arial"/>
          <w:i/>
        </w:rPr>
        <w:t>V</w:t>
      </w:r>
      <w:r w:rsidRPr="00E51071">
        <w:rPr>
          <w:rFonts w:ascii="Arial" w:hAnsi="Arial" w:cs="Arial"/>
          <w:i/>
          <w:vertAlign w:val="subscript"/>
        </w:rPr>
        <w:t>GT</w:t>
      </w:r>
      <w:r w:rsidRPr="00E51071">
        <w:rPr>
          <w:rFonts w:ascii="Arial" w:hAnsi="Arial" w:cs="Arial"/>
        </w:rPr>
        <w:t xml:space="preserve">) = </w:t>
      </w:r>
      <m:oMath>
        <m:sSubSup>
          <m:sSubSupPr>
            <m:ctrlPr>
              <w:rPr>
                <w:rFonts w:ascii="Cambria Math" w:hAnsi="Cambria Math" w:cs="Arial"/>
                <w:i/>
                <w:lang w:val="tr-TR"/>
              </w:rPr>
            </m:ctrlPr>
          </m:sSubSupPr>
          <m:e>
            <m:r>
              <w:rPr>
                <w:rFonts w:ascii="Cambria Math" w:hAnsi="Cambria Math" w:cs="Arial"/>
                <w:i/>
                <w:lang w:val="tr-TR"/>
              </w:rPr>
              <w:sym w:font="Symbol" w:char="F073"/>
            </m:r>
          </m:e>
          <m:sub>
            <m:r>
              <w:rPr>
                <w:rFonts w:ascii="Cambria Math" w:hAnsi="Cambria Math" w:cs="Arial"/>
                <w:lang w:val="tr-TR"/>
              </w:rPr>
              <m:t>GT</m:t>
            </m:r>
          </m:sub>
          <m:sup>
            <m:r>
              <w:rPr>
                <w:rFonts w:ascii="Cambria Math" w:hAnsi="Cambria Math" w:cs="Arial"/>
                <w:lang w:val="tr-TR"/>
              </w:rPr>
              <m:t>2</m:t>
            </m:r>
          </m:sup>
        </m:sSubSup>
      </m:oMath>
      <w:r w:rsidRPr="00E51071">
        <w:rPr>
          <w:rFonts w:ascii="Arial" w:hAnsi="Arial" w:cs="Arial"/>
        </w:rPr>
        <w:t xml:space="preserve"> =</w:t>
      </w:r>
      <m:oMath>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 xml:space="preserve">GT </m:t>
            </m:r>
          </m:sub>
        </m:sSub>
        <m:r>
          <w:rPr>
            <w:rFonts w:ascii="Cambria Math" w:hAnsi="Cambria Math" w:cs="Arial"/>
            <w:lang w:val="tr-TR"/>
          </w:rPr>
          <m:t xml:space="preserve">- </m:t>
        </m:r>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E</m:t>
            </m:r>
          </m:sub>
        </m:sSub>
        <m:r>
          <w:rPr>
            <w:rFonts w:ascii="Cambria Math" w:hAnsi="Cambria Math" w:cs="Arial"/>
            <w:lang w:val="tr-TR"/>
          </w:rPr>
          <m:t>)/r</m:t>
        </m:r>
      </m:oMath>
      <w:r w:rsidRPr="00E51071">
        <w:rPr>
          <w:rFonts w:ascii="Arial" w:hAnsi="Arial" w:cs="Arial"/>
        </w:rPr>
        <w:t>. Genotypic variance (</w:t>
      </w:r>
      <w:r w:rsidRPr="00E51071">
        <w:rPr>
          <w:rFonts w:ascii="Arial" w:hAnsi="Arial" w:cs="Arial"/>
          <w:i/>
        </w:rPr>
        <w:t>V</w:t>
      </w:r>
      <w:r w:rsidRPr="00E51071">
        <w:rPr>
          <w:rFonts w:ascii="Arial" w:hAnsi="Arial" w:cs="Arial"/>
          <w:i/>
          <w:vertAlign w:val="subscript"/>
        </w:rPr>
        <w:t>G</w:t>
      </w:r>
      <w:r w:rsidRPr="00E51071">
        <w:rPr>
          <w:rFonts w:ascii="Arial" w:hAnsi="Arial" w:cs="Arial"/>
        </w:rPr>
        <w:t>) = (</w:t>
      </w:r>
      <m:oMath>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G</m:t>
            </m:r>
          </m:sub>
        </m:sSub>
        <m:r>
          <w:rPr>
            <w:rFonts w:ascii="Cambria Math" w:hAnsi="Cambria Math" w:cs="Arial"/>
            <w:lang w:val="tr-TR"/>
          </w:rPr>
          <m:t xml:space="preserve">- </m:t>
        </m:r>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E</m:t>
            </m:r>
          </m:sub>
        </m:sSub>
        <m:r>
          <w:rPr>
            <w:rFonts w:ascii="Cambria Math" w:hAnsi="Cambria Math" w:cs="Arial"/>
            <w:lang w:val="tr-TR"/>
          </w:rPr>
          <m:t>)/rT</m:t>
        </m:r>
      </m:oMath>
      <w:r w:rsidRPr="00E51071">
        <w:rPr>
          <w:rFonts w:ascii="Arial" w:hAnsi="Arial" w:cs="Arial"/>
        </w:rPr>
        <w:t>. Phenotypic variance (</w:t>
      </w:r>
      <w:r w:rsidRPr="00E51071">
        <w:rPr>
          <w:rFonts w:ascii="Arial" w:hAnsi="Arial" w:cs="Arial"/>
          <w:i/>
        </w:rPr>
        <w:t>V</w:t>
      </w:r>
      <w:r w:rsidRPr="00E51071">
        <w:rPr>
          <w:rFonts w:ascii="Arial" w:hAnsi="Arial" w:cs="Arial"/>
          <w:i/>
          <w:vertAlign w:val="subscript"/>
        </w:rPr>
        <w:t>P</w:t>
      </w:r>
      <w:r w:rsidRPr="00E51071">
        <w:rPr>
          <w:rFonts w:ascii="Arial" w:hAnsi="Arial" w:cs="Arial"/>
        </w:rPr>
        <w:t>) =</w:t>
      </w:r>
      <m:oMath>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r>
          <w:rPr>
            <w:rFonts w:ascii="Cambria Math" w:hAnsi="Cambria Math" w:cs="Arial"/>
            <w:lang w:val="tr-TR"/>
          </w:rPr>
          <m: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GT</m:t>
            </m:r>
          </m:sub>
        </m:sSub>
        <m:r>
          <w:rPr>
            <w:rFonts w:ascii="Cambria Math" w:hAnsi="Cambria Math" w:cs="Arial"/>
            <w:lang w:val="tr-TR"/>
          </w:rPr>
          <m:t>/T+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E</m:t>
            </m:r>
          </m:sub>
        </m:sSub>
        <m:r>
          <w:rPr>
            <w:rFonts w:ascii="Cambria Math" w:hAnsi="Cambria Math" w:cs="Arial"/>
            <w:lang w:val="tr-TR"/>
          </w:rPr>
          <m:t>/rT</m:t>
        </m:r>
      </m:oMath>
      <w:r w:rsidRPr="00E51071">
        <w:rPr>
          <w:rFonts w:ascii="Arial" w:hAnsi="Arial" w:cs="Arial"/>
        </w:rPr>
        <w:t>. Genotypic coefficient of variation (</w:t>
      </w:r>
      <w:r w:rsidRPr="00E51071">
        <w:rPr>
          <w:rFonts w:ascii="Arial" w:hAnsi="Arial" w:cs="Arial"/>
          <w:i/>
        </w:rPr>
        <w:t>GCV</w:t>
      </w:r>
      <w:r w:rsidRPr="00E51071">
        <w:rPr>
          <w:rFonts w:ascii="Arial" w:hAnsi="Arial" w:cs="Arial"/>
        </w:rPr>
        <w:t>) =</w:t>
      </w:r>
      <m:oMath>
        <m:f>
          <m:fPr>
            <m:ctrlPr>
              <w:rPr>
                <w:rFonts w:ascii="Cambria Math" w:hAnsi="Cambria Math" w:cs="Arial"/>
                <w:i/>
                <w:lang w:val="tr-TR"/>
              </w:rPr>
            </m:ctrlPr>
          </m:fPr>
          <m:num>
            <m:rad>
              <m:radPr>
                <m:degHide m:val="1"/>
                <m:ctrlPr>
                  <w:rPr>
                    <w:rFonts w:ascii="Cambria Math" w:hAnsi="Cambria Math" w:cs="Arial"/>
                    <w:i/>
                    <w:lang w:val="tr-TR"/>
                  </w:rPr>
                </m:ctrlPr>
              </m:radPr>
              <m:deg/>
              <m:e>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e>
            </m:rad>
          </m:num>
          <m:den>
            <m:r>
              <w:rPr>
                <w:rFonts w:ascii="Cambria Math" w:hAnsi="Cambria Math" w:cs="Arial"/>
                <w:i/>
                <w:lang w:val="tr-TR"/>
              </w:rPr>
              <w:sym w:font="Symbol" w:char="F060"/>
            </m:r>
            <m:r>
              <w:rPr>
                <w:rFonts w:ascii="Cambria Math" w:hAnsi="Cambria Math" w:cs="Arial"/>
                <w:lang w:val="tr-TR"/>
              </w:rPr>
              <m:t>X</m:t>
            </m:r>
          </m:den>
        </m:f>
        <m:r>
          <w:rPr>
            <w:rFonts w:ascii="Cambria Math" w:hAnsi="Cambria Math" w:cs="Arial"/>
            <w:lang w:val="tr-TR"/>
          </w:rPr>
          <m:t>×100</m:t>
        </m:r>
      </m:oMath>
      <w:r w:rsidRPr="00E51071">
        <w:rPr>
          <w:rFonts w:ascii="Arial" w:hAnsi="Arial" w:cs="Arial"/>
        </w:rPr>
        <w:t>. Phenotypic coefficient of variation (</w:t>
      </w:r>
      <w:r w:rsidRPr="00E51071">
        <w:rPr>
          <w:rFonts w:ascii="Arial" w:hAnsi="Arial" w:cs="Arial"/>
          <w:i/>
        </w:rPr>
        <w:t>PCV</w:t>
      </w:r>
      <w:r w:rsidRPr="00E51071">
        <w:rPr>
          <w:rFonts w:ascii="Arial" w:hAnsi="Arial" w:cs="Arial"/>
        </w:rPr>
        <w:t>) =</w:t>
      </w:r>
      <m:oMath>
        <m:f>
          <m:fPr>
            <m:ctrlPr>
              <w:rPr>
                <w:rFonts w:ascii="Cambria Math" w:hAnsi="Cambria Math" w:cs="Arial"/>
                <w:i/>
                <w:lang w:val="tr-TR"/>
              </w:rPr>
            </m:ctrlPr>
          </m:fPr>
          <m:num>
            <m:rad>
              <m:radPr>
                <m:degHide m:val="1"/>
                <m:ctrlPr>
                  <w:rPr>
                    <w:rFonts w:ascii="Cambria Math" w:hAnsi="Cambria Math" w:cs="Arial"/>
                    <w:i/>
                    <w:lang w:val="tr-TR"/>
                  </w:rPr>
                </m:ctrlPr>
              </m:radPr>
              <m:deg/>
              <m:e>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P</m:t>
                    </m:r>
                  </m:sub>
                </m:sSub>
              </m:e>
            </m:rad>
          </m:num>
          <m:den>
            <m:r>
              <w:rPr>
                <w:rFonts w:ascii="Cambria Math" w:hAnsi="Cambria Math" w:cs="Arial"/>
                <w:i/>
                <w:lang w:val="tr-TR"/>
              </w:rPr>
              <w:sym w:font="Symbol" w:char="F060"/>
            </m:r>
            <m:r>
              <w:rPr>
                <w:rFonts w:ascii="Cambria Math" w:hAnsi="Cambria Math" w:cs="Arial"/>
                <w:lang w:val="tr-TR"/>
              </w:rPr>
              <m:t>X</m:t>
            </m:r>
          </m:den>
        </m:f>
        <m:r>
          <w:rPr>
            <w:rFonts w:ascii="Cambria Math" w:hAnsi="Cambria Math" w:cs="Arial"/>
            <w:lang w:val="tr-TR"/>
          </w:rPr>
          <m:t>×100</m:t>
        </m:r>
      </m:oMath>
      <w:r w:rsidRPr="00E51071">
        <w:rPr>
          <w:rFonts w:ascii="Arial" w:hAnsi="Arial" w:cs="Arial"/>
        </w:rPr>
        <w:t>. Broad-sense heritability (</w:t>
      </w:r>
      <w:r w:rsidRPr="00E51071">
        <w:rPr>
          <w:rFonts w:ascii="Arial" w:hAnsi="Arial" w:cs="Arial"/>
          <w:i/>
        </w:rPr>
        <w:t>H</w:t>
      </w:r>
      <w:r w:rsidRPr="00E51071">
        <w:rPr>
          <w:rFonts w:ascii="Arial" w:hAnsi="Arial" w:cs="Arial"/>
          <w:i/>
          <w:vertAlign w:val="superscript"/>
        </w:rPr>
        <w:t>2</w:t>
      </w:r>
      <w:r w:rsidRPr="00E51071">
        <w:rPr>
          <w:rFonts w:ascii="Arial" w:hAnsi="Arial" w:cs="Arial"/>
        </w:rPr>
        <w:t xml:space="preserve">) = </w:t>
      </w:r>
      <m:oMath>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r>
          <w:rPr>
            <w:rFonts w:ascii="Cambria Math" w:hAnsi="Cambria Math" w:cs="Arial"/>
            <w:lang w:val="tr-TR"/>
          </w:rPr>
          <m: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r>
          <w:rPr>
            <w:rFonts w:ascii="Cambria Math" w:hAnsi="Cambria Math" w:cs="Arial"/>
            <w:lang w:val="tr-TR"/>
          </w:rPr>
          <m: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GT</m:t>
            </m:r>
          </m:sub>
        </m:sSub>
        <m:r>
          <w:rPr>
            <w:rFonts w:ascii="Cambria Math" w:hAnsi="Cambria Math" w:cs="Arial"/>
            <w:lang w:val="tr-TR"/>
          </w:rPr>
          <m:t xml:space="preserve">/T) </m:t>
        </m:r>
      </m:oMath>
      <w:r w:rsidRPr="00E51071">
        <w:rPr>
          <w:rFonts w:ascii="Arial" w:hAnsi="Arial" w:cs="Arial"/>
        </w:rPr>
        <w:t>+</w:t>
      </w:r>
      <m:oMath>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E</m:t>
            </m:r>
          </m:sub>
        </m:sSub>
        <m:r>
          <w:rPr>
            <w:rFonts w:ascii="Cambria Math" w:hAnsi="Cambria Math" w:cs="Arial"/>
            <w:lang w:val="tr-TR"/>
          </w:rPr>
          <m:t>/rT)</m:t>
        </m:r>
      </m:oMath>
      <w:r w:rsidRPr="00E51071">
        <w:rPr>
          <w:rFonts w:ascii="Arial" w:hAnsi="Arial" w:cs="Arial"/>
        </w:rPr>
        <w:t>). Genetic advance (GA) =</w:t>
      </w:r>
      <m:oMath>
        <m:f>
          <m:fPr>
            <m:ctrlPr>
              <w:rPr>
                <w:rFonts w:ascii="Cambria Math" w:hAnsi="Cambria Math" w:cs="Arial"/>
                <w:i/>
                <w:lang w:val="tr-TR"/>
              </w:rPr>
            </m:ctrlPr>
          </m:fPr>
          <m:num>
            <m:r>
              <w:rPr>
                <w:rFonts w:ascii="Cambria Math" w:hAnsi="Cambria Math" w:cs="Arial"/>
                <w:lang w:val="tr-TR"/>
              </w:rPr>
              <m:t>VG</m:t>
            </m:r>
          </m:num>
          <m:den>
            <m:rad>
              <m:radPr>
                <m:degHide m:val="1"/>
                <m:ctrlPr>
                  <w:rPr>
                    <w:rFonts w:ascii="Cambria Math" w:hAnsi="Cambria Math" w:cs="Arial"/>
                    <w:i/>
                    <w:lang w:val="tr-TR"/>
                  </w:rPr>
                </m:ctrlPr>
              </m:radPr>
              <m:deg/>
              <m:e>
                <m:r>
                  <w:rPr>
                    <w:rFonts w:ascii="Cambria Math" w:hAnsi="Cambria Math" w:cs="Arial"/>
                    <w:lang w:val="tr-TR"/>
                  </w:rPr>
                  <m:t>VP</m:t>
                </m:r>
              </m:e>
            </m:rad>
          </m:den>
        </m:f>
        <m:r>
          <w:rPr>
            <w:rFonts w:ascii="Cambria Math" w:hAnsi="Cambria Math" w:cs="Arial"/>
            <w:lang w:val="tr-TR"/>
          </w:rPr>
          <m:t>×k</m:t>
        </m:r>
      </m:oMath>
      <w:r w:rsidRPr="00E51071">
        <w:rPr>
          <w:rFonts w:ascii="Arial" w:hAnsi="Arial" w:cs="Arial"/>
        </w:rPr>
        <w:t xml:space="preserve">; k = 2.06 (selection differential). Genetic advance as percent of the mean (GAM) = </w:t>
      </w:r>
      <m:oMath>
        <m:f>
          <m:fPr>
            <m:ctrlPr>
              <w:rPr>
                <w:rFonts w:ascii="Cambria Math" w:hAnsi="Cambria Math" w:cs="Arial"/>
                <w:i/>
                <w:lang w:val="tr-TR"/>
              </w:rPr>
            </m:ctrlPr>
          </m:fPr>
          <m:num>
            <m:r>
              <w:rPr>
                <w:rFonts w:ascii="Cambria Math" w:hAnsi="Cambria Math" w:cs="Arial"/>
                <w:lang w:val="tr-TR"/>
              </w:rPr>
              <m:t>GA</m:t>
            </m:r>
          </m:num>
          <m:den>
            <m:r>
              <w:rPr>
                <w:rFonts w:ascii="Cambria Math" w:hAnsi="Cambria Math" w:cs="Arial"/>
                <w:i/>
                <w:lang w:val="tr-TR"/>
              </w:rPr>
              <w:sym w:font="Symbol" w:char="F060"/>
            </m:r>
            <m:r>
              <w:rPr>
                <w:rFonts w:ascii="Cambria Math" w:hAnsi="Cambria Math" w:cs="Arial"/>
                <w:lang w:val="tr-TR"/>
              </w:rPr>
              <m:t>χ</m:t>
            </m:r>
          </m:den>
        </m:f>
      </m:oMath>
      <w:r w:rsidRPr="00E51071">
        <w:rPr>
          <w:rFonts w:ascii="Arial" w:hAnsi="Arial" w:cs="Arial"/>
        </w:rPr>
        <w:t xml:space="preserve"> × 100; where T, </w:t>
      </w:r>
      <w:r w:rsidRPr="00E51071">
        <w:rPr>
          <w:rFonts w:ascii="Arial" w:hAnsi="Arial" w:cs="Arial"/>
        </w:rPr>
        <w:sym w:font="Symbol" w:char="F060"/>
      </w:r>
      <w:r w:rsidRPr="00E51071">
        <w:rPr>
          <w:rFonts w:ascii="Arial" w:hAnsi="Arial" w:cs="Arial"/>
        </w:rPr>
        <w:t xml:space="preserve">X, and r are the number of treatments, grand mean of trait, and replicates, respectively. Estimates of genetic parameters were categorized as cited in </w:t>
      </w:r>
      <w:proofErr w:type="spellStart"/>
      <w:r w:rsidRPr="00E51071">
        <w:rPr>
          <w:rFonts w:ascii="Arial" w:hAnsi="Arial" w:cs="Arial"/>
        </w:rPr>
        <w:t>Ajayi</w:t>
      </w:r>
      <w:proofErr w:type="spellEnd"/>
      <w:r w:rsidRPr="00E51071">
        <w:rPr>
          <w:rFonts w:ascii="Arial" w:hAnsi="Arial" w:cs="Arial"/>
        </w:rPr>
        <w:t xml:space="preserve"> </w:t>
      </w:r>
      <w:r w:rsidRPr="00E51071">
        <w:rPr>
          <w:rFonts w:ascii="Arial" w:hAnsi="Arial" w:cs="Arial"/>
          <w:i/>
        </w:rPr>
        <w:t>et al.</w:t>
      </w:r>
      <w:r w:rsidRPr="00E51071">
        <w:rPr>
          <w:rFonts w:ascii="Arial" w:hAnsi="Arial" w:cs="Arial"/>
        </w:rPr>
        <w:t xml:space="preserve"> (2014). Pearson’s correlation analysis among germination and seedling traits was estimated with SPSS at P ≤ 0.05 and 0.01 significance levels. </w:t>
      </w:r>
    </w:p>
    <w:p w14:paraId="4A37DA09" w14:textId="77777777" w:rsidR="000E65FB" w:rsidRPr="000E65FB" w:rsidRDefault="000E65FB" w:rsidP="000E65FB">
      <w:pPr>
        <w:pStyle w:val="Body"/>
        <w:spacing w:after="0"/>
        <w:rPr>
          <w:rFonts w:ascii="Arial" w:hAnsi="Arial" w:cs="Arial"/>
          <w:b/>
          <w:bCs/>
        </w:rPr>
      </w:pPr>
      <w:r w:rsidRPr="000E65FB">
        <w:rPr>
          <w:rFonts w:ascii="Arial" w:hAnsi="Arial" w:cs="Arial"/>
          <w:b/>
          <w:bCs/>
          <w:caps/>
        </w:rPr>
        <w:t>T</w:t>
      </w:r>
      <w:r w:rsidRPr="000E65FB">
        <w:rPr>
          <w:rFonts w:ascii="Arial" w:hAnsi="Arial" w:cs="Arial"/>
          <w:b/>
          <w:bCs/>
        </w:rPr>
        <w:t>able</w:t>
      </w:r>
      <w:r w:rsidRPr="000E65FB">
        <w:rPr>
          <w:rFonts w:ascii="Arial" w:hAnsi="Arial" w:cs="Arial"/>
          <w:b/>
          <w:bCs/>
          <w:caps/>
        </w:rPr>
        <w:t xml:space="preserve"> 1. </w:t>
      </w:r>
      <w:r w:rsidRPr="000E65FB">
        <w:rPr>
          <w:rFonts w:ascii="Arial" w:hAnsi="Arial" w:cs="Arial"/>
          <w:b/>
          <w:bCs/>
        </w:rPr>
        <w:t>List of genotypes evaluated for drought tolerance under varying peg-induced stress conditions</w:t>
      </w:r>
    </w:p>
    <w:tbl>
      <w:tblPr>
        <w:tblW w:w="10046" w:type="dxa"/>
        <w:tblLook w:val="04A0" w:firstRow="1" w:lastRow="0" w:firstColumn="1" w:lastColumn="0" w:noHBand="0" w:noVBand="1"/>
      </w:tblPr>
      <w:tblGrid>
        <w:gridCol w:w="958"/>
        <w:gridCol w:w="1737"/>
        <w:gridCol w:w="3248"/>
        <w:gridCol w:w="4103"/>
      </w:tblGrid>
      <w:tr w:rsidR="000E65FB" w:rsidRPr="000E65FB" w14:paraId="6796C454" w14:textId="77777777" w:rsidTr="00FA1343">
        <w:trPr>
          <w:trHeight w:val="338"/>
        </w:trPr>
        <w:tc>
          <w:tcPr>
            <w:tcW w:w="958" w:type="dxa"/>
            <w:tcBorders>
              <w:top w:val="single" w:sz="4" w:space="0" w:color="auto"/>
              <w:left w:val="nil"/>
              <w:bottom w:val="single" w:sz="4" w:space="0" w:color="auto"/>
              <w:right w:val="nil"/>
            </w:tcBorders>
            <w:noWrap/>
            <w:vAlign w:val="bottom"/>
            <w:hideMark/>
          </w:tcPr>
          <w:p w14:paraId="5BB45539" w14:textId="77777777" w:rsidR="000E65FB" w:rsidRPr="000E65FB" w:rsidRDefault="000E65FB" w:rsidP="00FA1343">
            <w:pPr>
              <w:jc w:val="both"/>
              <w:rPr>
                <w:rFonts w:ascii="Arial" w:hAnsi="Arial" w:cs="Arial"/>
                <w:b/>
                <w:bCs/>
              </w:rPr>
            </w:pPr>
            <w:r w:rsidRPr="000E65FB">
              <w:rPr>
                <w:rFonts w:ascii="Arial" w:hAnsi="Arial" w:cs="Arial"/>
                <w:b/>
                <w:bCs/>
              </w:rPr>
              <w:t>S/N</w:t>
            </w:r>
          </w:p>
        </w:tc>
        <w:tc>
          <w:tcPr>
            <w:tcW w:w="1737" w:type="dxa"/>
            <w:tcBorders>
              <w:top w:val="single" w:sz="4" w:space="0" w:color="auto"/>
              <w:left w:val="nil"/>
              <w:bottom w:val="single" w:sz="4" w:space="0" w:color="auto"/>
              <w:right w:val="nil"/>
            </w:tcBorders>
            <w:noWrap/>
            <w:vAlign w:val="bottom"/>
            <w:hideMark/>
          </w:tcPr>
          <w:p w14:paraId="30365043" w14:textId="77777777" w:rsidR="000E65FB" w:rsidRPr="000E65FB" w:rsidRDefault="000E65FB" w:rsidP="00FA1343">
            <w:pPr>
              <w:jc w:val="both"/>
              <w:rPr>
                <w:rFonts w:ascii="Arial" w:hAnsi="Arial" w:cs="Arial"/>
                <w:b/>
                <w:bCs/>
              </w:rPr>
            </w:pPr>
            <w:r w:rsidRPr="000E65FB">
              <w:rPr>
                <w:rFonts w:ascii="Arial" w:hAnsi="Arial" w:cs="Arial"/>
                <w:b/>
                <w:bCs/>
              </w:rPr>
              <w:t>Genotype code</w:t>
            </w:r>
          </w:p>
        </w:tc>
        <w:tc>
          <w:tcPr>
            <w:tcW w:w="3248" w:type="dxa"/>
            <w:tcBorders>
              <w:top w:val="single" w:sz="4" w:space="0" w:color="auto"/>
              <w:left w:val="nil"/>
              <w:bottom w:val="single" w:sz="4" w:space="0" w:color="auto"/>
              <w:right w:val="nil"/>
            </w:tcBorders>
            <w:noWrap/>
            <w:vAlign w:val="bottom"/>
            <w:hideMark/>
          </w:tcPr>
          <w:p w14:paraId="2EB1EB0A" w14:textId="77777777" w:rsidR="000E65FB" w:rsidRPr="000E65FB" w:rsidRDefault="000E65FB" w:rsidP="00FA1343">
            <w:pPr>
              <w:jc w:val="both"/>
              <w:rPr>
                <w:rFonts w:ascii="Arial" w:hAnsi="Arial" w:cs="Arial"/>
                <w:b/>
                <w:bCs/>
              </w:rPr>
            </w:pPr>
            <w:r w:rsidRPr="000E65FB">
              <w:rPr>
                <w:rFonts w:ascii="Arial" w:hAnsi="Arial" w:cs="Arial"/>
                <w:b/>
                <w:bCs/>
              </w:rPr>
              <w:t>Accession ID</w:t>
            </w:r>
          </w:p>
        </w:tc>
        <w:tc>
          <w:tcPr>
            <w:tcW w:w="4103" w:type="dxa"/>
            <w:tcBorders>
              <w:top w:val="single" w:sz="4" w:space="0" w:color="auto"/>
              <w:left w:val="nil"/>
              <w:bottom w:val="single" w:sz="4" w:space="0" w:color="auto"/>
              <w:right w:val="nil"/>
            </w:tcBorders>
            <w:noWrap/>
            <w:vAlign w:val="bottom"/>
            <w:hideMark/>
          </w:tcPr>
          <w:p w14:paraId="7A92AA28" w14:textId="77777777" w:rsidR="000E65FB" w:rsidRPr="000E65FB" w:rsidRDefault="000E65FB" w:rsidP="00FA1343">
            <w:pPr>
              <w:jc w:val="both"/>
              <w:rPr>
                <w:rFonts w:ascii="Arial" w:hAnsi="Arial" w:cs="Arial"/>
                <w:b/>
                <w:bCs/>
              </w:rPr>
            </w:pPr>
            <w:r w:rsidRPr="000E65FB">
              <w:rPr>
                <w:rFonts w:ascii="Arial" w:hAnsi="Arial" w:cs="Arial"/>
                <w:b/>
                <w:bCs/>
              </w:rPr>
              <w:t>EtBr Treatment (0.5%)</w:t>
            </w:r>
          </w:p>
        </w:tc>
      </w:tr>
      <w:tr w:rsidR="000E65FB" w:rsidRPr="000E65FB" w14:paraId="4F0BD5EE" w14:textId="77777777" w:rsidTr="00FA1343">
        <w:trPr>
          <w:trHeight w:val="267"/>
        </w:trPr>
        <w:tc>
          <w:tcPr>
            <w:tcW w:w="958" w:type="dxa"/>
            <w:tcBorders>
              <w:top w:val="nil"/>
              <w:left w:val="nil"/>
              <w:bottom w:val="nil"/>
              <w:right w:val="nil"/>
            </w:tcBorders>
            <w:noWrap/>
            <w:vAlign w:val="bottom"/>
            <w:hideMark/>
          </w:tcPr>
          <w:p w14:paraId="1DF6B7D7" w14:textId="77777777" w:rsidR="000E65FB" w:rsidRPr="000E65FB" w:rsidRDefault="000E65FB" w:rsidP="00FA1343">
            <w:pPr>
              <w:jc w:val="both"/>
              <w:rPr>
                <w:rFonts w:ascii="Arial" w:hAnsi="Arial" w:cs="Arial"/>
              </w:rPr>
            </w:pPr>
            <w:r w:rsidRPr="000E65FB">
              <w:rPr>
                <w:rFonts w:ascii="Arial" w:hAnsi="Arial" w:cs="Arial"/>
              </w:rPr>
              <w:t>1</w:t>
            </w:r>
          </w:p>
        </w:tc>
        <w:tc>
          <w:tcPr>
            <w:tcW w:w="1737" w:type="dxa"/>
            <w:tcBorders>
              <w:top w:val="nil"/>
              <w:left w:val="nil"/>
              <w:bottom w:val="nil"/>
              <w:right w:val="nil"/>
            </w:tcBorders>
            <w:noWrap/>
            <w:vAlign w:val="bottom"/>
            <w:hideMark/>
          </w:tcPr>
          <w:p w14:paraId="1CF7671C" w14:textId="77777777" w:rsidR="000E65FB" w:rsidRPr="000E65FB" w:rsidRDefault="000E65FB" w:rsidP="00FA1343">
            <w:pPr>
              <w:jc w:val="both"/>
              <w:rPr>
                <w:rFonts w:ascii="Arial" w:hAnsi="Arial" w:cs="Arial"/>
              </w:rPr>
            </w:pPr>
            <w:r w:rsidRPr="000E65FB">
              <w:rPr>
                <w:rFonts w:ascii="Arial" w:hAnsi="Arial" w:cs="Arial"/>
              </w:rPr>
              <w:t>G1</w:t>
            </w:r>
          </w:p>
        </w:tc>
        <w:tc>
          <w:tcPr>
            <w:tcW w:w="3248" w:type="dxa"/>
            <w:tcBorders>
              <w:top w:val="nil"/>
              <w:left w:val="nil"/>
              <w:bottom w:val="nil"/>
              <w:right w:val="nil"/>
            </w:tcBorders>
            <w:noWrap/>
            <w:vAlign w:val="bottom"/>
            <w:hideMark/>
          </w:tcPr>
          <w:p w14:paraId="5A3B52E5" w14:textId="77777777" w:rsidR="000E65FB" w:rsidRPr="000E65FB" w:rsidRDefault="000E65FB" w:rsidP="00FA1343">
            <w:pPr>
              <w:jc w:val="both"/>
              <w:rPr>
                <w:rFonts w:ascii="Arial" w:hAnsi="Arial" w:cs="Arial"/>
              </w:rPr>
            </w:pPr>
            <w:r w:rsidRPr="000E65FB">
              <w:rPr>
                <w:rFonts w:ascii="Arial" w:hAnsi="Arial" w:cs="Arial"/>
              </w:rPr>
              <w:t>NG/AA/SEP/09/042</w:t>
            </w:r>
          </w:p>
        </w:tc>
        <w:tc>
          <w:tcPr>
            <w:tcW w:w="4103" w:type="dxa"/>
            <w:tcBorders>
              <w:top w:val="nil"/>
              <w:left w:val="nil"/>
              <w:bottom w:val="nil"/>
              <w:right w:val="nil"/>
            </w:tcBorders>
            <w:noWrap/>
            <w:vAlign w:val="bottom"/>
            <w:hideMark/>
          </w:tcPr>
          <w:p w14:paraId="30E7FE19" w14:textId="77777777" w:rsidR="000E65FB" w:rsidRPr="000E65FB" w:rsidRDefault="000E65FB" w:rsidP="00FA1343">
            <w:pPr>
              <w:jc w:val="both"/>
              <w:rPr>
                <w:rFonts w:ascii="Arial" w:hAnsi="Arial" w:cs="Arial"/>
              </w:rPr>
            </w:pPr>
            <w:r w:rsidRPr="000E65FB">
              <w:rPr>
                <w:rFonts w:ascii="Arial" w:hAnsi="Arial" w:cs="Arial"/>
              </w:rPr>
              <w:t>0 hour</w:t>
            </w:r>
          </w:p>
        </w:tc>
      </w:tr>
      <w:tr w:rsidR="000E65FB" w:rsidRPr="000E65FB" w14:paraId="438748B7" w14:textId="77777777" w:rsidTr="00FA1343">
        <w:trPr>
          <w:trHeight w:val="267"/>
        </w:trPr>
        <w:tc>
          <w:tcPr>
            <w:tcW w:w="958" w:type="dxa"/>
            <w:tcBorders>
              <w:top w:val="nil"/>
              <w:left w:val="nil"/>
              <w:bottom w:val="nil"/>
              <w:right w:val="nil"/>
            </w:tcBorders>
            <w:noWrap/>
            <w:vAlign w:val="bottom"/>
            <w:hideMark/>
          </w:tcPr>
          <w:p w14:paraId="141AE4EE" w14:textId="77777777" w:rsidR="000E65FB" w:rsidRPr="000E65FB" w:rsidRDefault="000E65FB" w:rsidP="00FA1343">
            <w:pPr>
              <w:jc w:val="both"/>
              <w:rPr>
                <w:rFonts w:ascii="Arial" w:hAnsi="Arial" w:cs="Arial"/>
              </w:rPr>
            </w:pPr>
            <w:r w:rsidRPr="000E65FB">
              <w:rPr>
                <w:rFonts w:ascii="Arial" w:hAnsi="Arial" w:cs="Arial"/>
              </w:rPr>
              <w:t>2</w:t>
            </w:r>
          </w:p>
        </w:tc>
        <w:tc>
          <w:tcPr>
            <w:tcW w:w="1737" w:type="dxa"/>
            <w:tcBorders>
              <w:top w:val="nil"/>
              <w:left w:val="nil"/>
              <w:bottom w:val="nil"/>
              <w:right w:val="nil"/>
            </w:tcBorders>
            <w:noWrap/>
            <w:vAlign w:val="bottom"/>
            <w:hideMark/>
          </w:tcPr>
          <w:p w14:paraId="66CD2D4A" w14:textId="77777777" w:rsidR="000E65FB" w:rsidRPr="000E65FB" w:rsidRDefault="000E65FB" w:rsidP="00FA1343">
            <w:pPr>
              <w:jc w:val="both"/>
              <w:rPr>
                <w:rFonts w:ascii="Arial" w:hAnsi="Arial" w:cs="Arial"/>
              </w:rPr>
            </w:pPr>
            <w:r w:rsidRPr="000E65FB">
              <w:rPr>
                <w:rFonts w:ascii="Arial" w:hAnsi="Arial" w:cs="Arial"/>
              </w:rPr>
              <w:t>G2</w:t>
            </w:r>
          </w:p>
        </w:tc>
        <w:tc>
          <w:tcPr>
            <w:tcW w:w="3248" w:type="dxa"/>
            <w:tcBorders>
              <w:top w:val="nil"/>
              <w:left w:val="nil"/>
              <w:bottom w:val="nil"/>
              <w:right w:val="nil"/>
            </w:tcBorders>
            <w:noWrap/>
            <w:vAlign w:val="bottom"/>
            <w:hideMark/>
          </w:tcPr>
          <w:p w14:paraId="684F5DE0" w14:textId="77777777" w:rsidR="000E65FB" w:rsidRPr="000E65FB" w:rsidRDefault="000E65FB" w:rsidP="00FA1343">
            <w:pPr>
              <w:jc w:val="both"/>
              <w:rPr>
                <w:rFonts w:ascii="Arial" w:hAnsi="Arial" w:cs="Arial"/>
              </w:rPr>
            </w:pPr>
            <w:r w:rsidRPr="000E65FB">
              <w:rPr>
                <w:rFonts w:ascii="Arial" w:hAnsi="Arial" w:cs="Arial"/>
              </w:rPr>
              <w:t>NG/AA/SEP/09/042-EtBr24</w:t>
            </w:r>
          </w:p>
        </w:tc>
        <w:tc>
          <w:tcPr>
            <w:tcW w:w="4103" w:type="dxa"/>
            <w:tcBorders>
              <w:top w:val="nil"/>
              <w:left w:val="nil"/>
              <w:bottom w:val="nil"/>
              <w:right w:val="nil"/>
            </w:tcBorders>
            <w:noWrap/>
            <w:vAlign w:val="bottom"/>
            <w:hideMark/>
          </w:tcPr>
          <w:p w14:paraId="47D14D17" w14:textId="77777777" w:rsidR="000E65FB" w:rsidRPr="000E65FB" w:rsidRDefault="000E65FB" w:rsidP="00FA1343">
            <w:pPr>
              <w:jc w:val="both"/>
              <w:rPr>
                <w:rFonts w:ascii="Arial" w:hAnsi="Arial" w:cs="Arial"/>
              </w:rPr>
            </w:pPr>
            <w:r w:rsidRPr="000E65FB">
              <w:rPr>
                <w:rFonts w:ascii="Arial" w:hAnsi="Arial" w:cs="Arial"/>
              </w:rPr>
              <w:t>24 hours</w:t>
            </w:r>
          </w:p>
        </w:tc>
      </w:tr>
      <w:tr w:rsidR="000E65FB" w:rsidRPr="000E65FB" w14:paraId="3D2A04E6" w14:textId="77777777" w:rsidTr="00FA1343">
        <w:trPr>
          <w:trHeight w:val="267"/>
        </w:trPr>
        <w:tc>
          <w:tcPr>
            <w:tcW w:w="958" w:type="dxa"/>
            <w:tcBorders>
              <w:top w:val="nil"/>
              <w:left w:val="nil"/>
              <w:bottom w:val="nil"/>
              <w:right w:val="nil"/>
            </w:tcBorders>
            <w:noWrap/>
            <w:vAlign w:val="bottom"/>
            <w:hideMark/>
          </w:tcPr>
          <w:p w14:paraId="37FD7AC2" w14:textId="77777777" w:rsidR="000E65FB" w:rsidRPr="000E65FB" w:rsidRDefault="000E65FB" w:rsidP="00FA1343">
            <w:pPr>
              <w:jc w:val="both"/>
              <w:rPr>
                <w:rFonts w:ascii="Arial" w:hAnsi="Arial" w:cs="Arial"/>
              </w:rPr>
            </w:pPr>
            <w:r w:rsidRPr="000E65FB">
              <w:rPr>
                <w:rFonts w:ascii="Arial" w:hAnsi="Arial" w:cs="Arial"/>
              </w:rPr>
              <w:t>3</w:t>
            </w:r>
          </w:p>
        </w:tc>
        <w:tc>
          <w:tcPr>
            <w:tcW w:w="1737" w:type="dxa"/>
            <w:tcBorders>
              <w:top w:val="nil"/>
              <w:left w:val="nil"/>
              <w:bottom w:val="nil"/>
              <w:right w:val="nil"/>
            </w:tcBorders>
            <w:noWrap/>
            <w:vAlign w:val="bottom"/>
            <w:hideMark/>
          </w:tcPr>
          <w:p w14:paraId="125B3BFF" w14:textId="77777777" w:rsidR="000E65FB" w:rsidRPr="000E65FB" w:rsidRDefault="000E65FB" w:rsidP="00FA1343">
            <w:pPr>
              <w:jc w:val="both"/>
              <w:rPr>
                <w:rFonts w:ascii="Arial" w:hAnsi="Arial" w:cs="Arial"/>
              </w:rPr>
            </w:pPr>
            <w:r w:rsidRPr="000E65FB">
              <w:rPr>
                <w:rFonts w:ascii="Arial" w:hAnsi="Arial" w:cs="Arial"/>
              </w:rPr>
              <w:t>G3</w:t>
            </w:r>
          </w:p>
        </w:tc>
        <w:tc>
          <w:tcPr>
            <w:tcW w:w="3248" w:type="dxa"/>
            <w:tcBorders>
              <w:top w:val="nil"/>
              <w:left w:val="nil"/>
              <w:bottom w:val="nil"/>
              <w:right w:val="nil"/>
            </w:tcBorders>
            <w:noWrap/>
            <w:vAlign w:val="bottom"/>
            <w:hideMark/>
          </w:tcPr>
          <w:p w14:paraId="51195F1B" w14:textId="77777777" w:rsidR="000E65FB" w:rsidRPr="000E65FB" w:rsidRDefault="000E65FB" w:rsidP="00FA1343">
            <w:pPr>
              <w:jc w:val="both"/>
              <w:rPr>
                <w:rFonts w:ascii="Arial" w:hAnsi="Arial" w:cs="Arial"/>
              </w:rPr>
            </w:pPr>
            <w:r w:rsidRPr="000E65FB">
              <w:rPr>
                <w:rFonts w:ascii="Arial" w:hAnsi="Arial" w:cs="Arial"/>
              </w:rPr>
              <w:t>NG/AA/SEP/09/042-EtBr48</w:t>
            </w:r>
          </w:p>
        </w:tc>
        <w:tc>
          <w:tcPr>
            <w:tcW w:w="4103" w:type="dxa"/>
            <w:tcBorders>
              <w:top w:val="nil"/>
              <w:left w:val="nil"/>
              <w:bottom w:val="nil"/>
              <w:right w:val="nil"/>
            </w:tcBorders>
            <w:noWrap/>
            <w:vAlign w:val="bottom"/>
            <w:hideMark/>
          </w:tcPr>
          <w:p w14:paraId="556274DC" w14:textId="77777777" w:rsidR="000E65FB" w:rsidRPr="000E65FB" w:rsidRDefault="000E65FB" w:rsidP="00FA1343">
            <w:pPr>
              <w:jc w:val="both"/>
              <w:rPr>
                <w:rFonts w:ascii="Arial" w:hAnsi="Arial" w:cs="Arial"/>
              </w:rPr>
            </w:pPr>
            <w:r w:rsidRPr="000E65FB">
              <w:rPr>
                <w:rFonts w:ascii="Arial" w:hAnsi="Arial" w:cs="Arial"/>
              </w:rPr>
              <w:t>48 hours</w:t>
            </w:r>
          </w:p>
        </w:tc>
      </w:tr>
      <w:tr w:rsidR="000E65FB" w:rsidRPr="000E65FB" w14:paraId="7BEA79A1" w14:textId="77777777" w:rsidTr="00FA1343">
        <w:trPr>
          <w:trHeight w:val="267"/>
        </w:trPr>
        <w:tc>
          <w:tcPr>
            <w:tcW w:w="958" w:type="dxa"/>
            <w:tcBorders>
              <w:top w:val="nil"/>
              <w:left w:val="nil"/>
              <w:bottom w:val="nil"/>
              <w:right w:val="nil"/>
            </w:tcBorders>
            <w:noWrap/>
            <w:vAlign w:val="bottom"/>
            <w:hideMark/>
          </w:tcPr>
          <w:p w14:paraId="100AB164" w14:textId="77777777" w:rsidR="000E65FB" w:rsidRPr="000E65FB" w:rsidRDefault="000E65FB" w:rsidP="00FA1343">
            <w:pPr>
              <w:jc w:val="both"/>
              <w:rPr>
                <w:rFonts w:ascii="Arial" w:hAnsi="Arial" w:cs="Arial"/>
              </w:rPr>
            </w:pPr>
            <w:r w:rsidRPr="000E65FB">
              <w:rPr>
                <w:rFonts w:ascii="Arial" w:hAnsi="Arial" w:cs="Arial"/>
              </w:rPr>
              <w:t>4</w:t>
            </w:r>
          </w:p>
        </w:tc>
        <w:tc>
          <w:tcPr>
            <w:tcW w:w="1737" w:type="dxa"/>
            <w:tcBorders>
              <w:top w:val="nil"/>
              <w:left w:val="nil"/>
              <w:bottom w:val="nil"/>
              <w:right w:val="nil"/>
            </w:tcBorders>
            <w:noWrap/>
            <w:vAlign w:val="bottom"/>
            <w:hideMark/>
          </w:tcPr>
          <w:p w14:paraId="054407E6" w14:textId="77777777" w:rsidR="000E65FB" w:rsidRPr="000E65FB" w:rsidRDefault="000E65FB" w:rsidP="00FA1343">
            <w:pPr>
              <w:jc w:val="both"/>
              <w:rPr>
                <w:rFonts w:ascii="Arial" w:hAnsi="Arial" w:cs="Arial"/>
              </w:rPr>
            </w:pPr>
            <w:r w:rsidRPr="000E65FB">
              <w:rPr>
                <w:rFonts w:ascii="Arial" w:hAnsi="Arial" w:cs="Arial"/>
              </w:rPr>
              <w:t>G4</w:t>
            </w:r>
          </w:p>
        </w:tc>
        <w:tc>
          <w:tcPr>
            <w:tcW w:w="3248" w:type="dxa"/>
            <w:tcBorders>
              <w:top w:val="nil"/>
              <w:left w:val="nil"/>
              <w:bottom w:val="nil"/>
              <w:right w:val="nil"/>
            </w:tcBorders>
            <w:noWrap/>
            <w:vAlign w:val="bottom"/>
            <w:hideMark/>
          </w:tcPr>
          <w:p w14:paraId="1DEFA95F" w14:textId="77777777" w:rsidR="000E65FB" w:rsidRPr="000E65FB" w:rsidRDefault="000E65FB" w:rsidP="00FA1343">
            <w:pPr>
              <w:jc w:val="both"/>
              <w:rPr>
                <w:rFonts w:ascii="Arial" w:hAnsi="Arial" w:cs="Arial"/>
              </w:rPr>
            </w:pPr>
            <w:r w:rsidRPr="000E65FB">
              <w:rPr>
                <w:rFonts w:ascii="Arial" w:hAnsi="Arial" w:cs="Arial"/>
              </w:rPr>
              <w:t>NG/AA/SEP/09/042-EtBr72</w:t>
            </w:r>
          </w:p>
        </w:tc>
        <w:tc>
          <w:tcPr>
            <w:tcW w:w="4103" w:type="dxa"/>
            <w:tcBorders>
              <w:top w:val="nil"/>
              <w:left w:val="nil"/>
              <w:bottom w:val="nil"/>
              <w:right w:val="nil"/>
            </w:tcBorders>
            <w:noWrap/>
            <w:vAlign w:val="bottom"/>
            <w:hideMark/>
          </w:tcPr>
          <w:p w14:paraId="0E415870" w14:textId="77777777" w:rsidR="000E65FB" w:rsidRPr="000E65FB" w:rsidRDefault="000E65FB" w:rsidP="00FA1343">
            <w:pPr>
              <w:jc w:val="both"/>
              <w:rPr>
                <w:rFonts w:ascii="Arial" w:hAnsi="Arial" w:cs="Arial"/>
              </w:rPr>
            </w:pPr>
            <w:r w:rsidRPr="000E65FB">
              <w:rPr>
                <w:rFonts w:ascii="Arial" w:hAnsi="Arial" w:cs="Arial"/>
              </w:rPr>
              <w:t>72 hours</w:t>
            </w:r>
          </w:p>
        </w:tc>
      </w:tr>
      <w:tr w:rsidR="000E65FB" w:rsidRPr="000E65FB" w14:paraId="78002626" w14:textId="77777777" w:rsidTr="00FA1343">
        <w:trPr>
          <w:trHeight w:val="267"/>
        </w:trPr>
        <w:tc>
          <w:tcPr>
            <w:tcW w:w="958" w:type="dxa"/>
            <w:tcBorders>
              <w:top w:val="nil"/>
              <w:left w:val="nil"/>
              <w:bottom w:val="nil"/>
              <w:right w:val="nil"/>
            </w:tcBorders>
            <w:noWrap/>
            <w:vAlign w:val="bottom"/>
            <w:hideMark/>
          </w:tcPr>
          <w:p w14:paraId="6D49177D" w14:textId="77777777" w:rsidR="000E65FB" w:rsidRPr="000E65FB" w:rsidRDefault="000E65FB" w:rsidP="00FA1343">
            <w:pPr>
              <w:jc w:val="both"/>
              <w:rPr>
                <w:rFonts w:ascii="Arial" w:hAnsi="Arial" w:cs="Arial"/>
              </w:rPr>
            </w:pPr>
            <w:r w:rsidRPr="000E65FB">
              <w:rPr>
                <w:rFonts w:ascii="Arial" w:hAnsi="Arial" w:cs="Arial"/>
              </w:rPr>
              <w:t>5</w:t>
            </w:r>
          </w:p>
        </w:tc>
        <w:tc>
          <w:tcPr>
            <w:tcW w:w="1737" w:type="dxa"/>
            <w:tcBorders>
              <w:top w:val="nil"/>
              <w:left w:val="nil"/>
              <w:bottom w:val="nil"/>
              <w:right w:val="nil"/>
            </w:tcBorders>
            <w:noWrap/>
            <w:vAlign w:val="bottom"/>
            <w:hideMark/>
          </w:tcPr>
          <w:p w14:paraId="2816F5F2" w14:textId="77777777" w:rsidR="000E65FB" w:rsidRPr="000E65FB" w:rsidRDefault="000E65FB" w:rsidP="00FA1343">
            <w:pPr>
              <w:jc w:val="both"/>
              <w:rPr>
                <w:rFonts w:ascii="Arial" w:hAnsi="Arial" w:cs="Arial"/>
              </w:rPr>
            </w:pPr>
            <w:r w:rsidRPr="000E65FB">
              <w:rPr>
                <w:rFonts w:ascii="Arial" w:hAnsi="Arial" w:cs="Arial"/>
              </w:rPr>
              <w:t>G5</w:t>
            </w:r>
          </w:p>
        </w:tc>
        <w:tc>
          <w:tcPr>
            <w:tcW w:w="3248" w:type="dxa"/>
            <w:tcBorders>
              <w:top w:val="nil"/>
              <w:left w:val="nil"/>
              <w:bottom w:val="nil"/>
              <w:right w:val="nil"/>
            </w:tcBorders>
            <w:noWrap/>
            <w:vAlign w:val="bottom"/>
            <w:hideMark/>
          </w:tcPr>
          <w:p w14:paraId="13E60F2C" w14:textId="77777777" w:rsidR="000E65FB" w:rsidRPr="000E65FB" w:rsidRDefault="000E65FB" w:rsidP="00FA1343">
            <w:pPr>
              <w:jc w:val="both"/>
              <w:rPr>
                <w:rFonts w:ascii="Arial" w:hAnsi="Arial" w:cs="Arial"/>
              </w:rPr>
            </w:pPr>
            <w:r w:rsidRPr="000E65FB">
              <w:rPr>
                <w:rFonts w:ascii="Arial" w:hAnsi="Arial" w:cs="Arial"/>
              </w:rPr>
              <w:t>NG/AA/SEP/09/042-EtBr-96</w:t>
            </w:r>
          </w:p>
        </w:tc>
        <w:tc>
          <w:tcPr>
            <w:tcW w:w="4103" w:type="dxa"/>
            <w:tcBorders>
              <w:top w:val="nil"/>
              <w:left w:val="nil"/>
              <w:bottom w:val="nil"/>
              <w:right w:val="nil"/>
            </w:tcBorders>
            <w:noWrap/>
            <w:vAlign w:val="bottom"/>
            <w:hideMark/>
          </w:tcPr>
          <w:p w14:paraId="7BE0BEAE" w14:textId="77777777" w:rsidR="000E65FB" w:rsidRPr="000E65FB" w:rsidRDefault="000E65FB" w:rsidP="00FA1343">
            <w:pPr>
              <w:jc w:val="both"/>
              <w:rPr>
                <w:rFonts w:ascii="Arial" w:hAnsi="Arial" w:cs="Arial"/>
              </w:rPr>
            </w:pPr>
            <w:r w:rsidRPr="000E65FB">
              <w:rPr>
                <w:rFonts w:ascii="Arial" w:hAnsi="Arial" w:cs="Arial"/>
              </w:rPr>
              <w:t>96 hours</w:t>
            </w:r>
          </w:p>
        </w:tc>
      </w:tr>
      <w:tr w:rsidR="000E65FB" w:rsidRPr="000E65FB" w14:paraId="55FEE9CE" w14:textId="77777777" w:rsidTr="00FA1343">
        <w:trPr>
          <w:trHeight w:val="267"/>
        </w:trPr>
        <w:tc>
          <w:tcPr>
            <w:tcW w:w="958" w:type="dxa"/>
            <w:tcBorders>
              <w:top w:val="nil"/>
              <w:left w:val="nil"/>
              <w:bottom w:val="nil"/>
              <w:right w:val="nil"/>
            </w:tcBorders>
            <w:noWrap/>
            <w:vAlign w:val="bottom"/>
            <w:hideMark/>
          </w:tcPr>
          <w:p w14:paraId="38C47345" w14:textId="77777777" w:rsidR="000E65FB" w:rsidRPr="000E65FB" w:rsidRDefault="000E65FB" w:rsidP="00FA1343">
            <w:pPr>
              <w:jc w:val="both"/>
              <w:rPr>
                <w:rFonts w:ascii="Arial" w:hAnsi="Arial" w:cs="Arial"/>
              </w:rPr>
            </w:pPr>
            <w:r w:rsidRPr="000E65FB">
              <w:rPr>
                <w:rFonts w:ascii="Arial" w:hAnsi="Arial" w:cs="Arial"/>
              </w:rPr>
              <w:t>6</w:t>
            </w:r>
          </w:p>
        </w:tc>
        <w:tc>
          <w:tcPr>
            <w:tcW w:w="1737" w:type="dxa"/>
            <w:tcBorders>
              <w:top w:val="nil"/>
              <w:left w:val="nil"/>
              <w:bottom w:val="nil"/>
              <w:right w:val="nil"/>
            </w:tcBorders>
            <w:noWrap/>
            <w:vAlign w:val="bottom"/>
            <w:hideMark/>
          </w:tcPr>
          <w:p w14:paraId="6386F475" w14:textId="77777777" w:rsidR="000E65FB" w:rsidRPr="000E65FB" w:rsidRDefault="000E65FB" w:rsidP="00FA1343">
            <w:pPr>
              <w:jc w:val="both"/>
              <w:rPr>
                <w:rFonts w:ascii="Arial" w:hAnsi="Arial" w:cs="Arial"/>
              </w:rPr>
            </w:pPr>
            <w:r w:rsidRPr="000E65FB">
              <w:rPr>
                <w:rFonts w:ascii="Arial" w:hAnsi="Arial" w:cs="Arial"/>
              </w:rPr>
              <w:t>G6</w:t>
            </w:r>
          </w:p>
        </w:tc>
        <w:tc>
          <w:tcPr>
            <w:tcW w:w="3248" w:type="dxa"/>
            <w:tcBorders>
              <w:top w:val="nil"/>
              <w:left w:val="nil"/>
              <w:bottom w:val="nil"/>
              <w:right w:val="nil"/>
            </w:tcBorders>
            <w:noWrap/>
            <w:vAlign w:val="bottom"/>
            <w:hideMark/>
          </w:tcPr>
          <w:p w14:paraId="4B5D16E7" w14:textId="77777777" w:rsidR="000E65FB" w:rsidRPr="000E65FB" w:rsidRDefault="000E65FB" w:rsidP="00FA1343">
            <w:pPr>
              <w:jc w:val="both"/>
              <w:rPr>
                <w:rFonts w:ascii="Arial" w:hAnsi="Arial" w:cs="Arial"/>
              </w:rPr>
            </w:pPr>
            <w:r w:rsidRPr="000E65FB">
              <w:rPr>
                <w:rFonts w:ascii="Arial" w:hAnsi="Arial" w:cs="Arial"/>
              </w:rPr>
              <w:t>AKUNGBA2</w:t>
            </w:r>
          </w:p>
        </w:tc>
        <w:tc>
          <w:tcPr>
            <w:tcW w:w="4103" w:type="dxa"/>
            <w:tcBorders>
              <w:top w:val="nil"/>
              <w:left w:val="nil"/>
              <w:bottom w:val="nil"/>
              <w:right w:val="nil"/>
            </w:tcBorders>
            <w:noWrap/>
            <w:vAlign w:val="bottom"/>
            <w:hideMark/>
          </w:tcPr>
          <w:p w14:paraId="4D44730F" w14:textId="77777777" w:rsidR="000E65FB" w:rsidRPr="000E65FB" w:rsidRDefault="000E65FB" w:rsidP="00FA1343">
            <w:pPr>
              <w:jc w:val="both"/>
              <w:rPr>
                <w:rFonts w:ascii="Arial" w:hAnsi="Arial" w:cs="Arial"/>
              </w:rPr>
            </w:pPr>
            <w:r w:rsidRPr="000E65FB">
              <w:rPr>
                <w:rFonts w:ascii="Arial" w:hAnsi="Arial" w:cs="Arial"/>
              </w:rPr>
              <w:t>0 hour</w:t>
            </w:r>
          </w:p>
        </w:tc>
      </w:tr>
      <w:tr w:rsidR="000E65FB" w:rsidRPr="000E65FB" w14:paraId="4E0F22A1" w14:textId="77777777" w:rsidTr="00FA1343">
        <w:trPr>
          <w:trHeight w:val="267"/>
        </w:trPr>
        <w:tc>
          <w:tcPr>
            <w:tcW w:w="958" w:type="dxa"/>
            <w:tcBorders>
              <w:top w:val="nil"/>
              <w:left w:val="nil"/>
              <w:bottom w:val="nil"/>
              <w:right w:val="nil"/>
            </w:tcBorders>
            <w:noWrap/>
            <w:vAlign w:val="bottom"/>
            <w:hideMark/>
          </w:tcPr>
          <w:p w14:paraId="2F5C5822" w14:textId="77777777" w:rsidR="000E65FB" w:rsidRPr="000E65FB" w:rsidRDefault="000E65FB" w:rsidP="00FA1343">
            <w:pPr>
              <w:jc w:val="both"/>
              <w:rPr>
                <w:rFonts w:ascii="Arial" w:hAnsi="Arial" w:cs="Arial"/>
              </w:rPr>
            </w:pPr>
            <w:r w:rsidRPr="000E65FB">
              <w:rPr>
                <w:rFonts w:ascii="Arial" w:hAnsi="Arial" w:cs="Arial"/>
              </w:rPr>
              <w:t>7</w:t>
            </w:r>
          </w:p>
        </w:tc>
        <w:tc>
          <w:tcPr>
            <w:tcW w:w="1737" w:type="dxa"/>
            <w:tcBorders>
              <w:top w:val="nil"/>
              <w:left w:val="nil"/>
              <w:bottom w:val="nil"/>
              <w:right w:val="nil"/>
            </w:tcBorders>
            <w:noWrap/>
            <w:vAlign w:val="bottom"/>
            <w:hideMark/>
          </w:tcPr>
          <w:p w14:paraId="04ADD118" w14:textId="77777777" w:rsidR="000E65FB" w:rsidRPr="000E65FB" w:rsidRDefault="000E65FB" w:rsidP="00FA1343">
            <w:pPr>
              <w:jc w:val="both"/>
              <w:rPr>
                <w:rFonts w:ascii="Arial" w:hAnsi="Arial" w:cs="Arial"/>
              </w:rPr>
            </w:pPr>
            <w:r w:rsidRPr="000E65FB">
              <w:rPr>
                <w:rFonts w:ascii="Arial" w:hAnsi="Arial" w:cs="Arial"/>
              </w:rPr>
              <w:t>G7</w:t>
            </w:r>
          </w:p>
        </w:tc>
        <w:tc>
          <w:tcPr>
            <w:tcW w:w="3248" w:type="dxa"/>
            <w:tcBorders>
              <w:top w:val="nil"/>
              <w:left w:val="nil"/>
              <w:bottom w:val="nil"/>
              <w:right w:val="nil"/>
            </w:tcBorders>
            <w:noWrap/>
            <w:vAlign w:val="bottom"/>
            <w:hideMark/>
          </w:tcPr>
          <w:p w14:paraId="1B3B36CD" w14:textId="77777777" w:rsidR="000E65FB" w:rsidRPr="000E65FB" w:rsidRDefault="000E65FB" w:rsidP="00FA1343">
            <w:pPr>
              <w:jc w:val="both"/>
              <w:rPr>
                <w:rFonts w:ascii="Arial" w:hAnsi="Arial" w:cs="Arial"/>
              </w:rPr>
            </w:pPr>
            <w:r w:rsidRPr="000E65FB">
              <w:rPr>
                <w:rFonts w:ascii="Arial" w:hAnsi="Arial" w:cs="Arial"/>
              </w:rPr>
              <w:t>AKUNGBA2-EtBr24</w:t>
            </w:r>
          </w:p>
        </w:tc>
        <w:tc>
          <w:tcPr>
            <w:tcW w:w="4103" w:type="dxa"/>
            <w:tcBorders>
              <w:top w:val="nil"/>
              <w:left w:val="nil"/>
              <w:bottom w:val="nil"/>
              <w:right w:val="nil"/>
            </w:tcBorders>
            <w:noWrap/>
            <w:vAlign w:val="bottom"/>
            <w:hideMark/>
          </w:tcPr>
          <w:p w14:paraId="49B208F9" w14:textId="77777777" w:rsidR="000E65FB" w:rsidRPr="000E65FB" w:rsidRDefault="000E65FB" w:rsidP="00FA1343">
            <w:pPr>
              <w:jc w:val="both"/>
              <w:rPr>
                <w:rFonts w:ascii="Arial" w:hAnsi="Arial" w:cs="Arial"/>
              </w:rPr>
            </w:pPr>
            <w:r w:rsidRPr="000E65FB">
              <w:rPr>
                <w:rFonts w:ascii="Arial" w:hAnsi="Arial" w:cs="Arial"/>
              </w:rPr>
              <w:t>24 hours</w:t>
            </w:r>
          </w:p>
        </w:tc>
      </w:tr>
      <w:tr w:rsidR="000E65FB" w:rsidRPr="000E65FB" w14:paraId="157CAEF9" w14:textId="77777777" w:rsidTr="00FA1343">
        <w:trPr>
          <w:trHeight w:val="267"/>
        </w:trPr>
        <w:tc>
          <w:tcPr>
            <w:tcW w:w="958" w:type="dxa"/>
            <w:tcBorders>
              <w:top w:val="nil"/>
              <w:left w:val="nil"/>
              <w:bottom w:val="nil"/>
              <w:right w:val="nil"/>
            </w:tcBorders>
            <w:noWrap/>
            <w:vAlign w:val="bottom"/>
            <w:hideMark/>
          </w:tcPr>
          <w:p w14:paraId="35B06317" w14:textId="77777777" w:rsidR="000E65FB" w:rsidRPr="000E65FB" w:rsidRDefault="000E65FB" w:rsidP="00FA1343">
            <w:pPr>
              <w:jc w:val="both"/>
              <w:rPr>
                <w:rFonts w:ascii="Arial" w:hAnsi="Arial" w:cs="Arial"/>
              </w:rPr>
            </w:pPr>
            <w:r w:rsidRPr="000E65FB">
              <w:rPr>
                <w:rFonts w:ascii="Arial" w:hAnsi="Arial" w:cs="Arial"/>
              </w:rPr>
              <w:t>8</w:t>
            </w:r>
          </w:p>
        </w:tc>
        <w:tc>
          <w:tcPr>
            <w:tcW w:w="1737" w:type="dxa"/>
            <w:tcBorders>
              <w:top w:val="nil"/>
              <w:left w:val="nil"/>
              <w:bottom w:val="nil"/>
              <w:right w:val="nil"/>
            </w:tcBorders>
            <w:noWrap/>
            <w:vAlign w:val="bottom"/>
            <w:hideMark/>
          </w:tcPr>
          <w:p w14:paraId="4AD632B6" w14:textId="77777777" w:rsidR="000E65FB" w:rsidRPr="000E65FB" w:rsidRDefault="000E65FB" w:rsidP="00FA1343">
            <w:pPr>
              <w:jc w:val="both"/>
              <w:rPr>
                <w:rFonts w:ascii="Arial" w:hAnsi="Arial" w:cs="Arial"/>
              </w:rPr>
            </w:pPr>
            <w:r w:rsidRPr="000E65FB">
              <w:rPr>
                <w:rFonts w:ascii="Arial" w:hAnsi="Arial" w:cs="Arial"/>
              </w:rPr>
              <w:t>G8</w:t>
            </w:r>
          </w:p>
        </w:tc>
        <w:tc>
          <w:tcPr>
            <w:tcW w:w="3248" w:type="dxa"/>
            <w:tcBorders>
              <w:top w:val="nil"/>
              <w:left w:val="nil"/>
              <w:bottom w:val="nil"/>
              <w:right w:val="nil"/>
            </w:tcBorders>
            <w:noWrap/>
            <w:vAlign w:val="bottom"/>
            <w:hideMark/>
          </w:tcPr>
          <w:p w14:paraId="1664434A" w14:textId="77777777" w:rsidR="000E65FB" w:rsidRPr="000E65FB" w:rsidRDefault="000E65FB" w:rsidP="00FA1343">
            <w:pPr>
              <w:jc w:val="both"/>
              <w:rPr>
                <w:rFonts w:ascii="Arial" w:hAnsi="Arial" w:cs="Arial"/>
              </w:rPr>
            </w:pPr>
            <w:r w:rsidRPr="000E65FB">
              <w:rPr>
                <w:rFonts w:ascii="Arial" w:hAnsi="Arial" w:cs="Arial"/>
              </w:rPr>
              <w:t>AKUNGBA2-EtBr48</w:t>
            </w:r>
          </w:p>
        </w:tc>
        <w:tc>
          <w:tcPr>
            <w:tcW w:w="4103" w:type="dxa"/>
            <w:tcBorders>
              <w:top w:val="nil"/>
              <w:left w:val="nil"/>
              <w:bottom w:val="nil"/>
              <w:right w:val="nil"/>
            </w:tcBorders>
            <w:noWrap/>
            <w:vAlign w:val="bottom"/>
            <w:hideMark/>
          </w:tcPr>
          <w:p w14:paraId="1F763930" w14:textId="77777777" w:rsidR="000E65FB" w:rsidRPr="000E65FB" w:rsidRDefault="000E65FB" w:rsidP="00FA1343">
            <w:pPr>
              <w:jc w:val="both"/>
              <w:rPr>
                <w:rFonts w:ascii="Arial" w:hAnsi="Arial" w:cs="Arial"/>
              </w:rPr>
            </w:pPr>
            <w:r w:rsidRPr="000E65FB">
              <w:rPr>
                <w:rFonts w:ascii="Arial" w:hAnsi="Arial" w:cs="Arial"/>
              </w:rPr>
              <w:t>48 hours</w:t>
            </w:r>
          </w:p>
        </w:tc>
      </w:tr>
      <w:tr w:rsidR="000E65FB" w:rsidRPr="000E65FB" w14:paraId="1E968F22" w14:textId="77777777" w:rsidTr="00FA1343">
        <w:trPr>
          <w:trHeight w:val="267"/>
        </w:trPr>
        <w:tc>
          <w:tcPr>
            <w:tcW w:w="958" w:type="dxa"/>
            <w:tcBorders>
              <w:top w:val="nil"/>
              <w:left w:val="nil"/>
              <w:bottom w:val="nil"/>
              <w:right w:val="nil"/>
            </w:tcBorders>
            <w:noWrap/>
            <w:vAlign w:val="bottom"/>
            <w:hideMark/>
          </w:tcPr>
          <w:p w14:paraId="6B513356" w14:textId="77777777" w:rsidR="000E65FB" w:rsidRPr="000E65FB" w:rsidRDefault="000E65FB" w:rsidP="00FA1343">
            <w:pPr>
              <w:jc w:val="both"/>
              <w:rPr>
                <w:rFonts w:ascii="Arial" w:hAnsi="Arial" w:cs="Arial"/>
              </w:rPr>
            </w:pPr>
            <w:r w:rsidRPr="000E65FB">
              <w:rPr>
                <w:rFonts w:ascii="Arial" w:hAnsi="Arial" w:cs="Arial"/>
              </w:rPr>
              <w:t>9</w:t>
            </w:r>
          </w:p>
        </w:tc>
        <w:tc>
          <w:tcPr>
            <w:tcW w:w="1737" w:type="dxa"/>
            <w:tcBorders>
              <w:top w:val="nil"/>
              <w:left w:val="nil"/>
              <w:bottom w:val="nil"/>
              <w:right w:val="nil"/>
            </w:tcBorders>
            <w:noWrap/>
            <w:vAlign w:val="bottom"/>
            <w:hideMark/>
          </w:tcPr>
          <w:p w14:paraId="252B62E1" w14:textId="77777777" w:rsidR="000E65FB" w:rsidRPr="000E65FB" w:rsidRDefault="000E65FB" w:rsidP="00FA1343">
            <w:pPr>
              <w:jc w:val="both"/>
              <w:rPr>
                <w:rFonts w:ascii="Arial" w:hAnsi="Arial" w:cs="Arial"/>
              </w:rPr>
            </w:pPr>
            <w:r w:rsidRPr="000E65FB">
              <w:rPr>
                <w:rFonts w:ascii="Arial" w:hAnsi="Arial" w:cs="Arial"/>
              </w:rPr>
              <w:t>G9</w:t>
            </w:r>
          </w:p>
        </w:tc>
        <w:tc>
          <w:tcPr>
            <w:tcW w:w="3248" w:type="dxa"/>
            <w:tcBorders>
              <w:top w:val="nil"/>
              <w:left w:val="nil"/>
              <w:bottom w:val="nil"/>
              <w:right w:val="nil"/>
            </w:tcBorders>
            <w:noWrap/>
            <w:vAlign w:val="bottom"/>
            <w:hideMark/>
          </w:tcPr>
          <w:p w14:paraId="0C7D164D" w14:textId="77777777" w:rsidR="000E65FB" w:rsidRPr="000E65FB" w:rsidRDefault="000E65FB" w:rsidP="00FA1343">
            <w:pPr>
              <w:jc w:val="both"/>
              <w:rPr>
                <w:rFonts w:ascii="Arial" w:hAnsi="Arial" w:cs="Arial"/>
              </w:rPr>
            </w:pPr>
            <w:r w:rsidRPr="000E65FB">
              <w:rPr>
                <w:rFonts w:ascii="Arial" w:hAnsi="Arial" w:cs="Arial"/>
              </w:rPr>
              <w:t>AKUNGBA2-EtBr72</w:t>
            </w:r>
          </w:p>
        </w:tc>
        <w:tc>
          <w:tcPr>
            <w:tcW w:w="4103" w:type="dxa"/>
            <w:tcBorders>
              <w:top w:val="nil"/>
              <w:left w:val="nil"/>
              <w:bottom w:val="nil"/>
              <w:right w:val="nil"/>
            </w:tcBorders>
            <w:noWrap/>
            <w:vAlign w:val="bottom"/>
            <w:hideMark/>
          </w:tcPr>
          <w:p w14:paraId="35CD432B" w14:textId="77777777" w:rsidR="000E65FB" w:rsidRPr="000E65FB" w:rsidRDefault="000E65FB" w:rsidP="00FA1343">
            <w:pPr>
              <w:jc w:val="both"/>
              <w:rPr>
                <w:rFonts w:ascii="Arial" w:hAnsi="Arial" w:cs="Arial"/>
              </w:rPr>
            </w:pPr>
            <w:r w:rsidRPr="000E65FB">
              <w:rPr>
                <w:rFonts w:ascii="Arial" w:hAnsi="Arial" w:cs="Arial"/>
              </w:rPr>
              <w:t>72 hours</w:t>
            </w:r>
          </w:p>
        </w:tc>
      </w:tr>
      <w:tr w:rsidR="000E65FB" w:rsidRPr="000E65FB" w14:paraId="39495621" w14:textId="77777777" w:rsidTr="00FA1343">
        <w:trPr>
          <w:trHeight w:val="267"/>
        </w:trPr>
        <w:tc>
          <w:tcPr>
            <w:tcW w:w="958" w:type="dxa"/>
            <w:tcBorders>
              <w:top w:val="nil"/>
              <w:left w:val="nil"/>
              <w:bottom w:val="single" w:sz="4" w:space="0" w:color="auto"/>
              <w:right w:val="nil"/>
            </w:tcBorders>
            <w:noWrap/>
            <w:vAlign w:val="bottom"/>
            <w:hideMark/>
          </w:tcPr>
          <w:p w14:paraId="10FDBBE9" w14:textId="77777777" w:rsidR="000E65FB" w:rsidRPr="000E65FB" w:rsidRDefault="000E65FB" w:rsidP="00FA1343">
            <w:pPr>
              <w:jc w:val="both"/>
              <w:rPr>
                <w:rFonts w:ascii="Arial" w:hAnsi="Arial" w:cs="Arial"/>
              </w:rPr>
            </w:pPr>
            <w:r w:rsidRPr="000E65FB">
              <w:rPr>
                <w:rFonts w:ascii="Arial" w:hAnsi="Arial" w:cs="Arial"/>
              </w:rPr>
              <w:t>10</w:t>
            </w:r>
          </w:p>
        </w:tc>
        <w:tc>
          <w:tcPr>
            <w:tcW w:w="1737" w:type="dxa"/>
            <w:tcBorders>
              <w:top w:val="nil"/>
              <w:left w:val="nil"/>
              <w:bottom w:val="single" w:sz="4" w:space="0" w:color="auto"/>
              <w:right w:val="nil"/>
            </w:tcBorders>
            <w:noWrap/>
            <w:vAlign w:val="bottom"/>
            <w:hideMark/>
          </w:tcPr>
          <w:p w14:paraId="711E81BA" w14:textId="77777777" w:rsidR="000E65FB" w:rsidRPr="000E65FB" w:rsidRDefault="000E65FB" w:rsidP="00FA1343">
            <w:pPr>
              <w:jc w:val="both"/>
              <w:rPr>
                <w:rFonts w:ascii="Arial" w:hAnsi="Arial" w:cs="Arial"/>
              </w:rPr>
            </w:pPr>
            <w:r w:rsidRPr="000E65FB">
              <w:rPr>
                <w:rFonts w:ascii="Arial" w:hAnsi="Arial" w:cs="Arial"/>
              </w:rPr>
              <w:t>G10</w:t>
            </w:r>
          </w:p>
        </w:tc>
        <w:tc>
          <w:tcPr>
            <w:tcW w:w="3248" w:type="dxa"/>
            <w:tcBorders>
              <w:top w:val="nil"/>
              <w:left w:val="nil"/>
              <w:bottom w:val="single" w:sz="4" w:space="0" w:color="auto"/>
              <w:right w:val="nil"/>
            </w:tcBorders>
            <w:noWrap/>
            <w:vAlign w:val="bottom"/>
            <w:hideMark/>
          </w:tcPr>
          <w:p w14:paraId="3A63C397" w14:textId="77777777" w:rsidR="000E65FB" w:rsidRPr="000E65FB" w:rsidRDefault="000E65FB" w:rsidP="00FA1343">
            <w:pPr>
              <w:jc w:val="both"/>
              <w:rPr>
                <w:rFonts w:ascii="Arial" w:hAnsi="Arial" w:cs="Arial"/>
              </w:rPr>
            </w:pPr>
            <w:r w:rsidRPr="000E65FB">
              <w:rPr>
                <w:rFonts w:ascii="Arial" w:hAnsi="Arial" w:cs="Arial"/>
              </w:rPr>
              <w:t>AKUNGBA2EtBr96</w:t>
            </w:r>
          </w:p>
        </w:tc>
        <w:tc>
          <w:tcPr>
            <w:tcW w:w="4103" w:type="dxa"/>
            <w:tcBorders>
              <w:top w:val="nil"/>
              <w:left w:val="nil"/>
              <w:bottom w:val="single" w:sz="4" w:space="0" w:color="auto"/>
              <w:right w:val="nil"/>
            </w:tcBorders>
            <w:noWrap/>
            <w:vAlign w:val="bottom"/>
            <w:hideMark/>
          </w:tcPr>
          <w:p w14:paraId="20535DFC" w14:textId="77777777" w:rsidR="000E65FB" w:rsidRPr="000E65FB" w:rsidRDefault="000E65FB" w:rsidP="00FA1343">
            <w:pPr>
              <w:jc w:val="both"/>
              <w:rPr>
                <w:rFonts w:ascii="Arial" w:hAnsi="Arial" w:cs="Arial"/>
              </w:rPr>
            </w:pPr>
            <w:r w:rsidRPr="000E65FB">
              <w:rPr>
                <w:rFonts w:ascii="Arial" w:hAnsi="Arial" w:cs="Arial"/>
              </w:rPr>
              <w:t>96 hours</w:t>
            </w:r>
          </w:p>
        </w:tc>
      </w:tr>
    </w:tbl>
    <w:p w14:paraId="4D79F1B3" w14:textId="77777777" w:rsidR="000E65FB" w:rsidRPr="000E65FB" w:rsidRDefault="000E65FB" w:rsidP="000E65FB">
      <w:pPr>
        <w:pStyle w:val="Body"/>
        <w:spacing w:after="0"/>
        <w:rPr>
          <w:rFonts w:ascii="Arial" w:hAnsi="Arial" w:cs="Arial"/>
          <w:b/>
          <w:bCs/>
          <w:caps/>
        </w:rPr>
      </w:pPr>
      <w:r w:rsidRPr="000E65FB">
        <w:rPr>
          <w:rFonts w:ascii="Arial" w:hAnsi="Arial" w:cs="Arial"/>
          <w:b/>
          <w:bCs/>
        </w:rPr>
        <w:t xml:space="preserve"> </w:t>
      </w:r>
    </w:p>
    <w:p w14:paraId="08F8000B" w14:textId="77777777" w:rsidR="00790ADA" w:rsidRPr="000E65FB" w:rsidRDefault="004D022F" w:rsidP="00441B6F">
      <w:pPr>
        <w:pStyle w:val="Body"/>
        <w:spacing w:after="0"/>
        <w:rPr>
          <w:rFonts w:ascii="Arial" w:hAnsi="Arial" w:cs="Arial"/>
          <w:b/>
          <w:bCs/>
          <w:caps/>
        </w:rPr>
      </w:pPr>
      <w:r w:rsidRPr="000E65FB">
        <w:rPr>
          <w:rFonts w:ascii="Arial" w:hAnsi="Arial" w:cs="Arial"/>
          <w:b/>
          <w:bCs/>
        </w:rPr>
        <w:t xml:space="preserve"> </w:t>
      </w:r>
    </w:p>
    <w:p w14:paraId="2D26549A" w14:textId="27CE1426"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862B2B">
        <w:rPr>
          <w:rFonts w:ascii="Arial" w:hAnsi="Arial" w:cs="Arial"/>
        </w:rPr>
        <w:t>AND DISCUSSION</w:t>
      </w:r>
    </w:p>
    <w:p w14:paraId="46229CFB" w14:textId="77777777" w:rsidR="00FA1343" w:rsidRPr="00FA1343" w:rsidRDefault="00FA1343" w:rsidP="00FA1343">
      <w:pPr>
        <w:pStyle w:val="Body"/>
        <w:rPr>
          <w:rFonts w:ascii="Arial" w:hAnsi="Arial" w:cs="Arial"/>
        </w:rPr>
      </w:pPr>
      <w:r w:rsidRPr="00FA1343">
        <w:rPr>
          <w:rFonts w:ascii="Arial" w:hAnsi="Arial" w:cs="Arial"/>
        </w:rPr>
        <w:t>The ANOVA results in Table 2 revealed that the effects of genotype, treatment, and the genotype × treatment interaction were significant for all the studied traits. Among the traits, germination energy exhibited the highest coefficient of variation (CV) at 30%, while shoot height showed the lowest CV (7%).</w:t>
      </w:r>
    </w:p>
    <w:p w14:paraId="77F97D85" w14:textId="77777777" w:rsidR="00FA1343" w:rsidRPr="00FA1343" w:rsidRDefault="00FA1343" w:rsidP="00914201">
      <w:pPr>
        <w:pStyle w:val="Body"/>
        <w:spacing w:after="0"/>
        <w:contextualSpacing/>
        <w:rPr>
          <w:rFonts w:ascii="Arial" w:hAnsi="Arial" w:cs="Arial"/>
          <w:b/>
          <w:bCs/>
        </w:rPr>
      </w:pPr>
      <w:r w:rsidRPr="00FA1343">
        <w:rPr>
          <w:rFonts w:ascii="Arial" w:hAnsi="Arial" w:cs="Arial"/>
          <w:b/>
          <w:bCs/>
        </w:rPr>
        <w:t>Table 2. Combined mean square values for genotype, treatment, and genotype × treatment interaction among EtBr-derived tomato genotypes evaluated for drought tolerance under varying PEG-induced stress conditions</w:t>
      </w:r>
    </w:p>
    <w:tbl>
      <w:tblPr>
        <w:tblW w:w="10165" w:type="dxa"/>
        <w:tblLook w:val="04A0" w:firstRow="1" w:lastRow="0" w:firstColumn="1" w:lastColumn="0" w:noHBand="0" w:noVBand="1"/>
      </w:tblPr>
      <w:tblGrid>
        <w:gridCol w:w="2229"/>
        <w:gridCol w:w="536"/>
        <w:gridCol w:w="1116"/>
        <w:gridCol w:w="1116"/>
        <w:gridCol w:w="996"/>
        <w:gridCol w:w="944"/>
        <w:gridCol w:w="876"/>
        <w:gridCol w:w="1116"/>
        <w:gridCol w:w="1236"/>
      </w:tblGrid>
      <w:tr w:rsidR="009050DC" w:rsidRPr="00AB0C89" w14:paraId="41813496" w14:textId="77777777" w:rsidTr="00FA1343">
        <w:trPr>
          <w:trHeight w:val="210"/>
        </w:trPr>
        <w:tc>
          <w:tcPr>
            <w:tcW w:w="2229" w:type="dxa"/>
            <w:tcBorders>
              <w:top w:val="single" w:sz="4" w:space="0" w:color="auto"/>
              <w:left w:val="nil"/>
              <w:bottom w:val="single" w:sz="4" w:space="0" w:color="auto"/>
              <w:right w:val="nil"/>
            </w:tcBorders>
            <w:noWrap/>
            <w:vAlign w:val="center"/>
            <w:hideMark/>
          </w:tcPr>
          <w:p w14:paraId="7F6C5A7F"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Source of variation</w:t>
            </w:r>
          </w:p>
        </w:tc>
        <w:tc>
          <w:tcPr>
            <w:tcW w:w="536" w:type="dxa"/>
            <w:tcBorders>
              <w:top w:val="single" w:sz="4" w:space="0" w:color="auto"/>
              <w:left w:val="nil"/>
              <w:bottom w:val="single" w:sz="4" w:space="0" w:color="auto"/>
              <w:right w:val="nil"/>
            </w:tcBorders>
            <w:noWrap/>
            <w:vAlign w:val="center"/>
            <w:hideMark/>
          </w:tcPr>
          <w:p w14:paraId="7AD8A91A"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DF</w:t>
            </w:r>
          </w:p>
        </w:tc>
        <w:tc>
          <w:tcPr>
            <w:tcW w:w="1116" w:type="dxa"/>
            <w:tcBorders>
              <w:top w:val="single" w:sz="4" w:space="0" w:color="auto"/>
              <w:left w:val="nil"/>
              <w:bottom w:val="single" w:sz="4" w:space="0" w:color="auto"/>
              <w:right w:val="nil"/>
            </w:tcBorders>
            <w:noWrap/>
            <w:vAlign w:val="center"/>
            <w:hideMark/>
          </w:tcPr>
          <w:p w14:paraId="64DC4B18"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GE (%)</w:t>
            </w:r>
          </w:p>
        </w:tc>
        <w:tc>
          <w:tcPr>
            <w:tcW w:w="1116" w:type="dxa"/>
            <w:tcBorders>
              <w:top w:val="single" w:sz="4" w:space="0" w:color="auto"/>
              <w:left w:val="nil"/>
              <w:bottom w:val="single" w:sz="4" w:space="0" w:color="auto"/>
              <w:right w:val="nil"/>
            </w:tcBorders>
            <w:noWrap/>
            <w:vAlign w:val="center"/>
            <w:hideMark/>
          </w:tcPr>
          <w:p w14:paraId="7239D346"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GC (%)</w:t>
            </w:r>
          </w:p>
        </w:tc>
        <w:tc>
          <w:tcPr>
            <w:tcW w:w="996" w:type="dxa"/>
            <w:tcBorders>
              <w:top w:val="single" w:sz="4" w:space="0" w:color="auto"/>
              <w:left w:val="nil"/>
              <w:bottom w:val="single" w:sz="4" w:space="0" w:color="auto"/>
              <w:right w:val="nil"/>
            </w:tcBorders>
            <w:noWrap/>
            <w:vAlign w:val="center"/>
            <w:hideMark/>
          </w:tcPr>
          <w:p w14:paraId="2F6B126D"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SH (cm)</w:t>
            </w:r>
          </w:p>
        </w:tc>
        <w:tc>
          <w:tcPr>
            <w:tcW w:w="944" w:type="dxa"/>
            <w:tcBorders>
              <w:top w:val="single" w:sz="4" w:space="0" w:color="auto"/>
              <w:left w:val="nil"/>
              <w:bottom w:val="single" w:sz="4" w:space="0" w:color="auto"/>
              <w:right w:val="nil"/>
            </w:tcBorders>
            <w:noWrap/>
            <w:vAlign w:val="center"/>
            <w:hideMark/>
          </w:tcPr>
          <w:p w14:paraId="39AEABF3"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RL (cm)</w:t>
            </w:r>
          </w:p>
        </w:tc>
        <w:tc>
          <w:tcPr>
            <w:tcW w:w="876" w:type="dxa"/>
            <w:tcBorders>
              <w:top w:val="single" w:sz="4" w:space="0" w:color="auto"/>
              <w:left w:val="nil"/>
              <w:bottom w:val="single" w:sz="4" w:space="0" w:color="auto"/>
              <w:right w:val="nil"/>
            </w:tcBorders>
            <w:noWrap/>
            <w:vAlign w:val="center"/>
            <w:hideMark/>
          </w:tcPr>
          <w:p w14:paraId="7D0766A2"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NR</w:t>
            </w:r>
          </w:p>
        </w:tc>
        <w:tc>
          <w:tcPr>
            <w:tcW w:w="1116" w:type="dxa"/>
            <w:tcBorders>
              <w:top w:val="single" w:sz="4" w:space="0" w:color="auto"/>
              <w:left w:val="nil"/>
              <w:bottom w:val="single" w:sz="4" w:space="0" w:color="auto"/>
              <w:right w:val="nil"/>
            </w:tcBorders>
            <w:noWrap/>
            <w:vAlign w:val="center"/>
            <w:hideMark/>
          </w:tcPr>
          <w:p w14:paraId="1FF9617F"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FSW (g)</w:t>
            </w:r>
          </w:p>
        </w:tc>
        <w:tc>
          <w:tcPr>
            <w:tcW w:w="1236" w:type="dxa"/>
            <w:tcBorders>
              <w:top w:val="single" w:sz="4" w:space="0" w:color="auto"/>
              <w:left w:val="nil"/>
              <w:bottom w:val="single" w:sz="4" w:space="0" w:color="auto"/>
              <w:right w:val="nil"/>
            </w:tcBorders>
            <w:noWrap/>
            <w:vAlign w:val="center"/>
            <w:hideMark/>
          </w:tcPr>
          <w:p w14:paraId="3D1DF65D"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DSW (g)</w:t>
            </w:r>
          </w:p>
        </w:tc>
      </w:tr>
      <w:tr w:rsidR="009050DC" w:rsidRPr="00AB0C89" w14:paraId="37EC9186" w14:textId="77777777" w:rsidTr="00FA1343">
        <w:trPr>
          <w:trHeight w:val="210"/>
        </w:trPr>
        <w:tc>
          <w:tcPr>
            <w:tcW w:w="2229" w:type="dxa"/>
            <w:tcBorders>
              <w:top w:val="nil"/>
              <w:left w:val="nil"/>
              <w:bottom w:val="nil"/>
              <w:right w:val="nil"/>
            </w:tcBorders>
            <w:noWrap/>
            <w:vAlign w:val="center"/>
            <w:hideMark/>
          </w:tcPr>
          <w:p w14:paraId="14CB406D"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Genotype (G)</w:t>
            </w:r>
          </w:p>
        </w:tc>
        <w:tc>
          <w:tcPr>
            <w:tcW w:w="536" w:type="dxa"/>
            <w:tcBorders>
              <w:top w:val="nil"/>
              <w:left w:val="nil"/>
              <w:bottom w:val="nil"/>
              <w:right w:val="nil"/>
            </w:tcBorders>
            <w:noWrap/>
            <w:vAlign w:val="center"/>
            <w:hideMark/>
          </w:tcPr>
          <w:p w14:paraId="54735895"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9</w:t>
            </w:r>
          </w:p>
        </w:tc>
        <w:tc>
          <w:tcPr>
            <w:tcW w:w="1116" w:type="dxa"/>
            <w:tcBorders>
              <w:top w:val="nil"/>
              <w:left w:val="nil"/>
              <w:bottom w:val="nil"/>
              <w:right w:val="nil"/>
            </w:tcBorders>
            <w:noWrap/>
            <w:vAlign w:val="center"/>
            <w:hideMark/>
          </w:tcPr>
          <w:p w14:paraId="681A34CD"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241.64*</w:t>
            </w:r>
          </w:p>
        </w:tc>
        <w:tc>
          <w:tcPr>
            <w:tcW w:w="1116" w:type="dxa"/>
            <w:tcBorders>
              <w:top w:val="nil"/>
              <w:left w:val="nil"/>
              <w:bottom w:val="nil"/>
              <w:right w:val="nil"/>
            </w:tcBorders>
            <w:noWrap/>
            <w:vAlign w:val="center"/>
            <w:hideMark/>
          </w:tcPr>
          <w:p w14:paraId="50689329"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690.86*</w:t>
            </w:r>
          </w:p>
        </w:tc>
        <w:tc>
          <w:tcPr>
            <w:tcW w:w="996" w:type="dxa"/>
            <w:tcBorders>
              <w:top w:val="nil"/>
              <w:left w:val="nil"/>
              <w:bottom w:val="nil"/>
              <w:right w:val="nil"/>
            </w:tcBorders>
            <w:noWrap/>
            <w:vAlign w:val="center"/>
            <w:hideMark/>
          </w:tcPr>
          <w:p w14:paraId="56E25AF1"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2.76*</w:t>
            </w:r>
          </w:p>
        </w:tc>
        <w:tc>
          <w:tcPr>
            <w:tcW w:w="944" w:type="dxa"/>
            <w:tcBorders>
              <w:top w:val="nil"/>
              <w:left w:val="nil"/>
              <w:bottom w:val="nil"/>
              <w:right w:val="nil"/>
            </w:tcBorders>
            <w:noWrap/>
            <w:vAlign w:val="center"/>
            <w:hideMark/>
          </w:tcPr>
          <w:p w14:paraId="44C7C19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1.96*</w:t>
            </w:r>
          </w:p>
        </w:tc>
        <w:tc>
          <w:tcPr>
            <w:tcW w:w="876" w:type="dxa"/>
            <w:tcBorders>
              <w:top w:val="nil"/>
              <w:left w:val="nil"/>
              <w:bottom w:val="nil"/>
              <w:right w:val="nil"/>
            </w:tcBorders>
            <w:noWrap/>
            <w:vAlign w:val="center"/>
            <w:hideMark/>
          </w:tcPr>
          <w:p w14:paraId="3E5AA93A"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4.16*</w:t>
            </w:r>
          </w:p>
        </w:tc>
        <w:tc>
          <w:tcPr>
            <w:tcW w:w="1116" w:type="dxa"/>
            <w:tcBorders>
              <w:top w:val="nil"/>
              <w:left w:val="nil"/>
              <w:bottom w:val="nil"/>
              <w:right w:val="nil"/>
            </w:tcBorders>
            <w:noWrap/>
            <w:vAlign w:val="center"/>
            <w:hideMark/>
          </w:tcPr>
          <w:p w14:paraId="371AFB1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0.0002*</w:t>
            </w:r>
          </w:p>
        </w:tc>
        <w:tc>
          <w:tcPr>
            <w:tcW w:w="1236" w:type="dxa"/>
            <w:tcBorders>
              <w:top w:val="nil"/>
              <w:left w:val="nil"/>
              <w:bottom w:val="nil"/>
              <w:right w:val="nil"/>
            </w:tcBorders>
            <w:noWrap/>
            <w:vAlign w:val="center"/>
            <w:hideMark/>
          </w:tcPr>
          <w:p w14:paraId="211EDC0D"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0.000024*</w:t>
            </w:r>
          </w:p>
        </w:tc>
      </w:tr>
      <w:tr w:rsidR="009050DC" w:rsidRPr="00AB0C89" w14:paraId="3DEB89B3" w14:textId="77777777" w:rsidTr="00FA1343">
        <w:trPr>
          <w:trHeight w:val="210"/>
        </w:trPr>
        <w:tc>
          <w:tcPr>
            <w:tcW w:w="2229" w:type="dxa"/>
            <w:tcBorders>
              <w:top w:val="nil"/>
              <w:left w:val="nil"/>
              <w:bottom w:val="nil"/>
              <w:right w:val="nil"/>
            </w:tcBorders>
            <w:noWrap/>
            <w:vAlign w:val="center"/>
            <w:hideMark/>
          </w:tcPr>
          <w:p w14:paraId="0997A15E"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Treatment (T)</w:t>
            </w:r>
          </w:p>
        </w:tc>
        <w:tc>
          <w:tcPr>
            <w:tcW w:w="536" w:type="dxa"/>
            <w:tcBorders>
              <w:top w:val="nil"/>
              <w:left w:val="nil"/>
              <w:bottom w:val="nil"/>
              <w:right w:val="nil"/>
            </w:tcBorders>
            <w:noWrap/>
            <w:vAlign w:val="center"/>
            <w:hideMark/>
          </w:tcPr>
          <w:p w14:paraId="191644E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w:t>
            </w:r>
          </w:p>
        </w:tc>
        <w:tc>
          <w:tcPr>
            <w:tcW w:w="1116" w:type="dxa"/>
            <w:tcBorders>
              <w:top w:val="nil"/>
              <w:left w:val="nil"/>
              <w:bottom w:val="nil"/>
              <w:right w:val="nil"/>
            </w:tcBorders>
            <w:noWrap/>
            <w:vAlign w:val="center"/>
            <w:hideMark/>
          </w:tcPr>
          <w:p w14:paraId="065E1CC6"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1025.28*</w:t>
            </w:r>
          </w:p>
        </w:tc>
        <w:tc>
          <w:tcPr>
            <w:tcW w:w="1116" w:type="dxa"/>
            <w:tcBorders>
              <w:top w:val="nil"/>
              <w:left w:val="nil"/>
              <w:bottom w:val="nil"/>
              <w:right w:val="nil"/>
            </w:tcBorders>
            <w:noWrap/>
            <w:vAlign w:val="center"/>
            <w:hideMark/>
          </w:tcPr>
          <w:p w14:paraId="63829D0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2167.78*</w:t>
            </w:r>
          </w:p>
        </w:tc>
        <w:tc>
          <w:tcPr>
            <w:tcW w:w="996" w:type="dxa"/>
            <w:tcBorders>
              <w:top w:val="nil"/>
              <w:left w:val="nil"/>
              <w:bottom w:val="nil"/>
              <w:right w:val="nil"/>
            </w:tcBorders>
            <w:noWrap/>
            <w:vAlign w:val="center"/>
            <w:hideMark/>
          </w:tcPr>
          <w:p w14:paraId="24CE681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105.01*</w:t>
            </w:r>
          </w:p>
        </w:tc>
        <w:tc>
          <w:tcPr>
            <w:tcW w:w="944" w:type="dxa"/>
            <w:tcBorders>
              <w:top w:val="nil"/>
              <w:left w:val="nil"/>
              <w:bottom w:val="nil"/>
              <w:right w:val="nil"/>
            </w:tcBorders>
            <w:noWrap/>
            <w:vAlign w:val="center"/>
            <w:hideMark/>
          </w:tcPr>
          <w:p w14:paraId="1D7AFDD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5.08*</w:t>
            </w:r>
          </w:p>
        </w:tc>
        <w:tc>
          <w:tcPr>
            <w:tcW w:w="876" w:type="dxa"/>
            <w:tcBorders>
              <w:top w:val="nil"/>
              <w:left w:val="nil"/>
              <w:bottom w:val="nil"/>
              <w:right w:val="nil"/>
            </w:tcBorders>
            <w:noWrap/>
            <w:vAlign w:val="center"/>
            <w:hideMark/>
          </w:tcPr>
          <w:p w14:paraId="1268D449"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19.45*</w:t>
            </w:r>
          </w:p>
        </w:tc>
        <w:tc>
          <w:tcPr>
            <w:tcW w:w="1116" w:type="dxa"/>
            <w:tcBorders>
              <w:top w:val="nil"/>
              <w:left w:val="nil"/>
              <w:bottom w:val="nil"/>
              <w:right w:val="nil"/>
            </w:tcBorders>
            <w:noWrap/>
            <w:vAlign w:val="center"/>
            <w:hideMark/>
          </w:tcPr>
          <w:p w14:paraId="5AA4AA51"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0.004*</w:t>
            </w:r>
          </w:p>
        </w:tc>
        <w:tc>
          <w:tcPr>
            <w:tcW w:w="1236" w:type="dxa"/>
            <w:tcBorders>
              <w:top w:val="nil"/>
              <w:left w:val="nil"/>
              <w:bottom w:val="nil"/>
              <w:right w:val="nil"/>
            </w:tcBorders>
            <w:noWrap/>
            <w:vAlign w:val="center"/>
            <w:hideMark/>
          </w:tcPr>
          <w:p w14:paraId="7A26CF4C"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0.000012*</w:t>
            </w:r>
          </w:p>
        </w:tc>
      </w:tr>
      <w:tr w:rsidR="009050DC" w:rsidRPr="00AB0C89" w14:paraId="51D1BE13" w14:textId="77777777" w:rsidTr="00FA1343">
        <w:trPr>
          <w:trHeight w:val="210"/>
        </w:trPr>
        <w:tc>
          <w:tcPr>
            <w:tcW w:w="2229" w:type="dxa"/>
            <w:tcBorders>
              <w:top w:val="nil"/>
              <w:left w:val="nil"/>
              <w:bottom w:val="nil"/>
              <w:right w:val="nil"/>
            </w:tcBorders>
            <w:noWrap/>
            <w:vAlign w:val="center"/>
            <w:hideMark/>
          </w:tcPr>
          <w:p w14:paraId="100E71DF"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 × T</w:t>
            </w:r>
          </w:p>
        </w:tc>
        <w:tc>
          <w:tcPr>
            <w:tcW w:w="536" w:type="dxa"/>
            <w:tcBorders>
              <w:top w:val="nil"/>
              <w:left w:val="nil"/>
              <w:bottom w:val="nil"/>
              <w:right w:val="nil"/>
            </w:tcBorders>
            <w:noWrap/>
            <w:vAlign w:val="center"/>
            <w:hideMark/>
          </w:tcPr>
          <w:p w14:paraId="1533235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18</w:t>
            </w:r>
          </w:p>
        </w:tc>
        <w:tc>
          <w:tcPr>
            <w:tcW w:w="1116" w:type="dxa"/>
            <w:tcBorders>
              <w:top w:val="nil"/>
              <w:left w:val="nil"/>
              <w:bottom w:val="nil"/>
              <w:right w:val="nil"/>
            </w:tcBorders>
            <w:noWrap/>
            <w:vAlign w:val="center"/>
            <w:hideMark/>
          </w:tcPr>
          <w:p w14:paraId="65DEDA2D"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84.238*</w:t>
            </w:r>
          </w:p>
        </w:tc>
        <w:tc>
          <w:tcPr>
            <w:tcW w:w="1116" w:type="dxa"/>
            <w:tcBorders>
              <w:top w:val="nil"/>
              <w:left w:val="nil"/>
              <w:bottom w:val="nil"/>
              <w:right w:val="nil"/>
            </w:tcBorders>
            <w:noWrap/>
            <w:vAlign w:val="center"/>
            <w:hideMark/>
          </w:tcPr>
          <w:p w14:paraId="3164E4F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222.72*</w:t>
            </w:r>
          </w:p>
        </w:tc>
        <w:tc>
          <w:tcPr>
            <w:tcW w:w="996" w:type="dxa"/>
            <w:tcBorders>
              <w:top w:val="nil"/>
              <w:left w:val="nil"/>
              <w:bottom w:val="nil"/>
              <w:right w:val="nil"/>
            </w:tcBorders>
            <w:noWrap/>
            <w:vAlign w:val="center"/>
            <w:hideMark/>
          </w:tcPr>
          <w:p w14:paraId="06AF96F2"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2.59*</w:t>
            </w:r>
          </w:p>
        </w:tc>
        <w:tc>
          <w:tcPr>
            <w:tcW w:w="944" w:type="dxa"/>
            <w:tcBorders>
              <w:top w:val="nil"/>
              <w:left w:val="nil"/>
              <w:bottom w:val="nil"/>
              <w:right w:val="nil"/>
            </w:tcBorders>
            <w:noWrap/>
            <w:vAlign w:val="center"/>
            <w:hideMark/>
          </w:tcPr>
          <w:p w14:paraId="193E6788"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1.27*</w:t>
            </w:r>
          </w:p>
        </w:tc>
        <w:tc>
          <w:tcPr>
            <w:tcW w:w="876" w:type="dxa"/>
            <w:tcBorders>
              <w:top w:val="nil"/>
              <w:left w:val="nil"/>
              <w:bottom w:val="nil"/>
              <w:right w:val="nil"/>
            </w:tcBorders>
            <w:noWrap/>
            <w:vAlign w:val="center"/>
            <w:hideMark/>
          </w:tcPr>
          <w:p w14:paraId="0A1686EE"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1.81*</w:t>
            </w:r>
          </w:p>
        </w:tc>
        <w:tc>
          <w:tcPr>
            <w:tcW w:w="1116" w:type="dxa"/>
            <w:tcBorders>
              <w:top w:val="nil"/>
              <w:left w:val="nil"/>
              <w:bottom w:val="nil"/>
              <w:right w:val="nil"/>
            </w:tcBorders>
            <w:noWrap/>
            <w:vAlign w:val="center"/>
            <w:hideMark/>
          </w:tcPr>
          <w:p w14:paraId="1D43069F"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0.0001*</w:t>
            </w:r>
          </w:p>
        </w:tc>
        <w:tc>
          <w:tcPr>
            <w:tcW w:w="1236" w:type="dxa"/>
            <w:tcBorders>
              <w:top w:val="nil"/>
              <w:left w:val="nil"/>
              <w:bottom w:val="nil"/>
              <w:right w:val="nil"/>
            </w:tcBorders>
            <w:noWrap/>
            <w:vAlign w:val="center"/>
            <w:hideMark/>
          </w:tcPr>
          <w:p w14:paraId="2F61B10B"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0.00004*</w:t>
            </w:r>
          </w:p>
        </w:tc>
      </w:tr>
      <w:tr w:rsidR="009050DC" w:rsidRPr="00AB0C89" w14:paraId="7FABF266" w14:textId="77777777" w:rsidTr="00FA1343">
        <w:trPr>
          <w:trHeight w:val="210"/>
        </w:trPr>
        <w:tc>
          <w:tcPr>
            <w:tcW w:w="2229" w:type="dxa"/>
            <w:tcBorders>
              <w:top w:val="nil"/>
              <w:left w:val="nil"/>
              <w:bottom w:val="nil"/>
              <w:right w:val="nil"/>
            </w:tcBorders>
            <w:noWrap/>
            <w:vAlign w:val="center"/>
            <w:hideMark/>
          </w:tcPr>
          <w:p w14:paraId="7675B8E3"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Error</w:t>
            </w:r>
          </w:p>
        </w:tc>
        <w:tc>
          <w:tcPr>
            <w:tcW w:w="536" w:type="dxa"/>
            <w:tcBorders>
              <w:top w:val="nil"/>
              <w:left w:val="nil"/>
              <w:bottom w:val="nil"/>
              <w:right w:val="nil"/>
            </w:tcBorders>
            <w:noWrap/>
            <w:vAlign w:val="center"/>
            <w:hideMark/>
          </w:tcPr>
          <w:p w14:paraId="1D42E27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60</w:t>
            </w:r>
          </w:p>
        </w:tc>
        <w:tc>
          <w:tcPr>
            <w:tcW w:w="1116" w:type="dxa"/>
            <w:tcBorders>
              <w:top w:val="nil"/>
              <w:left w:val="nil"/>
              <w:bottom w:val="nil"/>
              <w:right w:val="nil"/>
            </w:tcBorders>
            <w:noWrap/>
            <w:vAlign w:val="center"/>
            <w:hideMark/>
          </w:tcPr>
          <w:p w14:paraId="29F5B3D6"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29.72</w:t>
            </w:r>
          </w:p>
        </w:tc>
        <w:tc>
          <w:tcPr>
            <w:tcW w:w="1116" w:type="dxa"/>
            <w:tcBorders>
              <w:top w:val="nil"/>
              <w:left w:val="nil"/>
              <w:bottom w:val="nil"/>
              <w:right w:val="nil"/>
            </w:tcBorders>
            <w:noWrap/>
            <w:vAlign w:val="center"/>
            <w:hideMark/>
          </w:tcPr>
          <w:p w14:paraId="5200E7B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70.28</w:t>
            </w:r>
          </w:p>
        </w:tc>
        <w:tc>
          <w:tcPr>
            <w:tcW w:w="996" w:type="dxa"/>
            <w:tcBorders>
              <w:top w:val="nil"/>
              <w:left w:val="nil"/>
              <w:bottom w:val="nil"/>
              <w:right w:val="nil"/>
            </w:tcBorders>
            <w:noWrap/>
            <w:vAlign w:val="center"/>
            <w:hideMark/>
          </w:tcPr>
          <w:p w14:paraId="07C6428F"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0.42</w:t>
            </w:r>
          </w:p>
        </w:tc>
        <w:tc>
          <w:tcPr>
            <w:tcW w:w="944" w:type="dxa"/>
            <w:tcBorders>
              <w:top w:val="nil"/>
              <w:left w:val="nil"/>
              <w:bottom w:val="nil"/>
              <w:right w:val="nil"/>
            </w:tcBorders>
            <w:noWrap/>
            <w:vAlign w:val="center"/>
            <w:hideMark/>
          </w:tcPr>
          <w:p w14:paraId="5BF40AB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0.13</w:t>
            </w:r>
          </w:p>
        </w:tc>
        <w:tc>
          <w:tcPr>
            <w:tcW w:w="876" w:type="dxa"/>
            <w:tcBorders>
              <w:top w:val="nil"/>
              <w:left w:val="nil"/>
              <w:bottom w:val="nil"/>
              <w:right w:val="nil"/>
            </w:tcBorders>
            <w:noWrap/>
            <w:vAlign w:val="center"/>
            <w:hideMark/>
          </w:tcPr>
          <w:p w14:paraId="3C4BF31C"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0.47</w:t>
            </w:r>
          </w:p>
        </w:tc>
        <w:tc>
          <w:tcPr>
            <w:tcW w:w="1116" w:type="dxa"/>
            <w:tcBorders>
              <w:top w:val="nil"/>
              <w:left w:val="nil"/>
              <w:bottom w:val="nil"/>
              <w:right w:val="nil"/>
            </w:tcBorders>
            <w:noWrap/>
            <w:vAlign w:val="center"/>
            <w:hideMark/>
          </w:tcPr>
          <w:p w14:paraId="48BA50D6"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0.000028</w:t>
            </w:r>
          </w:p>
        </w:tc>
        <w:tc>
          <w:tcPr>
            <w:tcW w:w="1236" w:type="dxa"/>
            <w:tcBorders>
              <w:top w:val="nil"/>
              <w:left w:val="nil"/>
              <w:bottom w:val="nil"/>
              <w:right w:val="nil"/>
            </w:tcBorders>
            <w:noWrap/>
            <w:vAlign w:val="center"/>
            <w:hideMark/>
          </w:tcPr>
          <w:p w14:paraId="2EBC0F8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0.000002</w:t>
            </w:r>
          </w:p>
        </w:tc>
      </w:tr>
      <w:tr w:rsidR="009050DC" w:rsidRPr="00AB0C89" w14:paraId="638D943D" w14:textId="77777777" w:rsidTr="00FA1343">
        <w:trPr>
          <w:trHeight w:val="210"/>
        </w:trPr>
        <w:tc>
          <w:tcPr>
            <w:tcW w:w="2229" w:type="dxa"/>
            <w:tcBorders>
              <w:top w:val="single" w:sz="4" w:space="0" w:color="auto"/>
              <w:left w:val="nil"/>
              <w:bottom w:val="single" w:sz="4" w:space="0" w:color="auto"/>
              <w:right w:val="nil"/>
            </w:tcBorders>
            <w:noWrap/>
            <w:vAlign w:val="center"/>
            <w:hideMark/>
          </w:tcPr>
          <w:p w14:paraId="027F1CC8"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Coefficient of variation</w:t>
            </w:r>
          </w:p>
        </w:tc>
        <w:tc>
          <w:tcPr>
            <w:tcW w:w="536" w:type="dxa"/>
            <w:tcBorders>
              <w:top w:val="single" w:sz="4" w:space="0" w:color="auto"/>
              <w:left w:val="nil"/>
              <w:bottom w:val="single" w:sz="4" w:space="0" w:color="auto"/>
              <w:right w:val="nil"/>
            </w:tcBorders>
            <w:noWrap/>
            <w:vAlign w:val="center"/>
            <w:hideMark/>
          </w:tcPr>
          <w:p w14:paraId="617FE385"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 </w:t>
            </w:r>
          </w:p>
        </w:tc>
        <w:tc>
          <w:tcPr>
            <w:tcW w:w="1116" w:type="dxa"/>
            <w:tcBorders>
              <w:top w:val="single" w:sz="4" w:space="0" w:color="auto"/>
              <w:left w:val="nil"/>
              <w:bottom w:val="single" w:sz="4" w:space="0" w:color="auto"/>
              <w:right w:val="nil"/>
            </w:tcBorders>
            <w:noWrap/>
            <w:vAlign w:val="center"/>
            <w:hideMark/>
          </w:tcPr>
          <w:p w14:paraId="02484E5F"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30.00</w:t>
            </w:r>
          </w:p>
        </w:tc>
        <w:tc>
          <w:tcPr>
            <w:tcW w:w="1116" w:type="dxa"/>
            <w:tcBorders>
              <w:top w:val="single" w:sz="4" w:space="0" w:color="auto"/>
              <w:left w:val="nil"/>
              <w:bottom w:val="single" w:sz="4" w:space="0" w:color="auto"/>
              <w:right w:val="nil"/>
            </w:tcBorders>
            <w:noWrap/>
            <w:vAlign w:val="center"/>
            <w:hideMark/>
          </w:tcPr>
          <w:p w14:paraId="2AF34FF4"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15.43</w:t>
            </w:r>
          </w:p>
        </w:tc>
        <w:tc>
          <w:tcPr>
            <w:tcW w:w="996" w:type="dxa"/>
            <w:tcBorders>
              <w:top w:val="single" w:sz="4" w:space="0" w:color="auto"/>
              <w:left w:val="nil"/>
              <w:bottom w:val="single" w:sz="4" w:space="0" w:color="auto"/>
              <w:right w:val="nil"/>
            </w:tcBorders>
            <w:noWrap/>
            <w:vAlign w:val="center"/>
            <w:hideMark/>
          </w:tcPr>
          <w:p w14:paraId="534F1B62"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7.00</w:t>
            </w:r>
          </w:p>
        </w:tc>
        <w:tc>
          <w:tcPr>
            <w:tcW w:w="944" w:type="dxa"/>
            <w:tcBorders>
              <w:top w:val="single" w:sz="4" w:space="0" w:color="auto"/>
              <w:left w:val="nil"/>
              <w:bottom w:val="single" w:sz="4" w:space="0" w:color="auto"/>
              <w:right w:val="nil"/>
            </w:tcBorders>
            <w:noWrap/>
            <w:vAlign w:val="center"/>
            <w:hideMark/>
          </w:tcPr>
          <w:p w14:paraId="1CDA63FB"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8.54</w:t>
            </w:r>
          </w:p>
        </w:tc>
        <w:tc>
          <w:tcPr>
            <w:tcW w:w="876" w:type="dxa"/>
            <w:tcBorders>
              <w:top w:val="single" w:sz="4" w:space="0" w:color="auto"/>
              <w:left w:val="nil"/>
              <w:bottom w:val="single" w:sz="4" w:space="0" w:color="auto"/>
              <w:right w:val="nil"/>
            </w:tcBorders>
            <w:noWrap/>
            <w:vAlign w:val="center"/>
            <w:hideMark/>
          </w:tcPr>
          <w:p w14:paraId="013A64D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10.31</w:t>
            </w:r>
          </w:p>
        </w:tc>
        <w:tc>
          <w:tcPr>
            <w:tcW w:w="1116" w:type="dxa"/>
            <w:tcBorders>
              <w:top w:val="single" w:sz="4" w:space="0" w:color="auto"/>
              <w:left w:val="nil"/>
              <w:bottom w:val="single" w:sz="4" w:space="0" w:color="auto"/>
              <w:right w:val="nil"/>
            </w:tcBorders>
            <w:noWrap/>
            <w:vAlign w:val="center"/>
            <w:hideMark/>
          </w:tcPr>
          <w:p w14:paraId="383A1DC2"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8.82</w:t>
            </w:r>
          </w:p>
        </w:tc>
        <w:tc>
          <w:tcPr>
            <w:tcW w:w="1236" w:type="dxa"/>
            <w:tcBorders>
              <w:top w:val="single" w:sz="4" w:space="0" w:color="auto"/>
              <w:left w:val="nil"/>
              <w:bottom w:val="single" w:sz="4" w:space="0" w:color="auto"/>
              <w:right w:val="nil"/>
            </w:tcBorders>
            <w:noWrap/>
            <w:vAlign w:val="center"/>
            <w:hideMark/>
          </w:tcPr>
          <w:p w14:paraId="28947D09"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23.57</w:t>
            </w:r>
          </w:p>
        </w:tc>
      </w:tr>
    </w:tbl>
    <w:p w14:paraId="497CDD6C" w14:textId="192AA4FD" w:rsidR="009050DC" w:rsidRPr="006970A5" w:rsidRDefault="009050DC" w:rsidP="009050DC">
      <w:pPr>
        <w:pStyle w:val="Body"/>
        <w:rPr>
          <w:rFonts w:ascii="Arial" w:hAnsi="Arial" w:cs="Arial"/>
          <w:bCs/>
          <w:i/>
        </w:rPr>
      </w:pPr>
      <w:r w:rsidRPr="009050DC">
        <w:rPr>
          <w:rFonts w:ascii="Arial" w:hAnsi="Arial" w:cs="Arial"/>
          <w:bCs/>
        </w:rPr>
        <w:t xml:space="preserve"> </w:t>
      </w:r>
      <w:r w:rsidR="00325DE5" w:rsidRPr="006970A5">
        <w:rPr>
          <w:rFonts w:ascii="Arial" w:hAnsi="Arial" w:cs="Arial"/>
          <w:bCs/>
          <w:i/>
        </w:rPr>
        <w:t xml:space="preserve">*: Significant at P≤0.05; ns: not significant. DF: Degree of freedom. GE: Germination energy; GC: Germination capacity; SH: Shoot height; RL: Root length; NR: Number of roots; FSW: Fresh shoot weight; DSW: Dry </w:t>
      </w:r>
      <w:r w:rsidR="006970A5">
        <w:rPr>
          <w:rFonts w:ascii="Arial" w:hAnsi="Arial" w:cs="Arial"/>
          <w:bCs/>
          <w:i/>
        </w:rPr>
        <w:t>shoot</w:t>
      </w:r>
      <w:r w:rsidR="00325DE5" w:rsidRPr="006970A5">
        <w:rPr>
          <w:rFonts w:ascii="Arial" w:hAnsi="Arial" w:cs="Arial"/>
          <w:bCs/>
          <w:i/>
        </w:rPr>
        <w:t xml:space="preserve"> weight.</w:t>
      </w:r>
    </w:p>
    <w:p w14:paraId="56475C56" w14:textId="616C5245" w:rsidR="002D46AD" w:rsidRDefault="002D46AD" w:rsidP="002D46AD">
      <w:pPr>
        <w:pStyle w:val="Body"/>
        <w:spacing w:after="0"/>
        <w:rPr>
          <w:rFonts w:ascii="Arial" w:hAnsi="Arial" w:cs="Arial"/>
          <w:b/>
          <w:bCs/>
        </w:rPr>
      </w:pPr>
      <w:r w:rsidRPr="002D46AD">
        <w:rPr>
          <w:rFonts w:ascii="Arial" w:hAnsi="Arial" w:cs="Arial"/>
          <w:b/>
          <w:bCs/>
        </w:rPr>
        <w:t>Mean performance for germination and seedling traits among EtBr-derived tomato genotypes e</w:t>
      </w:r>
      <w:r w:rsidR="00775E79">
        <w:rPr>
          <w:rFonts w:ascii="Arial" w:hAnsi="Arial" w:cs="Arial"/>
          <w:b/>
          <w:bCs/>
        </w:rPr>
        <w:t xml:space="preserve">valuated for drought tolerance under </w:t>
      </w:r>
      <w:r w:rsidRPr="002D46AD">
        <w:rPr>
          <w:rFonts w:ascii="Arial" w:hAnsi="Arial" w:cs="Arial"/>
          <w:b/>
          <w:bCs/>
        </w:rPr>
        <w:t>varying PEG-induced stress conditions</w:t>
      </w:r>
    </w:p>
    <w:p w14:paraId="0AAE42DC" w14:textId="77777777" w:rsidR="002D46AD" w:rsidRPr="002D46AD" w:rsidRDefault="002D46AD" w:rsidP="002D46AD">
      <w:pPr>
        <w:pStyle w:val="Body"/>
        <w:spacing w:after="0"/>
        <w:rPr>
          <w:rFonts w:ascii="Arial" w:hAnsi="Arial" w:cs="Arial"/>
          <w:b/>
          <w:bCs/>
        </w:rPr>
      </w:pPr>
    </w:p>
    <w:p w14:paraId="288E5A1B" w14:textId="77777777" w:rsidR="00775E79" w:rsidRPr="00775E79" w:rsidRDefault="00775E79" w:rsidP="00775E79">
      <w:pPr>
        <w:pStyle w:val="Body"/>
        <w:rPr>
          <w:rFonts w:ascii="Arial" w:hAnsi="Arial" w:cs="Arial"/>
          <w:bCs/>
        </w:rPr>
      </w:pPr>
      <w:r w:rsidRPr="00775E79">
        <w:rPr>
          <w:rFonts w:ascii="Arial" w:hAnsi="Arial" w:cs="Arial"/>
          <w:bCs/>
        </w:rPr>
        <w:t>The mean performance for germination and seedling traits among EtBr-derived tomato genotypes evaluated for drought tolerance under different PEG treatments is presented in Tables 3 to 5. Under control conditions (Table 3), the highest mean germination energy value (25%) was observed in G5 and G7, while the lowest (1.67%) was observed in G1. For germination capacity, G7 had the highest value (50%) and G6 had the lowest (5%). Shoot height varied from 3.03 cm in G2 to 5.87 cm in G5. Root length ranged from 1.91 cm in G10 to 4.55 cm in G1. The number of roots ranged from 1.91 in G10 to 4.55 in G1. Fresh shoot weight was highest (0.004 g) in G2, G4, and G7 and lowest (0.02 g) in G6. Dry shoot weight ranged from 0.0005 g in G3 to 0.004 g in G4.</w:t>
      </w:r>
    </w:p>
    <w:p w14:paraId="0680C3DF" w14:textId="3838F55F" w:rsidR="00775E79" w:rsidRPr="00775E79" w:rsidRDefault="00775E79" w:rsidP="00775E79">
      <w:pPr>
        <w:pStyle w:val="Body"/>
        <w:rPr>
          <w:rFonts w:ascii="Arial" w:hAnsi="Arial" w:cs="Arial"/>
          <w:bCs/>
        </w:rPr>
      </w:pPr>
      <w:r w:rsidRPr="00775E79">
        <w:rPr>
          <w:rFonts w:ascii="Arial" w:hAnsi="Arial" w:cs="Arial"/>
          <w:bCs/>
        </w:rPr>
        <w:t xml:space="preserve">Under 5% PEG treatment (Table 4), germination energy peaked at 18.33% in G7 and dropped to 1.67% in G1. G9 exhibited the highest germination capacity (36.67%), whereas G6 had the lowest (5%). Shoot height ranged from 1.00 cm in G6 to </w:t>
      </w:r>
      <w:r w:rsidRPr="00775E79">
        <w:rPr>
          <w:rFonts w:ascii="Arial" w:hAnsi="Arial" w:cs="Arial"/>
          <w:bCs/>
        </w:rPr>
        <w:lastRenderedPageBreak/>
        <w:t>4.60 cm in G10. Root length varied from 2.88 cm in G7 to 0.88 cm in G5. The number of roots ranged from 1.00 in G6 to 3.30 in G9. Fresh shoot weight was highest (0.30 g) in G1 and G3, and lowest (0.20 g) in G2 and G4 through G10. The highest dry shoot weight (0.003 g) was observed in G1, G3, G4, G5, and G9, while G6 had the lowest value (0.0003 g).</w:t>
      </w:r>
    </w:p>
    <w:p w14:paraId="7B6A4DD2" w14:textId="6701AE9D" w:rsidR="00775E79" w:rsidRPr="00775E79" w:rsidRDefault="00775E79" w:rsidP="00775E79">
      <w:pPr>
        <w:pStyle w:val="Body"/>
        <w:rPr>
          <w:rFonts w:ascii="Arial" w:hAnsi="Arial" w:cs="Arial"/>
          <w:bCs/>
        </w:rPr>
      </w:pPr>
      <w:r w:rsidRPr="00775E79">
        <w:rPr>
          <w:rFonts w:ascii="Arial" w:hAnsi="Arial" w:cs="Arial"/>
          <w:bCs/>
        </w:rPr>
        <w:t>Under 10% PEG treatment (Table 5), no germination energy was recorded for G5, G6, and G7 across all traits. Germination capacity reached its highest value (20%) in G3 and G9, and its lowest (10%) in G1 and G2. Shoot height varied from 2.18 cm in G4 to 0.90 cm in G3. Root length ranged from 0.30 cm in G4 to 2.86 cm in G3. The number of roots was highest (2.00) in G2 and lowest (1.33) in G1, G8, and G10. Fresh shoot weight ranged from 0.001 g in G1 to 0.02 g in G3, G9, and G10. For dry shoot weight, the highest value (0.003 g) was observed in G3, and the lowest (0.001 g) in G4.</w:t>
      </w:r>
    </w:p>
    <w:p w14:paraId="784CB2C6" w14:textId="3F1E0081" w:rsidR="005E60A3" w:rsidRDefault="005E60A3" w:rsidP="005E60A3">
      <w:pPr>
        <w:pStyle w:val="Body"/>
        <w:spacing w:after="0"/>
        <w:rPr>
          <w:rFonts w:ascii="Arial" w:hAnsi="Arial" w:cs="Arial"/>
          <w:b/>
          <w:bCs/>
        </w:rPr>
      </w:pPr>
      <w:r w:rsidRPr="005E60A3">
        <w:rPr>
          <w:rFonts w:ascii="Arial" w:hAnsi="Arial" w:cs="Arial"/>
          <w:b/>
          <w:bCs/>
        </w:rPr>
        <w:t xml:space="preserve">Table 3. Mean performance for germination traits among EtBr-derived tomato genotypes evaluated for drought tolerance under </w:t>
      </w:r>
      <w:r w:rsidR="00775E79">
        <w:rPr>
          <w:rFonts w:ascii="Arial" w:hAnsi="Arial" w:cs="Arial"/>
          <w:b/>
          <w:bCs/>
        </w:rPr>
        <w:t>control</w:t>
      </w:r>
      <w:r w:rsidRPr="005E60A3">
        <w:rPr>
          <w:rFonts w:ascii="Arial" w:hAnsi="Arial" w:cs="Arial"/>
          <w:b/>
          <w:bCs/>
        </w:rPr>
        <w:t xml:space="preserve"> conditions</w:t>
      </w:r>
    </w:p>
    <w:tbl>
      <w:tblPr>
        <w:tblW w:w="9438" w:type="dxa"/>
        <w:tblLook w:val="04A0" w:firstRow="1" w:lastRow="0" w:firstColumn="1" w:lastColumn="0" w:noHBand="0" w:noVBand="1"/>
      </w:tblPr>
      <w:tblGrid>
        <w:gridCol w:w="956"/>
        <w:gridCol w:w="1202"/>
        <w:gridCol w:w="1239"/>
        <w:gridCol w:w="1152"/>
        <w:gridCol w:w="1112"/>
        <w:gridCol w:w="1119"/>
        <w:gridCol w:w="1239"/>
        <w:gridCol w:w="1419"/>
      </w:tblGrid>
      <w:tr w:rsidR="00775E79" w:rsidRPr="009A0DE0" w14:paraId="683CE2C0" w14:textId="77777777" w:rsidTr="00775E79">
        <w:trPr>
          <w:trHeight w:val="315"/>
        </w:trPr>
        <w:tc>
          <w:tcPr>
            <w:tcW w:w="956" w:type="dxa"/>
            <w:tcBorders>
              <w:top w:val="single" w:sz="4" w:space="0" w:color="auto"/>
              <w:left w:val="nil"/>
              <w:bottom w:val="single" w:sz="4" w:space="0" w:color="auto"/>
              <w:right w:val="nil"/>
            </w:tcBorders>
            <w:noWrap/>
            <w:vAlign w:val="center"/>
            <w:hideMark/>
          </w:tcPr>
          <w:p w14:paraId="2CB04A51"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Genotype</w:t>
            </w:r>
          </w:p>
        </w:tc>
        <w:tc>
          <w:tcPr>
            <w:tcW w:w="1202" w:type="dxa"/>
            <w:tcBorders>
              <w:top w:val="single" w:sz="4" w:space="0" w:color="auto"/>
              <w:left w:val="nil"/>
              <w:bottom w:val="single" w:sz="4" w:space="0" w:color="auto"/>
              <w:right w:val="nil"/>
            </w:tcBorders>
            <w:noWrap/>
            <w:vAlign w:val="center"/>
            <w:hideMark/>
          </w:tcPr>
          <w:p w14:paraId="021FCBB7"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GE (%)</w:t>
            </w:r>
          </w:p>
        </w:tc>
        <w:tc>
          <w:tcPr>
            <w:tcW w:w="1239" w:type="dxa"/>
            <w:tcBorders>
              <w:top w:val="single" w:sz="4" w:space="0" w:color="auto"/>
              <w:left w:val="nil"/>
              <w:bottom w:val="single" w:sz="4" w:space="0" w:color="auto"/>
              <w:right w:val="nil"/>
            </w:tcBorders>
            <w:noWrap/>
            <w:vAlign w:val="center"/>
            <w:hideMark/>
          </w:tcPr>
          <w:p w14:paraId="18D6DE22"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GC (%)</w:t>
            </w:r>
          </w:p>
        </w:tc>
        <w:tc>
          <w:tcPr>
            <w:tcW w:w="1152" w:type="dxa"/>
            <w:tcBorders>
              <w:top w:val="single" w:sz="4" w:space="0" w:color="auto"/>
              <w:left w:val="nil"/>
              <w:bottom w:val="single" w:sz="4" w:space="0" w:color="auto"/>
              <w:right w:val="nil"/>
            </w:tcBorders>
            <w:noWrap/>
            <w:vAlign w:val="center"/>
            <w:hideMark/>
          </w:tcPr>
          <w:p w14:paraId="0614901B"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SH (cm)</w:t>
            </w:r>
          </w:p>
        </w:tc>
        <w:tc>
          <w:tcPr>
            <w:tcW w:w="1112" w:type="dxa"/>
            <w:tcBorders>
              <w:top w:val="single" w:sz="4" w:space="0" w:color="auto"/>
              <w:left w:val="nil"/>
              <w:bottom w:val="single" w:sz="4" w:space="0" w:color="auto"/>
              <w:right w:val="nil"/>
            </w:tcBorders>
            <w:noWrap/>
            <w:vAlign w:val="center"/>
            <w:hideMark/>
          </w:tcPr>
          <w:p w14:paraId="5DE90671"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RL (cm)</w:t>
            </w:r>
          </w:p>
        </w:tc>
        <w:tc>
          <w:tcPr>
            <w:tcW w:w="1119" w:type="dxa"/>
            <w:tcBorders>
              <w:top w:val="single" w:sz="4" w:space="0" w:color="auto"/>
              <w:left w:val="nil"/>
              <w:bottom w:val="single" w:sz="4" w:space="0" w:color="auto"/>
              <w:right w:val="nil"/>
            </w:tcBorders>
            <w:noWrap/>
            <w:vAlign w:val="center"/>
            <w:hideMark/>
          </w:tcPr>
          <w:p w14:paraId="4FA90474"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NR</w:t>
            </w:r>
          </w:p>
        </w:tc>
        <w:tc>
          <w:tcPr>
            <w:tcW w:w="1239" w:type="dxa"/>
            <w:tcBorders>
              <w:top w:val="single" w:sz="4" w:space="0" w:color="auto"/>
              <w:left w:val="nil"/>
              <w:bottom w:val="single" w:sz="4" w:space="0" w:color="auto"/>
              <w:right w:val="nil"/>
            </w:tcBorders>
            <w:noWrap/>
            <w:vAlign w:val="center"/>
            <w:hideMark/>
          </w:tcPr>
          <w:p w14:paraId="221CA318"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FSW (g)</w:t>
            </w:r>
          </w:p>
        </w:tc>
        <w:tc>
          <w:tcPr>
            <w:tcW w:w="1419" w:type="dxa"/>
            <w:tcBorders>
              <w:top w:val="single" w:sz="4" w:space="0" w:color="auto"/>
              <w:left w:val="nil"/>
              <w:bottom w:val="single" w:sz="4" w:space="0" w:color="auto"/>
              <w:right w:val="nil"/>
            </w:tcBorders>
            <w:noWrap/>
            <w:vAlign w:val="center"/>
            <w:hideMark/>
          </w:tcPr>
          <w:p w14:paraId="3FA9981A"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DSW (g)</w:t>
            </w:r>
          </w:p>
        </w:tc>
      </w:tr>
      <w:tr w:rsidR="00775E79" w:rsidRPr="009A0DE0" w14:paraId="0FFACD57" w14:textId="77777777" w:rsidTr="006F6075">
        <w:trPr>
          <w:trHeight w:val="375"/>
        </w:trPr>
        <w:tc>
          <w:tcPr>
            <w:tcW w:w="956" w:type="dxa"/>
            <w:tcBorders>
              <w:top w:val="nil"/>
              <w:left w:val="nil"/>
              <w:bottom w:val="nil"/>
              <w:right w:val="nil"/>
            </w:tcBorders>
            <w:noWrap/>
            <w:vAlign w:val="center"/>
            <w:hideMark/>
          </w:tcPr>
          <w:p w14:paraId="02D3E0A1"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G1</w:t>
            </w:r>
          </w:p>
        </w:tc>
        <w:tc>
          <w:tcPr>
            <w:tcW w:w="1202" w:type="dxa"/>
            <w:tcBorders>
              <w:top w:val="nil"/>
              <w:left w:val="nil"/>
              <w:bottom w:val="nil"/>
              <w:right w:val="nil"/>
            </w:tcBorders>
            <w:noWrap/>
            <w:vAlign w:val="center"/>
            <w:hideMark/>
          </w:tcPr>
          <w:p w14:paraId="155D442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1.67±1.67</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360C4079"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20.00±2.89</w:t>
            </w:r>
            <w:r w:rsidRPr="009A0DE0">
              <w:rPr>
                <w:rFonts w:asciiTheme="majorBidi" w:hAnsiTheme="majorBidi" w:cstheme="majorBidi"/>
                <w:color w:val="000000"/>
                <w:sz w:val="18"/>
                <w:szCs w:val="18"/>
                <w:vertAlign w:val="superscript"/>
              </w:rPr>
              <w:t>ab</w:t>
            </w:r>
          </w:p>
        </w:tc>
        <w:tc>
          <w:tcPr>
            <w:tcW w:w="1152" w:type="dxa"/>
            <w:tcBorders>
              <w:top w:val="nil"/>
              <w:left w:val="nil"/>
              <w:bottom w:val="nil"/>
              <w:right w:val="nil"/>
            </w:tcBorders>
            <w:noWrap/>
            <w:vAlign w:val="center"/>
            <w:hideMark/>
          </w:tcPr>
          <w:p w14:paraId="0F12243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4.87±0.31</w:t>
            </w:r>
            <w:r w:rsidRPr="009A0DE0">
              <w:rPr>
                <w:rFonts w:asciiTheme="majorBidi" w:hAnsiTheme="majorBidi" w:cstheme="majorBidi"/>
                <w:color w:val="000000"/>
                <w:sz w:val="18"/>
                <w:szCs w:val="18"/>
                <w:vertAlign w:val="superscript"/>
              </w:rPr>
              <w:t>bc</w:t>
            </w:r>
          </w:p>
        </w:tc>
        <w:tc>
          <w:tcPr>
            <w:tcW w:w="1112" w:type="dxa"/>
            <w:tcBorders>
              <w:top w:val="nil"/>
              <w:left w:val="nil"/>
              <w:bottom w:val="nil"/>
              <w:right w:val="nil"/>
            </w:tcBorders>
            <w:noWrap/>
            <w:vAlign w:val="center"/>
            <w:hideMark/>
          </w:tcPr>
          <w:p w14:paraId="46035B8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1.70±0.22</w:t>
            </w:r>
            <w:r w:rsidRPr="009A0DE0">
              <w:rPr>
                <w:rFonts w:asciiTheme="majorBidi" w:hAnsiTheme="majorBidi" w:cstheme="majorBidi"/>
                <w:color w:val="000000"/>
                <w:sz w:val="18"/>
                <w:szCs w:val="18"/>
                <w:vertAlign w:val="superscript"/>
              </w:rPr>
              <w:t>bc</w:t>
            </w:r>
          </w:p>
        </w:tc>
        <w:tc>
          <w:tcPr>
            <w:tcW w:w="1119" w:type="dxa"/>
            <w:tcBorders>
              <w:top w:val="nil"/>
              <w:left w:val="nil"/>
              <w:bottom w:val="nil"/>
              <w:right w:val="nil"/>
            </w:tcBorders>
            <w:noWrap/>
            <w:vAlign w:val="center"/>
            <w:hideMark/>
          </w:tcPr>
          <w:p w14:paraId="09DAD07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4.55±0.66</w:t>
            </w:r>
            <w:r w:rsidRPr="009A0DE0">
              <w:rPr>
                <w:rFonts w:asciiTheme="majorBidi" w:hAnsiTheme="majorBidi" w:cstheme="majorBidi"/>
                <w:color w:val="000000"/>
                <w:sz w:val="18"/>
                <w:szCs w:val="18"/>
                <w:vertAlign w:val="superscript"/>
              </w:rPr>
              <w:t>d</w:t>
            </w:r>
          </w:p>
        </w:tc>
        <w:tc>
          <w:tcPr>
            <w:tcW w:w="1239" w:type="dxa"/>
            <w:tcBorders>
              <w:top w:val="nil"/>
              <w:left w:val="nil"/>
              <w:bottom w:val="nil"/>
              <w:right w:val="nil"/>
            </w:tcBorders>
            <w:noWrap/>
            <w:vAlign w:val="center"/>
            <w:hideMark/>
          </w:tcPr>
          <w:p w14:paraId="2A7D16B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0.03±0.005</w:t>
            </w:r>
            <w:r w:rsidRPr="009A0DE0">
              <w:rPr>
                <w:rFonts w:asciiTheme="majorBidi" w:hAnsiTheme="majorBidi" w:cstheme="majorBidi"/>
                <w:color w:val="000000"/>
                <w:sz w:val="18"/>
                <w:szCs w:val="18"/>
                <w:vertAlign w:val="superscript"/>
              </w:rPr>
              <w:t>ab</w:t>
            </w:r>
          </w:p>
        </w:tc>
        <w:tc>
          <w:tcPr>
            <w:tcW w:w="1419" w:type="dxa"/>
            <w:tcBorders>
              <w:top w:val="nil"/>
              <w:left w:val="nil"/>
              <w:bottom w:val="nil"/>
              <w:right w:val="nil"/>
            </w:tcBorders>
            <w:noWrap/>
            <w:vAlign w:val="center"/>
            <w:hideMark/>
          </w:tcPr>
          <w:p w14:paraId="1BDD3303"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0.001±0.0001</w:t>
            </w:r>
            <w:r w:rsidRPr="009A0DE0">
              <w:rPr>
                <w:rFonts w:asciiTheme="majorBidi" w:hAnsiTheme="majorBidi" w:cstheme="majorBidi"/>
                <w:color w:val="000000"/>
                <w:sz w:val="18"/>
                <w:szCs w:val="18"/>
                <w:vertAlign w:val="superscript"/>
              </w:rPr>
              <w:t>a</w:t>
            </w:r>
          </w:p>
        </w:tc>
      </w:tr>
      <w:tr w:rsidR="00775E79" w:rsidRPr="009A0DE0" w14:paraId="0FE21FD1" w14:textId="77777777" w:rsidTr="006F6075">
        <w:trPr>
          <w:trHeight w:val="375"/>
        </w:trPr>
        <w:tc>
          <w:tcPr>
            <w:tcW w:w="956" w:type="dxa"/>
            <w:tcBorders>
              <w:top w:val="nil"/>
              <w:left w:val="nil"/>
              <w:bottom w:val="nil"/>
              <w:right w:val="nil"/>
            </w:tcBorders>
            <w:noWrap/>
            <w:vAlign w:val="center"/>
            <w:hideMark/>
          </w:tcPr>
          <w:p w14:paraId="23A42E84"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G2</w:t>
            </w:r>
          </w:p>
        </w:tc>
        <w:tc>
          <w:tcPr>
            <w:tcW w:w="1202" w:type="dxa"/>
            <w:tcBorders>
              <w:top w:val="nil"/>
              <w:left w:val="nil"/>
              <w:bottom w:val="nil"/>
              <w:right w:val="nil"/>
            </w:tcBorders>
            <w:noWrap/>
            <w:vAlign w:val="center"/>
            <w:hideMark/>
          </w:tcPr>
          <w:p w14:paraId="6C99425C"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3.33±1.67</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4E93BD68"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13.33±1.67</w:t>
            </w:r>
            <w:r w:rsidRPr="009A0DE0">
              <w:rPr>
                <w:rFonts w:asciiTheme="majorBidi" w:hAnsiTheme="majorBidi" w:cstheme="majorBidi"/>
                <w:color w:val="000000"/>
                <w:sz w:val="18"/>
                <w:szCs w:val="18"/>
                <w:vertAlign w:val="superscript"/>
              </w:rPr>
              <w:t>ab</w:t>
            </w:r>
          </w:p>
        </w:tc>
        <w:tc>
          <w:tcPr>
            <w:tcW w:w="1152" w:type="dxa"/>
            <w:tcBorders>
              <w:top w:val="nil"/>
              <w:left w:val="nil"/>
              <w:bottom w:val="nil"/>
              <w:right w:val="nil"/>
            </w:tcBorders>
            <w:noWrap/>
            <w:vAlign w:val="center"/>
            <w:hideMark/>
          </w:tcPr>
          <w:p w14:paraId="14D60D89"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3.03±0.73</w:t>
            </w:r>
            <w:r w:rsidRPr="009A0DE0">
              <w:rPr>
                <w:rFonts w:asciiTheme="majorBidi" w:hAnsiTheme="majorBidi" w:cstheme="majorBidi"/>
                <w:color w:val="000000"/>
                <w:sz w:val="18"/>
                <w:szCs w:val="18"/>
                <w:vertAlign w:val="superscript"/>
              </w:rPr>
              <w:t>a</w:t>
            </w:r>
          </w:p>
        </w:tc>
        <w:tc>
          <w:tcPr>
            <w:tcW w:w="1112" w:type="dxa"/>
            <w:tcBorders>
              <w:top w:val="nil"/>
              <w:left w:val="nil"/>
              <w:bottom w:val="nil"/>
              <w:right w:val="nil"/>
            </w:tcBorders>
            <w:noWrap/>
            <w:vAlign w:val="center"/>
            <w:hideMark/>
          </w:tcPr>
          <w:p w14:paraId="72D1F09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1.16±0.29</w:t>
            </w:r>
            <w:r w:rsidRPr="009A0DE0">
              <w:rPr>
                <w:rFonts w:asciiTheme="majorBidi" w:hAnsiTheme="majorBidi" w:cstheme="majorBidi"/>
                <w:color w:val="000000"/>
                <w:sz w:val="18"/>
                <w:szCs w:val="18"/>
                <w:vertAlign w:val="superscript"/>
              </w:rPr>
              <w:t>ab</w:t>
            </w:r>
          </w:p>
        </w:tc>
        <w:tc>
          <w:tcPr>
            <w:tcW w:w="1119" w:type="dxa"/>
            <w:tcBorders>
              <w:top w:val="nil"/>
              <w:left w:val="nil"/>
              <w:bottom w:val="nil"/>
              <w:right w:val="nil"/>
            </w:tcBorders>
            <w:noWrap/>
            <w:vAlign w:val="center"/>
            <w:hideMark/>
          </w:tcPr>
          <w:p w14:paraId="7B070CE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2.55±0.29</w:t>
            </w:r>
            <w:r w:rsidRPr="009A0DE0">
              <w:rPr>
                <w:rFonts w:asciiTheme="majorBidi" w:hAnsiTheme="majorBidi" w:cstheme="majorBidi"/>
                <w:color w:val="000000"/>
                <w:sz w:val="18"/>
                <w:szCs w:val="18"/>
                <w:vertAlign w:val="superscript"/>
              </w:rPr>
              <w:t>abc</w:t>
            </w:r>
          </w:p>
        </w:tc>
        <w:tc>
          <w:tcPr>
            <w:tcW w:w="1239" w:type="dxa"/>
            <w:tcBorders>
              <w:top w:val="nil"/>
              <w:left w:val="nil"/>
              <w:bottom w:val="nil"/>
              <w:right w:val="nil"/>
            </w:tcBorders>
            <w:noWrap/>
            <w:vAlign w:val="center"/>
            <w:hideMark/>
          </w:tcPr>
          <w:p w14:paraId="588690C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0.04±0.01</w:t>
            </w:r>
            <w:r w:rsidRPr="009A0DE0">
              <w:rPr>
                <w:rFonts w:asciiTheme="majorBidi" w:hAnsiTheme="majorBidi" w:cstheme="majorBidi"/>
                <w:color w:val="000000"/>
                <w:sz w:val="18"/>
                <w:szCs w:val="18"/>
                <w:vertAlign w:val="superscript"/>
              </w:rPr>
              <w:t>ab</w:t>
            </w:r>
          </w:p>
        </w:tc>
        <w:tc>
          <w:tcPr>
            <w:tcW w:w="1419" w:type="dxa"/>
            <w:tcBorders>
              <w:top w:val="nil"/>
              <w:left w:val="nil"/>
              <w:bottom w:val="nil"/>
              <w:right w:val="nil"/>
            </w:tcBorders>
            <w:noWrap/>
            <w:vAlign w:val="center"/>
            <w:hideMark/>
          </w:tcPr>
          <w:p w14:paraId="3D6CBED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0.001±0.0001</w:t>
            </w:r>
            <w:r w:rsidRPr="009A0DE0">
              <w:rPr>
                <w:rFonts w:asciiTheme="majorBidi" w:hAnsiTheme="majorBidi" w:cstheme="majorBidi"/>
                <w:color w:val="000000"/>
                <w:sz w:val="18"/>
                <w:szCs w:val="18"/>
                <w:vertAlign w:val="superscript"/>
              </w:rPr>
              <w:t>a</w:t>
            </w:r>
          </w:p>
        </w:tc>
      </w:tr>
      <w:tr w:rsidR="00775E79" w:rsidRPr="009A0DE0" w14:paraId="3B3E6458" w14:textId="77777777" w:rsidTr="006F6075">
        <w:trPr>
          <w:trHeight w:val="375"/>
        </w:trPr>
        <w:tc>
          <w:tcPr>
            <w:tcW w:w="956" w:type="dxa"/>
            <w:tcBorders>
              <w:top w:val="nil"/>
              <w:left w:val="nil"/>
              <w:bottom w:val="nil"/>
              <w:right w:val="nil"/>
            </w:tcBorders>
            <w:noWrap/>
            <w:vAlign w:val="center"/>
            <w:hideMark/>
          </w:tcPr>
          <w:p w14:paraId="70EB4301"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G3</w:t>
            </w:r>
          </w:p>
        </w:tc>
        <w:tc>
          <w:tcPr>
            <w:tcW w:w="1202" w:type="dxa"/>
            <w:tcBorders>
              <w:top w:val="nil"/>
              <w:left w:val="nil"/>
              <w:bottom w:val="nil"/>
              <w:right w:val="nil"/>
            </w:tcBorders>
            <w:noWrap/>
            <w:vAlign w:val="center"/>
            <w:hideMark/>
          </w:tcPr>
          <w:p w14:paraId="0C767268"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5.00±2.89</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370FA8C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18.33±6.01</w:t>
            </w:r>
            <w:r w:rsidRPr="009A0DE0">
              <w:rPr>
                <w:rFonts w:asciiTheme="majorBidi" w:hAnsiTheme="majorBidi" w:cstheme="majorBidi"/>
                <w:color w:val="000000"/>
                <w:sz w:val="18"/>
                <w:szCs w:val="18"/>
                <w:vertAlign w:val="superscript"/>
              </w:rPr>
              <w:t>ab</w:t>
            </w:r>
          </w:p>
        </w:tc>
        <w:tc>
          <w:tcPr>
            <w:tcW w:w="1152" w:type="dxa"/>
            <w:tcBorders>
              <w:top w:val="nil"/>
              <w:left w:val="nil"/>
              <w:bottom w:val="nil"/>
              <w:right w:val="nil"/>
            </w:tcBorders>
            <w:noWrap/>
            <w:vAlign w:val="center"/>
            <w:hideMark/>
          </w:tcPr>
          <w:p w14:paraId="6ECA4EC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4.14±0.69</w:t>
            </w:r>
            <w:r w:rsidRPr="009A0DE0">
              <w:rPr>
                <w:rFonts w:asciiTheme="majorBidi" w:hAnsiTheme="majorBidi" w:cstheme="majorBidi"/>
                <w:color w:val="000000"/>
                <w:sz w:val="18"/>
                <w:szCs w:val="18"/>
                <w:vertAlign w:val="superscript"/>
              </w:rPr>
              <w:t>ab</w:t>
            </w:r>
          </w:p>
        </w:tc>
        <w:tc>
          <w:tcPr>
            <w:tcW w:w="1112" w:type="dxa"/>
            <w:tcBorders>
              <w:top w:val="nil"/>
              <w:left w:val="nil"/>
              <w:bottom w:val="nil"/>
              <w:right w:val="nil"/>
            </w:tcBorders>
            <w:noWrap/>
            <w:vAlign w:val="center"/>
            <w:hideMark/>
          </w:tcPr>
          <w:p w14:paraId="623C1D0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1.46±0.05</w:t>
            </w:r>
            <w:r w:rsidRPr="009A0DE0">
              <w:rPr>
                <w:rFonts w:asciiTheme="majorBidi" w:hAnsiTheme="majorBidi" w:cstheme="majorBidi"/>
                <w:color w:val="000000"/>
                <w:sz w:val="18"/>
                <w:szCs w:val="18"/>
                <w:vertAlign w:val="superscript"/>
              </w:rPr>
              <w:t>abc</w:t>
            </w:r>
          </w:p>
        </w:tc>
        <w:tc>
          <w:tcPr>
            <w:tcW w:w="1119" w:type="dxa"/>
            <w:tcBorders>
              <w:top w:val="nil"/>
              <w:left w:val="nil"/>
              <w:bottom w:val="nil"/>
              <w:right w:val="nil"/>
            </w:tcBorders>
            <w:noWrap/>
            <w:vAlign w:val="center"/>
            <w:hideMark/>
          </w:tcPr>
          <w:p w14:paraId="37316F9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2.25±0.29</w:t>
            </w:r>
            <w:r w:rsidRPr="009A0DE0">
              <w:rPr>
                <w:rFonts w:asciiTheme="majorBidi" w:hAnsiTheme="majorBidi" w:cstheme="majorBidi"/>
                <w:color w:val="000000"/>
                <w:sz w:val="18"/>
                <w:szCs w:val="18"/>
                <w:vertAlign w:val="superscript"/>
              </w:rPr>
              <w:t>ab</w:t>
            </w:r>
          </w:p>
        </w:tc>
        <w:tc>
          <w:tcPr>
            <w:tcW w:w="1239" w:type="dxa"/>
            <w:tcBorders>
              <w:top w:val="nil"/>
              <w:left w:val="nil"/>
              <w:bottom w:val="nil"/>
              <w:right w:val="nil"/>
            </w:tcBorders>
            <w:noWrap/>
            <w:vAlign w:val="center"/>
            <w:hideMark/>
          </w:tcPr>
          <w:p w14:paraId="7E924DC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0.03±0.002</w:t>
            </w:r>
            <w:r w:rsidRPr="009A0DE0">
              <w:rPr>
                <w:rFonts w:asciiTheme="majorBidi" w:hAnsiTheme="majorBidi" w:cstheme="majorBidi"/>
                <w:color w:val="000000"/>
                <w:sz w:val="18"/>
                <w:szCs w:val="18"/>
                <w:vertAlign w:val="superscript"/>
              </w:rPr>
              <w:t>ab</w:t>
            </w:r>
          </w:p>
        </w:tc>
        <w:tc>
          <w:tcPr>
            <w:tcW w:w="1419" w:type="dxa"/>
            <w:tcBorders>
              <w:top w:val="nil"/>
              <w:left w:val="nil"/>
              <w:bottom w:val="nil"/>
              <w:right w:val="nil"/>
            </w:tcBorders>
            <w:noWrap/>
            <w:vAlign w:val="center"/>
            <w:hideMark/>
          </w:tcPr>
          <w:p w14:paraId="4DBF3418"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0.0005±0.0001</w:t>
            </w:r>
            <w:r w:rsidRPr="009A0DE0">
              <w:rPr>
                <w:rFonts w:asciiTheme="majorBidi" w:hAnsiTheme="majorBidi" w:cstheme="majorBidi"/>
                <w:color w:val="000000"/>
                <w:sz w:val="18"/>
                <w:szCs w:val="18"/>
                <w:vertAlign w:val="superscript"/>
              </w:rPr>
              <w:t>a</w:t>
            </w:r>
          </w:p>
        </w:tc>
      </w:tr>
      <w:tr w:rsidR="00775E79" w:rsidRPr="009A0DE0" w14:paraId="5235D542" w14:textId="77777777" w:rsidTr="006F6075">
        <w:trPr>
          <w:trHeight w:val="375"/>
        </w:trPr>
        <w:tc>
          <w:tcPr>
            <w:tcW w:w="956" w:type="dxa"/>
            <w:tcBorders>
              <w:top w:val="nil"/>
              <w:left w:val="nil"/>
              <w:bottom w:val="nil"/>
              <w:right w:val="nil"/>
            </w:tcBorders>
            <w:noWrap/>
            <w:vAlign w:val="center"/>
            <w:hideMark/>
          </w:tcPr>
          <w:p w14:paraId="639C65D3"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G4</w:t>
            </w:r>
          </w:p>
        </w:tc>
        <w:tc>
          <w:tcPr>
            <w:tcW w:w="1202" w:type="dxa"/>
            <w:tcBorders>
              <w:top w:val="nil"/>
              <w:left w:val="nil"/>
              <w:bottom w:val="nil"/>
              <w:right w:val="nil"/>
            </w:tcBorders>
            <w:noWrap/>
            <w:vAlign w:val="center"/>
            <w:hideMark/>
          </w:tcPr>
          <w:p w14:paraId="01FB320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11.67±4.41</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1CBB49B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21.67±6.01</w:t>
            </w:r>
            <w:r w:rsidRPr="009A0DE0">
              <w:rPr>
                <w:rFonts w:asciiTheme="majorBidi" w:hAnsiTheme="majorBidi" w:cstheme="majorBidi"/>
                <w:color w:val="000000"/>
                <w:sz w:val="18"/>
                <w:szCs w:val="18"/>
                <w:vertAlign w:val="superscript"/>
              </w:rPr>
              <w:t>b</w:t>
            </w:r>
          </w:p>
        </w:tc>
        <w:tc>
          <w:tcPr>
            <w:tcW w:w="1152" w:type="dxa"/>
            <w:tcBorders>
              <w:top w:val="nil"/>
              <w:left w:val="nil"/>
              <w:bottom w:val="nil"/>
              <w:right w:val="nil"/>
            </w:tcBorders>
            <w:noWrap/>
            <w:vAlign w:val="center"/>
            <w:hideMark/>
          </w:tcPr>
          <w:p w14:paraId="58074E5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5.10±0.15</w:t>
            </w:r>
            <w:r w:rsidRPr="009A0DE0">
              <w:rPr>
                <w:rFonts w:asciiTheme="majorBidi" w:hAnsiTheme="majorBidi" w:cstheme="majorBidi"/>
                <w:color w:val="000000"/>
                <w:sz w:val="18"/>
                <w:szCs w:val="18"/>
                <w:vertAlign w:val="superscript"/>
              </w:rPr>
              <w:t>bc</w:t>
            </w:r>
          </w:p>
        </w:tc>
        <w:tc>
          <w:tcPr>
            <w:tcW w:w="1112" w:type="dxa"/>
            <w:tcBorders>
              <w:top w:val="nil"/>
              <w:left w:val="nil"/>
              <w:bottom w:val="nil"/>
              <w:right w:val="nil"/>
            </w:tcBorders>
            <w:noWrap/>
            <w:vAlign w:val="center"/>
            <w:hideMark/>
          </w:tcPr>
          <w:p w14:paraId="2B55492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1.67±0.18</w:t>
            </w:r>
            <w:r w:rsidRPr="009A0DE0">
              <w:rPr>
                <w:rFonts w:asciiTheme="majorBidi" w:hAnsiTheme="majorBidi" w:cstheme="majorBidi"/>
                <w:color w:val="000000"/>
                <w:sz w:val="18"/>
                <w:szCs w:val="18"/>
                <w:vertAlign w:val="superscript"/>
              </w:rPr>
              <w:t>bc</w:t>
            </w:r>
          </w:p>
        </w:tc>
        <w:tc>
          <w:tcPr>
            <w:tcW w:w="1119" w:type="dxa"/>
            <w:tcBorders>
              <w:top w:val="nil"/>
              <w:left w:val="nil"/>
              <w:bottom w:val="nil"/>
              <w:right w:val="nil"/>
            </w:tcBorders>
            <w:noWrap/>
            <w:vAlign w:val="center"/>
            <w:hideMark/>
          </w:tcPr>
          <w:p w14:paraId="01E540E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2.25±0.29</w:t>
            </w:r>
            <w:r w:rsidRPr="009A0DE0">
              <w:rPr>
                <w:rFonts w:asciiTheme="majorBidi" w:hAnsiTheme="majorBidi" w:cstheme="majorBidi"/>
                <w:color w:val="000000"/>
                <w:sz w:val="18"/>
                <w:szCs w:val="18"/>
                <w:vertAlign w:val="superscript"/>
              </w:rPr>
              <w:t>ab</w:t>
            </w:r>
          </w:p>
        </w:tc>
        <w:tc>
          <w:tcPr>
            <w:tcW w:w="1239" w:type="dxa"/>
            <w:tcBorders>
              <w:top w:val="nil"/>
              <w:left w:val="nil"/>
              <w:bottom w:val="nil"/>
              <w:right w:val="nil"/>
            </w:tcBorders>
            <w:noWrap/>
            <w:vAlign w:val="center"/>
            <w:hideMark/>
          </w:tcPr>
          <w:p w14:paraId="52F8AE6C"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0.04±0.003</w:t>
            </w:r>
            <w:r w:rsidRPr="009A0DE0">
              <w:rPr>
                <w:rFonts w:asciiTheme="majorBidi" w:hAnsiTheme="majorBidi" w:cstheme="majorBidi"/>
                <w:color w:val="000000"/>
                <w:sz w:val="18"/>
                <w:szCs w:val="18"/>
                <w:vertAlign w:val="superscript"/>
              </w:rPr>
              <w:t>ab</w:t>
            </w:r>
          </w:p>
        </w:tc>
        <w:tc>
          <w:tcPr>
            <w:tcW w:w="1419" w:type="dxa"/>
            <w:tcBorders>
              <w:top w:val="nil"/>
              <w:left w:val="nil"/>
              <w:bottom w:val="nil"/>
              <w:right w:val="nil"/>
            </w:tcBorders>
            <w:noWrap/>
            <w:vAlign w:val="center"/>
            <w:hideMark/>
          </w:tcPr>
          <w:p w14:paraId="29483569"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0.004±0.001</w:t>
            </w:r>
            <w:r w:rsidRPr="009A0DE0">
              <w:rPr>
                <w:rFonts w:asciiTheme="majorBidi" w:hAnsiTheme="majorBidi" w:cstheme="majorBidi"/>
                <w:color w:val="000000"/>
                <w:sz w:val="18"/>
                <w:szCs w:val="18"/>
                <w:vertAlign w:val="superscript"/>
              </w:rPr>
              <w:t>b</w:t>
            </w:r>
          </w:p>
        </w:tc>
      </w:tr>
      <w:tr w:rsidR="00775E79" w:rsidRPr="009A0DE0" w14:paraId="1D4C0F19" w14:textId="77777777" w:rsidTr="006F6075">
        <w:trPr>
          <w:trHeight w:val="375"/>
        </w:trPr>
        <w:tc>
          <w:tcPr>
            <w:tcW w:w="956" w:type="dxa"/>
            <w:tcBorders>
              <w:top w:val="nil"/>
              <w:left w:val="nil"/>
              <w:bottom w:val="nil"/>
              <w:right w:val="nil"/>
            </w:tcBorders>
            <w:noWrap/>
            <w:vAlign w:val="center"/>
            <w:hideMark/>
          </w:tcPr>
          <w:p w14:paraId="76433631"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G5</w:t>
            </w:r>
          </w:p>
        </w:tc>
        <w:tc>
          <w:tcPr>
            <w:tcW w:w="1202" w:type="dxa"/>
            <w:tcBorders>
              <w:top w:val="nil"/>
              <w:left w:val="nil"/>
              <w:bottom w:val="nil"/>
              <w:right w:val="nil"/>
            </w:tcBorders>
            <w:noWrap/>
            <w:vAlign w:val="center"/>
            <w:hideMark/>
          </w:tcPr>
          <w:p w14:paraId="0B82E14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25.00±7.64</w:t>
            </w:r>
            <w:r w:rsidRPr="009A0DE0">
              <w:rPr>
                <w:rFonts w:asciiTheme="majorBidi" w:hAnsiTheme="majorBidi" w:cstheme="majorBidi"/>
                <w:color w:val="000000"/>
                <w:sz w:val="18"/>
                <w:szCs w:val="18"/>
                <w:vertAlign w:val="superscript"/>
              </w:rPr>
              <w:t>b</w:t>
            </w:r>
          </w:p>
        </w:tc>
        <w:tc>
          <w:tcPr>
            <w:tcW w:w="1239" w:type="dxa"/>
            <w:tcBorders>
              <w:top w:val="nil"/>
              <w:left w:val="nil"/>
              <w:bottom w:val="nil"/>
              <w:right w:val="nil"/>
            </w:tcBorders>
            <w:noWrap/>
            <w:vAlign w:val="center"/>
            <w:hideMark/>
          </w:tcPr>
          <w:p w14:paraId="37081A0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38.33±7.27</w:t>
            </w:r>
            <w:r w:rsidRPr="009A0DE0">
              <w:rPr>
                <w:rFonts w:asciiTheme="majorBidi" w:hAnsiTheme="majorBidi" w:cstheme="majorBidi"/>
                <w:color w:val="000000"/>
                <w:sz w:val="18"/>
                <w:szCs w:val="18"/>
                <w:vertAlign w:val="superscript"/>
              </w:rPr>
              <w:t>c</w:t>
            </w:r>
          </w:p>
        </w:tc>
        <w:tc>
          <w:tcPr>
            <w:tcW w:w="1152" w:type="dxa"/>
            <w:tcBorders>
              <w:top w:val="nil"/>
              <w:left w:val="nil"/>
              <w:bottom w:val="nil"/>
              <w:right w:val="nil"/>
            </w:tcBorders>
            <w:noWrap/>
            <w:vAlign w:val="center"/>
            <w:hideMark/>
          </w:tcPr>
          <w:p w14:paraId="4CDA9CB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5.87±0.36</w:t>
            </w:r>
            <w:r w:rsidRPr="009A0DE0">
              <w:rPr>
                <w:rFonts w:asciiTheme="majorBidi" w:hAnsiTheme="majorBidi" w:cstheme="majorBidi"/>
                <w:color w:val="000000"/>
                <w:sz w:val="18"/>
                <w:szCs w:val="18"/>
                <w:vertAlign w:val="superscript"/>
              </w:rPr>
              <w:t>c</w:t>
            </w:r>
          </w:p>
        </w:tc>
        <w:tc>
          <w:tcPr>
            <w:tcW w:w="1112" w:type="dxa"/>
            <w:tcBorders>
              <w:top w:val="nil"/>
              <w:left w:val="nil"/>
              <w:bottom w:val="nil"/>
              <w:right w:val="nil"/>
            </w:tcBorders>
            <w:noWrap/>
            <w:vAlign w:val="center"/>
            <w:hideMark/>
          </w:tcPr>
          <w:p w14:paraId="79B9DD3B"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1.82±0.12</w:t>
            </w:r>
            <w:r w:rsidRPr="009A0DE0">
              <w:rPr>
                <w:rFonts w:asciiTheme="majorBidi" w:hAnsiTheme="majorBidi" w:cstheme="majorBidi"/>
                <w:color w:val="000000"/>
                <w:sz w:val="18"/>
                <w:szCs w:val="18"/>
                <w:vertAlign w:val="superscript"/>
              </w:rPr>
              <w:t>c</w:t>
            </w:r>
          </w:p>
        </w:tc>
        <w:tc>
          <w:tcPr>
            <w:tcW w:w="1119" w:type="dxa"/>
            <w:tcBorders>
              <w:top w:val="nil"/>
              <w:left w:val="nil"/>
              <w:bottom w:val="nil"/>
              <w:right w:val="nil"/>
            </w:tcBorders>
            <w:noWrap/>
            <w:vAlign w:val="center"/>
            <w:hideMark/>
          </w:tcPr>
          <w:p w14:paraId="6A6923B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2.80±0.0</w:t>
            </w:r>
            <w:r w:rsidRPr="009A0DE0">
              <w:rPr>
                <w:rFonts w:asciiTheme="majorBidi" w:hAnsiTheme="majorBidi" w:cstheme="majorBidi"/>
                <w:color w:val="000000"/>
                <w:sz w:val="18"/>
                <w:szCs w:val="18"/>
                <w:vertAlign w:val="superscript"/>
              </w:rPr>
              <w:t>abc</w:t>
            </w:r>
          </w:p>
        </w:tc>
        <w:tc>
          <w:tcPr>
            <w:tcW w:w="1239" w:type="dxa"/>
            <w:tcBorders>
              <w:top w:val="nil"/>
              <w:left w:val="nil"/>
              <w:bottom w:val="nil"/>
              <w:right w:val="nil"/>
            </w:tcBorders>
            <w:noWrap/>
            <w:vAlign w:val="center"/>
            <w:hideMark/>
          </w:tcPr>
          <w:p w14:paraId="5E8BB99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0,04±0.003</w:t>
            </w:r>
            <w:r w:rsidRPr="009A0DE0">
              <w:rPr>
                <w:rFonts w:asciiTheme="majorBidi" w:hAnsiTheme="majorBidi" w:cstheme="majorBidi"/>
                <w:color w:val="000000"/>
                <w:sz w:val="18"/>
                <w:szCs w:val="18"/>
                <w:vertAlign w:val="superscript"/>
              </w:rPr>
              <w:t>b</w:t>
            </w:r>
          </w:p>
        </w:tc>
        <w:tc>
          <w:tcPr>
            <w:tcW w:w="1419" w:type="dxa"/>
            <w:tcBorders>
              <w:top w:val="nil"/>
              <w:left w:val="nil"/>
              <w:bottom w:val="nil"/>
              <w:right w:val="nil"/>
            </w:tcBorders>
            <w:noWrap/>
            <w:vAlign w:val="center"/>
            <w:hideMark/>
          </w:tcPr>
          <w:p w14:paraId="315B795F"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0.003±0.0002</w:t>
            </w:r>
            <w:r w:rsidRPr="009A0DE0">
              <w:rPr>
                <w:rFonts w:asciiTheme="majorBidi" w:hAnsiTheme="majorBidi" w:cstheme="majorBidi"/>
                <w:color w:val="000000"/>
                <w:sz w:val="18"/>
                <w:szCs w:val="18"/>
                <w:vertAlign w:val="superscript"/>
              </w:rPr>
              <w:t>b</w:t>
            </w:r>
          </w:p>
        </w:tc>
      </w:tr>
      <w:tr w:rsidR="00775E79" w:rsidRPr="009A0DE0" w14:paraId="2E4EFF36" w14:textId="77777777" w:rsidTr="006F6075">
        <w:trPr>
          <w:trHeight w:val="375"/>
        </w:trPr>
        <w:tc>
          <w:tcPr>
            <w:tcW w:w="956" w:type="dxa"/>
            <w:tcBorders>
              <w:top w:val="nil"/>
              <w:left w:val="nil"/>
              <w:bottom w:val="nil"/>
              <w:right w:val="nil"/>
            </w:tcBorders>
            <w:noWrap/>
            <w:vAlign w:val="center"/>
            <w:hideMark/>
          </w:tcPr>
          <w:p w14:paraId="09EC06E8"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G6</w:t>
            </w:r>
          </w:p>
        </w:tc>
        <w:tc>
          <w:tcPr>
            <w:tcW w:w="1202" w:type="dxa"/>
            <w:tcBorders>
              <w:top w:val="nil"/>
              <w:left w:val="nil"/>
              <w:bottom w:val="nil"/>
              <w:right w:val="nil"/>
            </w:tcBorders>
            <w:noWrap/>
            <w:vAlign w:val="center"/>
            <w:hideMark/>
          </w:tcPr>
          <w:p w14:paraId="3ED1971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1.67±1.67</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099D6E8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5.00±2.89</w:t>
            </w:r>
            <w:r w:rsidRPr="009A0DE0">
              <w:rPr>
                <w:rFonts w:asciiTheme="majorBidi" w:hAnsiTheme="majorBidi" w:cstheme="majorBidi"/>
                <w:color w:val="000000"/>
                <w:sz w:val="18"/>
                <w:szCs w:val="18"/>
                <w:vertAlign w:val="superscript"/>
              </w:rPr>
              <w:t>a</w:t>
            </w:r>
          </w:p>
        </w:tc>
        <w:tc>
          <w:tcPr>
            <w:tcW w:w="1152" w:type="dxa"/>
            <w:tcBorders>
              <w:top w:val="nil"/>
              <w:left w:val="nil"/>
              <w:bottom w:val="nil"/>
              <w:right w:val="nil"/>
            </w:tcBorders>
            <w:noWrap/>
            <w:vAlign w:val="center"/>
            <w:hideMark/>
          </w:tcPr>
          <w:p w14:paraId="77A4D99F"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4.60±0.30</w:t>
            </w:r>
            <w:r w:rsidRPr="009A0DE0">
              <w:rPr>
                <w:rFonts w:asciiTheme="majorBidi" w:hAnsiTheme="majorBidi" w:cstheme="majorBidi"/>
                <w:color w:val="000000"/>
                <w:sz w:val="18"/>
                <w:szCs w:val="18"/>
                <w:vertAlign w:val="superscript"/>
              </w:rPr>
              <w:t>bc</w:t>
            </w:r>
          </w:p>
        </w:tc>
        <w:tc>
          <w:tcPr>
            <w:tcW w:w="1112" w:type="dxa"/>
            <w:tcBorders>
              <w:top w:val="nil"/>
              <w:left w:val="nil"/>
              <w:bottom w:val="nil"/>
              <w:right w:val="nil"/>
            </w:tcBorders>
            <w:noWrap/>
            <w:vAlign w:val="center"/>
            <w:hideMark/>
          </w:tcPr>
          <w:p w14:paraId="0A3DA0A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1.03±0.13</w:t>
            </w:r>
            <w:r w:rsidRPr="009A0DE0">
              <w:rPr>
                <w:rFonts w:asciiTheme="majorBidi" w:hAnsiTheme="majorBidi" w:cstheme="majorBidi"/>
                <w:color w:val="000000"/>
                <w:sz w:val="18"/>
                <w:szCs w:val="18"/>
                <w:vertAlign w:val="superscript"/>
              </w:rPr>
              <w:t>a</w:t>
            </w:r>
          </w:p>
        </w:tc>
        <w:tc>
          <w:tcPr>
            <w:tcW w:w="1119" w:type="dxa"/>
            <w:tcBorders>
              <w:top w:val="nil"/>
              <w:left w:val="nil"/>
              <w:bottom w:val="nil"/>
              <w:right w:val="nil"/>
            </w:tcBorders>
            <w:noWrap/>
            <w:vAlign w:val="center"/>
            <w:hideMark/>
          </w:tcPr>
          <w:p w14:paraId="7948CBC1"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2.33±0.67</w:t>
            </w:r>
            <w:r w:rsidRPr="009A0DE0">
              <w:rPr>
                <w:rFonts w:asciiTheme="majorBidi" w:hAnsiTheme="majorBidi" w:cstheme="majorBidi"/>
                <w:color w:val="000000"/>
                <w:sz w:val="18"/>
                <w:szCs w:val="18"/>
                <w:vertAlign w:val="superscript"/>
              </w:rPr>
              <w:t>ab</w:t>
            </w:r>
          </w:p>
        </w:tc>
        <w:tc>
          <w:tcPr>
            <w:tcW w:w="1239" w:type="dxa"/>
            <w:tcBorders>
              <w:top w:val="nil"/>
              <w:left w:val="nil"/>
              <w:bottom w:val="nil"/>
              <w:right w:val="nil"/>
            </w:tcBorders>
            <w:noWrap/>
            <w:vAlign w:val="center"/>
            <w:hideMark/>
          </w:tcPr>
          <w:p w14:paraId="78BDA7F1"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0.02±0.006</w:t>
            </w:r>
            <w:r w:rsidRPr="009A0DE0">
              <w:rPr>
                <w:rFonts w:asciiTheme="majorBidi" w:hAnsiTheme="majorBidi" w:cstheme="majorBidi"/>
                <w:color w:val="000000"/>
                <w:sz w:val="18"/>
                <w:szCs w:val="18"/>
                <w:vertAlign w:val="superscript"/>
              </w:rPr>
              <w:t>a</w:t>
            </w:r>
          </w:p>
        </w:tc>
        <w:tc>
          <w:tcPr>
            <w:tcW w:w="1419" w:type="dxa"/>
            <w:tcBorders>
              <w:top w:val="nil"/>
              <w:left w:val="nil"/>
              <w:bottom w:val="nil"/>
              <w:right w:val="nil"/>
            </w:tcBorders>
            <w:noWrap/>
            <w:vAlign w:val="center"/>
            <w:hideMark/>
          </w:tcPr>
          <w:p w14:paraId="1EE0BA1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0.002±0.001</w:t>
            </w:r>
            <w:r w:rsidRPr="009A0DE0">
              <w:rPr>
                <w:rFonts w:asciiTheme="majorBidi" w:hAnsiTheme="majorBidi" w:cstheme="majorBidi"/>
                <w:color w:val="000000"/>
                <w:sz w:val="18"/>
                <w:szCs w:val="18"/>
                <w:vertAlign w:val="superscript"/>
              </w:rPr>
              <w:t>a</w:t>
            </w:r>
          </w:p>
        </w:tc>
      </w:tr>
      <w:tr w:rsidR="00775E79" w:rsidRPr="009A0DE0" w14:paraId="1DCEE629" w14:textId="77777777" w:rsidTr="006F6075">
        <w:trPr>
          <w:trHeight w:val="375"/>
        </w:trPr>
        <w:tc>
          <w:tcPr>
            <w:tcW w:w="956" w:type="dxa"/>
            <w:tcBorders>
              <w:top w:val="nil"/>
              <w:left w:val="nil"/>
              <w:bottom w:val="nil"/>
              <w:right w:val="nil"/>
            </w:tcBorders>
            <w:noWrap/>
            <w:vAlign w:val="center"/>
            <w:hideMark/>
          </w:tcPr>
          <w:p w14:paraId="27A176B6"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G7</w:t>
            </w:r>
          </w:p>
        </w:tc>
        <w:tc>
          <w:tcPr>
            <w:tcW w:w="1202" w:type="dxa"/>
            <w:tcBorders>
              <w:top w:val="nil"/>
              <w:left w:val="nil"/>
              <w:bottom w:val="nil"/>
              <w:right w:val="nil"/>
            </w:tcBorders>
            <w:noWrap/>
            <w:vAlign w:val="center"/>
            <w:hideMark/>
          </w:tcPr>
          <w:p w14:paraId="7853F18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25.00±5.00</w:t>
            </w:r>
            <w:r w:rsidRPr="009A0DE0">
              <w:rPr>
                <w:rFonts w:asciiTheme="majorBidi" w:hAnsiTheme="majorBidi" w:cstheme="majorBidi"/>
                <w:color w:val="000000"/>
                <w:sz w:val="18"/>
                <w:szCs w:val="18"/>
                <w:vertAlign w:val="superscript"/>
              </w:rPr>
              <w:t>b</w:t>
            </w:r>
          </w:p>
        </w:tc>
        <w:tc>
          <w:tcPr>
            <w:tcW w:w="1239" w:type="dxa"/>
            <w:tcBorders>
              <w:top w:val="nil"/>
              <w:left w:val="nil"/>
              <w:bottom w:val="nil"/>
              <w:right w:val="nil"/>
            </w:tcBorders>
            <w:noWrap/>
            <w:vAlign w:val="center"/>
            <w:hideMark/>
          </w:tcPr>
          <w:p w14:paraId="4765472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50.00±5.78</w:t>
            </w:r>
            <w:r w:rsidRPr="009A0DE0">
              <w:rPr>
                <w:rFonts w:asciiTheme="majorBidi" w:hAnsiTheme="majorBidi" w:cstheme="majorBidi"/>
                <w:color w:val="000000"/>
                <w:sz w:val="18"/>
                <w:szCs w:val="18"/>
                <w:vertAlign w:val="superscript"/>
              </w:rPr>
              <w:t>d</w:t>
            </w:r>
          </w:p>
        </w:tc>
        <w:tc>
          <w:tcPr>
            <w:tcW w:w="1152" w:type="dxa"/>
            <w:tcBorders>
              <w:top w:val="nil"/>
              <w:left w:val="nil"/>
              <w:bottom w:val="nil"/>
              <w:right w:val="nil"/>
            </w:tcBorders>
            <w:noWrap/>
            <w:vAlign w:val="center"/>
            <w:hideMark/>
          </w:tcPr>
          <w:p w14:paraId="1367296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5.23±0.28</w:t>
            </w:r>
            <w:r w:rsidRPr="009A0DE0">
              <w:rPr>
                <w:rFonts w:asciiTheme="majorBidi" w:hAnsiTheme="majorBidi" w:cstheme="majorBidi"/>
                <w:color w:val="000000"/>
                <w:sz w:val="18"/>
                <w:szCs w:val="18"/>
                <w:vertAlign w:val="superscript"/>
              </w:rPr>
              <w:t>bc</w:t>
            </w:r>
          </w:p>
        </w:tc>
        <w:tc>
          <w:tcPr>
            <w:tcW w:w="1112" w:type="dxa"/>
            <w:tcBorders>
              <w:top w:val="nil"/>
              <w:left w:val="nil"/>
              <w:bottom w:val="nil"/>
              <w:right w:val="nil"/>
            </w:tcBorders>
            <w:noWrap/>
            <w:vAlign w:val="center"/>
            <w:hideMark/>
          </w:tcPr>
          <w:p w14:paraId="77AB97B9"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1.49±0.04</w:t>
            </w:r>
            <w:r w:rsidRPr="009A0DE0">
              <w:rPr>
                <w:rFonts w:asciiTheme="majorBidi" w:hAnsiTheme="majorBidi" w:cstheme="majorBidi"/>
                <w:color w:val="000000"/>
                <w:sz w:val="18"/>
                <w:szCs w:val="18"/>
                <w:vertAlign w:val="superscript"/>
              </w:rPr>
              <w:t>abc</w:t>
            </w:r>
          </w:p>
        </w:tc>
        <w:tc>
          <w:tcPr>
            <w:tcW w:w="1119" w:type="dxa"/>
            <w:tcBorders>
              <w:top w:val="nil"/>
              <w:left w:val="nil"/>
              <w:bottom w:val="nil"/>
              <w:right w:val="nil"/>
            </w:tcBorders>
            <w:noWrap/>
            <w:vAlign w:val="center"/>
            <w:hideMark/>
          </w:tcPr>
          <w:p w14:paraId="0CE88F78"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3.93±0.29</w:t>
            </w:r>
            <w:r w:rsidRPr="009A0DE0">
              <w:rPr>
                <w:rFonts w:asciiTheme="majorBidi" w:hAnsiTheme="majorBidi" w:cstheme="majorBidi"/>
                <w:color w:val="000000"/>
                <w:sz w:val="18"/>
                <w:szCs w:val="18"/>
                <w:vertAlign w:val="superscript"/>
              </w:rPr>
              <w:t>cd</w:t>
            </w:r>
          </w:p>
        </w:tc>
        <w:tc>
          <w:tcPr>
            <w:tcW w:w="1239" w:type="dxa"/>
            <w:tcBorders>
              <w:top w:val="nil"/>
              <w:left w:val="nil"/>
              <w:bottom w:val="nil"/>
              <w:right w:val="nil"/>
            </w:tcBorders>
            <w:noWrap/>
            <w:vAlign w:val="center"/>
            <w:hideMark/>
          </w:tcPr>
          <w:p w14:paraId="50D49A6D"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0.04±0.0006</w:t>
            </w:r>
            <w:r w:rsidRPr="009A0DE0">
              <w:rPr>
                <w:rFonts w:asciiTheme="majorBidi" w:hAnsiTheme="majorBidi" w:cstheme="majorBidi"/>
                <w:color w:val="000000"/>
                <w:sz w:val="18"/>
                <w:szCs w:val="18"/>
                <w:vertAlign w:val="superscript"/>
              </w:rPr>
              <w:t>ab</w:t>
            </w:r>
          </w:p>
        </w:tc>
        <w:tc>
          <w:tcPr>
            <w:tcW w:w="1419" w:type="dxa"/>
            <w:tcBorders>
              <w:top w:val="nil"/>
              <w:left w:val="nil"/>
              <w:bottom w:val="nil"/>
              <w:right w:val="nil"/>
            </w:tcBorders>
            <w:noWrap/>
            <w:vAlign w:val="center"/>
            <w:hideMark/>
          </w:tcPr>
          <w:p w14:paraId="07352B68"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0.001±0.0001</w:t>
            </w:r>
            <w:r w:rsidRPr="009A0DE0">
              <w:rPr>
                <w:rFonts w:asciiTheme="majorBidi" w:hAnsiTheme="majorBidi" w:cstheme="majorBidi"/>
                <w:color w:val="000000"/>
                <w:sz w:val="18"/>
                <w:szCs w:val="18"/>
                <w:vertAlign w:val="superscript"/>
              </w:rPr>
              <w:t>a</w:t>
            </w:r>
          </w:p>
        </w:tc>
      </w:tr>
      <w:tr w:rsidR="00775E79" w:rsidRPr="009A0DE0" w14:paraId="7B3AE155" w14:textId="77777777" w:rsidTr="006F6075">
        <w:trPr>
          <w:trHeight w:val="375"/>
        </w:trPr>
        <w:tc>
          <w:tcPr>
            <w:tcW w:w="956" w:type="dxa"/>
            <w:tcBorders>
              <w:top w:val="nil"/>
              <w:left w:val="nil"/>
              <w:bottom w:val="nil"/>
              <w:right w:val="nil"/>
            </w:tcBorders>
            <w:noWrap/>
            <w:vAlign w:val="center"/>
            <w:hideMark/>
          </w:tcPr>
          <w:p w14:paraId="25608145"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G8</w:t>
            </w:r>
          </w:p>
        </w:tc>
        <w:tc>
          <w:tcPr>
            <w:tcW w:w="1202" w:type="dxa"/>
            <w:tcBorders>
              <w:top w:val="nil"/>
              <w:left w:val="nil"/>
              <w:bottom w:val="nil"/>
              <w:right w:val="nil"/>
            </w:tcBorders>
            <w:noWrap/>
            <w:vAlign w:val="center"/>
            <w:hideMark/>
          </w:tcPr>
          <w:p w14:paraId="024C0DC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13.33±1.67</w:t>
            </w:r>
            <w:r w:rsidRPr="009A0DE0">
              <w:rPr>
                <w:rFonts w:asciiTheme="majorBidi" w:hAnsiTheme="majorBidi" w:cstheme="majorBidi"/>
                <w:color w:val="000000"/>
                <w:sz w:val="18"/>
                <w:szCs w:val="18"/>
                <w:vertAlign w:val="superscript"/>
              </w:rPr>
              <w:t>ab</w:t>
            </w:r>
          </w:p>
        </w:tc>
        <w:tc>
          <w:tcPr>
            <w:tcW w:w="1239" w:type="dxa"/>
            <w:tcBorders>
              <w:top w:val="nil"/>
              <w:left w:val="nil"/>
              <w:bottom w:val="nil"/>
              <w:right w:val="nil"/>
            </w:tcBorders>
            <w:noWrap/>
            <w:vAlign w:val="center"/>
            <w:hideMark/>
          </w:tcPr>
          <w:p w14:paraId="3AB88F36"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28.33±1.67</w:t>
            </w:r>
            <w:r w:rsidRPr="009A0DE0">
              <w:rPr>
                <w:rFonts w:asciiTheme="majorBidi" w:hAnsiTheme="majorBidi" w:cstheme="majorBidi"/>
                <w:color w:val="000000"/>
                <w:sz w:val="18"/>
                <w:szCs w:val="18"/>
                <w:vertAlign w:val="superscript"/>
              </w:rPr>
              <w:t>bc</w:t>
            </w:r>
          </w:p>
        </w:tc>
        <w:tc>
          <w:tcPr>
            <w:tcW w:w="1152" w:type="dxa"/>
            <w:tcBorders>
              <w:top w:val="nil"/>
              <w:left w:val="nil"/>
              <w:bottom w:val="nil"/>
              <w:right w:val="nil"/>
            </w:tcBorders>
            <w:noWrap/>
            <w:vAlign w:val="center"/>
            <w:hideMark/>
          </w:tcPr>
          <w:p w14:paraId="555AEC4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5.22±0.22</w:t>
            </w:r>
            <w:r w:rsidRPr="009A0DE0">
              <w:rPr>
                <w:rFonts w:asciiTheme="majorBidi" w:hAnsiTheme="majorBidi" w:cstheme="majorBidi"/>
                <w:color w:val="000000"/>
                <w:sz w:val="18"/>
                <w:szCs w:val="18"/>
                <w:vertAlign w:val="superscript"/>
              </w:rPr>
              <w:t>bc</w:t>
            </w:r>
          </w:p>
        </w:tc>
        <w:tc>
          <w:tcPr>
            <w:tcW w:w="1112" w:type="dxa"/>
            <w:tcBorders>
              <w:top w:val="nil"/>
              <w:left w:val="nil"/>
              <w:bottom w:val="nil"/>
              <w:right w:val="nil"/>
            </w:tcBorders>
            <w:noWrap/>
            <w:vAlign w:val="center"/>
            <w:hideMark/>
          </w:tcPr>
          <w:p w14:paraId="1C2637BB"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1.38±0.04</w:t>
            </w:r>
            <w:r w:rsidRPr="009A0DE0">
              <w:rPr>
                <w:rFonts w:asciiTheme="majorBidi" w:hAnsiTheme="majorBidi" w:cstheme="majorBidi"/>
                <w:color w:val="000000"/>
                <w:sz w:val="18"/>
                <w:szCs w:val="18"/>
                <w:vertAlign w:val="superscript"/>
              </w:rPr>
              <w:t>abc</w:t>
            </w:r>
          </w:p>
        </w:tc>
        <w:tc>
          <w:tcPr>
            <w:tcW w:w="1119" w:type="dxa"/>
            <w:tcBorders>
              <w:top w:val="nil"/>
              <w:left w:val="nil"/>
              <w:bottom w:val="nil"/>
              <w:right w:val="nil"/>
            </w:tcBorders>
            <w:noWrap/>
            <w:vAlign w:val="center"/>
            <w:hideMark/>
          </w:tcPr>
          <w:p w14:paraId="0134CAAB"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2.75±0.38</w:t>
            </w:r>
            <w:r w:rsidRPr="009A0DE0">
              <w:rPr>
                <w:rFonts w:asciiTheme="majorBidi" w:hAnsiTheme="majorBidi" w:cstheme="majorBidi"/>
                <w:color w:val="000000"/>
                <w:sz w:val="18"/>
                <w:szCs w:val="18"/>
                <w:vertAlign w:val="superscript"/>
              </w:rPr>
              <w:t>abc</w:t>
            </w:r>
          </w:p>
        </w:tc>
        <w:tc>
          <w:tcPr>
            <w:tcW w:w="1239" w:type="dxa"/>
            <w:tcBorders>
              <w:top w:val="nil"/>
              <w:left w:val="nil"/>
              <w:bottom w:val="nil"/>
              <w:right w:val="nil"/>
            </w:tcBorders>
            <w:noWrap/>
            <w:vAlign w:val="center"/>
            <w:hideMark/>
          </w:tcPr>
          <w:p w14:paraId="614FAB68"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0.03±0.004</w:t>
            </w:r>
            <w:r w:rsidRPr="009A0DE0">
              <w:rPr>
                <w:rFonts w:asciiTheme="majorBidi" w:hAnsiTheme="majorBidi" w:cstheme="majorBidi"/>
                <w:color w:val="000000"/>
                <w:sz w:val="18"/>
                <w:szCs w:val="18"/>
                <w:vertAlign w:val="superscript"/>
              </w:rPr>
              <w:t>ab</w:t>
            </w:r>
          </w:p>
        </w:tc>
        <w:tc>
          <w:tcPr>
            <w:tcW w:w="1419" w:type="dxa"/>
            <w:tcBorders>
              <w:top w:val="nil"/>
              <w:left w:val="nil"/>
              <w:bottom w:val="nil"/>
              <w:right w:val="nil"/>
            </w:tcBorders>
            <w:noWrap/>
            <w:vAlign w:val="center"/>
            <w:hideMark/>
          </w:tcPr>
          <w:p w14:paraId="486F91D8"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0.002±0.001</w:t>
            </w:r>
            <w:r w:rsidRPr="009A0DE0">
              <w:rPr>
                <w:rFonts w:asciiTheme="majorBidi" w:hAnsiTheme="majorBidi" w:cstheme="majorBidi"/>
                <w:color w:val="000000"/>
                <w:sz w:val="18"/>
                <w:szCs w:val="18"/>
                <w:vertAlign w:val="superscript"/>
              </w:rPr>
              <w:t>a</w:t>
            </w:r>
          </w:p>
        </w:tc>
      </w:tr>
      <w:tr w:rsidR="00775E79" w:rsidRPr="009A0DE0" w14:paraId="1D3A8BFB" w14:textId="77777777" w:rsidTr="006F6075">
        <w:trPr>
          <w:trHeight w:val="375"/>
        </w:trPr>
        <w:tc>
          <w:tcPr>
            <w:tcW w:w="956" w:type="dxa"/>
            <w:tcBorders>
              <w:top w:val="nil"/>
              <w:left w:val="nil"/>
              <w:bottom w:val="nil"/>
              <w:right w:val="nil"/>
            </w:tcBorders>
            <w:noWrap/>
            <w:vAlign w:val="center"/>
            <w:hideMark/>
          </w:tcPr>
          <w:p w14:paraId="1CE3803A"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G9</w:t>
            </w:r>
          </w:p>
        </w:tc>
        <w:tc>
          <w:tcPr>
            <w:tcW w:w="1202" w:type="dxa"/>
            <w:tcBorders>
              <w:top w:val="nil"/>
              <w:left w:val="nil"/>
              <w:bottom w:val="nil"/>
              <w:right w:val="nil"/>
            </w:tcBorders>
            <w:noWrap/>
            <w:vAlign w:val="center"/>
            <w:hideMark/>
          </w:tcPr>
          <w:p w14:paraId="5EBAFEC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25.00±5.00</w:t>
            </w:r>
            <w:r w:rsidRPr="009A0DE0">
              <w:rPr>
                <w:rFonts w:asciiTheme="majorBidi" w:hAnsiTheme="majorBidi" w:cstheme="majorBidi"/>
                <w:color w:val="000000"/>
                <w:sz w:val="18"/>
                <w:szCs w:val="18"/>
                <w:vertAlign w:val="superscript"/>
              </w:rPr>
              <w:t>b</w:t>
            </w:r>
          </w:p>
        </w:tc>
        <w:tc>
          <w:tcPr>
            <w:tcW w:w="1239" w:type="dxa"/>
            <w:tcBorders>
              <w:top w:val="nil"/>
              <w:left w:val="nil"/>
              <w:bottom w:val="nil"/>
              <w:right w:val="nil"/>
            </w:tcBorders>
            <w:noWrap/>
            <w:vAlign w:val="center"/>
            <w:hideMark/>
          </w:tcPr>
          <w:p w14:paraId="46CCB34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48.33±1.67</w:t>
            </w:r>
            <w:r w:rsidRPr="009A0DE0">
              <w:rPr>
                <w:rFonts w:asciiTheme="majorBidi" w:hAnsiTheme="majorBidi" w:cstheme="majorBidi"/>
                <w:color w:val="000000"/>
                <w:sz w:val="18"/>
                <w:szCs w:val="18"/>
                <w:vertAlign w:val="superscript"/>
              </w:rPr>
              <w:t>d</w:t>
            </w:r>
          </w:p>
        </w:tc>
        <w:tc>
          <w:tcPr>
            <w:tcW w:w="1152" w:type="dxa"/>
            <w:tcBorders>
              <w:top w:val="nil"/>
              <w:left w:val="nil"/>
              <w:bottom w:val="nil"/>
              <w:right w:val="nil"/>
            </w:tcBorders>
            <w:noWrap/>
            <w:vAlign w:val="center"/>
            <w:hideMark/>
          </w:tcPr>
          <w:p w14:paraId="3606208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5.21±0.17</w:t>
            </w:r>
            <w:r w:rsidRPr="009A0DE0">
              <w:rPr>
                <w:rFonts w:asciiTheme="majorBidi" w:hAnsiTheme="majorBidi" w:cstheme="majorBidi"/>
                <w:color w:val="000000"/>
                <w:sz w:val="18"/>
                <w:szCs w:val="18"/>
                <w:vertAlign w:val="superscript"/>
              </w:rPr>
              <w:t>bc</w:t>
            </w:r>
          </w:p>
        </w:tc>
        <w:tc>
          <w:tcPr>
            <w:tcW w:w="1112" w:type="dxa"/>
            <w:tcBorders>
              <w:top w:val="nil"/>
              <w:left w:val="nil"/>
              <w:bottom w:val="nil"/>
              <w:right w:val="nil"/>
            </w:tcBorders>
            <w:noWrap/>
            <w:vAlign w:val="center"/>
            <w:hideMark/>
          </w:tcPr>
          <w:p w14:paraId="241AB94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1.79±0.10</w:t>
            </w:r>
            <w:r w:rsidRPr="009A0DE0">
              <w:rPr>
                <w:rFonts w:asciiTheme="majorBidi" w:hAnsiTheme="majorBidi" w:cstheme="majorBidi"/>
                <w:color w:val="000000"/>
                <w:sz w:val="18"/>
                <w:szCs w:val="18"/>
                <w:vertAlign w:val="superscript"/>
              </w:rPr>
              <w:t>c</w:t>
            </w:r>
          </w:p>
        </w:tc>
        <w:tc>
          <w:tcPr>
            <w:tcW w:w="1119" w:type="dxa"/>
            <w:tcBorders>
              <w:top w:val="nil"/>
              <w:left w:val="nil"/>
              <w:bottom w:val="nil"/>
              <w:right w:val="nil"/>
            </w:tcBorders>
            <w:noWrap/>
            <w:vAlign w:val="center"/>
            <w:hideMark/>
          </w:tcPr>
          <w:p w14:paraId="3043AC2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3.60±0.64</w:t>
            </w:r>
            <w:r w:rsidRPr="009A0DE0">
              <w:rPr>
                <w:rFonts w:asciiTheme="majorBidi" w:hAnsiTheme="majorBidi" w:cstheme="majorBidi"/>
                <w:color w:val="000000"/>
                <w:sz w:val="18"/>
                <w:szCs w:val="18"/>
                <w:vertAlign w:val="superscript"/>
              </w:rPr>
              <w:t>bcd</w:t>
            </w:r>
          </w:p>
        </w:tc>
        <w:tc>
          <w:tcPr>
            <w:tcW w:w="1239" w:type="dxa"/>
            <w:tcBorders>
              <w:top w:val="nil"/>
              <w:left w:val="nil"/>
              <w:bottom w:val="nil"/>
              <w:right w:val="nil"/>
            </w:tcBorders>
            <w:noWrap/>
            <w:vAlign w:val="center"/>
            <w:hideMark/>
          </w:tcPr>
          <w:p w14:paraId="2F2FD3DF"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0.03±0.006</w:t>
            </w:r>
            <w:r w:rsidRPr="009A0DE0">
              <w:rPr>
                <w:rFonts w:asciiTheme="majorBidi" w:hAnsiTheme="majorBidi" w:cstheme="majorBidi"/>
                <w:color w:val="000000"/>
                <w:sz w:val="18"/>
                <w:szCs w:val="18"/>
                <w:vertAlign w:val="superscript"/>
              </w:rPr>
              <w:t>ab</w:t>
            </w:r>
          </w:p>
        </w:tc>
        <w:tc>
          <w:tcPr>
            <w:tcW w:w="1419" w:type="dxa"/>
            <w:tcBorders>
              <w:top w:val="nil"/>
              <w:left w:val="nil"/>
              <w:bottom w:val="nil"/>
              <w:right w:val="nil"/>
            </w:tcBorders>
            <w:noWrap/>
            <w:vAlign w:val="center"/>
            <w:hideMark/>
          </w:tcPr>
          <w:p w14:paraId="58DFCFF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0.001±0.0001</w:t>
            </w:r>
            <w:r w:rsidRPr="009A0DE0">
              <w:rPr>
                <w:rFonts w:asciiTheme="majorBidi" w:hAnsiTheme="majorBidi" w:cstheme="majorBidi"/>
                <w:color w:val="000000"/>
                <w:sz w:val="18"/>
                <w:szCs w:val="18"/>
                <w:vertAlign w:val="superscript"/>
              </w:rPr>
              <w:t>a</w:t>
            </w:r>
          </w:p>
        </w:tc>
      </w:tr>
      <w:tr w:rsidR="00775E79" w:rsidRPr="009A0DE0" w14:paraId="536F64B5" w14:textId="77777777" w:rsidTr="006F6075">
        <w:trPr>
          <w:trHeight w:val="375"/>
        </w:trPr>
        <w:tc>
          <w:tcPr>
            <w:tcW w:w="956" w:type="dxa"/>
            <w:tcBorders>
              <w:top w:val="nil"/>
              <w:left w:val="nil"/>
              <w:bottom w:val="nil"/>
              <w:right w:val="nil"/>
            </w:tcBorders>
            <w:noWrap/>
            <w:vAlign w:val="center"/>
            <w:hideMark/>
          </w:tcPr>
          <w:p w14:paraId="6A18CDB5"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G10</w:t>
            </w:r>
          </w:p>
        </w:tc>
        <w:tc>
          <w:tcPr>
            <w:tcW w:w="1202" w:type="dxa"/>
            <w:tcBorders>
              <w:top w:val="nil"/>
              <w:left w:val="nil"/>
              <w:bottom w:val="nil"/>
              <w:right w:val="nil"/>
            </w:tcBorders>
            <w:noWrap/>
            <w:vAlign w:val="center"/>
            <w:hideMark/>
          </w:tcPr>
          <w:p w14:paraId="54989B6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5.00±2.89</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7D8F9C68"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23.33±7.27</w:t>
            </w:r>
            <w:r w:rsidRPr="009A0DE0">
              <w:rPr>
                <w:rFonts w:asciiTheme="majorBidi" w:hAnsiTheme="majorBidi" w:cstheme="majorBidi"/>
                <w:color w:val="000000"/>
                <w:sz w:val="18"/>
                <w:szCs w:val="18"/>
                <w:vertAlign w:val="superscript"/>
              </w:rPr>
              <w:t>bc</w:t>
            </w:r>
          </w:p>
        </w:tc>
        <w:tc>
          <w:tcPr>
            <w:tcW w:w="1152" w:type="dxa"/>
            <w:tcBorders>
              <w:top w:val="nil"/>
              <w:left w:val="nil"/>
              <w:bottom w:val="nil"/>
              <w:right w:val="nil"/>
            </w:tcBorders>
            <w:noWrap/>
            <w:vAlign w:val="center"/>
            <w:hideMark/>
          </w:tcPr>
          <w:p w14:paraId="09702CA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4.56±0.57</w:t>
            </w:r>
            <w:r w:rsidRPr="009A0DE0">
              <w:rPr>
                <w:rFonts w:asciiTheme="majorBidi" w:hAnsiTheme="majorBidi" w:cstheme="majorBidi"/>
                <w:color w:val="000000"/>
                <w:sz w:val="18"/>
                <w:szCs w:val="18"/>
                <w:vertAlign w:val="superscript"/>
              </w:rPr>
              <w:t>bc</w:t>
            </w:r>
          </w:p>
        </w:tc>
        <w:tc>
          <w:tcPr>
            <w:tcW w:w="1112" w:type="dxa"/>
            <w:tcBorders>
              <w:top w:val="nil"/>
              <w:left w:val="nil"/>
              <w:bottom w:val="nil"/>
              <w:right w:val="nil"/>
            </w:tcBorders>
            <w:noWrap/>
            <w:vAlign w:val="center"/>
            <w:hideMark/>
          </w:tcPr>
          <w:p w14:paraId="2F6CF73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1.20±0.24</w:t>
            </w:r>
            <w:r w:rsidRPr="009A0DE0">
              <w:rPr>
                <w:rFonts w:asciiTheme="majorBidi" w:hAnsiTheme="majorBidi" w:cstheme="majorBidi"/>
                <w:color w:val="000000"/>
                <w:sz w:val="18"/>
                <w:szCs w:val="18"/>
                <w:vertAlign w:val="superscript"/>
              </w:rPr>
              <w:t>ab</w:t>
            </w:r>
          </w:p>
        </w:tc>
        <w:tc>
          <w:tcPr>
            <w:tcW w:w="1119" w:type="dxa"/>
            <w:tcBorders>
              <w:top w:val="nil"/>
              <w:left w:val="nil"/>
              <w:bottom w:val="nil"/>
              <w:right w:val="nil"/>
            </w:tcBorders>
            <w:noWrap/>
            <w:vAlign w:val="center"/>
            <w:hideMark/>
          </w:tcPr>
          <w:p w14:paraId="025544A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1.91±0.30</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1C36EF8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0.03±0.005</w:t>
            </w:r>
            <w:r w:rsidRPr="009A0DE0">
              <w:rPr>
                <w:rFonts w:asciiTheme="majorBidi" w:hAnsiTheme="majorBidi" w:cstheme="majorBidi"/>
                <w:color w:val="000000"/>
                <w:sz w:val="18"/>
                <w:szCs w:val="18"/>
                <w:vertAlign w:val="superscript"/>
              </w:rPr>
              <w:t>ab</w:t>
            </w:r>
          </w:p>
        </w:tc>
        <w:tc>
          <w:tcPr>
            <w:tcW w:w="1419" w:type="dxa"/>
            <w:tcBorders>
              <w:top w:val="nil"/>
              <w:left w:val="nil"/>
              <w:bottom w:val="nil"/>
              <w:right w:val="nil"/>
            </w:tcBorders>
            <w:noWrap/>
            <w:vAlign w:val="center"/>
            <w:hideMark/>
          </w:tcPr>
          <w:p w14:paraId="028F6DA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0.001±0.0001</w:t>
            </w:r>
            <w:r w:rsidRPr="009A0DE0">
              <w:rPr>
                <w:rFonts w:asciiTheme="majorBidi" w:hAnsiTheme="majorBidi" w:cstheme="majorBidi"/>
                <w:color w:val="000000"/>
                <w:sz w:val="18"/>
                <w:szCs w:val="18"/>
                <w:vertAlign w:val="superscript"/>
              </w:rPr>
              <w:t>a</w:t>
            </w:r>
          </w:p>
        </w:tc>
      </w:tr>
      <w:tr w:rsidR="00775E79" w:rsidRPr="009A0DE0" w14:paraId="6819937A" w14:textId="77777777" w:rsidTr="006F6075">
        <w:trPr>
          <w:trHeight w:val="315"/>
        </w:trPr>
        <w:tc>
          <w:tcPr>
            <w:tcW w:w="956" w:type="dxa"/>
            <w:tcBorders>
              <w:top w:val="single" w:sz="4" w:space="0" w:color="auto"/>
              <w:left w:val="nil"/>
              <w:bottom w:val="single" w:sz="4" w:space="0" w:color="auto"/>
              <w:right w:val="nil"/>
            </w:tcBorders>
            <w:noWrap/>
            <w:vAlign w:val="center"/>
            <w:hideMark/>
          </w:tcPr>
          <w:p w14:paraId="73774BF2"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GM</w:t>
            </w:r>
          </w:p>
        </w:tc>
        <w:tc>
          <w:tcPr>
            <w:tcW w:w="1202" w:type="dxa"/>
            <w:tcBorders>
              <w:top w:val="single" w:sz="4" w:space="0" w:color="auto"/>
              <w:left w:val="nil"/>
              <w:bottom w:val="single" w:sz="4" w:space="0" w:color="auto"/>
              <w:right w:val="nil"/>
            </w:tcBorders>
            <w:noWrap/>
            <w:vAlign w:val="center"/>
            <w:hideMark/>
          </w:tcPr>
          <w:p w14:paraId="42A96BBD"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11.67±2.04</w:t>
            </w:r>
          </w:p>
        </w:tc>
        <w:tc>
          <w:tcPr>
            <w:tcW w:w="1239" w:type="dxa"/>
            <w:tcBorders>
              <w:top w:val="single" w:sz="4" w:space="0" w:color="auto"/>
              <w:left w:val="nil"/>
              <w:bottom w:val="single" w:sz="4" w:space="0" w:color="auto"/>
              <w:right w:val="nil"/>
            </w:tcBorders>
            <w:noWrap/>
            <w:vAlign w:val="center"/>
            <w:hideMark/>
          </w:tcPr>
          <w:p w14:paraId="78970FF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26.67±2.89</w:t>
            </w:r>
          </w:p>
        </w:tc>
        <w:tc>
          <w:tcPr>
            <w:tcW w:w="1152" w:type="dxa"/>
            <w:tcBorders>
              <w:top w:val="single" w:sz="4" w:space="0" w:color="auto"/>
              <w:left w:val="nil"/>
              <w:bottom w:val="single" w:sz="4" w:space="0" w:color="auto"/>
              <w:right w:val="nil"/>
            </w:tcBorders>
            <w:noWrap/>
            <w:vAlign w:val="center"/>
            <w:hideMark/>
          </w:tcPr>
          <w:p w14:paraId="564D7769"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4.78±0.18</w:t>
            </w:r>
          </w:p>
        </w:tc>
        <w:tc>
          <w:tcPr>
            <w:tcW w:w="1112" w:type="dxa"/>
            <w:tcBorders>
              <w:top w:val="single" w:sz="4" w:space="0" w:color="auto"/>
              <w:left w:val="nil"/>
              <w:bottom w:val="single" w:sz="4" w:space="0" w:color="auto"/>
              <w:right w:val="nil"/>
            </w:tcBorders>
            <w:noWrap/>
            <w:vAlign w:val="center"/>
            <w:hideMark/>
          </w:tcPr>
          <w:p w14:paraId="74EAE5F6"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1.48±0.06</w:t>
            </w:r>
          </w:p>
        </w:tc>
        <w:tc>
          <w:tcPr>
            <w:tcW w:w="1119" w:type="dxa"/>
            <w:tcBorders>
              <w:top w:val="single" w:sz="4" w:space="0" w:color="auto"/>
              <w:left w:val="nil"/>
              <w:bottom w:val="single" w:sz="4" w:space="0" w:color="auto"/>
              <w:right w:val="nil"/>
            </w:tcBorders>
            <w:noWrap/>
            <w:vAlign w:val="center"/>
            <w:hideMark/>
          </w:tcPr>
          <w:p w14:paraId="72850101"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2.89±0.19</w:t>
            </w:r>
          </w:p>
        </w:tc>
        <w:tc>
          <w:tcPr>
            <w:tcW w:w="1239" w:type="dxa"/>
            <w:tcBorders>
              <w:top w:val="single" w:sz="4" w:space="0" w:color="auto"/>
              <w:left w:val="nil"/>
              <w:bottom w:val="single" w:sz="4" w:space="0" w:color="auto"/>
              <w:right w:val="nil"/>
            </w:tcBorders>
            <w:noWrap/>
            <w:vAlign w:val="center"/>
            <w:hideMark/>
          </w:tcPr>
          <w:p w14:paraId="7384804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0.03±0.001</w:t>
            </w:r>
          </w:p>
        </w:tc>
        <w:tc>
          <w:tcPr>
            <w:tcW w:w="1419" w:type="dxa"/>
            <w:tcBorders>
              <w:top w:val="single" w:sz="4" w:space="0" w:color="auto"/>
              <w:left w:val="nil"/>
              <w:bottom w:val="single" w:sz="4" w:space="0" w:color="auto"/>
              <w:right w:val="nil"/>
            </w:tcBorders>
            <w:noWrap/>
            <w:vAlign w:val="center"/>
            <w:hideMark/>
          </w:tcPr>
          <w:p w14:paraId="3D39A91D"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0.001±0.0002</w:t>
            </w:r>
          </w:p>
        </w:tc>
      </w:tr>
    </w:tbl>
    <w:p w14:paraId="4EA99A84" w14:textId="77777777" w:rsidR="00775E79" w:rsidRDefault="005E60A3" w:rsidP="00775E79">
      <w:pPr>
        <w:pStyle w:val="Body"/>
        <w:spacing w:after="0"/>
        <w:rPr>
          <w:rFonts w:ascii="Arial" w:hAnsi="Arial" w:cs="Arial"/>
          <w:bCs/>
          <w:i/>
        </w:rPr>
      </w:pPr>
      <w:r w:rsidRPr="00775E79">
        <w:rPr>
          <w:rFonts w:ascii="Arial" w:hAnsi="Arial" w:cs="Arial"/>
          <w:bCs/>
          <w:i/>
        </w:rPr>
        <w:t>Mean values followed by similar superscripts within a column are not significantly different from one another at P≤0.05 using DMRT. GM: Grand mean; GE: Germination energy; GC: Germination capacity; SH: Shoot height; RL: Root length; NR: Number of roots; FSW: Fresh shoot weight; DSW: Dry shoot weight.</w:t>
      </w:r>
    </w:p>
    <w:p w14:paraId="2CCAAFCD" w14:textId="77777777" w:rsidR="00775E79" w:rsidRDefault="00775E79" w:rsidP="00775E79">
      <w:pPr>
        <w:pStyle w:val="Body"/>
        <w:spacing w:after="0"/>
        <w:rPr>
          <w:rFonts w:ascii="Arial" w:hAnsi="Arial" w:cs="Arial"/>
          <w:bCs/>
        </w:rPr>
      </w:pPr>
    </w:p>
    <w:p w14:paraId="45FCA876" w14:textId="207AFF0B" w:rsidR="00775E79" w:rsidRDefault="00775E79" w:rsidP="00775E79">
      <w:pPr>
        <w:pStyle w:val="Body"/>
        <w:spacing w:after="0"/>
        <w:rPr>
          <w:rFonts w:ascii="Arial" w:hAnsi="Arial" w:cs="Arial"/>
          <w:b/>
          <w:bCs/>
        </w:rPr>
      </w:pPr>
      <w:r w:rsidRPr="005E60A3">
        <w:rPr>
          <w:rFonts w:ascii="Arial" w:hAnsi="Arial" w:cs="Arial"/>
          <w:b/>
          <w:bCs/>
        </w:rPr>
        <w:t>T</w:t>
      </w:r>
      <w:r>
        <w:rPr>
          <w:rFonts w:ascii="Arial" w:hAnsi="Arial" w:cs="Arial"/>
          <w:b/>
          <w:bCs/>
        </w:rPr>
        <w:t>able 4</w:t>
      </w:r>
      <w:r w:rsidRPr="005E60A3">
        <w:rPr>
          <w:rFonts w:ascii="Arial" w:hAnsi="Arial" w:cs="Arial"/>
          <w:b/>
          <w:bCs/>
        </w:rPr>
        <w:t xml:space="preserve">. Mean performance for germination traits among EtBr-derived tomato genotypes evaluated for drought tolerance under </w:t>
      </w:r>
      <w:r>
        <w:rPr>
          <w:rFonts w:ascii="Arial" w:hAnsi="Arial" w:cs="Arial"/>
          <w:b/>
          <w:bCs/>
        </w:rPr>
        <w:t>5% PEG treatment</w:t>
      </w:r>
    </w:p>
    <w:tbl>
      <w:tblPr>
        <w:tblW w:w="9438" w:type="dxa"/>
        <w:tblLook w:val="04A0" w:firstRow="1" w:lastRow="0" w:firstColumn="1" w:lastColumn="0" w:noHBand="0" w:noVBand="1"/>
      </w:tblPr>
      <w:tblGrid>
        <w:gridCol w:w="956"/>
        <w:gridCol w:w="1202"/>
        <w:gridCol w:w="1239"/>
        <w:gridCol w:w="1152"/>
        <w:gridCol w:w="1112"/>
        <w:gridCol w:w="1119"/>
        <w:gridCol w:w="1239"/>
        <w:gridCol w:w="1419"/>
      </w:tblGrid>
      <w:tr w:rsidR="00775E79" w:rsidRPr="009A0DE0" w14:paraId="1BB26272" w14:textId="77777777" w:rsidTr="006F6075">
        <w:trPr>
          <w:trHeight w:val="315"/>
        </w:trPr>
        <w:tc>
          <w:tcPr>
            <w:tcW w:w="956" w:type="dxa"/>
            <w:tcBorders>
              <w:top w:val="single" w:sz="4" w:space="0" w:color="auto"/>
              <w:left w:val="nil"/>
              <w:bottom w:val="single" w:sz="4" w:space="0" w:color="auto"/>
              <w:right w:val="nil"/>
            </w:tcBorders>
            <w:noWrap/>
            <w:vAlign w:val="center"/>
            <w:hideMark/>
          </w:tcPr>
          <w:p w14:paraId="52EA8527"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Genotype</w:t>
            </w:r>
          </w:p>
        </w:tc>
        <w:tc>
          <w:tcPr>
            <w:tcW w:w="1202" w:type="dxa"/>
            <w:tcBorders>
              <w:top w:val="single" w:sz="4" w:space="0" w:color="auto"/>
              <w:left w:val="nil"/>
              <w:bottom w:val="single" w:sz="4" w:space="0" w:color="auto"/>
              <w:right w:val="nil"/>
            </w:tcBorders>
            <w:noWrap/>
            <w:vAlign w:val="center"/>
            <w:hideMark/>
          </w:tcPr>
          <w:p w14:paraId="0A0309D4"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GE (%)</w:t>
            </w:r>
          </w:p>
        </w:tc>
        <w:tc>
          <w:tcPr>
            <w:tcW w:w="1239" w:type="dxa"/>
            <w:tcBorders>
              <w:top w:val="single" w:sz="4" w:space="0" w:color="auto"/>
              <w:left w:val="nil"/>
              <w:bottom w:val="single" w:sz="4" w:space="0" w:color="auto"/>
              <w:right w:val="nil"/>
            </w:tcBorders>
            <w:noWrap/>
            <w:vAlign w:val="center"/>
            <w:hideMark/>
          </w:tcPr>
          <w:p w14:paraId="319CC9A2"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GC (%)</w:t>
            </w:r>
          </w:p>
        </w:tc>
        <w:tc>
          <w:tcPr>
            <w:tcW w:w="1152" w:type="dxa"/>
            <w:tcBorders>
              <w:top w:val="single" w:sz="4" w:space="0" w:color="auto"/>
              <w:left w:val="nil"/>
              <w:bottom w:val="single" w:sz="4" w:space="0" w:color="auto"/>
              <w:right w:val="nil"/>
            </w:tcBorders>
            <w:noWrap/>
            <w:vAlign w:val="center"/>
            <w:hideMark/>
          </w:tcPr>
          <w:p w14:paraId="66F0077E"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SH (cm)</w:t>
            </w:r>
          </w:p>
        </w:tc>
        <w:tc>
          <w:tcPr>
            <w:tcW w:w="1112" w:type="dxa"/>
            <w:tcBorders>
              <w:top w:val="single" w:sz="4" w:space="0" w:color="auto"/>
              <w:left w:val="nil"/>
              <w:bottom w:val="single" w:sz="4" w:space="0" w:color="auto"/>
              <w:right w:val="nil"/>
            </w:tcBorders>
            <w:noWrap/>
            <w:vAlign w:val="center"/>
            <w:hideMark/>
          </w:tcPr>
          <w:p w14:paraId="215C5D18"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RL (cm)</w:t>
            </w:r>
          </w:p>
        </w:tc>
        <w:tc>
          <w:tcPr>
            <w:tcW w:w="1119" w:type="dxa"/>
            <w:tcBorders>
              <w:top w:val="single" w:sz="4" w:space="0" w:color="auto"/>
              <w:left w:val="nil"/>
              <w:bottom w:val="single" w:sz="4" w:space="0" w:color="auto"/>
              <w:right w:val="nil"/>
            </w:tcBorders>
            <w:noWrap/>
            <w:vAlign w:val="center"/>
            <w:hideMark/>
          </w:tcPr>
          <w:p w14:paraId="6F6C1FE8"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NR</w:t>
            </w:r>
          </w:p>
        </w:tc>
        <w:tc>
          <w:tcPr>
            <w:tcW w:w="1239" w:type="dxa"/>
            <w:tcBorders>
              <w:top w:val="single" w:sz="4" w:space="0" w:color="auto"/>
              <w:left w:val="nil"/>
              <w:bottom w:val="single" w:sz="4" w:space="0" w:color="auto"/>
              <w:right w:val="nil"/>
            </w:tcBorders>
            <w:noWrap/>
            <w:vAlign w:val="center"/>
            <w:hideMark/>
          </w:tcPr>
          <w:p w14:paraId="2210FE58"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FSW (g)</w:t>
            </w:r>
          </w:p>
        </w:tc>
        <w:tc>
          <w:tcPr>
            <w:tcW w:w="1419" w:type="dxa"/>
            <w:tcBorders>
              <w:top w:val="single" w:sz="4" w:space="0" w:color="auto"/>
              <w:left w:val="nil"/>
              <w:bottom w:val="single" w:sz="4" w:space="0" w:color="auto"/>
              <w:right w:val="nil"/>
            </w:tcBorders>
            <w:noWrap/>
            <w:vAlign w:val="center"/>
            <w:hideMark/>
          </w:tcPr>
          <w:p w14:paraId="00FA4193" w14:textId="77777777" w:rsidR="00775E79" w:rsidRPr="009A0DE0" w:rsidRDefault="00775E79" w:rsidP="006F6075">
            <w:pPr>
              <w:jc w:val="cente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DSW (g)</w:t>
            </w:r>
          </w:p>
        </w:tc>
      </w:tr>
      <w:tr w:rsidR="00775E79" w:rsidRPr="009A0DE0" w14:paraId="43DF36E1" w14:textId="77777777" w:rsidTr="006F6075">
        <w:trPr>
          <w:trHeight w:val="375"/>
        </w:trPr>
        <w:tc>
          <w:tcPr>
            <w:tcW w:w="956" w:type="dxa"/>
            <w:tcBorders>
              <w:top w:val="nil"/>
              <w:left w:val="nil"/>
              <w:bottom w:val="nil"/>
              <w:right w:val="nil"/>
            </w:tcBorders>
            <w:noWrap/>
            <w:vAlign w:val="center"/>
            <w:hideMark/>
          </w:tcPr>
          <w:p w14:paraId="2577722E"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G1</w:t>
            </w:r>
          </w:p>
        </w:tc>
        <w:tc>
          <w:tcPr>
            <w:tcW w:w="1202" w:type="dxa"/>
            <w:tcBorders>
              <w:top w:val="nil"/>
              <w:left w:val="nil"/>
              <w:bottom w:val="nil"/>
              <w:right w:val="nil"/>
            </w:tcBorders>
            <w:noWrap/>
            <w:vAlign w:val="center"/>
            <w:hideMark/>
          </w:tcPr>
          <w:p w14:paraId="7264079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1.67±1.67</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028523BD"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15.00±5.00</w:t>
            </w:r>
            <w:r w:rsidRPr="009A0DE0">
              <w:rPr>
                <w:rFonts w:asciiTheme="majorBidi" w:hAnsiTheme="majorBidi" w:cstheme="majorBidi"/>
                <w:color w:val="000000"/>
                <w:sz w:val="18"/>
                <w:szCs w:val="18"/>
                <w:vertAlign w:val="superscript"/>
              </w:rPr>
              <w:t>abc</w:t>
            </w:r>
          </w:p>
        </w:tc>
        <w:tc>
          <w:tcPr>
            <w:tcW w:w="1152" w:type="dxa"/>
            <w:tcBorders>
              <w:top w:val="nil"/>
              <w:left w:val="nil"/>
              <w:bottom w:val="nil"/>
              <w:right w:val="nil"/>
            </w:tcBorders>
            <w:noWrap/>
            <w:vAlign w:val="center"/>
            <w:hideMark/>
          </w:tcPr>
          <w:p w14:paraId="48B8B1BF"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4.35±2.35</w:t>
            </w:r>
            <w:r w:rsidRPr="009A0DE0">
              <w:rPr>
                <w:rFonts w:asciiTheme="majorBidi" w:hAnsiTheme="majorBidi" w:cstheme="majorBidi"/>
                <w:color w:val="000000"/>
                <w:sz w:val="18"/>
                <w:szCs w:val="18"/>
                <w:vertAlign w:val="superscript"/>
              </w:rPr>
              <w:t>ef</w:t>
            </w:r>
          </w:p>
        </w:tc>
        <w:tc>
          <w:tcPr>
            <w:tcW w:w="1112" w:type="dxa"/>
            <w:tcBorders>
              <w:top w:val="nil"/>
              <w:left w:val="nil"/>
              <w:bottom w:val="nil"/>
              <w:right w:val="nil"/>
            </w:tcBorders>
            <w:noWrap/>
            <w:vAlign w:val="center"/>
            <w:hideMark/>
          </w:tcPr>
          <w:p w14:paraId="7087CD0B"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1.60±0.29</w:t>
            </w:r>
            <w:r w:rsidRPr="009A0DE0">
              <w:rPr>
                <w:rFonts w:asciiTheme="majorBidi" w:hAnsiTheme="majorBidi" w:cstheme="majorBidi"/>
                <w:color w:val="000000"/>
                <w:sz w:val="18"/>
                <w:szCs w:val="18"/>
                <w:vertAlign w:val="superscript"/>
              </w:rPr>
              <w:t>bc</w:t>
            </w:r>
          </w:p>
        </w:tc>
        <w:tc>
          <w:tcPr>
            <w:tcW w:w="1119" w:type="dxa"/>
            <w:tcBorders>
              <w:top w:val="nil"/>
              <w:left w:val="nil"/>
              <w:bottom w:val="nil"/>
              <w:right w:val="nil"/>
            </w:tcBorders>
            <w:noWrap/>
            <w:vAlign w:val="center"/>
            <w:hideMark/>
          </w:tcPr>
          <w:p w14:paraId="24D21BF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2.67±0.33</w:t>
            </w:r>
            <w:r w:rsidRPr="009A0DE0">
              <w:rPr>
                <w:rFonts w:asciiTheme="majorBidi" w:hAnsiTheme="majorBidi" w:cstheme="majorBidi"/>
                <w:color w:val="000000"/>
                <w:sz w:val="18"/>
                <w:szCs w:val="18"/>
                <w:vertAlign w:val="superscript"/>
              </w:rPr>
              <w:t>bc</w:t>
            </w:r>
          </w:p>
        </w:tc>
        <w:tc>
          <w:tcPr>
            <w:tcW w:w="1239" w:type="dxa"/>
            <w:tcBorders>
              <w:top w:val="nil"/>
              <w:left w:val="nil"/>
              <w:bottom w:val="nil"/>
              <w:right w:val="nil"/>
            </w:tcBorders>
            <w:noWrap/>
            <w:vAlign w:val="center"/>
            <w:hideMark/>
          </w:tcPr>
          <w:p w14:paraId="2B881EC3"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0.30±0.001</w:t>
            </w:r>
            <w:r w:rsidRPr="009A0DE0">
              <w:rPr>
                <w:rFonts w:asciiTheme="majorBidi" w:hAnsiTheme="majorBidi" w:cstheme="majorBidi"/>
                <w:color w:val="000000"/>
                <w:sz w:val="18"/>
                <w:szCs w:val="18"/>
                <w:vertAlign w:val="superscript"/>
              </w:rPr>
              <w:t>c</w:t>
            </w:r>
          </w:p>
        </w:tc>
        <w:tc>
          <w:tcPr>
            <w:tcW w:w="1419" w:type="dxa"/>
            <w:tcBorders>
              <w:top w:val="nil"/>
              <w:left w:val="nil"/>
              <w:bottom w:val="nil"/>
              <w:right w:val="nil"/>
            </w:tcBorders>
            <w:noWrap/>
            <w:vAlign w:val="center"/>
            <w:hideMark/>
          </w:tcPr>
          <w:p w14:paraId="2010E99F"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0.003±0.0003</w:t>
            </w:r>
            <w:r w:rsidRPr="009A0DE0">
              <w:rPr>
                <w:rFonts w:asciiTheme="majorBidi" w:hAnsiTheme="majorBidi" w:cstheme="majorBidi"/>
                <w:color w:val="000000"/>
                <w:sz w:val="18"/>
                <w:szCs w:val="18"/>
                <w:vertAlign w:val="superscript"/>
              </w:rPr>
              <w:t>c</w:t>
            </w:r>
          </w:p>
        </w:tc>
      </w:tr>
      <w:tr w:rsidR="00775E79" w:rsidRPr="009A0DE0" w14:paraId="61AB51B5" w14:textId="77777777" w:rsidTr="006F6075">
        <w:trPr>
          <w:trHeight w:val="375"/>
        </w:trPr>
        <w:tc>
          <w:tcPr>
            <w:tcW w:w="956" w:type="dxa"/>
            <w:tcBorders>
              <w:top w:val="nil"/>
              <w:left w:val="nil"/>
              <w:bottom w:val="nil"/>
              <w:right w:val="nil"/>
            </w:tcBorders>
            <w:noWrap/>
            <w:vAlign w:val="center"/>
            <w:hideMark/>
          </w:tcPr>
          <w:p w14:paraId="65491F77"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G2</w:t>
            </w:r>
          </w:p>
        </w:tc>
        <w:tc>
          <w:tcPr>
            <w:tcW w:w="1202" w:type="dxa"/>
            <w:tcBorders>
              <w:top w:val="nil"/>
              <w:left w:val="nil"/>
              <w:bottom w:val="nil"/>
              <w:right w:val="nil"/>
            </w:tcBorders>
            <w:noWrap/>
            <w:vAlign w:val="center"/>
            <w:hideMark/>
          </w:tcPr>
          <w:p w14:paraId="41490E3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3.33±1.67</w:t>
            </w:r>
            <w:r w:rsidRPr="009A0DE0">
              <w:rPr>
                <w:rFonts w:asciiTheme="majorBidi" w:hAnsiTheme="majorBidi" w:cstheme="majorBidi"/>
                <w:color w:val="000000"/>
                <w:sz w:val="18"/>
                <w:szCs w:val="18"/>
                <w:vertAlign w:val="superscript"/>
              </w:rPr>
              <w:t>ab</w:t>
            </w:r>
          </w:p>
        </w:tc>
        <w:tc>
          <w:tcPr>
            <w:tcW w:w="1239" w:type="dxa"/>
            <w:tcBorders>
              <w:top w:val="nil"/>
              <w:left w:val="nil"/>
              <w:bottom w:val="nil"/>
              <w:right w:val="nil"/>
            </w:tcBorders>
            <w:noWrap/>
            <w:vAlign w:val="center"/>
            <w:hideMark/>
          </w:tcPr>
          <w:p w14:paraId="2AB43D96"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10.00±2.89</w:t>
            </w:r>
            <w:r w:rsidRPr="009A0DE0">
              <w:rPr>
                <w:rFonts w:asciiTheme="majorBidi" w:hAnsiTheme="majorBidi" w:cstheme="majorBidi"/>
                <w:color w:val="000000"/>
                <w:sz w:val="18"/>
                <w:szCs w:val="18"/>
                <w:vertAlign w:val="superscript"/>
              </w:rPr>
              <w:t>ab</w:t>
            </w:r>
          </w:p>
        </w:tc>
        <w:tc>
          <w:tcPr>
            <w:tcW w:w="1152" w:type="dxa"/>
            <w:tcBorders>
              <w:top w:val="nil"/>
              <w:left w:val="nil"/>
              <w:bottom w:val="nil"/>
              <w:right w:val="nil"/>
            </w:tcBorders>
            <w:noWrap/>
            <w:vAlign w:val="center"/>
            <w:hideMark/>
          </w:tcPr>
          <w:p w14:paraId="5FAB6DE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2.99±0.14</w:t>
            </w:r>
            <w:r w:rsidRPr="009A0DE0">
              <w:rPr>
                <w:rFonts w:asciiTheme="majorBidi" w:hAnsiTheme="majorBidi" w:cstheme="majorBidi"/>
                <w:color w:val="000000"/>
                <w:sz w:val="18"/>
                <w:szCs w:val="18"/>
                <w:vertAlign w:val="superscript"/>
              </w:rPr>
              <w:t>bc</w:t>
            </w:r>
          </w:p>
        </w:tc>
        <w:tc>
          <w:tcPr>
            <w:tcW w:w="1112" w:type="dxa"/>
            <w:tcBorders>
              <w:top w:val="nil"/>
              <w:left w:val="nil"/>
              <w:bottom w:val="nil"/>
              <w:right w:val="nil"/>
            </w:tcBorders>
            <w:noWrap/>
            <w:vAlign w:val="center"/>
            <w:hideMark/>
          </w:tcPr>
          <w:p w14:paraId="4EA3D231"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1.35±0.37</w:t>
            </w:r>
            <w:r w:rsidRPr="009A0DE0">
              <w:rPr>
                <w:rFonts w:asciiTheme="majorBidi" w:hAnsiTheme="majorBidi" w:cstheme="majorBidi"/>
                <w:color w:val="000000"/>
                <w:sz w:val="18"/>
                <w:szCs w:val="18"/>
                <w:vertAlign w:val="superscript"/>
              </w:rPr>
              <w:t>ab</w:t>
            </w:r>
          </w:p>
        </w:tc>
        <w:tc>
          <w:tcPr>
            <w:tcW w:w="1119" w:type="dxa"/>
            <w:tcBorders>
              <w:top w:val="nil"/>
              <w:left w:val="nil"/>
              <w:bottom w:val="nil"/>
              <w:right w:val="nil"/>
            </w:tcBorders>
            <w:noWrap/>
            <w:vAlign w:val="center"/>
            <w:hideMark/>
          </w:tcPr>
          <w:p w14:paraId="7DC3802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3.17±0.88</w:t>
            </w:r>
            <w:r w:rsidRPr="009A0DE0">
              <w:rPr>
                <w:rFonts w:asciiTheme="majorBidi" w:hAnsiTheme="majorBidi" w:cstheme="majorBidi"/>
                <w:color w:val="000000"/>
                <w:sz w:val="18"/>
                <w:szCs w:val="18"/>
                <w:vertAlign w:val="superscript"/>
              </w:rPr>
              <w:t>bc</w:t>
            </w:r>
          </w:p>
        </w:tc>
        <w:tc>
          <w:tcPr>
            <w:tcW w:w="1239" w:type="dxa"/>
            <w:tcBorders>
              <w:top w:val="nil"/>
              <w:left w:val="nil"/>
              <w:bottom w:val="nil"/>
              <w:right w:val="nil"/>
            </w:tcBorders>
            <w:noWrap/>
            <w:vAlign w:val="center"/>
            <w:hideMark/>
          </w:tcPr>
          <w:p w14:paraId="50178C7D"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0.02±0.002</w:t>
            </w:r>
            <w:r w:rsidRPr="009A0DE0">
              <w:rPr>
                <w:rFonts w:asciiTheme="majorBidi" w:hAnsiTheme="majorBidi" w:cstheme="majorBidi"/>
                <w:color w:val="000000"/>
                <w:sz w:val="18"/>
                <w:szCs w:val="18"/>
                <w:vertAlign w:val="superscript"/>
              </w:rPr>
              <w:t>b</w:t>
            </w:r>
          </w:p>
        </w:tc>
        <w:tc>
          <w:tcPr>
            <w:tcW w:w="1419" w:type="dxa"/>
            <w:tcBorders>
              <w:top w:val="nil"/>
              <w:left w:val="nil"/>
              <w:bottom w:val="nil"/>
              <w:right w:val="nil"/>
            </w:tcBorders>
            <w:noWrap/>
            <w:vAlign w:val="center"/>
            <w:hideMark/>
          </w:tcPr>
          <w:p w14:paraId="3275863B"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0.002±0.0002</w:t>
            </w:r>
            <w:r w:rsidRPr="009A0DE0">
              <w:rPr>
                <w:rFonts w:asciiTheme="majorBidi" w:hAnsiTheme="majorBidi" w:cstheme="majorBidi"/>
                <w:color w:val="000000"/>
                <w:sz w:val="18"/>
                <w:szCs w:val="18"/>
                <w:vertAlign w:val="superscript"/>
              </w:rPr>
              <w:t>a</w:t>
            </w:r>
          </w:p>
        </w:tc>
      </w:tr>
      <w:tr w:rsidR="00775E79" w:rsidRPr="009A0DE0" w14:paraId="6777D7CE" w14:textId="77777777" w:rsidTr="006F6075">
        <w:trPr>
          <w:trHeight w:val="375"/>
        </w:trPr>
        <w:tc>
          <w:tcPr>
            <w:tcW w:w="956" w:type="dxa"/>
            <w:tcBorders>
              <w:top w:val="nil"/>
              <w:left w:val="nil"/>
              <w:bottom w:val="nil"/>
              <w:right w:val="nil"/>
            </w:tcBorders>
            <w:noWrap/>
            <w:vAlign w:val="center"/>
            <w:hideMark/>
          </w:tcPr>
          <w:p w14:paraId="046A8983"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G3</w:t>
            </w:r>
          </w:p>
        </w:tc>
        <w:tc>
          <w:tcPr>
            <w:tcW w:w="1202" w:type="dxa"/>
            <w:tcBorders>
              <w:top w:val="nil"/>
              <w:left w:val="nil"/>
              <w:bottom w:val="nil"/>
              <w:right w:val="nil"/>
            </w:tcBorders>
            <w:noWrap/>
            <w:vAlign w:val="center"/>
            <w:hideMark/>
          </w:tcPr>
          <w:p w14:paraId="062A2AA1"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3.33±1.67</w:t>
            </w:r>
            <w:r w:rsidRPr="009A0DE0">
              <w:rPr>
                <w:rFonts w:asciiTheme="majorBidi" w:hAnsiTheme="majorBidi" w:cstheme="majorBidi"/>
                <w:color w:val="000000"/>
                <w:sz w:val="18"/>
                <w:szCs w:val="18"/>
                <w:vertAlign w:val="superscript"/>
              </w:rPr>
              <w:t>ab</w:t>
            </w:r>
          </w:p>
        </w:tc>
        <w:tc>
          <w:tcPr>
            <w:tcW w:w="1239" w:type="dxa"/>
            <w:tcBorders>
              <w:top w:val="nil"/>
              <w:left w:val="nil"/>
              <w:bottom w:val="nil"/>
              <w:right w:val="nil"/>
            </w:tcBorders>
            <w:noWrap/>
            <w:vAlign w:val="center"/>
            <w:hideMark/>
          </w:tcPr>
          <w:p w14:paraId="1AB2134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15.00±7.64</w:t>
            </w:r>
            <w:r w:rsidRPr="009A0DE0">
              <w:rPr>
                <w:rFonts w:asciiTheme="majorBidi" w:hAnsiTheme="majorBidi" w:cstheme="majorBidi"/>
                <w:color w:val="000000"/>
                <w:sz w:val="18"/>
                <w:szCs w:val="18"/>
                <w:vertAlign w:val="superscript"/>
              </w:rPr>
              <w:t>abc</w:t>
            </w:r>
          </w:p>
        </w:tc>
        <w:tc>
          <w:tcPr>
            <w:tcW w:w="1152" w:type="dxa"/>
            <w:tcBorders>
              <w:top w:val="nil"/>
              <w:left w:val="nil"/>
              <w:bottom w:val="nil"/>
              <w:right w:val="nil"/>
            </w:tcBorders>
            <w:noWrap/>
            <w:vAlign w:val="center"/>
            <w:hideMark/>
          </w:tcPr>
          <w:p w14:paraId="3C99FB0F"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3.04±0.19</w:t>
            </w:r>
            <w:r w:rsidRPr="009A0DE0">
              <w:rPr>
                <w:rFonts w:asciiTheme="majorBidi" w:hAnsiTheme="majorBidi" w:cstheme="majorBidi"/>
                <w:color w:val="000000"/>
                <w:sz w:val="18"/>
                <w:szCs w:val="18"/>
                <w:vertAlign w:val="superscript"/>
              </w:rPr>
              <w:t>bcd</w:t>
            </w:r>
          </w:p>
        </w:tc>
        <w:tc>
          <w:tcPr>
            <w:tcW w:w="1112" w:type="dxa"/>
            <w:tcBorders>
              <w:top w:val="nil"/>
              <w:left w:val="nil"/>
              <w:bottom w:val="nil"/>
              <w:right w:val="nil"/>
            </w:tcBorders>
            <w:noWrap/>
            <w:vAlign w:val="center"/>
            <w:hideMark/>
          </w:tcPr>
          <w:p w14:paraId="7A4142B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2.39±0.29</w:t>
            </w:r>
            <w:r w:rsidRPr="009A0DE0">
              <w:rPr>
                <w:rFonts w:asciiTheme="majorBidi" w:hAnsiTheme="majorBidi" w:cstheme="majorBidi"/>
                <w:color w:val="000000"/>
                <w:sz w:val="18"/>
                <w:szCs w:val="18"/>
                <w:vertAlign w:val="superscript"/>
              </w:rPr>
              <w:t>de</w:t>
            </w:r>
          </w:p>
        </w:tc>
        <w:tc>
          <w:tcPr>
            <w:tcW w:w="1119" w:type="dxa"/>
            <w:tcBorders>
              <w:top w:val="nil"/>
              <w:left w:val="nil"/>
              <w:bottom w:val="nil"/>
              <w:right w:val="nil"/>
            </w:tcBorders>
            <w:noWrap/>
            <w:vAlign w:val="center"/>
            <w:hideMark/>
          </w:tcPr>
          <w:p w14:paraId="34AA5A2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1.78±0.29</w:t>
            </w:r>
            <w:r w:rsidRPr="009A0DE0">
              <w:rPr>
                <w:rFonts w:asciiTheme="majorBidi" w:hAnsiTheme="majorBidi" w:cstheme="majorBidi"/>
                <w:color w:val="000000"/>
                <w:sz w:val="18"/>
                <w:szCs w:val="18"/>
                <w:vertAlign w:val="superscript"/>
              </w:rPr>
              <w:t>ab</w:t>
            </w:r>
          </w:p>
        </w:tc>
        <w:tc>
          <w:tcPr>
            <w:tcW w:w="1239" w:type="dxa"/>
            <w:tcBorders>
              <w:top w:val="nil"/>
              <w:left w:val="nil"/>
              <w:bottom w:val="nil"/>
              <w:right w:val="nil"/>
            </w:tcBorders>
            <w:noWrap/>
            <w:vAlign w:val="center"/>
            <w:hideMark/>
          </w:tcPr>
          <w:p w14:paraId="0650551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0.03±0.004</w:t>
            </w:r>
            <w:r w:rsidRPr="009A0DE0">
              <w:rPr>
                <w:rFonts w:asciiTheme="majorBidi" w:hAnsiTheme="majorBidi" w:cstheme="majorBidi"/>
                <w:color w:val="000000"/>
                <w:sz w:val="18"/>
                <w:szCs w:val="18"/>
                <w:vertAlign w:val="superscript"/>
              </w:rPr>
              <w:t>c</w:t>
            </w:r>
          </w:p>
        </w:tc>
        <w:tc>
          <w:tcPr>
            <w:tcW w:w="1419" w:type="dxa"/>
            <w:tcBorders>
              <w:top w:val="nil"/>
              <w:left w:val="nil"/>
              <w:bottom w:val="nil"/>
              <w:right w:val="nil"/>
            </w:tcBorders>
            <w:noWrap/>
            <w:vAlign w:val="center"/>
            <w:hideMark/>
          </w:tcPr>
          <w:p w14:paraId="52DC460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0.003±0.00003</w:t>
            </w:r>
            <w:r w:rsidRPr="009A0DE0">
              <w:rPr>
                <w:rFonts w:asciiTheme="majorBidi" w:hAnsiTheme="majorBidi" w:cstheme="majorBidi"/>
                <w:color w:val="000000"/>
                <w:sz w:val="18"/>
                <w:szCs w:val="18"/>
                <w:vertAlign w:val="superscript"/>
              </w:rPr>
              <w:t>bc</w:t>
            </w:r>
          </w:p>
        </w:tc>
      </w:tr>
      <w:tr w:rsidR="00775E79" w:rsidRPr="009A0DE0" w14:paraId="79B2A9EC" w14:textId="77777777" w:rsidTr="006F6075">
        <w:trPr>
          <w:trHeight w:val="375"/>
        </w:trPr>
        <w:tc>
          <w:tcPr>
            <w:tcW w:w="956" w:type="dxa"/>
            <w:tcBorders>
              <w:top w:val="nil"/>
              <w:left w:val="nil"/>
              <w:bottom w:val="nil"/>
              <w:right w:val="nil"/>
            </w:tcBorders>
            <w:noWrap/>
            <w:vAlign w:val="center"/>
            <w:hideMark/>
          </w:tcPr>
          <w:p w14:paraId="7B9EE26F"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G4</w:t>
            </w:r>
          </w:p>
        </w:tc>
        <w:tc>
          <w:tcPr>
            <w:tcW w:w="1202" w:type="dxa"/>
            <w:tcBorders>
              <w:top w:val="nil"/>
              <w:left w:val="nil"/>
              <w:bottom w:val="nil"/>
              <w:right w:val="nil"/>
            </w:tcBorders>
            <w:noWrap/>
            <w:vAlign w:val="center"/>
            <w:hideMark/>
          </w:tcPr>
          <w:p w14:paraId="1961AC0C"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5.00±2.89</w:t>
            </w:r>
            <w:r w:rsidRPr="009A0DE0">
              <w:rPr>
                <w:rFonts w:asciiTheme="majorBidi" w:hAnsiTheme="majorBidi" w:cstheme="majorBidi"/>
                <w:color w:val="000000"/>
                <w:sz w:val="18"/>
                <w:szCs w:val="18"/>
                <w:vertAlign w:val="superscript"/>
              </w:rPr>
              <w:t>ab</w:t>
            </w:r>
          </w:p>
        </w:tc>
        <w:tc>
          <w:tcPr>
            <w:tcW w:w="1239" w:type="dxa"/>
            <w:tcBorders>
              <w:top w:val="nil"/>
              <w:left w:val="nil"/>
              <w:bottom w:val="nil"/>
              <w:right w:val="nil"/>
            </w:tcBorders>
            <w:noWrap/>
            <w:vAlign w:val="center"/>
            <w:hideMark/>
          </w:tcPr>
          <w:p w14:paraId="5311F53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10.00±2.89</w:t>
            </w:r>
            <w:r w:rsidRPr="009A0DE0">
              <w:rPr>
                <w:rFonts w:asciiTheme="majorBidi" w:hAnsiTheme="majorBidi" w:cstheme="majorBidi"/>
                <w:color w:val="000000"/>
                <w:sz w:val="18"/>
                <w:szCs w:val="18"/>
                <w:vertAlign w:val="superscript"/>
              </w:rPr>
              <w:t>ab</w:t>
            </w:r>
          </w:p>
        </w:tc>
        <w:tc>
          <w:tcPr>
            <w:tcW w:w="1152" w:type="dxa"/>
            <w:tcBorders>
              <w:top w:val="nil"/>
              <w:left w:val="nil"/>
              <w:bottom w:val="nil"/>
              <w:right w:val="nil"/>
            </w:tcBorders>
            <w:noWrap/>
            <w:vAlign w:val="center"/>
            <w:hideMark/>
          </w:tcPr>
          <w:p w14:paraId="72FA1DCB"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2.18±0.12</w:t>
            </w:r>
            <w:r w:rsidRPr="009A0DE0">
              <w:rPr>
                <w:rFonts w:asciiTheme="majorBidi" w:hAnsiTheme="majorBidi" w:cstheme="majorBidi"/>
                <w:color w:val="000000"/>
                <w:sz w:val="18"/>
                <w:szCs w:val="18"/>
                <w:vertAlign w:val="superscript"/>
              </w:rPr>
              <w:t>b</w:t>
            </w:r>
          </w:p>
        </w:tc>
        <w:tc>
          <w:tcPr>
            <w:tcW w:w="1112" w:type="dxa"/>
            <w:tcBorders>
              <w:top w:val="nil"/>
              <w:left w:val="nil"/>
              <w:bottom w:val="nil"/>
              <w:right w:val="nil"/>
            </w:tcBorders>
            <w:noWrap/>
            <w:vAlign w:val="center"/>
            <w:hideMark/>
          </w:tcPr>
          <w:p w14:paraId="0055DF86"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1.08±0.18</w:t>
            </w:r>
            <w:r w:rsidRPr="009A0DE0">
              <w:rPr>
                <w:rFonts w:asciiTheme="majorBidi" w:hAnsiTheme="majorBidi" w:cstheme="majorBidi"/>
                <w:color w:val="000000"/>
                <w:sz w:val="18"/>
                <w:szCs w:val="18"/>
                <w:vertAlign w:val="superscript"/>
              </w:rPr>
              <w:t>ab</w:t>
            </w:r>
          </w:p>
        </w:tc>
        <w:tc>
          <w:tcPr>
            <w:tcW w:w="1119" w:type="dxa"/>
            <w:tcBorders>
              <w:top w:val="nil"/>
              <w:left w:val="nil"/>
              <w:bottom w:val="nil"/>
              <w:right w:val="nil"/>
            </w:tcBorders>
            <w:noWrap/>
            <w:vAlign w:val="center"/>
            <w:hideMark/>
          </w:tcPr>
          <w:p w14:paraId="796CC50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2.00±0.29</w:t>
            </w:r>
            <w:r w:rsidRPr="009A0DE0">
              <w:rPr>
                <w:rFonts w:asciiTheme="majorBidi" w:hAnsiTheme="majorBidi" w:cstheme="majorBidi"/>
                <w:color w:val="000000"/>
                <w:sz w:val="18"/>
                <w:szCs w:val="18"/>
                <w:vertAlign w:val="superscript"/>
              </w:rPr>
              <w:t>ab</w:t>
            </w:r>
          </w:p>
        </w:tc>
        <w:tc>
          <w:tcPr>
            <w:tcW w:w="1239" w:type="dxa"/>
            <w:tcBorders>
              <w:top w:val="nil"/>
              <w:left w:val="nil"/>
              <w:bottom w:val="nil"/>
              <w:right w:val="nil"/>
            </w:tcBorders>
            <w:noWrap/>
            <w:vAlign w:val="center"/>
            <w:hideMark/>
          </w:tcPr>
          <w:p w14:paraId="5CCED9CF"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0.02±0.0003</w:t>
            </w:r>
            <w:r w:rsidRPr="009A0DE0">
              <w:rPr>
                <w:rFonts w:asciiTheme="majorBidi" w:hAnsiTheme="majorBidi" w:cstheme="majorBidi"/>
                <w:color w:val="000000"/>
                <w:sz w:val="18"/>
                <w:szCs w:val="18"/>
                <w:vertAlign w:val="superscript"/>
              </w:rPr>
              <w:t>a</w:t>
            </w:r>
          </w:p>
        </w:tc>
        <w:tc>
          <w:tcPr>
            <w:tcW w:w="1419" w:type="dxa"/>
            <w:tcBorders>
              <w:top w:val="nil"/>
              <w:left w:val="nil"/>
              <w:bottom w:val="nil"/>
              <w:right w:val="nil"/>
            </w:tcBorders>
            <w:noWrap/>
            <w:vAlign w:val="center"/>
            <w:hideMark/>
          </w:tcPr>
          <w:p w14:paraId="0686BAA3"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0.003±0.00003</w:t>
            </w:r>
            <w:r w:rsidRPr="009A0DE0">
              <w:rPr>
                <w:rFonts w:asciiTheme="majorBidi" w:hAnsiTheme="majorBidi" w:cstheme="majorBidi"/>
                <w:color w:val="000000"/>
                <w:sz w:val="18"/>
                <w:szCs w:val="18"/>
                <w:vertAlign w:val="superscript"/>
              </w:rPr>
              <w:t>c</w:t>
            </w:r>
          </w:p>
        </w:tc>
      </w:tr>
      <w:tr w:rsidR="00775E79" w:rsidRPr="009A0DE0" w14:paraId="376EE667" w14:textId="77777777" w:rsidTr="006F6075">
        <w:trPr>
          <w:trHeight w:val="375"/>
        </w:trPr>
        <w:tc>
          <w:tcPr>
            <w:tcW w:w="956" w:type="dxa"/>
            <w:tcBorders>
              <w:top w:val="nil"/>
              <w:left w:val="nil"/>
              <w:bottom w:val="nil"/>
              <w:right w:val="nil"/>
            </w:tcBorders>
            <w:noWrap/>
            <w:vAlign w:val="center"/>
            <w:hideMark/>
          </w:tcPr>
          <w:p w14:paraId="562DB11A"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G5</w:t>
            </w:r>
          </w:p>
        </w:tc>
        <w:tc>
          <w:tcPr>
            <w:tcW w:w="1202" w:type="dxa"/>
            <w:tcBorders>
              <w:top w:val="nil"/>
              <w:left w:val="nil"/>
              <w:bottom w:val="nil"/>
              <w:right w:val="nil"/>
            </w:tcBorders>
            <w:noWrap/>
            <w:vAlign w:val="center"/>
            <w:hideMark/>
          </w:tcPr>
          <w:p w14:paraId="31F021B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6.67±4.41</w:t>
            </w:r>
            <w:r w:rsidRPr="009A0DE0">
              <w:rPr>
                <w:rFonts w:asciiTheme="majorBidi" w:hAnsiTheme="majorBidi" w:cstheme="majorBidi"/>
                <w:color w:val="000000"/>
                <w:sz w:val="18"/>
                <w:szCs w:val="18"/>
                <w:vertAlign w:val="superscript"/>
              </w:rPr>
              <w:t>abc</w:t>
            </w:r>
          </w:p>
        </w:tc>
        <w:tc>
          <w:tcPr>
            <w:tcW w:w="1239" w:type="dxa"/>
            <w:tcBorders>
              <w:top w:val="nil"/>
              <w:left w:val="nil"/>
              <w:bottom w:val="nil"/>
              <w:right w:val="nil"/>
            </w:tcBorders>
            <w:noWrap/>
            <w:vAlign w:val="center"/>
            <w:hideMark/>
          </w:tcPr>
          <w:p w14:paraId="644A393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13.33±6.01</w:t>
            </w:r>
            <w:r w:rsidRPr="009A0DE0">
              <w:rPr>
                <w:rFonts w:asciiTheme="majorBidi" w:hAnsiTheme="majorBidi" w:cstheme="majorBidi"/>
                <w:color w:val="000000"/>
                <w:sz w:val="18"/>
                <w:szCs w:val="18"/>
                <w:vertAlign w:val="superscript"/>
              </w:rPr>
              <w:t>ab</w:t>
            </w:r>
          </w:p>
        </w:tc>
        <w:tc>
          <w:tcPr>
            <w:tcW w:w="1152" w:type="dxa"/>
            <w:tcBorders>
              <w:top w:val="nil"/>
              <w:left w:val="nil"/>
              <w:bottom w:val="nil"/>
              <w:right w:val="nil"/>
            </w:tcBorders>
            <w:noWrap/>
            <w:vAlign w:val="center"/>
            <w:hideMark/>
          </w:tcPr>
          <w:p w14:paraId="0E8163EC"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3.33±0.36</w:t>
            </w:r>
            <w:r w:rsidRPr="009A0DE0">
              <w:rPr>
                <w:rFonts w:asciiTheme="majorBidi" w:hAnsiTheme="majorBidi" w:cstheme="majorBidi"/>
                <w:color w:val="000000"/>
                <w:sz w:val="18"/>
                <w:szCs w:val="18"/>
                <w:vertAlign w:val="superscript"/>
              </w:rPr>
              <w:t>cde</w:t>
            </w:r>
          </w:p>
        </w:tc>
        <w:tc>
          <w:tcPr>
            <w:tcW w:w="1112" w:type="dxa"/>
            <w:tcBorders>
              <w:top w:val="nil"/>
              <w:left w:val="nil"/>
              <w:bottom w:val="nil"/>
              <w:right w:val="nil"/>
            </w:tcBorders>
            <w:noWrap/>
            <w:vAlign w:val="center"/>
            <w:hideMark/>
          </w:tcPr>
          <w:p w14:paraId="14E31B0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0.85±0.08</w:t>
            </w:r>
            <w:r w:rsidRPr="009A0DE0">
              <w:rPr>
                <w:rFonts w:asciiTheme="majorBidi" w:hAnsiTheme="majorBidi" w:cstheme="majorBidi"/>
                <w:color w:val="000000"/>
                <w:sz w:val="18"/>
                <w:szCs w:val="18"/>
                <w:vertAlign w:val="superscript"/>
              </w:rPr>
              <w:t>a</w:t>
            </w:r>
          </w:p>
        </w:tc>
        <w:tc>
          <w:tcPr>
            <w:tcW w:w="1119" w:type="dxa"/>
            <w:tcBorders>
              <w:top w:val="nil"/>
              <w:left w:val="nil"/>
              <w:bottom w:val="nil"/>
              <w:right w:val="nil"/>
            </w:tcBorders>
            <w:noWrap/>
            <w:vAlign w:val="center"/>
            <w:hideMark/>
          </w:tcPr>
          <w:p w14:paraId="679050D3"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2.67±0.30</w:t>
            </w:r>
            <w:r w:rsidRPr="009A0DE0">
              <w:rPr>
                <w:rFonts w:asciiTheme="majorBidi" w:hAnsiTheme="majorBidi" w:cstheme="majorBidi"/>
                <w:color w:val="000000"/>
                <w:sz w:val="18"/>
                <w:szCs w:val="18"/>
                <w:vertAlign w:val="superscript"/>
              </w:rPr>
              <w:t>bc</w:t>
            </w:r>
          </w:p>
        </w:tc>
        <w:tc>
          <w:tcPr>
            <w:tcW w:w="1239" w:type="dxa"/>
            <w:tcBorders>
              <w:top w:val="nil"/>
              <w:left w:val="nil"/>
              <w:bottom w:val="nil"/>
              <w:right w:val="nil"/>
            </w:tcBorders>
            <w:noWrap/>
            <w:vAlign w:val="center"/>
            <w:hideMark/>
          </w:tcPr>
          <w:p w14:paraId="2679AFD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w:t>
            </w:r>
            <w:r w:rsidRPr="009A0DE0">
              <w:rPr>
                <w:rFonts w:asciiTheme="majorBidi" w:hAnsiTheme="majorBidi" w:cstheme="majorBidi"/>
                <w:color w:val="000000"/>
                <w:sz w:val="18"/>
                <w:szCs w:val="18"/>
                <w:vertAlign w:val="superscript"/>
              </w:rPr>
              <w:t>a</w:t>
            </w:r>
          </w:p>
        </w:tc>
        <w:tc>
          <w:tcPr>
            <w:tcW w:w="1419" w:type="dxa"/>
            <w:tcBorders>
              <w:top w:val="nil"/>
              <w:left w:val="nil"/>
              <w:bottom w:val="nil"/>
              <w:right w:val="nil"/>
            </w:tcBorders>
            <w:noWrap/>
            <w:vAlign w:val="center"/>
            <w:hideMark/>
          </w:tcPr>
          <w:p w14:paraId="255B378D"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0.003±0.0001</w:t>
            </w:r>
            <w:r w:rsidRPr="009A0DE0">
              <w:rPr>
                <w:rFonts w:asciiTheme="majorBidi" w:hAnsiTheme="majorBidi" w:cstheme="majorBidi"/>
                <w:color w:val="000000"/>
                <w:sz w:val="18"/>
                <w:szCs w:val="18"/>
                <w:vertAlign w:val="superscript"/>
              </w:rPr>
              <w:t>bc</w:t>
            </w:r>
          </w:p>
        </w:tc>
      </w:tr>
      <w:tr w:rsidR="00775E79" w:rsidRPr="009A0DE0" w14:paraId="16E5B9DE" w14:textId="77777777" w:rsidTr="006F6075">
        <w:trPr>
          <w:trHeight w:val="375"/>
        </w:trPr>
        <w:tc>
          <w:tcPr>
            <w:tcW w:w="956" w:type="dxa"/>
            <w:tcBorders>
              <w:top w:val="nil"/>
              <w:left w:val="nil"/>
              <w:bottom w:val="nil"/>
              <w:right w:val="nil"/>
            </w:tcBorders>
            <w:noWrap/>
            <w:vAlign w:val="center"/>
            <w:hideMark/>
          </w:tcPr>
          <w:p w14:paraId="3489D084"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G6</w:t>
            </w:r>
          </w:p>
        </w:tc>
        <w:tc>
          <w:tcPr>
            <w:tcW w:w="1202" w:type="dxa"/>
            <w:tcBorders>
              <w:top w:val="nil"/>
              <w:left w:val="nil"/>
              <w:bottom w:val="nil"/>
              <w:right w:val="nil"/>
            </w:tcBorders>
            <w:noWrap/>
            <w:vAlign w:val="center"/>
            <w:hideMark/>
          </w:tcPr>
          <w:p w14:paraId="26111C4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0.0±0.0</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79770F88"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5.00±0.0</w:t>
            </w:r>
            <w:r w:rsidRPr="009A0DE0">
              <w:rPr>
                <w:rFonts w:asciiTheme="majorBidi" w:hAnsiTheme="majorBidi" w:cstheme="majorBidi"/>
                <w:color w:val="000000"/>
                <w:sz w:val="18"/>
                <w:szCs w:val="18"/>
                <w:vertAlign w:val="superscript"/>
              </w:rPr>
              <w:t>a</w:t>
            </w:r>
          </w:p>
        </w:tc>
        <w:tc>
          <w:tcPr>
            <w:tcW w:w="1152" w:type="dxa"/>
            <w:tcBorders>
              <w:top w:val="nil"/>
              <w:left w:val="nil"/>
              <w:bottom w:val="nil"/>
              <w:right w:val="nil"/>
            </w:tcBorders>
            <w:noWrap/>
            <w:vAlign w:val="center"/>
            <w:hideMark/>
          </w:tcPr>
          <w:p w14:paraId="679BCDA3"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1.00±0.0</w:t>
            </w:r>
            <w:r w:rsidRPr="009A0DE0">
              <w:rPr>
                <w:rFonts w:asciiTheme="majorBidi" w:hAnsiTheme="majorBidi" w:cstheme="majorBidi"/>
                <w:color w:val="000000"/>
                <w:sz w:val="18"/>
                <w:szCs w:val="18"/>
                <w:vertAlign w:val="superscript"/>
              </w:rPr>
              <w:t>a</w:t>
            </w:r>
          </w:p>
        </w:tc>
        <w:tc>
          <w:tcPr>
            <w:tcW w:w="1112" w:type="dxa"/>
            <w:tcBorders>
              <w:top w:val="nil"/>
              <w:left w:val="nil"/>
              <w:bottom w:val="nil"/>
              <w:right w:val="nil"/>
            </w:tcBorders>
            <w:noWrap/>
            <w:vAlign w:val="center"/>
            <w:hideMark/>
          </w:tcPr>
          <w:p w14:paraId="5F2CE28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1.60±0.0</w:t>
            </w:r>
            <w:r w:rsidRPr="009A0DE0">
              <w:rPr>
                <w:rFonts w:asciiTheme="majorBidi" w:hAnsiTheme="majorBidi" w:cstheme="majorBidi"/>
                <w:color w:val="000000"/>
                <w:sz w:val="18"/>
                <w:szCs w:val="18"/>
                <w:vertAlign w:val="superscript"/>
              </w:rPr>
              <w:t>bc</w:t>
            </w:r>
          </w:p>
        </w:tc>
        <w:tc>
          <w:tcPr>
            <w:tcW w:w="1119" w:type="dxa"/>
            <w:tcBorders>
              <w:top w:val="nil"/>
              <w:left w:val="nil"/>
              <w:bottom w:val="nil"/>
              <w:right w:val="nil"/>
            </w:tcBorders>
            <w:noWrap/>
            <w:vAlign w:val="center"/>
            <w:hideMark/>
          </w:tcPr>
          <w:p w14:paraId="57FAEF4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1.00±0.0</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50B9F39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w:t>
            </w:r>
            <w:r w:rsidRPr="009A0DE0">
              <w:rPr>
                <w:rFonts w:asciiTheme="majorBidi" w:hAnsiTheme="majorBidi" w:cstheme="majorBidi"/>
                <w:color w:val="000000"/>
                <w:sz w:val="18"/>
                <w:szCs w:val="18"/>
                <w:vertAlign w:val="superscript"/>
              </w:rPr>
              <w:t>a</w:t>
            </w:r>
          </w:p>
        </w:tc>
        <w:tc>
          <w:tcPr>
            <w:tcW w:w="1419" w:type="dxa"/>
            <w:tcBorders>
              <w:top w:val="nil"/>
              <w:left w:val="nil"/>
              <w:bottom w:val="nil"/>
              <w:right w:val="nil"/>
            </w:tcBorders>
            <w:noWrap/>
            <w:vAlign w:val="center"/>
            <w:hideMark/>
          </w:tcPr>
          <w:p w14:paraId="08C20926"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0.0003±0.0</w:t>
            </w:r>
            <w:r w:rsidRPr="009A0DE0">
              <w:rPr>
                <w:rFonts w:asciiTheme="majorBidi" w:hAnsiTheme="majorBidi" w:cstheme="majorBidi"/>
                <w:color w:val="000000"/>
                <w:sz w:val="18"/>
                <w:szCs w:val="18"/>
                <w:vertAlign w:val="superscript"/>
              </w:rPr>
              <w:t>bc</w:t>
            </w:r>
          </w:p>
        </w:tc>
      </w:tr>
      <w:tr w:rsidR="00775E79" w:rsidRPr="009A0DE0" w14:paraId="6B0B5CB7" w14:textId="77777777" w:rsidTr="006F6075">
        <w:trPr>
          <w:trHeight w:val="375"/>
        </w:trPr>
        <w:tc>
          <w:tcPr>
            <w:tcW w:w="956" w:type="dxa"/>
            <w:tcBorders>
              <w:top w:val="nil"/>
              <w:left w:val="nil"/>
              <w:bottom w:val="nil"/>
              <w:right w:val="nil"/>
            </w:tcBorders>
            <w:noWrap/>
            <w:vAlign w:val="center"/>
            <w:hideMark/>
          </w:tcPr>
          <w:p w14:paraId="061842EF"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G7</w:t>
            </w:r>
          </w:p>
        </w:tc>
        <w:tc>
          <w:tcPr>
            <w:tcW w:w="1202" w:type="dxa"/>
            <w:tcBorders>
              <w:top w:val="nil"/>
              <w:left w:val="nil"/>
              <w:bottom w:val="nil"/>
              <w:right w:val="nil"/>
            </w:tcBorders>
            <w:noWrap/>
            <w:vAlign w:val="center"/>
            <w:hideMark/>
          </w:tcPr>
          <w:p w14:paraId="6BCC70A9"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18.33±8.82</w:t>
            </w:r>
            <w:r w:rsidRPr="009A0DE0">
              <w:rPr>
                <w:rFonts w:asciiTheme="majorBidi" w:hAnsiTheme="majorBidi" w:cstheme="majorBidi"/>
                <w:color w:val="000000"/>
                <w:sz w:val="18"/>
                <w:szCs w:val="18"/>
                <w:vertAlign w:val="superscript"/>
              </w:rPr>
              <w:t>c</w:t>
            </w:r>
          </w:p>
        </w:tc>
        <w:tc>
          <w:tcPr>
            <w:tcW w:w="1239" w:type="dxa"/>
            <w:tcBorders>
              <w:top w:val="nil"/>
              <w:left w:val="nil"/>
              <w:bottom w:val="nil"/>
              <w:right w:val="nil"/>
            </w:tcBorders>
            <w:noWrap/>
            <w:vAlign w:val="center"/>
            <w:hideMark/>
          </w:tcPr>
          <w:p w14:paraId="1D0AF92F"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31.67±12.02</w:t>
            </w:r>
            <w:r w:rsidRPr="009A0DE0">
              <w:rPr>
                <w:rFonts w:asciiTheme="majorBidi" w:hAnsiTheme="majorBidi" w:cstheme="majorBidi"/>
                <w:color w:val="000000"/>
                <w:sz w:val="18"/>
                <w:szCs w:val="18"/>
                <w:vertAlign w:val="superscript"/>
              </w:rPr>
              <w:t>bc</w:t>
            </w:r>
          </w:p>
        </w:tc>
        <w:tc>
          <w:tcPr>
            <w:tcW w:w="1152" w:type="dxa"/>
            <w:tcBorders>
              <w:top w:val="nil"/>
              <w:left w:val="nil"/>
              <w:bottom w:val="nil"/>
              <w:right w:val="nil"/>
            </w:tcBorders>
            <w:noWrap/>
            <w:vAlign w:val="center"/>
            <w:hideMark/>
          </w:tcPr>
          <w:p w14:paraId="4906483B"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4.04±0.20</w:t>
            </w:r>
            <w:r w:rsidRPr="009A0DE0">
              <w:rPr>
                <w:rFonts w:asciiTheme="majorBidi" w:hAnsiTheme="majorBidi" w:cstheme="majorBidi"/>
                <w:color w:val="000000"/>
                <w:sz w:val="18"/>
                <w:szCs w:val="18"/>
                <w:vertAlign w:val="superscript"/>
              </w:rPr>
              <w:t>def</w:t>
            </w:r>
          </w:p>
        </w:tc>
        <w:tc>
          <w:tcPr>
            <w:tcW w:w="1112" w:type="dxa"/>
            <w:tcBorders>
              <w:top w:val="nil"/>
              <w:left w:val="nil"/>
              <w:bottom w:val="nil"/>
              <w:right w:val="nil"/>
            </w:tcBorders>
            <w:noWrap/>
            <w:vAlign w:val="center"/>
            <w:hideMark/>
          </w:tcPr>
          <w:p w14:paraId="110DD63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2.88±0.24</w:t>
            </w:r>
            <w:r w:rsidRPr="009A0DE0">
              <w:rPr>
                <w:rFonts w:asciiTheme="majorBidi" w:hAnsiTheme="majorBidi" w:cstheme="majorBidi"/>
                <w:color w:val="000000"/>
                <w:sz w:val="18"/>
                <w:szCs w:val="18"/>
                <w:vertAlign w:val="superscript"/>
              </w:rPr>
              <w:t>e</w:t>
            </w:r>
          </w:p>
        </w:tc>
        <w:tc>
          <w:tcPr>
            <w:tcW w:w="1119" w:type="dxa"/>
            <w:tcBorders>
              <w:top w:val="nil"/>
              <w:left w:val="nil"/>
              <w:bottom w:val="nil"/>
              <w:right w:val="nil"/>
            </w:tcBorders>
            <w:noWrap/>
            <w:vAlign w:val="center"/>
            <w:hideMark/>
          </w:tcPr>
          <w:p w14:paraId="5ADF496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2.47±0.18</w:t>
            </w:r>
            <w:r w:rsidRPr="009A0DE0">
              <w:rPr>
                <w:rFonts w:asciiTheme="majorBidi" w:hAnsiTheme="majorBidi" w:cstheme="majorBidi"/>
                <w:color w:val="000000"/>
                <w:sz w:val="18"/>
                <w:szCs w:val="18"/>
                <w:vertAlign w:val="superscript"/>
              </w:rPr>
              <w:t>bc</w:t>
            </w:r>
          </w:p>
        </w:tc>
        <w:tc>
          <w:tcPr>
            <w:tcW w:w="1239" w:type="dxa"/>
            <w:tcBorders>
              <w:top w:val="nil"/>
              <w:left w:val="nil"/>
              <w:bottom w:val="nil"/>
              <w:right w:val="nil"/>
            </w:tcBorders>
            <w:noWrap/>
            <w:vAlign w:val="center"/>
            <w:hideMark/>
          </w:tcPr>
          <w:p w14:paraId="430FDD51"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w:t>
            </w:r>
            <w:r w:rsidRPr="009A0DE0">
              <w:rPr>
                <w:rFonts w:asciiTheme="majorBidi" w:hAnsiTheme="majorBidi" w:cstheme="majorBidi"/>
                <w:color w:val="000000"/>
                <w:sz w:val="18"/>
                <w:szCs w:val="18"/>
                <w:vertAlign w:val="superscript"/>
              </w:rPr>
              <w:t>a</w:t>
            </w:r>
          </w:p>
        </w:tc>
        <w:tc>
          <w:tcPr>
            <w:tcW w:w="1419" w:type="dxa"/>
            <w:tcBorders>
              <w:top w:val="nil"/>
              <w:left w:val="nil"/>
              <w:bottom w:val="nil"/>
              <w:right w:val="nil"/>
            </w:tcBorders>
            <w:noWrap/>
            <w:vAlign w:val="center"/>
            <w:hideMark/>
          </w:tcPr>
          <w:p w14:paraId="52AA51A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0.002±0.0001</w:t>
            </w:r>
            <w:r w:rsidRPr="009A0DE0">
              <w:rPr>
                <w:rFonts w:asciiTheme="majorBidi" w:hAnsiTheme="majorBidi" w:cstheme="majorBidi"/>
                <w:color w:val="000000"/>
                <w:sz w:val="18"/>
                <w:szCs w:val="18"/>
                <w:vertAlign w:val="superscript"/>
              </w:rPr>
              <w:t>a</w:t>
            </w:r>
          </w:p>
        </w:tc>
      </w:tr>
      <w:tr w:rsidR="00775E79" w:rsidRPr="009A0DE0" w14:paraId="4B192EA9" w14:textId="77777777" w:rsidTr="006F6075">
        <w:trPr>
          <w:trHeight w:val="375"/>
        </w:trPr>
        <w:tc>
          <w:tcPr>
            <w:tcW w:w="956" w:type="dxa"/>
            <w:tcBorders>
              <w:top w:val="nil"/>
              <w:left w:val="nil"/>
              <w:bottom w:val="nil"/>
              <w:right w:val="nil"/>
            </w:tcBorders>
            <w:noWrap/>
            <w:vAlign w:val="center"/>
            <w:hideMark/>
          </w:tcPr>
          <w:p w14:paraId="2DF0CBA6"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G8</w:t>
            </w:r>
          </w:p>
        </w:tc>
        <w:tc>
          <w:tcPr>
            <w:tcW w:w="1202" w:type="dxa"/>
            <w:tcBorders>
              <w:top w:val="nil"/>
              <w:left w:val="nil"/>
              <w:bottom w:val="nil"/>
              <w:right w:val="nil"/>
            </w:tcBorders>
            <w:noWrap/>
            <w:vAlign w:val="center"/>
            <w:hideMark/>
          </w:tcPr>
          <w:p w14:paraId="09C159D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10.00±5.00</w:t>
            </w:r>
            <w:r w:rsidRPr="009A0DE0">
              <w:rPr>
                <w:rFonts w:asciiTheme="majorBidi" w:hAnsiTheme="majorBidi" w:cstheme="majorBidi"/>
                <w:color w:val="000000"/>
                <w:sz w:val="18"/>
                <w:szCs w:val="18"/>
                <w:vertAlign w:val="superscript"/>
              </w:rPr>
              <w:t>abc</w:t>
            </w:r>
          </w:p>
        </w:tc>
        <w:tc>
          <w:tcPr>
            <w:tcW w:w="1239" w:type="dxa"/>
            <w:tcBorders>
              <w:top w:val="nil"/>
              <w:left w:val="nil"/>
              <w:bottom w:val="nil"/>
              <w:right w:val="nil"/>
            </w:tcBorders>
            <w:noWrap/>
            <w:vAlign w:val="center"/>
            <w:hideMark/>
          </w:tcPr>
          <w:p w14:paraId="599FC82C"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21.67±7.27</w:t>
            </w:r>
            <w:r w:rsidRPr="009A0DE0">
              <w:rPr>
                <w:rFonts w:asciiTheme="majorBidi" w:hAnsiTheme="majorBidi" w:cstheme="majorBidi"/>
                <w:color w:val="000000"/>
                <w:sz w:val="18"/>
                <w:szCs w:val="18"/>
                <w:vertAlign w:val="superscript"/>
              </w:rPr>
              <w:t>abc</w:t>
            </w:r>
          </w:p>
        </w:tc>
        <w:tc>
          <w:tcPr>
            <w:tcW w:w="1152" w:type="dxa"/>
            <w:tcBorders>
              <w:top w:val="nil"/>
              <w:left w:val="nil"/>
              <w:bottom w:val="nil"/>
              <w:right w:val="nil"/>
            </w:tcBorders>
            <w:noWrap/>
            <w:vAlign w:val="center"/>
            <w:hideMark/>
          </w:tcPr>
          <w:p w14:paraId="61CF15A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3.79±0.62</w:t>
            </w:r>
            <w:r w:rsidRPr="009A0DE0">
              <w:rPr>
                <w:rFonts w:asciiTheme="majorBidi" w:hAnsiTheme="majorBidi" w:cstheme="majorBidi"/>
                <w:color w:val="000000"/>
                <w:sz w:val="18"/>
                <w:szCs w:val="18"/>
                <w:vertAlign w:val="superscript"/>
              </w:rPr>
              <w:t>cdef</w:t>
            </w:r>
          </w:p>
        </w:tc>
        <w:tc>
          <w:tcPr>
            <w:tcW w:w="1112" w:type="dxa"/>
            <w:tcBorders>
              <w:top w:val="nil"/>
              <w:left w:val="nil"/>
              <w:bottom w:val="nil"/>
              <w:right w:val="nil"/>
            </w:tcBorders>
            <w:noWrap/>
            <w:vAlign w:val="center"/>
            <w:hideMark/>
          </w:tcPr>
          <w:p w14:paraId="607D8C91"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2.38±0.20</w:t>
            </w:r>
            <w:r w:rsidRPr="009A0DE0">
              <w:rPr>
                <w:rFonts w:asciiTheme="majorBidi" w:hAnsiTheme="majorBidi" w:cstheme="majorBidi"/>
                <w:color w:val="000000"/>
                <w:sz w:val="18"/>
                <w:szCs w:val="18"/>
                <w:vertAlign w:val="superscript"/>
              </w:rPr>
              <w:t>de</w:t>
            </w:r>
          </w:p>
        </w:tc>
        <w:tc>
          <w:tcPr>
            <w:tcW w:w="1119" w:type="dxa"/>
            <w:tcBorders>
              <w:top w:val="nil"/>
              <w:left w:val="nil"/>
              <w:bottom w:val="nil"/>
              <w:right w:val="nil"/>
            </w:tcBorders>
            <w:noWrap/>
            <w:vAlign w:val="center"/>
            <w:hideMark/>
          </w:tcPr>
          <w:p w14:paraId="4B8670A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2.50±0.0</w:t>
            </w:r>
            <w:r w:rsidRPr="009A0DE0">
              <w:rPr>
                <w:rFonts w:asciiTheme="majorBidi" w:hAnsiTheme="majorBidi" w:cstheme="majorBidi"/>
                <w:color w:val="000000"/>
                <w:sz w:val="18"/>
                <w:szCs w:val="18"/>
                <w:vertAlign w:val="superscript"/>
              </w:rPr>
              <w:t>bc</w:t>
            </w:r>
          </w:p>
        </w:tc>
        <w:tc>
          <w:tcPr>
            <w:tcW w:w="1239" w:type="dxa"/>
            <w:tcBorders>
              <w:top w:val="nil"/>
              <w:left w:val="nil"/>
              <w:bottom w:val="nil"/>
              <w:right w:val="nil"/>
            </w:tcBorders>
            <w:noWrap/>
            <w:vAlign w:val="center"/>
            <w:hideMark/>
          </w:tcPr>
          <w:p w14:paraId="7F9D095D"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w:t>
            </w:r>
            <w:r w:rsidRPr="009A0DE0">
              <w:rPr>
                <w:rFonts w:asciiTheme="majorBidi" w:hAnsiTheme="majorBidi" w:cstheme="majorBidi"/>
                <w:color w:val="000000"/>
                <w:sz w:val="18"/>
                <w:szCs w:val="18"/>
                <w:vertAlign w:val="superscript"/>
              </w:rPr>
              <w:t>a</w:t>
            </w:r>
          </w:p>
        </w:tc>
        <w:tc>
          <w:tcPr>
            <w:tcW w:w="1419" w:type="dxa"/>
            <w:tcBorders>
              <w:top w:val="nil"/>
              <w:left w:val="nil"/>
              <w:bottom w:val="nil"/>
              <w:right w:val="nil"/>
            </w:tcBorders>
            <w:noWrap/>
            <w:vAlign w:val="center"/>
            <w:hideMark/>
          </w:tcPr>
          <w:p w14:paraId="467D2C4C"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0.002±0.0001</w:t>
            </w:r>
            <w:r w:rsidRPr="009A0DE0">
              <w:rPr>
                <w:rFonts w:asciiTheme="majorBidi" w:hAnsiTheme="majorBidi" w:cstheme="majorBidi"/>
                <w:color w:val="000000"/>
                <w:sz w:val="18"/>
                <w:szCs w:val="18"/>
                <w:vertAlign w:val="superscript"/>
              </w:rPr>
              <w:t>a</w:t>
            </w:r>
          </w:p>
        </w:tc>
      </w:tr>
      <w:tr w:rsidR="00775E79" w:rsidRPr="009A0DE0" w14:paraId="3801961C" w14:textId="77777777" w:rsidTr="006F6075">
        <w:trPr>
          <w:trHeight w:val="375"/>
        </w:trPr>
        <w:tc>
          <w:tcPr>
            <w:tcW w:w="956" w:type="dxa"/>
            <w:tcBorders>
              <w:top w:val="nil"/>
              <w:left w:val="nil"/>
              <w:bottom w:val="nil"/>
              <w:right w:val="nil"/>
            </w:tcBorders>
            <w:noWrap/>
            <w:vAlign w:val="center"/>
            <w:hideMark/>
          </w:tcPr>
          <w:p w14:paraId="201FD513"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G9</w:t>
            </w:r>
          </w:p>
        </w:tc>
        <w:tc>
          <w:tcPr>
            <w:tcW w:w="1202" w:type="dxa"/>
            <w:tcBorders>
              <w:top w:val="nil"/>
              <w:left w:val="nil"/>
              <w:bottom w:val="nil"/>
              <w:right w:val="nil"/>
            </w:tcBorders>
            <w:noWrap/>
            <w:vAlign w:val="center"/>
            <w:hideMark/>
          </w:tcPr>
          <w:p w14:paraId="003DFEE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15.00±0.0</w:t>
            </w:r>
            <w:r w:rsidRPr="009A0DE0">
              <w:rPr>
                <w:rFonts w:asciiTheme="majorBidi" w:hAnsiTheme="majorBidi" w:cstheme="majorBidi"/>
                <w:color w:val="000000"/>
                <w:sz w:val="18"/>
                <w:szCs w:val="18"/>
                <w:vertAlign w:val="superscript"/>
              </w:rPr>
              <w:t>bc</w:t>
            </w:r>
          </w:p>
        </w:tc>
        <w:tc>
          <w:tcPr>
            <w:tcW w:w="1239" w:type="dxa"/>
            <w:tcBorders>
              <w:top w:val="nil"/>
              <w:left w:val="nil"/>
              <w:bottom w:val="nil"/>
              <w:right w:val="nil"/>
            </w:tcBorders>
            <w:noWrap/>
            <w:vAlign w:val="center"/>
            <w:hideMark/>
          </w:tcPr>
          <w:p w14:paraId="656915A5"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36.67±6.01</w:t>
            </w:r>
            <w:r w:rsidRPr="009A0DE0">
              <w:rPr>
                <w:rFonts w:asciiTheme="majorBidi" w:hAnsiTheme="majorBidi" w:cstheme="majorBidi"/>
                <w:color w:val="000000"/>
                <w:sz w:val="18"/>
                <w:szCs w:val="18"/>
                <w:vertAlign w:val="superscript"/>
              </w:rPr>
              <w:t>c</w:t>
            </w:r>
          </w:p>
        </w:tc>
        <w:tc>
          <w:tcPr>
            <w:tcW w:w="1152" w:type="dxa"/>
            <w:tcBorders>
              <w:top w:val="nil"/>
              <w:left w:val="nil"/>
              <w:bottom w:val="nil"/>
              <w:right w:val="nil"/>
            </w:tcBorders>
            <w:noWrap/>
            <w:vAlign w:val="center"/>
            <w:hideMark/>
          </w:tcPr>
          <w:p w14:paraId="0B70557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4.53±0.32</w:t>
            </w:r>
            <w:r w:rsidRPr="009A0DE0">
              <w:rPr>
                <w:rFonts w:asciiTheme="majorBidi" w:hAnsiTheme="majorBidi" w:cstheme="majorBidi"/>
                <w:color w:val="000000"/>
                <w:sz w:val="18"/>
                <w:szCs w:val="18"/>
                <w:vertAlign w:val="superscript"/>
              </w:rPr>
              <w:t>f</w:t>
            </w:r>
          </w:p>
        </w:tc>
        <w:tc>
          <w:tcPr>
            <w:tcW w:w="1112" w:type="dxa"/>
            <w:tcBorders>
              <w:top w:val="nil"/>
              <w:left w:val="nil"/>
              <w:bottom w:val="nil"/>
              <w:right w:val="nil"/>
            </w:tcBorders>
            <w:noWrap/>
            <w:vAlign w:val="center"/>
            <w:hideMark/>
          </w:tcPr>
          <w:p w14:paraId="6F8B0453"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2.06±0.25</w:t>
            </w:r>
            <w:r w:rsidRPr="009A0DE0">
              <w:rPr>
                <w:rFonts w:asciiTheme="majorBidi" w:hAnsiTheme="majorBidi" w:cstheme="majorBidi"/>
                <w:color w:val="000000"/>
                <w:sz w:val="18"/>
                <w:szCs w:val="18"/>
                <w:vertAlign w:val="superscript"/>
              </w:rPr>
              <w:t>cd</w:t>
            </w:r>
          </w:p>
        </w:tc>
        <w:tc>
          <w:tcPr>
            <w:tcW w:w="1119" w:type="dxa"/>
            <w:tcBorders>
              <w:top w:val="nil"/>
              <w:left w:val="nil"/>
              <w:bottom w:val="nil"/>
              <w:right w:val="nil"/>
            </w:tcBorders>
            <w:noWrap/>
            <w:vAlign w:val="center"/>
            <w:hideMark/>
          </w:tcPr>
          <w:p w14:paraId="4331E56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3.33±0.63</w:t>
            </w:r>
            <w:r w:rsidRPr="009A0DE0">
              <w:rPr>
                <w:rFonts w:asciiTheme="majorBidi" w:hAnsiTheme="majorBidi" w:cstheme="majorBidi"/>
                <w:color w:val="000000"/>
                <w:sz w:val="18"/>
                <w:szCs w:val="18"/>
                <w:vertAlign w:val="superscript"/>
              </w:rPr>
              <w:t>c</w:t>
            </w:r>
          </w:p>
        </w:tc>
        <w:tc>
          <w:tcPr>
            <w:tcW w:w="1239" w:type="dxa"/>
            <w:tcBorders>
              <w:top w:val="nil"/>
              <w:left w:val="nil"/>
              <w:bottom w:val="nil"/>
              <w:right w:val="nil"/>
            </w:tcBorders>
            <w:noWrap/>
            <w:vAlign w:val="center"/>
            <w:hideMark/>
          </w:tcPr>
          <w:p w14:paraId="6C3A86F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w:t>
            </w:r>
            <w:r w:rsidRPr="009A0DE0">
              <w:rPr>
                <w:rFonts w:asciiTheme="majorBidi" w:hAnsiTheme="majorBidi" w:cstheme="majorBidi"/>
                <w:color w:val="000000"/>
                <w:sz w:val="18"/>
                <w:szCs w:val="18"/>
                <w:vertAlign w:val="superscript"/>
              </w:rPr>
              <w:t>a</w:t>
            </w:r>
          </w:p>
        </w:tc>
        <w:tc>
          <w:tcPr>
            <w:tcW w:w="1419" w:type="dxa"/>
            <w:tcBorders>
              <w:top w:val="nil"/>
              <w:left w:val="nil"/>
              <w:bottom w:val="nil"/>
              <w:right w:val="nil"/>
            </w:tcBorders>
            <w:noWrap/>
            <w:vAlign w:val="center"/>
            <w:hideMark/>
          </w:tcPr>
          <w:p w14:paraId="1C59B1AA"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0.003±0.0002</w:t>
            </w:r>
            <w:r w:rsidRPr="009A0DE0">
              <w:rPr>
                <w:rFonts w:asciiTheme="majorBidi" w:hAnsiTheme="majorBidi" w:cstheme="majorBidi"/>
                <w:color w:val="000000"/>
                <w:sz w:val="18"/>
                <w:szCs w:val="18"/>
                <w:vertAlign w:val="superscript"/>
              </w:rPr>
              <w:t>a</w:t>
            </w:r>
          </w:p>
        </w:tc>
      </w:tr>
      <w:tr w:rsidR="00775E79" w:rsidRPr="009A0DE0" w14:paraId="3F460B42" w14:textId="77777777" w:rsidTr="006F6075">
        <w:trPr>
          <w:trHeight w:val="375"/>
        </w:trPr>
        <w:tc>
          <w:tcPr>
            <w:tcW w:w="956" w:type="dxa"/>
            <w:tcBorders>
              <w:top w:val="nil"/>
              <w:left w:val="nil"/>
              <w:bottom w:val="nil"/>
              <w:right w:val="nil"/>
            </w:tcBorders>
            <w:noWrap/>
            <w:vAlign w:val="center"/>
            <w:hideMark/>
          </w:tcPr>
          <w:p w14:paraId="2FE8715C"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G10</w:t>
            </w:r>
          </w:p>
        </w:tc>
        <w:tc>
          <w:tcPr>
            <w:tcW w:w="1202" w:type="dxa"/>
            <w:tcBorders>
              <w:top w:val="nil"/>
              <w:left w:val="nil"/>
              <w:bottom w:val="nil"/>
              <w:right w:val="nil"/>
            </w:tcBorders>
            <w:noWrap/>
            <w:vAlign w:val="center"/>
            <w:hideMark/>
          </w:tcPr>
          <w:p w14:paraId="0351B15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1.67±1.67</w:t>
            </w:r>
            <w:r w:rsidRPr="009A0DE0">
              <w:rPr>
                <w:rFonts w:asciiTheme="majorBidi" w:hAnsiTheme="majorBidi" w:cstheme="majorBidi"/>
                <w:color w:val="000000"/>
                <w:sz w:val="18"/>
                <w:szCs w:val="18"/>
                <w:vertAlign w:val="superscript"/>
              </w:rPr>
              <w:t>a</w:t>
            </w:r>
          </w:p>
        </w:tc>
        <w:tc>
          <w:tcPr>
            <w:tcW w:w="1239" w:type="dxa"/>
            <w:tcBorders>
              <w:top w:val="nil"/>
              <w:left w:val="nil"/>
              <w:bottom w:val="nil"/>
              <w:right w:val="nil"/>
            </w:tcBorders>
            <w:noWrap/>
            <w:vAlign w:val="center"/>
            <w:hideMark/>
          </w:tcPr>
          <w:p w14:paraId="700C0A33"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21.67±9.28</w:t>
            </w:r>
            <w:r w:rsidRPr="009A0DE0">
              <w:rPr>
                <w:rFonts w:asciiTheme="majorBidi" w:hAnsiTheme="majorBidi" w:cstheme="majorBidi"/>
                <w:color w:val="000000"/>
                <w:sz w:val="18"/>
                <w:szCs w:val="18"/>
                <w:vertAlign w:val="superscript"/>
              </w:rPr>
              <w:t>abc</w:t>
            </w:r>
          </w:p>
        </w:tc>
        <w:tc>
          <w:tcPr>
            <w:tcW w:w="1152" w:type="dxa"/>
            <w:tcBorders>
              <w:top w:val="nil"/>
              <w:left w:val="nil"/>
              <w:bottom w:val="nil"/>
              <w:right w:val="nil"/>
            </w:tcBorders>
            <w:noWrap/>
            <w:vAlign w:val="center"/>
            <w:hideMark/>
          </w:tcPr>
          <w:p w14:paraId="18F032F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4.60±0.30</w:t>
            </w:r>
            <w:r w:rsidRPr="009A0DE0">
              <w:rPr>
                <w:rFonts w:asciiTheme="majorBidi" w:hAnsiTheme="majorBidi" w:cstheme="majorBidi"/>
                <w:color w:val="000000"/>
                <w:sz w:val="18"/>
                <w:szCs w:val="18"/>
                <w:vertAlign w:val="superscript"/>
              </w:rPr>
              <w:t>f</w:t>
            </w:r>
          </w:p>
        </w:tc>
        <w:tc>
          <w:tcPr>
            <w:tcW w:w="1112" w:type="dxa"/>
            <w:tcBorders>
              <w:top w:val="nil"/>
              <w:left w:val="nil"/>
              <w:bottom w:val="nil"/>
              <w:right w:val="nil"/>
            </w:tcBorders>
            <w:noWrap/>
            <w:vAlign w:val="center"/>
            <w:hideMark/>
          </w:tcPr>
          <w:p w14:paraId="51DF7EC0"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1.60±0.11</w:t>
            </w:r>
            <w:r w:rsidRPr="009A0DE0">
              <w:rPr>
                <w:rFonts w:asciiTheme="majorBidi" w:hAnsiTheme="majorBidi" w:cstheme="majorBidi"/>
                <w:color w:val="000000"/>
                <w:sz w:val="18"/>
                <w:szCs w:val="18"/>
                <w:vertAlign w:val="superscript"/>
              </w:rPr>
              <w:t>bc</w:t>
            </w:r>
          </w:p>
        </w:tc>
        <w:tc>
          <w:tcPr>
            <w:tcW w:w="1119" w:type="dxa"/>
            <w:tcBorders>
              <w:top w:val="nil"/>
              <w:left w:val="nil"/>
              <w:bottom w:val="nil"/>
              <w:right w:val="nil"/>
            </w:tcBorders>
            <w:noWrap/>
            <w:vAlign w:val="center"/>
            <w:hideMark/>
          </w:tcPr>
          <w:p w14:paraId="060E69DD"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2.75±0.38</w:t>
            </w:r>
            <w:r w:rsidRPr="009A0DE0">
              <w:rPr>
                <w:rFonts w:asciiTheme="majorBidi" w:hAnsiTheme="majorBidi" w:cstheme="majorBidi"/>
                <w:color w:val="000000"/>
                <w:sz w:val="18"/>
                <w:szCs w:val="18"/>
                <w:vertAlign w:val="superscript"/>
              </w:rPr>
              <w:t>bc</w:t>
            </w:r>
          </w:p>
        </w:tc>
        <w:tc>
          <w:tcPr>
            <w:tcW w:w="1239" w:type="dxa"/>
            <w:tcBorders>
              <w:top w:val="nil"/>
              <w:left w:val="nil"/>
              <w:bottom w:val="nil"/>
              <w:right w:val="nil"/>
            </w:tcBorders>
            <w:noWrap/>
            <w:vAlign w:val="center"/>
            <w:hideMark/>
          </w:tcPr>
          <w:p w14:paraId="71FFFC27"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w:t>
            </w:r>
            <w:r w:rsidRPr="009A0DE0">
              <w:rPr>
                <w:rFonts w:asciiTheme="majorBidi" w:hAnsiTheme="majorBidi" w:cstheme="majorBidi"/>
                <w:color w:val="000000"/>
                <w:sz w:val="18"/>
                <w:szCs w:val="18"/>
                <w:vertAlign w:val="superscript"/>
              </w:rPr>
              <w:t>a</w:t>
            </w:r>
          </w:p>
        </w:tc>
        <w:tc>
          <w:tcPr>
            <w:tcW w:w="1419" w:type="dxa"/>
            <w:tcBorders>
              <w:top w:val="nil"/>
              <w:left w:val="nil"/>
              <w:bottom w:val="nil"/>
              <w:right w:val="nil"/>
            </w:tcBorders>
            <w:noWrap/>
            <w:vAlign w:val="center"/>
            <w:hideMark/>
          </w:tcPr>
          <w:p w14:paraId="04795F3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0.002±0.0003</w:t>
            </w:r>
            <w:r w:rsidRPr="009A0DE0">
              <w:rPr>
                <w:rFonts w:asciiTheme="majorBidi" w:hAnsiTheme="majorBidi" w:cstheme="majorBidi"/>
                <w:color w:val="000000"/>
                <w:sz w:val="18"/>
                <w:szCs w:val="18"/>
                <w:vertAlign w:val="superscript"/>
              </w:rPr>
              <w:t>a</w:t>
            </w:r>
          </w:p>
        </w:tc>
      </w:tr>
      <w:tr w:rsidR="00775E79" w:rsidRPr="009A0DE0" w14:paraId="2010FE7C" w14:textId="77777777" w:rsidTr="006F6075">
        <w:trPr>
          <w:trHeight w:val="315"/>
        </w:trPr>
        <w:tc>
          <w:tcPr>
            <w:tcW w:w="956" w:type="dxa"/>
            <w:tcBorders>
              <w:top w:val="single" w:sz="4" w:space="0" w:color="auto"/>
              <w:left w:val="nil"/>
              <w:bottom w:val="single" w:sz="4" w:space="0" w:color="auto"/>
              <w:right w:val="nil"/>
            </w:tcBorders>
            <w:noWrap/>
            <w:vAlign w:val="center"/>
            <w:hideMark/>
          </w:tcPr>
          <w:p w14:paraId="7D2AB3BF" w14:textId="77777777" w:rsidR="00775E79" w:rsidRPr="009A0DE0" w:rsidRDefault="00775E79" w:rsidP="006F6075">
            <w:pPr>
              <w:rPr>
                <w:rFonts w:asciiTheme="majorBidi" w:hAnsiTheme="majorBidi" w:cstheme="majorBidi"/>
                <w:b/>
                <w:bCs/>
                <w:color w:val="000000"/>
                <w:sz w:val="18"/>
                <w:szCs w:val="18"/>
              </w:rPr>
            </w:pPr>
            <w:r w:rsidRPr="009A0DE0">
              <w:rPr>
                <w:rFonts w:asciiTheme="majorBidi" w:hAnsiTheme="majorBidi" w:cstheme="majorBidi"/>
                <w:b/>
                <w:bCs/>
                <w:color w:val="000000"/>
                <w:sz w:val="18"/>
                <w:szCs w:val="18"/>
              </w:rPr>
              <w:t>GM</w:t>
            </w:r>
          </w:p>
        </w:tc>
        <w:tc>
          <w:tcPr>
            <w:tcW w:w="1202" w:type="dxa"/>
            <w:tcBorders>
              <w:top w:val="single" w:sz="4" w:space="0" w:color="auto"/>
              <w:left w:val="nil"/>
              <w:bottom w:val="single" w:sz="4" w:space="0" w:color="auto"/>
              <w:right w:val="nil"/>
            </w:tcBorders>
            <w:noWrap/>
            <w:vAlign w:val="center"/>
            <w:hideMark/>
          </w:tcPr>
          <w:p w14:paraId="6A3E9F3E"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6.50±1.46</w:t>
            </w:r>
          </w:p>
        </w:tc>
        <w:tc>
          <w:tcPr>
            <w:tcW w:w="1239" w:type="dxa"/>
            <w:tcBorders>
              <w:top w:val="single" w:sz="4" w:space="0" w:color="auto"/>
              <w:left w:val="nil"/>
              <w:bottom w:val="single" w:sz="4" w:space="0" w:color="auto"/>
              <w:right w:val="nil"/>
            </w:tcBorders>
            <w:noWrap/>
            <w:vAlign w:val="center"/>
            <w:hideMark/>
          </w:tcPr>
          <w:p w14:paraId="7F700D46"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18.00±2.50</w:t>
            </w:r>
          </w:p>
        </w:tc>
        <w:tc>
          <w:tcPr>
            <w:tcW w:w="1152" w:type="dxa"/>
            <w:tcBorders>
              <w:top w:val="single" w:sz="4" w:space="0" w:color="auto"/>
              <w:left w:val="nil"/>
              <w:bottom w:val="single" w:sz="4" w:space="0" w:color="auto"/>
              <w:right w:val="nil"/>
            </w:tcBorders>
            <w:noWrap/>
            <w:vAlign w:val="center"/>
            <w:hideMark/>
          </w:tcPr>
          <w:p w14:paraId="08BA2B06"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3.39±0.22</w:t>
            </w:r>
          </w:p>
        </w:tc>
        <w:tc>
          <w:tcPr>
            <w:tcW w:w="1112" w:type="dxa"/>
            <w:tcBorders>
              <w:top w:val="single" w:sz="4" w:space="0" w:color="auto"/>
              <w:left w:val="nil"/>
              <w:bottom w:val="single" w:sz="4" w:space="0" w:color="auto"/>
              <w:right w:val="nil"/>
            </w:tcBorders>
            <w:noWrap/>
            <w:vAlign w:val="center"/>
            <w:hideMark/>
          </w:tcPr>
          <w:p w14:paraId="69112A91"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1.78±0.12</w:t>
            </w:r>
          </w:p>
        </w:tc>
        <w:tc>
          <w:tcPr>
            <w:tcW w:w="1119" w:type="dxa"/>
            <w:tcBorders>
              <w:top w:val="single" w:sz="4" w:space="0" w:color="auto"/>
              <w:left w:val="nil"/>
              <w:bottom w:val="single" w:sz="4" w:space="0" w:color="auto"/>
              <w:right w:val="nil"/>
            </w:tcBorders>
            <w:noWrap/>
            <w:vAlign w:val="center"/>
            <w:hideMark/>
          </w:tcPr>
          <w:p w14:paraId="529AEF04"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2.43±0.16</w:t>
            </w:r>
          </w:p>
        </w:tc>
        <w:tc>
          <w:tcPr>
            <w:tcW w:w="1239" w:type="dxa"/>
            <w:tcBorders>
              <w:top w:val="single" w:sz="4" w:space="0" w:color="auto"/>
              <w:left w:val="nil"/>
              <w:bottom w:val="single" w:sz="4" w:space="0" w:color="auto"/>
              <w:right w:val="nil"/>
            </w:tcBorders>
            <w:noWrap/>
            <w:vAlign w:val="center"/>
            <w:hideMark/>
          </w:tcPr>
          <w:p w14:paraId="1CD04D56"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0.02±0.001</w:t>
            </w:r>
          </w:p>
        </w:tc>
        <w:tc>
          <w:tcPr>
            <w:tcW w:w="1419" w:type="dxa"/>
            <w:tcBorders>
              <w:top w:val="single" w:sz="4" w:space="0" w:color="auto"/>
              <w:left w:val="nil"/>
              <w:bottom w:val="single" w:sz="4" w:space="0" w:color="auto"/>
              <w:right w:val="nil"/>
            </w:tcBorders>
            <w:noWrap/>
            <w:vAlign w:val="center"/>
            <w:hideMark/>
          </w:tcPr>
          <w:p w14:paraId="7E33B0C2" w14:textId="77777777" w:rsidR="00775E79" w:rsidRPr="009A0DE0" w:rsidRDefault="00775E79" w:rsidP="006F6075">
            <w:pPr>
              <w:jc w:val="center"/>
              <w:rPr>
                <w:rFonts w:asciiTheme="majorBidi" w:hAnsiTheme="majorBidi" w:cstheme="majorBidi"/>
                <w:color w:val="000000"/>
                <w:sz w:val="18"/>
                <w:szCs w:val="18"/>
              </w:rPr>
            </w:pPr>
            <w:r w:rsidRPr="009A0DE0">
              <w:rPr>
                <w:rFonts w:asciiTheme="majorBidi" w:hAnsiTheme="majorBidi" w:cstheme="majorBidi"/>
                <w:color w:val="000000"/>
                <w:sz w:val="18"/>
                <w:szCs w:val="18"/>
              </w:rPr>
              <w:t>0.003±0.001</w:t>
            </w:r>
          </w:p>
        </w:tc>
      </w:tr>
    </w:tbl>
    <w:p w14:paraId="23F032F9" w14:textId="77777777" w:rsidR="00914201" w:rsidRPr="00914201" w:rsidRDefault="00914201" w:rsidP="00914201">
      <w:pPr>
        <w:pStyle w:val="Body"/>
        <w:rPr>
          <w:rFonts w:ascii="Arial" w:hAnsi="Arial" w:cs="Arial"/>
          <w:bCs/>
          <w:i/>
        </w:rPr>
      </w:pPr>
      <w:r w:rsidRPr="00914201">
        <w:rPr>
          <w:rFonts w:ascii="Arial" w:hAnsi="Arial" w:cs="Arial"/>
          <w:bCs/>
          <w:i/>
        </w:rPr>
        <w:t>Mean values followed by similar superscripts within a column are not significantly different from one another at P≤0.05 using DMRT. GM: Grand mean; GE: Germination energy; GC: Germination capacity; SH: Shoot height; RL: Root length; NR: Number of roots; FSW: Fresh shoot weight; DSW: Dry shoot weight.</w:t>
      </w:r>
    </w:p>
    <w:p w14:paraId="29971F04" w14:textId="77777777" w:rsidR="00775E79" w:rsidRDefault="00775E79" w:rsidP="00775E79">
      <w:pPr>
        <w:pStyle w:val="Body"/>
        <w:spacing w:after="0"/>
        <w:rPr>
          <w:rFonts w:ascii="Arial" w:hAnsi="Arial" w:cs="Arial"/>
          <w:b/>
          <w:bCs/>
        </w:rPr>
      </w:pPr>
    </w:p>
    <w:p w14:paraId="70B895A2" w14:textId="2C74C4E3" w:rsidR="005E60A3" w:rsidRPr="00775E79" w:rsidRDefault="005E60A3" w:rsidP="005E60A3">
      <w:pPr>
        <w:pStyle w:val="Body"/>
        <w:spacing w:after="0"/>
        <w:rPr>
          <w:rFonts w:ascii="Arial" w:hAnsi="Arial" w:cs="Arial"/>
          <w:bCs/>
          <w:i/>
        </w:rPr>
      </w:pPr>
    </w:p>
    <w:p w14:paraId="065886A3" w14:textId="43C2883A" w:rsidR="00914201" w:rsidRPr="00914201" w:rsidRDefault="00914201" w:rsidP="00914201">
      <w:pPr>
        <w:pStyle w:val="Body"/>
        <w:spacing w:after="0"/>
        <w:contextualSpacing/>
        <w:rPr>
          <w:rFonts w:ascii="Arial" w:hAnsi="Arial" w:cs="Arial"/>
          <w:b/>
          <w:bCs/>
        </w:rPr>
      </w:pPr>
      <w:r w:rsidRPr="00914201">
        <w:rPr>
          <w:rFonts w:ascii="Arial" w:hAnsi="Arial" w:cs="Arial"/>
          <w:b/>
          <w:bCs/>
        </w:rPr>
        <w:t>T</w:t>
      </w:r>
      <w:r>
        <w:rPr>
          <w:rFonts w:ascii="Arial" w:hAnsi="Arial" w:cs="Arial"/>
          <w:b/>
          <w:bCs/>
        </w:rPr>
        <w:t>able 5</w:t>
      </w:r>
      <w:r w:rsidRPr="00914201">
        <w:rPr>
          <w:rFonts w:ascii="Arial" w:hAnsi="Arial" w:cs="Arial"/>
          <w:b/>
          <w:bCs/>
        </w:rPr>
        <w:t xml:space="preserve">. Mean performance for germination traits among EtBr-derived tomato genotypes evaluated for drought tolerance under </w:t>
      </w:r>
      <w:r>
        <w:rPr>
          <w:rFonts w:ascii="Arial" w:hAnsi="Arial" w:cs="Arial"/>
          <w:b/>
          <w:bCs/>
        </w:rPr>
        <w:t>10</w:t>
      </w:r>
      <w:r w:rsidRPr="00914201">
        <w:rPr>
          <w:rFonts w:ascii="Arial" w:hAnsi="Arial" w:cs="Arial"/>
          <w:b/>
          <w:bCs/>
        </w:rPr>
        <w:t>% PEG treatment</w:t>
      </w:r>
    </w:p>
    <w:tbl>
      <w:tblPr>
        <w:tblW w:w="10247" w:type="dxa"/>
        <w:tblLook w:val="04A0" w:firstRow="1" w:lastRow="0" w:firstColumn="1" w:lastColumn="0" w:noHBand="0" w:noVBand="1"/>
      </w:tblPr>
      <w:tblGrid>
        <w:gridCol w:w="956"/>
        <w:gridCol w:w="887"/>
        <w:gridCol w:w="887"/>
        <w:gridCol w:w="682"/>
        <w:gridCol w:w="1089"/>
        <w:gridCol w:w="1112"/>
        <w:gridCol w:w="1059"/>
        <w:gridCol w:w="1005"/>
        <w:gridCol w:w="1185"/>
        <w:gridCol w:w="1385"/>
      </w:tblGrid>
      <w:tr w:rsidR="00914201" w:rsidRPr="00AB0C89" w14:paraId="52E5808C" w14:textId="77777777" w:rsidTr="00914201">
        <w:trPr>
          <w:trHeight w:val="315"/>
        </w:trPr>
        <w:tc>
          <w:tcPr>
            <w:tcW w:w="956" w:type="dxa"/>
            <w:tcBorders>
              <w:top w:val="single" w:sz="4" w:space="0" w:color="auto"/>
              <w:left w:val="nil"/>
              <w:bottom w:val="single" w:sz="4" w:space="0" w:color="auto"/>
              <w:right w:val="nil"/>
            </w:tcBorders>
            <w:noWrap/>
            <w:vAlign w:val="center"/>
            <w:hideMark/>
          </w:tcPr>
          <w:p w14:paraId="76BE1BCA" w14:textId="77777777" w:rsidR="00914201" w:rsidRPr="00AB0C89" w:rsidRDefault="00914201"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887" w:type="dxa"/>
            <w:tcBorders>
              <w:top w:val="single" w:sz="4" w:space="0" w:color="auto"/>
              <w:left w:val="nil"/>
              <w:bottom w:val="single" w:sz="4" w:space="0" w:color="auto"/>
              <w:right w:val="nil"/>
            </w:tcBorders>
          </w:tcPr>
          <w:p w14:paraId="4DE98297" w14:textId="77777777" w:rsidR="00914201" w:rsidRPr="00AB0C89" w:rsidRDefault="00914201" w:rsidP="001A078E">
            <w:pPr>
              <w:jc w:val="center"/>
              <w:rPr>
                <w:rFonts w:ascii="Times New Roman" w:hAnsi="Times New Roman"/>
                <w:b/>
                <w:bCs/>
                <w:color w:val="000000"/>
                <w:sz w:val="18"/>
                <w:szCs w:val="18"/>
              </w:rPr>
            </w:pPr>
          </w:p>
        </w:tc>
        <w:tc>
          <w:tcPr>
            <w:tcW w:w="887" w:type="dxa"/>
            <w:tcBorders>
              <w:top w:val="single" w:sz="4" w:space="0" w:color="auto"/>
              <w:left w:val="nil"/>
              <w:bottom w:val="single" w:sz="4" w:space="0" w:color="auto"/>
              <w:right w:val="nil"/>
            </w:tcBorders>
            <w:noWrap/>
            <w:vAlign w:val="center"/>
            <w:hideMark/>
          </w:tcPr>
          <w:p w14:paraId="763CF9AF" w14:textId="7A84A637" w:rsidR="00914201" w:rsidRPr="00AB0C89" w:rsidRDefault="00914201"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682" w:type="dxa"/>
            <w:tcBorders>
              <w:top w:val="single" w:sz="4" w:space="0" w:color="auto"/>
              <w:left w:val="nil"/>
              <w:bottom w:val="single" w:sz="4" w:space="0" w:color="auto"/>
              <w:right w:val="nil"/>
            </w:tcBorders>
          </w:tcPr>
          <w:p w14:paraId="1C43B5AC" w14:textId="77777777" w:rsidR="00914201" w:rsidRPr="00AB0C89" w:rsidRDefault="00914201" w:rsidP="001A078E">
            <w:pPr>
              <w:jc w:val="center"/>
              <w:rPr>
                <w:rFonts w:ascii="Times New Roman" w:hAnsi="Times New Roman"/>
                <w:b/>
                <w:bCs/>
                <w:color w:val="000000"/>
                <w:sz w:val="18"/>
                <w:szCs w:val="18"/>
              </w:rPr>
            </w:pPr>
          </w:p>
        </w:tc>
        <w:tc>
          <w:tcPr>
            <w:tcW w:w="1089" w:type="dxa"/>
            <w:tcBorders>
              <w:top w:val="single" w:sz="4" w:space="0" w:color="auto"/>
              <w:left w:val="nil"/>
              <w:bottom w:val="single" w:sz="4" w:space="0" w:color="auto"/>
              <w:right w:val="nil"/>
            </w:tcBorders>
            <w:noWrap/>
            <w:vAlign w:val="center"/>
            <w:hideMark/>
          </w:tcPr>
          <w:p w14:paraId="6C9D4E24" w14:textId="77777777" w:rsidR="00914201" w:rsidRPr="00AB0C89" w:rsidRDefault="00914201"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1112" w:type="dxa"/>
            <w:tcBorders>
              <w:top w:val="single" w:sz="4" w:space="0" w:color="auto"/>
              <w:left w:val="nil"/>
              <w:bottom w:val="single" w:sz="4" w:space="0" w:color="auto"/>
              <w:right w:val="nil"/>
            </w:tcBorders>
            <w:noWrap/>
            <w:vAlign w:val="center"/>
            <w:hideMark/>
          </w:tcPr>
          <w:p w14:paraId="69CB9FEE" w14:textId="77777777" w:rsidR="00914201" w:rsidRPr="00AB0C89" w:rsidRDefault="00914201"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1059" w:type="dxa"/>
            <w:tcBorders>
              <w:top w:val="single" w:sz="4" w:space="0" w:color="auto"/>
              <w:left w:val="nil"/>
              <w:bottom w:val="single" w:sz="4" w:space="0" w:color="auto"/>
              <w:right w:val="nil"/>
            </w:tcBorders>
            <w:noWrap/>
            <w:vAlign w:val="center"/>
            <w:hideMark/>
          </w:tcPr>
          <w:p w14:paraId="43C35A2F" w14:textId="77777777" w:rsidR="00914201" w:rsidRPr="00AB0C89" w:rsidRDefault="00914201"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1005" w:type="dxa"/>
            <w:tcBorders>
              <w:top w:val="single" w:sz="4" w:space="0" w:color="auto"/>
              <w:left w:val="nil"/>
              <w:bottom w:val="single" w:sz="4" w:space="0" w:color="auto"/>
              <w:right w:val="nil"/>
            </w:tcBorders>
            <w:noWrap/>
            <w:vAlign w:val="center"/>
            <w:hideMark/>
          </w:tcPr>
          <w:p w14:paraId="3867860E" w14:textId="77777777" w:rsidR="00914201" w:rsidRPr="00AB0C89" w:rsidRDefault="00914201"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1185" w:type="dxa"/>
            <w:tcBorders>
              <w:top w:val="single" w:sz="4" w:space="0" w:color="auto"/>
              <w:left w:val="nil"/>
              <w:bottom w:val="single" w:sz="4" w:space="0" w:color="auto"/>
              <w:right w:val="nil"/>
            </w:tcBorders>
            <w:noWrap/>
            <w:vAlign w:val="center"/>
            <w:hideMark/>
          </w:tcPr>
          <w:p w14:paraId="768E9DC6" w14:textId="77777777" w:rsidR="00914201" w:rsidRPr="00AB0C89" w:rsidRDefault="00914201"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1385" w:type="dxa"/>
            <w:tcBorders>
              <w:top w:val="single" w:sz="4" w:space="0" w:color="auto"/>
              <w:left w:val="nil"/>
              <w:bottom w:val="single" w:sz="4" w:space="0" w:color="auto"/>
              <w:right w:val="nil"/>
            </w:tcBorders>
            <w:noWrap/>
            <w:vAlign w:val="center"/>
            <w:hideMark/>
          </w:tcPr>
          <w:p w14:paraId="5847BB33" w14:textId="77777777" w:rsidR="00914201" w:rsidRPr="00AB0C89" w:rsidRDefault="00914201"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r>
      <w:tr w:rsidR="00914201" w:rsidRPr="00AB0C89" w14:paraId="6E18CEDF" w14:textId="77777777" w:rsidTr="00914201">
        <w:trPr>
          <w:trHeight w:val="375"/>
        </w:trPr>
        <w:tc>
          <w:tcPr>
            <w:tcW w:w="956" w:type="dxa"/>
            <w:tcBorders>
              <w:top w:val="nil"/>
              <w:left w:val="nil"/>
              <w:bottom w:val="nil"/>
              <w:right w:val="nil"/>
            </w:tcBorders>
            <w:noWrap/>
            <w:vAlign w:val="center"/>
            <w:hideMark/>
          </w:tcPr>
          <w:p w14:paraId="49815FB6"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887" w:type="dxa"/>
            <w:tcBorders>
              <w:top w:val="nil"/>
              <w:left w:val="nil"/>
              <w:bottom w:val="nil"/>
              <w:right w:val="nil"/>
            </w:tcBorders>
          </w:tcPr>
          <w:p w14:paraId="4D913EA4"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0341B5B1" w14:textId="1243C961"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0AE40259"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683AC8E7"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10.00±0.0</w:t>
            </w:r>
            <w:r w:rsidRPr="00AB0C89">
              <w:rPr>
                <w:rFonts w:ascii="Times New Roman" w:hAnsi="Times New Roman"/>
                <w:color w:val="000000"/>
                <w:sz w:val="18"/>
                <w:szCs w:val="18"/>
                <w:vertAlign w:val="superscript"/>
              </w:rPr>
              <w:t>c</w:t>
            </w:r>
          </w:p>
        </w:tc>
        <w:tc>
          <w:tcPr>
            <w:tcW w:w="1112" w:type="dxa"/>
            <w:tcBorders>
              <w:top w:val="nil"/>
              <w:left w:val="nil"/>
              <w:bottom w:val="nil"/>
              <w:right w:val="nil"/>
            </w:tcBorders>
            <w:noWrap/>
            <w:vAlign w:val="center"/>
            <w:hideMark/>
          </w:tcPr>
          <w:p w14:paraId="323A3C12"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1.07±0.52</w:t>
            </w:r>
            <w:r w:rsidRPr="00AB0C89">
              <w:rPr>
                <w:rFonts w:ascii="Times New Roman" w:hAnsi="Times New Roman"/>
                <w:color w:val="000000"/>
                <w:sz w:val="18"/>
                <w:szCs w:val="18"/>
                <w:vertAlign w:val="superscript"/>
              </w:rPr>
              <w:t>abc</w:t>
            </w:r>
          </w:p>
        </w:tc>
        <w:tc>
          <w:tcPr>
            <w:tcW w:w="1059" w:type="dxa"/>
            <w:tcBorders>
              <w:top w:val="nil"/>
              <w:left w:val="nil"/>
              <w:bottom w:val="nil"/>
              <w:right w:val="nil"/>
            </w:tcBorders>
            <w:noWrap/>
            <w:vAlign w:val="center"/>
            <w:hideMark/>
          </w:tcPr>
          <w:p w14:paraId="7F1F5A3F"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0.63±0.14</w:t>
            </w:r>
            <w:r w:rsidRPr="00AB0C89">
              <w:rPr>
                <w:rFonts w:ascii="Times New Roman" w:hAnsi="Times New Roman"/>
                <w:color w:val="000000"/>
                <w:sz w:val="18"/>
                <w:szCs w:val="18"/>
                <w:vertAlign w:val="superscript"/>
              </w:rPr>
              <w:t>b</w:t>
            </w:r>
          </w:p>
        </w:tc>
        <w:tc>
          <w:tcPr>
            <w:tcW w:w="1005" w:type="dxa"/>
            <w:tcBorders>
              <w:top w:val="nil"/>
              <w:left w:val="nil"/>
              <w:bottom w:val="nil"/>
              <w:right w:val="nil"/>
            </w:tcBorders>
            <w:noWrap/>
            <w:vAlign w:val="center"/>
            <w:hideMark/>
          </w:tcPr>
          <w:p w14:paraId="70D62FAD"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1.33±0.33</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63EFE560"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0.001±0.001</w:t>
            </w:r>
            <w:r w:rsidRPr="00AB0C89">
              <w:rPr>
                <w:rFonts w:ascii="Times New Roman" w:hAnsi="Times New Roman"/>
                <w:color w:val="000000"/>
                <w:sz w:val="18"/>
                <w:szCs w:val="18"/>
                <w:vertAlign w:val="superscript"/>
              </w:rPr>
              <w:t>b</w:t>
            </w:r>
          </w:p>
        </w:tc>
        <w:tc>
          <w:tcPr>
            <w:tcW w:w="1385" w:type="dxa"/>
            <w:tcBorders>
              <w:top w:val="nil"/>
              <w:left w:val="nil"/>
              <w:bottom w:val="nil"/>
              <w:right w:val="nil"/>
            </w:tcBorders>
            <w:noWrap/>
            <w:vAlign w:val="center"/>
            <w:hideMark/>
          </w:tcPr>
          <w:p w14:paraId="053F7283"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0.003±0.001</w:t>
            </w:r>
            <w:r w:rsidRPr="00AB0C89">
              <w:rPr>
                <w:rFonts w:ascii="Times New Roman" w:hAnsi="Times New Roman"/>
                <w:color w:val="000000"/>
                <w:sz w:val="18"/>
                <w:szCs w:val="18"/>
                <w:vertAlign w:val="superscript"/>
              </w:rPr>
              <w:t>bc</w:t>
            </w:r>
          </w:p>
        </w:tc>
      </w:tr>
      <w:tr w:rsidR="00914201" w:rsidRPr="00AB0C89" w14:paraId="02F0EDC7" w14:textId="77777777" w:rsidTr="00914201">
        <w:trPr>
          <w:trHeight w:val="375"/>
        </w:trPr>
        <w:tc>
          <w:tcPr>
            <w:tcW w:w="956" w:type="dxa"/>
            <w:tcBorders>
              <w:top w:val="nil"/>
              <w:left w:val="nil"/>
              <w:bottom w:val="nil"/>
              <w:right w:val="nil"/>
            </w:tcBorders>
            <w:noWrap/>
            <w:vAlign w:val="center"/>
            <w:hideMark/>
          </w:tcPr>
          <w:p w14:paraId="48C5458F"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887" w:type="dxa"/>
            <w:tcBorders>
              <w:top w:val="nil"/>
              <w:left w:val="nil"/>
              <w:bottom w:val="nil"/>
              <w:right w:val="nil"/>
            </w:tcBorders>
          </w:tcPr>
          <w:p w14:paraId="6BA74B0A"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530A653A" w14:textId="581D0074"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50DA3996"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5EE00F53"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10.00±0.01</w:t>
            </w:r>
            <w:r w:rsidRPr="00AB0C89">
              <w:rPr>
                <w:rFonts w:ascii="Times New Roman" w:hAnsi="Times New Roman"/>
                <w:color w:val="000000"/>
                <w:sz w:val="18"/>
                <w:szCs w:val="18"/>
                <w:vertAlign w:val="superscript"/>
              </w:rPr>
              <w:t>c</w:t>
            </w:r>
          </w:p>
        </w:tc>
        <w:tc>
          <w:tcPr>
            <w:tcW w:w="1112" w:type="dxa"/>
            <w:tcBorders>
              <w:top w:val="nil"/>
              <w:left w:val="nil"/>
              <w:bottom w:val="nil"/>
              <w:right w:val="nil"/>
            </w:tcBorders>
            <w:noWrap/>
            <w:vAlign w:val="center"/>
            <w:hideMark/>
          </w:tcPr>
          <w:p w14:paraId="54B8C934"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2.17±1.01</w:t>
            </w:r>
            <w:r w:rsidRPr="00AB0C89">
              <w:rPr>
                <w:rFonts w:ascii="Times New Roman" w:hAnsi="Times New Roman"/>
                <w:color w:val="000000"/>
                <w:sz w:val="18"/>
                <w:szCs w:val="18"/>
                <w:vertAlign w:val="superscript"/>
              </w:rPr>
              <w:t>c</w:t>
            </w:r>
          </w:p>
        </w:tc>
        <w:tc>
          <w:tcPr>
            <w:tcW w:w="1059" w:type="dxa"/>
            <w:tcBorders>
              <w:top w:val="nil"/>
              <w:left w:val="nil"/>
              <w:bottom w:val="nil"/>
              <w:right w:val="nil"/>
            </w:tcBorders>
            <w:noWrap/>
            <w:vAlign w:val="center"/>
            <w:hideMark/>
          </w:tcPr>
          <w:p w14:paraId="500BB8DD"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0.77±0.22</w:t>
            </w:r>
            <w:r w:rsidRPr="00AB0C89">
              <w:rPr>
                <w:rFonts w:ascii="Times New Roman" w:hAnsi="Times New Roman"/>
                <w:color w:val="000000"/>
                <w:sz w:val="18"/>
                <w:szCs w:val="18"/>
                <w:vertAlign w:val="superscript"/>
              </w:rPr>
              <w:t>bc</w:t>
            </w:r>
          </w:p>
        </w:tc>
        <w:tc>
          <w:tcPr>
            <w:tcW w:w="1005" w:type="dxa"/>
            <w:tcBorders>
              <w:top w:val="nil"/>
              <w:left w:val="nil"/>
              <w:bottom w:val="nil"/>
              <w:right w:val="nil"/>
            </w:tcBorders>
            <w:noWrap/>
            <w:vAlign w:val="center"/>
            <w:hideMark/>
          </w:tcPr>
          <w:p w14:paraId="6CBFE27B"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2.00±0.58</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18606D9D"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0.01±0.003</w:t>
            </w:r>
            <w:r w:rsidRPr="00AB0C89">
              <w:rPr>
                <w:rFonts w:ascii="Times New Roman" w:hAnsi="Times New Roman"/>
                <w:color w:val="000000"/>
                <w:sz w:val="18"/>
                <w:szCs w:val="18"/>
                <w:vertAlign w:val="superscript"/>
              </w:rPr>
              <w:t>cd</w:t>
            </w:r>
          </w:p>
        </w:tc>
        <w:tc>
          <w:tcPr>
            <w:tcW w:w="1385" w:type="dxa"/>
            <w:tcBorders>
              <w:top w:val="nil"/>
              <w:left w:val="nil"/>
              <w:bottom w:val="nil"/>
              <w:right w:val="nil"/>
            </w:tcBorders>
            <w:noWrap/>
            <w:vAlign w:val="center"/>
            <w:hideMark/>
          </w:tcPr>
          <w:p w14:paraId="4659ED49"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0.002±0.0001</w:t>
            </w:r>
            <w:r w:rsidRPr="00AB0C89">
              <w:rPr>
                <w:rFonts w:ascii="Times New Roman" w:hAnsi="Times New Roman"/>
                <w:color w:val="000000"/>
                <w:sz w:val="18"/>
                <w:szCs w:val="18"/>
                <w:vertAlign w:val="superscript"/>
              </w:rPr>
              <w:t>bc</w:t>
            </w:r>
          </w:p>
        </w:tc>
      </w:tr>
      <w:tr w:rsidR="00914201" w:rsidRPr="00AB0C89" w14:paraId="139E3FBE" w14:textId="77777777" w:rsidTr="00914201">
        <w:trPr>
          <w:trHeight w:val="375"/>
        </w:trPr>
        <w:tc>
          <w:tcPr>
            <w:tcW w:w="956" w:type="dxa"/>
            <w:tcBorders>
              <w:top w:val="nil"/>
              <w:left w:val="nil"/>
              <w:bottom w:val="nil"/>
              <w:right w:val="nil"/>
            </w:tcBorders>
            <w:noWrap/>
            <w:vAlign w:val="center"/>
            <w:hideMark/>
          </w:tcPr>
          <w:p w14:paraId="6FDEA01D"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887" w:type="dxa"/>
            <w:tcBorders>
              <w:top w:val="nil"/>
              <w:left w:val="nil"/>
              <w:bottom w:val="nil"/>
              <w:right w:val="nil"/>
            </w:tcBorders>
          </w:tcPr>
          <w:p w14:paraId="0FF9180D"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4AB17AEA" w14:textId="0BF6A3DD"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15C52FAA"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48C23944"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20.00±0.0</w:t>
            </w:r>
            <w:r w:rsidRPr="00AB0C89">
              <w:rPr>
                <w:rFonts w:ascii="Times New Roman" w:hAnsi="Times New Roman"/>
                <w:color w:val="000000"/>
                <w:sz w:val="18"/>
                <w:szCs w:val="18"/>
                <w:vertAlign w:val="superscript"/>
              </w:rPr>
              <w:t>e</w:t>
            </w:r>
          </w:p>
        </w:tc>
        <w:tc>
          <w:tcPr>
            <w:tcW w:w="1112" w:type="dxa"/>
            <w:tcBorders>
              <w:top w:val="nil"/>
              <w:left w:val="nil"/>
              <w:bottom w:val="nil"/>
              <w:right w:val="nil"/>
            </w:tcBorders>
            <w:noWrap/>
            <w:vAlign w:val="center"/>
            <w:hideMark/>
          </w:tcPr>
          <w:p w14:paraId="5E1BBB7F"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2.18±0.09</w:t>
            </w:r>
            <w:r w:rsidRPr="00AB0C89">
              <w:rPr>
                <w:rFonts w:ascii="Times New Roman" w:hAnsi="Times New Roman"/>
                <w:color w:val="000000"/>
                <w:sz w:val="18"/>
                <w:szCs w:val="18"/>
                <w:vertAlign w:val="superscript"/>
              </w:rPr>
              <w:t>c</w:t>
            </w:r>
          </w:p>
        </w:tc>
        <w:tc>
          <w:tcPr>
            <w:tcW w:w="1059" w:type="dxa"/>
            <w:tcBorders>
              <w:top w:val="nil"/>
              <w:left w:val="nil"/>
              <w:bottom w:val="nil"/>
              <w:right w:val="nil"/>
            </w:tcBorders>
            <w:noWrap/>
            <w:vAlign w:val="center"/>
            <w:hideMark/>
          </w:tcPr>
          <w:p w14:paraId="68F4D026"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2.86±0.24</w:t>
            </w:r>
            <w:r w:rsidRPr="00AB0C89">
              <w:rPr>
                <w:rFonts w:ascii="Times New Roman" w:hAnsi="Times New Roman"/>
                <w:color w:val="000000"/>
                <w:sz w:val="18"/>
                <w:szCs w:val="18"/>
                <w:vertAlign w:val="superscript"/>
              </w:rPr>
              <w:t>f</w:t>
            </w:r>
          </w:p>
        </w:tc>
        <w:tc>
          <w:tcPr>
            <w:tcW w:w="1005" w:type="dxa"/>
            <w:tcBorders>
              <w:top w:val="nil"/>
              <w:left w:val="nil"/>
              <w:bottom w:val="nil"/>
              <w:right w:val="nil"/>
            </w:tcBorders>
            <w:noWrap/>
            <w:vAlign w:val="center"/>
            <w:hideMark/>
          </w:tcPr>
          <w:p w14:paraId="12E239EB"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1.78±0.11</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0BD4A65E"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0.02±0.002</w:t>
            </w:r>
            <w:r w:rsidRPr="00AB0C89">
              <w:rPr>
                <w:rFonts w:ascii="Times New Roman" w:hAnsi="Times New Roman"/>
                <w:color w:val="000000"/>
                <w:sz w:val="18"/>
                <w:szCs w:val="18"/>
                <w:vertAlign w:val="superscript"/>
              </w:rPr>
              <w:t>de</w:t>
            </w:r>
          </w:p>
        </w:tc>
        <w:tc>
          <w:tcPr>
            <w:tcW w:w="1385" w:type="dxa"/>
            <w:tcBorders>
              <w:top w:val="nil"/>
              <w:left w:val="nil"/>
              <w:bottom w:val="nil"/>
              <w:right w:val="nil"/>
            </w:tcBorders>
            <w:noWrap/>
            <w:vAlign w:val="center"/>
            <w:hideMark/>
          </w:tcPr>
          <w:p w14:paraId="77FF2E40"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bc</w:t>
            </w:r>
          </w:p>
        </w:tc>
      </w:tr>
      <w:tr w:rsidR="00914201" w:rsidRPr="00AB0C89" w14:paraId="0F418B4B" w14:textId="77777777" w:rsidTr="00914201">
        <w:trPr>
          <w:trHeight w:val="375"/>
        </w:trPr>
        <w:tc>
          <w:tcPr>
            <w:tcW w:w="956" w:type="dxa"/>
            <w:tcBorders>
              <w:top w:val="nil"/>
              <w:left w:val="nil"/>
              <w:bottom w:val="nil"/>
              <w:right w:val="nil"/>
            </w:tcBorders>
            <w:noWrap/>
            <w:vAlign w:val="center"/>
            <w:hideMark/>
          </w:tcPr>
          <w:p w14:paraId="3900247B"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887" w:type="dxa"/>
            <w:tcBorders>
              <w:top w:val="nil"/>
              <w:left w:val="nil"/>
              <w:bottom w:val="nil"/>
              <w:right w:val="nil"/>
            </w:tcBorders>
          </w:tcPr>
          <w:p w14:paraId="746DC6AC"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55844EF6" w14:textId="621C5821"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4FD609C2"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614141DF"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6.67±0.33</w:t>
            </w:r>
            <w:r w:rsidRPr="00AB0C89">
              <w:rPr>
                <w:rFonts w:ascii="Times New Roman" w:hAnsi="Times New Roman"/>
                <w:color w:val="000000"/>
                <w:sz w:val="18"/>
                <w:szCs w:val="18"/>
                <w:vertAlign w:val="superscript"/>
              </w:rPr>
              <w:t>b</w:t>
            </w:r>
          </w:p>
        </w:tc>
        <w:tc>
          <w:tcPr>
            <w:tcW w:w="1112" w:type="dxa"/>
            <w:tcBorders>
              <w:top w:val="nil"/>
              <w:left w:val="nil"/>
              <w:bottom w:val="nil"/>
              <w:right w:val="nil"/>
            </w:tcBorders>
            <w:noWrap/>
            <w:vAlign w:val="center"/>
            <w:hideMark/>
          </w:tcPr>
          <w:p w14:paraId="1F890585"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0.90±0.0</w:t>
            </w:r>
            <w:r w:rsidRPr="00AB0C89">
              <w:rPr>
                <w:rFonts w:ascii="Times New Roman" w:hAnsi="Times New Roman"/>
                <w:color w:val="000000"/>
                <w:sz w:val="18"/>
                <w:szCs w:val="18"/>
                <w:vertAlign w:val="superscript"/>
              </w:rPr>
              <w:t>ab</w:t>
            </w:r>
          </w:p>
        </w:tc>
        <w:tc>
          <w:tcPr>
            <w:tcW w:w="1059" w:type="dxa"/>
            <w:tcBorders>
              <w:top w:val="nil"/>
              <w:left w:val="nil"/>
              <w:bottom w:val="nil"/>
              <w:right w:val="nil"/>
            </w:tcBorders>
            <w:noWrap/>
            <w:vAlign w:val="center"/>
            <w:hideMark/>
          </w:tcPr>
          <w:p w14:paraId="66A57C4E"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0.30±0.0</w:t>
            </w:r>
            <w:r w:rsidRPr="00AB0C89">
              <w:rPr>
                <w:rFonts w:ascii="Times New Roman" w:hAnsi="Times New Roman"/>
                <w:color w:val="000000"/>
                <w:sz w:val="18"/>
                <w:szCs w:val="18"/>
                <w:vertAlign w:val="superscript"/>
              </w:rPr>
              <w:t>ab</w:t>
            </w:r>
          </w:p>
        </w:tc>
        <w:tc>
          <w:tcPr>
            <w:tcW w:w="1005" w:type="dxa"/>
            <w:tcBorders>
              <w:top w:val="nil"/>
              <w:left w:val="nil"/>
              <w:bottom w:val="nil"/>
              <w:right w:val="nil"/>
            </w:tcBorders>
            <w:noWrap/>
            <w:vAlign w:val="center"/>
            <w:hideMark/>
          </w:tcPr>
          <w:p w14:paraId="759EB6FE"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1.50±0.29</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64DF155F"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0.01±0.001</w:t>
            </w:r>
            <w:r w:rsidRPr="00AB0C89">
              <w:rPr>
                <w:rFonts w:ascii="Times New Roman" w:hAnsi="Times New Roman"/>
                <w:color w:val="000000"/>
                <w:sz w:val="18"/>
                <w:szCs w:val="18"/>
                <w:vertAlign w:val="superscript"/>
              </w:rPr>
              <w:t>bc</w:t>
            </w:r>
          </w:p>
        </w:tc>
        <w:tc>
          <w:tcPr>
            <w:tcW w:w="1385" w:type="dxa"/>
            <w:tcBorders>
              <w:top w:val="nil"/>
              <w:left w:val="nil"/>
              <w:bottom w:val="nil"/>
              <w:right w:val="nil"/>
            </w:tcBorders>
            <w:noWrap/>
            <w:vAlign w:val="center"/>
            <w:hideMark/>
          </w:tcPr>
          <w:p w14:paraId="5D43DB51"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0.001±0.0001ab</w:t>
            </w:r>
          </w:p>
        </w:tc>
      </w:tr>
      <w:tr w:rsidR="00914201" w:rsidRPr="00AB0C89" w14:paraId="4E3B5F76" w14:textId="77777777" w:rsidTr="00914201">
        <w:trPr>
          <w:trHeight w:val="375"/>
        </w:trPr>
        <w:tc>
          <w:tcPr>
            <w:tcW w:w="956" w:type="dxa"/>
            <w:tcBorders>
              <w:top w:val="nil"/>
              <w:left w:val="nil"/>
              <w:bottom w:val="nil"/>
              <w:right w:val="nil"/>
            </w:tcBorders>
            <w:noWrap/>
            <w:vAlign w:val="center"/>
            <w:hideMark/>
          </w:tcPr>
          <w:p w14:paraId="6089800E"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887" w:type="dxa"/>
            <w:tcBorders>
              <w:top w:val="nil"/>
              <w:left w:val="nil"/>
              <w:bottom w:val="nil"/>
              <w:right w:val="nil"/>
            </w:tcBorders>
          </w:tcPr>
          <w:p w14:paraId="67368A2C"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160281B0" w14:textId="326BA8C6"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7936064A"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289C3E6B"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0D135A54"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59" w:type="dxa"/>
            <w:tcBorders>
              <w:top w:val="nil"/>
              <w:left w:val="nil"/>
              <w:bottom w:val="nil"/>
              <w:right w:val="nil"/>
            </w:tcBorders>
            <w:noWrap/>
            <w:vAlign w:val="center"/>
            <w:hideMark/>
          </w:tcPr>
          <w:p w14:paraId="3A7CF89F"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05" w:type="dxa"/>
            <w:tcBorders>
              <w:top w:val="nil"/>
              <w:left w:val="nil"/>
              <w:bottom w:val="nil"/>
              <w:right w:val="nil"/>
            </w:tcBorders>
            <w:noWrap/>
            <w:vAlign w:val="center"/>
            <w:hideMark/>
          </w:tcPr>
          <w:p w14:paraId="675AB6C3"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85" w:type="dxa"/>
            <w:tcBorders>
              <w:top w:val="nil"/>
              <w:left w:val="nil"/>
              <w:bottom w:val="nil"/>
              <w:right w:val="nil"/>
            </w:tcBorders>
            <w:noWrap/>
            <w:vAlign w:val="center"/>
            <w:hideMark/>
          </w:tcPr>
          <w:p w14:paraId="1E22503A"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385" w:type="dxa"/>
            <w:tcBorders>
              <w:top w:val="nil"/>
              <w:left w:val="nil"/>
              <w:bottom w:val="nil"/>
              <w:right w:val="nil"/>
            </w:tcBorders>
            <w:noWrap/>
            <w:vAlign w:val="center"/>
            <w:hideMark/>
          </w:tcPr>
          <w:p w14:paraId="256C7E70"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r>
      <w:tr w:rsidR="00914201" w:rsidRPr="00AB0C89" w14:paraId="611C5477" w14:textId="77777777" w:rsidTr="00914201">
        <w:trPr>
          <w:trHeight w:val="375"/>
        </w:trPr>
        <w:tc>
          <w:tcPr>
            <w:tcW w:w="956" w:type="dxa"/>
            <w:tcBorders>
              <w:top w:val="nil"/>
              <w:left w:val="nil"/>
              <w:bottom w:val="nil"/>
              <w:right w:val="nil"/>
            </w:tcBorders>
            <w:noWrap/>
            <w:vAlign w:val="center"/>
            <w:hideMark/>
          </w:tcPr>
          <w:p w14:paraId="56CA045D"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G6</w:t>
            </w:r>
          </w:p>
        </w:tc>
        <w:tc>
          <w:tcPr>
            <w:tcW w:w="887" w:type="dxa"/>
            <w:tcBorders>
              <w:top w:val="nil"/>
              <w:left w:val="nil"/>
              <w:bottom w:val="nil"/>
              <w:right w:val="nil"/>
            </w:tcBorders>
          </w:tcPr>
          <w:p w14:paraId="181B72CD"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1F163D1A" w14:textId="325F9672"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3332D5B4"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403D2A44"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058B3E4F"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59" w:type="dxa"/>
            <w:tcBorders>
              <w:top w:val="nil"/>
              <w:left w:val="nil"/>
              <w:bottom w:val="nil"/>
              <w:right w:val="nil"/>
            </w:tcBorders>
            <w:noWrap/>
            <w:vAlign w:val="center"/>
            <w:hideMark/>
          </w:tcPr>
          <w:p w14:paraId="49E21ABD"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05" w:type="dxa"/>
            <w:tcBorders>
              <w:top w:val="nil"/>
              <w:left w:val="nil"/>
              <w:bottom w:val="nil"/>
              <w:right w:val="nil"/>
            </w:tcBorders>
            <w:noWrap/>
            <w:vAlign w:val="center"/>
            <w:hideMark/>
          </w:tcPr>
          <w:p w14:paraId="0228ADCA"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85" w:type="dxa"/>
            <w:tcBorders>
              <w:top w:val="nil"/>
              <w:left w:val="nil"/>
              <w:bottom w:val="nil"/>
              <w:right w:val="nil"/>
            </w:tcBorders>
            <w:noWrap/>
            <w:vAlign w:val="center"/>
            <w:hideMark/>
          </w:tcPr>
          <w:p w14:paraId="6D9FCBC9"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385" w:type="dxa"/>
            <w:tcBorders>
              <w:top w:val="nil"/>
              <w:left w:val="nil"/>
              <w:bottom w:val="nil"/>
              <w:right w:val="nil"/>
            </w:tcBorders>
            <w:noWrap/>
            <w:vAlign w:val="center"/>
            <w:hideMark/>
          </w:tcPr>
          <w:p w14:paraId="2659E113"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r>
      <w:tr w:rsidR="00914201" w:rsidRPr="00AB0C89" w14:paraId="1D2BEB88" w14:textId="77777777" w:rsidTr="00914201">
        <w:trPr>
          <w:trHeight w:val="375"/>
        </w:trPr>
        <w:tc>
          <w:tcPr>
            <w:tcW w:w="956" w:type="dxa"/>
            <w:tcBorders>
              <w:top w:val="nil"/>
              <w:left w:val="nil"/>
              <w:bottom w:val="nil"/>
              <w:right w:val="nil"/>
            </w:tcBorders>
            <w:noWrap/>
            <w:vAlign w:val="center"/>
            <w:hideMark/>
          </w:tcPr>
          <w:p w14:paraId="16E14CC6"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887" w:type="dxa"/>
            <w:tcBorders>
              <w:top w:val="nil"/>
              <w:left w:val="nil"/>
              <w:bottom w:val="nil"/>
              <w:right w:val="nil"/>
            </w:tcBorders>
          </w:tcPr>
          <w:p w14:paraId="2BDFEDD2"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5C4AFEDA" w14:textId="700FDEB6"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441FD081"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138EC081"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667BCDF5"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59" w:type="dxa"/>
            <w:tcBorders>
              <w:top w:val="nil"/>
              <w:left w:val="nil"/>
              <w:bottom w:val="nil"/>
              <w:right w:val="nil"/>
            </w:tcBorders>
            <w:noWrap/>
            <w:vAlign w:val="center"/>
            <w:hideMark/>
          </w:tcPr>
          <w:p w14:paraId="36991994"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05" w:type="dxa"/>
            <w:tcBorders>
              <w:top w:val="nil"/>
              <w:left w:val="nil"/>
              <w:bottom w:val="nil"/>
              <w:right w:val="nil"/>
            </w:tcBorders>
            <w:noWrap/>
            <w:vAlign w:val="center"/>
            <w:hideMark/>
          </w:tcPr>
          <w:p w14:paraId="2A7719FC"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85" w:type="dxa"/>
            <w:tcBorders>
              <w:top w:val="nil"/>
              <w:left w:val="nil"/>
              <w:bottom w:val="nil"/>
              <w:right w:val="nil"/>
            </w:tcBorders>
            <w:noWrap/>
            <w:vAlign w:val="center"/>
            <w:hideMark/>
          </w:tcPr>
          <w:p w14:paraId="362C9C82"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385" w:type="dxa"/>
            <w:tcBorders>
              <w:top w:val="nil"/>
              <w:left w:val="nil"/>
              <w:bottom w:val="nil"/>
              <w:right w:val="nil"/>
            </w:tcBorders>
            <w:noWrap/>
            <w:vAlign w:val="center"/>
            <w:hideMark/>
          </w:tcPr>
          <w:p w14:paraId="687CF766"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r>
      <w:tr w:rsidR="00914201" w:rsidRPr="00AB0C89" w14:paraId="2547C7D0" w14:textId="77777777" w:rsidTr="00914201">
        <w:trPr>
          <w:trHeight w:val="375"/>
        </w:trPr>
        <w:tc>
          <w:tcPr>
            <w:tcW w:w="956" w:type="dxa"/>
            <w:tcBorders>
              <w:top w:val="nil"/>
              <w:left w:val="nil"/>
              <w:bottom w:val="nil"/>
              <w:right w:val="nil"/>
            </w:tcBorders>
            <w:noWrap/>
            <w:vAlign w:val="center"/>
            <w:hideMark/>
          </w:tcPr>
          <w:p w14:paraId="38F79454"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G8</w:t>
            </w:r>
          </w:p>
        </w:tc>
        <w:tc>
          <w:tcPr>
            <w:tcW w:w="887" w:type="dxa"/>
            <w:tcBorders>
              <w:top w:val="nil"/>
              <w:left w:val="nil"/>
              <w:bottom w:val="nil"/>
              <w:right w:val="nil"/>
            </w:tcBorders>
          </w:tcPr>
          <w:p w14:paraId="22CEC8F1"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0D021EC7" w14:textId="48B354F3"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25637DFA"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74E4B6CF"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15.00±0.0</w:t>
            </w:r>
            <w:r w:rsidRPr="00AB0C89">
              <w:rPr>
                <w:rFonts w:ascii="Times New Roman" w:hAnsi="Times New Roman"/>
                <w:color w:val="000000"/>
                <w:sz w:val="18"/>
                <w:szCs w:val="18"/>
                <w:vertAlign w:val="superscript"/>
              </w:rPr>
              <w:t>d</w:t>
            </w:r>
          </w:p>
        </w:tc>
        <w:tc>
          <w:tcPr>
            <w:tcW w:w="1112" w:type="dxa"/>
            <w:tcBorders>
              <w:top w:val="nil"/>
              <w:left w:val="nil"/>
              <w:bottom w:val="nil"/>
              <w:right w:val="nil"/>
            </w:tcBorders>
            <w:noWrap/>
            <w:vAlign w:val="center"/>
            <w:hideMark/>
          </w:tcPr>
          <w:p w14:paraId="05461EFC"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1.43±0.18</w:t>
            </w:r>
            <w:r w:rsidRPr="00AB0C89">
              <w:rPr>
                <w:rFonts w:ascii="Times New Roman" w:hAnsi="Times New Roman"/>
                <w:color w:val="000000"/>
                <w:sz w:val="18"/>
                <w:szCs w:val="18"/>
                <w:vertAlign w:val="superscript"/>
              </w:rPr>
              <w:t>bc</w:t>
            </w:r>
          </w:p>
        </w:tc>
        <w:tc>
          <w:tcPr>
            <w:tcW w:w="1059" w:type="dxa"/>
            <w:tcBorders>
              <w:top w:val="nil"/>
              <w:left w:val="nil"/>
              <w:bottom w:val="nil"/>
              <w:right w:val="nil"/>
            </w:tcBorders>
            <w:noWrap/>
            <w:vAlign w:val="center"/>
            <w:hideMark/>
          </w:tcPr>
          <w:p w14:paraId="6E1F5FB8"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2.30±0.10</w:t>
            </w:r>
            <w:r w:rsidRPr="00AB0C89">
              <w:rPr>
                <w:rFonts w:ascii="Times New Roman" w:hAnsi="Times New Roman"/>
                <w:color w:val="000000"/>
                <w:sz w:val="18"/>
                <w:szCs w:val="18"/>
                <w:vertAlign w:val="superscript"/>
              </w:rPr>
              <w:t>e</w:t>
            </w:r>
          </w:p>
        </w:tc>
        <w:tc>
          <w:tcPr>
            <w:tcW w:w="1005" w:type="dxa"/>
            <w:tcBorders>
              <w:top w:val="nil"/>
              <w:left w:val="nil"/>
              <w:bottom w:val="nil"/>
              <w:right w:val="nil"/>
            </w:tcBorders>
            <w:noWrap/>
            <w:vAlign w:val="center"/>
            <w:hideMark/>
          </w:tcPr>
          <w:p w14:paraId="44A7FC32"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1.33±0.17</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7B82E8CC"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0.01±0.002</w:t>
            </w:r>
            <w:r w:rsidRPr="00AB0C89">
              <w:rPr>
                <w:rFonts w:ascii="Times New Roman" w:hAnsi="Times New Roman"/>
                <w:color w:val="000000"/>
                <w:sz w:val="18"/>
                <w:szCs w:val="18"/>
                <w:vertAlign w:val="superscript"/>
              </w:rPr>
              <w:t>bc</w:t>
            </w:r>
          </w:p>
        </w:tc>
        <w:tc>
          <w:tcPr>
            <w:tcW w:w="1385" w:type="dxa"/>
            <w:tcBorders>
              <w:top w:val="nil"/>
              <w:left w:val="nil"/>
              <w:bottom w:val="nil"/>
              <w:right w:val="nil"/>
            </w:tcBorders>
            <w:noWrap/>
            <w:vAlign w:val="center"/>
            <w:hideMark/>
          </w:tcPr>
          <w:p w14:paraId="6829C3C2"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bc</w:t>
            </w:r>
          </w:p>
        </w:tc>
      </w:tr>
      <w:tr w:rsidR="00914201" w:rsidRPr="00AB0C89" w14:paraId="5499266D" w14:textId="77777777" w:rsidTr="00914201">
        <w:trPr>
          <w:trHeight w:val="375"/>
        </w:trPr>
        <w:tc>
          <w:tcPr>
            <w:tcW w:w="956" w:type="dxa"/>
            <w:tcBorders>
              <w:top w:val="nil"/>
              <w:left w:val="nil"/>
              <w:bottom w:val="nil"/>
              <w:right w:val="nil"/>
            </w:tcBorders>
            <w:noWrap/>
            <w:vAlign w:val="center"/>
            <w:hideMark/>
          </w:tcPr>
          <w:p w14:paraId="4DC94456"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G9</w:t>
            </w:r>
          </w:p>
        </w:tc>
        <w:tc>
          <w:tcPr>
            <w:tcW w:w="887" w:type="dxa"/>
            <w:tcBorders>
              <w:top w:val="nil"/>
              <w:left w:val="nil"/>
              <w:bottom w:val="nil"/>
              <w:right w:val="nil"/>
            </w:tcBorders>
          </w:tcPr>
          <w:p w14:paraId="75565F39"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3D4F85E9" w14:textId="71FF9725"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2ED12059"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27D2D4F8"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20.00±0.0</w:t>
            </w:r>
            <w:r w:rsidRPr="00AB0C89">
              <w:rPr>
                <w:rFonts w:ascii="Times New Roman" w:hAnsi="Times New Roman"/>
                <w:color w:val="000000"/>
                <w:sz w:val="18"/>
                <w:szCs w:val="18"/>
                <w:vertAlign w:val="superscript"/>
              </w:rPr>
              <w:t>e</w:t>
            </w:r>
          </w:p>
        </w:tc>
        <w:tc>
          <w:tcPr>
            <w:tcW w:w="1112" w:type="dxa"/>
            <w:tcBorders>
              <w:top w:val="nil"/>
              <w:left w:val="nil"/>
              <w:bottom w:val="nil"/>
              <w:right w:val="nil"/>
            </w:tcBorders>
            <w:noWrap/>
            <w:vAlign w:val="center"/>
            <w:hideMark/>
          </w:tcPr>
          <w:p w14:paraId="5E40F161"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1.85±0.23</w:t>
            </w:r>
            <w:r w:rsidRPr="00AB0C89">
              <w:rPr>
                <w:rFonts w:ascii="Times New Roman" w:hAnsi="Times New Roman"/>
                <w:color w:val="000000"/>
                <w:sz w:val="18"/>
                <w:szCs w:val="18"/>
                <w:vertAlign w:val="superscript"/>
              </w:rPr>
              <w:t>bc</w:t>
            </w:r>
          </w:p>
        </w:tc>
        <w:tc>
          <w:tcPr>
            <w:tcW w:w="1059" w:type="dxa"/>
            <w:tcBorders>
              <w:top w:val="nil"/>
              <w:left w:val="nil"/>
              <w:bottom w:val="nil"/>
              <w:right w:val="nil"/>
            </w:tcBorders>
            <w:noWrap/>
            <w:vAlign w:val="center"/>
            <w:hideMark/>
          </w:tcPr>
          <w:p w14:paraId="7C78F46B"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1.30±0.37</w:t>
            </w:r>
            <w:r w:rsidRPr="00AB0C89">
              <w:rPr>
                <w:rFonts w:ascii="Times New Roman" w:hAnsi="Times New Roman"/>
                <w:color w:val="000000"/>
                <w:sz w:val="18"/>
                <w:szCs w:val="18"/>
                <w:vertAlign w:val="superscript"/>
              </w:rPr>
              <w:t>cd</w:t>
            </w:r>
          </w:p>
        </w:tc>
        <w:tc>
          <w:tcPr>
            <w:tcW w:w="1005" w:type="dxa"/>
            <w:tcBorders>
              <w:top w:val="nil"/>
              <w:left w:val="nil"/>
              <w:bottom w:val="nil"/>
              <w:right w:val="nil"/>
            </w:tcBorders>
            <w:noWrap/>
            <w:vAlign w:val="center"/>
            <w:hideMark/>
          </w:tcPr>
          <w:p w14:paraId="4745B970"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3.99±0.67</w:t>
            </w:r>
            <w:r w:rsidRPr="00AB0C89">
              <w:rPr>
                <w:rFonts w:ascii="Times New Roman" w:hAnsi="Times New Roman"/>
                <w:color w:val="000000"/>
                <w:sz w:val="18"/>
                <w:szCs w:val="18"/>
                <w:vertAlign w:val="superscript"/>
              </w:rPr>
              <w:t>c</w:t>
            </w:r>
          </w:p>
        </w:tc>
        <w:tc>
          <w:tcPr>
            <w:tcW w:w="1185" w:type="dxa"/>
            <w:tcBorders>
              <w:top w:val="nil"/>
              <w:left w:val="nil"/>
              <w:bottom w:val="nil"/>
              <w:right w:val="nil"/>
            </w:tcBorders>
            <w:noWrap/>
            <w:vAlign w:val="center"/>
            <w:hideMark/>
          </w:tcPr>
          <w:p w14:paraId="58E7CE3C"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0.02±0.001</w:t>
            </w:r>
            <w:r w:rsidRPr="00AB0C89">
              <w:rPr>
                <w:rFonts w:ascii="Times New Roman" w:hAnsi="Times New Roman"/>
                <w:color w:val="000000"/>
                <w:sz w:val="18"/>
                <w:szCs w:val="18"/>
                <w:vertAlign w:val="superscript"/>
              </w:rPr>
              <w:t>e</w:t>
            </w:r>
          </w:p>
        </w:tc>
        <w:tc>
          <w:tcPr>
            <w:tcW w:w="1385" w:type="dxa"/>
            <w:tcBorders>
              <w:top w:val="nil"/>
              <w:left w:val="nil"/>
              <w:bottom w:val="nil"/>
              <w:right w:val="nil"/>
            </w:tcBorders>
            <w:noWrap/>
            <w:vAlign w:val="center"/>
            <w:hideMark/>
          </w:tcPr>
          <w:p w14:paraId="4FDFB7C0"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0.003±0.001</w:t>
            </w:r>
            <w:r w:rsidRPr="00AB0C89">
              <w:rPr>
                <w:rFonts w:ascii="Times New Roman" w:hAnsi="Times New Roman"/>
                <w:color w:val="000000"/>
                <w:sz w:val="18"/>
                <w:szCs w:val="18"/>
                <w:vertAlign w:val="superscript"/>
              </w:rPr>
              <w:t>c</w:t>
            </w:r>
          </w:p>
        </w:tc>
      </w:tr>
      <w:tr w:rsidR="00914201" w:rsidRPr="00AB0C89" w14:paraId="2C924A86" w14:textId="77777777" w:rsidTr="00914201">
        <w:trPr>
          <w:trHeight w:val="375"/>
        </w:trPr>
        <w:tc>
          <w:tcPr>
            <w:tcW w:w="956" w:type="dxa"/>
            <w:tcBorders>
              <w:top w:val="nil"/>
              <w:left w:val="nil"/>
              <w:bottom w:val="nil"/>
              <w:right w:val="nil"/>
            </w:tcBorders>
            <w:noWrap/>
            <w:vAlign w:val="center"/>
            <w:hideMark/>
          </w:tcPr>
          <w:p w14:paraId="12641019"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887" w:type="dxa"/>
            <w:tcBorders>
              <w:top w:val="nil"/>
              <w:left w:val="nil"/>
              <w:bottom w:val="nil"/>
              <w:right w:val="nil"/>
            </w:tcBorders>
          </w:tcPr>
          <w:p w14:paraId="69530252" w14:textId="77777777" w:rsidR="00914201" w:rsidRPr="00AB0C89" w:rsidRDefault="00914201" w:rsidP="001A078E">
            <w:pPr>
              <w:jc w:val="center"/>
              <w:rPr>
                <w:rFonts w:ascii="Times New Roman" w:hAnsi="Times New Roman"/>
                <w:color w:val="000000"/>
                <w:sz w:val="18"/>
                <w:szCs w:val="18"/>
              </w:rPr>
            </w:pPr>
          </w:p>
        </w:tc>
        <w:tc>
          <w:tcPr>
            <w:tcW w:w="887" w:type="dxa"/>
            <w:tcBorders>
              <w:top w:val="nil"/>
              <w:left w:val="nil"/>
              <w:bottom w:val="nil"/>
              <w:right w:val="nil"/>
            </w:tcBorders>
            <w:noWrap/>
            <w:vAlign w:val="center"/>
            <w:hideMark/>
          </w:tcPr>
          <w:p w14:paraId="23CA4329" w14:textId="0D90066B"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217F3897" w14:textId="77777777" w:rsidR="00914201" w:rsidRPr="00AB0C89" w:rsidRDefault="00914201"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28AAB147"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15.00±0.0</w:t>
            </w:r>
            <w:r w:rsidRPr="00AB0C89">
              <w:rPr>
                <w:rFonts w:ascii="Times New Roman" w:hAnsi="Times New Roman"/>
                <w:color w:val="000000"/>
                <w:sz w:val="18"/>
                <w:szCs w:val="18"/>
                <w:vertAlign w:val="superscript"/>
              </w:rPr>
              <w:t>d</w:t>
            </w:r>
          </w:p>
        </w:tc>
        <w:tc>
          <w:tcPr>
            <w:tcW w:w="1112" w:type="dxa"/>
            <w:tcBorders>
              <w:top w:val="nil"/>
              <w:left w:val="nil"/>
              <w:bottom w:val="nil"/>
              <w:right w:val="nil"/>
            </w:tcBorders>
            <w:noWrap/>
            <w:vAlign w:val="center"/>
            <w:hideMark/>
          </w:tcPr>
          <w:p w14:paraId="375FC204"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1.18±0.09</w:t>
            </w:r>
            <w:r w:rsidRPr="00AB0C89">
              <w:rPr>
                <w:rFonts w:ascii="Times New Roman" w:hAnsi="Times New Roman"/>
                <w:color w:val="000000"/>
                <w:sz w:val="18"/>
                <w:szCs w:val="18"/>
                <w:vertAlign w:val="superscript"/>
              </w:rPr>
              <w:t>abc</w:t>
            </w:r>
          </w:p>
        </w:tc>
        <w:tc>
          <w:tcPr>
            <w:tcW w:w="1059" w:type="dxa"/>
            <w:tcBorders>
              <w:top w:val="nil"/>
              <w:left w:val="nil"/>
              <w:bottom w:val="nil"/>
              <w:right w:val="nil"/>
            </w:tcBorders>
            <w:noWrap/>
            <w:vAlign w:val="center"/>
            <w:hideMark/>
          </w:tcPr>
          <w:p w14:paraId="6FA2E965"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1.48±0.27</w:t>
            </w:r>
            <w:r w:rsidRPr="00AB0C89">
              <w:rPr>
                <w:rFonts w:ascii="Times New Roman" w:hAnsi="Times New Roman"/>
                <w:color w:val="000000"/>
                <w:sz w:val="18"/>
                <w:szCs w:val="18"/>
                <w:vertAlign w:val="superscript"/>
              </w:rPr>
              <w:t>d</w:t>
            </w:r>
          </w:p>
        </w:tc>
        <w:tc>
          <w:tcPr>
            <w:tcW w:w="1005" w:type="dxa"/>
            <w:tcBorders>
              <w:top w:val="nil"/>
              <w:left w:val="nil"/>
              <w:bottom w:val="nil"/>
              <w:right w:val="nil"/>
            </w:tcBorders>
            <w:noWrap/>
            <w:vAlign w:val="center"/>
            <w:hideMark/>
          </w:tcPr>
          <w:p w14:paraId="57E0AEA4"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1.33±0.33</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6198B998"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0.02±0.001</w:t>
            </w:r>
            <w:r w:rsidRPr="00AB0C89">
              <w:rPr>
                <w:rFonts w:ascii="Times New Roman" w:hAnsi="Times New Roman"/>
                <w:color w:val="000000"/>
                <w:sz w:val="18"/>
                <w:szCs w:val="18"/>
                <w:vertAlign w:val="superscript"/>
              </w:rPr>
              <w:t>d</w:t>
            </w:r>
          </w:p>
        </w:tc>
        <w:tc>
          <w:tcPr>
            <w:tcW w:w="1385" w:type="dxa"/>
            <w:tcBorders>
              <w:top w:val="nil"/>
              <w:left w:val="nil"/>
              <w:bottom w:val="nil"/>
              <w:right w:val="nil"/>
            </w:tcBorders>
            <w:noWrap/>
            <w:vAlign w:val="center"/>
            <w:hideMark/>
          </w:tcPr>
          <w:p w14:paraId="3B14EB43"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c</w:t>
            </w:r>
          </w:p>
        </w:tc>
      </w:tr>
      <w:tr w:rsidR="00914201" w:rsidRPr="00AB0C89" w14:paraId="10B7139E" w14:textId="77777777" w:rsidTr="00914201">
        <w:trPr>
          <w:trHeight w:val="315"/>
        </w:trPr>
        <w:tc>
          <w:tcPr>
            <w:tcW w:w="956" w:type="dxa"/>
            <w:tcBorders>
              <w:top w:val="single" w:sz="4" w:space="0" w:color="auto"/>
              <w:left w:val="nil"/>
              <w:bottom w:val="single" w:sz="4" w:space="0" w:color="auto"/>
              <w:right w:val="nil"/>
            </w:tcBorders>
            <w:noWrap/>
            <w:vAlign w:val="center"/>
            <w:hideMark/>
          </w:tcPr>
          <w:p w14:paraId="0341C0B6" w14:textId="77777777" w:rsidR="00914201" w:rsidRPr="00AB0C89" w:rsidRDefault="00914201" w:rsidP="001A078E">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887" w:type="dxa"/>
            <w:tcBorders>
              <w:top w:val="single" w:sz="4" w:space="0" w:color="auto"/>
              <w:left w:val="nil"/>
              <w:bottom w:val="single" w:sz="4" w:space="0" w:color="auto"/>
              <w:right w:val="nil"/>
            </w:tcBorders>
          </w:tcPr>
          <w:p w14:paraId="2C5D9EC4" w14:textId="77777777" w:rsidR="00914201" w:rsidRPr="00AB0C89" w:rsidRDefault="00914201" w:rsidP="001A078E">
            <w:pPr>
              <w:jc w:val="center"/>
              <w:rPr>
                <w:rFonts w:ascii="Times New Roman" w:hAnsi="Times New Roman"/>
                <w:color w:val="000000"/>
                <w:sz w:val="18"/>
                <w:szCs w:val="18"/>
              </w:rPr>
            </w:pPr>
          </w:p>
        </w:tc>
        <w:tc>
          <w:tcPr>
            <w:tcW w:w="887" w:type="dxa"/>
            <w:tcBorders>
              <w:top w:val="single" w:sz="4" w:space="0" w:color="auto"/>
              <w:left w:val="nil"/>
              <w:bottom w:val="single" w:sz="4" w:space="0" w:color="auto"/>
              <w:right w:val="nil"/>
            </w:tcBorders>
            <w:noWrap/>
            <w:vAlign w:val="center"/>
            <w:hideMark/>
          </w:tcPr>
          <w:p w14:paraId="0C8ACB48" w14:textId="308D009F"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single" w:sz="4" w:space="0" w:color="auto"/>
              <w:left w:val="nil"/>
              <w:bottom w:val="single" w:sz="4" w:space="0" w:color="auto"/>
              <w:right w:val="nil"/>
            </w:tcBorders>
          </w:tcPr>
          <w:p w14:paraId="43A52F5F" w14:textId="77777777" w:rsidR="00914201" w:rsidRPr="00AB0C89" w:rsidRDefault="00914201" w:rsidP="001A078E">
            <w:pPr>
              <w:jc w:val="center"/>
              <w:rPr>
                <w:rFonts w:ascii="Times New Roman" w:hAnsi="Times New Roman"/>
                <w:color w:val="000000"/>
                <w:sz w:val="18"/>
                <w:szCs w:val="18"/>
              </w:rPr>
            </w:pPr>
          </w:p>
        </w:tc>
        <w:tc>
          <w:tcPr>
            <w:tcW w:w="1089" w:type="dxa"/>
            <w:tcBorders>
              <w:top w:val="single" w:sz="4" w:space="0" w:color="auto"/>
              <w:left w:val="nil"/>
              <w:bottom w:val="single" w:sz="4" w:space="0" w:color="auto"/>
              <w:right w:val="nil"/>
            </w:tcBorders>
            <w:noWrap/>
            <w:vAlign w:val="center"/>
            <w:hideMark/>
          </w:tcPr>
          <w:p w14:paraId="33173269"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9.67±1.42</w:t>
            </w:r>
          </w:p>
        </w:tc>
        <w:tc>
          <w:tcPr>
            <w:tcW w:w="1112" w:type="dxa"/>
            <w:tcBorders>
              <w:top w:val="single" w:sz="4" w:space="0" w:color="auto"/>
              <w:left w:val="nil"/>
              <w:bottom w:val="single" w:sz="4" w:space="0" w:color="auto"/>
              <w:right w:val="nil"/>
            </w:tcBorders>
            <w:noWrap/>
            <w:vAlign w:val="center"/>
            <w:hideMark/>
          </w:tcPr>
          <w:p w14:paraId="1BF5A7B6"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1.08±0.18</w:t>
            </w:r>
          </w:p>
        </w:tc>
        <w:tc>
          <w:tcPr>
            <w:tcW w:w="1059" w:type="dxa"/>
            <w:tcBorders>
              <w:top w:val="single" w:sz="4" w:space="0" w:color="auto"/>
              <w:left w:val="nil"/>
              <w:bottom w:val="single" w:sz="4" w:space="0" w:color="auto"/>
              <w:right w:val="nil"/>
            </w:tcBorders>
            <w:noWrap/>
            <w:vAlign w:val="center"/>
            <w:hideMark/>
          </w:tcPr>
          <w:p w14:paraId="3A2FA21F"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0.96±0.18</w:t>
            </w:r>
          </w:p>
        </w:tc>
        <w:tc>
          <w:tcPr>
            <w:tcW w:w="1005" w:type="dxa"/>
            <w:tcBorders>
              <w:top w:val="single" w:sz="4" w:space="0" w:color="auto"/>
              <w:left w:val="nil"/>
              <w:bottom w:val="single" w:sz="4" w:space="0" w:color="auto"/>
              <w:right w:val="nil"/>
            </w:tcBorders>
            <w:noWrap/>
            <w:vAlign w:val="center"/>
            <w:hideMark/>
          </w:tcPr>
          <w:p w14:paraId="506B5128"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1.33±0.23</w:t>
            </w:r>
          </w:p>
        </w:tc>
        <w:tc>
          <w:tcPr>
            <w:tcW w:w="1185" w:type="dxa"/>
            <w:tcBorders>
              <w:top w:val="single" w:sz="4" w:space="0" w:color="auto"/>
              <w:left w:val="nil"/>
              <w:bottom w:val="single" w:sz="4" w:space="0" w:color="auto"/>
              <w:right w:val="nil"/>
            </w:tcBorders>
            <w:noWrap/>
            <w:vAlign w:val="center"/>
            <w:hideMark/>
          </w:tcPr>
          <w:p w14:paraId="401559D3"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0.01±0.001</w:t>
            </w:r>
          </w:p>
        </w:tc>
        <w:tc>
          <w:tcPr>
            <w:tcW w:w="1385" w:type="dxa"/>
            <w:tcBorders>
              <w:top w:val="single" w:sz="4" w:space="0" w:color="auto"/>
              <w:left w:val="nil"/>
              <w:bottom w:val="single" w:sz="4" w:space="0" w:color="auto"/>
              <w:right w:val="nil"/>
            </w:tcBorders>
            <w:noWrap/>
            <w:vAlign w:val="center"/>
            <w:hideMark/>
          </w:tcPr>
          <w:p w14:paraId="0E23DBE2" w14:textId="77777777" w:rsidR="00914201" w:rsidRPr="00AB0C89" w:rsidRDefault="00914201" w:rsidP="001A078E">
            <w:pPr>
              <w:jc w:val="center"/>
              <w:rPr>
                <w:rFonts w:ascii="Times New Roman" w:hAnsi="Times New Roman"/>
                <w:color w:val="000000"/>
                <w:sz w:val="18"/>
                <w:szCs w:val="18"/>
              </w:rPr>
            </w:pPr>
            <w:r w:rsidRPr="00AB0C89">
              <w:rPr>
                <w:rFonts w:ascii="Times New Roman" w:hAnsi="Times New Roman"/>
                <w:color w:val="000000"/>
                <w:sz w:val="18"/>
                <w:szCs w:val="18"/>
              </w:rPr>
              <w:t>0.002±0.0002</w:t>
            </w:r>
          </w:p>
        </w:tc>
      </w:tr>
    </w:tbl>
    <w:p w14:paraId="5A7855CF" w14:textId="77777777" w:rsidR="001A078E" w:rsidRPr="007F4B84" w:rsidRDefault="001A078E" w:rsidP="001A078E">
      <w:pPr>
        <w:pStyle w:val="Body"/>
        <w:rPr>
          <w:rFonts w:ascii="Arial" w:hAnsi="Arial" w:cs="Arial"/>
          <w:bCs/>
          <w:i/>
        </w:rPr>
      </w:pPr>
      <w:r w:rsidRPr="007F4B84">
        <w:rPr>
          <w:rFonts w:ascii="Arial" w:hAnsi="Arial" w:cs="Arial"/>
          <w:bCs/>
          <w:i/>
        </w:rPr>
        <w:t>Mean values followed by similar subscripts within a column are not significantly different from one another at P≤0.05</w:t>
      </w:r>
      <w:r w:rsidR="005F0C69" w:rsidRPr="007F4B84">
        <w:rPr>
          <w:rFonts w:ascii="Arial" w:hAnsi="Arial" w:cs="Arial"/>
          <w:bCs/>
          <w:i/>
        </w:rPr>
        <w:t xml:space="preserve"> using DMT. GM: Grand mean; GE</w:t>
      </w:r>
      <w:r w:rsidRPr="007F4B84">
        <w:rPr>
          <w:rFonts w:ascii="Arial" w:hAnsi="Arial" w:cs="Arial"/>
          <w:bCs/>
          <w:i/>
        </w:rPr>
        <w:t>: Germination energy; GC: Germination capacity; SH: Shoot height; RL: Root length; NR: Number of roots; FSW: Fresh shoot weight; DSW: Dry shoot weight.</w:t>
      </w:r>
    </w:p>
    <w:p w14:paraId="5580D5FE" w14:textId="77777777" w:rsidR="005F0C69" w:rsidRPr="005F0C69" w:rsidRDefault="005F0C69" w:rsidP="005F0C69">
      <w:pPr>
        <w:pStyle w:val="Body"/>
        <w:spacing w:after="0"/>
        <w:rPr>
          <w:rFonts w:ascii="Arial" w:hAnsi="Arial" w:cs="Arial"/>
          <w:b/>
          <w:bCs/>
        </w:rPr>
      </w:pPr>
      <w:r w:rsidRPr="005F0C69">
        <w:rPr>
          <w:rFonts w:ascii="Arial" w:hAnsi="Arial" w:cs="Arial"/>
          <w:b/>
          <w:bCs/>
        </w:rPr>
        <w:t>Stress tolerance indices (STIs) of germination and seedling traits and ranking of EtBr-derived tomato genotypes evaluated for drought tolerance under varying PEG-induced stress conditions</w:t>
      </w:r>
    </w:p>
    <w:p w14:paraId="41BA8513" w14:textId="77777777" w:rsidR="00185C4E" w:rsidRPr="00185C4E" w:rsidRDefault="00185C4E" w:rsidP="00185C4E">
      <w:pPr>
        <w:pStyle w:val="Body"/>
        <w:rPr>
          <w:rFonts w:ascii="Arial" w:hAnsi="Arial" w:cs="Arial"/>
          <w:bCs/>
        </w:rPr>
      </w:pPr>
      <w:r w:rsidRPr="00185C4E">
        <w:rPr>
          <w:rFonts w:ascii="Arial" w:hAnsi="Arial" w:cs="Arial"/>
          <w:bCs/>
        </w:rPr>
        <w:t>The stress tolerance indices (STIs) for germination and seedling traits, along with the ranking of EtBr-derived tomato genotypes assessed for drought tolerance under different PEG treatments, are shown in Table 6. Under 5% PEG treatment, the highest STI values for germination energy were found in genotype G8 (0.75) and G10 (0.90), while the lowest were seen in G5 (0.27) for germination energy and in G5 (0.40) for germination capacity. For shoot height, G10 had the highest STI (1.01), and G6 had the lowest (0.22). Regarding root length, G8 recorded the highest STI (1.01), and G5 the lowest (0.22). In terms of the number of roots, G10 showed the highest STI (1.73), and G6 the lowest (0.47). For fresh shoot weight, G3 had the highest STI (1.00), while G1 had the lowest (0.10). For dry shoot weight, STI ranged from 0.10 in G5 to 0.75 in G4. Genotypes G2, G3, G8, G9, and G10 had rank mean (</w:t>
      </w:r>
      <w:proofErr w:type="spellStart"/>
      <w:r w:rsidRPr="00185C4E">
        <w:rPr>
          <w:rFonts w:ascii="Arial" w:hAnsi="Arial" w:cs="Arial"/>
          <w:bCs/>
        </w:rPr>
        <w:t>RkM</w:t>
      </w:r>
      <w:proofErr w:type="spellEnd"/>
      <w:r w:rsidRPr="00185C4E">
        <w:rPr>
          <w:rFonts w:ascii="Arial" w:hAnsi="Arial" w:cs="Arial"/>
          <w:bCs/>
        </w:rPr>
        <w:t xml:space="preserve">) values between 2.86 and 4.29, below the grand mean (GM) of 4.89, indicating high drought tolerance. Conversely, G1, G4, G5, G6, and G7 had </w:t>
      </w:r>
      <w:proofErr w:type="spellStart"/>
      <w:r w:rsidRPr="00185C4E">
        <w:rPr>
          <w:rFonts w:ascii="Arial" w:hAnsi="Arial" w:cs="Arial"/>
          <w:bCs/>
        </w:rPr>
        <w:t>RkM</w:t>
      </w:r>
      <w:proofErr w:type="spellEnd"/>
      <w:r w:rsidRPr="00185C4E">
        <w:rPr>
          <w:rFonts w:ascii="Arial" w:hAnsi="Arial" w:cs="Arial"/>
          <w:bCs/>
        </w:rPr>
        <w:t xml:space="preserve"> values between 5.00 and 6.86, above the GM, suggesting high susceptibility to drought stress at the 5% level.</w:t>
      </w:r>
    </w:p>
    <w:p w14:paraId="4D37755A" w14:textId="199971AF" w:rsidR="00185C4E" w:rsidRPr="00185C4E" w:rsidRDefault="00185C4E" w:rsidP="00185C4E">
      <w:pPr>
        <w:pStyle w:val="Body"/>
        <w:rPr>
          <w:rFonts w:ascii="Arial" w:hAnsi="Arial" w:cs="Arial"/>
          <w:bCs/>
        </w:rPr>
      </w:pPr>
      <w:r w:rsidRPr="00185C4E">
        <w:rPr>
          <w:rFonts w:ascii="Arial" w:hAnsi="Arial" w:cs="Arial"/>
          <w:bCs/>
        </w:rPr>
        <w:t xml:space="preserve">The 10% PEG treatment results showed that G2 had the highest STI for germination capacity (0.80), while G4 had the lowest (0.30). For shoot height, G2 also recorded the highest STI (0.72), with G4 again showing the lowest (0.18). In terms of root length, G3 had the highest STI value (1.96), whereas G4 had the lowest (0.18). The STI for the number of roots ranged from 1.11 in G9 to 0.29 in G1. The highest STI for fresh shoot weight was observed in G3, G9, and G10 (0.67), while the lowest was in G1 (0.03). For dry shoot weight, STI values varied from 0.025 in G4 to 0.002 in G2. Genotypes G2, G3, G8, G9, and G10 showed </w:t>
      </w:r>
      <w:proofErr w:type="spellStart"/>
      <w:r w:rsidRPr="00185C4E">
        <w:rPr>
          <w:rFonts w:ascii="Arial" w:hAnsi="Arial" w:cs="Arial"/>
          <w:bCs/>
        </w:rPr>
        <w:t>RkM</w:t>
      </w:r>
      <w:proofErr w:type="spellEnd"/>
      <w:r w:rsidRPr="00185C4E">
        <w:rPr>
          <w:rFonts w:ascii="Arial" w:hAnsi="Arial" w:cs="Arial"/>
          <w:bCs/>
        </w:rPr>
        <w:t xml:space="preserve"> values between 1.67 and 3.33, which are below the GM of 4.80, indicating high drought tolerance. Conversely, G1, G4, G5, G6, and G7 had </w:t>
      </w:r>
      <w:proofErr w:type="spellStart"/>
      <w:r w:rsidRPr="00185C4E">
        <w:rPr>
          <w:rFonts w:ascii="Arial" w:hAnsi="Arial" w:cs="Arial"/>
          <w:bCs/>
        </w:rPr>
        <w:t>RkMs</w:t>
      </w:r>
      <w:proofErr w:type="spellEnd"/>
      <w:r w:rsidRPr="00185C4E">
        <w:rPr>
          <w:rFonts w:ascii="Arial" w:hAnsi="Arial" w:cs="Arial"/>
          <w:bCs/>
        </w:rPr>
        <w:t xml:space="preserve"> between 5.00 and 7.67, above the GM, suggesting higher susceptibility to drought stress at the 10% PEG level.</w:t>
      </w:r>
    </w:p>
    <w:p w14:paraId="21D531AB" w14:textId="77777777" w:rsidR="007C38E4" w:rsidRPr="007C38E4" w:rsidRDefault="007C38E4" w:rsidP="007C38E4">
      <w:pPr>
        <w:pStyle w:val="Body"/>
        <w:rPr>
          <w:rFonts w:ascii="Arial" w:hAnsi="Arial" w:cs="Arial"/>
          <w:b/>
        </w:rPr>
      </w:pPr>
      <w:r w:rsidRPr="007C38E4">
        <w:rPr>
          <w:rFonts w:ascii="Arial" w:hAnsi="Arial" w:cs="Arial"/>
          <w:b/>
        </w:rPr>
        <w:t>Estimates of genetic parameters of germination and seedling traits of EtBr-derived tomato genotypes evaluated for drought tolerance under varying PEG-induced stress conditions</w:t>
      </w:r>
    </w:p>
    <w:p w14:paraId="4CE9099D" w14:textId="77777777" w:rsidR="007C38E4" w:rsidRPr="007C38E4" w:rsidRDefault="007C38E4" w:rsidP="007C38E4">
      <w:pPr>
        <w:pStyle w:val="Body"/>
        <w:rPr>
          <w:rFonts w:ascii="Arial" w:hAnsi="Arial" w:cs="Arial"/>
        </w:rPr>
      </w:pPr>
      <w:r w:rsidRPr="007C38E4">
        <w:rPr>
          <w:rFonts w:ascii="Arial" w:hAnsi="Arial" w:cs="Arial"/>
        </w:rPr>
        <w:t>The estimates of genetic parameters for germination and seedling traits of EtBr-derived tomato genotypes evaluated for drought tolerance under varying PEG-induced stress levels are presented in Table 7. High genotypic coefficients of variation (GCV), ranging from 21.86% to 80.07%, were recorded for all traits except shoot height, which exhibited a moderate GCV of 16.56%. The phenotypic coefficient of variation (PCV) was high across all traits. Broad-sense heritability was also high for most traits, while shoot height (47.46%), root length (59.03%), and dry shoot weight (35.48%) showed moderate heritability. Genetic advance as a percentage of the mean (GAM) was high for all traits, ranging from 23.50% in shoot height to 139.54% in germination energy.</w:t>
      </w:r>
    </w:p>
    <w:p w14:paraId="20B3EEB3" w14:textId="6EA7DC45" w:rsidR="00895349" w:rsidRPr="0031726F" w:rsidRDefault="0031726F" w:rsidP="0031726F">
      <w:pPr>
        <w:pStyle w:val="Body"/>
        <w:spacing w:after="0"/>
        <w:contextualSpacing/>
        <w:rPr>
          <w:rFonts w:ascii="Arial" w:hAnsi="Arial" w:cs="Arial"/>
          <w:b/>
          <w:bCs/>
        </w:rPr>
      </w:pPr>
      <w:r w:rsidRPr="0031726F">
        <w:rPr>
          <w:rFonts w:ascii="Arial" w:hAnsi="Arial" w:cs="Arial"/>
          <w:b/>
          <w:bCs/>
        </w:rPr>
        <w:lastRenderedPageBreak/>
        <w:t>Table 6. Stress tolerance indices (STIs) for germination and seedling traits and (ranking) of EtBr-derived tomato genotypes evaluated for drought tolerance under varying PEG-induced stress conditions</w:t>
      </w:r>
    </w:p>
    <w:tbl>
      <w:tblPr>
        <w:tblW w:w="9525" w:type="dxa"/>
        <w:tblLook w:val="04A0" w:firstRow="1" w:lastRow="0" w:firstColumn="1" w:lastColumn="0" w:noHBand="0" w:noVBand="1"/>
      </w:tblPr>
      <w:tblGrid>
        <w:gridCol w:w="956"/>
        <w:gridCol w:w="811"/>
        <w:gridCol w:w="907"/>
        <w:gridCol w:w="908"/>
        <w:gridCol w:w="907"/>
        <w:gridCol w:w="907"/>
        <w:gridCol w:w="907"/>
        <w:gridCol w:w="908"/>
        <w:gridCol w:w="907"/>
        <w:gridCol w:w="648"/>
        <w:gridCol w:w="759"/>
      </w:tblGrid>
      <w:tr w:rsidR="00F8656F" w:rsidRPr="00AB0C89" w14:paraId="2044C9B2" w14:textId="77777777" w:rsidTr="004A1BDC">
        <w:trPr>
          <w:trHeight w:val="307"/>
        </w:trPr>
        <w:tc>
          <w:tcPr>
            <w:tcW w:w="1767" w:type="dxa"/>
            <w:gridSpan w:val="2"/>
            <w:tcBorders>
              <w:top w:val="single" w:sz="4" w:space="0" w:color="auto"/>
              <w:left w:val="nil"/>
              <w:bottom w:val="single" w:sz="4" w:space="0" w:color="auto"/>
              <w:right w:val="nil"/>
            </w:tcBorders>
            <w:noWrap/>
            <w:vAlign w:val="center"/>
            <w:hideMark/>
          </w:tcPr>
          <w:p w14:paraId="31D908F1" w14:textId="28B730AC" w:rsidR="00F8656F" w:rsidRPr="00AB0C89" w:rsidRDefault="00F8656F" w:rsidP="00E710B9">
            <w:pPr>
              <w:rPr>
                <w:rFonts w:ascii="Times New Roman" w:hAnsi="Times New Roman"/>
                <w:b/>
                <w:bCs/>
                <w:i/>
                <w:iCs/>
                <w:color w:val="000000"/>
                <w:sz w:val="18"/>
                <w:szCs w:val="18"/>
              </w:rPr>
            </w:pPr>
            <w:r w:rsidRPr="00AB0C89">
              <w:rPr>
                <w:rFonts w:ascii="Times New Roman" w:hAnsi="Times New Roman"/>
                <w:b/>
                <w:bCs/>
                <w:i/>
                <w:iCs/>
                <w:color w:val="000000"/>
                <w:sz w:val="18"/>
                <w:szCs w:val="18"/>
              </w:rPr>
              <w:t xml:space="preserve">5% PEG </w:t>
            </w:r>
            <w:r w:rsidR="0031726F">
              <w:rPr>
                <w:rFonts w:ascii="Times New Roman" w:hAnsi="Times New Roman"/>
                <w:b/>
                <w:bCs/>
                <w:i/>
                <w:iCs/>
                <w:color w:val="000000"/>
                <w:sz w:val="18"/>
                <w:szCs w:val="18"/>
              </w:rPr>
              <w:t>Treatment</w:t>
            </w:r>
          </w:p>
        </w:tc>
        <w:tc>
          <w:tcPr>
            <w:tcW w:w="907" w:type="dxa"/>
            <w:tcBorders>
              <w:top w:val="single" w:sz="4" w:space="0" w:color="auto"/>
              <w:left w:val="nil"/>
              <w:bottom w:val="single" w:sz="4" w:space="0" w:color="auto"/>
              <w:right w:val="nil"/>
            </w:tcBorders>
            <w:noWrap/>
            <w:vAlign w:val="bottom"/>
            <w:hideMark/>
          </w:tcPr>
          <w:p w14:paraId="6E38DD11"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8" w:type="dxa"/>
            <w:tcBorders>
              <w:top w:val="single" w:sz="4" w:space="0" w:color="auto"/>
              <w:left w:val="nil"/>
              <w:bottom w:val="single" w:sz="4" w:space="0" w:color="auto"/>
              <w:right w:val="nil"/>
            </w:tcBorders>
            <w:noWrap/>
            <w:vAlign w:val="bottom"/>
            <w:hideMark/>
          </w:tcPr>
          <w:p w14:paraId="1685B50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227DF3DB"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5500E22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1DF040CB"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8" w:type="dxa"/>
            <w:tcBorders>
              <w:top w:val="single" w:sz="4" w:space="0" w:color="auto"/>
              <w:left w:val="nil"/>
              <w:bottom w:val="single" w:sz="4" w:space="0" w:color="auto"/>
              <w:right w:val="nil"/>
            </w:tcBorders>
            <w:noWrap/>
            <w:vAlign w:val="bottom"/>
            <w:hideMark/>
          </w:tcPr>
          <w:p w14:paraId="24F26AB0"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02F3AB99"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648" w:type="dxa"/>
            <w:tcBorders>
              <w:top w:val="single" w:sz="4" w:space="0" w:color="auto"/>
              <w:left w:val="nil"/>
              <w:bottom w:val="single" w:sz="4" w:space="0" w:color="auto"/>
              <w:right w:val="nil"/>
            </w:tcBorders>
            <w:noWrap/>
            <w:vAlign w:val="bottom"/>
            <w:hideMark/>
          </w:tcPr>
          <w:p w14:paraId="590AAEE6"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759" w:type="dxa"/>
            <w:tcBorders>
              <w:top w:val="single" w:sz="4" w:space="0" w:color="auto"/>
              <w:left w:val="nil"/>
              <w:bottom w:val="single" w:sz="4" w:space="0" w:color="auto"/>
              <w:right w:val="nil"/>
            </w:tcBorders>
            <w:noWrap/>
            <w:vAlign w:val="bottom"/>
            <w:hideMark/>
          </w:tcPr>
          <w:p w14:paraId="09E48EBE"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r>
      <w:tr w:rsidR="00F8656F" w:rsidRPr="00AB0C89" w14:paraId="1EFAD8B2" w14:textId="77777777" w:rsidTr="004A1BDC">
        <w:trPr>
          <w:trHeight w:val="307"/>
        </w:trPr>
        <w:tc>
          <w:tcPr>
            <w:tcW w:w="956" w:type="dxa"/>
            <w:tcBorders>
              <w:top w:val="nil"/>
              <w:left w:val="nil"/>
              <w:bottom w:val="single" w:sz="4" w:space="0" w:color="auto"/>
              <w:right w:val="nil"/>
            </w:tcBorders>
            <w:noWrap/>
            <w:vAlign w:val="center"/>
            <w:hideMark/>
          </w:tcPr>
          <w:p w14:paraId="09FA6DC3"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811" w:type="dxa"/>
            <w:tcBorders>
              <w:top w:val="nil"/>
              <w:left w:val="nil"/>
              <w:bottom w:val="single" w:sz="4" w:space="0" w:color="auto"/>
              <w:right w:val="nil"/>
            </w:tcBorders>
            <w:noWrap/>
            <w:vAlign w:val="center"/>
            <w:hideMark/>
          </w:tcPr>
          <w:p w14:paraId="675178E0"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907" w:type="dxa"/>
            <w:tcBorders>
              <w:top w:val="nil"/>
              <w:left w:val="nil"/>
              <w:bottom w:val="single" w:sz="4" w:space="0" w:color="auto"/>
              <w:right w:val="nil"/>
            </w:tcBorders>
            <w:noWrap/>
            <w:vAlign w:val="center"/>
            <w:hideMark/>
          </w:tcPr>
          <w:p w14:paraId="3B971B91"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908" w:type="dxa"/>
            <w:tcBorders>
              <w:top w:val="nil"/>
              <w:left w:val="nil"/>
              <w:bottom w:val="single" w:sz="4" w:space="0" w:color="auto"/>
              <w:right w:val="nil"/>
            </w:tcBorders>
            <w:noWrap/>
            <w:vAlign w:val="center"/>
            <w:hideMark/>
          </w:tcPr>
          <w:p w14:paraId="2F095C9F"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907" w:type="dxa"/>
            <w:tcBorders>
              <w:top w:val="nil"/>
              <w:left w:val="nil"/>
              <w:bottom w:val="single" w:sz="4" w:space="0" w:color="auto"/>
              <w:right w:val="nil"/>
            </w:tcBorders>
            <w:noWrap/>
            <w:vAlign w:val="center"/>
            <w:hideMark/>
          </w:tcPr>
          <w:p w14:paraId="15331C87"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907" w:type="dxa"/>
            <w:tcBorders>
              <w:top w:val="nil"/>
              <w:left w:val="nil"/>
              <w:bottom w:val="single" w:sz="4" w:space="0" w:color="auto"/>
              <w:right w:val="nil"/>
            </w:tcBorders>
            <w:noWrap/>
            <w:vAlign w:val="center"/>
            <w:hideMark/>
          </w:tcPr>
          <w:p w14:paraId="64DA1592"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907" w:type="dxa"/>
            <w:tcBorders>
              <w:top w:val="nil"/>
              <w:left w:val="nil"/>
              <w:bottom w:val="single" w:sz="4" w:space="0" w:color="auto"/>
              <w:right w:val="nil"/>
            </w:tcBorders>
            <w:noWrap/>
            <w:vAlign w:val="center"/>
            <w:hideMark/>
          </w:tcPr>
          <w:p w14:paraId="1D7A7A87"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908" w:type="dxa"/>
            <w:tcBorders>
              <w:top w:val="nil"/>
              <w:left w:val="nil"/>
              <w:bottom w:val="single" w:sz="4" w:space="0" w:color="auto"/>
              <w:right w:val="nil"/>
            </w:tcBorders>
            <w:noWrap/>
            <w:vAlign w:val="center"/>
            <w:hideMark/>
          </w:tcPr>
          <w:p w14:paraId="7EBB4383"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c>
          <w:tcPr>
            <w:tcW w:w="907" w:type="dxa"/>
            <w:tcBorders>
              <w:top w:val="nil"/>
              <w:left w:val="nil"/>
              <w:bottom w:val="single" w:sz="4" w:space="0" w:color="auto"/>
              <w:right w:val="nil"/>
            </w:tcBorders>
            <w:noWrap/>
            <w:vAlign w:val="center"/>
            <w:hideMark/>
          </w:tcPr>
          <w:p w14:paraId="7119FAD0"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RkSum</w:t>
            </w:r>
            <w:proofErr w:type="spellEnd"/>
          </w:p>
        </w:tc>
        <w:tc>
          <w:tcPr>
            <w:tcW w:w="648" w:type="dxa"/>
            <w:tcBorders>
              <w:top w:val="nil"/>
              <w:left w:val="nil"/>
              <w:bottom w:val="single" w:sz="4" w:space="0" w:color="auto"/>
              <w:right w:val="nil"/>
            </w:tcBorders>
            <w:noWrap/>
            <w:vAlign w:val="center"/>
            <w:hideMark/>
          </w:tcPr>
          <w:p w14:paraId="0CB7F214"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RkM</w:t>
            </w:r>
            <w:proofErr w:type="spellEnd"/>
          </w:p>
        </w:tc>
        <w:tc>
          <w:tcPr>
            <w:tcW w:w="759" w:type="dxa"/>
            <w:tcBorders>
              <w:top w:val="nil"/>
              <w:left w:val="nil"/>
              <w:bottom w:val="single" w:sz="4" w:space="0" w:color="auto"/>
              <w:right w:val="nil"/>
            </w:tcBorders>
            <w:noWrap/>
            <w:vAlign w:val="center"/>
            <w:hideMark/>
          </w:tcPr>
          <w:p w14:paraId="07CEAE21"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RkSD</w:t>
            </w:r>
            <w:proofErr w:type="spellEnd"/>
          </w:p>
        </w:tc>
      </w:tr>
      <w:tr w:rsidR="00F8656F" w:rsidRPr="00AB0C89" w14:paraId="0F0BDD64" w14:textId="77777777" w:rsidTr="004A1BDC">
        <w:trPr>
          <w:trHeight w:val="307"/>
        </w:trPr>
        <w:tc>
          <w:tcPr>
            <w:tcW w:w="956" w:type="dxa"/>
            <w:tcBorders>
              <w:top w:val="nil"/>
              <w:left w:val="nil"/>
              <w:bottom w:val="nil"/>
              <w:right w:val="nil"/>
            </w:tcBorders>
            <w:noWrap/>
            <w:vAlign w:val="center"/>
            <w:hideMark/>
          </w:tcPr>
          <w:p w14:paraId="1857DAB1"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811" w:type="dxa"/>
            <w:tcBorders>
              <w:top w:val="nil"/>
              <w:left w:val="nil"/>
              <w:bottom w:val="nil"/>
              <w:right w:val="nil"/>
            </w:tcBorders>
            <w:noWrap/>
            <w:vAlign w:val="center"/>
            <w:hideMark/>
          </w:tcPr>
          <w:p w14:paraId="7D6D6A59" w14:textId="77777777" w:rsidR="00F8656F" w:rsidRPr="00AB0C89" w:rsidRDefault="00F8656F" w:rsidP="00E710B9">
            <w:pPr>
              <w:ind w:left="-375" w:firstLine="360"/>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6995E56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(5)</w:t>
            </w:r>
          </w:p>
        </w:tc>
        <w:tc>
          <w:tcPr>
            <w:tcW w:w="908" w:type="dxa"/>
            <w:tcBorders>
              <w:top w:val="nil"/>
              <w:left w:val="nil"/>
              <w:bottom w:val="nil"/>
              <w:right w:val="nil"/>
            </w:tcBorders>
            <w:noWrap/>
            <w:vAlign w:val="center"/>
            <w:hideMark/>
          </w:tcPr>
          <w:p w14:paraId="368F3B4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0.89 (3)</w:t>
            </w:r>
          </w:p>
        </w:tc>
        <w:tc>
          <w:tcPr>
            <w:tcW w:w="907" w:type="dxa"/>
            <w:tcBorders>
              <w:top w:val="nil"/>
              <w:left w:val="nil"/>
              <w:bottom w:val="nil"/>
              <w:right w:val="nil"/>
            </w:tcBorders>
            <w:noWrap/>
            <w:vAlign w:val="center"/>
            <w:hideMark/>
          </w:tcPr>
          <w:p w14:paraId="2FE1BA8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0.94 (8)</w:t>
            </w:r>
          </w:p>
        </w:tc>
        <w:tc>
          <w:tcPr>
            <w:tcW w:w="907" w:type="dxa"/>
            <w:tcBorders>
              <w:top w:val="nil"/>
              <w:left w:val="nil"/>
              <w:bottom w:val="nil"/>
              <w:right w:val="nil"/>
            </w:tcBorders>
            <w:noWrap/>
            <w:vAlign w:val="center"/>
            <w:hideMark/>
          </w:tcPr>
          <w:p w14:paraId="01BCCB0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0.59 (9)</w:t>
            </w:r>
          </w:p>
        </w:tc>
        <w:tc>
          <w:tcPr>
            <w:tcW w:w="907" w:type="dxa"/>
            <w:tcBorders>
              <w:top w:val="nil"/>
              <w:left w:val="nil"/>
              <w:bottom w:val="nil"/>
              <w:right w:val="nil"/>
            </w:tcBorders>
            <w:noWrap/>
            <w:vAlign w:val="center"/>
            <w:hideMark/>
          </w:tcPr>
          <w:p w14:paraId="42C6393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0.10 (10)</w:t>
            </w:r>
          </w:p>
        </w:tc>
        <w:tc>
          <w:tcPr>
            <w:tcW w:w="908" w:type="dxa"/>
            <w:tcBorders>
              <w:top w:val="nil"/>
              <w:left w:val="nil"/>
              <w:bottom w:val="nil"/>
              <w:right w:val="nil"/>
            </w:tcBorders>
            <w:noWrap/>
            <w:vAlign w:val="center"/>
            <w:hideMark/>
          </w:tcPr>
          <w:p w14:paraId="498DD31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(3)</w:t>
            </w:r>
          </w:p>
        </w:tc>
        <w:tc>
          <w:tcPr>
            <w:tcW w:w="907" w:type="dxa"/>
            <w:tcBorders>
              <w:top w:val="nil"/>
              <w:left w:val="nil"/>
              <w:bottom w:val="nil"/>
              <w:right w:val="nil"/>
            </w:tcBorders>
            <w:noWrap/>
            <w:vAlign w:val="bottom"/>
            <w:hideMark/>
          </w:tcPr>
          <w:p w14:paraId="60E8F21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639C9ED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6.57</w:t>
            </w:r>
          </w:p>
        </w:tc>
        <w:tc>
          <w:tcPr>
            <w:tcW w:w="759" w:type="dxa"/>
            <w:tcBorders>
              <w:top w:val="nil"/>
              <w:left w:val="nil"/>
              <w:bottom w:val="nil"/>
              <w:right w:val="nil"/>
            </w:tcBorders>
            <w:noWrap/>
            <w:vAlign w:val="bottom"/>
            <w:hideMark/>
          </w:tcPr>
          <w:p w14:paraId="0A87992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2.88</w:t>
            </w:r>
          </w:p>
        </w:tc>
      </w:tr>
      <w:tr w:rsidR="00F8656F" w:rsidRPr="00AB0C89" w14:paraId="0710553D" w14:textId="77777777" w:rsidTr="004A1BDC">
        <w:trPr>
          <w:trHeight w:val="307"/>
        </w:trPr>
        <w:tc>
          <w:tcPr>
            <w:tcW w:w="956" w:type="dxa"/>
            <w:tcBorders>
              <w:top w:val="nil"/>
              <w:left w:val="nil"/>
              <w:bottom w:val="nil"/>
              <w:right w:val="nil"/>
            </w:tcBorders>
            <w:noWrap/>
            <w:vAlign w:val="center"/>
            <w:hideMark/>
          </w:tcPr>
          <w:p w14:paraId="553905D7"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811" w:type="dxa"/>
            <w:tcBorders>
              <w:top w:val="nil"/>
              <w:left w:val="nil"/>
              <w:bottom w:val="nil"/>
              <w:right w:val="nil"/>
            </w:tcBorders>
            <w:noWrap/>
            <w:vAlign w:val="center"/>
            <w:hideMark/>
          </w:tcPr>
          <w:p w14:paraId="07A1F202"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6ACDF5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(6)</w:t>
            </w:r>
          </w:p>
        </w:tc>
        <w:tc>
          <w:tcPr>
            <w:tcW w:w="908" w:type="dxa"/>
            <w:tcBorders>
              <w:top w:val="nil"/>
              <w:left w:val="nil"/>
              <w:bottom w:val="nil"/>
              <w:right w:val="nil"/>
            </w:tcBorders>
            <w:noWrap/>
            <w:vAlign w:val="center"/>
            <w:hideMark/>
          </w:tcPr>
          <w:p w14:paraId="7A538AE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0.99 (2)</w:t>
            </w:r>
          </w:p>
        </w:tc>
        <w:tc>
          <w:tcPr>
            <w:tcW w:w="907" w:type="dxa"/>
            <w:tcBorders>
              <w:top w:val="nil"/>
              <w:left w:val="nil"/>
              <w:bottom w:val="nil"/>
              <w:right w:val="nil"/>
            </w:tcBorders>
            <w:noWrap/>
            <w:vAlign w:val="center"/>
            <w:hideMark/>
          </w:tcPr>
          <w:p w14:paraId="7204B33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1.17 (6)</w:t>
            </w:r>
          </w:p>
        </w:tc>
        <w:tc>
          <w:tcPr>
            <w:tcW w:w="907" w:type="dxa"/>
            <w:tcBorders>
              <w:top w:val="nil"/>
              <w:left w:val="nil"/>
              <w:bottom w:val="nil"/>
              <w:right w:val="nil"/>
            </w:tcBorders>
            <w:noWrap/>
            <w:vAlign w:val="center"/>
            <w:hideMark/>
          </w:tcPr>
          <w:p w14:paraId="395CCD4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1.24 (2)</w:t>
            </w:r>
          </w:p>
        </w:tc>
        <w:tc>
          <w:tcPr>
            <w:tcW w:w="907" w:type="dxa"/>
            <w:tcBorders>
              <w:top w:val="nil"/>
              <w:left w:val="nil"/>
              <w:bottom w:val="nil"/>
              <w:right w:val="nil"/>
            </w:tcBorders>
            <w:noWrap/>
            <w:vAlign w:val="center"/>
            <w:hideMark/>
          </w:tcPr>
          <w:p w14:paraId="383B02F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4AED9B1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(3)</w:t>
            </w:r>
          </w:p>
        </w:tc>
        <w:tc>
          <w:tcPr>
            <w:tcW w:w="907" w:type="dxa"/>
            <w:tcBorders>
              <w:top w:val="nil"/>
              <w:left w:val="nil"/>
              <w:bottom w:val="nil"/>
              <w:right w:val="nil"/>
            </w:tcBorders>
            <w:noWrap/>
            <w:vAlign w:val="bottom"/>
            <w:hideMark/>
          </w:tcPr>
          <w:p w14:paraId="1863A7A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30</w:t>
            </w:r>
          </w:p>
        </w:tc>
        <w:tc>
          <w:tcPr>
            <w:tcW w:w="648" w:type="dxa"/>
            <w:tcBorders>
              <w:top w:val="nil"/>
              <w:left w:val="nil"/>
              <w:bottom w:val="nil"/>
              <w:right w:val="nil"/>
            </w:tcBorders>
            <w:noWrap/>
            <w:vAlign w:val="bottom"/>
            <w:hideMark/>
          </w:tcPr>
          <w:p w14:paraId="4222C95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4.29</w:t>
            </w:r>
          </w:p>
        </w:tc>
        <w:tc>
          <w:tcPr>
            <w:tcW w:w="759" w:type="dxa"/>
            <w:tcBorders>
              <w:top w:val="nil"/>
              <w:left w:val="nil"/>
              <w:bottom w:val="nil"/>
              <w:right w:val="nil"/>
            </w:tcBorders>
            <w:noWrap/>
            <w:vAlign w:val="bottom"/>
            <w:hideMark/>
          </w:tcPr>
          <w:p w14:paraId="4B93FAF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2.36</w:t>
            </w:r>
          </w:p>
        </w:tc>
      </w:tr>
      <w:tr w:rsidR="00F8656F" w:rsidRPr="00AB0C89" w14:paraId="11541600" w14:textId="77777777" w:rsidTr="004A1BDC">
        <w:trPr>
          <w:trHeight w:val="307"/>
        </w:trPr>
        <w:tc>
          <w:tcPr>
            <w:tcW w:w="956" w:type="dxa"/>
            <w:tcBorders>
              <w:top w:val="nil"/>
              <w:left w:val="nil"/>
              <w:bottom w:val="nil"/>
              <w:right w:val="nil"/>
            </w:tcBorders>
            <w:noWrap/>
            <w:vAlign w:val="center"/>
            <w:hideMark/>
          </w:tcPr>
          <w:p w14:paraId="18A2C7C6"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811" w:type="dxa"/>
            <w:tcBorders>
              <w:top w:val="nil"/>
              <w:left w:val="nil"/>
              <w:bottom w:val="nil"/>
              <w:right w:val="nil"/>
            </w:tcBorders>
            <w:noWrap/>
            <w:vAlign w:val="center"/>
            <w:hideMark/>
          </w:tcPr>
          <w:p w14:paraId="37D6BCC4"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0.67 (3)</w:t>
            </w:r>
          </w:p>
        </w:tc>
        <w:tc>
          <w:tcPr>
            <w:tcW w:w="907" w:type="dxa"/>
            <w:tcBorders>
              <w:top w:val="nil"/>
              <w:left w:val="nil"/>
              <w:bottom w:val="nil"/>
              <w:right w:val="nil"/>
            </w:tcBorders>
            <w:noWrap/>
            <w:vAlign w:val="center"/>
            <w:hideMark/>
          </w:tcPr>
          <w:p w14:paraId="441469C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(4)</w:t>
            </w:r>
          </w:p>
        </w:tc>
        <w:tc>
          <w:tcPr>
            <w:tcW w:w="908" w:type="dxa"/>
            <w:tcBorders>
              <w:top w:val="nil"/>
              <w:left w:val="nil"/>
              <w:bottom w:val="nil"/>
              <w:right w:val="nil"/>
            </w:tcBorders>
            <w:noWrap/>
            <w:vAlign w:val="center"/>
            <w:hideMark/>
          </w:tcPr>
          <w:p w14:paraId="5E2A77B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0.73 (6)</w:t>
            </w:r>
          </w:p>
        </w:tc>
        <w:tc>
          <w:tcPr>
            <w:tcW w:w="907" w:type="dxa"/>
            <w:tcBorders>
              <w:top w:val="nil"/>
              <w:left w:val="nil"/>
              <w:bottom w:val="nil"/>
              <w:right w:val="nil"/>
            </w:tcBorders>
            <w:noWrap/>
            <w:vAlign w:val="center"/>
            <w:hideMark/>
          </w:tcPr>
          <w:p w14:paraId="1E40915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1.64 (3)</w:t>
            </w:r>
          </w:p>
        </w:tc>
        <w:tc>
          <w:tcPr>
            <w:tcW w:w="907" w:type="dxa"/>
            <w:tcBorders>
              <w:top w:val="nil"/>
              <w:left w:val="nil"/>
              <w:bottom w:val="nil"/>
              <w:right w:val="nil"/>
            </w:tcBorders>
            <w:noWrap/>
            <w:vAlign w:val="center"/>
            <w:hideMark/>
          </w:tcPr>
          <w:p w14:paraId="2E13630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0.79 (7)</w:t>
            </w:r>
          </w:p>
        </w:tc>
        <w:tc>
          <w:tcPr>
            <w:tcW w:w="907" w:type="dxa"/>
            <w:tcBorders>
              <w:top w:val="nil"/>
              <w:left w:val="nil"/>
              <w:bottom w:val="nil"/>
              <w:right w:val="nil"/>
            </w:tcBorders>
            <w:noWrap/>
            <w:vAlign w:val="center"/>
            <w:hideMark/>
          </w:tcPr>
          <w:p w14:paraId="38CA1F5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1.00 (1)</w:t>
            </w:r>
          </w:p>
        </w:tc>
        <w:tc>
          <w:tcPr>
            <w:tcW w:w="908" w:type="dxa"/>
            <w:tcBorders>
              <w:top w:val="nil"/>
              <w:left w:val="nil"/>
              <w:bottom w:val="nil"/>
              <w:right w:val="nil"/>
            </w:tcBorders>
            <w:noWrap/>
            <w:vAlign w:val="center"/>
            <w:hideMark/>
          </w:tcPr>
          <w:p w14:paraId="3D22123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0.60 (2)</w:t>
            </w:r>
          </w:p>
        </w:tc>
        <w:tc>
          <w:tcPr>
            <w:tcW w:w="907" w:type="dxa"/>
            <w:tcBorders>
              <w:top w:val="nil"/>
              <w:left w:val="nil"/>
              <w:bottom w:val="nil"/>
              <w:right w:val="nil"/>
            </w:tcBorders>
            <w:noWrap/>
            <w:vAlign w:val="bottom"/>
            <w:hideMark/>
          </w:tcPr>
          <w:p w14:paraId="5F22BE1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26</w:t>
            </w:r>
          </w:p>
        </w:tc>
        <w:tc>
          <w:tcPr>
            <w:tcW w:w="648" w:type="dxa"/>
            <w:tcBorders>
              <w:top w:val="nil"/>
              <w:left w:val="nil"/>
              <w:bottom w:val="nil"/>
              <w:right w:val="nil"/>
            </w:tcBorders>
            <w:noWrap/>
            <w:vAlign w:val="bottom"/>
            <w:hideMark/>
          </w:tcPr>
          <w:p w14:paraId="52E39C4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3.71</w:t>
            </w:r>
          </w:p>
        </w:tc>
        <w:tc>
          <w:tcPr>
            <w:tcW w:w="759" w:type="dxa"/>
            <w:tcBorders>
              <w:top w:val="nil"/>
              <w:left w:val="nil"/>
              <w:bottom w:val="nil"/>
              <w:right w:val="nil"/>
            </w:tcBorders>
            <w:noWrap/>
            <w:vAlign w:val="bottom"/>
            <w:hideMark/>
          </w:tcPr>
          <w:p w14:paraId="00EFF9F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2.14</w:t>
            </w:r>
          </w:p>
        </w:tc>
      </w:tr>
      <w:tr w:rsidR="00F8656F" w:rsidRPr="00AB0C89" w14:paraId="22E3FB87" w14:textId="77777777" w:rsidTr="004A1BDC">
        <w:trPr>
          <w:trHeight w:val="307"/>
        </w:trPr>
        <w:tc>
          <w:tcPr>
            <w:tcW w:w="956" w:type="dxa"/>
            <w:tcBorders>
              <w:top w:val="nil"/>
              <w:left w:val="nil"/>
              <w:bottom w:val="nil"/>
              <w:right w:val="nil"/>
            </w:tcBorders>
            <w:noWrap/>
            <w:vAlign w:val="center"/>
            <w:hideMark/>
          </w:tcPr>
          <w:p w14:paraId="61DCBF1D"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811" w:type="dxa"/>
            <w:tcBorders>
              <w:top w:val="nil"/>
              <w:left w:val="nil"/>
              <w:bottom w:val="nil"/>
              <w:right w:val="nil"/>
            </w:tcBorders>
            <w:noWrap/>
            <w:vAlign w:val="center"/>
            <w:hideMark/>
          </w:tcPr>
          <w:p w14:paraId="6C9C9AF4"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0.43 (5)</w:t>
            </w:r>
          </w:p>
        </w:tc>
        <w:tc>
          <w:tcPr>
            <w:tcW w:w="907" w:type="dxa"/>
            <w:tcBorders>
              <w:top w:val="nil"/>
              <w:left w:val="nil"/>
              <w:bottom w:val="nil"/>
              <w:right w:val="nil"/>
            </w:tcBorders>
            <w:noWrap/>
            <w:vAlign w:val="center"/>
            <w:hideMark/>
          </w:tcPr>
          <w:p w14:paraId="4EF17BE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(8)</w:t>
            </w:r>
          </w:p>
        </w:tc>
        <w:tc>
          <w:tcPr>
            <w:tcW w:w="908" w:type="dxa"/>
            <w:tcBorders>
              <w:top w:val="nil"/>
              <w:left w:val="nil"/>
              <w:bottom w:val="nil"/>
              <w:right w:val="nil"/>
            </w:tcBorders>
            <w:noWrap/>
            <w:vAlign w:val="center"/>
            <w:hideMark/>
          </w:tcPr>
          <w:p w14:paraId="212A165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0.43 (9)</w:t>
            </w:r>
          </w:p>
        </w:tc>
        <w:tc>
          <w:tcPr>
            <w:tcW w:w="907" w:type="dxa"/>
            <w:tcBorders>
              <w:top w:val="nil"/>
              <w:left w:val="nil"/>
              <w:bottom w:val="nil"/>
              <w:right w:val="nil"/>
            </w:tcBorders>
            <w:noWrap/>
            <w:vAlign w:val="center"/>
            <w:hideMark/>
          </w:tcPr>
          <w:p w14:paraId="66A7086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0.64 (9)</w:t>
            </w:r>
          </w:p>
        </w:tc>
        <w:tc>
          <w:tcPr>
            <w:tcW w:w="907" w:type="dxa"/>
            <w:tcBorders>
              <w:top w:val="nil"/>
              <w:left w:val="nil"/>
              <w:bottom w:val="nil"/>
              <w:right w:val="nil"/>
            </w:tcBorders>
            <w:noWrap/>
            <w:vAlign w:val="center"/>
            <w:hideMark/>
          </w:tcPr>
          <w:p w14:paraId="30F93AB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0.89 (6)</w:t>
            </w:r>
          </w:p>
        </w:tc>
        <w:tc>
          <w:tcPr>
            <w:tcW w:w="907" w:type="dxa"/>
            <w:tcBorders>
              <w:top w:val="nil"/>
              <w:left w:val="nil"/>
              <w:bottom w:val="nil"/>
              <w:right w:val="nil"/>
            </w:tcBorders>
            <w:noWrap/>
            <w:vAlign w:val="center"/>
            <w:hideMark/>
          </w:tcPr>
          <w:p w14:paraId="644F6C2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55F4176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0.75 (1)</w:t>
            </w:r>
          </w:p>
        </w:tc>
        <w:tc>
          <w:tcPr>
            <w:tcW w:w="907" w:type="dxa"/>
            <w:tcBorders>
              <w:top w:val="nil"/>
              <w:left w:val="nil"/>
              <w:bottom w:val="nil"/>
              <w:right w:val="nil"/>
            </w:tcBorders>
            <w:noWrap/>
            <w:vAlign w:val="bottom"/>
            <w:hideMark/>
          </w:tcPr>
          <w:p w14:paraId="103306C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41</w:t>
            </w:r>
          </w:p>
        </w:tc>
        <w:tc>
          <w:tcPr>
            <w:tcW w:w="648" w:type="dxa"/>
            <w:tcBorders>
              <w:top w:val="nil"/>
              <w:left w:val="nil"/>
              <w:bottom w:val="nil"/>
              <w:right w:val="nil"/>
            </w:tcBorders>
            <w:noWrap/>
            <w:vAlign w:val="bottom"/>
            <w:hideMark/>
          </w:tcPr>
          <w:p w14:paraId="10983F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5.86</w:t>
            </w:r>
          </w:p>
        </w:tc>
        <w:tc>
          <w:tcPr>
            <w:tcW w:w="759" w:type="dxa"/>
            <w:tcBorders>
              <w:top w:val="nil"/>
              <w:left w:val="nil"/>
              <w:bottom w:val="nil"/>
              <w:right w:val="nil"/>
            </w:tcBorders>
            <w:noWrap/>
            <w:vAlign w:val="bottom"/>
            <w:hideMark/>
          </w:tcPr>
          <w:p w14:paraId="3BCC2CE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3.08</w:t>
            </w:r>
          </w:p>
        </w:tc>
      </w:tr>
      <w:tr w:rsidR="00F8656F" w:rsidRPr="00AB0C89" w14:paraId="5E2DD6F0" w14:textId="77777777" w:rsidTr="004A1BDC">
        <w:trPr>
          <w:trHeight w:val="307"/>
        </w:trPr>
        <w:tc>
          <w:tcPr>
            <w:tcW w:w="956" w:type="dxa"/>
            <w:tcBorders>
              <w:top w:val="nil"/>
              <w:left w:val="nil"/>
              <w:bottom w:val="nil"/>
              <w:right w:val="nil"/>
            </w:tcBorders>
            <w:noWrap/>
            <w:vAlign w:val="center"/>
            <w:hideMark/>
          </w:tcPr>
          <w:p w14:paraId="1F3540D0"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811" w:type="dxa"/>
            <w:tcBorders>
              <w:top w:val="nil"/>
              <w:left w:val="nil"/>
              <w:bottom w:val="nil"/>
              <w:right w:val="nil"/>
            </w:tcBorders>
            <w:noWrap/>
            <w:vAlign w:val="center"/>
            <w:hideMark/>
          </w:tcPr>
          <w:p w14:paraId="59042C1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0.27 (7)</w:t>
            </w:r>
          </w:p>
        </w:tc>
        <w:tc>
          <w:tcPr>
            <w:tcW w:w="907" w:type="dxa"/>
            <w:tcBorders>
              <w:top w:val="nil"/>
              <w:left w:val="nil"/>
              <w:bottom w:val="nil"/>
              <w:right w:val="nil"/>
            </w:tcBorders>
            <w:noWrap/>
            <w:vAlign w:val="center"/>
            <w:hideMark/>
          </w:tcPr>
          <w:p w14:paraId="101BBDC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0.40 (9)</w:t>
            </w:r>
          </w:p>
        </w:tc>
        <w:tc>
          <w:tcPr>
            <w:tcW w:w="908" w:type="dxa"/>
            <w:tcBorders>
              <w:top w:val="nil"/>
              <w:left w:val="nil"/>
              <w:bottom w:val="nil"/>
              <w:right w:val="nil"/>
            </w:tcBorders>
            <w:noWrap/>
            <w:vAlign w:val="center"/>
            <w:hideMark/>
          </w:tcPr>
          <w:p w14:paraId="134D46B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0.56 (8)</w:t>
            </w:r>
          </w:p>
        </w:tc>
        <w:tc>
          <w:tcPr>
            <w:tcW w:w="907" w:type="dxa"/>
            <w:tcBorders>
              <w:top w:val="nil"/>
              <w:left w:val="nil"/>
              <w:bottom w:val="nil"/>
              <w:right w:val="nil"/>
            </w:tcBorders>
            <w:noWrap/>
            <w:vAlign w:val="center"/>
            <w:hideMark/>
          </w:tcPr>
          <w:p w14:paraId="169E2A1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0.47 (10)</w:t>
            </w:r>
          </w:p>
        </w:tc>
        <w:tc>
          <w:tcPr>
            <w:tcW w:w="907" w:type="dxa"/>
            <w:tcBorders>
              <w:top w:val="nil"/>
              <w:left w:val="nil"/>
              <w:bottom w:val="nil"/>
              <w:right w:val="nil"/>
            </w:tcBorders>
            <w:noWrap/>
            <w:vAlign w:val="center"/>
            <w:hideMark/>
          </w:tcPr>
          <w:p w14:paraId="4CC10E1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0.95 (3)</w:t>
            </w:r>
          </w:p>
        </w:tc>
        <w:tc>
          <w:tcPr>
            <w:tcW w:w="907" w:type="dxa"/>
            <w:tcBorders>
              <w:top w:val="nil"/>
              <w:left w:val="nil"/>
              <w:bottom w:val="nil"/>
              <w:right w:val="nil"/>
            </w:tcBorders>
            <w:noWrap/>
            <w:vAlign w:val="center"/>
            <w:hideMark/>
          </w:tcPr>
          <w:p w14:paraId="254582F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76BECB1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0.10 (6)</w:t>
            </w:r>
          </w:p>
        </w:tc>
        <w:tc>
          <w:tcPr>
            <w:tcW w:w="907" w:type="dxa"/>
            <w:tcBorders>
              <w:top w:val="nil"/>
              <w:left w:val="nil"/>
              <w:bottom w:val="nil"/>
              <w:right w:val="nil"/>
            </w:tcBorders>
            <w:noWrap/>
            <w:vAlign w:val="bottom"/>
            <w:hideMark/>
          </w:tcPr>
          <w:p w14:paraId="108257D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7370EAA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6.57</w:t>
            </w:r>
          </w:p>
        </w:tc>
        <w:tc>
          <w:tcPr>
            <w:tcW w:w="759" w:type="dxa"/>
            <w:tcBorders>
              <w:top w:val="nil"/>
              <w:left w:val="nil"/>
              <w:bottom w:val="nil"/>
              <w:right w:val="nil"/>
            </w:tcBorders>
            <w:noWrap/>
            <w:vAlign w:val="bottom"/>
            <w:hideMark/>
          </w:tcPr>
          <w:p w14:paraId="4DE8270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2.76</w:t>
            </w:r>
          </w:p>
        </w:tc>
      </w:tr>
      <w:tr w:rsidR="00F8656F" w:rsidRPr="00AB0C89" w14:paraId="5C820FB8" w14:textId="77777777" w:rsidTr="004A1BDC">
        <w:trPr>
          <w:trHeight w:val="307"/>
        </w:trPr>
        <w:tc>
          <w:tcPr>
            <w:tcW w:w="956" w:type="dxa"/>
            <w:tcBorders>
              <w:top w:val="nil"/>
              <w:left w:val="nil"/>
              <w:bottom w:val="nil"/>
              <w:right w:val="nil"/>
            </w:tcBorders>
            <w:noWrap/>
            <w:vAlign w:val="center"/>
            <w:hideMark/>
          </w:tcPr>
          <w:p w14:paraId="1F9B9326"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G6</w:t>
            </w:r>
          </w:p>
        </w:tc>
        <w:tc>
          <w:tcPr>
            <w:tcW w:w="811" w:type="dxa"/>
            <w:tcBorders>
              <w:top w:val="nil"/>
              <w:left w:val="nil"/>
              <w:bottom w:val="nil"/>
              <w:right w:val="nil"/>
            </w:tcBorders>
            <w:noWrap/>
            <w:vAlign w:val="center"/>
            <w:hideMark/>
          </w:tcPr>
          <w:p w14:paraId="2E68EA1A"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09E9C45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(10)</w:t>
            </w:r>
          </w:p>
        </w:tc>
        <w:tc>
          <w:tcPr>
            <w:tcW w:w="908" w:type="dxa"/>
            <w:tcBorders>
              <w:top w:val="nil"/>
              <w:left w:val="nil"/>
              <w:bottom w:val="nil"/>
              <w:right w:val="nil"/>
            </w:tcBorders>
            <w:noWrap/>
            <w:vAlign w:val="center"/>
            <w:hideMark/>
          </w:tcPr>
          <w:p w14:paraId="681EB9E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0.22 (10)</w:t>
            </w:r>
          </w:p>
        </w:tc>
        <w:tc>
          <w:tcPr>
            <w:tcW w:w="907" w:type="dxa"/>
            <w:tcBorders>
              <w:top w:val="nil"/>
              <w:left w:val="nil"/>
              <w:bottom w:val="nil"/>
              <w:right w:val="nil"/>
            </w:tcBorders>
            <w:noWrap/>
            <w:vAlign w:val="center"/>
            <w:hideMark/>
          </w:tcPr>
          <w:p w14:paraId="7DCE29B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1.55 (4)</w:t>
            </w:r>
          </w:p>
        </w:tc>
        <w:tc>
          <w:tcPr>
            <w:tcW w:w="907" w:type="dxa"/>
            <w:tcBorders>
              <w:top w:val="nil"/>
              <w:left w:val="nil"/>
              <w:bottom w:val="nil"/>
              <w:right w:val="nil"/>
            </w:tcBorders>
            <w:noWrap/>
            <w:vAlign w:val="center"/>
            <w:hideMark/>
          </w:tcPr>
          <w:p w14:paraId="6922E25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0.43 (10)</w:t>
            </w:r>
          </w:p>
        </w:tc>
        <w:tc>
          <w:tcPr>
            <w:tcW w:w="907" w:type="dxa"/>
            <w:tcBorders>
              <w:top w:val="nil"/>
              <w:left w:val="nil"/>
              <w:bottom w:val="nil"/>
              <w:right w:val="nil"/>
            </w:tcBorders>
            <w:noWrap/>
            <w:vAlign w:val="center"/>
            <w:hideMark/>
          </w:tcPr>
          <w:p w14:paraId="7A51F8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1.00 (1)</w:t>
            </w:r>
          </w:p>
        </w:tc>
        <w:tc>
          <w:tcPr>
            <w:tcW w:w="908" w:type="dxa"/>
            <w:tcBorders>
              <w:top w:val="nil"/>
              <w:left w:val="nil"/>
              <w:bottom w:val="nil"/>
              <w:right w:val="nil"/>
            </w:tcBorders>
            <w:noWrap/>
            <w:vAlign w:val="center"/>
            <w:hideMark/>
          </w:tcPr>
          <w:p w14:paraId="35B7189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0.15 (5)</w:t>
            </w:r>
          </w:p>
        </w:tc>
        <w:tc>
          <w:tcPr>
            <w:tcW w:w="907" w:type="dxa"/>
            <w:tcBorders>
              <w:top w:val="nil"/>
              <w:left w:val="nil"/>
              <w:bottom w:val="nil"/>
              <w:right w:val="nil"/>
            </w:tcBorders>
            <w:noWrap/>
            <w:vAlign w:val="bottom"/>
            <w:hideMark/>
          </w:tcPr>
          <w:p w14:paraId="4C38689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48</w:t>
            </w:r>
          </w:p>
        </w:tc>
        <w:tc>
          <w:tcPr>
            <w:tcW w:w="648" w:type="dxa"/>
            <w:tcBorders>
              <w:top w:val="nil"/>
              <w:left w:val="nil"/>
              <w:bottom w:val="nil"/>
              <w:right w:val="nil"/>
            </w:tcBorders>
            <w:noWrap/>
            <w:vAlign w:val="bottom"/>
            <w:hideMark/>
          </w:tcPr>
          <w:p w14:paraId="2B11917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6.86</w:t>
            </w:r>
          </w:p>
        </w:tc>
        <w:tc>
          <w:tcPr>
            <w:tcW w:w="759" w:type="dxa"/>
            <w:tcBorders>
              <w:top w:val="nil"/>
              <w:left w:val="nil"/>
              <w:bottom w:val="nil"/>
              <w:right w:val="nil"/>
            </w:tcBorders>
            <w:noWrap/>
            <w:vAlign w:val="bottom"/>
            <w:hideMark/>
          </w:tcPr>
          <w:p w14:paraId="5C05906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3.58</w:t>
            </w:r>
          </w:p>
        </w:tc>
      </w:tr>
      <w:tr w:rsidR="00F8656F" w:rsidRPr="00AB0C89" w14:paraId="10E39A0B" w14:textId="77777777" w:rsidTr="004A1BDC">
        <w:trPr>
          <w:trHeight w:val="307"/>
        </w:trPr>
        <w:tc>
          <w:tcPr>
            <w:tcW w:w="956" w:type="dxa"/>
            <w:tcBorders>
              <w:top w:val="nil"/>
              <w:left w:val="nil"/>
              <w:bottom w:val="nil"/>
              <w:right w:val="nil"/>
            </w:tcBorders>
            <w:noWrap/>
            <w:vAlign w:val="center"/>
            <w:hideMark/>
          </w:tcPr>
          <w:p w14:paraId="04A1DE30"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811" w:type="dxa"/>
            <w:tcBorders>
              <w:top w:val="nil"/>
              <w:left w:val="nil"/>
              <w:bottom w:val="nil"/>
              <w:right w:val="nil"/>
            </w:tcBorders>
            <w:noWrap/>
            <w:vAlign w:val="center"/>
            <w:hideMark/>
          </w:tcPr>
          <w:p w14:paraId="50D590D5"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0.73 (2)</w:t>
            </w:r>
          </w:p>
        </w:tc>
        <w:tc>
          <w:tcPr>
            <w:tcW w:w="907" w:type="dxa"/>
            <w:tcBorders>
              <w:top w:val="nil"/>
              <w:left w:val="nil"/>
              <w:bottom w:val="nil"/>
              <w:right w:val="nil"/>
            </w:tcBorders>
            <w:noWrap/>
            <w:vAlign w:val="center"/>
            <w:hideMark/>
          </w:tcPr>
          <w:p w14:paraId="2C221A7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0.60 (7)</w:t>
            </w:r>
          </w:p>
        </w:tc>
        <w:tc>
          <w:tcPr>
            <w:tcW w:w="908" w:type="dxa"/>
            <w:tcBorders>
              <w:top w:val="nil"/>
              <w:left w:val="nil"/>
              <w:bottom w:val="nil"/>
              <w:right w:val="nil"/>
            </w:tcBorders>
            <w:noWrap/>
            <w:vAlign w:val="center"/>
            <w:hideMark/>
          </w:tcPr>
          <w:p w14:paraId="335E0DF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0.77 (10)</w:t>
            </w:r>
          </w:p>
        </w:tc>
        <w:tc>
          <w:tcPr>
            <w:tcW w:w="907" w:type="dxa"/>
            <w:tcBorders>
              <w:top w:val="nil"/>
              <w:left w:val="nil"/>
              <w:bottom w:val="nil"/>
              <w:right w:val="nil"/>
            </w:tcBorders>
            <w:noWrap/>
            <w:vAlign w:val="center"/>
            <w:hideMark/>
          </w:tcPr>
          <w:p w14:paraId="3A4A823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1.93 (1)</w:t>
            </w:r>
          </w:p>
        </w:tc>
        <w:tc>
          <w:tcPr>
            <w:tcW w:w="907" w:type="dxa"/>
            <w:tcBorders>
              <w:top w:val="nil"/>
              <w:left w:val="nil"/>
              <w:bottom w:val="nil"/>
              <w:right w:val="nil"/>
            </w:tcBorders>
            <w:noWrap/>
            <w:vAlign w:val="center"/>
            <w:hideMark/>
          </w:tcPr>
          <w:p w14:paraId="577153E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0.63 (8)</w:t>
            </w:r>
          </w:p>
        </w:tc>
        <w:tc>
          <w:tcPr>
            <w:tcW w:w="907" w:type="dxa"/>
            <w:tcBorders>
              <w:top w:val="nil"/>
              <w:left w:val="nil"/>
              <w:bottom w:val="nil"/>
              <w:right w:val="nil"/>
            </w:tcBorders>
            <w:noWrap/>
            <w:vAlign w:val="center"/>
            <w:hideMark/>
          </w:tcPr>
          <w:p w14:paraId="31AC0D3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3085054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0.20 (4)</w:t>
            </w:r>
          </w:p>
        </w:tc>
        <w:tc>
          <w:tcPr>
            <w:tcW w:w="907" w:type="dxa"/>
            <w:tcBorders>
              <w:top w:val="nil"/>
              <w:left w:val="nil"/>
              <w:bottom w:val="nil"/>
              <w:right w:val="nil"/>
            </w:tcBorders>
            <w:noWrap/>
            <w:vAlign w:val="bottom"/>
            <w:hideMark/>
          </w:tcPr>
          <w:p w14:paraId="7A29258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35</w:t>
            </w:r>
          </w:p>
        </w:tc>
        <w:tc>
          <w:tcPr>
            <w:tcW w:w="648" w:type="dxa"/>
            <w:tcBorders>
              <w:top w:val="nil"/>
              <w:left w:val="nil"/>
              <w:bottom w:val="nil"/>
              <w:right w:val="nil"/>
            </w:tcBorders>
            <w:noWrap/>
            <w:vAlign w:val="bottom"/>
            <w:hideMark/>
          </w:tcPr>
          <w:p w14:paraId="17917B9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5.00</w:t>
            </w:r>
          </w:p>
        </w:tc>
        <w:tc>
          <w:tcPr>
            <w:tcW w:w="759" w:type="dxa"/>
            <w:tcBorders>
              <w:top w:val="nil"/>
              <w:left w:val="nil"/>
              <w:bottom w:val="nil"/>
              <w:right w:val="nil"/>
            </w:tcBorders>
            <w:noWrap/>
            <w:vAlign w:val="bottom"/>
            <w:hideMark/>
          </w:tcPr>
          <w:p w14:paraId="434032A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3.37</w:t>
            </w:r>
          </w:p>
        </w:tc>
      </w:tr>
      <w:tr w:rsidR="00F8656F" w:rsidRPr="00AB0C89" w14:paraId="51C677FC" w14:textId="77777777" w:rsidTr="004A1BDC">
        <w:trPr>
          <w:trHeight w:val="307"/>
        </w:trPr>
        <w:tc>
          <w:tcPr>
            <w:tcW w:w="956" w:type="dxa"/>
            <w:tcBorders>
              <w:top w:val="nil"/>
              <w:left w:val="nil"/>
              <w:bottom w:val="nil"/>
              <w:right w:val="nil"/>
            </w:tcBorders>
            <w:noWrap/>
            <w:vAlign w:val="center"/>
            <w:hideMark/>
          </w:tcPr>
          <w:p w14:paraId="06995105"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G8</w:t>
            </w:r>
          </w:p>
        </w:tc>
        <w:tc>
          <w:tcPr>
            <w:tcW w:w="811" w:type="dxa"/>
            <w:tcBorders>
              <w:top w:val="nil"/>
              <w:left w:val="nil"/>
              <w:bottom w:val="nil"/>
              <w:right w:val="nil"/>
            </w:tcBorders>
            <w:noWrap/>
            <w:vAlign w:val="center"/>
            <w:hideMark/>
          </w:tcPr>
          <w:p w14:paraId="42C5E90F"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0.75 (1)</w:t>
            </w:r>
          </w:p>
        </w:tc>
        <w:tc>
          <w:tcPr>
            <w:tcW w:w="907" w:type="dxa"/>
            <w:tcBorders>
              <w:top w:val="nil"/>
              <w:left w:val="nil"/>
              <w:bottom w:val="nil"/>
              <w:right w:val="nil"/>
            </w:tcBorders>
            <w:noWrap/>
            <w:vAlign w:val="center"/>
            <w:hideMark/>
          </w:tcPr>
          <w:p w14:paraId="3D8ABFC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(3)</w:t>
            </w:r>
          </w:p>
        </w:tc>
        <w:tc>
          <w:tcPr>
            <w:tcW w:w="908" w:type="dxa"/>
            <w:tcBorders>
              <w:top w:val="nil"/>
              <w:left w:val="nil"/>
              <w:bottom w:val="nil"/>
              <w:right w:val="nil"/>
            </w:tcBorders>
            <w:noWrap/>
            <w:vAlign w:val="center"/>
            <w:hideMark/>
          </w:tcPr>
          <w:p w14:paraId="0EEC6BF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0.72 (5)</w:t>
            </w:r>
          </w:p>
        </w:tc>
        <w:tc>
          <w:tcPr>
            <w:tcW w:w="907" w:type="dxa"/>
            <w:tcBorders>
              <w:top w:val="nil"/>
              <w:left w:val="nil"/>
              <w:bottom w:val="nil"/>
              <w:right w:val="nil"/>
            </w:tcBorders>
            <w:noWrap/>
            <w:vAlign w:val="center"/>
            <w:hideMark/>
          </w:tcPr>
          <w:p w14:paraId="1EF6DCC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1.73 (2)</w:t>
            </w:r>
          </w:p>
        </w:tc>
        <w:tc>
          <w:tcPr>
            <w:tcW w:w="907" w:type="dxa"/>
            <w:tcBorders>
              <w:top w:val="nil"/>
              <w:left w:val="nil"/>
              <w:bottom w:val="nil"/>
              <w:right w:val="nil"/>
            </w:tcBorders>
            <w:noWrap/>
            <w:vAlign w:val="center"/>
            <w:hideMark/>
          </w:tcPr>
          <w:p w14:paraId="7F81071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0.91 (5)</w:t>
            </w:r>
          </w:p>
        </w:tc>
        <w:tc>
          <w:tcPr>
            <w:tcW w:w="907" w:type="dxa"/>
            <w:tcBorders>
              <w:top w:val="nil"/>
              <w:left w:val="nil"/>
              <w:bottom w:val="nil"/>
              <w:right w:val="nil"/>
            </w:tcBorders>
            <w:noWrap/>
            <w:vAlign w:val="center"/>
            <w:hideMark/>
          </w:tcPr>
          <w:p w14:paraId="13FA42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(2)</w:t>
            </w:r>
          </w:p>
        </w:tc>
        <w:tc>
          <w:tcPr>
            <w:tcW w:w="908" w:type="dxa"/>
            <w:tcBorders>
              <w:top w:val="nil"/>
              <w:left w:val="nil"/>
              <w:bottom w:val="nil"/>
              <w:right w:val="nil"/>
            </w:tcBorders>
            <w:noWrap/>
            <w:vAlign w:val="center"/>
            <w:hideMark/>
          </w:tcPr>
          <w:p w14:paraId="02D5B1B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0.10 (6)</w:t>
            </w:r>
          </w:p>
        </w:tc>
        <w:tc>
          <w:tcPr>
            <w:tcW w:w="907" w:type="dxa"/>
            <w:tcBorders>
              <w:top w:val="nil"/>
              <w:left w:val="nil"/>
              <w:bottom w:val="nil"/>
              <w:right w:val="nil"/>
            </w:tcBorders>
            <w:noWrap/>
            <w:vAlign w:val="bottom"/>
            <w:hideMark/>
          </w:tcPr>
          <w:p w14:paraId="5B0FA06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24</w:t>
            </w:r>
          </w:p>
        </w:tc>
        <w:tc>
          <w:tcPr>
            <w:tcW w:w="648" w:type="dxa"/>
            <w:tcBorders>
              <w:top w:val="nil"/>
              <w:left w:val="nil"/>
              <w:bottom w:val="nil"/>
              <w:right w:val="nil"/>
            </w:tcBorders>
            <w:noWrap/>
            <w:vAlign w:val="bottom"/>
            <w:hideMark/>
          </w:tcPr>
          <w:p w14:paraId="018A8BD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3.43</w:t>
            </w:r>
          </w:p>
        </w:tc>
        <w:tc>
          <w:tcPr>
            <w:tcW w:w="759" w:type="dxa"/>
            <w:tcBorders>
              <w:top w:val="nil"/>
              <w:left w:val="nil"/>
              <w:bottom w:val="nil"/>
              <w:right w:val="nil"/>
            </w:tcBorders>
            <w:noWrap/>
            <w:vAlign w:val="bottom"/>
            <w:hideMark/>
          </w:tcPr>
          <w:p w14:paraId="3B233C2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1.90</w:t>
            </w:r>
          </w:p>
        </w:tc>
      </w:tr>
      <w:tr w:rsidR="00F8656F" w:rsidRPr="00AB0C89" w14:paraId="3AD946F8" w14:textId="77777777" w:rsidTr="004A1BDC">
        <w:trPr>
          <w:trHeight w:val="307"/>
        </w:trPr>
        <w:tc>
          <w:tcPr>
            <w:tcW w:w="956" w:type="dxa"/>
            <w:tcBorders>
              <w:top w:val="nil"/>
              <w:left w:val="nil"/>
              <w:bottom w:val="nil"/>
              <w:right w:val="nil"/>
            </w:tcBorders>
            <w:noWrap/>
            <w:vAlign w:val="center"/>
            <w:hideMark/>
          </w:tcPr>
          <w:p w14:paraId="45F5D41D"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G9</w:t>
            </w:r>
          </w:p>
        </w:tc>
        <w:tc>
          <w:tcPr>
            <w:tcW w:w="811" w:type="dxa"/>
            <w:tcBorders>
              <w:top w:val="nil"/>
              <w:left w:val="nil"/>
              <w:bottom w:val="nil"/>
              <w:right w:val="nil"/>
            </w:tcBorders>
            <w:noWrap/>
            <w:vAlign w:val="center"/>
            <w:hideMark/>
          </w:tcPr>
          <w:p w14:paraId="02D7470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0.60 (4)</w:t>
            </w:r>
          </w:p>
        </w:tc>
        <w:tc>
          <w:tcPr>
            <w:tcW w:w="907" w:type="dxa"/>
            <w:tcBorders>
              <w:top w:val="nil"/>
              <w:left w:val="nil"/>
              <w:bottom w:val="nil"/>
              <w:right w:val="nil"/>
            </w:tcBorders>
            <w:noWrap/>
            <w:vAlign w:val="center"/>
            <w:hideMark/>
          </w:tcPr>
          <w:p w14:paraId="17CBF5D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(2)</w:t>
            </w:r>
          </w:p>
        </w:tc>
        <w:tc>
          <w:tcPr>
            <w:tcW w:w="908" w:type="dxa"/>
            <w:tcBorders>
              <w:top w:val="nil"/>
              <w:left w:val="nil"/>
              <w:bottom w:val="nil"/>
              <w:right w:val="nil"/>
            </w:tcBorders>
            <w:noWrap/>
            <w:vAlign w:val="center"/>
            <w:hideMark/>
          </w:tcPr>
          <w:p w14:paraId="06A2F1F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0.87 (4)</w:t>
            </w:r>
          </w:p>
        </w:tc>
        <w:tc>
          <w:tcPr>
            <w:tcW w:w="907" w:type="dxa"/>
            <w:tcBorders>
              <w:top w:val="nil"/>
              <w:left w:val="nil"/>
              <w:bottom w:val="nil"/>
              <w:right w:val="nil"/>
            </w:tcBorders>
            <w:noWrap/>
            <w:vAlign w:val="center"/>
            <w:hideMark/>
          </w:tcPr>
          <w:p w14:paraId="3429EF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1.15 (7)</w:t>
            </w:r>
          </w:p>
        </w:tc>
        <w:tc>
          <w:tcPr>
            <w:tcW w:w="907" w:type="dxa"/>
            <w:tcBorders>
              <w:top w:val="nil"/>
              <w:left w:val="nil"/>
              <w:bottom w:val="nil"/>
              <w:right w:val="nil"/>
            </w:tcBorders>
            <w:noWrap/>
            <w:vAlign w:val="center"/>
            <w:hideMark/>
          </w:tcPr>
          <w:p w14:paraId="47D58F4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0.92 (4)</w:t>
            </w:r>
          </w:p>
        </w:tc>
        <w:tc>
          <w:tcPr>
            <w:tcW w:w="907" w:type="dxa"/>
            <w:tcBorders>
              <w:top w:val="nil"/>
              <w:left w:val="nil"/>
              <w:bottom w:val="nil"/>
              <w:right w:val="nil"/>
            </w:tcBorders>
            <w:noWrap/>
            <w:vAlign w:val="center"/>
            <w:hideMark/>
          </w:tcPr>
          <w:p w14:paraId="66E6CD8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(2)</w:t>
            </w:r>
          </w:p>
        </w:tc>
        <w:tc>
          <w:tcPr>
            <w:tcW w:w="908" w:type="dxa"/>
            <w:tcBorders>
              <w:top w:val="nil"/>
              <w:left w:val="nil"/>
              <w:bottom w:val="nil"/>
              <w:right w:val="nil"/>
            </w:tcBorders>
            <w:noWrap/>
            <w:vAlign w:val="center"/>
            <w:hideMark/>
          </w:tcPr>
          <w:p w14:paraId="3F68282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(3)</w:t>
            </w:r>
          </w:p>
        </w:tc>
        <w:tc>
          <w:tcPr>
            <w:tcW w:w="907" w:type="dxa"/>
            <w:tcBorders>
              <w:top w:val="nil"/>
              <w:left w:val="nil"/>
              <w:bottom w:val="nil"/>
              <w:right w:val="nil"/>
            </w:tcBorders>
            <w:noWrap/>
            <w:vAlign w:val="bottom"/>
            <w:hideMark/>
          </w:tcPr>
          <w:p w14:paraId="19D97E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26</w:t>
            </w:r>
          </w:p>
        </w:tc>
        <w:tc>
          <w:tcPr>
            <w:tcW w:w="648" w:type="dxa"/>
            <w:tcBorders>
              <w:top w:val="nil"/>
              <w:left w:val="nil"/>
              <w:bottom w:val="nil"/>
              <w:right w:val="nil"/>
            </w:tcBorders>
            <w:noWrap/>
            <w:vAlign w:val="bottom"/>
            <w:hideMark/>
          </w:tcPr>
          <w:p w14:paraId="47D67A3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3.71</w:t>
            </w:r>
          </w:p>
        </w:tc>
        <w:tc>
          <w:tcPr>
            <w:tcW w:w="759" w:type="dxa"/>
            <w:tcBorders>
              <w:top w:val="nil"/>
              <w:left w:val="nil"/>
              <w:bottom w:val="nil"/>
              <w:right w:val="nil"/>
            </w:tcBorders>
            <w:noWrap/>
            <w:vAlign w:val="bottom"/>
            <w:hideMark/>
          </w:tcPr>
          <w:p w14:paraId="0A1AA28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1.70</w:t>
            </w:r>
          </w:p>
        </w:tc>
      </w:tr>
      <w:tr w:rsidR="00F8656F" w:rsidRPr="00AB0C89" w14:paraId="2391CC69" w14:textId="77777777" w:rsidTr="004A1BDC">
        <w:trPr>
          <w:trHeight w:val="307"/>
        </w:trPr>
        <w:tc>
          <w:tcPr>
            <w:tcW w:w="956" w:type="dxa"/>
            <w:tcBorders>
              <w:top w:val="nil"/>
              <w:left w:val="nil"/>
              <w:bottom w:val="nil"/>
              <w:right w:val="nil"/>
            </w:tcBorders>
            <w:noWrap/>
            <w:vAlign w:val="center"/>
            <w:hideMark/>
          </w:tcPr>
          <w:p w14:paraId="3C846798"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811" w:type="dxa"/>
            <w:tcBorders>
              <w:top w:val="nil"/>
              <w:left w:val="nil"/>
              <w:bottom w:val="nil"/>
              <w:right w:val="nil"/>
            </w:tcBorders>
            <w:noWrap/>
            <w:vAlign w:val="center"/>
            <w:hideMark/>
          </w:tcPr>
          <w:p w14:paraId="3E870158"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0.33 (6)</w:t>
            </w:r>
          </w:p>
        </w:tc>
        <w:tc>
          <w:tcPr>
            <w:tcW w:w="907" w:type="dxa"/>
            <w:tcBorders>
              <w:top w:val="nil"/>
              <w:left w:val="nil"/>
              <w:bottom w:val="nil"/>
              <w:right w:val="nil"/>
            </w:tcBorders>
            <w:noWrap/>
            <w:vAlign w:val="center"/>
            <w:hideMark/>
          </w:tcPr>
          <w:p w14:paraId="5C4B5F9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0.90 (1)</w:t>
            </w:r>
          </w:p>
        </w:tc>
        <w:tc>
          <w:tcPr>
            <w:tcW w:w="908" w:type="dxa"/>
            <w:tcBorders>
              <w:top w:val="nil"/>
              <w:left w:val="nil"/>
              <w:bottom w:val="nil"/>
              <w:right w:val="nil"/>
            </w:tcBorders>
            <w:noWrap/>
            <w:vAlign w:val="center"/>
            <w:hideMark/>
          </w:tcPr>
          <w:p w14:paraId="529FF14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1.01 (1)</w:t>
            </w:r>
          </w:p>
        </w:tc>
        <w:tc>
          <w:tcPr>
            <w:tcW w:w="907" w:type="dxa"/>
            <w:tcBorders>
              <w:top w:val="nil"/>
              <w:left w:val="nil"/>
              <w:bottom w:val="nil"/>
              <w:right w:val="nil"/>
            </w:tcBorders>
            <w:noWrap/>
            <w:vAlign w:val="center"/>
            <w:hideMark/>
          </w:tcPr>
          <w:p w14:paraId="5CF862E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1.33 (5)</w:t>
            </w:r>
          </w:p>
        </w:tc>
        <w:tc>
          <w:tcPr>
            <w:tcW w:w="907" w:type="dxa"/>
            <w:tcBorders>
              <w:top w:val="nil"/>
              <w:left w:val="nil"/>
              <w:bottom w:val="nil"/>
              <w:right w:val="nil"/>
            </w:tcBorders>
            <w:noWrap/>
            <w:vAlign w:val="center"/>
            <w:hideMark/>
          </w:tcPr>
          <w:p w14:paraId="3FF6E22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1.44 (1)</w:t>
            </w:r>
          </w:p>
        </w:tc>
        <w:tc>
          <w:tcPr>
            <w:tcW w:w="907" w:type="dxa"/>
            <w:tcBorders>
              <w:top w:val="nil"/>
              <w:left w:val="nil"/>
              <w:bottom w:val="nil"/>
              <w:right w:val="nil"/>
            </w:tcBorders>
            <w:noWrap/>
            <w:vAlign w:val="center"/>
            <w:hideMark/>
          </w:tcPr>
          <w:p w14:paraId="7D4FC34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(2)</w:t>
            </w:r>
          </w:p>
        </w:tc>
        <w:tc>
          <w:tcPr>
            <w:tcW w:w="908" w:type="dxa"/>
            <w:tcBorders>
              <w:top w:val="nil"/>
              <w:left w:val="nil"/>
              <w:bottom w:val="nil"/>
              <w:right w:val="nil"/>
            </w:tcBorders>
            <w:noWrap/>
            <w:vAlign w:val="center"/>
            <w:hideMark/>
          </w:tcPr>
          <w:p w14:paraId="78030F9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0.20 (4)</w:t>
            </w:r>
          </w:p>
        </w:tc>
        <w:tc>
          <w:tcPr>
            <w:tcW w:w="907" w:type="dxa"/>
            <w:tcBorders>
              <w:top w:val="nil"/>
              <w:left w:val="nil"/>
              <w:bottom w:val="nil"/>
              <w:right w:val="nil"/>
            </w:tcBorders>
            <w:noWrap/>
            <w:vAlign w:val="bottom"/>
            <w:hideMark/>
          </w:tcPr>
          <w:p w14:paraId="287B33C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20</w:t>
            </w:r>
          </w:p>
        </w:tc>
        <w:tc>
          <w:tcPr>
            <w:tcW w:w="648" w:type="dxa"/>
            <w:tcBorders>
              <w:top w:val="nil"/>
              <w:left w:val="nil"/>
              <w:bottom w:val="nil"/>
              <w:right w:val="nil"/>
            </w:tcBorders>
            <w:noWrap/>
            <w:vAlign w:val="bottom"/>
            <w:hideMark/>
          </w:tcPr>
          <w:p w14:paraId="197E649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2.86</w:t>
            </w:r>
          </w:p>
        </w:tc>
        <w:tc>
          <w:tcPr>
            <w:tcW w:w="759" w:type="dxa"/>
            <w:tcBorders>
              <w:top w:val="nil"/>
              <w:left w:val="nil"/>
              <w:bottom w:val="nil"/>
              <w:right w:val="nil"/>
            </w:tcBorders>
            <w:noWrap/>
            <w:vAlign w:val="bottom"/>
            <w:hideMark/>
          </w:tcPr>
          <w:p w14:paraId="20E59BA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2.12</w:t>
            </w:r>
          </w:p>
        </w:tc>
      </w:tr>
      <w:tr w:rsidR="00F8656F" w:rsidRPr="00AB0C89" w14:paraId="65534856" w14:textId="77777777" w:rsidTr="004A1BDC">
        <w:trPr>
          <w:trHeight w:val="307"/>
        </w:trPr>
        <w:tc>
          <w:tcPr>
            <w:tcW w:w="956" w:type="dxa"/>
            <w:tcBorders>
              <w:top w:val="single" w:sz="4" w:space="0" w:color="auto"/>
              <w:left w:val="nil"/>
              <w:bottom w:val="single" w:sz="4" w:space="0" w:color="auto"/>
              <w:right w:val="nil"/>
            </w:tcBorders>
            <w:noWrap/>
            <w:vAlign w:val="center"/>
            <w:hideMark/>
          </w:tcPr>
          <w:p w14:paraId="2B5B9117"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811" w:type="dxa"/>
            <w:tcBorders>
              <w:top w:val="single" w:sz="4" w:space="0" w:color="auto"/>
              <w:left w:val="nil"/>
              <w:bottom w:val="single" w:sz="4" w:space="0" w:color="auto"/>
              <w:right w:val="nil"/>
            </w:tcBorders>
            <w:noWrap/>
            <w:vAlign w:val="center"/>
            <w:hideMark/>
          </w:tcPr>
          <w:p w14:paraId="72D9FAFD"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0.38</w:t>
            </w:r>
          </w:p>
        </w:tc>
        <w:tc>
          <w:tcPr>
            <w:tcW w:w="907" w:type="dxa"/>
            <w:tcBorders>
              <w:top w:val="single" w:sz="4" w:space="0" w:color="auto"/>
              <w:left w:val="nil"/>
              <w:bottom w:val="single" w:sz="4" w:space="0" w:color="auto"/>
              <w:right w:val="nil"/>
            </w:tcBorders>
            <w:noWrap/>
            <w:vAlign w:val="center"/>
            <w:hideMark/>
          </w:tcPr>
          <w:p w14:paraId="2F7EC1B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0.64</w:t>
            </w:r>
          </w:p>
        </w:tc>
        <w:tc>
          <w:tcPr>
            <w:tcW w:w="908" w:type="dxa"/>
            <w:tcBorders>
              <w:top w:val="single" w:sz="4" w:space="0" w:color="auto"/>
              <w:left w:val="nil"/>
              <w:bottom w:val="single" w:sz="4" w:space="0" w:color="auto"/>
              <w:right w:val="nil"/>
            </w:tcBorders>
            <w:noWrap/>
            <w:vAlign w:val="center"/>
            <w:hideMark/>
          </w:tcPr>
          <w:p w14:paraId="2CDB0CA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0.72</w:t>
            </w:r>
          </w:p>
        </w:tc>
        <w:tc>
          <w:tcPr>
            <w:tcW w:w="907" w:type="dxa"/>
            <w:tcBorders>
              <w:top w:val="single" w:sz="4" w:space="0" w:color="auto"/>
              <w:left w:val="nil"/>
              <w:bottom w:val="single" w:sz="4" w:space="0" w:color="auto"/>
              <w:right w:val="nil"/>
            </w:tcBorders>
            <w:noWrap/>
            <w:vAlign w:val="center"/>
            <w:hideMark/>
          </w:tcPr>
          <w:p w14:paraId="6A816E2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1.25</w:t>
            </w:r>
          </w:p>
        </w:tc>
        <w:tc>
          <w:tcPr>
            <w:tcW w:w="907" w:type="dxa"/>
            <w:tcBorders>
              <w:top w:val="single" w:sz="4" w:space="0" w:color="auto"/>
              <w:left w:val="nil"/>
              <w:bottom w:val="single" w:sz="4" w:space="0" w:color="auto"/>
              <w:right w:val="nil"/>
            </w:tcBorders>
            <w:noWrap/>
            <w:vAlign w:val="center"/>
            <w:hideMark/>
          </w:tcPr>
          <w:p w14:paraId="026CE32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0.88</w:t>
            </w:r>
          </w:p>
        </w:tc>
        <w:tc>
          <w:tcPr>
            <w:tcW w:w="907" w:type="dxa"/>
            <w:tcBorders>
              <w:top w:val="single" w:sz="4" w:space="0" w:color="auto"/>
              <w:left w:val="nil"/>
              <w:bottom w:val="single" w:sz="4" w:space="0" w:color="auto"/>
              <w:right w:val="nil"/>
            </w:tcBorders>
            <w:noWrap/>
            <w:vAlign w:val="center"/>
            <w:hideMark/>
          </w:tcPr>
          <w:p w14:paraId="2653467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0.61</w:t>
            </w:r>
          </w:p>
        </w:tc>
        <w:tc>
          <w:tcPr>
            <w:tcW w:w="908" w:type="dxa"/>
            <w:tcBorders>
              <w:top w:val="single" w:sz="4" w:space="0" w:color="auto"/>
              <w:left w:val="nil"/>
              <w:bottom w:val="single" w:sz="4" w:space="0" w:color="auto"/>
              <w:right w:val="nil"/>
            </w:tcBorders>
            <w:noWrap/>
            <w:vAlign w:val="center"/>
            <w:hideMark/>
          </w:tcPr>
          <w:p w14:paraId="63C2B09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1.65</w:t>
            </w:r>
          </w:p>
        </w:tc>
        <w:tc>
          <w:tcPr>
            <w:tcW w:w="907" w:type="dxa"/>
            <w:tcBorders>
              <w:top w:val="single" w:sz="4" w:space="0" w:color="auto"/>
              <w:left w:val="nil"/>
              <w:bottom w:val="single" w:sz="4" w:space="0" w:color="auto"/>
              <w:right w:val="nil"/>
            </w:tcBorders>
            <w:noWrap/>
            <w:vAlign w:val="bottom"/>
            <w:hideMark/>
          </w:tcPr>
          <w:p w14:paraId="3EFCDF7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34.20</w:t>
            </w:r>
          </w:p>
        </w:tc>
        <w:tc>
          <w:tcPr>
            <w:tcW w:w="648" w:type="dxa"/>
            <w:tcBorders>
              <w:top w:val="single" w:sz="4" w:space="0" w:color="auto"/>
              <w:left w:val="nil"/>
              <w:bottom w:val="single" w:sz="4" w:space="0" w:color="auto"/>
              <w:right w:val="nil"/>
            </w:tcBorders>
            <w:noWrap/>
            <w:vAlign w:val="bottom"/>
            <w:hideMark/>
          </w:tcPr>
          <w:p w14:paraId="061630A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4.89</w:t>
            </w:r>
          </w:p>
        </w:tc>
        <w:tc>
          <w:tcPr>
            <w:tcW w:w="759" w:type="dxa"/>
            <w:tcBorders>
              <w:top w:val="single" w:sz="4" w:space="0" w:color="auto"/>
              <w:left w:val="nil"/>
              <w:bottom w:val="single" w:sz="4" w:space="0" w:color="auto"/>
              <w:right w:val="nil"/>
            </w:tcBorders>
            <w:noWrap/>
            <w:vAlign w:val="bottom"/>
            <w:hideMark/>
          </w:tcPr>
          <w:p w14:paraId="1C5433C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2.59</w:t>
            </w:r>
          </w:p>
        </w:tc>
      </w:tr>
      <w:tr w:rsidR="0031726F" w:rsidRPr="00AB0C89" w14:paraId="60AE420D" w14:textId="77777777" w:rsidTr="006F6075">
        <w:trPr>
          <w:trHeight w:val="307"/>
        </w:trPr>
        <w:tc>
          <w:tcPr>
            <w:tcW w:w="6303" w:type="dxa"/>
            <w:gridSpan w:val="7"/>
            <w:tcBorders>
              <w:top w:val="single" w:sz="4" w:space="0" w:color="auto"/>
              <w:left w:val="nil"/>
              <w:bottom w:val="single" w:sz="4" w:space="0" w:color="auto"/>
              <w:right w:val="nil"/>
            </w:tcBorders>
            <w:noWrap/>
            <w:vAlign w:val="bottom"/>
            <w:hideMark/>
          </w:tcPr>
          <w:p w14:paraId="63191247" w14:textId="55C7DFBC" w:rsidR="0031726F" w:rsidRPr="00AB0C89" w:rsidRDefault="0031726F" w:rsidP="00E710B9">
            <w:pPr>
              <w:rPr>
                <w:rFonts w:ascii="Times New Roman" w:hAnsi="Times New Roman"/>
              </w:rPr>
            </w:pPr>
            <w:r w:rsidRPr="00AB0C89">
              <w:rPr>
                <w:rFonts w:ascii="Times New Roman" w:hAnsi="Times New Roman"/>
                <w:b/>
                <w:bCs/>
                <w:i/>
                <w:iCs/>
                <w:color w:val="000000"/>
              </w:rPr>
              <w:t>10% PEG</w:t>
            </w:r>
            <w:r>
              <w:rPr>
                <w:rFonts w:ascii="Times New Roman" w:hAnsi="Times New Roman"/>
                <w:b/>
                <w:bCs/>
                <w:i/>
                <w:iCs/>
                <w:color w:val="000000"/>
              </w:rPr>
              <w:t xml:space="preserve"> Treatment</w:t>
            </w:r>
          </w:p>
        </w:tc>
        <w:tc>
          <w:tcPr>
            <w:tcW w:w="908" w:type="dxa"/>
            <w:tcBorders>
              <w:top w:val="nil"/>
              <w:left w:val="nil"/>
              <w:bottom w:val="nil"/>
              <w:right w:val="nil"/>
            </w:tcBorders>
            <w:noWrap/>
            <w:vAlign w:val="bottom"/>
            <w:hideMark/>
          </w:tcPr>
          <w:p w14:paraId="53DF066F" w14:textId="77777777" w:rsidR="0031726F" w:rsidRPr="00AB0C89" w:rsidRDefault="0031726F" w:rsidP="00E710B9">
            <w:pPr>
              <w:rPr>
                <w:rFonts w:ascii="Times New Roman" w:hAnsi="Times New Roman"/>
              </w:rPr>
            </w:pPr>
          </w:p>
        </w:tc>
        <w:tc>
          <w:tcPr>
            <w:tcW w:w="907" w:type="dxa"/>
            <w:tcBorders>
              <w:top w:val="nil"/>
              <w:left w:val="nil"/>
              <w:bottom w:val="nil"/>
              <w:right w:val="nil"/>
            </w:tcBorders>
            <w:noWrap/>
            <w:vAlign w:val="bottom"/>
            <w:hideMark/>
          </w:tcPr>
          <w:p w14:paraId="2E06A598" w14:textId="77777777" w:rsidR="0031726F" w:rsidRPr="00AB0C89" w:rsidRDefault="0031726F" w:rsidP="00E710B9">
            <w:pPr>
              <w:rPr>
                <w:rFonts w:ascii="Times New Roman" w:hAnsi="Times New Roman"/>
              </w:rPr>
            </w:pPr>
          </w:p>
        </w:tc>
        <w:tc>
          <w:tcPr>
            <w:tcW w:w="648" w:type="dxa"/>
            <w:tcBorders>
              <w:top w:val="nil"/>
              <w:left w:val="nil"/>
              <w:bottom w:val="nil"/>
              <w:right w:val="nil"/>
            </w:tcBorders>
            <w:noWrap/>
            <w:vAlign w:val="bottom"/>
            <w:hideMark/>
          </w:tcPr>
          <w:p w14:paraId="500B86D1" w14:textId="77777777" w:rsidR="0031726F" w:rsidRPr="00AB0C89" w:rsidRDefault="0031726F" w:rsidP="00E710B9">
            <w:pPr>
              <w:rPr>
                <w:rFonts w:ascii="Times New Roman" w:hAnsi="Times New Roman"/>
              </w:rPr>
            </w:pPr>
          </w:p>
        </w:tc>
        <w:tc>
          <w:tcPr>
            <w:tcW w:w="759" w:type="dxa"/>
            <w:tcBorders>
              <w:top w:val="nil"/>
              <w:left w:val="nil"/>
              <w:bottom w:val="nil"/>
              <w:right w:val="nil"/>
            </w:tcBorders>
            <w:noWrap/>
            <w:vAlign w:val="bottom"/>
            <w:hideMark/>
          </w:tcPr>
          <w:p w14:paraId="653FEE85" w14:textId="77777777" w:rsidR="0031726F" w:rsidRPr="00AB0C89" w:rsidRDefault="0031726F" w:rsidP="00E710B9">
            <w:pPr>
              <w:rPr>
                <w:rFonts w:ascii="Times New Roman" w:hAnsi="Times New Roman"/>
              </w:rPr>
            </w:pPr>
          </w:p>
        </w:tc>
      </w:tr>
      <w:tr w:rsidR="00F8656F" w:rsidRPr="00AB0C89" w14:paraId="5B3805D3" w14:textId="77777777" w:rsidTr="004A1BDC">
        <w:trPr>
          <w:trHeight w:val="307"/>
        </w:trPr>
        <w:tc>
          <w:tcPr>
            <w:tcW w:w="956" w:type="dxa"/>
            <w:tcBorders>
              <w:top w:val="nil"/>
              <w:left w:val="nil"/>
              <w:bottom w:val="single" w:sz="4" w:space="0" w:color="auto"/>
              <w:right w:val="nil"/>
            </w:tcBorders>
            <w:noWrap/>
            <w:vAlign w:val="center"/>
            <w:hideMark/>
          </w:tcPr>
          <w:p w14:paraId="1828CF7B"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811" w:type="dxa"/>
            <w:tcBorders>
              <w:top w:val="nil"/>
              <w:left w:val="nil"/>
              <w:bottom w:val="single" w:sz="4" w:space="0" w:color="auto"/>
              <w:right w:val="nil"/>
            </w:tcBorders>
            <w:noWrap/>
            <w:vAlign w:val="center"/>
            <w:hideMark/>
          </w:tcPr>
          <w:p w14:paraId="70AC6498"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907" w:type="dxa"/>
            <w:tcBorders>
              <w:top w:val="single" w:sz="4" w:space="0" w:color="auto"/>
              <w:left w:val="nil"/>
              <w:bottom w:val="single" w:sz="4" w:space="0" w:color="auto"/>
              <w:right w:val="nil"/>
            </w:tcBorders>
            <w:noWrap/>
            <w:vAlign w:val="center"/>
            <w:hideMark/>
          </w:tcPr>
          <w:p w14:paraId="209BFCED"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908" w:type="dxa"/>
            <w:tcBorders>
              <w:top w:val="single" w:sz="4" w:space="0" w:color="auto"/>
              <w:left w:val="nil"/>
              <w:bottom w:val="single" w:sz="4" w:space="0" w:color="auto"/>
              <w:right w:val="nil"/>
            </w:tcBorders>
            <w:noWrap/>
            <w:vAlign w:val="center"/>
            <w:hideMark/>
          </w:tcPr>
          <w:p w14:paraId="1B42E48B"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907" w:type="dxa"/>
            <w:tcBorders>
              <w:top w:val="single" w:sz="4" w:space="0" w:color="auto"/>
              <w:left w:val="nil"/>
              <w:bottom w:val="single" w:sz="4" w:space="0" w:color="auto"/>
              <w:right w:val="nil"/>
            </w:tcBorders>
            <w:noWrap/>
            <w:vAlign w:val="center"/>
            <w:hideMark/>
          </w:tcPr>
          <w:p w14:paraId="7046772B"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907" w:type="dxa"/>
            <w:tcBorders>
              <w:top w:val="single" w:sz="4" w:space="0" w:color="auto"/>
              <w:left w:val="nil"/>
              <w:bottom w:val="single" w:sz="4" w:space="0" w:color="auto"/>
              <w:right w:val="nil"/>
            </w:tcBorders>
            <w:noWrap/>
            <w:vAlign w:val="center"/>
            <w:hideMark/>
          </w:tcPr>
          <w:p w14:paraId="5A56A22F"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907" w:type="dxa"/>
            <w:tcBorders>
              <w:top w:val="single" w:sz="4" w:space="0" w:color="auto"/>
              <w:left w:val="nil"/>
              <w:bottom w:val="single" w:sz="4" w:space="0" w:color="auto"/>
              <w:right w:val="nil"/>
            </w:tcBorders>
            <w:noWrap/>
            <w:vAlign w:val="center"/>
            <w:hideMark/>
          </w:tcPr>
          <w:p w14:paraId="4898BEC3"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908" w:type="dxa"/>
            <w:tcBorders>
              <w:top w:val="single" w:sz="4" w:space="0" w:color="auto"/>
              <w:left w:val="nil"/>
              <w:bottom w:val="single" w:sz="4" w:space="0" w:color="auto"/>
              <w:right w:val="nil"/>
            </w:tcBorders>
            <w:noWrap/>
            <w:vAlign w:val="center"/>
            <w:hideMark/>
          </w:tcPr>
          <w:p w14:paraId="26DB28F1"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c>
          <w:tcPr>
            <w:tcW w:w="907" w:type="dxa"/>
            <w:tcBorders>
              <w:top w:val="single" w:sz="4" w:space="0" w:color="auto"/>
              <w:left w:val="nil"/>
              <w:bottom w:val="single" w:sz="4" w:space="0" w:color="auto"/>
              <w:right w:val="nil"/>
            </w:tcBorders>
            <w:noWrap/>
            <w:vAlign w:val="center"/>
            <w:hideMark/>
          </w:tcPr>
          <w:p w14:paraId="40BE60D2"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RkSum</w:t>
            </w:r>
            <w:proofErr w:type="spellEnd"/>
          </w:p>
        </w:tc>
        <w:tc>
          <w:tcPr>
            <w:tcW w:w="648" w:type="dxa"/>
            <w:tcBorders>
              <w:top w:val="single" w:sz="4" w:space="0" w:color="auto"/>
              <w:left w:val="nil"/>
              <w:bottom w:val="single" w:sz="4" w:space="0" w:color="auto"/>
              <w:right w:val="nil"/>
            </w:tcBorders>
            <w:noWrap/>
            <w:vAlign w:val="center"/>
            <w:hideMark/>
          </w:tcPr>
          <w:p w14:paraId="629525C3"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RkM</w:t>
            </w:r>
            <w:proofErr w:type="spellEnd"/>
          </w:p>
        </w:tc>
        <w:tc>
          <w:tcPr>
            <w:tcW w:w="759" w:type="dxa"/>
            <w:tcBorders>
              <w:top w:val="single" w:sz="4" w:space="0" w:color="auto"/>
              <w:left w:val="nil"/>
              <w:bottom w:val="single" w:sz="4" w:space="0" w:color="auto"/>
              <w:right w:val="nil"/>
            </w:tcBorders>
            <w:noWrap/>
            <w:vAlign w:val="center"/>
            <w:hideMark/>
          </w:tcPr>
          <w:p w14:paraId="0ED6A301"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RkSD</w:t>
            </w:r>
            <w:proofErr w:type="spellEnd"/>
          </w:p>
        </w:tc>
      </w:tr>
      <w:tr w:rsidR="00F8656F" w:rsidRPr="00AB0C89" w14:paraId="576C917B" w14:textId="77777777" w:rsidTr="004A1BDC">
        <w:trPr>
          <w:trHeight w:val="307"/>
        </w:trPr>
        <w:tc>
          <w:tcPr>
            <w:tcW w:w="956" w:type="dxa"/>
            <w:tcBorders>
              <w:top w:val="nil"/>
              <w:left w:val="nil"/>
              <w:bottom w:val="nil"/>
              <w:right w:val="nil"/>
            </w:tcBorders>
            <w:noWrap/>
            <w:vAlign w:val="center"/>
            <w:hideMark/>
          </w:tcPr>
          <w:p w14:paraId="0F444CCB"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G1</w:t>
            </w:r>
          </w:p>
        </w:tc>
        <w:tc>
          <w:tcPr>
            <w:tcW w:w="811" w:type="dxa"/>
            <w:tcBorders>
              <w:top w:val="nil"/>
              <w:left w:val="nil"/>
              <w:bottom w:val="nil"/>
              <w:right w:val="nil"/>
            </w:tcBorders>
            <w:noWrap/>
            <w:vAlign w:val="center"/>
            <w:hideMark/>
          </w:tcPr>
          <w:p w14:paraId="4A42B2C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7BD079F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(5)</w:t>
            </w:r>
          </w:p>
        </w:tc>
        <w:tc>
          <w:tcPr>
            <w:tcW w:w="908" w:type="dxa"/>
            <w:tcBorders>
              <w:top w:val="nil"/>
              <w:left w:val="nil"/>
              <w:bottom w:val="nil"/>
              <w:right w:val="nil"/>
            </w:tcBorders>
            <w:noWrap/>
            <w:vAlign w:val="center"/>
            <w:hideMark/>
          </w:tcPr>
          <w:p w14:paraId="07E4E3F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0.23 (6)</w:t>
            </w:r>
          </w:p>
        </w:tc>
        <w:tc>
          <w:tcPr>
            <w:tcW w:w="907" w:type="dxa"/>
            <w:tcBorders>
              <w:top w:val="nil"/>
              <w:left w:val="nil"/>
              <w:bottom w:val="nil"/>
              <w:right w:val="nil"/>
            </w:tcBorders>
            <w:noWrap/>
            <w:vAlign w:val="center"/>
            <w:hideMark/>
          </w:tcPr>
          <w:p w14:paraId="730B04C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0.37 (6)</w:t>
            </w:r>
          </w:p>
        </w:tc>
        <w:tc>
          <w:tcPr>
            <w:tcW w:w="907" w:type="dxa"/>
            <w:tcBorders>
              <w:top w:val="nil"/>
              <w:left w:val="nil"/>
              <w:bottom w:val="nil"/>
              <w:right w:val="nil"/>
            </w:tcBorders>
            <w:noWrap/>
            <w:vAlign w:val="center"/>
            <w:hideMark/>
          </w:tcPr>
          <w:p w14:paraId="08C4068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0.29 (7)</w:t>
            </w:r>
          </w:p>
        </w:tc>
        <w:tc>
          <w:tcPr>
            <w:tcW w:w="907" w:type="dxa"/>
            <w:tcBorders>
              <w:top w:val="nil"/>
              <w:left w:val="nil"/>
              <w:bottom w:val="nil"/>
              <w:right w:val="nil"/>
            </w:tcBorders>
            <w:noWrap/>
            <w:vAlign w:val="center"/>
            <w:hideMark/>
          </w:tcPr>
          <w:p w14:paraId="633B9C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0.03 (4)</w:t>
            </w:r>
          </w:p>
        </w:tc>
        <w:tc>
          <w:tcPr>
            <w:tcW w:w="908" w:type="dxa"/>
            <w:tcBorders>
              <w:top w:val="nil"/>
              <w:left w:val="nil"/>
              <w:bottom w:val="nil"/>
              <w:right w:val="nil"/>
            </w:tcBorders>
            <w:noWrap/>
            <w:vAlign w:val="center"/>
            <w:hideMark/>
          </w:tcPr>
          <w:p w14:paraId="00EF8F1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0.003 (4)</w:t>
            </w:r>
          </w:p>
        </w:tc>
        <w:tc>
          <w:tcPr>
            <w:tcW w:w="907" w:type="dxa"/>
            <w:tcBorders>
              <w:top w:val="nil"/>
              <w:left w:val="nil"/>
              <w:bottom w:val="nil"/>
              <w:right w:val="nil"/>
            </w:tcBorders>
            <w:noWrap/>
            <w:vAlign w:val="bottom"/>
            <w:hideMark/>
          </w:tcPr>
          <w:p w14:paraId="01519F8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32</w:t>
            </w:r>
          </w:p>
        </w:tc>
        <w:tc>
          <w:tcPr>
            <w:tcW w:w="648" w:type="dxa"/>
            <w:tcBorders>
              <w:top w:val="nil"/>
              <w:left w:val="nil"/>
              <w:bottom w:val="nil"/>
              <w:right w:val="nil"/>
            </w:tcBorders>
            <w:noWrap/>
            <w:vAlign w:val="bottom"/>
            <w:hideMark/>
          </w:tcPr>
          <w:p w14:paraId="3362CC8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 xml:space="preserve"> 5.33</w:t>
            </w:r>
          </w:p>
        </w:tc>
        <w:tc>
          <w:tcPr>
            <w:tcW w:w="759" w:type="dxa"/>
            <w:tcBorders>
              <w:top w:val="nil"/>
              <w:left w:val="nil"/>
              <w:bottom w:val="nil"/>
              <w:right w:val="nil"/>
            </w:tcBorders>
            <w:noWrap/>
            <w:vAlign w:val="bottom"/>
            <w:hideMark/>
          </w:tcPr>
          <w:p w14:paraId="704D100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1.21</w:t>
            </w:r>
          </w:p>
        </w:tc>
      </w:tr>
      <w:tr w:rsidR="00F8656F" w:rsidRPr="00AB0C89" w14:paraId="05792A70" w14:textId="77777777" w:rsidTr="004A1BDC">
        <w:trPr>
          <w:trHeight w:val="307"/>
        </w:trPr>
        <w:tc>
          <w:tcPr>
            <w:tcW w:w="956" w:type="dxa"/>
            <w:tcBorders>
              <w:top w:val="nil"/>
              <w:left w:val="nil"/>
              <w:bottom w:val="nil"/>
              <w:right w:val="nil"/>
            </w:tcBorders>
            <w:noWrap/>
            <w:vAlign w:val="center"/>
            <w:hideMark/>
          </w:tcPr>
          <w:p w14:paraId="7B15EF13"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G2</w:t>
            </w:r>
          </w:p>
        </w:tc>
        <w:tc>
          <w:tcPr>
            <w:tcW w:w="811" w:type="dxa"/>
            <w:tcBorders>
              <w:top w:val="nil"/>
              <w:left w:val="nil"/>
              <w:bottom w:val="nil"/>
              <w:right w:val="nil"/>
            </w:tcBorders>
            <w:noWrap/>
            <w:vAlign w:val="center"/>
            <w:hideMark/>
          </w:tcPr>
          <w:p w14:paraId="1381B27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71A8AE7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(2)</w:t>
            </w:r>
          </w:p>
        </w:tc>
        <w:tc>
          <w:tcPr>
            <w:tcW w:w="908" w:type="dxa"/>
            <w:tcBorders>
              <w:top w:val="nil"/>
              <w:left w:val="nil"/>
              <w:bottom w:val="nil"/>
              <w:right w:val="nil"/>
            </w:tcBorders>
            <w:noWrap/>
            <w:vAlign w:val="center"/>
            <w:hideMark/>
          </w:tcPr>
          <w:p w14:paraId="6F3AC5C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0.72 (1)</w:t>
            </w:r>
          </w:p>
        </w:tc>
        <w:tc>
          <w:tcPr>
            <w:tcW w:w="907" w:type="dxa"/>
            <w:tcBorders>
              <w:top w:val="nil"/>
              <w:left w:val="nil"/>
              <w:bottom w:val="nil"/>
              <w:right w:val="nil"/>
            </w:tcBorders>
            <w:noWrap/>
            <w:vAlign w:val="center"/>
            <w:hideMark/>
          </w:tcPr>
          <w:p w14:paraId="3CC2518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(5)</w:t>
            </w:r>
          </w:p>
        </w:tc>
        <w:tc>
          <w:tcPr>
            <w:tcW w:w="907" w:type="dxa"/>
            <w:tcBorders>
              <w:top w:val="nil"/>
              <w:left w:val="nil"/>
              <w:bottom w:val="nil"/>
              <w:right w:val="nil"/>
            </w:tcBorders>
            <w:noWrap/>
            <w:vAlign w:val="center"/>
            <w:hideMark/>
          </w:tcPr>
          <w:p w14:paraId="05BDEFE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0.78 (3)</w:t>
            </w:r>
          </w:p>
        </w:tc>
        <w:tc>
          <w:tcPr>
            <w:tcW w:w="907" w:type="dxa"/>
            <w:tcBorders>
              <w:top w:val="nil"/>
              <w:left w:val="nil"/>
              <w:bottom w:val="nil"/>
              <w:right w:val="nil"/>
            </w:tcBorders>
            <w:noWrap/>
            <w:vAlign w:val="center"/>
            <w:hideMark/>
          </w:tcPr>
          <w:p w14:paraId="62AA08B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0.25 (3)</w:t>
            </w:r>
          </w:p>
        </w:tc>
        <w:tc>
          <w:tcPr>
            <w:tcW w:w="908" w:type="dxa"/>
            <w:tcBorders>
              <w:top w:val="nil"/>
              <w:left w:val="nil"/>
              <w:bottom w:val="nil"/>
              <w:right w:val="nil"/>
            </w:tcBorders>
            <w:noWrap/>
            <w:vAlign w:val="center"/>
            <w:hideMark/>
          </w:tcPr>
          <w:p w14:paraId="301C9E4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0.002 (5</w:t>
            </w:r>
          </w:p>
        </w:tc>
        <w:tc>
          <w:tcPr>
            <w:tcW w:w="907" w:type="dxa"/>
            <w:tcBorders>
              <w:top w:val="nil"/>
              <w:left w:val="nil"/>
              <w:bottom w:val="nil"/>
              <w:right w:val="nil"/>
            </w:tcBorders>
            <w:noWrap/>
            <w:vAlign w:val="bottom"/>
            <w:hideMark/>
          </w:tcPr>
          <w:p w14:paraId="54F20A0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w:t>
            </w:r>
          </w:p>
        </w:tc>
        <w:tc>
          <w:tcPr>
            <w:tcW w:w="648" w:type="dxa"/>
            <w:tcBorders>
              <w:top w:val="nil"/>
              <w:left w:val="nil"/>
              <w:bottom w:val="nil"/>
              <w:right w:val="nil"/>
            </w:tcBorders>
            <w:noWrap/>
            <w:vAlign w:val="bottom"/>
            <w:hideMark/>
          </w:tcPr>
          <w:p w14:paraId="6477736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3.17</w:t>
            </w:r>
          </w:p>
        </w:tc>
        <w:tc>
          <w:tcPr>
            <w:tcW w:w="759" w:type="dxa"/>
            <w:tcBorders>
              <w:top w:val="nil"/>
              <w:left w:val="nil"/>
              <w:bottom w:val="nil"/>
              <w:right w:val="nil"/>
            </w:tcBorders>
            <w:noWrap/>
            <w:vAlign w:val="bottom"/>
            <w:hideMark/>
          </w:tcPr>
          <w:p w14:paraId="55930D7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1.60</w:t>
            </w:r>
          </w:p>
        </w:tc>
      </w:tr>
      <w:tr w:rsidR="00F8656F" w:rsidRPr="00AB0C89" w14:paraId="52754F3D" w14:textId="77777777" w:rsidTr="004A1BDC">
        <w:trPr>
          <w:trHeight w:val="307"/>
        </w:trPr>
        <w:tc>
          <w:tcPr>
            <w:tcW w:w="956" w:type="dxa"/>
            <w:tcBorders>
              <w:top w:val="nil"/>
              <w:left w:val="nil"/>
              <w:bottom w:val="nil"/>
              <w:right w:val="nil"/>
            </w:tcBorders>
            <w:noWrap/>
            <w:vAlign w:val="center"/>
            <w:hideMark/>
          </w:tcPr>
          <w:p w14:paraId="145DBCBE"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G3</w:t>
            </w:r>
          </w:p>
        </w:tc>
        <w:tc>
          <w:tcPr>
            <w:tcW w:w="811" w:type="dxa"/>
            <w:tcBorders>
              <w:top w:val="nil"/>
              <w:left w:val="nil"/>
              <w:bottom w:val="nil"/>
              <w:right w:val="nil"/>
            </w:tcBorders>
            <w:noWrap/>
            <w:vAlign w:val="center"/>
            <w:hideMark/>
          </w:tcPr>
          <w:p w14:paraId="6B1E856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0CF001E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1.10 (1)</w:t>
            </w:r>
          </w:p>
        </w:tc>
        <w:tc>
          <w:tcPr>
            <w:tcW w:w="908" w:type="dxa"/>
            <w:tcBorders>
              <w:top w:val="nil"/>
              <w:left w:val="nil"/>
              <w:bottom w:val="nil"/>
              <w:right w:val="nil"/>
            </w:tcBorders>
            <w:noWrap/>
            <w:vAlign w:val="center"/>
            <w:hideMark/>
          </w:tcPr>
          <w:p w14:paraId="6E86CEB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0.53 (2)</w:t>
            </w:r>
          </w:p>
        </w:tc>
        <w:tc>
          <w:tcPr>
            <w:tcW w:w="907" w:type="dxa"/>
            <w:tcBorders>
              <w:top w:val="nil"/>
              <w:left w:val="nil"/>
              <w:bottom w:val="nil"/>
              <w:right w:val="nil"/>
            </w:tcBorders>
            <w:noWrap/>
            <w:vAlign w:val="center"/>
            <w:hideMark/>
          </w:tcPr>
          <w:p w14:paraId="44B538B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1.96 (1)</w:t>
            </w:r>
          </w:p>
        </w:tc>
        <w:tc>
          <w:tcPr>
            <w:tcW w:w="907" w:type="dxa"/>
            <w:tcBorders>
              <w:top w:val="nil"/>
              <w:left w:val="nil"/>
              <w:bottom w:val="nil"/>
              <w:right w:val="nil"/>
            </w:tcBorders>
            <w:noWrap/>
            <w:vAlign w:val="center"/>
            <w:hideMark/>
          </w:tcPr>
          <w:p w14:paraId="774DB69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0.84 (2)</w:t>
            </w:r>
          </w:p>
        </w:tc>
        <w:tc>
          <w:tcPr>
            <w:tcW w:w="907" w:type="dxa"/>
            <w:tcBorders>
              <w:top w:val="nil"/>
              <w:left w:val="nil"/>
              <w:bottom w:val="nil"/>
              <w:right w:val="nil"/>
            </w:tcBorders>
            <w:noWrap/>
            <w:vAlign w:val="center"/>
            <w:hideMark/>
          </w:tcPr>
          <w:p w14:paraId="7B62D78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(1)</w:t>
            </w:r>
          </w:p>
        </w:tc>
        <w:tc>
          <w:tcPr>
            <w:tcW w:w="908" w:type="dxa"/>
            <w:tcBorders>
              <w:top w:val="nil"/>
              <w:left w:val="nil"/>
              <w:bottom w:val="nil"/>
              <w:right w:val="nil"/>
            </w:tcBorders>
            <w:noWrap/>
            <w:vAlign w:val="center"/>
            <w:hideMark/>
          </w:tcPr>
          <w:p w14:paraId="19F469F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0.006 (3)</w:t>
            </w:r>
          </w:p>
        </w:tc>
        <w:tc>
          <w:tcPr>
            <w:tcW w:w="907" w:type="dxa"/>
            <w:tcBorders>
              <w:top w:val="nil"/>
              <w:left w:val="nil"/>
              <w:bottom w:val="nil"/>
              <w:right w:val="nil"/>
            </w:tcBorders>
            <w:noWrap/>
            <w:vAlign w:val="bottom"/>
            <w:hideMark/>
          </w:tcPr>
          <w:p w14:paraId="5092A4B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w:t>
            </w:r>
          </w:p>
        </w:tc>
        <w:tc>
          <w:tcPr>
            <w:tcW w:w="648" w:type="dxa"/>
            <w:tcBorders>
              <w:top w:val="nil"/>
              <w:left w:val="nil"/>
              <w:bottom w:val="nil"/>
              <w:right w:val="nil"/>
            </w:tcBorders>
            <w:noWrap/>
            <w:vAlign w:val="bottom"/>
            <w:hideMark/>
          </w:tcPr>
          <w:p w14:paraId="24C5D4D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1.67</w:t>
            </w:r>
          </w:p>
        </w:tc>
        <w:tc>
          <w:tcPr>
            <w:tcW w:w="759" w:type="dxa"/>
            <w:tcBorders>
              <w:top w:val="nil"/>
              <w:left w:val="nil"/>
              <w:bottom w:val="nil"/>
              <w:right w:val="nil"/>
            </w:tcBorders>
            <w:noWrap/>
            <w:vAlign w:val="bottom"/>
            <w:hideMark/>
          </w:tcPr>
          <w:p w14:paraId="548376E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255866C5" w14:textId="77777777" w:rsidTr="004A1BDC">
        <w:trPr>
          <w:trHeight w:val="307"/>
        </w:trPr>
        <w:tc>
          <w:tcPr>
            <w:tcW w:w="956" w:type="dxa"/>
            <w:tcBorders>
              <w:top w:val="nil"/>
              <w:left w:val="nil"/>
              <w:bottom w:val="nil"/>
              <w:right w:val="nil"/>
            </w:tcBorders>
            <w:noWrap/>
            <w:vAlign w:val="center"/>
            <w:hideMark/>
          </w:tcPr>
          <w:p w14:paraId="796DB066"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G4</w:t>
            </w:r>
          </w:p>
        </w:tc>
        <w:tc>
          <w:tcPr>
            <w:tcW w:w="811" w:type="dxa"/>
            <w:tcBorders>
              <w:top w:val="nil"/>
              <w:left w:val="nil"/>
              <w:bottom w:val="nil"/>
              <w:right w:val="nil"/>
            </w:tcBorders>
            <w:noWrap/>
            <w:vAlign w:val="center"/>
            <w:hideMark/>
          </w:tcPr>
          <w:p w14:paraId="00151FB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456E36E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(7)</w:t>
            </w:r>
          </w:p>
        </w:tc>
        <w:tc>
          <w:tcPr>
            <w:tcW w:w="908" w:type="dxa"/>
            <w:tcBorders>
              <w:top w:val="nil"/>
              <w:left w:val="nil"/>
              <w:bottom w:val="nil"/>
              <w:right w:val="nil"/>
            </w:tcBorders>
            <w:noWrap/>
            <w:vAlign w:val="center"/>
            <w:hideMark/>
          </w:tcPr>
          <w:p w14:paraId="303CEEB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0.18 (7)</w:t>
            </w:r>
          </w:p>
        </w:tc>
        <w:tc>
          <w:tcPr>
            <w:tcW w:w="907" w:type="dxa"/>
            <w:tcBorders>
              <w:top w:val="nil"/>
              <w:left w:val="nil"/>
              <w:bottom w:val="nil"/>
              <w:right w:val="nil"/>
            </w:tcBorders>
            <w:noWrap/>
            <w:vAlign w:val="center"/>
            <w:hideMark/>
          </w:tcPr>
          <w:p w14:paraId="2C9EF62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0.18 (7)</w:t>
            </w:r>
          </w:p>
        </w:tc>
        <w:tc>
          <w:tcPr>
            <w:tcW w:w="907" w:type="dxa"/>
            <w:tcBorders>
              <w:top w:val="nil"/>
              <w:left w:val="nil"/>
              <w:bottom w:val="nil"/>
              <w:right w:val="nil"/>
            </w:tcBorders>
            <w:noWrap/>
            <w:vAlign w:val="center"/>
            <w:hideMark/>
          </w:tcPr>
          <w:p w14:paraId="6956839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(5)</w:t>
            </w:r>
          </w:p>
        </w:tc>
        <w:tc>
          <w:tcPr>
            <w:tcW w:w="907" w:type="dxa"/>
            <w:tcBorders>
              <w:top w:val="nil"/>
              <w:left w:val="nil"/>
              <w:bottom w:val="nil"/>
              <w:right w:val="nil"/>
            </w:tcBorders>
            <w:noWrap/>
            <w:vAlign w:val="center"/>
            <w:hideMark/>
          </w:tcPr>
          <w:p w14:paraId="370446D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0.25 (3)</w:t>
            </w:r>
          </w:p>
        </w:tc>
        <w:tc>
          <w:tcPr>
            <w:tcW w:w="908" w:type="dxa"/>
            <w:tcBorders>
              <w:top w:val="nil"/>
              <w:left w:val="nil"/>
              <w:bottom w:val="nil"/>
              <w:right w:val="nil"/>
            </w:tcBorders>
            <w:noWrap/>
            <w:vAlign w:val="center"/>
            <w:hideMark/>
          </w:tcPr>
          <w:p w14:paraId="3A1ED5B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0.025 (1)</w:t>
            </w:r>
          </w:p>
        </w:tc>
        <w:tc>
          <w:tcPr>
            <w:tcW w:w="907" w:type="dxa"/>
            <w:tcBorders>
              <w:top w:val="nil"/>
              <w:left w:val="nil"/>
              <w:bottom w:val="nil"/>
              <w:right w:val="nil"/>
            </w:tcBorders>
            <w:noWrap/>
            <w:vAlign w:val="bottom"/>
            <w:hideMark/>
          </w:tcPr>
          <w:p w14:paraId="4BFA848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30</w:t>
            </w:r>
          </w:p>
        </w:tc>
        <w:tc>
          <w:tcPr>
            <w:tcW w:w="648" w:type="dxa"/>
            <w:tcBorders>
              <w:top w:val="nil"/>
              <w:left w:val="nil"/>
              <w:bottom w:val="nil"/>
              <w:right w:val="nil"/>
            </w:tcBorders>
            <w:noWrap/>
            <w:vAlign w:val="bottom"/>
            <w:hideMark/>
          </w:tcPr>
          <w:p w14:paraId="64BA48B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5.00</w:t>
            </w:r>
          </w:p>
        </w:tc>
        <w:tc>
          <w:tcPr>
            <w:tcW w:w="759" w:type="dxa"/>
            <w:tcBorders>
              <w:top w:val="nil"/>
              <w:left w:val="nil"/>
              <w:bottom w:val="nil"/>
              <w:right w:val="nil"/>
            </w:tcBorders>
            <w:noWrap/>
            <w:vAlign w:val="bottom"/>
            <w:hideMark/>
          </w:tcPr>
          <w:p w14:paraId="598383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2.53</w:t>
            </w:r>
          </w:p>
        </w:tc>
      </w:tr>
      <w:tr w:rsidR="00F8656F" w:rsidRPr="00AB0C89" w14:paraId="409D515A" w14:textId="77777777" w:rsidTr="004A1BDC">
        <w:trPr>
          <w:trHeight w:val="307"/>
        </w:trPr>
        <w:tc>
          <w:tcPr>
            <w:tcW w:w="956" w:type="dxa"/>
            <w:tcBorders>
              <w:top w:val="nil"/>
              <w:left w:val="nil"/>
              <w:bottom w:val="nil"/>
              <w:right w:val="nil"/>
            </w:tcBorders>
            <w:noWrap/>
            <w:vAlign w:val="center"/>
            <w:hideMark/>
          </w:tcPr>
          <w:p w14:paraId="4B6B5FEB"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G5</w:t>
            </w:r>
          </w:p>
        </w:tc>
        <w:tc>
          <w:tcPr>
            <w:tcW w:w="811" w:type="dxa"/>
            <w:tcBorders>
              <w:top w:val="nil"/>
              <w:left w:val="nil"/>
              <w:bottom w:val="nil"/>
              <w:right w:val="nil"/>
            </w:tcBorders>
            <w:noWrap/>
            <w:vAlign w:val="center"/>
            <w:hideMark/>
          </w:tcPr>
          <w:p w14:paraId="714B97B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7C08C73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8" w:type="dxa"/>
            <w:tcBorders>
              <w:top w:val="nil"/>
              <w:left w:val="nil"/>
              <w:bottom w:val="nil"/>
              <w:right w:val="nil"/>
            </w:tcBorders>
            <w:noWrap/>
            <w:vAlign w:val="center"/>
            <w:hideMark/>
          </w:tcPr>
          <w:p w14:paraId="77CF3A3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63F8EA2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5F3ADCF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703BB59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(5)</w:t>
            </w:r>
          </w:p>
        </w:tc>
        <w:tc>
          <w:tcPr>
            <w:tcW w:w="908" w:type="dxa"/>
            <w:tcBorders>
              <w:top w:val="nil"/>
              <w:left w:val="nil"/>
              <w:bottom w:val="nil"/>
              <w:right w:val="nil"/>
            </w:tcBorders>
            <w:noWrap/>
            <w:vAlign w:val="center"/>
            <w:hideMark/>
          </w:tcPr>
          <w:p w14:paraId="3DB13A3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0.000 (6)</w:t>
            </w:r>
          </w:p>
        </w:tc>
        <w:tc>
          <w:tcPr>
            <w:tcW w:w="907" w:type="dxa"/>
            <w:tcBorders>
              <w:top w:val="nil"/>
              <w:left w:val="nil"/>
              <w:bottom w:val="nil"/>
              <w:right w:val="nil"/>
            </w:tcBorders>
            <w:noWrap/>
            <w:vAlign w:val="bottom"/>
            <w:hideMark/>
          </w:tcPr>
          <w:p w14:paraId="531429C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4793752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7.67</w:t>
            </w:r>
          </w:p>
        </w:tc>
        <w:tc>
          <w:tcPr>
            <w:tcW w:w="759" w:type="dxa"/>
            <w:tcBorders>
              <w:top w:val="nil"/>
              <w:left w:val="nil"/>
              <w:bottom w:val="nil"/>
              <w:right w:val="nil"/>
            </w:tcBorders>
            <w:noWrap/>
            <w:vAlign w:val="bottom"/>
            <w:hideMark/>
          </w:tcPr>
          <w:p w14:paraId="7F03674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3F352EFC" w14:textId="77777777" w:rsidTr="004A1BDC">
        <w:trPr>
          <w:trHeight w:val="307"/>
        </w:trPr>
        <w:tc>
          <w:tcPr>
            <w:tcW w:w="956" w:type="dxa"/>
            <w:tcBorders>
              <w:top w:val="nil"/>
              <w:left w:val="nil"/>
              <w:bottom w:val="nil"/>
              <w:right w:val="nil"/>
            </w:tcBorders>
            <w:noWrap/>
            <w:vAlign w:val="center"/>
            <w:hideMark/>
          </w:tcPr>
          <w:p w14:paraId="6E46C5A1"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G6</w:t>
            </w:r>
          </w:p>
        </w:tc>
        <w:tc>
          <w:tcPr>
            <w:tcW w:w="811" w:type="dxa"/>
            <w:tcBorders>
              <w:top w:val="nil"/>
              <w:left w:val="nil"/>
              <w:bottom w:val="nil"/>
              <w:right w:val="nil"/>
            </w:tcBorders>
            <w:noWrap/>
            <w:vAlign w:val="center"/>
            <w:hideMark/>
          </w:tcPr>
          <w:p w14:paraId="2C18ACD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49AACD8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8" w:type="dxa"/>
            <w:tcBorders>
              <w:top w:val="nil"/>
              <w:left w:val="nil"/>
              <w:bottom w:val="nil"/>
              <w:right w:val="nil"/>
            </w:tcBorders>
            <w:noWrap/>
            <w:vAlign w:val="center"/>
            <w:hideMark/>
          </w:tcPr>
          <w:p w14:paraId="389B9AB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448A72A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0E5D88A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354F23B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(5)</w:t>
            </w:r>
          </w:p>
        </w:tc>
        <w:tc>
          <w:tcPr>
            <w:tcW w:w="908" w:type="dxa"/>
            <w:tcBorders>
              <w:top w:val="nil"/>
              <w:left w:val="nil"/>
              <w:bottom w:val="nil"/>
              <w:right w:val="nil"/>
            </w:tcBorders>
            <w:noWrap/>
            <w:vAlign w:val="center"/>
            <w:hideMark/>
          </w:tcPr>
          <w:p w14:paraId="3818EE4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0.000 (6)</w:t>
            </w:r>
          </w:p>
        </w:tc>
        <w:tc>
          <w:tcPr>
            <w:tcW w:w="907" w:type="dxa"/>
            <w:tcBorders>
              <w:top w:val="nil"/>
              <w:left w:val="nil"/>
              <w:bottom w:val="nil"/>
              <w:right w:val="nil"/>
            </w:tcBorders>
            <w:noWrap/>
            <w:vAlign w:val="bottom"/>
            <w:hideMark/>
          </w:tcPr>
          <w:p w14:paraId="2F7AF83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1B91DDB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7.67</w:t>
            </w:r>
          </w:p>
        </w:tc>
        <w:tc>
          <w:tcPr>
            <w:tcW w:w="759" w:type="dxa"/>
            <w:tcBorders>
              <w:top w:val="nil"/>
              <w:left w:val="nil"/>
              <w:bottom w:val="nil"/>
              <w:right w:val="nil"/>
            </w:tcBorders>
            <w:noWrap/>
            <w:vAlign w:val="bottom"/>
            <w:hideMark/>
          </w:tcPr>
          <w:p w14:paraId="45F410C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4C85AD3C" w14:textId="77777777" w:rsidTr="004A1BDC">
        <w:trPr>
          <w:trHeight w:val="307"/>
        </w:trPr>
        <w:tc>
          <w:tcPr>
            <w:tcW w:w="956" w:type="dxa"/>
            <w:tcBorders>
              <w:top w:val="nil"/>
              <w:left w:val="nil"/>
              <w:bottom w:val="nil"/>
              <w:right w:val="nil"/>
            </w:tcBorders>
            <w:noWrap/>
            <w:vAlign w:val="center"/>
            <w:hideMark/>
          </w:tcPr>
          <w:p w14:paraId="76586152"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G7</w:t>
            </w:r>
          </w:p>
        </w:tc>
        <w:tc>
          <w:tcPr>
            <w:tcW w:w="811" w:type="dxa"/>
            <w:tcBorders>
              <w:top w:val="nil"/>
              <w:left w:val="nil"/>
              <w:bottom w:val="nil"/>
              <w:right w:val="nil"/>
            </w:tcBorders>
            <w:noWrap/>
            <w:vAlign w:val="center"/>
            <w:hideMark/>
          </w:tcPr>
          <w:p w14:paraId="379A769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3BC40C4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8" w:type="dxa"/>
            <w:tcBorders>
              <w:top w:val="nil"/>
              <w:left w:val="nil"/>
              <w:bottom w:val="nil"/>
              <w:right w:val="nil"/>
            </w:tcBorders>
            <w:noWrap/>
            <w:vAlign w:val="center"/>
            <w:hideMark/>
          </w:tcPr>
          <w:p w14:paraId="6B177A3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7EB9B22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34F4785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21B919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(5)</w:t>
            </w:r>
          </w:p>
        </w:tc>
        <w:tc>
          <w:tcPr>
            <w:tcW w:w="908" w:type="dxa"/>
            <w:tcBorders>
              <w:top w:val="nil"/>
              <w:left w:val="nil"/>
              <w:bottom w:val="nil"/>
              <w:right w:val="nil"/>
            </w:tcBorders>
            <w:noWrap/>
            <w:vAlign w:val="center"/>
            <w:hideMark/>
          </w:tcPr>
          <w:p w14:paraId="55177EF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0.000 (6)</w:t>
            </w:r>
          </w:p>
        </w:tc>
        <w:tc>
          <w:tcPr>
            <w:tcW w:w="907" w:type="dxa"/>
            <w:tcBorders>
              <w:top w:val="nil"/>
              <w:left w:val="nil"/>
              <w:bottom w:val="nil"/>
              <w:right w:val="nil"/>
            </w:tcBorders>
            <w:noWrap/>
            <w:vAlign w:val="bottom"/>
            <w:hideMark/>
          </w:tcPr>
          <w:p w14:paraId="016F6E2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2AE28C0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7.67</w:t>
            </w:r>
          </w:p>
        </w:tc>
        <w:tc>
          <w:tcPr>
            <w:tcW w:w="759" w:type="dxa"/>
            <w:tcBorders>
              <w:top w:val="nil"/>
              <w:left w:val="nil"/>
              <w:bottom w:val="nil"/>
              <w:right w:val="nil"/>
            </w:tcBorders>
            <w:noWrap/>
            <w:vAlign w:val="bottom"/>
            <w:hideMark/>
          </w:tcPr>
          <w:p w14:paraId="50223CD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19F644BF" w14:textId="77777777" w:rsidTr="004A1BDC">
        <w:trPr>
          <w:trHeight w:val="307"/>
        </w:trPr>
        <w:tc>
          <w:tcPr>
            <w:tcW w:w="956" w:type="dxa"/>
            <w:tcBorders>
              <w:top w:val="nil"/>
              <w:left w:val="nil"/>
              <w:bottom w:val="nil"/>
              <w:right w:val="nil"/>
            </w:tcBorders>
            <w:noWrap/>
            <w:vAlign w:val="center"/>
            <w:hideMark/>
          </w:tcPr>
          <w:p w14:paraId="3F53A8C5"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G8</w:t>
            </w:r>
          </w:p>
        </w:tc>
        <w:tc>
          <w:tcPr>
            <w:tcW w:w="811" w:type="dxa"/>
            <w:tcBorders>
              <w:top w:val="nil"/>
              <w:left w:val="nil"/>
              <w:bottom w:val="nil"/>
              <w:right w:val="nil"/>
            </w:tcBorders>
            <w:noWrap/>
            <w:vAlign w:val="center"/>
            <w:hideMark/>
          </w:tcPr>
          <w:p w14:paraId="077E5C7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15AE255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(4)</w:t>
            </w:r>
          </w:p>
        </w:tc>
        <w:tc>
          <w:tcPr>
            <w:tcW w:w="908" w:type="dxa"/>
            <w:tcBorders>
              <w:top w:val="nil"/>
              <w:left w:val="nil"/>
              <w:bottom w:val="nil"/>
              <w:right w:val="nil"/>
            </w:tcBorders>
            <w:noWrap/>
            <w:vAlign w:val="center"/>
            <w:hideMark/>
          </w:tcPr>
          <w:p w14:paraId="54DB21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0.27 (4)</w:t>
            </w:r>
          </w:p>
        </w:tc>
        <w:tc>
          <w:tcPr>
            <w:tcW w:w="907" w:type="dxa"/>
            <w:tcBorders>
              <w:top w:val="nil"/>
              <w:left w:val="nil"/>
              <w:bottom w:val="nil"/>
              <w:right w:val="nil"/>
            </w:tcBorders>
            <w:noWrap/>
            <w:vAlign w:val="center"/>
            <w:hideMark/>
          </w:tcPr>
          <w:p w14:paraId="75A0C30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1.67 (2)</w:t>
            </w:r>
          </w:p>
        </w:tc>
        <w:tc>
          <w:tcPr>
            <w:tcW w:w="907" w:type="dxa"/>
            <w:tcBorders>
              <w:top w:val="nil"/>
              <w:left w:val="nil"/>
              <w:bottom w:val="nil"/>
              <w:right w:val="nil"/>
            </w:tcBorders>
            <w:noWrap/>
            <w:vAlign w:val="center"/>
            <w:hideMark/>
          </w:tcPr>
          <w:p w14:paraId="3366BEB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0.48 (6)</w:t>
            </w:r>
          </w:p>
        </w:tc>
        <w:tc>
          <w:tcPr>
            <w:tcW w:w="907" w:type="dxa"/>
            <w:tcBorders>
              <w:top w:val="nil"/>
              <w:left w:val="nil"/>
              <w:bottom w:val="nil"/>
              <w:right w:val="nil"/>
            </w:tcBorders>
            <w:noWrap/>
            <w:vAlign w:val="center"/>
            <w:hideMark/>
          </w:tcPr>
          <w:p w14:paraId="07AFE80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0.33 (2)</w:t>
            </w:r>
          </w:p>
        </w:tc>
        <w:tc>
          <w:tcPr>
            <w:tcW w:w="908" w:type="dxa"/>
            <w:tcBorders>
              <w:top w:val="nil"/>
              <w:left w:val="nil"/>
              <w:bottom w:val="nil"/>
              <w:right w:val="nil"/>
            </w:tcBorders>
            <w:noWrap/>
            <w:vAlign w:val="center"/>
            <w:hideMark/>
          </w:tcPr>
          <w:p w14:paraId="0264EAB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0.015 (2)</w:t>
            </w:r>
          </w:p>
        </w:tc>
        <w:tc>
          <w:tcPr>
            <w:tcW w:w="907" w:type="dxa"/>
            <w:tcBorders>
              <w:top w:val="nil"/>
              <w:left w:val="nil"/>
              <w:bottom w:val="nil"/>
              <w:right w:val="nil"/>
            </w:tcBorders>
            <w:noWrap/>
            <w:vAlign w:val="bottom"/>
            <w:hideMark/>
          </w:tcPr>
          <w:p w14:paraId="748D8C0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20</w:t>
            </w:r>
          </w:p>
        </w:tc>
        <w:tc>
          <w:tcPr>
            <w:tcW w:w="648" w:type="dxa"/>
            <w:tcBorders>
              <w:top w:val="nil"/>
              <w:left w:val="nil"/>
              <w:bottom w:val="nil"/>
              <w:right w:val="nil"/>
            </w:tcBorders>
            <w:noWrap/>
            <w:vAlign w:val="bottom"/>
            <w:hideMark/>
          </w:tcPr>
          <w:p w14:paraId="7542CE8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3.33</w:t>
            </w:r>
          </w:p>
        </w:tc>
        <w:tc>
          <w:tcPr>
            <w:tcW w:w="759" w:type="dxa"/>
            <w:tcBorders>
              <w:top w:val="nil"/>
              <w:left w:val="nil"/>
              <w:bottom w:val="nil"/>
              <w:right w:val="nil"/>
            </w:tcBorders>
            <w:noWrap/>
            <w:vAlign w:val="bottom"/>
            <w:hideMark/>
          </w:tcPr>
          <w:p w14:paraId="1EFAE3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1.63</w:t>
            </w:r>
          </w:p>
        </w:tc>
      </w:tr>
      <w:tr w:rsidR="00F8656F" w:rsidRPr="00AB0C89" w14:paraId="2BD55CE9" w14:textId="77777777" w:rsidTr="004A1BDC">
        <w:trPr>
          <w:trHeight w:val="307"/>
        </w:trPr>
        <w:tc>
          <w:tcPr>
            <w:tcW w:w="956" w:type="dxa"/>
            <w:tcBorders>
              <w:top w:val="nil"/>
              <w:left w:val="nil"/>
              <w:bottom w:val="nil"/>
              <w:right w:val="nil"/>
            </w:tcBorders>
            <w:noWrap/>
            <w:vAlign w:val="center"/>
            <w:hideMark/>
          </w:tcPr>
          <w:p w14:paraId="17B8236A"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G9</w:t>
            </w:r>
          </w:p>
        </w:tc>
        <w:tc>
          <w:tcPr>
            <w:tcW w:w="811" w:type="dxa"/>
            <w:tcBorders>
              <w:top w:val="nil"/>
              <w:left w:val="nil"/>
              <w:bottom w:val="nil"/>
              <w:right w:val="nil"/>
            </w:tcBorders>
            <w:noWrap/>
            <w:vAlign w:val="center"/>
            <w:hideMark/>
          </w:tcPr>
          <w:p w14:paraId="0E334CB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6111B1B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0.40 (6)</w:t>
            </w:r>
          </w:p>
        </w:tc>
        <w:tc>
          <w:tcPr>
            <w:tcW w:w="908" w:type="dxa"/>
            <w:tcBorders>
              <w:top w:val="nil"/>
              <w:left w:val="nil"/>
              <w:bottom w:val="nil"/>
              <w:right w:val="nil"/>
            </w:tcBorders>
            <w:noWrap/>
            <w:vAlign w:val="center"/>
            <w:hideMark/>
          </w:tcPr>
          <w:p w14:paraId="7EDC632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0.35 (3)</w:t>
            </w:r>
          </w:p>
        </w:tc>
        <w:tc>
          <w:tcPr>
            <w:tcW w:w="907" w:type="dxa"/>
            <w:tcBorders>
              <w:top w:val="nil"/>
              <w:left w:val="nil"/>
              <w:bottom w:val="nil"/>
              <w:right w:val="nil"/>
            </w:tcBorders>
            <w:noWrap/>
            <w:vAlign w:val="center"/>
            <w:hideMark/>
          </w:tcPr>
          <w:p w14:paraId="67D55BB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0.73 (4)</w:t>
            </w:r>
          </w:p>
        </w:tc>
        <w:tc>
          <w:tcPr>
            <w:tcW w:w="907" w:type="dxa"/>
            <w:tcBorders>
              <w:top w:val="nil"/>
              <w:left w:val="nil"/>
              <w:bottom w:val="nil"/>
              <w:right w:val="nil"/>
            </w:tcBorders>
            <w:noWrap/>
            <w:vAlign w:val="center"/>
            <w:hideMark/>
          </w:tcPr>
          <w:p w14:paraId="7F2C2EF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1.11 (1)</w:t>
            </w:r>
          </w:p>
        </w:tc>
        <w:tc>
          <w:tcPr>
            <w:tcW w:w="907" w:type="dxa"/>
            <w:tcBorders>
              <w:top w:val="nil"/>
              <w:left w:val="nil"/>
              <w:bottom w:val="nil"/>
              <w:right w:val="nil"/>
            </w:tcBorders>
            <w:noWrap/>
            <w:vAlign w:val="center"/>
            <w:hideMark/>
          </w:tcPr>
          <w:p w14:paraId="5D123EA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(1)</w:t>
            </w:r>
          </w:p>
        </w:tc>
        <w:tc>
          <w:tcPr>
            <w:tcW w:w="908" w:type="dxa"/>
            <w:tcBorders>
              <w:top w:val="nil"/>
              <w:left w:val="nil"/>
              <w:bottom w:val="nil"/>
              <w:right w:val="nil"/>
            </w:tcBorders>
            <w:noWrap/>
            <w:vAlign w:val="center"/>
            <w:hideMark/>
          </w:tcPr>
          <w:p w14:paraId="1FFB4C6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0.003 (4)</w:t>
            </w:r>
          </w:p>
        </w:tc>
        <w:tc>
          <w:tcPr>
            <w:tcW w:w="907" w:type="dxa"/>
            <w:tcBorders>
              <w:top w:val="nil"/>
              <w:left w:val="nil"/>
              <w:bottom w:val="nil"/>
              <w:right w:val="nil"/>
            </w:tcBorders>
            <w:noWrap/>
            <w:vAlign w:val="bottom"/>
            <w:hideMark/>
          </w:tcPr>
          <w:p w14:paraId="06AE4E2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w:t>
            </w:r>
          </w:p>
        </w:tc>
        <w:tc>
          <w:tcPr>
            <w:tcW w:w="648" w:type="dxa"/>
            <w:tcBorders>
              <w:top w:val="nil"/>
              <w:left w:val="nil"/>
              <w:bottom w:val="nil"/>
              <w:right w:val="nil"/>
            </w:tcBorders>
            <w:noWrap/>
            <w:vAlign w:val="bottom"/>
            <w:hideMark/>
          </w:tcPr>
          <w:p w14:paraId="67F80B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3.17</w:t>
            </w:r>
          </w:p>
        </w:tc>
        <w:tc>
          <w:tcPr>
            <w:tcW w:w="759" w:type="dxa"/>
            <w:tcBorders>
              <w:top w:val="nil"/>
              <w:left w:val="nil"/>
              <w:bottom w:val="nil"/>
              <w:right w:val="nil"/>
            </w:tcBorders>
            <w:noWrap/>
            <w:vAlign w:val="bottom"/>
            <w:hideMark/>
          </w:tcPr>
          <w:p w14:paraId="31DDFA3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1.94</w:t>
            </w:r>
          </w:p>
        </w:tc>
      </w:tr>
      <w:tr w:rsidR="00F8656F" w:rsidRPr="00AB0C89" w14:paraId="565CAC99" w14:textId="77777777" w:rsidTr="004A1BDC">
        <w:trPr>
          <w:trHeight w:val="307"/>
        </w:trPr>
        <w:tc>
          <w:tcPr>
            <w:tcW w:w="956" w:type="dxa"/>
            <w:tcBorders>
              <w:top w:val="nil"/>
              <w:left w:val="nil"/>
              <w:bottom w:val="nil"/>
              <w:right w:val="nil"/>
            </w:tcBorders>
            <w:noWrap/>
            <w:vAlign w:val="center"/>
            <w:hideMark/>
          </w:tcPr>
          <w:p w14:paraId="335A2851"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G10</w:t>
            </w:r>
          </w:p>
        </w:tc>
        <w:tc>
          <w:tcPr>
            <w:tcW w:w="811" w:type="dxa"/>
            <w:tcBorders>
              <w:top w:val="nil"/>
              <w:left w:val="nil"/>
              <w:bottom w:val="nil"/>
              <w:right w:val="nil"/>
            </w:tcBorders>
            <w:noWrap/>
            <w:vAlign w:val="center"/>
            <w:hideMark/>
          </w:tcPr>
          <w:p w14:paraId="24C984D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61F9142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0.60 (3)</w:t>
            </w:r>
          </w:p>
        </w:tc>
        <w:tc>
          <w:tcPr>
            <w:tcW w:w="908" w:type="dxa"/>
            <w:tcBorders>
              <w:top w:val="nil"/>
              <w:left w:val="nil"/>
              <w:bottom w:val="nil"/>
              <w:right w:val="nil"/>
            </w:tcBorders>
            <w:noWrap/>
            <w:vAlign w:val="center"/>
            <w:hideMark/>
          </w:tcPr>
          <w:p w14:paraId="2B86E7E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0.26 (5)</w:t>
            </w:r>
          </w:p>
        </w:tc>
        <w:tc>
          <w:tcPr>
            <w:tcW w:w="907" w:type="dxa"/>
            <w:tcBorders>
              <w:top w:val="nil"/>
              <w:left w:val="nil"/>
              <w:bottom w:val="nil"/>
              <w:right w:val="nil"/>
            </w:tcBorders>
            <w:noWrap/>
            <w:vAlign w:val="center"/>
            <w:hideMark/>
          </w:tcPr>
          <w:p w14:paraId="717C14B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1.23 (3)</w:t>
            </w:r>
          </w:p>
        </w:tc>
        <w:tc>
          <w:tcPr>
            <w:tcW w:w="907" w:type="dxa"/>
            <w:tcBorders>
              <w:top w:val="nil"/>
              <w:left w:val="nil"/>
              <w:bottom w:val="nil"/>
              <w:right w:val="nil"/>
            </w:tcBorders>
            <w:noWrap/>
            <w:vAlign w:val="center"/>
            <w:hideMark/>
          </w:tcPr>
          <w:p w14:paraId="40336B0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0.69 (4)</w:t>
            </w:r>
          </w:p>
        </w:tc>
        <w:tc>
          <w:tcPr>
            <w:tcW w:w="907" w:type="dxa"/>
            <w:tcBorders>
              <w:top w:val="nil"/>
              <w:left w:val="nil"/>
              <w:bottom w:val="nil"/>
              <w:right w:val="nil"/>
            </w:tcBorders>
            <w:noWrap/>
            <w:vAlign w:val="center"/>
            <w:hideMark/>
          </w:tcPr>
          <w:p w14:paraId="0F9CB39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(1)</w:t>
            </w:r>
          </w:p>
        </w:tc>
        <w:tc>
          <w:tcPr>
            <w:tcW w:w="908" w:type="dxa"/>
            <w:tcBorders>
              <w:top w:val="nil"/>
              <w:left w:val="nil"/>
              <w:bottom w:val="nil"/>
              <w:right w:val="nil"/>
            </w:tcBorders>
            <w:noWrap/>
            <w:vAlign w:val="center"/>
            <w:hideMark/>
          </w:tcPr>
          <w:p w14:paraId="09A2AAD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0.003 (4)</w:t>
            </w:r>
          </w:p>
        </w:tc>
        <w:tc>
          <w:tcPr>
            <w:tcW w:w="907" w:type="dxa"/>
            <w:tcBorders>
              <w:top w:val="nil"/>
              <w:left w:val="nil"/>
              <w:bottom w:val="nil"/>
              <w:right w:val="nil"/>
            </w:tcBorders>
            <w:noWrap/>
            <w:vAlign w:val="bottom"/>
            <w:hideMark/>
          </w:tcPr>
          <w:p w14:paraId="4080745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20</w:t>
            </w:r>
          </w:p>
        </w:tc>
        <w:tc>
          <w:tcPr>
            <w:tcW w:w="648" w:type="dxa"/>
            <w:tcBorders>
              <w:top w:val="nil"/>
              <w:left w:val="nil"/>
              <w:bottom w:val="nil"/>
              <w:right w:val="nil"/>
            </w:tcBorders>
            <w:noWrap/>
            <w:vAlign w:val="bottom"/>
            <w:hideMark/>
          </w:tcPr>
          <w:p w14:paraId="1AFBE19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3.33</w:t>
            </w:r>
          </w:p>
        </w:tc>
        <w:tc>
          <w:tcPr>
            <w:tcW w:w="759" w:type="dxa"/>
            <w:tcBorders>
              <w:top w:val="nil"/>
              <w:left w:val="nil"/>
              <w:bottom w:val="nil"/>
              <w:right w:val="nil"/>
            </w:tcBorders>
            <w:noWrap/>
            <w:vAlign w:val="bottom"/>
            <w:hideMark/>
          </w:tcPr>
          <w:p w14:paraId="4C0AD36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1.37</w:t>
            </w:r>
          </w:p>
        </w:tc>
      </w:tr>
      <w:tr w:rsidR="00F8656F" w:rsidRPr="00AB0C89" w14:paraId="170D780C" w14:textId="77777777" w:rsidTr="004A1BDC">
        <w:trPr>
          <w:trHeight w:val="307"/>
        </w:trPr>
        <w:tc>
          <w:tcPr>
            <w:tcW w:w="956" w:type="dxa"/>
            <w:tcBorders>
              <w:top w:val="single" w:sz="4" w:space="0" w:color="auto"/>
              <w:left w:val="nil"/>
              <w:bottom w:val="single" w:sz="4" w:space="0" w:color="auto"/>
              <w:right w:val="nil"/>
            </w:tcBorders>
            <w:noWrap/>
            <w:vAlign w:val="center"/>
            <w:hideMark/>
          </w:tcPr>
          <w:p w14:paraId="3C563A6E"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811" w:type="dxa"/>
            <w:tcBorders>
              <w:top w:val="single" w:sz="4" w:space="0" w:color="auto"/>
              <w:left w:val="nil"/>
              <w:bottom w:val="single" w:sz="4" w:space="0" w:color="auto"/>
              <w:right w:val="nil"/>
            </w:tcBorders>
            <w:noWrap/>
            <w:vAlign w:val="center"/>
            <w:hideMark/>
          </w:tcPr>
          <w:p w14:paraId="530C676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single" w:sz="4" w:space="0" w:color="auto"/>
              <w:left w:val="nil"/>
              <w:bottom w:val="single" w:sz="4" w:space="0" w:color="auto"/>
              <w:right w:val="nil"/>
            </w:tcBorders>
            <w:noWrap/>
            <w:vAlign w:val="center"/>
            <w:hideMark/>
          </w:tcPr>
          <w:p w14:paraId="1DE895C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0.42</w:t>
            </w:r>
          </w:p>
        </w:tc>
        <w:tc>
          <w:tcPr>
            <w:tcW w:w="908" w:type="dxa"/>
            <w:tcBorders>
              <w:top w:val="single" w:sz="4" w:space="0" w:color="auto"/>
              <w:left w:val="nil"/>
              <w:bottom w:val="single" w:sz="4" w:space="0" w:color="auto"/>
              <w:right w:val="nil"/>
            </w:tcBorders>
            <w:noWrap/>
            <w:vAlign w:val="center"/>
            <w:hideMark/>
          </w:tcPr>
          <w:p w14:paraId="7EC7546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0.25</w:t>
            </w:r>
          </w:p>
        </w:tc>
        <w:tc>
          <w:tcPr>
            <w:tcW w:w="907" w:type="dxa"/>
            <w:tcBorders>
              <w:top w:val="single" w:sz="4" w:space="0" w:color="auto"/>
              <w:left w:val="nil"/>
              <w:bottom w:val="single" w:sz="4" w:space="0" w:color="auto"/>
              <w:right w:val="nil"/>
            </w:tcBorders>
            <w:noWrap/>
            <w:vAlign w:val="center"/>
            <w:hideMark/>
          </w:tcPr>
          <w:p w14:paraId="3FFCD9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0.68</w:t>
            </w:r>
          </w:p>
        </w:tc>
        <w:tc>
          <w:tcPr>
            <w:tcW w:w="907" w:type="dxa"/>
            <w:tcBorders>
              <w:top w:val="single" w:sz="4" w:space="0" w:color="auto"/>
              <w:left w:val="nil"/>
              <w:bottom w:val="single" w:sz="4" w:space="0" w:color="auto"/>
              <w:right w:val="nil"/>
            </w:tcBorders>
            <w:noWrap/>
            <w:vAlign w:val="center"/>
            <w:hideMark/>
          </w:tcPr>
          <w:p w14:paraId="6234534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0.49</w:t>
            </w:r>
          </w:p>
        </w:tc>
        <w:tc>
          <w:tcPr>
            <w:tcW w:w="907" w:type="dxa"/>
            <w:tcBorders>
              <w:top w:val="single" w:sz="4" w:space="0" w:color="auto"/>
              <w:left w:val="nil"/>
              <w:bottom w:val="single" w:sz="4" w:space="0" w:color="auto"/>
              <w:right w:val="nil"/>
            </w:tcBorders>
            <w:noWrap/>
            <w:vAlign w:val="center"/>
            <w:hideMark/>
          </w:tcPr>
          <w:p w14:paraId="0C6C2B2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0.29</w:t>
            </w:r>
          </w:p>
        </w:tc>
        <w:tc>
          <w:tcPr>
            <w:tcW w:w="908" w:type="dxa"/>
            <w:tcBorders>
              <w:top w:val="single" w:sz="4" w:space="0" w:color="auto"/>
              <w:left w:val="nil"/>
              <w:bottom w:val="single" w:sz="4" w:space="0" w:color="auto"/>
              <w:right w:val="nil"/>
            </w:tcBorders>
            <w:noWrap/>
            <w:vAlign w:val="center"/>
            <w:hideMark/>
          </w:tcPr>
          <w:p w14:paraId="2CBF646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0.006</w:t>
            </w:r>
          </w:p>
        </w:tc>
        <w:tc>
          <w:tcPr>
            <w:tcW w:w="907" w:type="dxa"/>
            <w:tcBorders>
              <w:top w:val="single" w:sz="4" w:space="0" w:color="auto"/>
              <w:left w:val="nil"/>
              <w:bottom w:val="single" w:sz="4" w:space="0" w:color="auto"/>
              <w:right w:val="nil"/>
            </w:tcBorders>
            <w:noWrap/>
            <w:vAlign w:val="bottom"/>
            <w:hideMark/>
          </w:tcPr>
          <w:p w14:paraId="457AE3C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2.88</w:t>
            </w:r>
          </w:p>
        </w:tc>
        <w:tc>
          <w:tcPr>
            <w:tcW w:w="648" w:type="dxa"/>
            <w:tcBorders>
              <w:top w:val="single" w:sz="4" w:space="0" w:color="auto"/>
              <w:left w:val="nil"/>
              <w:bottom w:val="single" w:sz="4" w:space="0" w:color="auto"/>
              <w:right w:val="nil"/>
            </w:tcBorders>
            <w:noWrap/>
            <w:vAlign w:val="bottom"/>
            <w:hideMark/>
          </w:tcPr>
          <w:p w14:paraId="16825EB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4.80</w:t>
            </w:r>
          </w:p>
        </w:tc>
        <w:tc>
          <w:tcPr>
            <w:tcW w:w="759" w:type="dxa"/>
            <w:tcBorders>
              <w:top w:val="single" w:sz="4" w:space="0" w:color="auto"/>
              <w:left w:val="nil"/>
              <w:bottom w:val="single" w:sz="4" w:space="0" w:color="auto"/>
              <w:right w:val="nil"/>
            </w:tcBorders>
            <w:noWrap/>
            <w:vAlign w:val="bottom"/>
            <w:hideMark/>
          </w:tcPr>
          <w:p w14:paraId="2279004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13.55</w:t>
            </w:r>
          </w:p>
        </w:tc>
      </w:tr>
    </w:tbl>
    <w:p w14:paraId="12C46169" w14:textId="77777777" w:rsidR="0031726F" w:rsidRPr="0031726F" w:rsidRDefault="0031726F" w:rsidP="0031726F">
      <w:pPr>
        <w:pStyle w:val="Body"/>
        <w:rPr>
          <w:rFonts w:ascii="Arial" w:hAnsi="Arial" w:cs="Arial"/>
          <w:bCs/>
          <w:i/>
        </w:rPr>
      </w:pPr>
      <w:proofErr w:type="spellStart"/>
      <w:r w:rsidRPr="0031726F">
        <w:rPr>
          <w:rFonts w:ascii="Arial" w:hAnsi="Arial" w:cs="Arial"/>
          <w:bCs/>
          <w:i/>
        </w:rPr>
        <w:t>RkM</w:t>
      </w:r>
      <w:proofErr w:type="spellEnd"/>
      <w:r w:rsidRPr="0031726F">
        <w:rPr>
          <w:rFonts w:ascii="Arial" w:hAnsi="Arial" w:cs="Arial"/>
          <w:bCs/>
          <w:i/>
        </w:rPr>
        <w:t xml:space="preserve"> below the GM within a column indicates high tolerance; </w:t>
      </w:r>
      <w:proofErr w:type="spellStart"/>
      <w:r w:rsidRPr="0031726F">
        <w:rPr>
          <w:rFonts w:ascii="Arial" w:hAnsi="Arial" w:cs="Arial"/>
          <w:bCs/>
          <w:i/>
        </w:rPr>
        <w:t>RkM</w:t>
      </w:r>
      <w:proofErr w:type="spellEnd"/>
      <w:r w:rsidRPr="0031726F">
        <w:rPr>
          <w:rFonts w:ascii="Arial" w:hAnsi="Arial" w:cs="Arial"/>
          <w:bCs/>
          <w:i/>
        </w:rPr>
        <w:t xml:space="preserve"> equal to the GM indicates moderate tolerance, while </w:t>
      </w:r>
      <w:proofErr w:type="spellStart"/>
      <w:r w:rsidRPr="0031726F">
        <w:rPr>
          <w:rFonts w:ascii="Arial" w:hAnsi="Arial" w:cs="Arial"/>
          <w:bCs/>
          <w:i/>
        </w:rPr>
        <w:t>RkM</w:t>
      </w:r>
      <w:proofErr w:type="spellEnd"/>
      <w:r w:rsidRPr="0031726F">
        <w:rPr>
          <w:rFonts w:ascii="Arial" w:hAnsi="Arial" w:cs="Arial"/>
          <w:bCs/>
          <w:i/>
        </w:rPr>
        <w:t xml:space="preserve"> above the GM indicates high susceptibility to drought stress. GM: Grand mean; </w:t>
      </w:r>
      <w:proofErr w:type="spellStart"/>
      <w:r w:rsidRPr="0031726F">
        <w:rPr>
          <w:rFonts w:ascii="Arial" w:hAnsi="Arial" w:cs="Arial"/>
          <w:bCs/>
          <w:i/>
        </w:rPr>
        <w:t>RkSum</w:t>
      </w:r>
      <w:proofErr w:type="spellEnd"/>
      <w:r w:rsidRPr="0031726F">
        <w:rPr>
          <w:rFonts w:ascii="Arial" w:hAnsi="Arial" w:cs="Arial"/>
          <w:bCs/>
          <w:i/>
        </w:rPr>
        <w:t xml:space="preserve">: Rank sum; </w:t>
      </w:r>
      <w:proofErr w:type="spellStart"/>
      <w:r w:rsidRPr="0031726F">
        <w:rPr>
          <w:rFonts w:ascii="Arial" w:hAnsi="Arial" w:cs="Arial"/>
          <w:bCs/>
          <w:i/>
        </w:rPr>
        <w:t>RkM</w:t>
      </w:r>
      <w:proofErr w:type="spellEnd"/>
      <w:r w:rsidRPr="0031726F">
        <w:rPr>
          <w:rFonts w:ascii="Arial" w:hAnsi="Arial" w:cs="Arial"/>
          <w:bCs/>
          <w:i/>
        </w:rPr>
        <w:t xml:space="preserve">: Rank mean; </w:t>
      </w:r>
      <w:proofErr w:type="spellStart"/>
      <w:r w:rsidRPr="0031726F">
        <w:rPr>
          <w:rFonts w:ascii="Arial" w:hAnsi="Arial" w:cs="Arial"/>
          <w:bCs/>
          <w:i/>
        </w:rPr>
        <w:t>RkSD</w:t>
      </w:r>
      <w:proofErr w:type="spellEnd"/>
      <w:r w:rsidRPr="0031726F">
        <w:rPr>
          <w:rFonts w:ascii="Arial" w:hAnsi="Arial" w:cs="Arial"/>
          <w:bCs/>
          <w:i/>
        </w:rPr>
        <w:t>: Rank standard deviation.  GE: Germination energy; GC: Germination capacity; SH: Shoot height; RL: Root length; NR: Number of roots; FSW: Fresh shoot weight; DSW: Dry shoot weight.</w:t>
      </w:r>
    </w:p>
    <w:p w14:paraId="287C29AB" w14:textId="77777777" w:rsidR="00895349" w:rsidRDefault="00895349" w:rsidP="00895349">
      <w:pPr>
        <w:pStyle w:val="Body"/>
        <w:spacing w:after="0"/>
        <w:rPr>
          <w:rFonts w:ascii="Arial" w:hAnsi="Arial" w:cs="Arial"/>
          <w:b/>
          <w:bCs/>
        </w:rPr>
      </w:pPr>
    </w:p>
    <w:p w14:paraId="3E57457C" w14:textId="608DDEBA" w:rsidR="00D94F67" w:rsidRPr="00D94F67" w:rsidRDefault="007C38E4" w:rsidP="00D94F67">
      <w:pPr>
        <w:pStyle w:val="Body"/>
        <w:spacing w:after="0"/>
        <w:rPr>
          <w:rFonts w:ascii="Arial" w:hAnsi="Arial" w:cs="Arial"/>
          <w:b/>
          <w:bCs/>
        </w:rPr>
      </w:pPr>
      <w:r>
        <w:rPr>
          <w:rFonts w:ascii="Arial" w:hAnsi="Arial" w:cs="Arial"/>
          <w:b/>
          <w:bCs/>
        </w:rPr>
        <w:t>Table 7</w:t>
      </w:r>
      <w:r w:rsidR="00D94F67" w:rsidRPr="00D94F67">
        <w:rPr>
          <w:rFonts w:ascii="Arial" w:hAnsi="Arial" w:cs="Arial"/>
          <w:b/>
          <w:bCs/>
        </w:rPr>
        <w:t>. Estimates of genetic parameters for germination and seedling traits of EtBr-derived tomato genotypes evaluated for drought tolerance under varying PEG-induced stress conditions</w:t>
      </w:r>
    </w:p>
    <w:tbl>
      <w:tblPr>
        <w:tblW w:w="9617" w:type="dxa"/>
        <w:tblLook w:val="04A0" w:firstRow="1" w:lastRow="0" w:firstColumn="1" w:lastColumn="0" w:noHBand="0" w:noVBand="1"/>
      </w:tblPr>
      <w:tblGrid>
        <w:gridCol w:w="763"/>
        <w:gridCol w:w="666"/>
        <w:gridCol w:w="1256"/>
        <w:gridCol w:w="1066"/>
        <w:gridCol w:w="1066"/>
        <w:gridCol w:w="993"/>
        <w:gridCol w:w="970"/>
        <w:gridCol w:w="897"/>
        <w:gridCol w:w="897"/>
        <w:gridCol w:w="1043"/>
      </w:tblGrid>
      <w:tr w:rsidR="00D94F67" w:rsidRPr="00AB0C89" w14:paraId="3CFF6F1C" w14:textId="77777777" w:rsidTr="0015031B">
        <w:trPr>
          <w:trHeight w:val="268"/>
        </w:trPr>
        <w:tc>
          <w:tcPr>
            <w:tcW w:w="763" w:type="dxa"/>
            <w:tcBorders>
              <w:top w:val="single" w:sz="4" w:space="0" w:color="auto"/>
              <w:left w:val="nil"/>
              <w:bottom w:val="single" w:sz="4" w:space="0" w:color="auto"/>
              <w:right w:val="nil"/>
            </w:tcBorders>
            <w:noWrap/>
            <w:vAlign w:val="center"/>
            <w:hideMark/>
          </w:tcPr>
          <w:p w14:paraId="35118103" w14:textId="77777777" w:rsidR="00D94F67" w:rsidRPr="00AB0C89" w:rsidRDefault="00D94F67" w:rsidP="00E710B9">
            <w:pPr>
              <w:rPr>
                <w:rFonts w:ascii="Times New Roman" w:hAnsi="Times New Roman"/>
                <w:b/>
                <w:bCs/>
              </w:rPr>
            </w:pPr>
            <w:r w:rsidRPr="00AB0C89">
              <w:rPr>
                <w:rFonts w:ascii="Times New Roman" w:hAnsi="Times New Roman"/>
                <w:b/>
                <w:bCs/>
              </w:rPr>
              <w:t>Trait</w:t>
            </w:r>
          </w:p>
        </w:tc>
        <w:tc>
          <w:tcPr>
            <w:tcW w:w="666" w:type="dxa"/>
            <w:tcBorders>
              <w:top w:val="single" w:sz="4" w:space="0" w:color="auto"/>
              <w:left w:val="nil"/>
              <w:bottom w:val="single" w:sz="4" w:space="0" w:color="auto"/>
              <w:right w:val="nil"/>
            </w:tcBorders>
            <w:noWrap/>
            <w:vAlign w:val="bottom"/>
            <w:hideMark/>
          </w:tcPr>
          <w:p w14:paraId="7B8F1732" w14:textId="77777777" w:rsidR="00D94F67" w:rsidRPr="00AB0C89" w:rsidRDefault="00D94F67" w:rsidP="00E710B9">
            <w:pPr>
              <w:jc w:val="center"/>
              <w:rPr>
                <w:rFonts w:ascii="Times New Roman" w:hAnsi="Times New Roman"/>
                <w:b/>
                <w:bCs/>
              </w:rPr>
            </w:pPr>
            <w:r w:rsidRPr="00AB0C89">
              <w:rPr>
                <w:rFonts w:ascii="Times New Roman" w:hAnsi="Times New Roman"/>
                <w:b/>
                <w:bCs/>
              </w:rPr>
              <w:t>GM</w:t>
            </w:r>
          </w:p>
        </w:tc>
        <w:tc>
          <w:tcPr>
            <w:tcW w:w="1256" w:type="dxa"/>
            <w:tcBorders>
              <w:top w:val="single" w:sz="4" w:space="0" w:color="auto"/>
              <w:left w:val="nil"/>
              <w:bottom w:val="single" w:sz="4" w:space="0" w:color="auto"/>
              <w:right w:val="nil"/>
            </w:tcBorders>
            <w:noWrap/>
            <w:vAlign w:val="bottom"/>
            <w:hideMark/>
          </w:tcPr>
          <w:p w14:paraId="3B79C177" w14:textId="77777777" w:rsidR="00D94F67" w:rsidRPr="00AB0C89" w:rsidRDefault="00D94F67" w:rsidP="00E710B9">
            <w:pPr>
              <w:jc w:val="center"/>
              <w:rPr>
                <w:rFonts w:ascii="Times New Roman" w:hAnsi="Times New Roman"/>
                <w:b/>
                <w:bCs/>
              </w:rPr>
            </w:pPr>
            <w:r>
              <w:rPr>
                <w:rFonts w:ascii="Times New Roman" w:hAnsi="Times New Roman"/>
                <w:b/>
                <w:bCs/>
              </w:rPr>
              <w:t>VG</w:t>
            </w:r>
            <w:r w:rsidRPr="00AB0C89">
              <w:rPr>
                <w:rFonts w:ascii="Times New Roman" w:hAnsi="Times New Roman"/>
                <w:b/>
                <w:bCs/>
              </w:rPr>
              <w:t>T</w:t>
            </w:r>
          </w:p>
        </w:tc>
        <w:tc>
          <w:tcPr>
            <w:tcW w:w="1066" w:type="dxa"/>
            <w:tcBorders>
              <w:top w:val="single" w:sz="4" w:space="0" w:color="auto"/>
              <w:left w:val="nil"/>
              <w:bottom w:val="single" w:sz="4" w:space="0" w:color="auto"/>
              <w:right w:val="nil"/>
            </w:tcBorders>
            <w:noWrap/>
            <w:vAlign w:val="center"/>
            <w:hideMark/>
          </w:tcPr>
          <w:p w14:paraId="48FFC613" w14:textId="77777777" w:rsidR="00D94F67" w:rsidRPr="00AB0C89" w:rsidRDefault="00D94F67" w:rsidP="00E710B9">
            <w:pPr>
              <w:jc w:val="center"/>
              <w:rPr>
                <w:rFonts w:ascii="Times New Roman" w:hAnsi="Times New Roman"/>
                <w:b/>
                <w:bCs/>
              </w:rPr>
            </w:pPr>
            <w:r w:rsidRPr="00AB0C89">
              <w:rPr>
                <w:rFonts w:ascii="Times New Roman" w:hAnsi="Times New Roman"/>
                <w:b/>
                <w:bCs/>
              </w:rPr>
              <w:t>GV</w:t>
            </w:r>
          </w:p>
        </w:tc>
        <w:tc>
          <w:tcPr>
            <w:tcW w:w="1066" w:type="dxa"/>
            <w:tcBorders>
              <w:top w:val="single" w:sz="4" w:space="0" w:color="auto"/>
              <w:left w:val="nil"/>
              <w:bottom w:val="single" w:sz="4" w:space="0" w:color="auto"/>
              <w:right w:val="nil"/>
            </w:tcBorders>
            <w:noWrap/>
            <w:vAlign w:val="center"/>
            <w:hideMark/>
          </w:tcPr>
          <w:p w14:paraId="175EAA8F" w14:textId="77777777" w:rsidR="00D94F67" w:rsidRPr="00AB0C89" w:rsidRDefault="00D94F67" w:rsidP="00E710B9">
            <w:pPr>
              <w:jc w:val="center"/>
              <w:rPr>
                <w:rFonts w:ascii="Times New Roman" w:hAnsi="Times New Roman"/>
                <w:b/>
                <w:bCs/>
              </w:rPr>
            </w:pPr>
            <w:r w:rsidRPr="00AB0C89">
              <w:rPr>
                <w:rFonts w:ascii="Times New Roman" w:hAnsi="Times New Roman"/>
                <w:b/>
                <w:bCs/>
              </w:rPr>
              <w:t>PV</w:t>
            </w:r>
          </w:p>
        </w:tc>
        <w:tc>
          <w:tcPr>
            <w:tcW w:w="993" w:type="dxa"/>
            <w:tcBorders>
              <w:top w:val="single" w:sz="4" w:space="0" w:color="auto"/>
              <w:left w:val="nil"/>
              <w:bottom w:val="single" w:sz="4" w:space="0" w:color="auto"/>
              <w:right w:val="nil"/>
            </w:tcBorders>
            <w:noWrap/>
            <w:vAlign w:val="center"/>
            <w:hideMark/>
          </w:tcPr>
          <w:p w14:paraId="25C1F9C1" w14:textId="77777777" w:rsidR="00D94F67" w:rsidRPr="00AB0C89" w:rsidRDefault="00D94F67" w:rsidP="00E710B9">
            <w:pPr>
              <w:jc w:val="center"/>
              <w:rPr>
                <w:rFonts w:ascii="Times New Roman" w:hAnsi="Times New Roman"/>
                <w:b/>
                <w:bCs/>
              </w:rPr>
            </w:pPr>
            <w:r w:rsidRPr="00AB0C89">
              <w:rPr>
                <w:rFonts w:ascii="Times New Roman" w:hAnsi="Times New Roman"/>
                <w:b/>
                <w:bCs/>
              </w:rPr>
              <w:t>GCV (%)</w:t>
            </w:r>
          </w:p>
        </w:tc>
        <w:tc>
          <w:tcPr>
            <w:tcW w:w="970" w:type="dxa"/>
            <w:tcBorders>
              <w:top w:val="single" w:sz="4" w:space="0" w:color="auto"/>
              <w:left w:val="nil"/>
              <w:bottom w:val="single" w:sz="4" w:space="0" w:color="auto"/>
              <w:right w:val="nil"/>
            </w:tcBorders>
            <w:noWrap/>
            <w:vAlign w:val="center"/>
            <w:hideMark/>
          </w:tcPr>
          <w:p w14:paraId="1D9737BC" w14:textId="77777777" w:rsidR="00D94F67" w:rsidRPr="00AB0C89" w:rsidRDefault="00D94F67" w:rsidP="00E710B9">
            <w:pPr>
              <w:jc w:val="center"/>
              <w:rPr>
                <w:rFonts w:ascii="Times New Roman" w:hAnsi="Times New Roman"/>
                <w:b/>
                <w:bCs/>
              </w:rPr>
            </w:pPr>
            <w:r w:rsidRPr="00AB0C89">
              <w:rPr>
                <w:rFonts w:ascii="Times New Roman" w:hAnsi="Times New Roman"/>
                <w:b/>
                <w:bCs/>
              </w:rPr>
              <w:t>PCV (%)</w:t>
            </w:r>
          </w:p>
        </w:tc>
        <w:tc>
          <w:tcPr>
            <w:tcW w:w="897" w:type="dxa"/>
            <w:tcBorders>
              <w:top w:val="single" w:sz="4" w:space="0" w:color="auto"/>
              <w:left w:val="nil"/>
              <w:bottom w:val="single" w:sz="4" w:space="0" w:color="auto"/>
              <w:right w:val="nil"/>
            </w:tcBorders>
            <w:noWrap/>
            <w:vAlign w:val="center"/>
            <w:hideMark/>
          </w:tcPr>
          <w:p w14:paraId="4D41D9DF" w14:textId="77777777" w:rsidR="00D94F67" w:rsidRPr="00AB0C89" w:rsidRDefault="00D94F67" w:rsidP="00E710B9">
            <w:pPr>
              <w:jc w:val="center"/>
              <w:rPr>
                <w:rFonts w:ascii="Times New Roman" w:hAnsi="Times New Roman"/>
                <w:b/>
                <w:bCs/>
              </w:rPr>
            </w:pPr>
            <w:r w:rsidRPr="00AB0C89">
              <w:rPr>
                <w:rFonts w:ascii="Times New Roman" w:hAnsi="Times New Roman"/>
                <w:b/>
                <w:bCs/>
              </w:rPr>
              <w:t>H²B (%)</w:t>
            </w:r>
          </w:p>
        </w:tc>
        <w:tc>
          <w:tcPr>
            <w:tcW w:w="897" w:type="dxa"/>
            <w:tcBorders>
              <w:top w:val="single" w:sz="4" w:space="0" w:color="auto"/>
              <w:left w:val="nil"/>
              <w:bottom w:val="single" w:sz="4" w:space="0" w:color="auto"/>
              <w:right w:val="nil"/>
            </w:tcBorders>
            <w:noWrap/>
            <w:vAlign w:val="center"/>
            <w:hideMark/>
          </w:tcPr>
          <w:p w14:paraId="72503127" w14:textId="77777777" w:rsidR="00D94F67" w:rsidRPr="00AB0C89" w:rsidRDefault="00D94F67" w:rsidP="00E710B9">
            <w:pPr>
              <w:jc w:val="center"/>
              <w:rPr>
                <w:rFonts w:ascii="Times New Roman" w:hAnsi="Times New Roman"/>
                <w:b/>
                <w:bCs/>
              </w:rPr>
            </w:pPr>
            <w:r w:rsidRPr="00AB0C89">
              <w:rPr>
                <w:rFonts w:ascii="Times New Roman" w:hAnsi="Times New Roman"/>
                <w:b/>
                <w:bCs/>
              </w:rPr>
              <w:t>GA</w:t>
            </w:r>
          </w:p>
        </w:tc>
        <w:tc>
          <w:tcPr>
            <w:tcW w:w="1043" w:type="dxa"/>
            <w:tcBorders>
              <w:top w:val="single" w:sz="4" w:space="0" w:color="auto"/>
              <w:left w:val="nil"/>
              <w:bottom w:val="single" w:sz="4" w:space="0" w:color="auto"/>
              <w:right w:val="nil"/>
            </w:tcBorders>
            <w:noWrap/>
            <w:vAlign w:val="center"/>
            <w:hideMark/>
          </w:tcPr>
          <w:p w14:paraId="097A89A7" w14:textId="77777777" w:rsidR="00D94F67" w:rsidRPr="00AB0C89" w:rsidRDefault="00D94F67" w:rsidP="00E710B9">
            <w:pPr>
              <w:jc w:val="center"/>
              <w:rPr>
                <w:rFonts w:ascii="Times New Roman" w:hAnsi="Times New Roman"/>
                <w:b/>
                <w:bCs/>
              </w:rPr>
            </w:pPr>
            <w:r w:rsidRPr="00AB0C89">
              <w:rPr>
                <w:rFonts w:ascii="Times New Roman" w:hAnsi="Times New Roman"/>
                <w:b/>
                <w:bCs/>
              </w:rPr>
              <w:t>GAM (%)</w:t>
            </w:r>
          </w:p>
        </w:tc>
      </w:tr>
      <w:tr w:rsidR="00D94F67" w:rsidRPr="00AB0C89" w14:paraId="41AE92B2" w14:textId="77777777" w:rsidTr="0015031B">
        <w:trPr>
          <w:trHeight w:val="308"/>
        </w:trPr>
        <w:tc>
          <w:tcPr>
            <w:tcW w:w="763" w:type="dxa"/>
            <w:tcBorders>
              <w:top w:val="nil"/>
              <w:left w:val="nil"/>
              <w:bottom w:val="nil"/>
              <w:right w:val="nil"/>
            </w:tcBorders>
            <w:noWrap/>
            <w:vAlign w:val="center"/>
            <w:hideMark/>
          </w:tcPr>
          <w:p w14:paraId="2E565BCA"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GE</w:t>
            </w:r>
          </w:p>
        </w:tc>
        <w:tc>
          <w:tcPr>
            <w:tcW w:w="666" w:type="dxa"/>
            <w:tcBorders>
              <w:top w:val="nil"/>
              <w:left w:val="nil"/>
              <w:bottom w:val="nil"/>
              <w:right w:val="nil"/>
            </w:tcBorders>
            <w:noWrap/>
            <w:vAlign w:val="bottom"/>
            <w:hideMark/>
          </w:tcPr>
          <w:p w14:paraId="420C2D53" w14:textId="77777777" w:rsidR="00D94F67" w:rsidRPr="00AB0C89" w:rsidRDefault="00D94F67" w:rsidP="00E710B9">
            <w:pPr>
              <w:jc w:val="center"/>
              <w:rPr>
                <w:rFonts w:ascii="Times New Roman" w:hAnsi="Times New Roman"/>
              </w:rPr>
            </w:pPr>
            <w:r w:rsidRPr="00AB0C89">
              <w:rPr>
                <w:rFonts w:ascii="Times New Roman" w:hAnsi="Times New Roman"/>
              </w:rPr>
              <w:t>6.06</w:t>
            </w:r>
          </w:p>
        </w:tc>
        <w:tc>
          <w:tcPr>
            <w:tcW w:w="1256" w:type="dxa"/>
            <w:tcBorders>
              <w:top w:val="nil"/>
              <w:left w:val="nil"/>
              <w:bottom w:val="nil"/>
              <w:right w:val="nil"/>
            </w:tcBorders>
            <w:noWrap/>
            <w:vAlign w:val="bottom"/>
            <w:hideMark/>
          </w:tcPr>
          <w:p w14:paraId="683393EE" w14:textId="77777777" w:rsidR="00D94F67" w:rsidRPr="00AB0C89" w:rsidRDefault="00D94F67" w:rsidP="00E710B9">
            <w:pPr>
              <w:jc w:val="center"/>
              <w:rPr>
                <w:rFonts w:ascii="Times New Roman" w:hAnsi="Times New Roman"/>
              </w:rPr>
            </w:pPr>
            <w:r w:rsidRPr="00AB0C89">
              <w:rPr>
                <w:rFonts w:ascii="Times New Roman" w:hAnsi="Times New Roman"/>
              </w:rPr>
              <w:t>18.17</w:t>
            </w:r>
          </w:p>
        </w:tc>
        <w:tc>
          <w:tcPr>
            <w:tcW w:w="1066" w:type="dxa"/>
            <w:tcBorders>
              <w:top w:val="nil"/>
              <w:left w:val="nil"/>
              <w:bottom w:val="nil"/>
              <w:right w:val="nil"/>
            </w:tcBorders>
            <w:noWrap/>
            <w:vAlign w:val="bottom"/>
            <w:hideMark/>
          </w:tcPr>
          <w:p w14:paraId="1DBEF5F1" w14:textId="77777777" w:rsidR="00D94F67" w:rsidRPr="00AB0C89" w:rsidRDefault="00D94F67" w:rsidP="00E710B9">
            <w:pPr>
              <w:jc w:val="center"/>
              <w:rPr>
                <w:rFonts w:ascii="Times New Roman" w:hAnsi="Times New Roman"/>
              </w:rPr>
            </w:pPr>
            <w:r w:rsidRPr="00AB0C89">
              <w:rPr>
                <w:rFonts w:ascii="Times New Roman" w:hAnsi="Times New Roman"/>
              </w:rPr>
              <w:t>23.55</w:t>
            </w:r>
          </w:p>
        </w:tc>
        <w:tc>
          <w:tcPr>
            <w:tcW w:w="1066" w:type="dxa"/>
            <w:tcBorders>
              <w:top w:val="nil"/>
              <w:left w:val="nil"/>
              <w:bottom w:val="nil"/>
              <w:right w:val="nil"/>
            </w:tcBorders>
            <w:noWrap/>
            <w:vAlign w:val="bottom"/>
            <w:hideMark/>
          </w:tcPr>
          <w:p w14:paraId="41EDE848" w14:textId="77777777" w:rsidR="00D94F67" w:rsidRPr="00AB0C89" w:rsidRDefault="00D94F67" w:rsidP="00E710B9">
            <w:pPr>
              <w:jc w:val="center"/>
              <w:rPr>
                <w:rFonts w:ascii="Times New Roman" w:hAnsi="Times New Roman"/>
              </w:rPr>
            </w:pPr>
            <w:r w:rsidRPr="00AB0C89">
              <w:rPr>
                <w:rFonts w:ascii="Times New Roman" w:hAnsi="Times New Roman"/>
              </w:rPr>
              <w:t>32.91</w:t>
            </w:r>
          </w:p>
        </w:tc>
        <w:tc>
          <w:tcPr>
            <w:tcW w:w="993" w:type="dxa"/>
            <w:tcBorders>
              <w:top w:val="nil"/>
              <w:left w:val="nil"/>
              <w:bottom w:val="nil"/>
              <w:right w:val="nil"/>
            </w:tcBorders>
            <w:noWrap/>
            <w:vAlign w:val="bottom"/>
            <w:hideMark/>
          </w:tcPr>
          <w:p w14:paraId="5EF4E1CE" w14:textId="77777777" w:rsidR="00D94F67" w:rsidRPr="00AB0C89" w:rsidRDefault="00D94F67" w:rsidP="00E710B9">
            <w:pPr>
              <w:jc w:val="center"/>
              <w:rPr>
                <w:rFonts w:ascii="Times New Roman" w:hAnsi="Times New Roman"/>
              </w:rPr>
            </w:pPr>
            <w:r w:rsidRPr="00AB0C89">
              <w:rPr>
                <w:rFonts w:ascii="Times New Roman" w:hAnsi="Times New Roman"/>
              </w:rPr>
              <w:t>80.07</w:t>
            </w:r>
          </w:p>
        </w:tc>
        <w:tc>
          <w:tcPr>
            <w:tcW w:w="970" w:type="dxa"/>
            <w:tcBorders>
              <w:top w:val="nil"/>
              <w:left w:val="nil"/>
              <w:bottom w:val="nil"/>
              <w:right w:val="nil"/>
            </w:tcBorders>
            <w:noWrap/>
            <w:vAlign w:val="bottom"/>
            <w:hideMark/>
          </w:tcPr>
          <w:p w14:paraId="738778E5" w14:textId="77777777" w:rsidR="00D94F67" w:rsidRPr="00AB0C89" w:rsidRDefault="00D94F67" w:rsidP="00E710B9">
            <w:pPr>
              <w:jc w:val="center"/>
              <w:rPr>
                <w:rFonts w:ascii="Times New Roman" w:hAnsi="Times New Roman"/>
              </w:rPr>
            </w:pPr>
            <w:r w:rsidRPr="00AB0C89">
              <w:rPr>
                <w:rFonts w:ascii="Times New Roman" w:hAnsi="Times New Roman"/>
              </w:rPr>
              <w:t>94.66</w:t>
            </w:r>
          </w:p>
        </w:tc>
        <w:tc>
          <w:tcPr>
            <w:tcW w:w="897" w:type="dxa"/>
            <w:tcBorders>
              <w:top w:val="nil"/>
              <w:left w:val="nil"/>
              <w:bottom w:val="nil"/>
              <w:right w:val="nil"/>
            </w:tcBorders>
            <w:noWrap/>
            <w:vAlign w:val="bottom"/>
            <w:hideMark/>
          </w:tcPr>
          <w:p w14:paraId="2F35D9F6" w14:textId="77777777" w:rsidR="00D94F67" w:rsidRPr="00AB0C89" w:rsidRDefault="00D94F67" w:rsidP="00E710B9">
            <w:pPr>
              <w:jc w:val="center"/>
              <w:rPr>
                <w:rFonts w:ascii="Times New Roman" w:hAnsi="Times New Roman"/>
              </w:rPr>
            </w:pPr>
            <w:r w:rsidRPr="00AB0C89">
              <w:rPr>
                <w:rFonts w:ascii="Times New Roman" w:hAnsi="Times New Roman"/>
              </w:rPr>
              <w:t>71.56</w:t>
            </w:r>
          </w:p>
        </w:tc>
        <w:tc>
          <w:tcPr>
            <w:tcW w:w="897" w:type="dxa"/>
            <w:tcBorders>
              <w:top w:val="nil"/>
              <w:left w:val="nil"/>
              <w:bottom w:val="nil"/>
              <w:right w:val="nil"/>
            </w:tcBorders>
            <w:noWrap/>
            <w:vAlign w:val="bottom"/>
            <w:hideMark/>
          </w:tcPr>
          <w:p w14:paraId="3FF77414" w14:textId="77777777" w:rsidR="00D94F67" w:rsidRPr="00AB0C89" w:rsidRDefault="00D94F67" w:rsidP="00E710B9">
            <w:pPr>
              <w:jc w:val="center"/>
              <w:rPr>
                <w:rFonts w:ascii="Times New Roman" w:hAnsi="Times New Roman"/>
              </w:rPr>
            </w:pPr>
            <w:r w:rsidRPr="00AB0C89">
              <w:rPr>
                <w:rFonts w:ascii="Times New Roman" w:hAnsi="Times New Roman"/>
              </w:rPr>
              <w:t>8.46</w:t>
            </w:r>
          </w:p>
        </w:tc>
        <w:tc>
          <w:tcPr>
            <w:tcW w:w="1043" w:type="dxa"/>
            <w:tcBorders>
              <w:top w:val="nil"/>
              <w:left w:val="nil"/>
              <w:bottom w:val="nil"/>
              <w:right w:val="nil"/>
            </w:tcBorders>
            <w:noWrap/>
            <w:vAlign w:val="bottom"/>
            <w:hideMark/>
          </w:tcPr>
          <w:p w14:paraId="132D0892" w14:textId="77777777" w:rsidR="00D94F67" w:rsidRPr="00AB0C89" w:rsidRDefault="00D94F67" w:rsidP="00E710B9">
            <w:pPr>
              <w:jc w:val="center"/>
              <w:rPr>
                <w:rFonts w:ascii="Times New Roman" w:hAnsi="Times New Roman"/>
              </w:rPr>
            </w:pPr>
            <w:r w:rsidRPr="00AB0C89">
              <w:rPr>
                <w:rFonts w:ascii="Times New Roman" w:hAnsi="Times New Roman"/>
              </w:rPr>
              <w:t>139.54</w:t>
            </w:r>
          </w:p>
        </w:tc>
      </w:tr>
      <w:tr w:rsidR="00D94F67" w:rsidRPr="00AB0C89" w14:paraId="1520646B" w14:textId="77777777" w:rsidTr="0015031B">
        <w:trPr>
          <w:trHeight w:val="308"/>
        </w:trPr>
        <w:tc>
          <w:tcPr>
            <w:tcW w:w="763" w:type="dxa"/>
            <w:tcBorders>
              <w:top w:val="nil"/>
              <w:left w:val="nil"/>
              <w:bottom w:val="nil"/>
              <w:right w:val="nil"/>
            </w:tcBorders>
            <w:noWrap/>
            <w:vAlign w:val="center"/>
            <w:hideMark/>
          </w:tcPr>
          <w:p w14:paraId="613E7F58"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GC</w:t>
            </w:r>
          </w:p>
        </w:tc>
        <w:tc>
          <w:tcPr>
            <w:tcW w:w="666" w:type="dxa"/>
            <w:tcBorders>
              <w:top w:val="nil"/>
              <w:left w:val="nil"/>
              <w:bottom w:val="nil"/>
              <w:right w:val="nil"/>
            </w:tcBorders>
            <w:noWrap/>
            <w:vAlign w:val="bottom"/>
            <w:hideMark/>
          </w:tcPr>
          <w:p w14:paraId="35A83427" w14:textId="77777777" w:rsidR="00D94F67" w:rsidRPr="00AB0C89" w:rsidRDefault="00D94F67" w:rsidP="00E710B9">
            <w:pPr>
              <w:jc w:val="center"/>
              <w:rPr>
                <w:rFonts w:ascii="Times New Roman" w:hAnsi="Times New Roman"/>
              </w:rPr>
            </w:pPr>
            <w:r w:rsidRPr="00AB0C89">
              <w:rPr>
                <w:rFonts w:ascii="Times New Roman" w:hAnsi="Times New Roman"/>
              </w:rPr>
              <w:t>18.11</w:t>
            </w:r>
          </w:p>
        </w:tc>
        <w:tc>
          <w:tcPr>
            <w:tcW w:w="1256" w:type="dxa"/>
            <w:tcBorders>
              <w:top w:val="nil"/>
              <w:left w:val="nil"/>
              <w:bottom w:val="nil"/>
              <w:right w:val="nil"/>
            </w:tcBorders>
            <w:noWrap/>
            <w:vAlign w:val="bottom"/>
            <w:hideMark/>
          </w:tcPr>
          <w:p w14:paraId="10E58633" w14:textId="77777777" w:rsidR="00D94F67" w:rsidRPr="00AB0C89" w:rsidRDefault="00D94F67" w:rsidP="00E710B9">
            <w:pPr>
              <w:jc w:val="center"/>
              <w:rPr>
                <w:rFonts w:ascii="Times New Roman" w:hAnsi="Times New Roman"/>
              </w:rPr>
            </w:pPr>
            <w:r w:rsidRPr="00AB0C89">
              <w:rPr>
                <w:rFonts w:ascii="Times New Roman" w:hAnsi="Times New Roman"/>
              </w:rPr>
              <w:t>50.81</w:t>
            </w:r>
          </w:p>
        </w:tc>
        <w:tc>
          <w:tcPr>
            <w:tcW w:w="1066" w:type="dxa"/>
            <w:tcBorders>
              <w:top w:val="nil"/>
              <w:left w:val="nil"/>
              <w:bottom w:val="nil"/>
              <w:right w:val="nil"/>
            </w:tcBorders>
            <w:noWrap/>
            <w:vAlign w:val="bottom"/>
            <w:hideMark/>
          </w:tcPr>
          <w:p w14:paraId="505A17AF" w14:textId="77777777" w:rsidR="00D94F67" w:rsidRPr="00AB0C89" w:rsidRDefault="00D94F67" w:rsidP="00E710B9">
            <w:pPr>
              <w:jc w:val="center"/>
              <w:rPr>
                <w:rFonts w:ascii="Times New Roman" w:hAnsi="Times New Roman"/>
              </w:rPr>
            </w:pPr>
            <w:r w:rsidRPr="00AB0C89">
              <w:rPr>
                <w:rFonts w:ascii="Times New Roman" w:hAnsi="Times New Roman"/>
              </w:rPr>
              <w:t>68.95</w:t>
            </w:r>
          </w:p>
        </w:tc>
        <w:tc>
          <w:tcPr>
            <w:tcW w:w="1066" w:type="dxa"/>
            <w:tcBorders>
              <w:top w:val="nil"/>
              <w:left w:val="nil"/>
              <w:bottom w:val="nil"/>
              <w:right w:val="nil"/>
            </w:tcBorders>
            <w:noWrap/>
            <w:vAlign w:val="bottom"/>
            <w:hideMark/>
          </w:tcPr>
          <w:p w14:paraId="2B4B8784" w14:textId="77777777" w:rsidR="00D94F67" w:rsidRPr="00AB0C89" w:rsidRDefault="00D94F67" w:rsidP="00E710B9">
            <w:pPr>
              <w:jc w:val="center"/>
              <w:rPr>
                <w:rFonts w:ascii="Times New Roman" w:hAnsi="Times New Roman"/>
              </w:rPr>
            </w:pPr>
            <w:r w:rsidRPr="00AB0C89">
              <w:rPr>
                <w:rFonts w:ascii="Times New Roman" w:hAnsi="Times New Roman"/>
              </w:rPr>
              <w:t>93.70</w:t>
            </w:r>
          </w:p>
        </w:tc>
        <w:tc>
          <w:tcPr>
            <w:tcW w:w="993" w:type="dxa"/>
            <w:tcBorders>
              <w:top w:val="nil"/>
              <w:left w:val="nil"/>
              <w:bottom w:val="nil"/>
              <w:right w:val="nil"/>
            </w:tcBorders>
            <w:noWrap/>
            <w:vAlign w:val="bottom"/>
            <w:hideMark/>
          </w:tcPr>
          <w:p w14:paraId="0B9A9EDC" w14:textId="77777777" w:rsidR="00D94F67" w:rsidRPr="00AB0C89" w:rsidRDefault="00D94F67" w:rsidP="00E710B9">
            <w:pPr>
              <w:jc w:val="center"/>
              <w:rPr>
                <w:rFonts w:ascii="Times New Roman" w:hAnsi="Times New Roman"/>
              </w:rPr>
            </w:pPr>
            <w:r w:rsidRPr="00AB0C89">
              <w:rPr>
                <w:rFonts w:ascii="Times New Roman" w:hAnsi="Times New Roman"/>
              </w:rPr>
              <w:t>45.85</w:t>
            </w:r>
          </w:p>
        </w:tc>
        <w:tc>
          <w:tcPr>
            <w:tcW w:w="970" w:type="dxa"/>
            <w:tcBorders>
              <w:top w:val="nil"/>
              <w:left w:val="nil"/>
              <w:bottom w:val="nil"/>
              <w:right w:val="nil"/>
            </w:tcBorders>
            <w:noWrap/>
            <w:vAlign w:val="bottom"/>
            <w:hideMark/>
          </w:tcPr>
          <w:p w14:paraId="45CD1179" w14:textId="77777777" w:rsidR="00D94F67" w:rsidRPr="00AB0C89" w:rsidRDefault="00D94F67" w:rsidP="00E710B9">
            <w:pPr>
              <w:jc w:val="center"/>
              <w:rPr>
                <w:rFonts w:ascii="Times New Roman" w:hAnsi="Times New Roman"/>
              </w:rPr>
            </w:pPr>
            <w:r w:rsidRPr="00AB0C89">
              <w:rPr>
                <w:rFonts w:ascii="Times New Roman" w:hAnsi="Times New Roman"/>
              </w:rPr>
              <w:t>53.45</w:t>
            </w:r>
          </w:p>
        </w:tc>
        <w:tc>
          <w:tcPr>
            <w:tcW w:w="897" w:type="dxa"/>
            <w:tcBorders>
              <w:top w:val="nil"/>
              <w:left w:val="nil"/>
              <w:bottom w:val="nil"/>
              <w:right w:val="nil"/>
            </w:tcBorders>
            <w:noWrap/>
            <w:vAlign w:val="bottom"/>
            <w:hideMark/>
          </w:tcPr>
          <w:p w14:paraId="67242798" w14:textId="77777777" w:rsidR="00D94F67" w:rsidRPr="00AB0C89" w:rsidRDefault="00D94F67" w:rsidP="00E710B9">
            <w:pPr>
              <w:jc w:val="center"/>
              <w:rPr>
                <w:rFonts w:ascii="Times New Roman" w:hAnsi="Times New Roman"/>
              </w:rPr>
            </w:pPr>
            <w:r w:rsidRPr="00AB0C89">
              <w:rPr>
                <w:rFonts w:ascii="Times New Roman" w:hAnsi="Times New Roman"/>
              </w:rPr>
              <w:t>73.59</w:t>
            </w:r>
          </w:p>
        </w:tc>
        <w:tc>
          <w:tcPr>
            <w:tcW w:w="897" w:type="dxa"/>
            <w:tcBorders>
              <w:top w:val="nil"/>
              <w:left w:val="nil"/>
              <w:bottom w:val="nil"/>
              <w:right w:val="nil"/>
            </w:tcBorders>
            <w:noWrap/>
            <w:vAlign w:val="bottom"/>
            <w:hideMark/>
          </w:tcPr>
          <w:p w14:paraId="710FEDD9" w14:textId="77777777" w:rsidR="00D94F67" w:rsidRPr="00AB0C89" w:rsidRDefault="00D94F67" w:rsidP="00E710B9">
            <w:pPr>
              <w:jc w:val="center"/>
              <w:rPr>
                <w:rFonts w:ascii="Times New Roman" w:hAnsi="Times New Roman"/>
              </w:rPr>
            </w:pPr>
            <w:r w:rsidRPr="00AB0C89">
              <w:rPr>
                <w:rFonts w:ascii="Times New Roman" w:hAnsi="Times New Roman"/>
              </w:rPr>
              <w:t>14.67</w:t>
            </w:r>
          </w:p>
        </w:tc>
        <w:tc>
          <w:tcPr>
            <w:tcW w:w="1043" w:type="dxa"/>
            <w:tcBorders>
              <w:top w:val="nil"/>
              <w:left w:val="nil"/>
              <w:bottom w:val="nil"/>
              <w:right w:val="nil"/>
            </w:tcBorders>
            <w:noWrap/>
            <w:vAlign w:val="bottom"/>
            <w:hideMark/>
          </w:tcPr>
          <w:p w14:paraId="0B2492CC" w14:textId="77777777" w:rsidR="00D94F67" w:rsidRPr="00AB0C89" w:rsidRDefault="00D94F67" w:rsidP="00E710B9">
            <w:pPr>
              <w:jc w:val="center"/>
              <w:rPr>
                <w:rFonts w:ascii="Times New Roman" w:hAnsi="Times New Roman"/>
              </w:rPr>
            </w:pPr>
            <w:r w:rsidRPr="00AB0C89">
              <w:rPr>
                <w:rFonts w:ascii="Times New Roman" w:hAnsi="Times New Roman"/>
              </w:rPr>
              <w:t>81.03</w:t>
            </w:r>
          </w:p>
        </w:tc>
      </w:tr>
      <w:tr w:rsidR="00D94F67" w:rsidRPr="00AB0C89" w14:paraId="679DBB99" w14:textId="77777777" w:rsidTr="0015031B">
        <w:trPr>
          <w:trHeight w:val="308"/>
        </w:trPr>
        <w:tc>
          <w:tcPr>
            <w:tcW w:w="763" w:type="dxa"/>
            <w:tcBorders>
              <w:top w:val="nil"/>
              <w:left w:val="nil"/>
              <w:bottom w:val="nil"/>
              <w:right w:val="nil"/>
            </w:tcBorders>
            <w:noWrap/>
            <w:vAlign w:val="center"/>
            <w:hideMark/>
          </w:tcPr>
          <w:p w14:paraId="16B91B37"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SH</w:t>
            </w:r>
          </w:p>
        </w:tc>
        <w:tc>
          <w:tcPr>
            <w:tcW w:w="666" w:type="dxa"/>
            <w:tcBorders>
              <w:top w:val="nil"/>
              <w:left w:val="nil"/>
              <w:bottom w:val="nil"/>
              <w:right w:val="nil"/>
            </w:tcBorders>
            <w:noWrap/>
            <w:vAlign w:val="bottom"/>
            <w:hideMark/>
          </w:tcPr>
          <w:p w14:paraId="5655C540" w14:textId="77777777" w:rsidR="00D94F67" w:rsidRPr="00AB0C89" w:rsidRDefault="00D94F67" w:rsidP="00E710B9">
            <w:pPr>
              <w:jc w:val="center"/>
              <w:rPr>
                <w:rFonts w:ascii="Times New Roman" w:hAnsi="Times New Roman"/>
              </w:rPr>
            </w:pPr>
            <w:r w:rsidRPr="00AB0C89">
              <w:rPr>
                <w:rFonts w:ascii="Times New Roman" w:hAnsi="Times New Roman"/>
              </w:rPr>
              <w:t>3.08</w:t>
            </w:r>
          </w:p>
        </w:tc>
        <w:tc>
          <w:tcPr>
            <w:tcW w:w="1256" w:type="dxa"/>
            <w:tcBorders>
              <w:top w:val="nil"/>
              <w:left w:val="nil"/>
              <w:bottom w:val="nil"/>
              <w:right w:val="nil"/>
            </w:tcBorders>
            <w:noWrap/>
            <w:vAlign w:val="bottom"/>
            <w:hideMark/>
          </w:tcPr>
          <w:p w14:paraId="337D11E6" w14:textId="77777777" w:rsidR="00D94F67" w:rsidRPr="00AB0C89" w:rsidRDefault="00D94F67" w:rsidP="00E710B9">
            <w:pPr>
              <w:jc w:val="center"/>
              <w:rPr>
                <w:rFonts w:ascii="Times New Roman" w:hAnsi="Times New Roman"/>
              </w:rPr>
            </w:pPr>
            <w:r w:rsidRPr="00AB0C89">
              <w:rPr>
                <w:rFonts w:ascii="Times New Roman" w:hAnsi="Times New Roman"/>
              </w:rPr>
              <w:t>0.72</w:t>
            </w:r>
          </w:p>
        </w:tc>
        <w:tc>
          <w:tcPr>
            <w:tcW w:w="1066" w:type="dxa"/>
            <w:tcBorders>
              <w:top w:val="nil"/>
              <w:left w:val="nil"/>
              <w:bottom w:val="nil"/>
              <w:right w:val="nil"/>
            </w:tcBorders>
            <w:noWrap/>
            <w:vAlign w:val="bottom"/>
            <w:hideMark/>
          </w:tcPr>
          <w:p w14:paraId="602482BD" w14:textId="77777777" w:rsidR="00D94F67" w:rsidRPr="00AB0C89" w:rsidRDefault="00D94F67" w:rsidP="00E710B9">
            <w:pPr>
              <w:jc w:val="center"/>
              <w:rPr>
                <w:rFonts w:ascii="Times New Roman" w:hAnsi="Times New Roman"/>
              </w:rPr>
            </w:pPr>
            <w:r w:rsidRPr="00AB0C89">
              <w:rPr>
                <w:rFonts w:ascii="Times New Roman" w:hAnsi="Times New Roman"/>
              </w:rPr>
              <w:t>0.26</w:t>
            </w:r>
          </w:p>
        </w:tc>
        <w:tc>
          <w:tcPr>
            <w:tcW w:w="1066" w:type="dxa"/>
            <w:tcBorders>
              <w:top w:val="nil"/>
              <w:left w:val="nil"/>
              <w:bottom w:val="nil"/>
              <w:right w:val="nil"/>
            </w:tcBorders>
            <w:noWrap/>
            <w:vAlign w:val="bottom"/>
            <w:hideMark/>
          </w:tcPr>
          <w:p w14:paraId="73B872DC" w14:textId="77777777" w:rsidR="00D94F67" w:rsidRPr="00AB0C89" w:rsidRDefault="00D94F67" w:rsidP="00E710B9">
            <w:pPr>
              <w:jc w:val="center"/>
              <w:rPr>
                <w:rFonts w:ascii="Times New Roman" w:hAnsi="Times New Roman"/>
              </w:rPr>
            </w:pPr>
            <w:r w:rsidRPr="00AB0C89">
              <w:rPr>
                <w:rFonts w:ascii="Times New Roman" w:hAnsi="Times New Roman"/>
              </w:rPr>
              <w:t>0.55</w:t>
            </w:r>
          </w:p>
        </w:tc>
        <w:tc>
          <w:tcPr>
            <w:tcW w:w="993" w:type="dxa"/>
            <w:tcBorders>
              <w:top w:val="nil"/>
              <w:left w:val="nil"/>
              <w:bottom w:val="nil"/>
              <w:right w:val="nil"/>
            </w:tcBorders>
            <w:noWrap/>
            <w:vAlign w:val="bottom"/>
            <w:hideMark/>
          </w:tcPr>
          <w:p w14:paraId="061B58D6" w14:textId="77777777" w:rsidR="00D94F67" w:rsidRPr="00AB0C89" w:rsidRDefault="00D94F67" w:rsidP="00E710B9">
            <w:pPr>
              <w:jc w:val="center"/>
              <w:rPr>
                <w:rFonts w:ascii="Times New Roman" w:hAnsi="Times New Roman"/>
              </w:rPr>
            </w:pPr>
            <w:r w:rsidRPr="00AB0C89">
              <w:rPr>
                <w:rFonts w:ascii="Times New Roman" w:hAnsi="Times New Roman"/>
              </w:rPr>
              <w:t>16.56</w:t>
            </w:r>
          </w:p>
        </w:tc>
        <w:tc>
          <w:tcPr>
            <w:tcW w:w="970" w:type="dxa"/>
            <w:tcBorders>
              <w:top w:val="nil"/>
              <w:left w:val="nil"/>
              <w:bottom w:val="nil"/>
              <w:right w:val="nil"/>
            </w:tcBorders>
            <w:noWrap/>
            <w:vAlign w:val="bottom"/>
            <w:hideMark/>
          </w:tcPr>
          <w:p w14:paraId="622BC768" w14:textId="77777777" w:rsidR="00D94F67" w:rsidRPr="00AB0C89" w:rsidRDefault="00D94F67" w:rsidP="00E710B9">
            <w:pPr>
              <w:jc w:val="center"/>
              <w:rPr>
                <w:rFonts w:ascii="Times New Roman" w:hAnsi="Times New Roman"/>
              </w:rPr>
            </w:pPr>
            <w:r w:rsidRPr="00AB0C89">
              <w:rPr>
                <w:rFonts w:ascii="Times New Roman" w:hAnsi="Times New Roman"/>
              </w:rPr>
              <w:t>24.03</w:t>
            </w:r>
          </w:p>
        </w:tc>
        <w:tc>
          <w:tcPr>
            <w:tcW w:w="897" w:type="dxa"/>
            <w:tcBorders>
              <w:top w:val="nil"/>
              <w:left w:val="nil"/>
              <w:bottom w:val="nil"/>
              <w:right w:val="nil"/>
            </w:tcBorders>
            <w:noWrap/>
            <w:vAlign w:val="bottom"/>
            <w:hideMark/>
          </w:tcPr>
          <w:p w14:paraId="448DCD6D" w14:textId="77777777" w:rsidR="00D94F67" w:rsidRPr="00AB0C89" w:rsidRDefault="00D94F67" w:rsidP="00E710B9">
            <w:pPr>
              <w:jc w:val="center"/>
              <w:rPr>
                <w:rFonts w:ascii="Times New Roman" w:hAnsi="Times New Roman"/>
              </w:rPr>
            </w:pPr>
            <w:r w:rsidRPr="00AB0C89">
              <w:rPr>
                <w:rFonts w:ascii="Times New Roman" w:hAnsi="Times New Roman"/>
              </w:rPr>
              <w:t>47.46</w:t>
            </w:r>
          </w:p>
        </w:tc>
        <w:tc>
          <w:tcPr>
            <w:tcW w:w="897" w:type="dxa"/>
            <w:tcBorders>
              <w:top w:val="nil"/>
              <w:left w:val="nil"/>
              <w:bottom w:val="nil"/>
              <w:right w:val="nil"/>
            </w:tcBorders>
            <w:noWrap/>
            <w:vAlign w:val="bottom"/>
            <w:hideMark/>
          </w:tcPr>
          <w:p w14:paraId="0F0EB6FA" w14:textId="77777777" w:rsidR="00D94F67" w:rsidRPr="00AB0C89" w:rsidRDefault="00D94F67" w:rsidP="00E710B9">
            <w:pPr>
              <w:jc w:val="center"/>
              <w:rPr>
                <w:rFonts w:ascii="Times New Roman" w:hAnsi="Times New Roman"/>
              </w:rPr>
            </w:pPr>
            <w:r w:rsidRPr="00AB0C89">
              <w:rPr>
                <w:rFonts w:ascii="Times New Roman" w:hAnsi="Times New Roman"/>
              </w:rPr>
              <w:t>0.72</w:t>
            </w:r>
          </w:p>
        </w:tc>
        <w:tc>
          <w:tcPr>
            <w:tcW w:w="1043" w:type="dxa"/>
            <w:tcBorders>
              <w:top w:val="nil"/>
              <w:left w:val="nil"/>
              <w:bottom w:val="nil"/>
              <w:right w:val="nil"/>
            </w:tcBorders>
            <w:noWrap/>
            <w:vAlign w:val="bottom"/>
            <w:hideMark/>
          </w:tcPr>
          <w:p w14:paraId="428E4945" w14:textId="77777777" w:rsidR="00D94F67" w:rsidRPr="00AB0C89" w:rsidRDefault="00D94F67" w:rsidP="00E710B9">
            <w:pPr>
              <w:jc w:val="center"/>
              <w:rPr>
                <w:rFonts w:ascii="Times New Roman" w:hAnsi="Times New Roman"/>
              </w:rPr>
            </w:pPr>
            <w:r w:rsidRPr="00AB0C89">
              <w:rPr>
                <w:rFonts w:ascii="Times New Roman" w:hAnsi="Times New Roman"/>
              </w:rPr>
              <w:t>23.50</w:t>
            </w:r>
          </w:p>
        </w:tc>
      </w:tr>
      <w:tr w:rsidR="00D94F67" w:rsidRPr="00AB0C89" w14:paraId="4F7EFA12" w14:textId="77777777" w:rsidTr="0015031B">
        <w:trPr>
          <w:trHeight w:val="308"/>
        </w:trPr>
        <w:tc>
          <w:tcPr>
            <w:tcW w:w="763" w:type="dxa"/>
            <w:tcBorders>
              <w:top w:val="nil"/>
              <w:left w:val="nil"/>
              <w:bottom w:val="nil"/>
              <w:right w:val="nil"/>
            </w:tcBorders>
            <w:noWrap/>
            <w:vAlign w:val="center"/>
            <w:hideMark/>
          </w:tcPr>
          <w:p w14:paraId="2932CD20"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RL</w:t>
            </w:r>
          </w:p>
        </w:tc>
        <w:tc>
          <w:tcPr>
            <w:tcW w:w="666" w:type="dxa"/>
            <w:tcBorders>
              <w:top w:val="nil"/>
              <w:left w:val="nil"/>
              <w:bottom w:val="nil"/>
              <w:right w:val="nil"/>
            </w:tcBorders>
            <w:noWrap/>
            <w:vAlign w:val="bottom"/>
            <w:hideMark/>
          </w:tcPr>
          <w:p w14:paraId="1CF417B9" w14:textId="77777777" w:rsidR="00D94F67" w:rsidRPr="00AB0C89" w:rsidRDefault="00D94F67" w:rsidP="00E710B9">
            <w:pPr>
              <w:jc w:val="center"/>
              <w:rPr>
                <w:rFonts w:ascii="Times New Roman" w:hAnsi="Times New Roman"/>
              </w:rPr>
            </w:pPr>
            <w:r w:rsidRPr="00AB0C89">
              <w:rPr>
                <w:rFonts w:ascii="Times New Roman" w:hAnsi="Times New Roman"/>
              </w:rPr>
              <w:t>1.41</w:t>
            </w:r>
          </w:p>
        </w:tc>
        <w:tc>
          <w:tcPr>
            <w:tcW w:w="1256" w:type="dxa"/>
            <w:tcBorders>
              <w:top w:val="nil"/>
              <w:left w:val="nil"/>
              <w:bottom w:val="nil"/>
              <w:right w:val="nil"/>
            </w:tcBorders>
            <w:noWrap/>
            <w:vAlign w:val="bottom"/>
            <w:hideMark/>
          </w:tcPr>
          <w:p w14:paraId="5B3ED88A" w14:textId="77777777" w:rsidR="00D94F67" w:rsidRPr="00AB0C89" w:rsidRDefault="00D94F67" w:rsidP="00E710B9">
            <w:pPr>
              <w:jc w:val="center"/>
              <w:rPr>
                <w:rFonts w:ascii="Times New Roman" w:hAnsi="Times New Roman"/>
              </w:rPr>
            </w:pPr>
            <w:r w:rsidRPr="00AB0C89">
              <w:rPr>
                <w:rFonts w:ascii="Times New Roman" w:hAnsi="Times New Roman"/>
              </w:rPr>
              <w:t>0.38</w:t>
            </w:r>
          </w:p>
        </w:tc>
        <w:tc>
          <w:tcPr>
            <w:tcW w:w="1066" w:type="dxa"/>
            <w:tcBorders>
              <w:top w:val="nil"/>
              <w:left w:val="nil"/>
              <w:bottom w:val="nil"/>
              <w:right w:val="nil"/>
            </w:tcBorders>
            <w:noWrap/>
            <w:vAlign w:val="bottom"/>
            <w:hideMark/>
          </w:tcPr>
          <w:p w14:paraId="15061927" w14:textId="77777777" w:rsidR="00D94F67" w:rsidRPr="00AB0C89" w:rsidRDefault="00D94F67" w:rsidP="00E710B9">
            <w:pPr>
              <w:jc w:val="center"/>
              <w:rPr>
                <w:rFonts w:ascii="Times New Roman" w:hAnsi="Times New Roman"/>
              </w:rPr>
            </w:pPr>
            <w:r w:rsidRPr="00AB0C89">
              <w:rPr>
                <w:rFonts w:ascii="Times New Roman" w:hAnsi="Times New Roman"/>
              </w:rPr>
              <w:t>0.20</w:t>
            </w:r>
          </w:p>
        </w:tc>
        <w:tc>
          <w:tcPr>
            <w:tcW w:w="1066" w:type="dxa"/>
            <w:tcBorders>
              <w:top w:val="nil"/>
              <w:left w:val="nil"/>
              <w:bottom w:val="nil"/>
              <w:right w:val="nil"/>
            </w:tcBorders>
            <w:noWrap/>
            <w:vAlign w:val="bottom"/>
            <w:hideMark/>
          </w:tcPr>
          <w:p w14:paraId="25FF99AD" w14:textId="77777777" w:rsidR="00D94F67" w:rsidRPr="00AB0C89" w:rsidRDefault="00D94F67" w:rsidP="00E710B9">
            <w:pPr>
              <w:jc w:val="center"/>
              <w:rPr>
                <w:rFonts w:ascii="Times New Roman" w:hAnsi="Times New Roman"/>
              </w:rPr>
            </w:pPr>
            <w:r w:rsidRPr="00AB0C89">
              <w:rPr>
                <w:rFonts w:ascii="Times New Roman" w:hAnsi="Times New Roman"/>
              </w:rPr>
              <w:t>0.34</w:t>
            </w:r>
          </w:p>
        </w:tc>
        <w:tc>
          <w:tcPr>
            <w:tcW w:w="993" w:type="dxa"/>
            <w:tcBorders>
              <w:top w:val="nil"/>
              <w:left w:val="nil"/>
              <w:bottom w:val="nil"/>
              <w:right w:val="nil"/>
            </w:tcBorders>
            <w:noWrap/>
            <w:vAlign w:val="bottom"/>
            <w:hideMark/>
          </w:tcPr>
          <w:p w14:paraId="59B757A4" w14:textId="77777777" w:rsidR="00D94F67" w:rsidRPr="00AB0C89" w:rsidRDefault="00D94F67" w:rsidP="00E710B9">
            <w:pPr>
              <w:jc w:val="center"/>
              <w:rPr>
                <w:rFonts w:ascii="Times New Roman" w:hAnsi="Times New Roman"/>
              </w:rPr>
            </w:pPr>
            <w:r w:rsidRPr="00AB0C89">
              <w:rPr>
                <w:rFonts w:ascii="Times New Roman" w:hAnsi="Times New Roman"/>
              </w:rPr>
              <w:t>31.98</w:t>
            </w:r>
          </w:p>
        </w:tc>
        <w:tc>
          <w:tcPr>
            <w:tcW w:w="970" w:type="dxa"/>
            <w:tcBorders>
              <w:top w:val="nil"/>
              <w:left w:val="nil"/>
              <w:bottom w:val="nil"/>
              <w:right w:val="nil"/>
            </w:tcBorders>
            <w:noWrap/>
            <w:vAlign w:val="bottom"/>
            <w:hideMark/>
          </w:tcPr>
          <w:p w14:paraId="69AA0797" w14:textId="77777777" w:rsidR="00D94F67" w:rsidRPr="00AB0C89" w:rsidRDefault="00D94F67" w:rsidP="00E710B9">
            <w:pPr>
              <w:jc w:val="center"/>
              <w:rPr>
                <w:rFonts w:ascii="Times New Roman" w:hAnsi="Times New Roman"/>
              </w:rPr>
            </w:pPr>
            <w:r w:rsidRPr="00AB0C89">
              <w:rPr>
                <w:rFonts w:ascii="Times New Roman" w:hAnsi="Times New Roman"/>
              </w:rPr>
              <w:t>41.62</w:t>
            </w:r>
          </w:p>
        </w:tc>
        <w:tc>
          <w:tcPr>
            <w:tcW w:w="897" w:type="dxa"/>
            <w:tcBorders>
              <w:top w:val="nil"/>
              <w:left w:val="nil"/>
              <w:bottom w:val="nil"/>
              <w:right w:val="nil"/>
            </w:tcBorders>
            <w:noWrap/>
            <w:vAlign w:val="bottom"/>
            <w:hideMark/>
          </w:tcPr>
          <w:p w14:paraId="3AF223F7" w14:textId="77777777" w:rsidR="00D94F67" w:rsidRPr="00AB0C89" w:rsidRDefault="00D94F67" w:rsidP="00E710B9">
            <w:pPr>
              <w:jc w:val="center"/>
              <w:rPr>
                <w:rFonts w:ascii="Times New Roman" w:hAnsi="Times New Roman"/>
              </w:rPr>
            </w:pPr>
            <w:r w:rsidRPr="00AB0C89">
              <w:rPr>
                <w:rFonts w:ascii="Times New Roman" w:hAnsi="Times New Roman"/>
              </w:rPr>
              <w:t>59.03</w:t>
            </w:r>
          </w:p>
        </w:tc>
        <w:tc>
          <w:tcPr>
            <w:tcW w:w="897" w:type="dxa"/>
            <w:tcBorders>
              <w:top w:val="nil"/>
              <w:left w:val="nil"/>
              <w:bottom w:val="nil"/>
              <w:right w:val="nil"/>
            </w:tcBorders>
            <w:noWrap/>
            <w:vAlign w:val="bottom"/>
            <w:hideMark/>
          </w:tcPr>
          <w:p w14:paraId="765A9B16" w14:textId="77777777" w:rsidR="00D94F67" w:rsidRPr="00AB0C89" w:rsidRDefault="00D94F67" w:rsidP="00E710B9">
            <w:pPr>
              <w:jc w:val="center"/>
              <w:rPr>
                <w:rFonts w:ascii="Times New Roman" w:hAnsi="Times New Roman"/>
              </w:rPr>
            </w:pPr>
            <w:r w:rsidRPr="00AB0C89">
              <w:rPr>
                <w:rFonts w:ascii="Times New Roman" w:hAnsi="Times New Roman"/>
              </w:rPr>
              <w:t>0.71</w:t>
            </w:r>
          </w:p>
        </w:tc>
        <w:tc>
          <w:tcPr>
            <w:tcW w:w="1043" w:type="dxa"/>
            <w:tcBorders>
              <w:top w:val="nil"/>
              <w:left w:val="nil"/>
              <w:bottom w:val="nil"/>
              <w:right w:val="nil"/>
            </w:tcBorders>
            <w:noWrap/>
            <w:vAlign w:val="bottom"/>
            <w:hideMark/>
          </w:tcPr>
          <w:p w14:paraId="0CFC8B77" w14:textId="77777777" w:rsidR="00D94F67" w:rsidRPr="00AB0C89" w:rsidRDefault="00D94F67" w:rsidP="00E710B9">
            <w:pPr>
              <w:jc w:val="center"/>
              <w:rPr>
                <w:rFonts w:ascii="Times New Roman" w:hAnsi="Times New Roman"/>
              </w:rPr>
            </w:pPr>
            <w:r w:rsidRPr="00AB0C89">
              <w:rPr>
                <w:rFonts w:ascii="Times New Roman" w:hAnsi="Times New Roman"/>
              </w:rPr>
              <w:t>50.62</w:t>
            </w:r>
          </w:p>
        </w:tc>
      </w:tr>
      <w:tr w:rsidR="00D94F67" w:rsidRPr="00AB0C89" w14:paraId="0B05D0DC" w14:textId="77777777" w:rsidTr="0015031B">
        <w:trPr>
          <w:trHeight w:val="308"/>
        </w:trPr>
        <w:tc>
          <w:tcPr>
            <w:tcW w:w="763" w:type="dxa"/>
            <w:tcBorders>
              <w:top w:val="nil"/>
              <w:left w:val="nil"/>
              <w:bottom w:val="nil"/>
              <w:right w:val="nil"/>
            </w:tcBorders>
            <w:noWrap/>
            <w:vAlign w:val="center"/>
            <w:hideMark/>
          </w:tcPr>
          <w:p w14:paraId="554C53F6"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NR</w:t>
            </w:r>
          </w:p>
        </w:tc>
        <w:tc>
          <w:tcPr>
            <w:tcW w:w="666" w:type="dxa"/>
            <w:tcBorders>
              <w:top w:val="nil"/>
              <w:left w:val="nil"/>
              <w:bottom w:val="nil"/>
              <w:right w:val="nil"/>
            </w:tcBorders>
            <w:noWrap/>
            <w:vAlign w:val="bottom"/>
            <w:hideMark/>
          </w:tcPr>
          <w:p w14:paraId="6C3DF2E2" w14:textId="77777777" w:rsidR="00D94F67" w:rsidRPr="00AB0C89" w:rsidRDefault="00D94F67" w:rsidP="00E710B9">
            <w:pPr>
              <w:jc w:val="center"/>
              <w:rPr>
                <w:rFonts w:ascii="Times New Roman" w:hAnsi="Times New Roman"/>
              </w:rPr>
            </w:pPr>
            <w:r w:rsidRPr="00AB0C89">
              <w:rPr>
                <w:rFonts w:ascii="Times New Roman" w:hAnsi="Times New Roman"/>
              </w:rPr>
              <w:t>2.22</w:t>
            </w:r>
          </w:p>
        </w:tc>
        <w:tc>
          <w:tcPr>
            <w:tcW w:w="1256" w:type="dxa"/>
            <w:tcBorders>
              <w:top w:val="nil"/>
              <w:left w:val="nil"/>
              <w:bottom w:val="nil"/>
              <w:right w:val="nil"/>
            </w:tcBorders>
            <w:noWrap/>
            <w:vAlign w:val="bottom"/>
            <w:hideMark/>
          </w:tcPr>
          <w:p w14:paraId="1F9BC53C" w14:textId="77777777" w:rsidR="00D94F67" w:rsidRPr="00AB0C89" w:rsidRDefault="00D94F67" w:rsidP="00E710B9">
            <w:pPr>
              <w:jc w:val="center"/>
              <w:rPr>
                <w:rFonts w:ascii="Times New Roman" w:hAnsi="Times New Roman"/>
              </w:rPr>
            </w:pPr>
            <w:r w:rsidRPr="00AB0C89">
              <w:rPr>
                <w:rFonts w:ascii="Times New Roman" w:hAnsi="Times New Roman"/>
              </w:rPr>
              <w:t>0.45</w:t>
            </w:r>
          </w:p>
        </w:tc>
        <w:tc>
          <w:tcPr>
            <w:tcW w:w="1066" w:type="dxa"/>
            <w:tcBorders>
              <w:top w:val="nil"/>
              <w:left w:val="nil"/>
              <w:bottom w:val="nil"/>
              <w:right w:val="nil"/>
            </w:tcBorders>
            <w:noWrap/>
            <w:vAlign w:val="bottom"/>
            <w:hideMark/>
          </w:tcPr>
          <w:p w14:paraId="35EA4F76" w14:textId="77777777" w:rsidR="00D94F67" w:rsidRPr="00AB0C89" w:rsidRDefault="00D94F67" w:rsidP="00E710B9">
            <w:pPr>
              <w:jc w:val="center"/>
              <w:rPr>
                <w:rFonts w:ascii="Times New Roman" w:hAnsi="Times New Roman"/>
              </w:rPr>
            </w:pPr>
            <w:r w:rsidRPr="00AB0C89">
              <w:rPr>
                <w:rFonts w:ascii="Times New Roman" w:hAnsi="Times New Roman"/>
              </w:rPr>
              <w:t>0.41</w:t>
            </w:r>
          </w:p>
        </w:tc>
        <w:tc>
          <w:tcPr>
            <w:tcW w:w="1066" w:type="dxa"/>
            <w:tcBorders>
              <w:top w:val="nil"/>
              <w:left w:val="nil"/>
              <w:bottom w:val="nil"/>
              <w:right w:val="nil"/>
            </w:tcBorders>
            <w:noWrap/>
            <w:vAlign w:val="bottom"/>
            <w:hideMark/>
          </w:tcPr>
          <w:p w14:paraId="78F73256" w14:textId="77777777" w:rsidR="00D94F67" w:rsidRPr="00AB0C89" w:rsidRDefault="00D94F67" w:rsidP="00E710B9">
            <w:pPr>
              <w:jc w:val="center"/>
              <w:rPr>
                <w:rFonts w:ascii="Times New Roman" w:hAnsi="Times New Roman"/>
              </w:rPr>
            </w:pPr>
            <w:r w:rsidRPr="00AB0C89">
              <w:rPr>
                <w:rFonts w:ascii="Times New Roman" w:hAnsi="Times New Roman"/>
              </w:rPr>
              <w:t>0.61</w:t>
            </w:r>
          </w:p>
        </w:tc>
        <w:tc>
          <w:tcPr>
            <w:tcW w:w="993" w:type="dxa"/>
            <w:tcBorders>
              <w:top w:val="nil"/>
              <w:left w:val="nil"/>
              <w:bottom w:val="nil"/>
              <w:right w:val="nil"/>
            </w:tcBorders>
            <w:noWrap/>
            <w:vAlign w:val="bottom"/>
            <w:hideMark/>
          </w:tcPr>
          <w:p w14:paraId="3E531098" w14:textId="77777777" w:rsidR="00D94F67" w:rsidRPr="00AB0C89" w:rsidRDefault="00D94F67" w:rsidP="00E710B9">
            <w:pPr>
              <w:jc w:val="center"/>
              <w:rPr>
                <w:rFonts w:ascii="Times New Roman" w:hAnsi="Times New Roman"/>
              </w:rPr>
            </w:pPr>
            <w:r w:rsidRPr="00AB0C89">
              <w:rPr>
                <w:rFonts w:ascii="Times New Roman" w:hAnsi="Times New Roman"/>
              </w:rPr>
              <w:t>28.84</w:t>
            </w:r>
          </w:p>
        </w:tc>
        <w:tc>
          <w:tcPr>
            <w:tcW w:w="970" w:type="dxa"/>
            <w:tcBorders>
              <w:top w:val="nil"/>
              <w:left w:val="nil"/>
              <w:bottom w:val="nil"/>
              <w:right w:val="nil"/>
            </w:tcBorders>
            <w:noWrap/>
            <w:vAlign w:val="bottom"/>
            <w:hideMark/>
          </w:tcPr>
          <w:p w14:paraId="13B05ABB" w14:textId="77777777" w:rsidR="00D94F67" w:rsidRPr="00AB0C89" w:rsidRDefault="00D94F67" w:rsidP="00E710B9">
            <w:pPr>
              <w:jc w:val="center"/>
              <w:rPr>
                <w:rFonts w:ascii="Times New Roman" w:hAnsi="Times New Roman"/>
              </w:rPr>
            </w:pPr>
            <w:r w:rsidRPr="00AB0C89">
              <w:rPr>
                <w:rFonts w:ascii="Times New Roman" w:hAnsi="Times New Roman"/>
              </w:rPr>
              <w:t>35.21</w:t>
            </w:r>
          </w:p>
        </w:tc>
        <w:tc>
          <w:tcPr>
            <w:tcW w:w="897" w:type="dxa"/>
            <w:tcBorders>
              <w:top w:val="nil"/>
              <w:left w:val="nil"/>
              <w:bottom w:val="nil"/>
              <w:right w:val="nil"/>
            </w:tcBorders>
            <w:noWrap/>
            <w:vAlign w:val="bottom"/>
            <w:hideMark/>
          </w:tcPr>
          <w:p w14:paraId="6F9584A8" w14:textId="77777777" w:rsidR="00D94F67" w:rsidRPr="00AB0C89" w:rsidRDefault="00D94F67" w:rsidP="00E710B9">
            <w:pPr>
              <w:jc w:val="center"/>
              <w:rPr>
                <w:rFonts w:ascii="Times New Roman" w:hAnsi="Times New Roman"/>
              </w:rPr>
            </w:pPr>
            <w:r w:rsidRPr="00AB0C89">
              <w:rPr>
                <w:rFonts w:ascii="Times New Roman" w:hAnsi="Times New Roman"/>
              </w:rPr>
              <w:t>67.09</w:t>
            </w:r>
          </w:p>
        </w:tc>
        <w:tc>
          <w:tcPr>
            <w:tcW w:w="897" w:type="dxa"/>
            <w:tcBorders>
              <w:top w:val="nil"/>
              <w:left w:val="nil"/>
              <w:bottom w:val="nil"/>
              <w:right w:val="nil"/>
            </w:tcBorders>
            <w:noWrap/>
            <w:vAlign w:val="bottom"/>
            <w:hideMark/>
          </w:tcPr>
          <w:p w14:paraId="560F213C" w14:textId="77777777" w:rsidR="00D94F67" w:rsidRPr="00AB0C89" w:rsidRDefault="00D94F67" w:rsidP="00E710B9">
            <w:pPr>
              <w:jc w:val="center"/>
              <w:rPr>
                <w:rFonts w:ascii="Times New Roman" w:hAnsi="Times New Roman"/>
              </w:rPr>
            </w:pPr>
            <w:r w:rsidRPr="00AB0C89">
              <w:rPr>
                <w:rFonts w:ascii="Times New Roman" w:hAnsi="Times New Roman"/>
              </w:rPr>
              <w:t>1.08</w:t>
            </w:r>
          </w:p>
        </w:tc>
        <w:tc>
          <w:tcPr>
            <w:tcW w:w="1043" w:type="dxa"/>
            <w:tcBorders>
              <w:top w:val="nil"/>
              <w:left w:val="nil"/>
              <w:bottom w:val="nil"/>
              <w:right w:val="nil"/>
            </w:tcBorders>
            <w:noWrap/>
            <w:vAlign w:val="bottom"/>
            <w:hideMark/>
          </w:tcPr>
          <w:p w14:paraId="1D7ACC8C" w14:textId="77777777" w:rsidR="00D94F67" w:rsidRPr="00AB0C89" w:rsidRDefault="00D94F67" w:rsidP="00E710B9">
            <w:pPr>
              <w:jc w:val="center"/>
              <w:rPr>
                <w:rFonts w:ascii="Times New Roman" w:hAnsi="Times New Roman"/>
              </w:rPr>
            </w:pPr>
            <w:r w:rsidRPr="00AB0C89">
              <w:rPr>
                <w:rFonts w:ascii="Times New Roman" w:hAnsi="Times New Roman"/>
              </w:rPr>
              <w:t>48.67</w:t>
            </w:r>
          </w:p>
        </w:tc>
      </w:tr>
      <w:tr w:rsidR="00D94F67" w:rsidRPr="00AB0C89" w14:paraId="253E46E5" w14:textId="77777777" w:rsidTr="0015031B">
        <w:trPr>
          <w:trHeight w:val="308"/>
        </w:trPr>
        <w:tc>
          <w:tcPr>
            <w:tcW w:w="763" w:type="dxa"/>
            <w:tcBorders>
              <w:top w:val="nil"/>
              <w:left w:val="nil"/>
              <w:bottom w:val="nil"/>
              <w:right w:val="nil"/>
            </w:tcBorders>
            <w:noWrap/>
            <w:vAlign w:val="center"/>
            <w:hideMark/>
          </w:tcPr>
          <w:p w14:paraId="792A2BA9"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FSW</w:t>
            </w:r>
          </w:p>
        </w:tc>
        <w:tc>
          <w:tcPr>
            <w:tcW w:w="666" w:type="dxa"/>
            <w:tcBorders>
              <w:top w:val="nil"/>
              <w:left w:val="nil"/>
              <w:bottom w:val="nil"/>
              <w:right w:val="nil"/>
            </w:tcBorders>
            <w:noWrap/>
            <w:vAlign w:val="bottom"/>
            <w:hideMark/>
          </w:tcPr>
          <w:p w14:paraId="61D9E4E2" w14:textId="77777777" w:rsidR="00D94F67" w:rsidRPr="00AB0C89" w:rsidRDefault="00D94F67" w:rsidP="00E710B9">
            <w:pPr>
              <w:jc w:val="center"/>
              <w:rPr>
                <w:rFonts w:ascii="Times New Roman" w:hAnsi="Times New Roman"/>
              </w:rPr>
            </w:pPr>
            <w:r w:rsidRPr="00AB0C89">
              <w:rPr>
                <w:rFonts w:ascii="Times New Roman" w:hAnsi="Times New Roman"/>
              </w:rPr>
              <w:t>0.02</w:t>
            </w:r>
          </w:p>
        </w:tc>
        <w:tc>
          <w:tcPr>
            <w:tcW w:w="1256" w:type="dxa"/>
            <w:tcBorders>
              <w:top w:val="nil"/>
              <w:left w:val="nil"/>
              <w:bottom w:val="nil"/>
              <w:right w:val="nil"/>
            </w:tcBorders>
            <w:noWrap/>
            <w:vAlign w:val="bottom"/>
            <w:hideMark/>
          </w:tcPr>
          <w:p w14:paraId="7F2EA0EB" w14:textId="77777777" w:rsidR="00D94F67" w:rsidRPr="00AB0C89" w:rsidRDefault="00D94F67" w:rsidP="00E710B9">
            <w:pPr>
              <w:jc w:val="center"/>
              <w:rPr>
                <w:rFonts w:ascii="Times New Roman" w:hAnsi="Times New Roman"/>
              </w:rPr>
            </w:pPr>
            <w:r w:rsidRPr="00AB0C89">
              <w:rPr>
                <w:rFonts w:ascii="Times New Roman" w:hAnsi="Times New Roman"/>
              </w:rPr>
              <w:t>0.000024</w:t>
            </w:r>
          </w:p>
        </w:tc>
        <w:tc>
          <w:tcPr>
            <w:tcW w:w="1066" w:type="dxa"/>
            <w:tcBorders>
              <w:top w:val="nil"/>
              <w:left w:val="nil"/>
              <w:bottom w:val="nil"/>
              <w:right w:val="nil"/>
            </w:tcBorders>
            <w:noWrap/>
            <w:vAlign w:val="bottom"/>
            <w:hideMark/>
          </w:tcPr>
          <w:p w14:paraId="3AE04A03" w14:textId="77777777" w:rsidR="00D94F67" w:rsidRPr="00AB0C89" w:rsidRDefault="00D94F67" w:rsidP="00E710B9">
            <w:pPr>
              <w:jc w:val="center"/>
              <w:rPr>
                <w:rFonts w:ascii="Times New Roman" w:hAnsi="Times New Roman"/>
              </w:rPr>
            </w:pPr>
            <w:r w:rsidRPr="00AB0C89">
              <w:rPr>
                <w:rFonts w:ascii="Times New Roman" w:hAnsi="Times New Roman"/>
              </w:rPr>
              <w:t>0.000019</w:t>
            </w:r>
          </w:p>
        </w:tc>
        <w:tc>
          <w:tcPr>
            <w:tcW w:w="1066" w:type="dxa"/>
            <w:tcBorders>
              <w:top w:val="nil"/>
              <w:left w:val="nil"/>
              <w:bottom w:val="nil"/>
              <w:right w:val="nil"/>
            </w:tcBorders>
            <w:noWrap/>
            <w:vAlign w:val="bottom"/>
            <w:hideMark/>
          </w:tcPr>
          <w:p w14:paraId="49842BA2" w14:textId="77777777" w:rsidR="00D94F67" w:rsidRPr="00AB0C89" w:rsidRDefault="00D94F67" w:rsidP="00E710B9">
            <w:pPr>
              <w:jc w:val="center"/>
              <w:rPr>
                <w:rFonts w:ascii="Times New Roman" w:hAnsi="Times New Roman"/>
              </w:rPr>
            </w:pPr>
            <w:r w:rsidRPr="00AB0C89">
              <w:rPr>
                <w:rFonts w:ascii="Times New Roman" w:hAnsi="Times New Roman"/>
              </w:rPr>
              <w:t>0.00003</w:t>
            </w:r>
          </w:p>
        </w:tc>
        <w:tc>
          <w:tcPr>
            <w:tcW w:w="993" w:type="dxa"/>
            <w:tcBorders>
              <w:top w:val="nil"/>
              <w:left w:val="nil"/>
              <w:bottom w:val="nil"/>
              <w:right w:val="nil"/>
            </w:tcBorders>
            <w:noWrap/>
            <w:vAlign w:val="bottom"/>
            <w:hideMark/>
          </w:tcPr>
          <w:p w14:paraId="6E8AB7D2" w14:textId="77777777" w:rsidR="00D94F67" w:rsidRPr="00AB0C89" w:rsidRDefault="00D94F67" w:rsidP="00E710B9">
            <w:pPr>
              <w:jc w:val="center"/>
              <w:rPr>
                <w:rFonts w:ascii="Times New Roman" w:hAnsi="Times New Roman"/>
              </w:rPr>
            </w:pPr>
            <w:r w:rsidRPr="00AB0C89">
              <w:rPr>
                <w:rFonts w:ascii="Times New Roman" w:hAnsi="Times New Roman"/>
              </w:rPr>
              <w:t>21.86</w:t>
            </w:r>
          </w:p>
        </w:tc>
        <w:tc>
          <w:tcPr>
            <w:tcW w:w="970" w:type="dxa"/>
            <w:tcBorders>
              <w:top w:val="nil"/>
              <w:left w:val="nil"/>
              <w:bottom w:val="nil"/>
              <w:right w:val="nil"/>
            </w:tcBorders>
            <w:noWrap/>
            <w:vAlign w:val="bottom"/>
            <w:hideMark/>
          </w:tcPr>
          <w:p w14:paraId="5ABAE88D" w14:textId="77777777" w:rsidR="00D94F67" w:rsidRPr="00AB0C89" w:rsidRDefault="00D94F67" w:rsidP="00E710B9">
            <w:pPr>
              <w:jc w:val="center"/>
              <w:rPr>
                <w:rFonts w:ascii="Times New Roman" w:hAnsi="Times New Roman"/>
              </w:rPr>
            </w:pPr>
            <w:r w:rsidRPr="00AB0C89">
              <w:rPr>
                <w:rFonts w:ascii="Times New Roman" w:hAnsi="Times New Roman"/>
              </w:rPr>
              <w:t>27.49</w:t>
            </w:r>
          </w:p>
        </w:tc>
        <w:tc>
          <w:tcPr>
            <w:tcW w:w="897" w:type="dxa"/>
            <w:tcBorders>
              <w:top w:val="nil"/>
              <w:left w:val="nil"/>
              <w:bottom w:val="nil"/>
              <w:right w:val="nil"/>
            </w:tcBorders>
            <w:noWrap/>
            <w:vAlign w:val="bottom"/>
            <w:hideMark/>
          </w:tcPr>
          <w:p w14:paraId="4F784D67" w14:textId="77777777" w:rsidR="00D94F67" w:rsidRPr="00AB0C89" w:rsidRDefault="00D94F67" w:rsidP="00E710B9">
            <w:pPr>
              <w:jc w:val="center"/>
              <w:rPr>
                <w:rFonts w:ascii="Times New Roman" w:hAnsi="Times New Roman"/>
              </w:rPr>
            </w:pPr>
            <w:r w:rsidRPr="00AB0C89">
              <w:rPr>
                <w:rFonts w:ascii="Times New Roman" w:hAnsi="Times New Roman"/>
              </w:rPr>
              <w:t>63.24</w:t>
            </w:r>
          </w:p>
        </w:tc>
        <w:tc>
          <w:tcPr>
            <w:tcW w:w="897" w:type="dxa"/>
            <w:tcBorders>
              <w:top w:val="nil"/>
              <w:left w:val="nil"/>
              <w:bottom w:val="nil"/>
              <w:right w:val="nil"/>
            </w:tcBorders>
            <w:noWrap/>
            <w:vAlign w:val="bottom"/>
            <w:hideMark/>
          </w:tcPr>
          <w:p w14:paraId="553E3CA3" w14:textId="77777777" w:rsidR="00D94F67" w:rsidRPr="00AB0C89" w:rsidRDefault="00D94F67" w:rsidP="00E710B9">
            <w:pPr>
              <w:jc w:val="center"/>
              <w:rPr>
                <w:rFonts w:ascii="Times New Roman" w:hAnsi="Times New Roman"/>
              </w:rPr>
            </w:pPr>
            <w:r w:rsidRPr="00AB0C89">
              <w:rPr>
                <w:rFonts w:ascii="Times New Roman" w:hAnsi="Times New Roman"/>
              </w:rPr>
              <w:t>0.01</w:t>
            </w:r>
          </w:p>
        </w:tc>
        <w:tc>
          <w:tcPr>
            <w:tcW w:w="1043" w:type="dxa"/>
            <w:tcBorders>
              <w:top w:val="nil"/>
              <w:left w:val="nil"/>
              <w:bottom w:val="nil"/>
              <w:right w:val="nil"/>
            </w:tcBorders>
            <w:noWrap/>
            <w:vAlign w:val="bottom"/>
            <w:hideMark/>
          </w:tcPr>
          <w:p w14:paraId="4FA91959" w14:textId="77777777" w:rsidR="00D94F67" w:rsidRPr="00AB0C89" w:rsidRDefault="00D94F67" w:rsidP="00E710B9">
            <w:pPr>
              <w:jc w:val="center"/>
              <w:rPr>
                <w:rFonts w:ascii="Times New Roman" w:hAnsi="Times New Roman"/>
              </w:rPr>
            </w:pPr>
            <w:r w:rsidRPr="00AB0C89">
              <w:rPr>
                <w:rFonts w:ascii="Times New Roman" w:hAnsi="Times New Roman"/>
              </w:rPr>
              <w:t>35.81</w:t>
            </w:r>
          </w:p>
        </w:tc>
      </w:tr>
      <w:tr w:rsidR="00D94F67" w:rsidRPr="00AB0C89" w14:paraId="634F6A2C" w14:textId="77777777" w:rsidTr="0015031B">
        <w:trPr>
          <w:trHeight w:val="295"/>
        </w:trPr>
        <w:tc>
          <w:tcPr>
            <w:tcW w:w="763" w:type="dxa"/>
            <w:tcBorders>
              <w:top w:val="nil"/>
              <w:left w:val="nil"/>
              <w:bottom w:val="single" w:sz="4" w:space="0" w:color="auto"/>
              <w:right w:val="nil"/>
            </w:tcBorders>
            <w:noWrap/>
            <w:vAlign w:val="center"/>
            <w:hideMark/>
          </w:tcPr>
          <w:p w14:paraId="613297AE"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DSW</w:t>
            </w:r>
          </w:p>
        </w:tc>
        <w:tc>
          <w:tcPr>
            <w:tcW w:w="666" w:type="dxa"/>
            <w:tcBorders>
              <w:top w:val="nil"/>
              <w:left w:val="nil"/>
              <w:bottom w:val="single" w:sz="4" w:space="0" w:color="auto"/>
              <w:right w:val="nil"/>
            </w:tcBorders>
            <w:noWrap/>
            <w:vAlign w:val="bottom"/>
            <w:hideMark/>
          </w:tcPr>
          <w:p w14:paraId="6CF1DBE7" w14:textId="77777777" w:rsidR="00D94F67" w:rsidRPr="00AB0C89" w:rsidRDefault="00D94F67" w:rsidP="00E710B9">
            <w:pPr>
              <w:jc w:val="center"/>
              <w:rPr>
                <w:rFonts w:ascii="Times New Roman" w:hAnsi="Times New Roman"/>
              </w:rPr>
            </w:pPr>
            <w:r w:rsidRPr="00AB0C89">
              <w:rPr>
                <w:rFonts w:ascii="Times New Roman" w:hAnsi="Times New Roman"/>
              </w:rPr>
              <w:t>0.002</w:t>
            </w:r>
          </w:p>
        </w:tc>
        <w:tc>
          <w:tcPr>
            <w:tcW w:w="1256" w:type="dxa"/>
            <w:tcBorders>
              <w:top w:val="nil"/>
              <w:left w:val="nil"/>
              <w:bottom w:val="single" w:sz="4" w:space="0" w:color="auto"/>
              <w:right w:val="nil"/>
            </w:tcBorders>
            <w:noWrap/>
            <w:vAlign w:val="bottom"/>
            <w:hideMark/>
          </w:tcPr>
          <w:p w14:paraId="158E2A20" w14:textId="77777777" w:rsidR="00D94F67" w:rsidRPr="00AB0C89" w:rsidRDefault="00D94F67" w:rsidP="00E710B9">
            <w:pPr>
              <w:jc w:val="center"/>
              <w:rPr>
                <w:rFonts w:ascii="Times New Roman" w:hAnsi="Times New Roman"/>
              </w:rPr>
            </w:pPr>
            <w:r w:rsidRPr="00AB0C89">
              <w:rPr>
                <w:rFonts w:ascii="Times New Roman" w:hAnsi="Times New Roman"/>
              </w:rPr>
              <w:t>0.000013</w:t>
            </w:r>
          </w:p>
        </w:tc>
        <w:tc>
          <w:tcPr>
            <w:tcW w:w="1066" w:type="dxa"/>
            <w:tcBorders>
              <w:top w:val="nil"/>
              <w:left w:val="nil"/>
              <w:bottom w:val="single" w:sz="4" w:space="0" w:color="auto"/>
              <w:right w:val="nil"/>
            </w:tcBorders>
            <w:noWrap/>
            <w:vAlign w:val="bottom"/>
            <w:hideMark/>
          </w:tcPr>
          <w:p w14:paraId="09F2D52F" w14:textId="77777777" w:rsidR="00D94F67" w:rsidRPr="00AB0C89" w:rsidRDefault="00D94F67" w:rsidP="00E710B9">
            <w:pPr>
              <w:jc w:val="center"/>
              <w:rPr>
                <w:rFonts w:ascii="Times New Roman" w:hAnsi="Times New Roman"/>
              </w:rPr>
            </w:pPr>
            <w:r w:rsidRPr="00AB0C89">
              <w:rPr>
                <w:rFonts w:ascii="Times New Roman" w:hAnsi="Times New Roman"/>
              </w:rPr>
              <w:t>0.0000024</w:t>
            </w:r>
          </w:p>
        </w:tc>
        <w:tc>
          <w:tcPr>
            <w:tcW w:w="1066" w:type="dxa"/>
            <w:tcBorders>
              <w:top w:val="nil"/>
              <w:left w:val="nil"/>
              <w:bottom w:val="single" w:sz="4" w:space="0" w:color="auto"/>
              <w:right w:val="nil"/>
            </w:tcBorders>
            <w:noWrap/>
            <w:vAlign w:val="bottom"/>
            <w:hideMark/>
          </w:tcPr>
          <w:p w14:paraId="43E93175" w14:textId="77777777" w:rsidR="00D94F67" w:rsidRPr="00AB0C89" w:rsidRDefault="00D94F67" w:rsidP="00E710B9">
            <w:pPr>
              <w:jc w:val="center"/>
              <w:rPr>
                <w:rFonts w:ascii="Times New Roman" w:hAnsi="Times New Roman"/>
              </w:rPr>
            </w:pPr>
            <w:r w:rsidRPr="00AB0C89">
              <w:rPr>
                <w:rFonts w:ascii="Times New Roman" w:hAnsi="Times New Roman"/>
              </w:rPr>
              <w:t>0.0000069</w:t>
            </w:r>
          </w:p>
        </w:tc>
        <w:tc>
          <w:tcPr>
            <w:tcW w:w="993" w:type="dxa"/>
            <w:tcBorders>
              <w:top w:val="nil"/>
              <w:left w:val="nil"/>
              <w:bottom w:val="single" w:sz="4" w:space="0" w:color="auto"/>
              <w:right w:val="nil"/>
            </w:tcBorders>
            <w:noWrap/>
            <w:vAlign w:val="bottom"/>
            <w:hideMark/>
          </w:tcPr>
          <w:p w14:paraId="641B36FC" w14:textId="77777777" w:rsidR="00D94F67" w:rsidRPr="00AB0C89" w:rsidRDefault="00D94F67" w:rsidP="00E710B9">
            <w:pPr>
              <w:jc w:val="center"/>
              <w:rPr>
                <w:rFonts w:ascii="Times New Roman" w:hAnsi="Times New Roman"/>
              </w:rPr>
            </w:pPr>
            <w:r w:rsidRPr="00AB0C89">
              <w:rPr>
                <w:rFonts w:ascii="Times New Roman" w:hAnsi="Times New Roman"/>
              </w:rPr>
              <w:t>78.17</w:t>
            </w:r>
          </w:p>
        </w:tc>
        <w:tc>
          <w:tcPr>
            <w:tcW w:w="970" w:type="dxa"/>
            <w:tcBorders>
              <w:top w:val="nil"/>
              <w:left w:val="nil"/>
              <w:bottom w:val="single" w:sz="4" w:space="0" w:color="auto"/>
              <w:right w:val="nil"/>
            </w:tcBorders>
            <w:noWrap/>
            <w:vAlign w:val="bottom"/>
            <w:hideMark/>
          </w:tcPr>
          <w:p w14:paraId="03194774" w14:textId="77777777" w:rsidR="00D94F67" w:rsidRPr="00AB0C89" w:rsidRDefault="00D94F67" w:rsidP="00E710B9">
            <w:pPr>
              <w:jc w:val="center"/>
              <w:rPr>
                <w:rFonts w:ascii="Times New Roman" w:hAnsi="Times New Roman"/>
              </w:rPr>
            </w:pPr>
            <w:r w:rsidRPr="00AB0C89">
              <w:rPr>
                <w:rFonts w:ascii="Times New Roman" w:hAnsi="Times New Roman"/>
              </w:rPr>
              <w:t>131.23</w:t>
            </w:r>
          </w:p>
        </w:tc>
        <w:tc>
          <w:tcPr>
            <w:tcW w:w="897" w:type="dxa"/>
            <w:tcBorders>
              <w:top w:val="nil"/>
              <w:left w:val="nil"/>
              <w:bottom w:val="single" w:sz="4" w:space="0" w:color="auto"/>
              <w:right w:val="nil"/>
            </w:tcBorders>
            <w:noWrap/>
            <w:vAlign w:val="bottom"/>
            <w:hideMark/>
          </w:tcPr>
          <w:p w14:paraId="7BD6E1D0" w14:textId="77777777" w:rsidR="00D94F67" w:rsidRPr="00AB0C89" w:rsidRDefault="00D94F67" w:rsidP="00E710B9">
            <w:pPr>
              <w:jc w:val="center"/>
              <w:rPr>
                <w:rFonts w:ascii="Times New Roman" w:hAnsi="Times New Roman"/>
              </w:rPr>
            </w:pPr>
            <w:r w:rsidRPr="00AB0C89">
              <w:rPr>
                <w:rFonts w:ascii="Times New Roman" w:hAnsi="Times New Roman"/>
              </w:rPr>
              <w:t>34.78</w:t>
            </w:r>
          </w:p>
        </w:tc>
        <w:tc>
          <w:tcPr>
            <w:tcW w:w="897" w:type="dxa"/>
            <w:tcBorders>
              <w:top w:val="nil"/>
              <w:left w:val="nil"/>
              <w:bottom w:val="single" w:sz="4" w:space="0" w:color="auto"/>
              <w:right w:val="nil"/>
            </w:tcBorders>
            <w:noWrap/>
            <w:vAlign w:val="bottom"/>
            <w:hideMark/>
          </w:tcPr>
          <w:p w14:paraId="7DA1DD00" w14:textId="77777777" w:rsidR="00D94F67" w:rsidRPr="00AB0C89" w:rsidRDefault="00D94F67" w:rsidP="00E710B9">
            <w:pPr>
              <w:jc w:val="center"/>
              <w:rPr>
                <w:rFonts w:ascii="Times New Roman" w:hAnsi="Times New Roman"/>
              </w:rPr>
            </w:pPr>
            <w:r w:rsidRPr="00AB0C89">
              <w:rPr>
                <w:rFonts w:ascii="Times New Roman" w:hAnsi="Times New Roman"/>
              </w:rPr>
              <w:t>0.0019</w:t>
            </w:r>
          </w:p>
        </w:tc>
        <w:tc>
          <w:tcPr>
            <w:tcW w:w="1043" w:type="dxa"/>
            <w:tcBorders>
              <w:top w:val="nil"/>
              <w:left w:val="nil"/>
              <w:bottom w:val="single" w:sz="4" w:space="0" w:color="auto"/>
              <w:right w:val="nil"/>
            </w:tcBorders>
            <w:noWrap/>
            <w:vAlign w:val="bottom"/>
            <w:hideMark/>
          </w:tcPr>
          <w:p w14:paraId="45A84442" w14:textId="77777777" w:rsidR="00D94F67" w:rsidRPr="00AB0C89" w:rsidRDefault="00D94F67" w:rsidP="00E710B9">
            <w:pPr>
              <w:jc w:val="center"/>
              <w:rPr>
                <w:rFonts w:ascii="Times New Roman" w:hAnsi="Times New Roman"/>
              </w:rPr>
            </w:pPr>
            <w:r w:rsidRPr="00AB0C89">
              <w:rPr>
                <w:rFonts w:ascii="Times New Roman" w:hAnsi="Times New Roman"/>
              </w:rPr>
              <w:t>95.00</w:t>
            </w:r>
          </w:p>
        </w:tc>
      </w:tr>
    </w:tbl>
    <w:p w14:paraId="597A0061" w14:textId="77777777" w:rsidR="0031726F" w:rsidRPr="0031726F" w:rsidRDefault="0031726F" w:rsidP="0031726F">
      <w:pPr>
        <w:pStyle w:val="Body"/>
        <w:rPr>
          <w:rFonts w:ascii="Arial" w:hAnsi="Arial" w:cs="Arial"/>
          <w:bCs/>
          <w:i/>
        </w:rPr>
      </w:pPr>
      <w:r w:rsidRPr="0031726F">
        <w:rPr>
          <w:rFonts w:ascii="Arial" w:hAnsi="Arial" w:cs="Arial"/>
          <w:bCs/>
          <w:i/>
        </w:rPr>
        <w:t>GM: Grand mean; VGT: Genotype × treatment variance; GV: Genotypic variance; PV: Phenotypic variance; GCV: Genotypic coefficient of variation; PCV: Phenotypic coefficient of variation; H</w:t>
      </w:r>
      <w:r w:rsidRPr="0031726F">
        <w:rPr>
          <w:rFonts w:ascii="Arial" w:hAnsi="Arial" w:cs="Arial"/>
          <w:bCs/>
          <w:i/>
          <w:vertAlign w:val="superscript"/>
        </w:rPr>
        <w:t>2</w:t>
      </w:r>
      <w:r w:rsidRPr="0031726F">
        <w:rPr>
          <w:rFonts w:ascii="Arial" w:hAnsi="Arial" w:cs="Arial"/>
          <w:bCs/>
          <w:i/>
        </w:rPr>
        <w:t xml:space="preserve">B: Heritability; GA: Genetic advance; GAM: Genetic </w:t>
      </w:r>
      <w:r w:rsidRPr="0031726F">
        <w:rPr>
          <w:rFonts w:ascii="Arial" w:hAnsi="Arial" w:cs="Arial"/>
          <w:bCs/>
          <w:i/>
        </w:rPr>
        <w:lastRenderedPageBreak/>
        <w:t>advance as percent over the mean. GE: Germination energy; GC: Germination capacity; SH: Shoot height; RL: Root length; NR: Number of roots; FSW: Fresh shoot weight; DSW: Dry shoot weight.</w:t>
      </w:r>
    </w:p>
    <w:p w14:paraId="4BAF3790" w14:textId="39C34A33" w:rsidR="0031726F" w:rsidRPr="0031726F" w:rsidRDefault="0031726F" w:rsidP="0031726F">
      <w:pPr>
        <w:pStyle w:val="Body"/>
        <w:rPr>
          <w:rFonts w:ascii="Arial" w:hAnsi="Arial" w:cs="Arial"/>
          <w:b/>
        </w:rPr>
      </w:pPr>
      <w:r w:rsidRPr="0031726F">
        <w:rPr>
          <w:rFonts w:ascii="Arial" w:hAnsi="Arial" w:cs="Arial"/>
          <w:b/>
        </w:rPr>
        <w:t>Pearson’s correlation of germination and seedling traits of EtBr-derived tomato genotypes evaluated for drought tolerance under varying PEG-induced stress conditions</w:t>
      </w:r>
    </w:p>
    <w:p w14:paraId="3826DF9E" w14:textId="77777777" w:rsidR="00862B2B" w:rsidRPr="00862B2B" w:rsidRDefault="00862B2B" w:rsidP="00862B2B">
      <w:pPr>
        <w:pStyle w:val="Body"/>
        <w:rPr>
          <w:rFonts w:ascii="Arial" w:hAnsi="Arial" w:cs="Arial"/>
          <w:bCs/>
        </w:rPr>
      </w:pPr>
      <w:r w:rsidRPr="00862B2B">
        <w:rPr>
          <w:rFonts w:ascii="Arial" w:hAnsi="Arial" w:cs="Arial"/>
          <w:bCs/>
        </w:rPr>
        <w:t>Table 8 presents the Pearson’s correlation coefficients for germination and seedling traits among Ethidium Bromide-derived tomato genotypes evaluated for drought tolerance under varying PEG concentrations. Under 0% and 5% PEG (representing no or mild drought stress), significant and strong correlations were observed between germination energy and germination capacity (r = 0.88 and r = 0.82, respectively), as well as between germination capacity and dry shoot weight (r = 0.67). However, under severe drought stress (10% PEG), germination capacity showed strong positive correlations with root length (r = 0.83), shoot height (r = 0.73), number of roots (r = 0.75), fresh shoot weight (r = 0.90), and dry shoot weight (r = 0.80). Additionally, shoot height, root length, and shoot weight were all strongly interrelated under high stress, with correlations such as shoot height to fresh shoot weight (r = 0.81) and root length to dry shoot weight (r = 0.67). This indicates that drought stress intensifies the relationships among germination and growth traits in tomato genotypes.</w:t>
      </w:r>
    </w:p>
    <w:p w14:paraId="281390EE" w14:textId="77777777" w:rsidR="005C2A62" w:rsidRDefault="005C2A62" w:rsidP="00D85188">
      <w:pPr>
        <w:pStyle w:val="Body"/>
        <w:spacing w:after="0"/>
        <w:rPr>
          <w:rFonts w:ascii="Arial" w:hAnsi="Arial" w:cs="Arial"/>
        </w:rPr>
      </w:pPr>
    </w:p>
    <w:p w14:paraId="11ABB61B" w14:textId="76B81D3D" w:rsidR="005C2A62" w:rsidRPr="005C2A62" w:rsidRDefault="00862B2B" w:rsidP="005C2A62">
      <w:pPr>
        <w:pStyle w:val="Body"/>
        <w:spacing w:after="0"/>
        <w:rPr>
          <w:rFonts w:ascii="Arial" w:hAnsi="Arial" w:cs="Arial"/>
          <w:b/>
        </w:rPr>
      </w:pPr>
      <w:r>
        <w:rPr>
          <w:rFonts w:ascii="Arial" w:hAnsi="Arial" w:cs="Arial"/>
          <w:b/>
        </w:rPr>
        <w:t>Table 8</w:t>
      </w:r>
      <w:r w:rsidR="005C2A62" w:rsidRPr="005C2A62">
        <w:rPr>
          <w:rFonts w:ascii="Arial" w:hAnsi="Arial" w:cs="Arial"/>
          <w:b/>
        </w:rPr>
        <w:t>. Pearson’s correlation of germination and seedling traits of EtBr-derived tomato genotypes evaluated for drought tolerance under varying PEG-induced stress conditions</w:t>
      </w:r>
    </w:p>
    <w:tbl>
      <w:tblPr>
        <w:tblW w:w="9073" w:type="dxa"/>
        <w:tblLook w:val="04A0" w:firstRow="1" w:lastRow="0" w:firstColumn="1" w:lastColumn="0" w:noHBand="0" w:noVBand="1"/>
      </w:tblPr>
      <w:tblGrid>
        <w:gridCol w:w="1248"/>
        <w:gridCol w:w="1021"/>
        <w:gridCol w:w="1134"/>
        <w:gridCol w:w="1134"/>
        <w:gridCol w:w="1134"/>
        <w:gridCol w:w="1134"/>
        <w:gridCol w:w="1134"/>
        <w:gridCol w:w="1134"/>
      </w:tblGrid>
      <w:tr w:rsidR="005C2A62" w:rsidRPr="005C2A62" w14:paraId="4DC38053" w14:textId="77777777" w:rsidTr="00E710B9">
        <w:trPr>
          <w:trHeight w:val="253"/>
        </w:trPr>
        <w:tc>
          <w:tcPr>
            <w:tcW w:w="2269" w:type="dxa"/>
            <w:gridSpan w:val="2"/>
            <w:tcBorders>
              <w:top w:val="single" w:sz="4" w:space="0" w:color="auto"/>
              <w:left w:val="nil"/>
              <w:bottom w:val="nil"/>
              <w:right w:val="nil"/>
            </w:tcBorders>
            <w:noWrap/>
            <w:vAlign w:val="bottom"/>
            <w:hideMark/>
          </w:tcPr>
          <w:p w14:paraId="0375F3C4" w14:textId="77777777" w:rsidR="005C2A62" w:rsidRPr="005C2A62" w:rsidRDefault="005C2A62" w:rsidP="005C2A62">
            <w:pPr>
              <w:pStyle w:val="Body"/>
              <w:rPr>
                <w:rFonts w:ascii="Arial" w:hAnsi="Arial" w:cs="Arial"/>
                <w:b/>
                <w:i/>
                <w:iCs/>
              </w:rPr>
            </w:pPr>
            <w:r w:rsidRPr="005C2A62">
              <w:rPr>
                <w:rFonts w:ascii="Arial" w:hAnsi="Arial" w:cs="Arial"/>
                <w:b/>
                <w:i/>
                <w:iCs/>
              </w:rPr>
              <w:t>0% PEG Treatment</w:t>
            </w:r>
          </w:p>
        </w:tc>
        <w:tc>
          <w:tcPr>
            <w:tcW w:w="1134" w:type="dxa"/>
            <w:tcBorders>
              <w:top w:val="single" w:sz="4" w:space="0" w:color="auto"/>
              <w:left w:val="nil"/>
              <w:bottom w:val="nil"/>
              <w:right w:val="nil"/>
            </w:tcBorders>
            <w:noWrap/>
            <w:vAlign w:val="bottom"/>
            <w:hideMark/>
          </w:tcPr>
          <w:p w14:paraId="5F156464" w14:textId="77777777" w:rsidR="005C2A62" w:rsidRPr="005C2A62" w:rsidRDefault="005C2A62" w:rsidP="005C2A62">
            <w:pPr>
              <w:pStyle w:val="Body"/>
              <w:rPr>
                <w:rFonts w:ascii="Arial" w:hAnsi="Arial" w:cs="Arial"/>
                <w:i/>
                <w:iCs/>
              </w:rPr>
            </w:pPr>
          </w:p>
        </w:tc>
        <w:tc>
          <w:tcPr>
            <w:tcW w:w="1134" w:type="dxa"/>
            <w:tcBorders>
              <w:top w:val="single" w:sz="4" w:space="0" w:color="auto"/>
              <w:left w:val="nil"/>
              <w:bottom w:val="nil"/>
              <w:right w:val="nil"/>
            </w:tcBorders>
            <w:noWrap/>
            <w:vAlign w:val="bottom"/>
            <w:hideMark/>
          </w:tcPr>
          <w:p w14:paraId="52B94763"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28F492DC"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49B2B8FE"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686FD584"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255F22B7" w14:textId="77777777" w:rsidR="005C2A62" w:rsidRPr="005C2A62" w:rsidRDefault="005C2A62" w:rsidP="005C2A62">
            <w:pPr>
              <w:pStyle w:val="Body"/>
              <w:rPr>
                <w:rFonts w:ascii="Arial" w:hAnsi="Arial" w:cs="Arial"/>
              </w:rPr>
            </w:pPr>
          </w:p>
        </w:tc>
      </w:tr>
      <w:tr w:rsidR="005C2A62" w:rsidRPr="005C2A62" w14:paraId="613C3DB7" w14:textId="77777777" w:rsidTr="00E710B9">
        <w:trPr>
          <w:trHeight w:val="283"/>
        </w:trPr>
        <w:tc>
          <w:tcPr>
            <w:tcW w:w="1248" w:type="dxa"/>
            <w:tcBorders>
              <w:top w:val="single" w:sz="4" w:space="0" w:color="auto"/>
              <w:left w:val="nil"/>
              <w:bottom w:val="single" w:sz="4" w:space="0" w:color="auto"/>
              <w:right w:val="nil"/>
            </w:tcBorders>
            <w:noWrap/>
            <w:vAlign w:val="center"/>
            <w:hideMark/>
          </w:tcPr>
          <w:p w14:paraId="601ED2AE" w14:textId="77777777" w:rsidR="005C2A62" w:rsidRPr="005C2A62" w:rsidRDefault="005C2A62" w:rsidP="005C2A62">
            <w:pPr>
              <w:pStyle w:val="Body"/>
              <w:rPr>
                <w:rFonts w:ascii="Arial" w:hAnsi="Arial" w:cs="Arial"/>
                <w:b/>
                <w:bCs/>
              </w:rPr>
            </w:pPr>
            <w:r w:rsidRPr="005C2A62">
              <w:rPr>
                <w:rFonts w:ascii="Arial" w:hAnsi="Arial" w:cs="Arial"/>
                <w:b/>
                <w:bCs/>
              </w:rPr>
              <w:t>Traits</w:t>
            </w:r>
          </w:p>
        </w:tc>
        <w:tc>
          <w:tcPr>
            <w:tcW w:w="1021" w:type="dxa"/>
            <w:tcBorders>
              <w:top w:val="single" w:sz="4" w:space="0" w:color="auto"/>
              <w:left w:val="nil"/>
              <w:bottom w:val="single" w:sz="4" w:space="0" w:color="auto"/>
              <w:right w:val="nil"/>
            </w:tcBorders>
            <w:noWrap/>
            <w:vAlign w:val="center"/>
            <w:hideMark/>
          </w:tcPr>
          <w:p w14:paraId="198557F2" w14:textId="77777777" w:rsidR="005C2A62" w:rsidRPr="005C2A62" w:rsidRDefault="005C2A62" w:rsidP="005C2A62">
            <w:pPr>
              <w:pStyle w:val="Body"/>
              <w:rPr>
                <w:rFonts w:ascii="Arial" w:hAnsi="Arial" w:cs="Arial"/>
                <w:b/>
                <w:bCs/>
              </w:rPr>
            </w:pPr>
            <w:r w:rsidRPr="005C2A62">
              <w:rPr>
                <w:rFonts w:ascii="Arial" w:hAnsi="Arial" w:cs="Arial"/>
                <w:b/>
                <w:bCs/>
              </w:rPr>
              <w:t>GE (%)</w:t>
            </w:r>
          </w:p>
        </w:tc>
        <w:tc>
          <w:tcPr>
            <w:tcW w:w="1134" w:type="dxa"/>
            <w:tcBorders>
              <w:top w:val="single" w:sz="4" w:space="0" w:color="auto"/>
              <w:left w:val="nil"/>
              <w:bottom w:val="single" w:sz="4" w:space="0" w:color="auto"/>
              <w:right w:val="nil"/>
            </w:tcBorders>
            <w:noWrap/>
            <w:vAlign w:val="center"/>
            <w:hideMark/>
          </w:tcPr>
          <w:p w14:paraId="2B8BA69F" w14:textId="77777777" w:rsidR="005C2A62" w:rsidRPr="005C2A62" w:rsidRDefault="005C2A62" w:rsidP="005C2A62">
            <w:pPr>
              <w:pStyle w:val="Body"/>
              <w:rPr>
                <w:rFonts w:ascii="Arial" w:hAnsi="Arial" w:cs="Arial"/>
                <w:b/>
                <w:bCs/>
              </w:rPr>
            </w:pPr>
            <w:r w:rsidRPr="005C2A62">
              <w:rPr>
                <w:rFonts w:ascii="Arial" w:hAnsi="Arial" w:cs="Arial"/>
                <w:b/>
                <w:bCs/>
              </w:rPr>
              <w:t>GC (%)</w:t>
            </w:r>
          </w:p>
        </w:tc>
        <w:tc>
          <w:tcPr>
            <w:tcW w:w="1134" w:type="dxa"/>
            <w:tcBorders>
              <w:top w:val="single" w:sz="4" w:space="0" w:color="auto"/>
              <w:left w:val="nil"/>
              <w:bottom w:val="single" w:sz="4" w:space="0" w:color="auto"/>
              <w:right w:val="nil"/>
            </w:tcBorders>
            <w:noWrap/>
            <w:vAlign w:val="center"/>
            <w:hideMark/>
          </w:tcPr>
          <w:p w14:paraId="2783F515" w14:textId="77777777" w:rsidR="005C2A62" w:rsidRPr="005C2A62" w:rsidRDefault="005C2A62" w:rsidP="005C2A62">
            <w:pPr>
              <w:pStyle w:val="Body"/>
              <w:rPr>
                <w:rFonts w:ascii="Arial" w:hAnsi="Arial" w:cs="Arial"/>
                <w:b/>
                <w:bCs/>
              </w:rPr>
            </w:pPr>
            <w:r w:rsidRPr="005C2A62">
              <w:rPr>
                <w:rFonts w:ascii="Arial" w:hAnsi="Arial" w:cs="Arial"/>
                <w:b/>
                <w:bCs/>
              </w:rPr>
              <w:t>SH (cm)</w:t>
            </w:r>
          </w:p>
        </w:tc>
        <w:tc>
          <w:tcPr>
            <w:tcW w:w="1134" w:type="dxa"/>
            <w:tcBorders>
              <w:top w:val="single" w:sz="4" w:space="0" w:color="auto"/>
              <w:left w:val="nil"/>
              <w:bottom w:val="single" w:sz="4" w:space="0" w:color="auto"/>
              <w:right w:val="nil"/>
            </w:tcBorders>
            <w:noWrap/>
            <w:vAlign w:val="center"/>
            <w:hideMark/>
          </w:tcPr>
          <w:p w14:paraId="0C5DFFDF" w14:textId="77777777" w:rsidR="005C2A62" w:rsidRPr="005C2A62" w:rsidRDefault="005C2A62" w:rsidP="005C2A62">
            <w:pPr>
              <w:pStyle w:val="Body"/>
              <w:rPr>
                <w:rFonts w:ascii="Arial" w:hAnsi="Arial" w:cs="Arial"/>
                <w:b/>
                <w:bCs/>
              </w:rPr>
            </w:pPr>
            <w:r w:rsidRPr="005C2A62">
              <w:rPr>
                <w:rFonts w:ascii="Arial" w:hAnsi="Arial" w:cs="Arial"/>
                <w:b/>
                <w:bCs/>
              </w:rPr>
              <w:t>RL (cm)</w:t>
            </w:r>
          </w:p>
        </w:tc>
        <w:tc>
          <w:tcPr>
            <w:tcW w:w="1134" w:type="dxa"/>
            <w:tcBorders>
              <w:top w:val="single" w:sz="4" w:space="0" w:color="auto"/>
              <w:left w:val="nil"/>
              <w:bottom w:val="single" w:sz="4" w:space="0" w:color="auto"/>
              <w:right w:val="nil"/>
            </w:tcBorders>
            <w:noWrap/>
            <w:vAlign w:val="center"/>
            <w:hideMark/>
          </w:tcPr>
          <w:p w14:paraId="0D2DCE4E"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134" w:type="dxa"/>
            <w:tcBorders>
              <w:top w:val="single" w:sz="4" w:space="0" w:color="auto"/>
              <w:left w:val="nil"/>
              <w:bottom w:val="single" w:sz="4" w:space="0" w:color="auto"/>
              <w:right w:val="nil"/>
            </w:tcBorders>
            <w:noWrap/>
            <w:vAlign w:val="center"/>
            <w:hideMark/>
          </w:tcPr>
          <w:p w14:paraId="315033F8" w14:textId="77777777" w:rsidR="005C2A62" w:rsidRPr="005C2A62" w:rsidRDefault="005C2A62" w:rsidP="005C2A62">
            <w:pPr>
              <w:pStyle w:val="Body"/>
              <w:rPr>
                <w:rFonts w:ascii="Arial" w:hAnsi="Arial" w:cs="Arial"/>
                <w:b/>
                <w:bCs/>
              </w:rPr>
            </w:pPr>
            <w:r w:rsidRPr="005C2A62">
              <w:rPr>
                <w:rFonts w:ascii="Arial" w:hAnsi="Arial" w:cs="Arial"/>
                <w:b/>
                <w:bCs/>
              </w:rPr>
              <w:t>FSW (g)</w:t>
            </w:r>
          </w:p>
        </w:tc>
        <w:tc>
          <w:tcPr>
            <w:tcW w:w="1134" w:type="dxa"/>
            <w:tcBorders>
              <w:top w:val="single" w:sz="4" w:space="0" w:color="auto"/>
              <w:left w:val="nil"/>
              <w:bottom w:val="single" w:sz="4" w:space="0" w:color="auto"/>
              <w:right w:val="nil"/>
            </w:tcBorders>
            <w:noWrap/>
            <w:vAlign w:val="center"/>
            <w:hideMark/>
          </w:tcPr>
          <w:p w14:paraId="6CE67C52" w14:textId="77777777" w:rsidR="005C2A62" w:rsidRPr="005C2A62" w:rsidRDefault="005C2A62" w:rsidP="005C2A62">
            <w:pPr>
              <w:pStyle w:val="Body"/>
              <w:rPr>
                <w:rFonts w:ascii="Arial" w:hAnsi="Arial" w:cs="Arial"/>
                <w:b/>
                <w:bCs/>
              </w:rPr>
            </w:pPr>
            <w:r w:rsidRPr="005C2A62">
              <w:rPr>
                <w:rFonts w:ascii="Arial" w:hAnsi="Arial" w:cs="Arial"/>
                <w:b/>
                <w:bCs/>
              </w:rPr>
              <w:t>DSW (g)</w:t>
            </w:r>
          </w:p>
        </w:tc>
      </w:tr>
      <w:tr w:rsidR="005C2A62" w:rsidRPr="005C2A62" w14:paraId="73878DAA" w14:textId="77777777" w:rsidTr="00E710B9">
        <w:trPr>
          <w:trHeight w:val="298"/>
        </w:trPr>
        <w:tc>
          <w:tcPr>
            <w:tcW w:w="1248" w:type="dxa"/>
            <w:tcBorders>
              <w:top w:val="nil"/>
              <w:left w:val="nil"/>
              <w:bottom w:val="nil"/>
              <w:right w:val="nil"/>
            </w:tcBorders>
            <w:noWrap/>
            <w:vAlign w:val="center"/>
            <w:hideMark/>
          </w:tcPr>
          <w:p w14:paraId="5F186CEC" w14:textId="77777777" w:rsidR="005C2A62" w:rsidRPr="005C2A62" w:rsidRDefault="005C2A62" w:rsidP="005C2A62">
            <w:pPr>
              <w:pStyle w:val="Body"/>
              <w:rPr>
                <w:rFonts w:ascii="Arial" w:hAnsi="Arial" w:cs="Arial"/>
                <w:b/>
                <w:bCs/>
              </w:rPr>
            </w:pPr>
            <w:r w:rsidRPr="005C2A62">
              <w:rPr>
                <w:rFonts w:ascii="Arial" w:hAnsi="Arial" w:cs="Arial"/>
                <w:b/>
                <w:bCs/>
              </w:rPr>
              <w:t>GE</w:t>
            </w:r>
          </w:p>
        </w:tc>
        <w:tc>
          <w:tcPr>
            <w:tcW w:w="1021" w:type="dxa"/>
            <w:tcBorders>
              <w:top w:val="nil"/>
              <w:left w:val="nil"/>
              <w:bottom w:val="nil"/>
              <w:right w:val="nil"/>
            </w:tcBorders>
            <w:noWrap/>
            <w:vAlign w:val="center"/>
            <w:hideMark/>
          </w:tcPr>
          <w:p w14:paraId="47177299"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699441C1" w14:textId="77777777" w:rsidR="005C2A62" w:rsidRPr="005C2A62" w:rsidRDefault="005C2A62" w:rsidP="005C2A62">
            <w:pPr>
              <w:pStyle w:val="Body"/>
              <w:rPr>
                <w:rFonts w:ascii="Arial" w:hAnsi="Arial" w:cs="Arial"/>
              </w:rPr>
            </w:pPr>
            <w:r w:rsidRPr="005C2A62">
              <w:rPr>
                <w:rFonts w:ascii="Arial" w:hAnsi="Arial" w:cs="Arial"/>
              </w:rPr>
              <w:t>0.88**</w:t>
            </w:r>
          </w:p>
        </w:tc>
        <w:tc>
          <w:tcPr>
            <w:tcW w:w="1134" w:type="dxa"/>
            <w:tcBorders>
              <w:top w:val="nil"/>
              <w:left w:val="nil"/>
              <w:bottom w:val="nil"/>
              <w:right w:val="nil"/>
            </w:tcBorders>
            <w:noWrap/>
            <w:vAlign w:val="center"/>
            <w:hideMark/>
          </w:tcPr>
          <w:p w14:paraId="77AB71B6" w14:textId="77777777" w:rsidR="005C2A62" w:rsidRPr="005C2A62" w:rsidRDefault="005C2A62" w:rsidP="005C2A62">
            <w:pPr>
              <w:pStyle w:val="Body"/>
              <w:rPr>
                <w:rFonts w:ascii="Arial" w:hAnsi="Arial" w:cs="Arial"/>
              </w:rPr>
            </w:pPr>
            <w:r w:rsidRPr="005C2A62">
              <w:rPr>
                <w:rFonts w:ascii="Arial" w:hAnsi="Arial" w:cs="Arial"/>
              </w:rPr>
              <w:t>0.53</w:t>
            </w:r>
          </w:p>
        </w:tc>
        <w:tc>
          <w:tcPr>
            <w:tcW w:w="1134" w:type="dxa"/>
            <w:tcBorders>
              <w:top w:val="nil"/>
              <w:left w:val="nil"/>
              <w:bottom w:val="nil"/>
              <w:right w:val="nil"/>
            </w:tcBorders>
            <w:noWrap/>
            <w:vAlign w:val="center"/>
            <w:hideMark/>
          </w:tcPr>
          <w:p w14:paraId="073642D7" w14:textId="77777777" w:rsidR="005C2A62" w:rsidRPr="005C2A62" w:rsidRDefault="005C2A62" w:rsidP="005C2A62">
            <w:pPr>
              <w:pStyle w:val="Body"/>
              <w:rPr>
                <w:rFonts w:ascii="Arial" w:hAnsi="Arial" w:cs="Arial"/>
              </w:rPr>
            </w:pPr>
            <w:r w:rsidRPr="005C2A62">
              <w:rPr>
                <w:rFonts w:ascii="Arial" w:hAnsi="Arial" w:cs="Arial"/>
              </w:rPr>
              <w:t>0.34</w:t>
            </w:r>
          </w:p>
        </w:tc>
        <w:tc>
          <w:tcPr>
            <w:tcW w:w="1134" w:type="dxa"/>
            <w:tcBorders>
              <w:top w:val="nil"/>
              <w:left w:val="nil"/>
              <w:bottom w:val="nil"/>
              <w:right w:val="nil"/>
            </w:tcBorders>
            <w:noWrap/>
            <w:vAlign w:val="center"/>
            <w:hideMark/>
          </w:tcPr>
          <w:p w14:paraId="47AEDEFD" w14:textId="77777777" w:rsidR="005C2A62" w:rsidRPr="005C2A62" w:rsidRDefault="005C2A62" w:rsidP="005C2A62">
            <w:pPr>
              <w:pStyle w:val="Body"/>
              <w:rPr>
                <w:rFonts w:ascii="Arial" w:hAnsi="Arial" w:cs="Arial"/>
              </w:rPr>
            </w:pPr>
            <w:r w:rsidRPr="005C2A62">
              <w:rPr>
                <w:rFonts w:ascii="Arial" w:hAnsi="Arial" w:cs="Arial"/>
              </w:rPr>
              <w:t>0.19</w:t>
            </w:r>
          </w:p>
        </w:tc>
        <w:tc>
          <w:tcPr>
            <w:tcW w:w="1134" w:type="dxa"/>
            <w:tcBorders>
              <w:top w:val="nil"/>
              <w:left w:val="nil"/>
              <w:bottom w:val="nil"/>
              <w:right w:val="nil"/>
            </w:tcBorders>
            <w:noWrap/>
            <w:vAlign w:val="center"/>
            <w:hideMark/>
          </w:tcPr>
          <w:p w14:paraId="1AAD622F" w14:textId="77777777" w:rsidR="005C2A62" w:rsidRPr="005C2A62" w:rsidRDefault="005C2A62" w:rsidP="005C2A62">
            <w:pPr>
              <w:pStyle w:val="Body"/>
              <w:rPr>
                <w:rFonts w:ascii="Arial" w:hAnsi="Arial" w:cs="Arial"/>
              </w:rPr>
            </w:pPr>
            <w:r w:rsidRPr="005C2A62">
              <w:rPr>
                <w:rFonts w:ascii="Arial" w:hAnsi="Arial" w:cs="Arial"/>
              </w:rPr>
              <w:t>0.17</w:t>
            </w:r>
          </w:p>
        </w:tc>
        <w:tc>
          <w:tcPr>
            <w:tcW w:w="1134" w:type="dxa"/>
            <w:tcBorders>
              <w:top w:val="nil"/>
              <w:left w:val="nil"/>
              <w:bottom w:val="nil"/>
              <w:right w:val="nil"/>
            </w:tcBorders>
            <w:noWrap/>
            <w:vAlign w:val="center"/>
            <w:hideMark/>
          </w:tcPr>
          <w:p w14:paraId="089C697D" w14:textId="77777777" w:rsidR="005C2A62" w:rsidRPr="005C2A62" w:rsidRDefault="005C2A62" w:rsidP="005C2A62">
            <w:pPr>
              <w:pStyle w:val="Body"/>
              <w:rPr>
                <w:rFonts w:ascii="Arial" w:hAnsi="Arial" w:cs="Arial"/>
              </w:rPr>
            </w:pPr>
            <w:r w:rsidRPr="005C2A62">
              <w:rPr>
                <w:rFonts w:ascii="Arial" w:hAnsi="Arial" w:cs="Arial"/>
              </w:rPr>
              <w:t>0.23</w:t>
            </w:r>
          </w:p>
        </w:tc>
      </w:tr>
      <w:tr w:rsidR="005C2A62" w:rsidRPr="005C2A62" w14:paraId="1BDADB8E" w14:textId="77777777" w:rsidTr="00E710B9">
        <w:trPr>
          <w:trHeight w:val="298"/>
        </w:trPr>
        <w:tc>
          <w:tcPr>
            <w:tcW w:w="1248" w:type="dxa"/>
            <w:tcBorders>
              <w:top w:val="nil"/>
              <w:left w:val="nil"/>
              <w:bottom w:val="nil"/>
              <w:right w:val="nil"/>
            </w:tcBorders>
            <w:noWrap/>
            <w:vAlign w:val="center"/>
            <w:hideMark/>
          </w:tcPr>
          <w:p w14:paraId="3252A7DF" w14:textId="77777777" w:rsidR="005C2A62" w:rsidRPr="005C2A62" w:rsidRDefault="005C2A62" w:rsidP="005C2A62">
            <w:pPr>
              <w:pStyle w:val="Body"/>
              <w:rPr>
                <w:rFonts w:ascii="Arial" w:hAnsi="Arial" w:cs="Arial"/>
                <w:b/>
                <w:bCs/>
              </w:rPr>
            </w:pPr>
            <w:r w:rsidRPr="005C2A62">
              <w:rPr>
                <w:rFonts w:ascii="Arial" w:hAnsi="Arial" w:cs="Arial"/>
                <w:b/>
                <w:bCs/>
              </w:rPr>
              <w:t>GC</w:t>
            </w:r>
          </w:p>
        </w:tc>
        <w:tc>
          <w:tcPr>
            <w:tcW w:w="1021" w:type="dxa"/>
            <w:tcBorders>
              <w:top w:val="nil"/>
              <w:left w:val="nil"/>
              <w:bottom w:val="nil"/>
              <w:right w:val="nil"/>
            </w:tcBorders>
            <w:noWrap/>
            <w:vAlign w:val="bottom"/>
            <w:hideMark/>
          </w:tcPr>
          <w:p w14:paraId="27FEEC42"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79BA5612"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C84F648" w14:textId="77777777" w:rsidR="005C2A62" w:rsidRPr="005C2A62" w:rsidRDefault="005C2A62" w:rsidP="005C2A62">
            <w:pPr>
              <w:pStyle w:val="Body"/>
              <w:rPr>
                <w:rFonts w:ascii="Arial" w:hAnsi="Arial" w:cs="Arial"/>
              </w:rPr>
            </w:pPr>
            <w:r w:rsidRPr="005C2A62">
              <w:rPr>
                <w:rFonts w:ascii="Arial" w:hAnsi="Arial" w:cs="Arial"/>
              </w:rPr>
              <w:t>0.50</w:t>
            </w:r>
          </w:p>
        </w:tc>
        <w:tc>
          <w:tcPr>
            <w:tcW w:w="1134" w:type="dxa"/>
            <w:tcBorders>
              <w:top w:val="nil"/>
              <w:left w:val="nil"/>
              <w:bottom w:val="nil"/>
              <w:right w:val="nil"/>
            </w:tcBorders>
            <w:noWrap/>
            <w:vAlign w:val="center"/>
            <w:hideMark/>
          </w:tcPr>
          <w:p w14:paraId="13E93134" w14:textId="77777777" w:rsidR="005C2A62" w:rsidRPr="005C2A62" w:rsidRDefault="005C2A62" w:rsidP="005C2A62">
            <w:pPr>
              <w:pStyle w:val="Body"/>
              <w:rPr>
                <w:rFonts w:ascii="Arial" w:hAnsi="Arial" w:cs="Arial"/>
              </w:rPr>
            </w:pPr>
            <w:r w:rsidRPr="005C2A62">
              <w:rPr>
                <w:rFonts w:ascii="Arial" w:hAnsi="Arial" w:cs="Arial"/>
              </w:rPr>
              <w:t>0.39</w:t>
            </w:r>
          </w:p>
        </w:tc>
        <w:tc>
          <w:tcPr>
            <w:tcW w:w="1134" w:type="dxa"/>
            <w:tcBorders>
              <w:top w:val="nil"/>
              <w:left w:val="nil"/>
              <w:bottom w:val="nil"/>
              <w:right w:val="nil"/>
            </w:tcBorders>
            <w:noWrap/>
            <w:vAlign w:val="center"/>
            <w:hideMark/>
          </w:tcPr>
          <w:p w14:paraId="741153E8" w14:textId="77777777" w:rsidR="005C2A62" w:rsidRPr="005C2A62" w:rsidRDefault="005C2A62" w:rsidP="005C2A62">
            <w:pPr>
              <w:pStyle w:val="Body"/>
              <w:rPr>
                <w:rFonts w:ascii="Arial" w:hAnsi="Arial" w:cs="Arial"/>
              </w:rPr>
            </w:pPr>
            <w:r w:rsidRPr="005C2A62">
              <w:rPr>
                <w:rFonts w:ascii="Arial" w:hAnsi="Arial" w:cs="Arial"/>
              </w:rPr>
              <w:t>0.29</w:t>
            </w:r>
          </w:p>
        </w:tc>
        <w:tc>
          <w:tcPr>
            <w:tcW w:w="1134" w:type="dxa"/>
            <w:tcBorders>
              <w:top w:val="nil"/>
              <w:left w:val="nil"/>
              <w:bottom w:val="nil"/>
              <w:right w:val="nil"/>
            </w:tcBorders>
            <w:noWrap/>
            <w:vAlign w:val="center"/>
            <w:hideMark/>
          </w:tcPr>
          <w:p w14:paraId="57CCD813" w14:textId="77777777" w:rsidR="005C2A62" w:rsidRPr="005C2A62" w:rsidRDefault="005C2A62" w:rsidP="005C2A62">
            <w:pPr>
              <w:pStyle w:val="Body"/>
              <w:rPr>
                <w:rFonts w:ascii="Arial" w:hAnsi="Arial" w:cs="Arial"/>
              </w:rPr>
            </w:pPr>
            <w:r w:rsidRPr="005C2A62">
              <w:rPr>
                <w:rFonts w:ascii="Arial" w:hAnsi="Arial" w:cs="Arial"/>
              </w:rPr>
              <w:t>0.15</w:t>
            </w:r>
          </w:p>
        </w:tc>
        <w:tc>
          <w:tcPr>
            <w:tcW w:w="1134" w:type="dxa"/>
            <w:tcBorders>
              <w:top w:val="nil"/>
              <w:left w:val="nil"/>
              <w:bottom w:val="nil"/>
              <w:right w:val="nil"/>
            </w:tcBorders>
            <w:noWrap/>
            <w:vAlign w:val="center"/>
            <w:hideMark/>
          </w:tcPr>
          <w:p w14:paraId="688A4736" w14:textId="77777777" w:rsidR="005C2A62" w:rsidRPr="005C2A62" w:rsidRDefault="005C2A62" w:rsidP="005C2A62">
            <w:pPr>
              <w:pStyle w:val="Body"/>
              <w:rPr>
                <w:rFonts w:ascii="Arial" w:hAnsi="Arial" w:cs="Arial"/>
              </w:rPr>
            </w:pPr>
            <w:r w:rsidRPr="005C2A62">
              <w:rPr>
                <w:rFonts w:ascii="Arial" w:hAnsi="Arial" w:cs="Arial"/>
              </w:rPr>
              <w:t>0.67*</w:t>
            </w:r>
          </w:p>
        </w:tc>
      </w:tr>
      <w:tr w:rsidR="005C2A62" w:rsidRPr="005C2A62" w14:paraId="30B7CD9F" w14:textId="77777777" w:rsidTr="00E710B9">
        <w:trPr>
          <w:trHeight w:val="298"/>
        </w:trPr>
        <w:tc>
          <w:tcPr>
            <w:tcW w:w="1248" w:type="dxa"/>
            <w:tcBorders>
              <w:top w:val="nil"/>
              <w:left w:val="nil"/>
              <w:bottom w:val="nil"/>
              <w:right w:val="nil"/>
            </w:tcBorders>
            <w:noWrap/>
            <w:vAlign w:val="center"/>
            <w:hideMark/>
          </w:tcPr>
          <w:p w14:paraId="36259082" w14:textId="77777777" w:rsidR="005C2A62" w:rsidRPr="005C2A62" w:rsidRDefault="005C2A62" w:rsidP="005C2A62">
            <w:pPr>
              <w:pStyle w:val="Body"/>
              <w:rPr>
                <w:rFonts w:ascii="Arial" w:hAnsi="Arial" w:cs="Arial"/>
                <w:b/>
                <w:bCs/>
              </w:rPr>
            </w:pPr>
            <w:r w:rsidRPr="005C2A62">
              <w:rPr>
                <w:rFonts w:ascii="Arial" w:hAnsi="Arial" w:cs="Arial"/>
                <w:b/>
                <w:bCs/>
              </w:rPr>
              <w:t>SH</w:t>
            </w:r>
          </w:p>
        </w:tc>
        <w:tc>
          <w:tcPr>
            <w:tcW w:w="1021" w:type="dxa"/>
            <w:tcBorders>
              <w:top w:val="nil"/>
              <w:left w:val="nil"/>
              <w:bottom w:val="nil"/>
              <w:right w:val="nil"/>
            </w:tcBorders>
            <w:noWrap/>
            <w:vAlign w:val="bottom"/>
            <w:hideMark/>
          </w:tcPr>
          <w:p w14:paraId="5A258E5C"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6DD35608"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5F985F59"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38ECFA4" w14:textId="77777777" w:rsidR="005C2A62" w:rsidRPr="005C2A62" w:rsidRDefault="005C2A62" w:rsidP="005C2A62">
            <w:pPr>
              <w:pStyle w:val="Body"/>
              <w:rPr>
                <w:rFonts w:ascii="Arial" w:hAnsi="Arial" w:cs="Arial"/>
              </w:rPr>
            </w:pPr>
            <w:r w:rsidRPr="005C2A62">
              <w:rPr>
                <w:rFonts w:ascii="Arial" w:hAnsi="Arial" w:cs="Arial"/>
              </w:rPr>
              <w:t>0.49</w:t>
            </w:r>
          </w:p>
        </w:tc>
        <w:tc>
          <w:tcPr>
            <w:tcW w:w="1134" w:type="dxa"/>
            <w:tcBorders>
              <w:top w:val="nil"/>
              <w:left w:val="nil"/>
              <w:bottom w:val="nil"/>
              <w:right w:val="nil"/>
            </w:tcBorders>
            <w:noWrap/>
            <w:vAlign w:val="center"/>
            <w:hideMark/>
          </w:tcPr>
          <w:p w14:paraId="48C0BF83" w14:textId="77777777" w:rsidR="005C2A62" w:rsidRPr="005C2A62" w:rsidRDefault="005C2A62" w:rsidP="005C2A62">
            <w:pPr>
              <w:pStyle w:val="Body"/>
              <w:rPr>
                <w:rFonts w:ascii="Arial" w:hAnsi="Arial" w:cs="Arial"/>
              </w:rPr>
            </w:pPr>
            <w:r w:rsidRPr="005C2A62">
              <w:rPr>
                <w:rFonts w:ascii="Arial" w:hAnsi="Arial" w:cs="Arial"/>
              </w:rPr>
              <w:t>0.29</w:t>
            </w:r>
          </w:p>
        </w:tc>
        <w:tc>
          <w:tcPr>
            <w:tcW w:w="1134" w:type="dxa"/>
            <w:tcBorders>
              <w:top w:val="nil"/>
              <w:left w:val="nil"/>
              <w:bottom w:val="nil"/>
              <w:right w:val="nil"/>
            </w:tcBorders>
            <w:noWrap/>
            <w:vAlign w:val="center"/>
            <w:hideMark/>
          </w:tcPr>
          <w:p w14:paraId="257FE506" w14:textId="77777777" w:rsidR="005C2A62" w:rsidRPr="005C2A62" w:rsidRDefault="005C2A62" w:rsidP="005C2A62">
            <w:pPr>
              <w:pStyle w:val="Body"/>
              <w:rPr>
                <w:rFonts w:ascii="Arial" w:hAnsi="Arial" w:cs="Arial"/>
              </w:rPr>
            </w:pPr>
            <w:r w:rsidRPr="005C2A62">
              <w:rPr>
                <w:rFonts w:ascii="Arial" w:hAnsi="Arial" w:cs="Arial"/>
              </w:rPr>
              <w:t>0.35</w:t>
            </w:r>
          </w:p>
        </w:tc>
        <w:tc>
          <w:tcPr>
            <w:tcW w:w="1134" w:type="dxa"/>
            <w:tcBorders>
              <w:top w:val="nil"/>
              <w:left w:val="nil"/>
              <w:bottom w:val="nil"/>
              <w:right w:val="nil"/>
            </w:tcBorders>
            <w:noWrap/>
            <w:vAlign w:val="center"/>
            <w:hideMark/>
          </w:tcPr>
          <w:p w14:paraId="3681E841" w14:textId="77777777" w:rsidR="005C2A62" w:rsidRPr="005C2A62" w:rsidRDefault="005C2A62" w:rsidP="005C2A62">
            <w:pPr>
              <w:pStyle w:val="Body"/>
              <w:rPr>
                <w:rFonts w:ascii="Arial" w:hAnsi="Arial" w:cs="Arial"/>
              </w:rPr>
            </w:pPr>
            <w:r w:rsidRPr="005C2A62">
              <w:rPr>
                <w:rFonts w:ascii="Arial" w:hAnsi="Arial" w:cs="Arial"/>
              </w:rPr>
              <w:t>0.37</w:t>
            </w:r>
          </w:p>
        </w:tc>
      </w:tr>
      <w:tr w:rsidR="005C2A62" w:rsidRPr="005C2A62" w14:paraId="59DAEE68" w14:textId="77777777" w:rsidTr="00E710B9">
        <w:trPr>
          <w:trHeight w:val="298"/>
        </w:trPr>
        <w:tc>
          <w:tcPr>
            <w:tcW w:w="1248" w:type="dxa"/>
            <w:tcBorders>
              <w:top w:val="nil"/>
              <w:left w:val="nil"/>
              <w:bottom w:val="nil"/>
              <w:right w:val="nil"/>
            </w:tcBorders>
            <w:noWrap/>
            <w:vAlign w:val="center"/>
            <w:hideMark/>
          </w:tcPr>
          <w:p w14:paraId="16581598" w14:textId="77777777" w:rsidR="005C2A62" w:rsidRPr="005C2A62" w:rsidRDefault="005C2A62" w:rsidP="005C2A62">
            <w:pPr>
              <w:pStyle w:val="Body"/>
              <w:rPr>
                <w:rFonts w:ascii="Arial" w:hAnsi="Arial" w:cs="Arial"/>
                <w:b/>
                <w:bCs/>
              </w:rPr>
            </w:pPr>
            <w:r w:rsidRPr="005C2A62">
              <w:rPr>
                <w:rFonts w:ascii="Arial" w:hAnsi="Arial" w:cs="Arial"/>
                <w:b/>
                <w:bCs/>
              </w:rPr>
              <w:t>RL</w:t>
            </w:r>
          </w:p>
        </w:tc>
        <w:tc>
          <w:tcPr>
            <w:tcW w:w="1021" w:type="dxa"/>
            <w:tcBorders>
              <w:top w:val="nil"/>
              <w:left w:val="nil"/>
              <w:bottom w:val="nil"/>
              <w:right w:val="nil"/>
            </w:tcBorders>
            <w:noWrap/>
            <w:vAlign w:val="bottom"/>
            <w:hideMark/>
          </w:tcPr>
          <w:p w14:paraId="4C4130F9"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7C00A89B"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0512E9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0574CFBE"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6D5255AE" w14:textId="77777777" w:rsidR="005C2A62" w:rsidRPr="005C2A62" w:rsidRDefault="005C2A62" w:rsidP="005C2A62">
            <w:pPr>
              <w:pStyle w:val="Body"/>
              <w:rPr>
                <w:rFonts w:ascii="Arial" w:hAnsi="Arial" w:cs="Arial"/>
              </w:rPr>
            </w:pPr>
            <w:r w:rsidRPr="005C2A62">
              <w:rPr>
                <w:rFonts w:ascii="Arial" w:hAnsi="Arial" w:cs="Arial"/>
              </w:rPr>
              <w:t>0.25</w:t>
            </w:r>
          </w:p>
        </w:tc>
        <w:tc>
          <w:tcPr>
            <w:tcW w:w="1134" w:type="dxa"/>
            <w:tcBorders>
              <w:top w:val="nil"/>
              <w:left w:val="nil"/>
              <w:bottom w:val="nil"/>
              <w:right w:val="nil"/>
            </w:tcBorders>
            <w:noWrap/>
            <w:vAlign w:val="center"/>
            <w:hideMark/>
          </w:tcPr>
          <w:p w14:paraId="0AADF41E" w14:textId="77777777" w:rsidR="005C2A62" w:rsidRPr="005C2A62" w:rsidRDefault="005C2A62" w:rsidP="005C2A62">
            <w:pPr>
              <w:pStyle w:val="Body"/>
              <w:rPr>
                <w:rFonts w:ascii="Arial" w:hAnsi="Arial" w:cs="Arial"/>
              </w:rPr>
            </w:pPr>
            <w:r w:rsidRPr="005C2A62">
              <w:rPr>
                <w:rFonts w:ascii="Arial" w:hAnsi="Arial" w:cs="Arial"/>
              </w:rPr>
              <w:t>0.49</w:t>
            </w:r>
          </w:p>
        </w:tc>
        <w:tc>
          <w:tcPr>
            <w:tcW w:w="1134" w:type="dxa"/>
            <w:tcBorders>
              <w:top w:val="nil"/>
              <w:left w:val="nil"/>
              <w:bottom w:val="nil"/>
              <w:right w:val="nil"/>
            </w:tcBorders>
            <w:noWrap/>
            <w:vAlign w:val="center"/>
            <w:hideMark/>
          </w:tcPr>
          <w:p w14:paraId="4E7AD8C5" w14:textId="77777777" w:rsidR="005C2A62" w:rsidRPr="005C2A62" w:rsidRDefault="005C2A62" w:rsidP="005C2A62">
            <w:pPr>
              <w:pStyle w:val="Body"/>
              <w:rPr>
                <w:rFonts w:ascii="Arial" w:hAnsi="Arial" w:cs="Arial"/>
              </w:rPr>
            </w:pPr>
            <w:r w:rsidRPr="005C2A62">
              <w:rPr>
                <w:rFonts w:ascii="Arial" w:hAnsi="Arial" w:cs="Arial"/>
              </w:rPr>
              <w:t>0.33</w:t>
            </w:r>
          </w:p>
        </w:tc>
      </w:tr>
      <w:tr w:rsidR="005C2A62" w:rsidRPr="005C2A62" w14:paraId="44F492AF" w14:textId="77777777" w:rsidTr="00E710B9">
        <w:trPr>
          <w:trHeight w:val="298"/>
        </w:trPr>
        <w:tc>
          <w:tcPr>
            <w:tcW w:w="1248" w:type="dxa"/>
            <w:tcBorders>
              <w:top w:val="nil"/>
              <w:left w:val="nil"/>
              <w:bottom w:val="nil"/>
              <w:right w:val="nil"/>
            </w:tcBorders>
            <w:noWrap/>
            <w:vAlign w:val="center"/>
            <w:hideMark/>
          </w:tcPr>
          <w:p w14:paraId="3EF8FAC0"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021" w:type="dxa"/>
            <w:tcBorders>
              <w:top w:val="nil"/>
              <w:left w:val="nil"/>
              <w:bottom w:val="nil"/>
              <w:right w:val="nil"/>
            </w:tcBorders>
            <w:noWrap/>
            <w:vAlign w:val="bottom"/>
            <w:hideMark/>
          </w:tcPr>
          <w:p w14:paraId="70B871F6"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6EF8DEE1"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5C8B48F6"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667ADC82"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126A4A96"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12BC0A6D" w14:textId="77777777" w:rsidR="005C2A62" w:rsidRPr="005C2A62" w:rsidRDefault="005C2A62" w:rsidP="005C2A62">
            <w:pPr>
              <w:pStyle w:val="Body"/>
              <w:rPr>
                <w:rFonts w:ascii="Arial" w:hAnsi="Arial" w:cs="Arial"/>
              </w:rPr>
            </w:pPr>
            <w:r w:rsidRPr="005C2A62">
              <w:rPr>
                <w:rFonts w:ascii="Arial" w:hAnsi="Arial" w:cs="Arial"/>
              </w:rPr>
              <w:t>0.27</w:t>
            </w:r>
          </w:p>
        </w:tc>
        <w:tc>
          <w:tcPr>
            <w:tcW w:w="1134" w:type="dxa"/>
            <w:tcBorders>
              <w:top w:val="nil"/>
              <w:left w:val="nil"/>
              <w:bottom w:val="nil"/>
              <w:right w:val="nil"/>
            </w:tcBorders>
            <w:noWrap/>
            <w:vAlign w:val="center"/>
            <w:hideMark/>
          </w:tcPr>
          <w:p w14:paraId="52E8B856" w14:textId="77777777" w:rsidR="005C2A62" w:rsidRPr="005C2A62" w:rsidRDefault="005C2A62" w:rsidP="005C2A62">
            <w:pPr>
              <w:pStyle w:val="Body"/>
              <w:rPr>
                <w:rFonts w:ascii="Arial" w:hAnsi="Arial" w:cs="Arial"/>
              </w:rPr>
            </w:pPr>
            <w:r w:rsidRPr="005C2A62">
              <w:rPr>
                <w:rFonts w:ascii="Arial" w:hAnsi="Arial" w:cs="Arial"/>
              </w:rPr>
              <w:t>-0.16</w:t>
            </w:r>
          </w:p>
        </w:tc>
      </w:tr>
      <w:tr w:rsidR="005C2A62" w:rsidRPr="005C2A62" w14:paraId="7654A8BD" w14:textId="77777777" w:rsidTr="00E710B9">
        <w:trPr>
          <w:trHeight w:val="298"/>
        </w:trPr>
        <w:tc>
          <w:tcPr>
            <w:tcW w:w="1248" w:type="dxa"/>
            <w:tcBorders>
              <w:top w:val="nil"/>
              <w:left w:val="nil"/>
              <w:bottom w:val="nil"/>
              <w:right w:val="nil"/>
            </w:tcBorders>
            <w:noWrap/>
            <w:vAlign w:val="center"/>
            <w:hideMark/>
          </w:tcPr>
          <w:p w14:paraId="75AC1C70" w14:textId="77777777" w:rsidR="005C2A62" w:rsidRPr="005C2A62" w:rsidRDefault="005C2A62" w:rsidP="005C2A62">
            <w:pPr>
              <w:pStyle w:val="Body"/>
              <w:rPr>
                <w:rFonts w:ascii="Arial" w:hAnsi="Arial" w:cs="Arial"/>
                <w:b/>
                <w:bCs/>
              </w:rPr>
            </w:pPr>
            <w:r w:rsidRPr="005C2A62">
              <w:rPr>
                <w:rFonts w:ascii="Arial" w:hAnsi="Arial" w:cs="Arial"/>
                <w:b/>
                <w:bCs/>
              </w:rPr>
              <w:t>FSW</w:t>
            </w:r>
          </w:p>
        </w:tc>
        <w:tc>
          <w:tcPr>
            <w:tcW w:w="1021" w:type="dxa"/>
            <w:tcBorders>
              <w:top w:val="nil"/>
              <w:left w:val="nil"/>
              <w:bottom w:val="nil"/>
              <w:right w:val="nil"/>
            </w:tcBorders>
            <w:noWrap/>
            <w:vAlign w:val="bottom"/>
            <w:hideMark/>
          </w:tcPr>
          <w:p w14:paraId="66CBDEDC"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36318699"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25056BE8"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5C097254"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7173F28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082D1CF6"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5BCC815" w14:textId="77777777" w:rsidR="005C2A62" w:rsidRPr="005C2A62" w:rsidRDefault="005C2A62" w:rsidP="005C2A62">
            <w:pPr>
              <w:pStyle w:val="Body"/>
              <w:rPr>
                <w:rFonts w:ascii="Arial" w:hAnsi="Arial" w:cs="Arial"/>
              </w:rPr>
            </w:pPr>
            <w:r w:rsidRPr="005C2A62">
              <w:rPr>
                <w:rFonts w:ascii="Arial" w:hAnsi="Arial" w:cs="Arial"/>
              </w:rPr>
              <w:t>0.27</w:t>
            </w:r>
          </w:p>
        </w:tc>
      </w:tr>
      <w:tr w:rsidR="005C2A62" w:rsidRPr="005C2A62" w14:paraId="69B39B46" w14:textId="77777777" w:rsidTr="00E710B9">
        <w:trPr>
          <w:trHeight w:val="298"/>
        </w:trPr>
        <w:tc>
          <w:tcPr>
            <w:tcW w:w="1248" w:type="dxa"/>
            <w:tcBorders>
              <w:top w:val="nil"/>
              <w:left w:val="nil"/>
              <w:bottom w:val="nil"/>
              <w:right w:val="nil"/>
            </w:tcBorders>
            <w:noWrap/>
            <w:vAlign w:val="center"/>
            <w:hideMark/>
          </w:tcPr>
          <w:p w14:paraId="28DA5612" w14:textId="77777777" w:rsidR="005C2A62" w:rsidRPr="005C2A62" w:rsidRDefault="005C2A62" w:rsidP="005C2A62">
            <w:pPr>
              <w:pStyle w:val="Body"/>
              <w:rPr>
                <w:rFonts w:ascii="Arial" w:hAnsi="Arial" w:cs="Arial"/>
                <w:b/>
                <w:bCs/>
              </w:rPr>
            </w:pPr>
            <w:r w:rsidRPr="005C2A62">
              <w:rPr>
                <w:rFonts w:ascii="Arial" w:hAnsi="Arial" w:cs="Arial"/>
                <w:b/>
                <w:bCs/>
              </w:rPr>
              <w:t>DSW</w:t>
            </w:r>
          </w:p>
        </w:tc>
        <w:tc>
          <w:tcPr>
            <w:tcW w:w="1021" w:type="dxa"/>
            <w:tcBorders>
              <w:top w:val="nil"/>
              <w:left w:val="nil"/>
              <w:bottom w:val="nil"/>
              <w:right w:val="nil"/>
            </w:tcBorders>
            <w:noWrap/>
            <w:vAlign w:val="center"/>
            <w:hideMark/>
          </w:tcPr>
          <w:p w14:paraId="5B24AA4F"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28A67443"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14C706D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325DE0B6"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56827CF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6700B0D9"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208D599D" w14:textId="77777777" w:rsidR="005C2A62" w:rsidRPr="005C2A62" w:rsidRDefault="005C2A62" w:rsidP="005C2A62">
            <w:pPr>
              <w:pStyle w:val="Body"/>
              <w:rPr>
                <w:rFonts w:ascii="Arial" w:hAnsi="Arial" w:cs="Arial"/>
              </w:rPr>
            </w:pPr>
            <w:r w:rsidRPr="005C2A62">
              <w:rPr>
                <w:rFonts w:ascii="Arial" w:hAnsi="Arial" w:cs="Arial"/>
              </w:rPr>
              <w:t>1</w:t>
            </w:r>
          </w:p>
        </w:tc>
      </w:tr>
      <w:tr w:rsidR="005C2A62" w:rsidRPr="005C2A62" w14:paraId="1B927C13" w14:textId="77777777" w:rsidTr="00E710B9">
        <w:trPr>
          <w:trHeight w:val="298"/>
        </w:trPr>
        <w:tc>
          <w:tcPr>
            <w:tcW w:w="2269" w:type="dxa"/>
            <w:gridSpan w:val="2"/>
            <w:tcBorders>
              <w:top w:val="single" w:sz="4" w:space="0" w:color="auto"/>
              <w:left w:val="nil"/>
              <w:bottom w:val="single" w:sz="4" w:space="0" w:color="auto"/>
              <w:right w:val="nil"/>
            </w:tcBorders>
            <w:noWrap/>
            <w:vAlign w:val="bottom"/>
            <w:hideMark/>
          </w:tcPr>
          <w:p w14:paraId="2A58B1F6" w14:textId="77777777" w:rsidR="005C2A62" w:rsidRPr="005C2A62" w:rsidRDefault="005C2A62" w:rsidP="005C2A62">
            <w:pPr>
              <w:pStyle w:val="Body"/>
              <w:rPr>
                <w:rFonts w:ascii="Arial" w:hAnsi="Arial" w:cs="Arial"/>
                <w:b/>
                <w:i/>
                <w:iCs/>
              </w:rPr>
            </w:pPr>
            <w:r w:rsidRPr="005C2A62">
              <w:rPr>
                <w:rFonts w:ascii="Arial" w:hAnsi="Arial" w:cs="Arial"/>
                <w:b/>
                <w:i/>
                <w:iCs/>
              </w:rPr>
              <w:t>5% PEG Treatment</w:t>
            </w:r>
          </w:p>
        </w:tc>
        <w:tc>
          <w:tcPr>
            <w:tcW w:w="1134" w:type="dxa"/>
            <w:tcBorders>
              <w:top w:val="single" w:sz="4" w:space="0" w:color="auto"/>
              <w:left w:val="nil"/>
              <w:bottom w:val="nil"/>
              <w:right w:val="nil"/>
            </w:tcBorders>
            <w:noWrap/>
            <w:vAlign w:val="bottom"/>
            <w:hideMark/>
          </w:tcPr>
          <w:p w14:paraId="27AFE291"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219390FF"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352E4295"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4ABD0D98"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51BF544A"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34116D15" w14:textId="77777777" w:rsidR="005C2A62" w:rsidRPr="005C2A62" w:rsidRDefault="005C2A62" w:rsidP="005C2A62">
            <w:pPr>
              <w:pStyle w:val="Body"/>
              <w:rPr>
                <w:rFonts w:ascii="Arial" w:hAnsi="Arial" w:cs="Arial"/>
              </w:rPr>
            </w:pPr>
            <w:r w:rsidRPr="005C2A62">
              <w:rPr>
                <w:rFonts w:ascii="Arial" w:hAnsi="Arial" w:cs="Arial"/>
              </w:rPr>
              <w:t> </w:t>
            </w:r>
          </w:p>
        </w:tc>
      </w:tr>
      <w:tr w:rsidR="005C2A62" w:rsidRPr="005C2A62" w14:paraId="148722E0" w14:textId="77777777" w:rsidTr="00E710B9">
        <w:trPr>
          <w:trHeight w:val="283"/>
        </w:trPr>
        <w:tc>
          <w:tcPr>
            <w:tcW w:w="1248" w:type="dxa"/>
            <w:tcBorders>
              <w:top w:val="nil"/>
              <w:left w:val="nil"/>
              <w:bottom w:val="single" w:sz="4" w:space="0" w:color="auto"/>
              <w:right w:val="nil"/>
            </w:tcBorders>
            <w:noWrap/>
            <w:vAlign w:val="center"/>
            <w:hideMark/>
          </w:tcPr>
          <w:p w14:paraId="5DAE9647" w14:textId="77777777" w:rsidR="005C2A62" w:rsidRPr="005C2A62" w:rsidRDefault="005C2A62" w:rsidP="005C2A62">
            <w:pPr>
              <w:pStyle w:val="Body"/>
              <w:rPr>
                <w:rFonts w:ascii="Arial" w:hAnsi="Arial" w:cs="Arial"/>
                <w:b/>
                <w:bCs/>
              </w:rPr>
            </w:pPr>
            <w:r w:rsidRPr="005C2A62">
              <w:rPr>
                <w:rFonts w:ascii="Arial" w:hAnsi="Arial" w:cs="Arial"/>
                <w:b/>
                <w:bCs/>
              </w:rPr>
              <w:t>Trait</w:t>
            </w:r>
          </w:p>
        </w:tc>
        <w:tc>
          <w:tcPr>
            <w:tcW w:w="1021" w:type="dxa"/>
            <w:tcBorders>
              <w:top w:val="nil"/>
              <w:left w:val="nil"/>
              <w:bottom w:val="single" w:sz="4" w:space="0" w:color="auto"/>
              <w:right w:val="nil"/>
            </w:tcBorders>
            <w:noWrap/>
            <w:vAlign w:val="center"/>
            <w:hideMark/>
          </w:tcPr>
          <w:p w14:paraId="0DC81689" w14:textId="77777777" w:rsidR="005C2A62" w:rsidRPr="005C2A62" w:rsidRDefault="005C2A62" w:rsidP="005C2A62">
            <w:pPr>
              <w:pStyle w:val="Body"/>
              <w:rPr>
                <w:rFonts w:ascii="Arial" w:hAnsi="Arial" w:cs="Arial"/>
                <w:b/>
                <w:bCs/>
              </w:rPr>
            </w:pPr>
            <w:r w:rsidRPr="005C2A62">
              <w:rPr>
                <w:rFonts w:ascii="Arial" w:hAnsi="Arial" w:cs="Arial"/>
                <w:b/>
                <w:bCs/>
              </w:rPr>
              <w:t>GE (%)</w:t>
            </w:r>
          </w:p>
        </w:tc>
        <w:tc>
          <w:tcPr>
            <w:tcW w:w="1134" w:type="dxa"/>
            <w:tcBorders>
              <w:top w:val="single" w:sz="4" w:space="0" w:color="auto"/>
              <w:left w:val="nil"/>
              <w:bottom w:val="single" w:sz="4" w:space="0" w:color="auto"/>
              <w:right w:val="nil"/>
            </w:tcBorders>
            <w:noWrap/>
            <w:vAlign w:val="center"/>
            <w:hideMark/>
          </w:tcPr>
          <w:p w14:paraId="50153918" w14:textId="77777777" w:rsidR="005C2A62" w:rsidRPr="005C2A62" w:rsidRDefault="005C2A62" w:rsidP="005C2A62">
            <w:pPr>
              <w:pStyle w:val="Body"/>
              <w:rPr>
                <w:rFonts w:ascii="Arial" w:hAnsi="Arial" w:cs="Arial"/>
                <w:b/>
                <w:bCs/>
              </w:rPr>
            </w:pPr>
            <w:r w:rsidRPr="005C2A62">
              <w:rPr>
                <w:rFonts w:ascii="Arial" w:hAnsi="Arial" w:cs="Arial"/>
                <w:b/>
                <w:bCs/>
              </w:rPr>
              <w:t>GC (%)</w:t>
            </w:r>
          </w:p>
        </w:tc>
        <w:tc>
          <w:tcPr>
            <w:tcW w:w="1134" w:type="dxa"/>
            <w:tcBorders>
              <w:top w:val="single" w:sz="4" w:space="0" w:color="auto"/>
              <w:left w:val="nil"/>
              <w:bottom w:val="single" w:sz="4" w:space="0" w:color="auto"/>
              <w:right w:val="nil"/>
            </w:tcBorders>
            <w:noWrap/>
            <w:vAlign w:val="center"/>
            <w:hideMark/>
          </w:tcPr>
          <w:p w14:paraId="593C37D1" w14:textId="77777777" w:rsidR="005C2A62" w:rsidRPr="005C2A62" w:rsidRDefault="005C2A62" w:rsidP="005C2A62">
            <w:pPr>
              <w:pStyle w:val="Body"/>
              <w:rPr>
                <w:rFonts w:ascii="Arial" w:hAnsi="Arial" w:cs="Arial"/>
                <w:b/>
                <w:bCs/>
              </w:rPr>
            </w:pPr>
            <w:r w:rsidRPr="005C2A62">
              <w:rPr>
                <w:rFonts w:ascii="Arial" w:hAnsi="Arial" w:cs="Arial"/>
                <w:b/>
                <w:bCs/>
              </w:rPr>
              <w:t>SH (cm)</w:t>
            </w:r>
          </w:p>
        </w:tc>
        <w:tc>
          <w:tcPr>
            <w:tcW w:w="1134" w:type="dxa"/>
            <w:tcBorders>
              <w:top w:val="single" w:sz="4" w:space="0" w:color="auto"/>
              <w:left w:val="nil"/>
              <w:bottom w:val="single" w:sz="4" w:space="0" w:color="auto"/>
              <w:right w:val="nil"/>
            </w:tcBorders>
            <w:noWrap/>
            <w:vAlign w:val="center"/>
            <w:hideMark/>
          </w:tcPr>
          <w:p w14:paraId="76362E8E" w14:textId="77777777" w:rsidR="005C2A62" w:rsidRPr="005C2A62" w:rsidRDefault="005C2A62" w:rsidP="005C2A62">
            <w:pPr>
              <w:pStyle w:val="Body"/>
              <w:rPr>
                <w:rFonts w:ascii="Arial" w:hAnsi="Arial" w:cs="Arial"/>
                <w:b/>
                <w:bCs/>
              </w:rPr>
            </w:pPr>
            <w:r w:rsidRPr="005C2A62">
              <w:rPr>
                <w:rFonts w:ascii="Arial" w:hAnsi="Arial" w:cs="Arial"/>
                <w:b/>
                <w:bCs/>
              </w:rPr>
              <w:t>RL (cm)</w:t>
            </w:r>
          </w:p>
        </w:tc>
        <w:tc>
          <w:tcPr>
            <w:tcW w:w="1134" w:type="dxa"/>
            <w:tcBorders>
              <w:top w:val="single" w:sz="4" w:space="0" w:color="auto"/>
              <w:left w:val="nil"/>
              <w:bottom w:val="single" w:sz="4" w:space="0" w:color="auto"/>
              <w:right w:val="nil"/>
            </w:tcBorders>
            <w:noWrap/>
            <w:vAlign w:val="center"/>
            <w:hideMark/>
          </w:tcPr>
          <w:p w14:paraId="17A4F16E"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134" w:type="dxa"/>
            <w:tcBorders>
              <w:top w:val="single" w:sz="4" w:space="0" w:color="auto"/>
              <w:left w:val="nil"/>
              <w:bottom w:val="single" w:sz="4" w:space="0" w:color="auto"/>
              <w:right w:val="nil"/>
            </w:tcBorders>
            <w:noWrap/>
            <w:vAlign w:val="center"/>
            <w:hideMark/>
          </w:tcPr>
          <w:p w14:paraId="2DCEB58B" w14:textId="77777777" w:rsidR="005C2A62" w:rsidRPr="005C2A62" w:rsidRDefault="005C2A62" w:rsidP="005C2A62">
            <w:pPr>
              <w:pStyle w:val="Body"/>
              <w:rPr>
                <w:rFonts w:ascii="Arial" w:hAnsi="Arial" w:cs="Arial"/>
                <w:b/>
                <w:bCs/>
              </w:rPr>
            </w:pPr>
            <w:r w:rsidRPr="005C2A62">
              <w:rPr>
                <w:rFonts w:ascii="Arial" w:hAnsi="Arial" w:cs="Arial"/>
                <w:b/>
                <w:bCs/>
              </w:rPr>
              <w:t>FSW (g)</w:t>
            </w:r>
          </w:p>
        </w:tc>
        <w:tc>
          <w:tcPr>
            <w:tcW w:w="1134" w:type="dxa"/>
            <w:tcBorders>
              <w:top w:val="single" w:sz="4" w:space="0" w:color="auto"/>
              <w:left w:val="nil"/>
              <w:bottom w:val="single" w:sz="4" w:space="0" w:color="auto"/>
              <w:right w:val="nil"/>
            </w:tcBorders>
            <w:noWrap/>
            <w:vAlign w:val="center"/>
            <w:hideMark/>
          </w:tcPr>
          <w:p w14:paraId="6E177241" w14:textId="77777777" w:rsidR="005C2A62" w:rsidRPr="005C2A62" w:rsidRDefault="005C2A62" w:rsidP="005C2A62">
            <w:pPr>
              <w:pStyle w:val="Body"/>
              <w:rPr>
                <w:rFonts w:ascii="Arial" w:hAnsi="Arial" w:cs="Arial"/>
                <w:b/>
                <w:bCs/>
              </w:rPr>
            </w:pPr>
            <w:r w:rsidRPr="005C2A62">
              <w:rPr>
                <w:rFonts w:ascii="Arial" w:hAnsi="Arial" w:cs="Arial"/>
                <w:b/>
                <w:bCs/>
              </w:rPr>
              <w:t>DSW (g)</w:t>
            </w:r>
          </w:p>
        </w:tc>
      </w:tr>
      <w:tr w:rsidR="005C2A62" w:rsidRPr="005C2A62" w14:paraId="692E0C25" w14:textId="77777777" w:rsidTr="00E710B9">
        <w:trPr>
          <w:trHeight w:val="298"/>
        </w:trPr>
        <w:tc>
          <w:tcPr>
            <w:tcW w:w="1248" w:type="dxa"/>
            <w:tcBorders>
              <w:top w:val="nil"/>
              <w:left w:val="nil"/>
              <w:bottom w:val="nil"/>
              <w:right w:val="nil"/>
            </w:tcBorders>
            <w:noWrap/>
            <w:vAlign w:val="center"/>
            <w:hideMark/>
          </w:tcPr>
          <w:p w14:paraId="1F519736" w14:textId="77777777" w:rsidR="005C2A62" w:rsidRPr="005C2A62" w:rsidRDefault="005C2A62" w:rsidP="005C2A62">
            <w:pPr>
              <w:pStyle w:val="Body"/>
              <w:rPr>
                <w:rFonts w:ascii="Arial" w:hAnsi="Arial" w:cs="Arial"/>
                <w:b/>
                <w:bCs/>
              </w:rPr>
            </w:pPr>
            <w:r w:rsidRPr="005C2A62">
              <w:rPr>
                <w:rFonts w:ascii="Arial" w:hAnsi="Arial" w:cs="Arial"/>
                <w:b/>
                <w:bCs/>
              </w:rPr>
              <w:t>GE</w:t>
            </w:r>
          </w:p>
        </w:tc>
        <w:tc>
          <w:tcPr>
            <w:tcW w:w="1021" w:type="dxa"/>
            <w:tcBorders>
              <w:top w:val="nil"/>
              <w:left w:val="nil"/>
              <w:bottom w:val="nil"/>
              <w:right w:val="nil"/>
            </w:tcBorders>
            <w:noWrap/>
            <w:vAlign w:val="center"/>
            <w:hideMark/>
          </w:tcPr>
          <w:p w14:paraId="1822B010"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05C90732" w14:textId="77777777" w:rsidR="005C2A62" w:rsidRPr="005C2A62" w:rsidRDefault="005C2A62" w:rsidP="005C2A62">
            <w:pPr>
              <w:pStyle w:val="Body"/>
              <w:rPr>
                <w:rFonts w:ascii="Arial" w:hAnsi="Arial" w:cs="Arial"/>
              </w:rPr>
            </w:pPr>
            <w:r w:rsidRPr="005C2A62">
              <w:rPr>
                <w:rFonts w:ascii="Arial" w:hAnsi="Arial" w:cs="Arial"/>
              </w:rPr>
              <w:t>0.82**</w:t>
            </w:r>
          </w:p>
        </w:tc>
        <w:tc>
          <w:tcPr>
            <w:tcW w:w="1134" w:type="dxa"/>
            <w:tcBorders>
              <w:top w:val="nil"/>
              <w:left w:val="nil"/>
              <w:bottom w:val="nil"/>
              <w:right w:val="nil"/>
            </w:tcBorders>
            <w:noWrap/>
            <w:vAlign w:val="center"/>
            <w:hideMark/>
          </w:tcPr>
          <w:p w14:paraId="0C25B12E" w14:textId="77777777" w:rsidR="005C2A62" w:rsidRPr="005C2A62" w:rsidRDefault="005C2A62" w:rsidP="005C2A62">
            <w:pPr>
              <w:pStyle w:val="Body"/>
              <w:rPr>
                <w:rFonts w:ascii="Arial" w:hAnsi="Arial" w:cs="Arial"/>
              </w:rPr>
            </w:pPr>
            <w:r w:rsidRPr="005C2A62">
              <w:rPr>
                <w:rFonts w:ascii="Arial" w:hAnsi="Arial" w:cs="Arial"/>
              </w:rPr>
              <w:t>0.31</w:t>
            </w:r>
          </w:p>
        </w:tc>
        <w:tc>
          <w:tcPr>
            <w:tcW w:w="1134" w:type="dxa"/>
            <w:tcBorders>
              <w:top w:val="nil"/>
              <w:left w:val="nil"/>
              <w:bottom w:val="nil"/>
              <w:right w:val="nil"/>
            </w:tcBorders>
            <w:noWrap/>
            <w:vAlign w:val="center"/>
            <w:hideMark/>
          </w:tcPr>
          <w:p w14:paraId="1D0AE50A" w14:textId="77777777" w:rsidR="005C2A62" w:rsidRPr="005C2A62" w:rsidRDefault="005C2A62" w:rsidP="005C2A62">
            <w:pPr>
              <w:pStyle w:val="Body"/>
              <w:rPr>
                <w:rFonts w:ascii="Arial" w:hAnsi="Arial" w:cs="Arial"/>
              </w:rPr>
            </w:pPr>
            <w:r w:rsidRPr="005C2A62">
              <w:rPr>
                <w:rFonts w:ascii="Arial" w:hAnsi="Arial" w:cs="Arial"/>
              </w:rPr>
              <w:t>0.35</w:t>
            </w:r>
          </w:p>
        </w:tc>
        <w:tc>
          <w:tcPr>
            <w:tcW w:w="1134" w:type="dxa"/>
            <w:tcBorders>
              <w:top w:val="nil"/>
              <w:left w:val="nil"/>
              <w:bottom w:val="nil"/>
              <w:right w:val="nil"/>
            </w:tcBorders>
            <w:noWrap/>
            <w:vAlign w:val="center"/>
            <w:hideMark/>
          </w:tcPr>
          <w:p w14:paraId="4601745E" w14:textId="77777777" w:rsidR="005C2A62" w:rsidRPr="005C2A62" w:rsidRDefault="005C2A62" w:rsidP="005C2A62">
            <w:pPr>
              <w:pStyle w:val="Body"/>
              <w:rPr>
                <w:rFonts w:ascii="Arial" w:hAnsi="Arial" w:cs="Arial"/>
              </w:rPr>
            </w:pPr>
            <w:r w:rsidRPr="005C2A62">
              <w:rPr>
                <w:rFonts w:ascii="Arial" w:hAnsi="Arial" w:cs="Arial"/>
              </w:rPr>
              <w:t>0.30</w:t>
            </w:r>
          </w:p>
        </w:tc>
        <w:tc>
          <w:tcPr>
            <w:tcW w:w="1134" w:type="dxa"/>
            <w:tcBorders>
              <w:top w:val="nil"/>
              <w:left w:val="nil"/>
              <w:bottom w:val="nil"/>
              <w:right w:val="nil"/>
            </w:tcBorders>
            <w:noWrap/>
            <w:vAlign w:val="center"/>
            <w:hideMark/>
          </w:tcPr>
          <w:p w14:paraId="40DA1BC8" w14:textId="77777777" w:rsidR="005C2A62" w:rsidRPr="005C2A62" w:rsidRDefault="005C2A62" w:rsidP="005C2A62">
            <w:pPr>
              <w:pStyle w:val="Body"/>
              <w:rPr>
                <w:rFonts w:ascii="Arial" w:hAnsi="Arial" w:cs="Arial"/>
              </w:rPr>
            </w:pPr>
            <w:r w:rsidRPr="005C2A62">
              <w:rPr>
                <w:rFonts w:ascii="Arial" w:hAnsi="Arial" w:cs="Arial"/>
              </w:rPr>
              <w:t>-0.29</w:t>
            </w:r>
          </w:p>
        </w:tc>
        <w:tc>
          <w:tcPr>
            <w:tcW w:w="1134" w:type="dxa"/>
            <w:tcBorders>
              <w:top w:val="nil"/>
              <w:left w:val="nil"/>
              <w:bottom w:val="nil"/>
              <w:right w:val="nil"/>
            </w:tcBorders>
            <w:noWrap/>
            <w:vAlign w:val="center"/>
            <w:hideMark/>
          </w:tcPr>
          <w:p w14:paraId="0A689523" w14:textId="77777777" w:rsidR="005C2A62" w:rsidRPr="005C2A62" w:rsidRDefault="005C2A62" w:rsidP="005C2A62">
            <w:pPr>
              <w:pStyle w:val="Body"/>
              <w:rPr>
                <w:rFonts w:ascii="Arial" w:hAnsi="Arial" w:cs="Arial"/>
              </w:rPr>
            </w:pPr>
            <w:r w:rsidRPr="005C2A62">
              <w:rPr>
                <w:rFonts w:ascii="Arial" w:hAnsi="Arial" w:cs="Arial"/>
              </w:rPr>
              <w:t>-0.36</w:t>
            </w:r>
          </w:p>
        </w:tc>
      </w:tr>
      <w:tr w:rsidR="005C2A62" w:rsidRPr="005C2A62" w14:paraId="496F20CE" w14:textId="77777777" w:rsidTr="00E710B9">
        <w:trPr>
          <w:trHeight w:val="298"/>
        </w:trPr>
        <w:tc>
          <w:tcPr>
            <w:tcW w:w="1248" w:type="dxa"/>
            <w:tcBorders>
              <w:top w:val="nil"/>
              <w:left w:val="nil"/>
              <w:bottom w:val="nil"/>
              <w:right w:val="nil"/>
            </w:tcBorders>
            <w:noWrap/>
            <w:vAlign w:val="center"/>
            <w:hideMark/>
          </w:tcPr>
          <w:p w14:paraId="2694DCA2" w14:textId="77777777" w:rsidR="005C2A62" w:rsidRPr="005C2A62" w:rsidRDefault="005C2A62" w:rsidP="005C2A62">
            <w:pPr>
              <w:pStyle w:val="Body"/>
              <w:rPr>
                <w:rFonts w:ascii="Arial" w:hAnsi="Arial" w:cs="Arial"/>
                <w:b/>
                <w:bCs/>
              </w:rPr>
            </w:pPr>
            <w:r w:rsidRPr="005C2A62">
              <w:rPr>
                <w:rFonts w:ascii="Arial" w:hAnsi="Arial" w:cs="Arial"/>
                <w:b/>
                <w:bCs/>
              </w:rPr>
              <w:t>GC</w:t>
            </w:r>
          </w:p>
        </w:tc>
        <w:tc>
          <w:tcPr>
            <w:tcW w:w="1021" w:type="dxa"/>
            <w:tcBorders>
              <w:top w:val="nil"/>
              <w:left w:val="nil"/>
              <w:bottom w:val="nil"/>
              <w:right w:val="nil"/>
            </w:tcBorders>
            <w:noWrap/>
            <w:vAlign w:val="bottom"/>
            <w:hideMark/>
          </w:tcPr>
          <w:p w14:paraId="37E0E9A0"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4A6F707F"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303B9C04" w14:textId="77777777" w:rsidR="005C2A62" w:rsidRPr="005C2A62" w:rsidRDefault="005C2A62" w:rsidP="005C2A62">
            <w:pPr>
              <w:pStyle w:val="Body"/>
              <w:rPr>
                <w:rFonts w:ascii="Arial" w:hAnsi="Arial" w:cs="Arial"/>
              </w:rPr>
            </w:pPr>
            <w:r w:rsidRPr="005C2A62">
              <w:rPr>
                <w:rFonts w:ascii="Arial" w:hAnsi="Arial" w:cs="Arial"/>
              </w:rPr>
              <w:t xml:space="preserve">  0.55</w:t>
            </w:r>
          </w:p>
        </w:tc>
        <w:tc>
          <w:tcPr>
            <w:tcW w:w="1134" w:type="dxa"/>
            <w:tcBorders>
              <w:top w:val="nil"/>
              <w:left w:val="nil"/>
              <w:bottom w:val="nil"/>
              <w:right w:val="nil"/>
            </w:tcBorders>
            <w:noWrap/>
            <w:vAlign w:val="center"/>
            <w:hideMark/>
          </w:tcPr>
          <w:p w14:paraId="79DD2429" w14:textId="77777777" w:rsidR="005C2A62" w:rsidRPr="005C2A62" w:rsidRDefault="005C2A62" w:rsidP="005C2A62">
            <w:pPr>
              <w:pStyle w:val="Body"/>
              <w:rPr>
                <w:rFonts w:ascii="Arial" w:hAnsi="Arial" w:cs="Arial"/>
              </w:rPr>
            </w:pPr>
            <w:r w:rsidRPr="005C2A62">
              <w:rPr>
                <w:rFonts w:ascii="Arial" w:hAnsi="Arial" w:cs="Arial"/>
              </w:rPr>
              <w:t>0.37</w:t>
            </w:r>
          </w:p>
        </w:tc>
        <w:tc>
          <w:tcPr>
            <w:tcW w:w="1134" w:type="dxa"/>
            <w:tcBorders>
              <w:top w:val="nil"/>
              <w:left w:val="nil"/>
              <w:bottom w:val="nil"/>
              <w:right w:val="nil"/>
            </w:tcBorders>
            <w:noWrap/>
            <w:vAlign w:val="center"/>
            <w:hideMark/>
          </w:tcPr>
          <w:p w14:paraId="33C12983" w14:textId="77777777" w:rsidR="005C2A62" w:rsidRPr="005C2A62" w:rsidRDefault="005C2A62" w:rsidP="005C2A62">
            <w:pPr>
              <w:pStyle w:val="Body"/>
              <w:rPr>
                <w:rFonts w:ascii="Arial" w:hAnsi="Arial" w:cs="Arial"/>
              </w:rPr>
            </w:pPr>
            <w:r w:rsidRPr="005C2A62">
              <w:rPr>
                <w:rFonts w:ascii="Arial" w:hAnsi="Arial" w:cs="Arial"/>
              </w:rPr>
              <w:t>0.40</w:t>
            </w:r>
          </w:p>
        </w:tc>
        <w:tc>
          <w:tcPr>
            <w:tcW w:w="1134" w:type="dxa"/>
            <w:tcBorders>
              <w:top w:val="nil"/>
              <w:left w:val="nil"/>
              <w:bottom w:val="nil"/>
              <w:right w:val="nil"/>
            </w:tcBorders>
            <w:noWrap/>
            <w:vAlign w:val="center"/>
            <w:hideMark/>
          </w:tcPr>
          <w:p w14:paraId="146260BB" w14:textId="77777777" w:rsidR="005C2A62" w:rsidRPr="005C2A62" w:rsidRDefault="005C2A62" w:rsidP="005C2A62">
            <w:pPr>
              <w:pStyle w:val="Body"/>
              <w:rPr>
                <w:rFonts w:ascii="Arial" w:hAnsi="Arial" w:cs="Arial"/>
              </w:rPr>
            </w:pPr>
            <w:r w:rsidRPr="005C2A62">
              <w:rPr>
                <w:rFonts w:ascii="Arial" w:hAnsi="Arial" w:cs="Arial"/>
              </w:rPr>
              <w:t>-0.14</w:t>
            </w:r>
          </w:p>
        </w:tc>
        <w:tc>
          <w:tcPr>
            <w:tcW w:w="1134" w:type="dxa"/>
            <w:tcBorders>
              <w:top w:val="nil"/>
              <w:left w:val="nil"/>
              <w:bottom w:val="nil"/>
              <w:right w:val="nil"/>
            </w:tcBorders>
            <w:noWrap/>
            <w:vAlign w:val="center"/>
            <w:hideMark/>
          </w:tcPr>
          <w:p w14:paraId="1D25AD1E" w14:textId="77777777" w:rsidR="005C2A62" w:rsidRPr="005C2A62" w:rsidRDefault="005C2A62" w:rsidP="005C2A62">
            <w:pPr>
              <w:pStyle w:val="Body"/>
              <w:rPr>
                <w:rFonts w:ascii="Arial" w:hAnsi="Arial" w:cs="Arial"/>
              </w:rPr>
            </w:pPr>
            <w:r w:rsidRPr="005C2A62">
              <w:rPr>
                <w:rFonts w:ascii="Arial" w:hAnsi="Arial" w:cs="Arial"/>
              </w:rPr>
              <w:t>-0.40</w:t>
            </w:r>
          </w:p>
        </w:tc>
      </w:tr>
      <w:tr w:rsidR="005C2A62" w:rsidRPr="005C2A62" w14:paraId="6CCC1242" w14:textId="77777777" w:rsidTr="00E710B9">
        <w:trPr>
          <w:trHeight w:val="298"/>
        </w:trPr>
        <w:tc>
          <w:tcPr>
            <w:tcW w:w="1248" w:type="dxa"/>
            <w:tcBorders>
              <w:top w:val="nil"/>
              <w:left w:val="nil"/>
              <w:bottom w:val="nil"/>
              <w:right w:val="nil"/>
            </w:tcBorders>
            <w:noWrap/>
            <w:vAlign w:val="center"/>
            <w:hideMark/>
          </w:tcPr>
          <w:p w14:paraId="474A4E8F" w14:textId="77777777" w:rsidR="005C2A62" w:rsidRPr="005C2A62" w:rsidRDefault="005C2A62" w:rsidP="005C2A62">
            <w:pPr>
              <w:pStyle w:val="Body"/>
              <w:rPr>
                <w:rFonts w:ascii="Arial" w:hAnsi="Arial" w:cs="Arial"/>
                <w:b/>
                <w:bCs/>
              </w:rPr>
            </w:pPr>
            <w:r w:rsidRPr="005C2A62">
              <w:rPr>
                <w:rFonts w:ascii="Arial" w:hAnsi="Arial" w:cs="Arial"/>
                <w:b/>
                <w:bCs/>
              </w:rPr>
              <w:t>SH</w:t>
            </w:r>
          </w:p>
        </w:tc>
        <w:tc>
          <w:tcPr>
            <w:tcW w:w="1021" w:type="dxa"/>
            <w:tcBorders>
              <w:top w:val="nil"/>
              <w:left w:val="nil"/>
              <w:bottom w:val="nil"/>
              <w:right w:val="nil"/>
            </w:tcBorders>
            <w:noWrap/>
            <w:vAlign w:val="bottom"/>
            <w:hideMark/>
          </w:tcPr>
          <w:p w14:paraId="08B4A7FB"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159D0E78"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4540D39B"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6302BC1F" w14:textId="77777777" w:rsidR="005C2A62" w:rsidRPr="005C2A62" w:rsidRDefault="005C2A62" w:rsidP="005C2A62">
            <w:pPr>
              <w:pStyle w:val="Body"/>
              <w:rPr>
                <w:rFonts w:ascii="Arial" w:hAnsi="Arial" w:cs="Arial"/>
              </w:rPr>
            </w:pPr>
            <w:r w:rsidRPr="005C2A62">
              <w:rPr>
                <w:rFonts w:ascii="Arial" w:hAnsi="Arial" w:cs="Arial"/>
              </w:rPr>
              <w:t>0.30</w:t>
            </w:r>
          </w:p>
        </w:tc>
        <w:tc>
          <w:tcPr>
            <w:tcW w:w="1134" w:type="dxa"/>
            <w:tcBorders>
              <w:top w:val="nil"/>
              <w:left w:val="nil"/>
              <w:bottom w:val="nil"/>
              <w:right w:val="nil"/>
            </w:tcBorders>
            <w:noWrap/>
            <w:vAlign w:val="center"/>
            <w:hideMark/>
          </w:tcPr>
          <w:p w14:paraId="7AF7D0CB" w14:textId="77777777" w:rsidR="005C2A62" w:rsidRPr="005C2A62" w:rsidRDefault="005C2A62" w:rsidP="005C2A62">
            <w:pPr>
              <w:pStyle w:val="Body"/>
              <w:rPr>
                <w:rFonts w:ascii="Arial" w:hAnsi="Arial" w:cs="Arial"/>
              </w:rPr>
            </w:pPr>
            <w:r w:rsidRPr="005C2A62">
              <w:rPr>
                <w:rFonts w:ascii="Arial" w:hAnsi="Arial" w:cs="Arial"/>
              </w:rPr>
              <w:t xml:space="preserve"> 0.53</w:t>
            </w:r>
          </w:p>
        </w:tc>
        <w:tc>
          <w:tcPr>
            <w:tcW w:w="1134" w:type="dxa"/>
            <w:tcBorders>
              <w:top w:val="nil"/>
              <w:left w:val="nil"/>
              <w:bottom w:val="nil"/>
              <w:right w:val="nil"/>
            </w:tcBorders>
            <w:noWrap/>
            <w:vAlign w:val="center"/>
            <w:hideMark/>
          </w:tcPr>
          <w:p w14:paraId="1011EC4B" w14:textId="77777777" w:rsidR="005C2A62" w:rsidRPr="005C2A62" w:rsidRDefault="005C2A62" w:rsidP="005C2A62">
            <w:pPr>
              <w:pStyle w:val="Body"/>
              <w:rPr>
                <w:rFonts w:ascii="Arial" w:hAnsi="Arial" w:cs="Arial"/>
              </w:rPr>
            </w:pPr>
            <w:r w:rsidRPr="005C2A62">
              <w:rPr>
                <w:rFonts w:ascii="Arial" w:hAnsi="Arial" w:cs="Arial"/>
              </w:rPr>
              <w:t>0.06</w:t>
            </w:r>
          </w:p>
        </w:tc>
        <w:tc>
          <w:tcPr>
            <w:tcW w:w="1134" w:type="dxa"/>
            <w:tcBorders>
              <w:top w:val="nil"/>
              <w:left w:val="nil"/>
              <w:bottom w:val="nil"/>
              <w:right w:val="nil"/>
            </w:tcBorders>
            <w:noWrap/>
            <w:vAlign w:val="center"/>
            <w:hideMark/>
          </w:tcPr>
          <w:p w14:paraId="1AA2A621" w14:textId="77777777" w:rsidR="005C2A62" w:rsidRPr="005C2A62" w:rsidRDefault="005C2A62" w:rsidP="005C2A62">
            <w:pPr>
              <w:pStyle w:val="Body"/>
              <w:rPr>
                <w:rFonts w:ascii="Arial" w:hAnsi="Arial" w:cs="Arial"/>
              </w:rPr>
            </w:pPr>
            <w:r w:rsidRPr="005C2A62">
              <w:rPr>
                <w:rFonts w:ascii="Arial" w:hAnsi="Arial" w:cs="Arial"/>
              </w:rPr>
              <w:t>-0.34</w:t>
            </w:r>
          </w:p>
        </w:tc>
      </w:tr>
      <w:tr w:rsidR="005C2A62" w:rsidRPr="005C2A62" w14:paraId="4CA8721F" w14:textId="77777777" w:rsidTr="00E710B9">
        <w:trPr>
          <w:trHeight w:val="298"/>
        </w:trPr>
        <w:tc>
          <w:tcPr>
            <w:tcW w:w="1248" w:type="dxa"/>
            <w:tcBorders>
              <w:top w:val="nil"/>
              <w:left w:val="nil"/>
              <w:bottom w:val="nil"/>
              <w:right w:val="nil"/>
            </w:tcBorders>
            <w:noWrap/>
            <w:vAlign w:val="center"/>
            <w:hideMark/>
          </w:tcPr>
          <w:p w14:paraId="6BE558BF" w14:textId="77777777" w:rsidR="005C2A62" w:rsidRPr="005C2A62" w:rsidRDefault="005C2A62" w:rsidP="005C2A62">
            <w:pPr>
              <w:pStyle w:val="Body"/>
              <w:rPr>
                <w:rFonts w:ascii="Arial" w:hAnsi="Arial" w:cs="Arial"/>
                <w:b/>
                <w:bCs/>
              </w:rPr>
            </w:pPr>
            <w:r w:rsidRPr="005C2A62">
              <w:rPr>
                <w:rFonts w:ascii="Arial" w:hAnsi="Arial" w:cs="Arial"/>
                <w:b/>
                <w:bCs/>
              </w:rPr>
              <w:t>RL</w:t>
            </w:r>
          </w:p>
        </w:tc>
        <w:tc>
          <w:tcPr>
            <w:tcW w:w="1021" w:type="dxa"/>
            <w:tcBorders>
              <w:top w:val="nil"/>
              <w:left w:val="nil"/>
              <w:bottom w:val="nil"/>
              <w:right w:val="nil"/>
            </w:tcBorders>
            <w:noWrap/>
            <w:vAlign w:val="bottom"/>
            <w:hideMark/>
          </w:tcPr>
          <w:p w14:paraId="588A9172"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56FA983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66AE0244"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3C99E2D0"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69F25EB" w14:textId="77777777" w:rsidR="005C2A62" w:rsidRPr="005C2A62" w:rsidRDefault="005C2A62" w:rsidP="005C2A62">
            <w:pPr>
              <w:pStyle w:val="Body"/>
              <w:rPr>
                <w:rFonts w:ascii="Arial" w:hAnsi="Arial" w:cs="Arial"/>
              </w:rPr>
            </w:pPr>
            <w:r w:rsidRPr="005C2A62">
              <w:rPr>
                <w:rFonts w:ascii="Arial" w:hAnsi="Arial" w:cs="Arial"/>
              </w:rPr>
              <w:t>-0.06</w:t>
            </w:r>
          </w:p>
        </w:tc>
        <w:tc>
          <w:tcPr>
            <w:tcW w:w="1134" w:type="dxa"/>
            <w:tcBorders>
              <w:top w:val="nil"/>
              <w:left w:val="nil"/>
              <w:bottom w:val="nil"/>
              <w:right w:val="nil"/>
            </w:tcBorders>
            <w:noWrap/>
            <w:vAlign w:val="center"/>
            <w:hideMark/>
          </w:tcPr>
          <w:p w14:paraId="527E98D6" w14:textId="77777777" w:rsidR="005C2A62" w:rsidRPr="005C2A62" w:rsidRDefault="005C2A62" w:rsidP="005C2A62">
            <w:pPr>
              <w:pStyle w:val="Body"/>
              <w:rPr>
                <w:rFonts w:ascii="Arial" w:hAnsi="Arial" w:cs="Arial"/>
              </w:rPr>
            </w:pPr>
            <w:r w:rsidRPr="005C2A62">
              <w:rPr>
                <w:rFonts w:ascii="Arial" w:hAnsi="Arial" w:cs="Arial"/>
              </w:rPr>
              <w:t>0.08</w:t>
            </w:r>
          </w:p>
        </w:tc>
        <w:tc>
          <w:tcPr>
            <w:tcW w:w="1134" w:type="dxa"/>
            <w:tcBorders>
              <w:top w:val="nil"/>
              <w:left w:val="nil"/>
              <w:bottom w:val="nil"/>
              <w:right w:val="nil"/>
            </w:tcBorders>
            <w:noWrap/>
            <w:vAlign w:val="center"/>
            <w:hideMark/>
          </w:tcPr>
          <w:p w14:paraId="5DBA3C4E" w14:textId="77777777" w:rsidR="005C2A62" w:rsidRPr="005C2A62" w:rsidRDefault="005C2A62" w:rsidP="005C2A62">
            <w:pPr>
              <w:pStyle w:val="Body"/>
              <w:rPr>
                <w:rFonts w:ascii="Arial" w:hAnsi="Arial" w:cs="Arial"/>
              </w:rPr>
            </w:pPr>
            <w:r w:rsidRPr="005C2A62">
              <w:rPr>
                <w:rFonts w:ascii="Arial" w:hAnsi="Arial" w:cs="Arial"/>
              </w:rPr>
              <w:t>-0.42</w:t>
            </w:r>
          </w:p>
        </w:tc>
      </w:tr>
      <w:tr w:rsidR="005C2A62" w:rsidRPr="005C2A62" w14:paraId="1F976E29" w14:textId="77777777" w:rsidTr="00E710B9">
        <w:trPr>
          <w:trHeight w:val="298"/>
        </w:trPr>
        <w:tc>
          <w:tcPr>
            <w:tcW w:w="1248" w:type="dxa"/>
            <w:tcBorders>
              <w:top w:val="nil"/>
              <w:left w:val="nil"/>
              <w:bottom w:val="nil"/>
              <w:right w:val="nil"/>
            </w:tcBorders>
            <w:noWrap/>
            <w:vAlign w:val="center"/>
            <w:hideMark/>
          </w:tcPr>
          <w:p w14:paraId="752EFDC7"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021" w:type="dxa"/>
            <w:tcBorders>
              <w:top w:val="nil"/>
              <w:left w:val="nil"/>
              <w:bottom w:val="nil"/>
              <w:right w:val="nil"/>
            </w:tcBorders>
            <w:noWrap/>
            <w:vAlign w:val="bottom"/>
            <w:hideMark/>
          </w:tcPr>
          <w:p w14:paraId="26CAB86D"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4A11EE43"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2CEE50D0"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D9F188C"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6B7D9CA8"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CEFC527" w14:textId="77777777" w:rsidR="005C2A62" w:rsidRPr="005C2A62" w:rsidRDefault="005C2A62" w:rsidP="005C2A62">
            <w:pPr>
              <w:pStyle w:val="Body"/>
              <w:rPr>
                <w:rFonts w:ascii="Arial" w:hAnsi="Arial" w:cs="Arial"/>
              </w:rPr>
            </w:pPr>
            <w:r w:rsidRPr="005C2A62">
              <w:rPr>
                <w:rFonts w:ascii="Arial" w:hAnsi="Arial" w:cs="Arial"/>
              </w:rPr>
              <w:t>-0.03</w:t>
            </w:r>
          </w:p>
        </w:tc>
        <w:tc>
          <w:tcPr>
            <w:tcW w:w="1134" w:type="dxa"/>
            <w:tcBorders>
              <w:top w:val="nil"/>
              <w:left w:val="nil"/>
              <w:bottom w:val="nil"/>
              <w:right w:val="nil"/>
            </w:tcBorders>
            <w:noWrap/>
            <w:vAlign w:val="center"/>
            <w:hideMark/>
          </w:tcPr>
          <w:p w14:paraId="256B4734" w14:textId="77777777" w:rsidR="005C2A62" w:rsidRPr="005C2A62" w:rsidRDefault="005C2A62" w:rsidP="005C2A62">
            <w:pPr>
              <w:pStyle w:val="Body"/>
              <w:rPr>
                <w:rFonts w:ascii="Arial" w:hAnsi="Arial" w:cs="Arial"/>
              </w:rPr>
            </w:pPr>
            <w:r w:rsidRPr="005C2A62">
              <w:rPr>
                <w:rFonts w:ascii="Arial" w:hAnsi="Arial" w:cs="Arial"/>
              </w:rPr>
              <w:t>-0.16</w:t>
            </w:r>
          </w:p>
        </w:tc>
      </w:tr>
      <w:tr w:rsidR="005C2A62" w:rsidRPr="005C2A62" w14:paraId="50A82500" w14:textId="77777777" w:rsidTr="00E710B9">
        <w:trPr>
          <w:trHeight w:val="298"/>
        </w:trPr>
        <w:tc>
          <w:tcPr>
            <w:tcW w:w="1248" w:type="dxa"/>
            <w:tcBorders>
              <w:top w:val="nil"/>
              <w:left w:val="nil"/>
              <w:bottom w:val="nil"/>
              <w:right w:val="nil"/>
            </w:tcBorders>
            <w:noWrap/>
            <w:vAlign w:val="center"/>
            <w:hideMark/>
          </w:tcPr>
          <w:p w14:paraId="0F69CD53" w14:textId="77777777" w:rsidR="005C2A62" w:rsidRPr="005C2A62" w:rsidRDefault="005C2A62" w:rsidP="005C2A62">
            <w:pPr>
              <w:pStyle w:val="Body"/>
              <w:rPr>
                <w:rFonts w:ascii="Arial" w:hAnsi="Arial" w:cs="Arial"/>
                <w:b/>
                <w:bCs/>
              </w:rPr>
            </w:pPr>
            <w:r w:rsidRPr="005C2A62">
              <w:rPr>
                <w:rFonts w:ascii="Arial" w:hAnsi="Arial" w:cs="Arial"/>
                <w:b/>
                <w:bCs/>
              </w:rPr>
              <w:t>FSW</w:t>
            </w:r>
          </w:p>
        </w:tc>
        <w:tc>
          <w:tcPr>
            <w:tcW w:w="1021" w:type="dxa"/>
            <w:tcBorders>
              <w:top w:val="nil"/>
              <w:left w:val="nil"/>
              <w:bottom w:val="nil"/>
              <w:right w:val="nil"/>
            </w:tcBorders>
            <w:noWrap/>
            <w:vAlign w:val="bottom"/>
            <w:hideMark/>
          </w:tcPr>
          <w:p w14:paraId="68F6A5FE"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594AEDF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2A99189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E523C17"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3D81E44"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550DDD5C"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0FF1F747" w14:textId="77777777" w:rsidR="005C2A62" w:rsidRPr="005C2A62" w:rsidRDefault="005C2A62" w:rsidP="005C2A62">
            <w:pPr>
              <w:pStyle w:val="Body"/>
              <w:rPr>
                <w:rFonts w:ascii="Arial" w:hAnsi="Arial" w:cs="Arial"/>
              </w:rPr>
            </w:pPr>
            <w:r w:rsidRPr="005C2A62">
              <w:rPr>
                <w:rFonts w:ascii="Arial" w:hAnsi="Arial" w:cs="Arial"/>
              </w:rPr>
              <w:t>0.29</w:t>
            </w:r>
          </w:p>
        </w:tc>
      </w:tr>
      <w:tr w:rsidR="005C2A62" w:rsidRPr="005C2A62" w14:paraId="3964E738" w14:textId="77777777" w:rsidTr="00E710B9">
        <w:trPr>
          <w:trHeight w:val="298"/>
        </w:trPr>
        <w:tc>
          <w:tcPr>
            <w:tcW w:w="1248" w:type="dxa"/>
            <w:tcBorders>
              <w:top w:val="nil"/>
              <w:left w:val="nil"/>
              <w:bottom w:val="single" w:sz="4" w:space="0" w:color="auto"/>
              <w:right w:val="nil"/>
            </w:tcBorders>
            <w:noWrap/>
            <w:vAlign w:val="center"/>
            <w:hideMark/>
          </w:tcPr>
          <w:p w14:paraId="5DA05268" w14:textId="77777777" w:rsidR="005C2A62" w:rsidRPr="005C2A62" w:rsidRDefault="005C2A62" w:rsidP="005C2A62">
            <w:pPr>
              <w:pStyle w:val="Body"/>
              <w:rPr>
                <w:rFonts w:ascii="Arial" w:hAnsi="Arial" w:cs="Arial"/>
                <w:b/>
                <w:bCs/>
              </w:rPr>
            </w:pPr>
            <w:r w:rsidRPr="005C2A62">
              <w:rPr>
                <w:rFonts w:ascii="Arial" w:hAnsi="Arial" w:cs="Arial"/>
                <w:b/>
                <w:bCs/>
              </w:rPr>
              <w:t>DSW</w:t>
            </w:r>
          </w:p>
        </w:tc>
        <w:tc>
          <w:tcPr>
            <w:tcW w:w="1021" w:type="dxa"/>
            <w:tcBorders>
              <w:top w:val="nil"/>
              <w:left w:val="nil"/>
              <w:bottom w:val="single" w:sz="4" w:space="0" w:color="auto"/>
              <w:right w:val="nil"/>
            </w:tcBorders>
            <w:noWrap/>
            <w:vAlign w:val="center"/>
            <w:hideMark/>
          </w:tcPr>
          <w:p w14:paraId="6A863EB7"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3B20D1A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75174E47"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1A22E17F"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47318799"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522BD6D7"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76DDE346" w14:textId="77777777" w:rsidR="005C2A62" w:rsidRPr="005C2A62" w:rsidRDefault="005C2A62" w:rsidP="005C2A62">
            <w:pPr>
              <w:pStyle w:val="Body"/>
              <w:rPr>
                <w:rFonts w:ascii="Arial" w:hAnsi="Arial" w:cs="Arial"/>
              </w:rPr>
            </w:pPr>
            <w:r w:rsidRPr="005C2A62">
              <w:rPr>
                <w:rFonts w:ascii="Arial" w:hAnsi="Arial" w:cs="Arial"/>
              </w:rPr>
              <w:t>1</w:t>
            </w:r>
          </w:p>
        </w:tc>
      </w:tr>
      <w:tr w:rsidR="005C2A62" w:rsidRPr="005C2A62" w14:paraId="5B9F54B5" w14:textId="77777777" w:rsidTr="00E710B9">
        <w:trPr>
          <w:trHeight w:val="298"/>
        </w:trPr>
        <w:tc>
          <w:tcPr>
            <w:tcW w:w="2269" w:type="dxa"/>
            <w:gridSpan w:val="2"/>
            <w:tcBorders>
              <w:top w:val="nil"/>
              <w:left w:val="nil"/>
              <w:bottom w:val="nil"/>
              <w:right w:val="nil"/>
            </w:tcBorders>
            <w:noWrap/>
            <w:vAlign w:val="bottom"/>
            <w:hideMark/>
          </w:tcPr>
          <w:p w14:paraId="6F0733AC" w14:textId="77777777" w:rsidR="005C2A62" w:rsidRPr="005C2A62" w:rsidRDefault="005C2A62" w:rsidP="005C2A62">
            <w:pPr>
              <w:pStyle w:val="Body"/>
              <w:rPr>
                <w:rFonts w:ascii="Arial" w:hAnsi="Arial" w:cs="Arial"/>
                <w:b/>
                <w:i/>
                <w:iCs/>
              </w:rPr>
            </w:pPr>
            <w:r w:rsidRPr="005C2A62">
              <w:rPr>
                <w:rFonts w:ascii="Arial" w:hAnsi="Arial" w:cs="Arial"/>
                <w:b/>
                <w:i/>
                <w:iCs/>
              </w:rPr>
              <w:t>10% PEG Treatment</w:t>
            </w:r>
          </w:p>
        </w:tc>
        <w:tc>
          <w:tcPr>
            <w:tcW w:w="1134" w:type="dxa"/>
            <w:tcBorders>
              <w:top w:val="nil"/>
              <w:left w:val="nil"/>
              <w:bottom w:val="nil"/>
              <w:right w:val="nil"/>
            </w:tcBorders>
            <w:noWrap/>
            <w:vAlign w:val="bottom"/>
            <w:hideMark/>
          </w:tcPr>
          <w:p w14:paraId="02562FA5" w14:textId="77777777" w:rsidR="005C2A62" w:rsidRPr="005C2A62" w:rsidRDefault="005C2A62" w:rsidP="005C2A62">
            <w:pPr>
              <w:pStyle w:val="Body"/>
              <w:rPr>
                <w:rFonts w:ascii="Arial" w:hAnsi="Arial" w:cs="Arial"/>
                <w:i/>
                <w:iCs/>
              </w:rPr>
            </w:pPr>
          </w:p>
        </w:tc>
        <w:tc>
          <w:tcPr>
            <w:tcW w:w="1134" w:type="dxa"/>
            <w:tcBorders>
              <w:top w:val="nil"/>
              <w:left w:val="nil"/>
              <w:bottom w:val="nil"/>
              <w:right w:val="nil"/>
            </w:tcBorders>
            <w:noWrap/>
            <w:vAlign w:val="bottom"/>
            <w:hideMark/>
          </w:tcPr>
          <w:p w14:paraId="3F6E7E9F"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0CFC5DA7"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8A18983"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7825491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972FEA1" w14:textId="77777777" w:rsidR="005C2A62" w:rsidRPr="005C2A62" w:rsidRDefault="005C2A62" w:rsidP="005C2A62">
            <w:pPr>
              <w:pStyle w:val="Body"/>
              <w:rPr>
                <w:rFonts w:ascii="Arial" w:hAnsi="Arial" w:cs="Arial"/>
              </w:rPr>
            </w:pPr>
          </w:p>
        </w:tc>
      </w:tr>
      <w:tr w:rsidR="005C2A62" w:rsidRPr="005C2A62" w14:paraId="0379F62B" w14:textId="77777777" w:rsidTr="00E710B9">
        <w:trPr>
          <w:trHeight w:val="298"/>
        </w:trPr>
        <w:tc>
          <w:tcPr>
            <w:tcW w:w="1248" w:type="dxa"/>
            <w:tcBorders>
              <w:top w:val="single" w:sz="4" w:space="0" w:color="auto"/>
              <w:left w:val="nil"/>
              <w:bottom w:val="single" w:sz="4" w:space="0" w:color="auto"/>
              <w:right w:val="nil"/>
            </w:tcBorders>
            <w:noWrap/>
            <w:vAlign w:val="center"/>
            <w:hideMark/>
          </w:tcPr>
          <w:p w14:paraId="0A818504" w14:textId="77777777" w:rsidR="005C2A62" w:rsidRPr="005C2A62" w:rsidRDefault="005C2A62" w:rsidP="005C2A62">
            <w:pPr>
              <w:pStyle w:val="Body"/>
              <w:rPr>
                <w:rFonts w:ascii="Arial" w:hAnsi="Arial" w:cs="Arial"/>
                <w:b/>
                <w:bCs/>
              </w:rPr>
            </w:pPr>
            <w:r w:rsidRPr="005C2A62">
              <w:rPr>
                <w:rFonts w:ascii="Arial" w:hAnsi="Arial" w:cs="Arial"/>
                <w:b/>
                <w:bCs/>
              </w:rPr>
              <w:lastRenderedPageBreak/>
              <w:t>Trait</w:t>
            </w:r>
          </w:p>
        </w:tc>
        <w:tc>
          <w:tcPr>
            <w:tcW w:w="1021" w:type="dxa"/>
            <w:tcBorders>
              <w:top w:val="single" w:sz="4" w:space="0" w:color="auto"/>
              <w:left w:val="nil"/>
              <w:bottom w:val="single" w:sz="4" w:space="0" w:color="auto"/>
              <w:right w:val="nil"/>
            </w:tcBorders>
            <w:noWrap/>
            <w:vAlign w:val="center"/>
            <w:hideMark/>
          </w:tcPr>
          <w:p w14:paraId="25D89517" w14:textId="77777777" w:rsidR="005C2A62" w:rsidRPr="005C2A62" w:rsidRDefault="005C2A62" w:rsidP="005C2A62">
            <w:pPr>
              <w:pStyle w:val="Body"/>
              <w:rPr>
                <w:rFonts w:ascii="Arial" w:hAnsi="Arial" w:cs="Arial"/>
                <w:b/>
                <w:bCs/>
              </w:rPr>
            </w:pPr>
            <w:r w:rsidRPr="005C2A62">
              <w:rPr>
                <w:rFonts w:ascii="Arial" w:hAnsi="Arial" w:cs="Arial"/>
                <w:b/>
                <w:bCs/>
              </w:rPr>
              <w:t>GC (%)</w:t>
            </w:r>
          </w:p>
        </w:tc>
        <w:tc>
          <w:tcPr>
            <w:tcW w:w="1134" w:type="dxa"/>
            <w:tcBorders>
              <w:top w:val="single" w:sz="4" w:space="0" w:color="auto"/>
              <w:left w:val="nil"/>
              <w:bottom w:val="single" w:sz="4" w:space="0" w:color="auto"/>
              <w:right w:val="nil"/>
            </w:tcBorders>
            <w:noWrap/>
            <w:vAlign w:val="center"/>
            <w:hideMark/>
          </w:tcPr>
          <w:p w14:paraId="00DC5466" w14:textId="77777777" w:rsidR="005C2A62" w:rsidRPr="005C2A62" w:rsidRDefault="005C2A62" w:rsidP="005C2A62">
            <w:pPr>
              <w:pStyle w:val="Body"/>
              <w:rPr>
                <w:rFonts w:ascii="Arial" w:hAnsi="Arial" w:cs="Arial"/>
                <w:b/>
                <w:bCs/>
              </w:rPr>
            </w:pPr>
            <w:r w:rsidRPr="005C2A62">
              <w:rPr>
                <w:rFonts w:ascii="Arial" w:hAnsi="Arial" w:cs="Arial"/>
                <w:b/>
                <w:bCs/>
              </w:rPr>
              <w:t>SH (cm)</w:t>
            </w:r>
          </w:p>
        </w:tc>
        <w:tc>
          <w:tcPr>
            <w:tcW w:w="1134" w:type="dxa"/>
            <w:tcBorders>
              <w:top w:val="single" w:sz="4" w:space="0" w:color="auto"/>
              <w:left w:val="nil"/>
              <w:bottom w:val="single" w:sz="4" w:space="0" w:color="auto"/>
              <w:right w:val="nil"/>
            </w:tcBorders>
            <w:noWrap/>
            <w:vAlign w:val="center"/>
            <w:hideMark/>
          </w:tcPr>
          <w:p w14:paraId="1F9E73A5" w14:textId="77777777" w:rsidR="005C2A62" w:rsidRPr="005C2A62" w:rsidRDefault="005C2A62" w:rsidP="005C2A62">
            <w:pPr>
              <w:pStyle w:val="Body"/>
              <w:rPr>
                <w:rFonts w:ascii="Arial" w:hAnsi="Arial" w:cs="Arial"/>
                <w:b/>
                <w:bCs/>
              </w:rPr>
            </w:pPr>
            <w:r w:rsidRPr="005C2A62">
              <w:rPr>
                <w:rFonts w:ascii="Arial" w:hAnsi="Arial" w:cs="Arial"/>
                <w:b/>
                <w:bCs/>
              </w:rPr>
              <w:t>RL (cm)</w:t>
            </w:r>
          </w:p>
        </w:tc>
        <w:tc>
          <w:tcPr>
            <w:tcW w:w="1134" w:type="dxa"/>
            <w:tcBorders>
              <w:top w:val="single" w:sz="4" w:space="0" w:color="auto"/>
              <w:left w:val="nil"/>
              <w:bottom w:val="single" w:sz="4" w:space="0" w:color="auto"/>
              <w:right w:val="nil"/>
            </w:tcBorders>
            <w:noWrap/>
            <w:vAlign w:val="center"/>
            <w:hideMark/>
          </w:tcPr>
          <w:p w14:paraId="1CC74953"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134" w:type="dxa"/>
            <w:tcBorders>
              <w:top w:val="single" w:sz="4" w:space="0" w:color="auto"/>
              <w:left w:val="nil"/>
              <w:bottom w:val="single" w:sz="4" w:space="0" w:color="auto"/>
              <w:right w:val="nil"/>
            </w:tcBorders>
            <w:noWrap/>
            <w:vAlign w:val="center"/>
            <w:hideMark/>
          </w:tcPr>
          <w:p w14:paraId="2454C5F7" w14:textId="77777777" w:rsidR="005C2A62" w:rsidRPr="005C2A62" w:rsidRDefault="005C2A62" w:rsidP="005C2A62">
            <w:pPr>
              <w:pStyle w:val="Body"/>
              <w:rPr>
                <w:rFonts w:ascii="Arial" w:hAnsi="Arial" w:cs="Arial"/>
                <w:b/>
                <w:bCs/>
              </w:rPr>
            </w:pPr>
            <w:r w:rsidRPr="005C2A62">
              <w:rPr>
                <w:rFonts w:ascii="Arial" w:hAnsi="Arial" w:cs="Arial"/>
                <w:b/>
                <w:bCs/>
              </w:rPr>
              <w:t>FSW (g)</w:t>
            </w:r>
          </w:p>
        </w:tc>
        <w:tc>
          <w:tcPr>
            <w:tcW w:w="1134" w:type="dxa"/>
            <w:tcBorders>
              <w:top w:val="single" w:sz="4" w:space="0" w:color="auto"/>
              <w:left w:val="nil"/>
              <w:bottom w:val="single" w:sz="4" w:space="0" w:color="auto"/>
              <w:right w:val="nil"/>
            </w:tcBorders>
            <w:noWrap/>
            <w:vAlign w:val="center"/>
            <w:hideMark/>
          </w:tcPr>
          <w:p w14:paraId="633B5787" w14:textId="77777777" w:rsidR="005C2A62" w:rsidRPr="005C2A62" w:rsidRDefault="005C2A62" w:rsidP="005C2A62">
            <w:pPr>
              <w:pStyle w:val="Body"/>
              <w:rPr>
                <w:rFonts w:ascii="Arial" w:hAnsi="Arial" w:cs="Arial"/>
                <w:b/>
                <w:bCs/>
              </w:rPr>
            </w:pPr>
            <w:r w:rsidRPr="005C2A62">
              <w:rPr>
                <w:rFonts w:ascii="Arial" w:hAnsi="Arial" w:cs="Arial"/>
                <w:b/>
                <w:bCs/>
              </w:rPr>
              <w:t>DSW (g)</w:t>
            </w:r>
          </w:p>
        </w:tc>
        <w:tc>
          <w:tcPr>
            <w:tcW w:w="1134" w:type="dxa"/>
            <w:tcBorders>
              <w:top w:val="nil"/>
              <w:left w:val="nil"/>
              <w:bottom w:val="nil"/>
              <w:right w:val="nil"/>
            </w:tcBorders>
            <w:noWrap/>
            <w:vAlign w:val="bottom"/>
            <w:hideMark/>
          </w:tcPr>
          <w:p w14:paraId="7699C07A" w14:textId="77777777" w:rsidR="005C2A62" w:rsidRPr="005C2A62" w:rsidRDefault="005C2A62" w:rsidP="005C2A62">
            <w:pPr>
              <w:pStyle w:val="Body"/>
              <w:rPr>
                <w:rFonts w:ascii="Arial" w:hAnsi="Arial" w:cs="Arial"/>
                <w:b/>
                <w:bCs/>
              </w:rPr>
            </w:pPr>
          </w:p>
        </w:tc>
      </w:tr>
      <w:tr w:rsidR="005C2A62" w:rsidRPr="005C2A62" w14:paraId="438EA989" w14:textId="77777777" w:rsidTr="00E710B9">
        <w:trPr>
          <w:trHeight w:val="298"/>
        </w:trPr>
        <w:tc>
          <w:tcPr>
            <w:tcW w:w="1248" w:type="dxa"/>
            <w:tcBorders>
              <w:top w:val="nil"/>
              <w:left w:val="nil"/>
              <w:bottom w:val="nil"/>
              <w:right w:val="nil"/>
            </w:tcBorders>
            <w:noWrap/>
            <w:vAlign w:val="center"/>
            <w:hideMark/>
          </w:tcPr>
          <w:p w14:paraId="78E58E2F" w14:textId="77777777" w:rsidR="005C2A62" w:rsidRPr="005C2A62" w:rsidRDefault="005C2A62" w:rsidP="005C2A62">
            <w:pPr>
              <w:pStyle w:val="Body"/>
              <w:rPr>
                <w:rFonts w:ascii="Arial" w:hAnsi="Arial" w:cs="Arial"/>
                <w:b/>
                <w:bCs/>
              </w:rPr>
            </w:pPr>
            <w:r w:rsidRPr="005C2A62">
              <w:rPr>
                <w:rFonts w:ascii="Arial" w:hAnsi="Arial" w:cs="Arial"/>
                <w:b/>
                <w:bCs/>
              </w:rPr>
              <w:t>GC</w:t>
            </w:r>
          </w:p>
        </w:tc>
        <w:tc>
          <w:tcPr>
            <w:tcW w:w="1021" w:type="dxa"/>
            <w:tcBorders>
              <w:top w:val="nil"/>
              <w:left w:val="nil"/>
              <w:bottom w:val="nil"/>
              <w:right w:val="nil"/>
            </w:tcBorders>
            <w:noWrap/>
            <w:vAlign w:val="center"/>
            <w:hideMark/>
          </w:tcPr>
          <w:p w14:paraId="198C949E"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12E2879" w14:textId="77777777" w:rsidR="005C2A62" w:rsidRPr="005C2A62" w:rsidRDefault="005C2A62" w:rsidP="005C2A62">
            <w:pPr>
              <w:pStyle w:val="Body"/>
              <w:rPr>
                <w:rFonts w:ascii="Arial" w:hAnsi="Arial" w:cs="Arial"/>
              </w:rPr>
            </w:pPr>
            <w:r w:rsidRPr="005C2A62">
              <w:rPr>
                <w:rFonts w:ascii="Arial" w:hAnsi="Arial" w:cs="Arial"/>
              </w:rPr>
              <w:t>0.73*</w:t>
            </w:r>
          </w:p>
        </w:tc>
        <w:tc>
          <w:tcPr>
            <w:tcW w:w="1134" w:type="dxa"/>
            <w:tcBorders>
              <w:top w:val="nil"/>
              <w:left w:val="nil"/>
              <w:bottom w:val="nil"/>
              <w:right w:val="nil"/>
            </w:tcBorders>
            <w:noWrap/>
            <w:vAlign w:val="center"/>
            <w:hideMark/>
          </w:tcPr>
          <w:p w14:paraId="22D370D7" w14:textId="77777777" w:rsidR="005C2A62" w:rsidRPr="005C2A62" w:rsidRDefault="005C2A62" w:rsidP="005C2A62">
            <w:pPr>
              <w:pStyle w:val="Body"/>
              <w:rPr>
                <w:rFonts w:ascii="Arial" w:hAnsi="Arial" w:cs="Arial"/>
              </w:rPr>
            </w:pPr>
            <w:r w:rsidRPr="005C2A62">
              <w:rPr>
                <w:rFonts w:ascii="Arial" w:hAnsi="Arial" w:cs="Arial"/>
              </w:rPr>
              <w:t>0.83**</w:t>
            </w:r>
          </w:p>
        </w:tc>
        <w:tc>
          <w:tcPr>
            <w:tcW w:w="1134" w:type="dxa"/>
            <w:tcBorders>
              <w:top w:val="nil"/>
              <w:left w:val="nil"/>
              <w:bottom w:val="nil"/>
              <w:right w:val="nil"/>
            </w:tcBorders>
            <w:noWrap/>
            <w:vAlign w:val="center"/>
            <w:hideMark/>
          </w:tcPr>
          <w:p w14:paraId="249CBB81" w14:textId="77777777" w:rsidR="005C2A62" w:rsidRPr="005C2A62" w:rsidRDefault="005C2A62" w:rsidP="005C2A62">
            <w:pPr>
              <w:pStyle w:val="Body"/>
              <w:rPr>
                <w:rFonts w:ascii="Arial" w:hAnsi="Arial" w:cs="Arial"/>
              </w:rPr>
            </w:pPr>
            <w:r w:rsidRPr="005C2A62">
              <w:rPr>
                <w:rFonts w:ascii="Arial" w:hAnsi="Arial" w:cs="Arial"/>
              </w:rPr>
              <w:t>0.75*</w:t>
            </w:r>
          </w:p>
        </w:tc>
        <w:tc>
          <w:tcPr>
            <w:tcW w:w="1134" w:type="dxa"/>
            <w:tcBorders>
              <w:top w:val="nil"/>
              <w:left w:val="nil"/>
              <w:bottom w:val="nil"/>
              <w:right w:val="nil"/>
            </w:tcBorders>
            <w:noWrap/>
            <w:vAlign w:val="center"/>
            <w:hideMark/>
          </w:tcPr>
          <w:p w14:paraId="2BD1FDB6" w14:textId="77777777" w:rsidR="005C2A62" w:rsidRPr="005C2A62" w:rsidRDefault="005C2A62" w:rsidP="005C2A62">
            <w:pPr>
              <w:pStyle w:val="Body"/>
              <w:rPr>
                <w:rFonts w:ascii="Arial" w:hAnsi="Arial" w:cs="Arial"/>
              </w:rPr>
            </w:pPr>
            <w:r w:rsidRPr="005C2A62">
              <w:rPr>
                <w:rFonts w:ascii="Arial" w:hAnsi="Arial" w:cs="Arial"/>
              </w:rPr>
              <w:t>0.90**</w:t>
            </w:r>
          </w:p>
        </w:tc>
        <w:tc>
          <w:tcPr>
            <w:tcW w:w="1134" w:type="dxa"/>
            <w:tcBorders>
              <w:top w:val="nil"/>
              <w:left w:val="nil"/>
              <w:bottom w:val="nil"/>
              <w:right w:val="nil"/>
            </w:tcBorders>
            <w:noWrap/>
            <w:vAlign w:val="center"/>
            <w:hideMark/>
          </w:tcPr>
          <w:p w14:paraId="31FEEB49" w14:textId="77777777" w:rsidR="005C2A62" w:rsidRPr="005C2A62" w:rsidRDefault="005C2A62" w:rsidP="005C2A62">
            <w:pPr>
              <w:pStyle w:val="Body"/>
              <w:rPr>
                <w:rFonts w:ascii="Arial" w:hAnsi="Arial" w:cs="Arial"/>
              </w:rPr>
            </w:pPr>
            <w:r w:rsidRPr="005C2A62">
              <w:rPr>
                <w:rFonts w:ascii="Arial" w:hAnsi="Arial" w:cs="Arial"/>
              </w:rPr>
              <w:t>0.80**</w:t>
            </w:r>
          </w:p>
        </w:tc>
        <w:tc>
          <w:tcPr>
            <w:tcW w:w="1134" w:type="dxa"/>
            <w:tcBorders>
              <w:top w:val="nil"/>
              <w:left w:val="nil"/>
              <w:bottom w:val="nil"/>
              <w:right w:val="nil"/>
            </w:tcBorders>
            <w:noWrap/>
            <w:vAlign w:val="bottom"/>
            <w:hideMark/>
          </w:tcPr>
          <w:p w14:paraId="1B9523E4" w14:textId="77777777" w:rsidR="005C2A62" w:rsidRPr="005C2A62" w:rsidRDefault="005C2A62" w:rsidP="005C2A62">
            <w:pPr>
              <w:pStyle w:val="Body"/>
              <w:rPr>
                <w:rFonts w:ascii="Arial" w:hAnsi="Arial" w:cs="Arial"/>
              </w:rPr>
            </w:pPr>
          </w:p>
        </w:tc>
      </w:tr>
      <w:tr w:rsidR="005C2A62" w:rsidRPr="005C2A62" w14:paraId="680F341F" w14:textId="77777777" w:rsidTr="00E710B9">
        <w:trPr>
          <w:trHeight w:val="298"/>
        </w:trPr>
        <w:tc>
          <w:tcPr>
            <w:tcW w:w="1248" w:type="dxa"/>
            <w:tcBorders>
              <w:top w:val="nil"/>
              <w:left w:val="nil"/>
              <w:bottom w:val="nil"/>
              <w:right w:val="nil"/>
            </w:tcBorders>
            <w:noWrap/>
            <w:vAlign w:val="center"/>
            <w:hideMark/>
          </w:tcPr>
          <w:p w14:paraId="530AC017" w14:textId="77777777" w:rsidR="005C2A62" w:rsidRPr="005C2A62" w:rsidRDefault="005C2A62" w:rsidP="005C2A62">
            <w:pPr>
              <w:pStyle w:val="Body"/>
              <w:rPr>
                <w:rFonts w:ascii="Arial" w:hAnsi="Arial" w:cs="Arial"/>
                <w:b/>
                <w:bCs/>
              </w:rPr>
            </w:pPr>
            <w:r w:rsidRPr="005C2A62">
              <w:rPr>
                <w:rFonts w:ascii="Arial" w:hAnsi="Arial" w:cs="Arial"/>
                <w:b/>
                <w:bCs/>
              </w:rPr>
              <w:t>SH</w:t>
            </w:r>
          </w:p>
        </w:tc>
        <w:tc>
          <w:tcPr>
            <w:tcW w:w="1021" w:type="dxa"/>
            <w:tcBorders>
              <w:top w:val="nil"/>
              <w:left w:val="nil"/>
              <w:bottom w:val="nil"/>
              <w:right w:val="nil"/>
            </w:tcBorders>
            <w:noWrap/>
            <w:vAlign w:val="bottom"/>
            <w:hideMark/>
          </w:tcPr>
          <w:p w14:paraId="5E780B98"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3E61ACDF"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431BB02" w14:textId="77777777" w:rsidR="005C2A62" w:rsidRPr="005C2A62" w:rsidRDefault="005C2A62" w:rsidP="005C2A62">
            <w:pPr>
              <w:pStyle w:val="Body"/>
              <w:rPr>
                <w:rFonts w:ascii="Arial" w:hAnsi="Arial" w:cs="Arial"/>
              </w:rPr>
            </w:pPr>
            <w:r w:rsidRPr="005C2A62">
              <w:rPr>
                <w:rFonts w:ascii="Arial" w:hAnsi="Arial" w:cs="Arial"/>
              </w:rPr>
              <w:t>0.63*</w:t>
            </w:r>
          </w:p>
        </w:tc>
        <w:tc>
          <w:tcPr>
            <w:tcW w:w="1134" w:type="dxa"/>
            <w:tcBorders>
              <w:top w:val="nil"/>
              <w:left w:val="nil"/>
              <w:bottom w:val="nil"/>
              <w:right w:val="nil"/>
            </w:tcBorders>
            <w:noWrap/>
            <w:vAlign w:val="center"/>
            <w:hideMark/>
          </w:tcPr>
          <w:p w14:paraId="42E006F4" w14:textId="77777777" w:rsidR="005C2A62" w:rsidRPr="005C2A62" w:rsidRDefault="005C2A62" w:rsidP="005C2A62">
            <w:pPr>
              <w:pStyle w:val="Body"/>
              <w:rPr>
                <w:rFonts w:ascii="Arial" w:hAnsi="Arial" w:cs="Arial"/>
              </w:rPr>
            </w:pPr>
            <w:r w:rsidRPr="005C2A62">
              <w:rPr>
                <w:rFonts w:ascii="Arial" w:hAnsi="Arial" w:cs="Arial"/>
              </w:rPr>
              <w:t>0.66*</w:t>
            </w:r>
          </w:p>
        </w:tc>
        <w:tc>
          <w:tcPr>
            <w:tcW w:w="1134" w:type="dxa"/>
            <w:tcBorders>
              <w:top w:val="nil"/>
              <w:left w:val="nil"/>
              <w:bottom w:val="nil"/>
              <w:right w:val="nil"/>
            </w:tcBorders>
            <w:noWrap/>
            <w:vAlign w:val="center"/>
            <w:hideMark/>
          </w:tcPr>
          <w:p w14:paraId="2777A691" w14:textId="77777777" w:rsidR="005C2A62" w:rsidRPr="005C2A62" w:rsidRDefault="005C2A62" w:rsidP="005C2A62">
            <w:pPr>
              <w:pStyle w:val="Body"/>
              <w:rPr>
                <w:rFonts w:ascii="Arial" w:hAnsi="Arial" w:cs="Arial"/>
              </w:rPr>
            </w:pPr>
            <w:r w:rsidRPr="005C2A62">
              <w:rPr>
                <w:rFonts w:ascii="Arial" w:hAnsi="Arial" w:cs="Arial"/>
              </w:rPr>
              <w:t>0.81**</w:t>
            </w:r>
          </w:p>
        </w:tc>
        <w:tc>
          <w:tcPr>
            <w:tcW w:w="1134" w:type="dxa"/>
            <w:tcBorders>
              <w:top w:val="nil"/>
              <w:left w:val="nil"/>
              <w:bottom w:val="nil"/>
              <w:right w:val="nil"/>
            </w:tcBorders>
            <w:noWrap/>
            <w:vAlign w:val="center"/>
            <w:hideMark/>
          </w:tcPr>
          <w:p w14:paraId="343DE00B" w14:textId="77777777" w:rsidR="005C2A62" w:rsidRPr="005C2A62" w:rsidRDefault="005C2A62" w:rsidP="005C2A62">
            <w:pPr>
              <w:pStyle w:val="Body"/>
              <w:rPr>
                <w:rFonts w:ascii="Arial" w:hAnsi="Arial" w:cs="Arial"/>
              </w:rPr>
            </w:pPr>
            <w:r w:rsidRPr="005C2A62">
              <w:rPr>
                <w:rFonts w:ascii="Arial" w:hAnsi="Arial" w:cs="Arial"/>
              </w:rPr>
              <w:t>0.73*</w:t>
            </w:r>
          </w:p>
        </w:tc>
        <w:tc>
          <w:tcPr>
            <w:tcW w:w="1134" w:type="dxa"/>
            <w:tcBorders>
              <w:top w:val="nil"/>
              <w:left w:val="nil"/>
              <w:bottom w:val="nil"/>
              <w:right w:val="nil"/>
            </w:tcBorders>
            <w:noWrap/>
            <w:vAlign w:val="bottom"/>
            <w:hideMark/>
          </w:tcPr>
          <w:p w14:paraId="44C8D7E5" w14:textId="77777777" w:rsidR="005C2A62" w:rsidRPr="005C2A62" w:rsidRDefault="005C2A62" w:rsidP="005C2A62">
            <w:pPr>
              <w:pStyle w:val="Body"/>
              <w:rPr>
                <w:rFonts w:ascii="Arial" w:hAnsi="Arial" w:cs="Arial"/>
              </w:rPr>
            </w:pPr>
          </w:p>
        </w:tc>
      </w:tr>
      <w:tr w:rsidR="005C2A62" w:rsidRPr="005C2A62" w14:paraId="41D934BE" w14:textId="77777777" w:rsidTr="00E710B9">
        <w:trPr>
          <w:trHeight w:val="298"/>
        </w:trPr>
        <w:tc>
          <w:tcPr>
            <w:tcW w:w="1248" w:type="dxa"/>
            <w:tcBorders>
              <w:top w:val="nil"/>
              <w:left w:val="nil"/>
              <w:bottom w:val="nil"/>
              <w:right w:val="nil"/>
            </w:tcBorders>
            <w:noWrap/>
            <w:vAlign w:val="center"/>
            <w:hideMark/>
          </w:tcPr>
          <w:p w14:paraId="2A4F717D" w14:textId="77777777" w:rsidR="005C2A62" w:rsidRPr="005C2A62" w:rsidRDefault="005C2A62" w:rsidP="005C2A62">
            <w:pPr>
              <w:pStyle w:val="Body"/>
              <w:rPr>
                <w:rFonts w:ascii="Arial" w:hAnsi="Arial" w:cs="Arial"/>
                <w:b/>
                <w:bCs/>
              </w:rPr>
            </w:pPr>
            <w:r w:rsidRPr="005C2A62">
              <w:rPr>
                <w:rFonts w:ascii="Arial" w:hAnsi="Arial" w:cs="Arial"/>
                <w:b/>
                <w:bCs/>
              </w:rPr>
              <w:t>RL</w:t>
            </w:r>
          </w:p>
        </w:tc>
        <w:tc>
          <w:tcPr>
            <w:tcW w:w="1021" w:type="dxa"/>
            <w:tcBorders>
              <w:top w:val="nil"/>
              <w:left w:val="nil"/>
              <w:bottom w:val="nil"/>
              <w:right w:val="nil"/>
            </w:tcBorders>
            <w:noWrap/>
            <w:vAlign w:val="bottom"/>
            <w:hideMark/>
          </w:tcPr>
          <w:p w14:paraId="44C19549"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5188F94B"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0ED0A20B"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4E533C5" w14:textId="77777777" w:rsidR="005C2A62" w:rsidRPr="005C2A62" w:rsidRDefault="005C2A62" w:rsidP="005C2A62">
            <w:pPr>
              <w:pStyle w:val="Body"/>
              <w:rPr>
                <w:rFonts w:ascii="Arial" w:hAnsi="Arial" w:cs="Arial"/>
              </w:rPr>
            </w:pPr>
            <w:r w:rsidRPr="005C2A62">
              <w:rPr>
                <w:rFonts w:ascii="Arial" w:hAnsi="Arial" w:cs="Arial"/>
              </w:rPr>
              <w:t>0.40</w:t>
            </w:r>
          </w:p>
        </w:tc>
        <w:tc>
          <w:tcPr>
            <w:tcW w:w="1134" w:type="dxa"/>
            <w:tcBorders>
              <w:top w:val="nil"/>
              <w:left w:val="nil"/>
              <w:bottom w:val="nil"/>
              <w:right w:val="nil"/>
            </w:tcBorders>
            <w:noWrap/>
            <w:vAlign w:val="center"/>
            <w:hideMark/>
          </w:tcPr>
          <w:p w14:paraId="17FFFA1D" w14:textId="77777777" w:rsidR="005C2A62" w:rsidRPr="005C2A62" w:rsidRDefault="005C2A62" w:rsidP="005C2A62">
            <w:pPr>
              <w:pStyle w:val="Body"/>
              <w:rPr>
                <w:rFonts w:ascii="Arial" w:hAnsi="Arial" w:cs="Arial"/>
              </w:rPr>
            </w:pPr>
            <w:r w:rsidRPr="005C2A62">
              <w:rPr>
                <w:rFonts w:ascii="Arial" w:hAnsi="Arial" w:cs="Arial"/>
              </w:rPr>
              <w:t>0.70*</w:t>
            </w:r>
          </w:p>
        </w:tc>
        <w:tc>
          <w:tcPr>
            <w:tcW w:w="1134" w:type="dxa"/>
            <w:tcBorders>
              <w:top w:val="nil"/>
              <w:left w:val="nil"/>
              <w:bottom w:val="nil"/>
              <w:right w:val="nil"/>
            </w:tcBorders>
            <w:noWrap/>
            <w:vAlign w:val="center"/>
            <w:hideMark/>
          </w:tcPr>
          <w:p w14:paraId="522AF397" w14:textId="77777777" w:rsidR="005C2A62" w:rsidRPr="005C2A62" w:rsidRDefault="005C2A62" w:rsidP="005C2A62">
            <w:pPr>
              <w:pStyle w:val="Body"/>
              <w:rPr>
                <w:rFonts w:ascii="Arial" w:hAnsi="Arial" w:cs="Arial"/>
              </w:rPr>
            </w:pPr>
            <w:r w:rsidRPr="005C2A62">
              <w:rPr>
                <w:rFonts w:ascii="Arial" w:hAnsi="Arial" w:cs="Arial"/>
              </w:rPr>
              <w:t>0.67*</w:t>
            </w:r>
          </w:p>
        </w:tc>
        <w:tc>
          <w:tcPr>
            <w:tcW w:w="1134" w:type="dxa"/>
            <w:tcBorders>
              <w:top w:val="nil"/>
              <w:left w:val="nil"/>
              <w:bottom w:val="nil"/>
              <w:right w:val="nil"/>
            </w:tcBorders>
            <w:noWrap/>
            <w:vAlign w:val="bottom"/>
            <w:hideMark/>
          </w:tcPr>
          <w:p w14:paraId="54CFC584" w14:textId="77777777" w:rsidR="005C2A62" w:rsidRPr="005C2A62" w:rsidRDefault="005C2A62" w:rsidP="005C2A62">
            <w:pPr>
              <w:pStyle w:val="Body"/>
              <w:rPr>
                <w:rFonts w:ascii="Arial" w:hAnsi="Arial" w:cs="Arial"/>
              </w:rPr>
            </w:pPr>
          </w:p>
        </w:tc>
      </w:tr>
      <w:tr w:rsidR="005C2A62" w:rsidRPr="005C2A62" w14:paraId="7A6CF3F8" w14:textId="77777777" w:rsidTr="00E710B9">
        <w:trPr>
          <w:trHeight w:val="298"/>
        </w:trPr>
        <w:tc>
          <w:tcPr>
            <w:tcW w:w="1248" w:type="dxa"/>
            <w:tcBorders>
              <w:top w:val="nil"/>
              <w:left w:val="nil"/>
              <w:bottom w:val="nil"/>
              <w:right w:val="nil"/>
            </w:tcBorders>
            <w:noWrap/>
            <w:vAlign w:val="center"/>
            <w:hideMark/>
          </w:tcPr>
          <w:p w14:paraId="44C9240E"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021" w:type="dxa"/>
            <w:tcBorders>
              <w:top w:val="nil"/>
              <w:left w:val="nil"/>
              <w:bottom w:val="nil"/>
              <w:right w:val="nil"/>
            </w:tcBorders>
            <w:noWrap/>
            <w:vAlign w:val="bottom"/>
            <w:hideMark/>
          </w:tcPr>
          <w:p w14:paraId="73790E6A"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062AF6D7"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394C532C"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401F9A3F"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176D45DF" w14:textId="77777777" w:rsidR="005C2A62" w:rsidRPr="005C2A62" w:rsidRDefault="005C2A62" w:rsidP="005C2A62">
            <w:pPr>
              <w:pStyle w:val="Body"/>
              <w:rPr>
                <w:rFonts w:ascii="Arial" w:hAnsi="Arial" w:cs="Arial"/>
              </w:rPr>
            </w:pPr>
            <w:r w:rsidRPr="005C2A62">
              <w:rPr>
                <w:rFonts w:ascii="Arial" w:hAnsi="Arial" w:cs="Arial"/>
              </w:rPr>
              <w:t>0.84**</w:t>
            </w:r>
          </w:p>
        </w:tc>
        <w:tc>
          <w:tcPr>
            <w:tcW w:w="1134" w:type="dxa"/>
            <w:tcBorders>
              <w:top w:val="nil"/>
              <w:left w:val="nil"/>
              <w:bottom w:val="nil"/>
              <w:right w:val="nil"/>
            </w:tcBorders>
            <w:noWrap/>
            <w:vAlign w:val="center"/>
            <w:hideMark/>
          </w:tcPr>
          <w:p w14:paraId="561E2D77" w14:textId="77777777" w:rsidR="005C2A62" w:rsidRPr="005C2A62" w:rsidRDefault="005C2A62" w:rsidP="005C2A62">
            <w:pPr>
              <w:pStyle w:val="Body"/>
              <w:rPr>
                <w:rFonts w:ascii="Arial" w:hAnsi="Arial" w:cs="Arial"/>
              </w:rPr>
            </w:pPr>
            <w:r w:rsidRPr="005C2A62">
              <w:rPr>
                <w:rFonts w:ascii="Arial" w:hAnsi="Arial" w:cs="Arial"/>
              </w:rPr>
              <w:t>0.57</w:t>
            </w:r>
          </w:p>
        </w:tc>
        <w:tc>
          <w:tcPr>
            <w:tcW w:w="1134" w:type="dxa"/>
            <w:tcBorders>
              <w:top w:val="nil"/>
              <w:left w:val="nil"/>
              <w:bottom w:val="nil"/>
              <w:right w:val="nil"/>
            </w:tcBorders>
            <w:noWrap/>
            <w:vAlign w:val="bottom"/>
            <w:hideMark/>
          </w:tcPr>
          <w:p w14:paraId="5EC30392" w14:textId="77777777" w:rsidR="005C2A62" w:rsidRPr="005C2A62" w:rsidRDefault="005C2A62" w:rsidP="005C2A62">
            <w:pPr>
              <w:pStyle w:val="Body"/>
              <w:rPr>
                <w:rFonts w:ascii="Arial" w:hAnsi="Arial" w:cs="Arial"/>
              </w:rPr>
            </w:pPr>
          </w:p>
        </w:tc>
      </w:tr>
      <w:tr w:rsidR="005C2A62" w:rsidRPr="005C2A62" w14:paraId="1F0180C7" w14:textId="77777777" w:rsidTr="00E710B9">
        <w:trPr>
          <w:trHeight w:val="298"/>
        </w:trPr>
        <w:tc>
          <w:tcPr>
            <w:tcW w:w="1248" w:type="dxa"/>
            <w:tcBorders>
              <w:top w:val="nil"/>
              <w:left w:val="nil"/>
              <w:bottom w:val="nil"/>
              <w:right w:val="nil"/>
            </w:tcBorders>
            <w:noWrap/>
            <w:vAlign w:val="center"/>
            <w:hideMark/>
          </w:tcPr>
          <w:p w14:paraId="40D85B91" w14:textId="77777777" w:rsidR="005C2A62" w:rsidRPr="005C2A62" w:rsidRDefault="005C2A62" w:rsidP="005C2A62">
            <w:pPr>
              <w:pStyle w:val="Body"/>
              <w:rPr>
                <w:rFonts w:ascii="Arial" w:hAnsi="Arial" w:cs="Arial"/>
                <w:b/>
                <w:bCs/>
              </w:rPr>
            </w:pPr>
            <w:r w:rsidRPr="005C2A62">
              <w:rPr>
                <w:rFonts w:ascii="Arial" w:hAnsi="Arial" w:cs="Arial"/>
                <w:b/>
                <w:bCs/>
              </w:rPr>
              <w:t>FSW</w:t>
            </w:r>
          </w:p>
        </w:tc>
        <w:tc>
          <w:tcPr>
            <w:tcW w:w="1021" w:type="dxa"/>
            <w:tcBorders>
              <w:top w:val="nil"/>
              <w:left w:val="nil"/>
              <w:bottom w:val="nil"/>
              <w:right w:val="nil"/>
            </w:tcBorders>
            <w:noWrap/>
            <w:vAlign w:val="bottom"/>
            <w:hideMark/>
          </w:tcPr>
          <w:p w14:paraId="473DA7DC"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235D8920"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5662612C"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1736B8F1"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2961B4DE"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24646EC9" w14:textId="77777777" w:rsidR="005C2A62" w:rsidRPr="005C2A62" w:rsidRDefault="005C2A62" w:rsidP="005C2A62">
            <w:pPr>
              <w:pStyle w:val="Body"/>
              <w:rPr>
                <w:rFonts w:ascii="Arial" w:hAnsi="Arial" w:cs="Arial"/>
              </w:rPr>
            </w:pPr>
            <w:r w:rsidRPr="005C2A62">
              <w:rPr>
                <w:rFonts w:ascii="Arial" w:hAnsi="Arial" w:cs="Arial"/>
              </w:rPr>
              <w:t>0.78**</w:t>
            </w:r>
          </w:p>
        </w:tc>
        <w:tc>
          <w:tcPr>
            <w:tcW w:w="1134" w:type="dxa"/>
            <w:tcBorders>
              <w:top w:val="nil"/>
              <w:left w:val="nil"/>
              <w:bottom w:val="nil"/>
              <w:right w:val="nil"/>
            </w:tcBorders>
            <w:noWrap/>
            <w:vAlign w:val="bottom"/>
            <w:hideMark/>
          </w:tcPr>
          <w:p w14:paraId="3BFAC918" w14:textId="77777777" w:rsidR="005C2A62" w:rsidRPr="005C2A62" w:rsidRDefault="005C2A62" w:rsidP="005C2A62">
            <w:pPr>
              <w:pStyle w:val="Body"/>
              <w:rPr>
                <w:rFonts w:ascii="Arial" w:hAnsi="Arial" w:cs="Arial"/>
              </w:rPr>
            </w:pPr>
          </w:p>
        </w:tc>
      </w:tr>
      <w:tr w:rsidR="005C2A62" w:rsidRPr="005C2A62" w14:paraId="1FCDC6E7" w14:textId="77777777" w:rsidTr="00E710B9">
        <w:trPr>
          <w:trHeight w:val="298"/>
        </w:trPr>
        <w:tc>
          <w:tcPr>
            <w:tcW w:w="1248" w:type="dxa"/>
            <w:tcBorders>
              <w:top w:val="nil"/>
              <w:left w:val="nil"/>
              <w:bottom w:val="single" w:sz="4" w:space="0" w:color="auto"/>
              <w:right w:val="nil"/>
            </w:tcBorders>
            <w:noWrap/>
            <w:vAlign w:val="center"/>
            <w:hideMark/>
          </w:tcPr>
          <w:p w14:paraId="17B60AB7" w14:textId="77777777" w:rsidR="005C2A62" w:rsidRPr="005C2A62" w:rsidRDefault="005C2A62" w:rsidP="005C2A62">
            <w:pPr>
              <w:pStyle w:val="Body"/>
              <w:rPr>
                <w:rFonts w:ascii="Arial" w:hAnsi="Arial" w:cs="Arial"/>
                <w:b/>
                <w:bCs/>
              </w:rPr>
            </w:pPr>
            <w:r w:rsidRPr="005C2A62">
              <w:rPr>
                <w:rFonts w:ascii="Arial" w:hAnsi="Arial" w:cs="Arial"/>
                <w:b/>
                <w:bCs/>
              </w:rPr>
              <w:t>DSW</w:t>
            </w:r>
          </w:p>
        </w:tc>
        <w:tc>
          <w:tcPr>
            <w:tcW w:w="1021" w:type="dxa"/>
            <w:tcBorders>
              <w:top w:val="nil"/>
              <w:left w:val="nil"/>
              <w:bottom w:val="single" w:sz="4" w:space="0" w:color="auto"/>
              <w:right w:val="nil"/>
            </w:tcBorders>
            <w:noWrap/>
            <w:vAlign w:val="center"/>
            <w:hideMark/>
          </w:tcPr>
          <w:p w14:paraId="3DC5DFB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6B23D255"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5848EDD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00D8CE0A"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1864F7F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74890675"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bottom"/>
            <w:hideMark/>
          </w:tcPr>
          <w:p w14:paraId="47C9B266" w14:textId="77777777" w:rsidR="005C2A62" w:rsidRPr="005C2A62" w:rsidRDefault="005C2A62" w:rsidP="005C2A62">
            <w:pPr>
              <w:pStyle w:val="Body"/>
              <w:rPr>
                <w:rFonts w:ascii="Arial" w:hAnsi="Arial" w:cs="Arial"/>
              </w:rPr>
            </w:pPr>
          </w:p>
        </w:tc>
      </w:tr>
    </w:tbl>
    <w:p w14:paraId="34544936" w14:textId="77777777" w:rsidR="005C2A62" w:rsidRPr="00862B2B" w:rsidRDefault="005C2A62" w:rsidP="005C2A62">
      <w:pPr>
        <w:pStyle w:val="Body"/>
        <w:rPr>
          <w:rFonts w:ascii="Arial" w:hAnsi="Arial" w:cs="Arial"/>
          <w:i/>
        </w:rPr>
      </w:pPr>
      <w:r w:rsidRPr="00862B2B">
        <w:rPr>
          <w:rFonts w:ascii="Arial" w:hAnsi="Arial" w:cs="Arial"/>
          <w:i/>
        </w:rPr>
        <w:t>*: Significant at P ≤ 0.05; **: Significant at P ≤ 0.01.</w:t>
      </w:r>
      <w:r w:rsidR="00447B0F" w:rsidRPr="00862B2B">
        <w:rPr>
          <w:rFonts w:ascii="Arial" w:hAnsi="Arial" w:cs="Arial"/>
          <w:i/>
        </w:rPr>
        <w:t xml:space="preserve"> </w:t>
      </w:r>
      <w:r w:rsidRPr="00862B2B">
        <w:rPr>
          <w:rFonts w:ascii="Arial" w:hAnsi="Arial" w:cs="Arial"/>
          <w:i/>
        </w:rPr>
        <w:t>GE: Germination energy; GC: Germination capacity; SH: Shoot height; RL: Root length; NR: Number of roots; FSW: Fresh shoot weight; DSW: Dry shoot weight.</w:t>
      </w:r>
    </w:p>
    <w:p w14:paraId="47F8B97C" w14:textId="77777777" w:rsidR="00862B2B" w:rsidRPr="00862B2B" w:rsidRDefault="00862B2B" w:rsidP="00862B2B">
      <w:pPr>
        <w:pStyle w:val="Body"/>
        <w:rPr>
          <w:rFonts w:ascii="Arial" w:hAnsi="Arial" w:cs="Arial"/>
        </w:rPr>
      </w:pPr>
      <w:r w:rsidRPr="00862B2B">
        <w:rPr>
          <w:rFonts w:ascii="Arial" w:hAnsi="Arial" w:cs="Arial"/>
        </w:rPr>
        <w:t xml:space="preserve">In this study, ANOVA results revealed significant genotype effects on all evaluated germination and seedling traits, highlighting substantial genetic variability among the tomato genotypes. This variability is essential for future breeding programs aimed at enhancing drought tolerance in tomato (Rasheed </w:t>
      </w:r>
      <w:r w:rsidRPr="00862B2B">
        <w:rPr>
          <w:rFonts w:ascii="Arial" w:hAnsi="Arial" w:cs="Arial"/>
          <w:i/>
        </w:rPr>
        <w:t>et al</w:t>
      </w:r>
      <w:r w:rsidRPr="00862B2B">
        <w:rPr>
          <w:rFonts w:ascii="Arial" w:hAnsi="Arial" w:cs="Arial"/>
        </w:rPr>
        <w:t xml:space="preserve">., 2023). Furthermore, the study demonstrated that higher PEG concentrations led to a marked decline in the performance of germination and seedling traits. These findings are consistent with those of </w:t>
      </w:r>
      <w:proofErr w:type="spellStart"/>
      <w:r w:rsidRPr="00862B2B">
        <w:rPr>
          <w:rFonts w:ascii="Arial" w:hAnsi="Arial" w:cs="Arial"/>
        </w:rPr>
        <w:t>Saima</w:t>
      </w:r>
      <w:proofErr w:type="spellEnd"/>
      <w:r w:rsidRPr="00862B2B">
        <w:rPr>
          <w:rFonts w:ascii="Arial" w:hAnsi="Arial" w:cs="Arial"/>
        </w:rPr>
        <w:t xml:space="preserve"> </w:t>
      </w:r>
      <w:r w:rsidRPr="00862B2B">
        <w:rPr>
          <w:rFonts w:ascii="Arial" w:hAnsi="Arial" w:cs="Arial"/>
          <w:i/>
        </w:rPr>
        <w:t>et al</w:t>
      </w:r>
      <w:r w:rsidRPr="00862B2B">
        <w:rPr>
          <w:rFonts w:ascii="Arial" w:hAnsi="Arial" w:cs="Arial"/>
        </w:rPr>
        <w:t xml:space="preserve">. (2018), who reported that germination percentage, shoot weight, dry matter stress index, and plant height stress index all decreased across genotypes with increasing levels of PEG-induced drought stress (5% and 10% PEG). </w:t>
      </w:r>
    </w:p>
    <w:p w14:paraId="2143F260" w14:textId="77777777" w:rsidR="00862B2B" w:rsidRDefault="00862B2B" w:rsidP="00862B2B">
      <w:pPr>
        <w:pStyle w:val="Body"/>
        <w:rPr>
          <w:rFonts w:ascii="Arial" w:hAnsi="Arial" w:cs="Arial"/>
        </w:rPr>
      </w:pPr>
      <w:r w:rsidRPr="00862B2B">
        <w:rPr>
          <w:rFonts w:ascii="Arial" w:hAnsi="Arial" w:cs="Arial"/>
        </w:rPr>
        <w:t>As drought stress increased through higher PEG concentrations, all tomato genotypes exhibited a clear and progressive decline in germination and seedling traits. Grand means for germination energy dropped from 11.67% at control (0% PEG) to 0% at 10% PEG, with similar reductions observed in germination capacity, shoot and root growth, and biomass. Under control conditions, genotypes G7 and G9 demonstrated the highest vigour, showing the greatest germination capacity and energy, while G5 also performed notably well for shoot height. In contrast, G6 consistently showed poor performance even in the absence of stress, underscoring substantial genotypic differences in drought tolerance potential.</w:t>
      </w:r>
      <w:r>
        <w:rPr>
          <w:rFonts w:ascii="Arial" w:hAnsi="Arial" w:cs="Arial"/>
        </w:rPr>
        <w:t xml:space="preserve"> </w:t>
      </w:r>
    </w:p>
    <w:p w14:paraId="1CE7228F" w14:textId="0C6BDE83" w:rsidR="00862B2B" w:rsidRPr="00862B2B" w:rsidRDefault="00862B2B" w:rsidP="00862B2B">
      <w:pPr>
        <w:pStyle w:val="Body"/>
        <w:rPr>
          <w:rFonts w:ascii="Arial" w:hAnsi="Arial" w:cs="Arial"/>
        </w:rPr>
      </w:pPr>
      <w:r w:rsidRPr="00862B2B">
        <w:rPr>
          <w:rFonts w:ascii="Arial" w:hAnsi="Arial" w:cs="Arial"/>
        </w:rPr>
        <w:t>This pattern of decline continued under moderate drought stress (5% PEG), where G7 and G9 maintained relatively high germination capacity and energy, as well as superior shoot and root growth, indicating moderate resilience to drought. Conversely, G6 exhibited a complete loss of germination energy and very low values for other traits, reflecting high sensitivity even to moderate stress. When exposed to severe drought (10% PEG), most genotypes failed to germinate or grow. However, G3 and G9 stood out with the highest germination capacity; G3 achieved the longest roots, while G9 produced the most roots. A few other genotypes (G1, G2, G4, G8, and G10) showed minimal but measurable growth, with G8 and G10 maintaining some root and shoot development. Overall, although germination and growth traits declined sharply with increasing stress, G3 and G9 consistently retained higher values, highlighting their potential as valuable sources of drought tolerance. The observed reduction in trait performance is likely due to PEG-induced water unavailability, which is essential for germination. This water deficit leads to decreased hydrolysis of seed reserve materials and, consequently, lower germination percentages (</w:t>
      </w:r>
      <w:proofErr w:type="spellStart"/>
      <w:r w:rsidRPr="00862B2B">
        <w:rPr>
          <w:rFonts w:ascii="Arial" w:hAnsi="Arial" w:cs="Arial"/>
        </w:rPr>
        <w:t>Eesha</w:t>
      </w:r>
      <w:proofErr w:type="spellEnd"/>
      <w:r w:rsidRPr="00862B2B">
        <w:rPr>
          <w:rFonts w:ascii="Arial" w:hAnsi="Arial" w:cs="Arial"/>
        </w:rPr>
        <w:t xml:space="preserve"> </w:t>
      </w:r>
      <w:r w:rsidRPr="00862B2B">
        <w:rPr>
          <w:rFonts w:ascii="Arial" w:hAnsi="Arial" w:cs="Arial"/>
          <w:i/>
        </w:rPr>
        <w:t>et al</w:t>
      </w:r>
      <w:r w:rsidRPr="00862B2B">
        <w:rPr>
          <w:rFonts w:ascii="Arial" w:hAnsi="Arial" w:cs="Arial"/>
        </w:rPr>
        <w:t xml:space="preserve">., 2024). Notably, tolerant genotypes with high germination energy and capacity demonstrated more rapid and robust germination compared to sensitive genotypes, a finding consistent with previous results in tomato (Kumar </w:t>
      </w:r>
      <w:r w:rsidRPr="00862B2B">
        <w:rPr>
          <w:rFonts w:ascii="Arial" w:hAnsi="Arial" w:cs="Arial"/>
          <w:i/>
        </w:rPr>
        <w:t>et al</w:t>
      </w:r>
      <w:r w:rsidRPr="00862B2B">
        <w:rPr>
          <w:rFonts w:ascii="Arial" w:hAnsi="Arial" w:cs="Arial"/>
        </w:rPr>
        <w:t>., 2017).</w:t>
      </w:r>
    </w:p>
    <w:p w14:paraId="3A6FFC9B" w14:textId="46B61BD9" w:rsidR="00862B2B" w:rsidRPr="00862B2B" w:rsidRDefault="00862B2B" w:rsidP="00862B2B">
      <w:pPr>
        <w:pStyle w:val="Body"/>
        <w:rPr>
          <w:rFonts w:ascii="Arial" w:hAnsi="Arial" w:cs="Arial"/>
        </w:rPr>
      </w:pPr>
      <w:r w:rsidRPr="00862B2B">
        <w:rPr>
          <w:rFonts w:ascii="Arial" w:hAnsi="Arial" w:cs="Arial"/>
        </w:rPr>
        <w:t xml:space="preserve">Root length, in particular, emerged as a critical trait for drought tolerance. Extensive root growth is indicative of enhanced drought adaptation, as early and rapid root elongation enables plants to access deeper soil moisture under water-limited conditions (Kumar </w:t>
      </w:r>
      <w:r w:rsidRPr="00862B2B">
        <w:rPr>
          <w:rFonts w:ascii="Arial" w:hAnsi="Arial" w:cs="Arial"/>
          <w:i/>
        </w:rPr>
        <w:t>et al</w:t>
      </w:r>
      <w:r w:rsidRPr="00862B2B">
        <w:rPr>
          <w:rFonts w:ascii="Arial" w:hAnsi="Arial" w:cs="Arial"/>
        </w:rPr>
        <w:t xml:space="preserve">., 2017; Kim </w:t>
      </w:r>
      <w:r w:rsidRPr="00862B2B">
        <w:rPr>
          <w:rFonts w:ascii="Arial" w:hAnsi="Arial" w:cs="Arial"/>
          <w:i/>
        </w:rPr>
        <w:t>et al</w:t>
      </w:r>
      <w:r w:rsidRPr="00862B2B">
        <w:rPr>
          <w:rFonts w:ascii="Arial" w:hAnsi="Arial" w:cs="Arial"/>
        </w:rPr>
        <w:t>., 2001). In this study, certain genotypes—such as G3 and G9—exhibited long and well-developed roots under both 5% and 10% PEG treatments, likely reflecting their inherent tolerance mechanisms. These observations align with the findings of Kulkarni and Deshpande (2008), who reported similar results in tomato.</w:t>
      </w:r>
    </w:p>
    <w:p w14:paraId="753AA9CF" w14:textId="77777777" w:rsidR="00862B2B" w:rsidRPr="00862B2B" w:rsidRDefault="00862B2B" w:rsidP="00862B2B">
      <w:pPr>
        <w:pStyle w:val="Body"/>
        <w:rPr>
          <w:rFonts w:ascii="Arial" w:hAnsi="Arial" w:cs="Arial"/>
        </w:rPr>
      </w:pPr>
      <w:r w:rsidRPr="00862B2B">
        <w:rPr>
          <w:rFonts w:ascii="Arial" w:hAnsi="Arial" w:cs="Arial"/>
        </w:rPr>
        <w:t xml:space="preserve">Stress tolerance indices (STIs) are effective tools for identifying genotypes that perform well under both stress and non-stress conditions (Fernandez, 1992), offering valuable insights for breeders targeting resilience in challenging environments. In this study, STIs were calculated using germination and seedling traits, and genotypes were ranked based on mean and ranked mean values under 5% and 10% PEG-induced drought stress. Genotypes G8, G9, and G10 showed strong tolerance at 5% PEG, while G3, G2, G9, G8, and G10 performed best at 10% PEG. G10 excelled under moderate stress, and G3 under severe stress, particularly in germination capacity and root length. In contrast, G5, G6, and G7 were drought-sensitive. </w:t>
      </w:r>
      <w:r w:rsidRPr="00862B2B">
        <w:rPr>
          <w:rFonts w:ascii="Arial" w:hAnsi="Arial" w:cs="Arial"/>
        </w:rPr>
        <w:lastRenderedPageBreak/>
        <w:t xml:space="preserve">Root length and germination capacity emerged as reliable indicators of drought tolerance, consistent with findings by </w:t>
      </w:r>
      <w:proofErr w:type="spellStart"/>
      <w:r w:rsidRPr="00862B2B">
        <w:rPr>
          <w:rFonts w:ascii="Arial" w:hAnsi="Arial" w:cs="Arial"/>
        </w:rPr>
        <w:t>Ferioun</w:t>
      </w:r>
      <w:proofErr w:type="spellEnd"/>
      <w:r w:rsidRPr="00862B2B">
        <w:rPr>
          <w:rFonts w:ascii="Arial" w:hAnsi="Arial" w:cs="Arial"/>
        </w:rPr>
        <w:t xml:space="preserve"> </w:t>
      </w:r>
      <w:r w:rsidRPr="00862B2B">
        <w:rPr>
          <w:rFonts w:ascii="Arial" w:hAnsi="Arial" w:cs="Arial"/>
          <w:i/>
        </w:rPr>
        <w:t>et al</w:t>
      </w:r>
      <w:r w:rsidRPr="00862B2B">
        <w:rPr>
          <w:rFonts w:ascii="Arial" w:hAnsi="Arial" w:cs="Arial"/>
        </w:rPr>
        <w:t xml:space="preserve">. (2024) in barley and </w:t>
      </w:r>
      <w:proofErr w:type="spellStart"/>
      <w:r w:rsidRPr="00862B2B">
        <w:rPr>
          <w:rFonts w:ascii="Arial" w:hAnsi="Arial" w:cs="Arial"/>
        </w:rPr>
        <w:t>Moradi</w:t>
      </w:r>
      <w:proofErr w:type="spellEnd"/>
      <w:r w:rsidRPr="00862B2B">
        <w:rPr>
          <w:rFonts w:ascii="Arial" w:hAnsi="Arial" w:cs="Arial"/>
        </w:rPr>
        <w:t xml:space="preserve"> </w:t>
      </w:r>
      <w:r w:rsidRPr="00862B2B">
        <w:rPr>
          <w:rFonts w:ascii="Arial" w:hAnsi="Arial" w:cs="Arial"/>
          <w:i/>
        </w:rPr>
        <w:t>et al.</w:t>
      </w:r>
      <w:r w:rsidRPr="00862B2B">
        <w:rPr>
          <w:rFonts w:ascii="Arial" w:hAnsi="Arial" w:cs="Arial"/>
        </w:rPr>
        <w:t xml:space="preserve"> (2012) in maize. </w:t>
      </w:r>
    </w:p>
    <w:p w14:paraId="669172CB" w14:textId="77777777" w:rsidR="00862B2B" w:rsidRPr="00862B2B" w:rsidRDefault="00862B2B" w:rsidP="00862B2B">
      <w:pPr>
        <w:pStyle w:val="Body"/>
        <w:rPr>
          <w:rFonts w:ascii="Arial" w:hAnsi="Arial" w:cs="Arial"/>
        </w:rPr>
      </w:pPr>
    </w:p>
    <w:p w14:paraId="74EDB4AD" w14:textId="77777777" w:rsidR="00862B2B" w:rsidRPr="00862B2B" w:rsidRDefault="00862B2B" w:rsidP="00862B2B">
      <w:pPr>
        <w:pStyle w:val="Body"/>
        <w:rPr>
          <w:rFonts w:ascii="Arial" w:hAnsi="Arial" w:cs="Arial"/>
        </w:rPr>
      </w:pPr>
      <w:r w:rsidRPr="00862B2B">
        <w:rPr>
          <w:rFonts w:ascii="Arial" w:hAnsi="Arial" w:cs="Arial"/>
        </w:rPr>
        <w:t>These results suggest that tomato genotypes G3, G8, G9, and G10, which showed strong drought tolerance across different stress levels, should be prioritized as parental lines in breeding programs. Emphasizing traits like root length and germination capacity during selection can improve the efficiency of identifying drought-tolerant plants, while screening under varying drought intensities helps select lines with stable and robust tolerance. Conversely, susceptible genotypes such as G5, G6, and G7 should be excluded from breeding pipelines to concentrate resources on superior candidates.</w:t>
      </w:r>
    </w:p>
    <w:p w14:paraId="58B3485C" w14:textId="53573EE7" w:rsidR="00862B2B" w:rsidRPr="00862B2B" w:rsidRDefault="00862B2B" w:rsidP="00862B2B">
      <w:pPr>
        <w:pStyle w:val="Body"/>
        <w:rPr>
          <w:rFonts w:ascii="Arial" w:hAnsi="Arial" w:cs="Arial"/>
        </w:rPr>
      </w:pPr>
      <w:r w:rsidRPr="00862B2B">
        <w:rPr>
          <w:rFonts w:ascii="Arial" w:hAnsi="Arial" w:cs="Arial"/>
        </w:rPr>
        <w:t>Importantly, the drought-tolerant genotypes identified—G3, G8, G9, and G10—were all derived from ethidium bromide (EtBr)-induced mutagenesis. These genotypes originated from two parental lines—NG/AA/SEP/09/042 (G1–G5) and AKUNGBA2 (G6–G10)—subjected to varying durations (0–96 hours) of 0.5% EtBr treatment. The most resilient genotypes were mutants exposed to intermediate or prolonged EtBr durations (48–96 hours), suggesting that mutagenesis may have introduced beneficial genetic variations enhancing key traits like germination capacity and root length. In contrast, untreated parental lines (G1 and G6) and those with minimal exposure showed lower drought tolerance. This highlights the potential of EtBr-induced mutagenesis, when integrated with conventional breeding and phenotypic screening, to accelerate the development of drought-resilient tomato varieties. Selecting mutants from optimized EtBr exposure durations could thus enhance the efficiency of breeding programs targeting stress adaptation.</w:t>
      </w:r>
    </w:p>
    <w:p w14:paraId="250C0B09" w14:textId="55151369" w:rsidR="00862B2B" w:rsidRPr="00862B2B" w:rsidRDefault="00862B2B" w:rsidP="00862B2B">
      <w:pPr>
        <w:pStyle w:val="Body"/>
        <w:rPr>
          <w:rFonts w:ascii="Arial" w:hAnsi="Arial" w:cs="Arial"/>
        </w:rPr>
      </w:pPr>
      <w:r w:rsidRPr="00862B2B">
        <w:rPr>
          <w:rFonts w:ascii="Arial" w:hAnsi="Arial" w:cs="Arial"/>
        </w:rPr>
        <w:t>Estimating genetic parameters under drought stress is crucial for breeding drought-tolerant tomato varieties. By identifying traits mainly controlled by genetic factors rather than environmental influences, breeders can concentrate on characteristics that are more consistently inherited and more responsive to selection. The difference between phenotypic (PCV) and genotypic (GCV) variation helps measure trait variability, but heritability combined with genetic advance as a percentage of the mean (GAM) offers a clearer understanding of genetic control and the potential for improvement (</w:t>
      </w:r>
      <w:proofErr w:type="spellStart"/>
      <w:r w:rsidRPr="00862B2B">
        <w:rPr>
          <w:rFonts w:ascii="Arial" w:hAnsi="Arial" w:cs="Arial"/>
        </w:rPr>
        <w:t>Ajayi</w:t>
      </w:r>
      <w:proofErr w:type="spellEnd"/>
      <w:r w:rsidRPr="00862B2B">
        <w:rPr>
          <w:rFonts w:ascii="Arial" w:hAnsi="Arial" w:cs="Arial"/>
        </w:rPr>
        <w:t xml:space="preserve"> </w:t>
      </w:r>
      <w:r w:rsidRPr="00862B2B">
        <w:rPr>
          <w:rFonts w:ascii="Arial" w:hAnsi="Arial" w:cs="Arial"/>
          <w:i/>
        </w:rPr>
        <w:t>et al</w:t>
      </w:r>
      <w:r w:rsidRPr="00862B2B">
        <w:rPr>
          <w:rFonts w:ascii="Arial" w:hAnsi="Arial" w:cs="Arial"/>
        </w:rPr>
        <w:t xml:space="preserve">., 2017). </w:t>
      </w:r>
    </w:p>
    <w:p w14:paraId="3568A702" w14:textId="249687C6" w:rsidR="00862B2B" w:rsidRPr="00862B2B" w:rsidRDefault="00862B2B" w:rsidP="00862B2B">
      <w:pPr>
        <w:pStyle w:val="Body"/>
        <w:rPr>
          <w:rFonts w:ascii="Arial" w:hAnsi="Arial" w:cs="Arial"/>
        </w:rPr>
      </w:pPr>
      <w:r w:rsidRPr="00862B2B">
        <w:rPr>
          <w:rFonts w:ascii="Arial" w:hAnsi="Arial" w:cs="Arial"/>
        </w:rPr>
        <w:t xml:space="preserve">In this study, key traits such as germination energy, germination capacity, root length, number of roots, fresh shoot weight, and dry shoot weight showed substantial genetic variability and high heritability (&gt;60%), indicating strong genetic influence and stable inheritance under drought conditions. The high genetic advance observed for these traits suggests that additive gene effects predominate, making them excellent targets for selection in breeding programs. This means that selecting for these traits is likely to result in significant genetic gains and improved drought tolerance in subsequent generations. These findings align with previous studies (e.g., </w:t>
      </w:r>
      <w:proofErr w:type="spellStart"/>
      <w:r w:rsidRPr="00862B2B">
        <w:rPr>
          <w:rFonts w:ascii="Arial" w:hAnsi="Arial" w:cs="Arial"/>
        </w:rPr>
        <w:t>Bayoumi</w:t>
      </w:r>
      <w:proofErr w:type="spellEnd"/>
      <w:r w:rsidRPr="00862B2B">
        <w:rPr>
          <w:rFonts w:ascii="Arial" w:hAnsi="Arial" w:cs="Arial"/>
        </w:rPr>
        <w:t xml:space="preserve"> </w:t>
      </w:r>
      <w:r w:rsidRPr="00862B2B">
        <w:rPr>
          <w:rFonts w:ascii="Arial" w:hAnsi="Arial" w:cs="Arial"/>
          <w:i/>
        </w:rPr>
        <w:t>et al</w:t>
      </w:r>
      <w:r w:rsidRPr="00862B2B">
        <w:rPr>
          <w:rFonts w:ascii="Arial" w:hAnsi="Arial" w:cs="Arial"/>
        </w:rPr>
        <w:t xml:space="preserve">., 2008; </w:t>
      </w:r>
      <w:proofErr w:type="spellStart"/>
      <w:r w:rsidRPr="00862B2B">
        <w:rPr>
          <w:rFonts w:ascii="Arial" w:hAnsi="Arial" w:cs="Arial"/>
        </w:rPr>
        <w:t>Rajarajan</w:t>
      </w:r>
      <w:proofErr w:type="spellEnd"/>
      <w:r w:rsidRPr="00862B2B">
        <w:rPr>
          <w:rFonts w:ascii="Arial" w:hAnsi="Arial" w:cs="Arial"/>
        </w:rPr>
        <w:t xml:space="preserve"> </w:t>
      </w:r>
      <w:r w:rsidRPr="00862B2B">
        <w:rPr>
          <w:rFonts w:ascii="Arial" w:hAnsi="Arial" w:cs="Arial"/>
          <w:i/>
        </w:rPr>
        <w:t>et al</w:t>
      </w:r>
      <w:r w:rsidRPr="00862B2B">
        <w:rPr>
          <w:rFonts w:ascii="Arial" w:hAnsi="Arial" w:cs="Arial"/>
        </w:rPr>
        <w:t>., 2018), reinforcing the value of focusing on traits with high heritability and genetic advance for effective drought tolerance breeding. Overall, the results emphasize that breeding strategies should prioritize traits governed by additive genetic effects and exhibit substantial genetic variability to develop tomato genotypes with enhanced resilience to drought stress.</w:t>
      </w:r>
    </w:p>
    <w:p w14:paraId="2AF59C87" w14:textId="3DE38E99" w:rsidR="00862B2B" w:rsidRPr="00862B2B" w:rsidRDefault="00862B2B" w:rsidP="00862B2B">
      <w:pPr>
        <w:pStyle w:val="Body"/>
        <w:rPr>
          <w:rFonts w:ascii="Arial" w:hAnsi="Arial" w:cs="Arial"/>
        </w:rPr>
      </w:pPr>
      <w:r w:rsidRPr="00862B2B">
        <w:rPr>
          <w:rFonts w:ascii="Arial" w:hAnsi="Arial" w:cs="Arial"/>
        </w:rPr>
        <w:t xml:space="preserve">Correlation analysis is a valuable tool in plant breeding because it reveals key trait associations that enable the simultaneous improvement of multiple traits through indirect selection (Zhang </w:t>
      </w:r>
      <w:r w:rsidRPr="00862B2B">
        <w:rPr>
          <w:rFonts w:ascii="Arial" w:hAnsi="Arial" w:cs="Arial"/>
          <w:i/>
        </w:rPr>
        <w:t>et al</w:t>
      </w:r>
      <w:r w:rsidRPr="00862B2B">
        <w:rPr>
          <w:rFonts w:ascii="Arial" w:hAnsi="Arial" w:cs="Arial"/>
        </w:rPr>
        <w:t xml:space="preserve">., 2021). In this study, conducted under severe drought stress, germination capacity proved to be a reliable predictor of overall seedling vigor and biomass, specifically affecting shoot height, root length, number of roots, fresh shoot weight, and dry shoot weight. These results suggest that selecting for germination capacity under stress conditions can significantly improve drought tolerance in tomato genotypes. Interestingly, correlation values were generally stronger and more significant under severe drought stress than under control conditions, indicating that stress enhances trait interdependence. This contrasts with findings in maize reported by </w:t>
      </w:r>
      <w:proofErr w:type="spellStart"/>
      <w:r w:rsidRPr="00862B2B">
        <w:rPr>
          <w:rFonts w:ascii="Arial" w:hAnsi="Arial" w:cs="Arial"/>
        </w:rPr>
        <w:t>Badr</w:t>
      </w:r>
      <w:proofErr w:type="spellEnd"/>
      <w:r w:rsidRPr="00862B2B">
        <w:rPr>
          <w:rFonts w:ascii="Arial" w:hAnsi="Arial" w:cs="Arial"/>
        </w:rPr>
        <w:t xml:space="preserve"> </w:t>
      </w:r>
      <w:r w:rsidRPr="00862B2B">
        <w:rPr>
          <w:rFonts w:ascii="Arial" w:hAnsi="Arial" w:cs="Arial"/>
          <w:i/>
        </w:rPr>
        <w:t>et al</w:t>
      </w:r>
      <w:r w:rsidRPr="00862B2B">
        <w:rPr>
          <w:rFonts w:ascii="Arial" w:hAnsi="Arial" w:cs="Arial"/>
        </w:rPr>
        <w:t>. (2020), where trait correlations weakened under stress. In our study, the close relationship between germination and subsequent seedling growth traits emphasizes the importance of including both germination and seedling vigor traits in selection strategies, especially under different levels of stress.</w:t>
      </w:r>
    </w:p>
    <w:p w14:paraId="2B82A276" w14:textId="77777777" w:rsidR="00862B2B" w:rsidRPr="00862B2B" w:rsidRDefault="00862B2B" w:rsidP="00862B2B">
      <w:pPr>
        <w:pStyle w:val="Body"/>
        <w:rPr>
          <w:rFonts w:ascii="Arial" w:hAnsi="Arial" w:cs="Arial"/>
        </w:rPr>
      </w:pPr>
      <w:r w:rsidRPr="00862B2B">
        <w:rPr>
          <w:rFonts w:ascii="Arial" w:hAnsi="Arial" w:cs="Arial"/>
        </w:rPr>
        <w:t xml:space="preserve">Furthermore, since these results were obtained from mutants induced by ethidium bromide (EtBr), it is important to use multi-trait screening methods to account for potentially changed genetic relationships. Mutation breeding, as shown by </w:t>
      </w:r>
      <w:proofErr w:type="spellStart"/>
      <w:r w:rsidRPr="00862B2B">
        <w:rPr>
          <w:rFonts w:ascii="Arial" w:hAnsi="Arial" w:cs="Arial"/>
        </w:rPr>
        <w:t>Ajie</w:t>
      </w:r>
      <w:proofErr w:type="spellEnd"/>
      <w:r w:rsidRPr="00862B2B">
        <w:rPr>
          <w:rFonts w:ascii="Arial" w:hAnsi="Arial" w:cs="Arial"/>
        </w:rPr>
        <w:t xml:space="preserve"> (2025), can break undesirable linkages and create new trait combinations by disrupting existing trait associations. This approach is especially useful in reducing negative correlations that may hinder the simultaneous improvement of yield-related traits.</w:t>
      </w:r>
    </w:p>
    <w:p w14:paraId="76D6E8B5" w14:textId="5D4D10F3" w:rsidR="00862B2B" w:rsidRPr="00862B2B" w:rsidRDefault="00862B2B" w:rsidP="00862B2B">
      <w:pPr>
        <w:pStyle w:val="Body"/>
        <w:rPr>
          <w:rFonts w:ascii="Arial" w:hAnsi="Arial" w:cs="Arial"/>
        </w:rPr>
      </w:pPr>
      <w:r w:rsidRPr="00862B2B">
        <w:rPr>
          <w:rFonts w:ascii="Arial" w:hAnsi="Arial" w:cs="Arial"/>
        </w:rPr>
        <w:t xml:space="preserve">The importance of germination traits in affecting seedling performance under drought stress has also been highlighted in previous studies on wheat (Khan </w:t>
      </w:r>
      <w:r w:rsidRPr="00862B2B">
        <w:rPr>
          <w:rFonts w:ascii="Arial" w:hAnsi="Arial" w:cs="Arial"/>
          <w:i/>
        </w:rPr>
        <w:t>et al</w:t>
      </w:r>
      <w:r w:rsidRPr="00862B2B">
        <w:rPr>
          <w:rFonts w:ascii="Arial" w:hAnsi="Arial" w:cs="Arial"/>
        </w:rPr>
        <w:t>., 2013) and rice (</w:t>
      </w:r>
      <w:proofErr w:type="spellStart"/>
      <w:r w:rsidRPr="00862B2B">
        <w:rPr>
          <w:rFonts w:ascii="Arial" w:hAnsi="Arial" w:cs="Arial"/>
        </w:rPr>
        <w:t>Bernad</w:t>
      </w:r>
      <w:proofErr w:type="spellEnd"/>
      <w:r w:rsidRPr="00862B2B">
        <w:rPr>
          <w:rFonts w:ascii="Arial" w:hAnsi="Arial" w:cs="Arial"/>
        </w:rPr>
        <w:t xml:space="preserve"> </w:t>
      </w:r>
      <w:r w:rsidRPr="00862B2B">
        <w:rPr>
          <w:rFonts w:ascii="Arial" w:hAnsi="Arial" w:cs="Arial"/>
          <w:i/>
        </w:rPr>
        <w:t>et al</w:t>
      </w:r>
      <w:r w:rsidRPr="00862B2B">
        <w:rPr>
          <w:rFonts w:ascii="Arial" w:hAnsi="Arial" w:cs="Arial"/>
        </w:rPr>
        <w:t>., 2023), further supporting the idea that germination capacity is key to drought resilience. Therefore, breeding programs should focus on enhancing germination capacity, especially under high-stress conditions, while also accounting for complementary seedling traits under milder stress. Such an integrated approach to trait selection will improve the development of drought-tolerant tomato varieties.</w:t>
      </w:r>
    </w:p>
    <w:p w14:paraId="480AAC90" w14:textId="77777777" w:rsidR="00790ADA" w:rsidRPr="00FB3A86" w:rsidRDefault="00790ADA" w:rsidP="00441B6F">
      <w:pPr>
        <w:pStyle w:val="Body"/>
        <w:spacing w:after="0"/>
        <w:rPr>
          <w:rFonts w:ascii="Arial" w:hAnsi="Arial" w:cs="Arial"/>
        </w:rPr>
      </w:pPr>
    </w:p>
    <w:p w14:paraId="5C8AE4AE" w14:textId="31482199" w:rsidR="00B01FCD" w:rsidRDefault="00B10FCA" w:rsidP="00441B6F">
      <w:pPr>
        <w:pStyle w:val="ConcHead"/>
        <w:spacing w:after="0"/>
        <w:jc w:val="both"/>
        <w:rPr>
          <w:rFonts w:ascii="Arial" w:hAnsi="Arial" w:cs="Arial"/>
        </w:rPr>
      </w:pPr>
      <w:r>
        <w:rPr>
          <w:rFonts w:ascii="Arial" w:hAnsi="Arial" w:cs="Arial"/>
        </w:rPr>
        <w:t>4</w:t>
      </w:r>
      <w:r w:rsidR="00D975A3">
        <w:rPr>
          <w:rFonts w:ascii="Arial" w:hAnsi="Arial" w:cs="Arial"/>
        </w:rPr>
        <w:t xml:space="preserve">. </w:t>
      </w:r>
      <w:r w:rsidR="00B01FCD" w:rsidRPr="00FB3A86">
        <w:rPr>
          <w:rFonts w:ascii="Arial" w:hAnsi="Arial" w:cs="Arial"/>
        </w:rPr>
        <w:t>Conclusion</w:t>
      </w:r>
    </w:p>
    <w:p w14:paraId="5773D548" w14:textId="77777777" w:rsidR="00790ADA" w:rsidRPr="00FB3A86" w:rsidRDefault="00790ADA" w:rsidP="00441B6F">
      <w:pPr>
        <w:pStyle w:val="ConcHead"/>
        <w:spacing w:after="0"/>
        <w:jc w:val="both"/>
        <w:rPr>
          <w:rFonts w:ascii="Arial" w:hAnsi="Arial" w:cs="Arial"/>
        </w:rPr>
      </w:pPr>
    </w:p>
    <w:p w14:paraId="0B03D4A1" w14:textId="77777777" w:rsidR="007D18F1" w:rsidRPr="007D18F1" w:rsidRDefault="007D18F1" w:rsidP="007D18F1">
      <w:pPr>
        <w:pStyle w:val="Body"/>
        <w:rPr>
          <w:rFonts w:ascii="Arial" w:hAnsi="Arial" w:cs="Arial"/>
        </w:rPr>
      </w:pPr>
      <w:r w:rsidRPr="007D18F1">
        <w:rPr>
          <w:rFonts w:ascii="Arial" w:hAnsi="Arial" w:cs="Arial"/>
        </w:rPr>
        <w:t xml:space="preserve">This study showed that ethidium bromide (EtBr)-induced mutagenesis effectively created significant genetic diversity for drought tolerance among tomato genotypes. Important traits like germination capacity, root length, and shoot weight showed high heritability and genetic gain, indicating strong additive genetic control and making them proper for selection. </w:t>
      </w:r>
    </w:p>
    <w:p w14:paraId="2D00DFC2" w14:textId="77777777" w:rsidR="007D18F1" w:rsidRPr="007D18F1" w:rsidRDefault="007D18F1" w:rsidP="007D18F1">
      <w:pPr>
        <w:pStyle w:val="Body"/>
        <w:rPr>
          <w:rFonts w:ascii="Arial" w:hAnsi="Arial" w:cs="Arial"/>
        </w:rPr>
      </w:pPr>
      <w:r w:rsidRPr="007D18F1">
        <w:rPr>
          <w:rFonts w:ascii="Arial" w:hAnsi="Arial" w:cs="Arial"/>
        </w:rPr>
        <w:t xml:space="preserve">Under drought stress simulated by PEG, genotypes G3, G8, G9, and G10 were consistently performed better than others, especially in germination and root traits, making them promising for drought-tolerant breeding. Correlation analysis further confirmed germination capacity as a reliable predictor of seedling vigor and biomass under stress, emphasizing its role in selection strategies. </w:t>
      </w:r>
    </w:p>
    <w:p w14:paraId="1594E2F5" w14:textId="77777777" w:rsidR="007D18F1" w:rsidRPr="007D18F1" w:rsidRDefault="007D18F1" w:rsidP="007D18F1">
      <w:pPr>
        <w:pStyle w:val="Body"/>
        <w:rPr>
          <w:rFonts w:ascii="Arial" w:hAnsi="Arial" w:cs="Arial"/>
        </w:rPr>
      </w:pPr>
      <w:r w:rsidRPr="007D18F1">
        <w:rPr>
          <w:rFonts w:ascii="Arial" w:hAnsi="Arial" w:cs="Arial"/>
        </w:rPr>
        <w:t>Breeding programs focused on improving drought tolerance in tomato should combine chemical mutagenesis with early screening for germination and seedling vigor traits. Genotypes G3, G8, G9, and G10 should be prioritized as parent lines, with germination capacity and root length serving as key selection criteria. Future efforts should also include multi-trait and stress-level screening to develop high-performing, drought-resistant tomato varieties suitable for cultivation in Nigeria’s drought-prone areas.</w:t>
      </w:r>
    </w:p>
    <w:p w14:paraId="6C0A19CC" w14:textId="77777777" w:rsidR="00B6267A" w:rsidRDefault="00B6267A" w:rsidP="00441B6F">
      <w:pPr>
        <w:pStyle w:val="ReferHead"/>
        <w:spacing w:after="0"/>
        <w:jc w:val="both"/>
        <w:rPr>
          <w:rFonts w:ascii="Arial" w:hAnsi="Arial" w:cs="Arial"/>
          <w:b w:val="0"/>
          <w:caps w:val="0"/>
          <w:sz w:val="20"/>
        </w:rPr>
      </w:pPr>
    </w:p>
    <w:p w14:paraId="5A8C94A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E2FBA16" w14:textId="77777777" w:rsidR="002B685A" w:rsidRPr="002B685A" w:rsidRDefault="002B685A" w:rsidP="00441B6F">
      <w:pPr>
        <w:pStyle w:val="ReferHead"/>
        <w:spacing w:after="0"/>
        <w:jc w:val="both"/>
        <w:rPr>
          <w:rFonts w:ascii="Arial" w:hAnsi="Arial" w:cs="Arial"/>
          <w:bCs/>
        </w:rPr>
      </w:pPr>
    </w:p>
    <w:p w14:paraId="6802BBA7" w14:textId="77777777" w:rsidR="001A29D8" w:rsidRDefault="00B6267A" w:rsidP="00441B6F">
      <w:pPr>
        <w:pStyle w:val="ReferHead"/>
        <w:spacing w:after="0"/>
        <w:jc w:val="both"/>
        <w:rPr>
          <w:rFonts w:ascii="Arial" w:hAnsi="Arial" w:cs="Arial"/>
          <w:b w:val="0"/>
          <w:caps w:val="0"/>
          <w:sz w:val="20"/>
        </w:rPr>
      </w:pPr>
      <w:r>
        <w:rPr>
          <w:rFonts w:ascii="Arial" w:hAnsi="Arial" w:cs="Arial"/>
          <w:b w:val="0"/>
          <w:caps w:val="0"/>
          <w:sz w:val="20"/>
        </w:rPr>
        <w:t>NA</w:t>
      </w:r>
    </w:p>
    <w:p w14:paraId="4BE5D174" w14:textId="77777777" w:rsidR="005C784C" w:rsidRDefault="005C784C" w:rsidP="00441B6F">
      <w:pPr>
        <w:pStyle w:val="ReferHead"/>
        <w:spacing w:after="0"/>
        <w:jc w:val="both"/>
        <w:rPr>
          <w:rFonts w:ascii="Arial" w:hAnsi="Arial" w:cs="Arial"/>
          <w:b w:val="0"/>
          <w:caps w:val="0"/>
          <w:sz w:val="20"/>
        </w:rPr>
      </w:pPr>
    </w:p>
    <w:p w14:paraId="4AA13C89" w14:textId="7E588B46" w:rsidR="003B1209" w:rsidRDefault="005C784C" w:rsidP="00441B6F">
      <w:pPr>
        <w:pStyle w:val="ReferHead"/>
        <w:spacing w:after="0"/>
        <w:jc w:val="both"/>
        <w:rPr>
          <w:rFonts w:ascii="Arial" w:hAnsi="Arial" w:cs="Arial"/>
          <w:bCs/>
        </w:rPr>
      </w:pPr>
      <w:r>
        <w:rPr>
          <w:rFonts w:ascii="Arial" w:hAnsi="Arial" w:cs="Arial"/>
          <w:bCs/>
        </w:rPr>
        <w:t xml:space="preserve">Ethical approval </w:t>
      </w:r>
    </w:p>
    <w:p w14:paraId="25E40207" w14:textId="77777777" w:rsidR="00A57FB4" w:rsidRDefault="00A57FB4" w:rsidP="00441B6F">
      <w:pPr>
        <w:pStyle w:val="ReferHead"/>
        <w:spacing w:after="0"/>
        <w:jc w:val="both"/>
        <w:rPr>
          <w:rFonts w:ascii="Arial" w:hAnsi="Arial" w:cs="Arial"/>
          <w:bCs/>
        </w:rPr>
      </w:pPr>
    </w:p>
    <w:p w14:paraId="269C351A" w14:textId="77777777" w:rsidR="0041027F" w:rsidRDefault="00B6267A" w:rsidP="00441B6F">
      <w:pPr>
        <w:pStyle w:val="ReferHead"/>
        <w:spacing w:after="0"/>
        <w:jc w:val="both"/>
        <w:rPr>
          <w:rFonts w:ascii="Arial" w:hAnsi="Arial" w:cs="Arial"/>
          <w:b w:val="0"/>
          <w:caps w:val="0"/>
          <w:sz w:val="20"/>
        </w:rPr>
      </w:pPr>
      <w:r>
        <w:rPr>
          <w:rFonts w:ascii="Arial" w:hAnsi="Arial" w:cs="Arial"/>
          <w:b w:val="0"/>
          <w:caps w:val="0"/>
          <w:sz w:val="20"/>
        </w:rPr>
        <w:t>NA</w:t>
      </w:r>
    </w:p>
    <w:p w14:paraId="5B98A955" w14:textId="77777777" w:rsidR="00963379" w:rsidRDefault="00963379" w:rsidP="00441B6F">
      <w:pPr>
        <w:pStyle w:val="ReferHead"/>
        <w:spacing w:after="0"/>
        <w:jc w:val="both"/>
        <w:rPr>
          <w:rFonts w:ascii="Arial" w:hAnsi="Arial" w:cs="Arial"/>
          <w:b w:val="0"/>
          <w:caps w:val="0"/>
          <w:sz w:val="20"/>
        </w:rPr>
      </w:pPr>
    </w:p>
    <w:p w14:paraId="27A051D7" w14:textId="77777777" w:rsidR="00963379" w:rsidRPr="00E6267F" w:rsidRDefault="00963379" w:rsidP="002A72A3">
      <w:pPr>
        <w:spacing w:after="200" w:line="276" w:lineRule="auto"/>
        <w:jc w:val="both"/>
        <w:outlineLvl w:val="0"/>
        <w:rPr>
          <w:rFonts w:ascii="Arial" w:eastAsiaTheme="minorEastAsia" w:hAnsi="Arial" w:cs="Arial"/>
          <w:sz w:val="22"/>
          <w:szCs w:val="22"/>
          <w:lang w:val="en-GB" w:eastAsia="en-GB"/>
        </w:rPr>
      </w:pPr>
      <w:r w:rsidRPr="00E6267F">
        <w:rPr>
          <w:rFonts w:ascii="Arial" w:eastAsiaTheme="minorEastAsia" w:hAnsi="Arial" w:cs="Arial"/>
          <w:b/>
          <w:bCs/>
          <w:sz w:val="22"/>
          <w:szCs w:val="22"/>
          <w:lang w:val="en-GB" w:eastAsia="en-GB"/>
        </w:rPr>
        <w:t>COMPETING INTERESTS DISCLAIMER:</w:t>
      </w:r>
    </w:p>
    <w:p w14:paraId="53C28D69" w14:textId="1A73779E" w:rsidR="004468F1" w:rsidRPr="00E6267F" w:rsidRDefault="00A57FB4" w:rsidP="002A72A3">
      <w:pPr>
        <w:spacing w:after="200" w:line="276" w:lineRule="auto"/>
        <w:jc w:val="both"/>
        <w:rPr>
          <w:rFonts w:ascii="Arial" w:eastAsiaTheme="minorEastAsia" w:hAnsi="Arial" w:cs="Arial"/>
          <w:sz w:val="22"/>
          <w:szCs w:val="22"/>
          <w:lang w:val="en-GB" w:eastAsia="en-GB"/>
        </w:rPr>
      </w:pPr>
      <w:r w:rsidRPr="00E6267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32BCB5E" w14:textId="73A81158" w:rsidR="00CE6B07" w:rsidRPr="00E6267F" w:rsidRDefault="00E6267F" w:rsidP="002A72A3">
      <w:pPr>
        <w:spacing w:after="200" w:line="276" w:lineRule="auto"/>
        <w:jc w:val="both"/>
        <w:rPr>
          <w:rFonts w:ascii="Arial" w:eastAsia="Calibri" w:hAnsi="Arial" w:cs="Arial"/>
          <w:b/>
          <w:kern w:val="2"/>
          <w:sz w:val="22"/>
          <w:szCs w:val="22"/>
        </w:rPr>
      </w:pPr>
      <w:bookmarkStart w:id="1" w:name="_Hlk197682619"/>
      <w:bookmarkStart w:id="2" w:name="_Hlk180402183"/>
      <w:bookmarkStart w:id="3" w:name="_Hlk183680988"/>
      <w:r w:rsidRPr="00E6267F">
        <w:rPr>
          <w:rFonts w:ascii="Arial" w:eastAsia="Calibri" w:hAnsi="Arial" w:cs="Arial"/>
          <w:b/>
          <w:kern w:val="2"/>
          <w:sz w:val="22"/>
          <w:szCs w:val="22"/>
        </w:rPr>
        <w:t>DISCLAIMER (ARTIFICIAL INTELLIGENCE)</w:t>
      </w:r>
    </w:p>
    <w:p w14:paraId="77CB9334" w14:textId="56BBA677" w:rsidR="00CE6B07" w:rsidRPr="00E6267F" w:rsidRDefault="00E53F38" w:rsidP="002A72A3">
      <w:pPr>
        <w:spacing w:after="200" w:line="276" w:lineRule="auto"/>
        <w:jc w:val="both"/>
        <w:rPr>
          <w:rFonts w:ascii="Arial" w:eastAsia="Calibri" w:hAnsi="Arial" w:cs="Arial"/>
          <w:kern w:val="2"/>
          <w:sz w:val="22"/>
          <w:szCs w:val="22"/>
        </w:rPr>
      </w:pPr>
      <w:r>
        <w:rPr>
          <w:rFonts w:ascii="Arial" w:eastAsia="Calibri" w:hAnsi="Arial" w:cs="Arial"/>
          <w:kern w:val="2"/>
          <w:sz w:val="22"/>
          <w:szCs w:val="22"/>
        </w:rPr>
        <w:t xml:space="preserve">The author </w:t>
      </w:r>
      <w:r w:rsidR="00CE6B07" w:rsidRPr="00E6267F">
        <w:rPr>
          <w:rFonts w:ascii="Arial" w:eastAsia="Calibri" w:hAnsi="Arial" w:cs="Arial"/>
          <w:kern w:val="2"/>
          <w:sz w:val="22"/>
          <w:szCs w:val="22"/>
        </w:rPr>
        <w:t>(s) hereby declare that NO generative AI technologies such as Large Language Models (</w:t>
      </w:r>
      <w:proofErr w:type="spellStart"/>
      <w:r w:rsidR="00CE6B07" w:rsidRPr="00E6267F">
        <w:rPr>
          <w:rFonts w:ascii="Arial" w:eastAsia="Calibri" w:hAnsi="Arial" w:cs="Arial"/>
          <w:kern w:val="2"/>
          <w:sz w:val="22"/>
          <w:szCs w:val="22"/>
        </w:rPr>
        <w:t>ChatGPT</w:t>
      </w:r>
      <w:proofErr w:type="spellEnd"/>
      <w:r w:rsidR="00CE6B07" w:rsidRPr="00E6267F">
        <w:rPr>
          <w:rFonts w:ascii="Arial" w:eastAsia="Calibri" w:hAnsi="Arial" w:cs="Arial"/>
          <w:kern w:val="2"/>
          <w:sz w:val="22"/>
          <w:szCs w:val="22"/>
        </w:rPr>
        <w:t xml:space="preserve">, COPILOT, etc.) and text-to-image generators have been used during the writing or editing of this manuscript. </w:t>
      </w:r>
    </w:p>
    <w:bookmarkEnd w:id="1"/>
    <w:bookmarkEnd w:id="2"/>
    <w:bookmarkEnd w:id="3"/>
    <w:p w14:paraId="7AA7198D" w14:textId="3717A4AD" w:rsidR="00963379" w:rsidRPr="00F469F0" w:rsidRDefault="00963379" w:rsidP="00441B6F">
      <w:pPr>
        <w:pStyle w:val="ReferHead"/>
        <w:spacing w:after="0"/>
        <w:jc w:val="both"/>
        <w:rPr>
          <w:rFonts w:ascii="Arial" w:hAnsi="Arial" w:cs="Arial"/>
          <w:b w:val="0"/>
          <w:caps w:val="0"/>
          <w:sz w:val="20"/>
          <w:u w:val="single"/>
        </w:rPr>
      </w:pPr>
    </w:p>
    <w:p w14:paraId="51ADFE69" w14:textId="77777777" w:rsidR="00860000" w:rsidRDefault="00860000" w:rsidP="00441B6F">
      <w:pPr>
        <w:pStyle w:val="ReferHead"/>
        <w:spacing w:after="0"/>
        <w:jc w:val="both"/>
        <w:rPr>
          <w:rFonts w:ascii="Arial" w:hAnsi="Arial" w:cs="Arial"/>
        </w:rPr>
      </w:pPr>
    </w:p>
    <w:p w14:paraId="1B05E56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3F53EC" w14:textId="77777777" w:rsidR="00790ADA" w:rsidRPr="00FB3A86" w:rsidRDefault="00790ADA" w:rsidP="00441B6F">
      <w:pPr>
        <w:pStyle w:val="ReferHead"/>
        <w:spacing w:after="0"/>
        <w:jc w:val="both"/>
        <w:rPr>
          <w:rFonts w:ascii="Arial" w:hAnsi="Arial" w:cs="Arial"/>
        </w:rPr>
      </w:pPr>
    </w:p>
    <w:p w14:paraId="35CE843B"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Ajayi</w:t>
      </w:r>
      <w:proofErr w:type="spellEnd"/>
      <w:r w:rsidRPr="00192A72">
        <w:rPr>
          <w:rFonts w:ascii="Arial" w:hAnsi="Arial" w:cs="Arial"/>
        </w:rPr>
        <w:t xml:space="preserve">, A. (2021). Genotypic differences in aluminum tolerance of cowpea accessions utilizing germination parameters. </w:t>
      </w:r>
      <w:r w:rsidRPr="00192A72">
        <w:rPr>
          <w:rFonts w:ascii="Arial" w:hAnsi="Arial" w:cs="Arial"/>
          <w:i/>
          <w:iCs/>
        </w:rPr>
        <w:t>International Journal of Life Sciences and Biotechnology, 4</w:t>
      </w:r>
      <w:r w:rsidRPr="00192A72">
        <w:rPr>
          <w:rFonts w:ascii="Arial" w:hAnsi="Arial" w:cs="Arial"/>
        </w:rPr>
        <w:t>(2), 254–273.</w:t>
      </w:r>
    </w:p>
    <w:p w14:paraId="4EB38B92"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Ajayi</w:t>
      </w:r>
      <w:proofErr w:type="spellEnd"/>
      <w:r w:rsidRPr="00192A72">
        <w:rPr>
          <w:rFonts w:ascii="Arial" w:hAnsi="Arial" w:cs="Arial"/>
        </w:rPr>
        <w:t xml:space="preserve">, A. T., </w:t>
      </w:r>
      <w:proofErr w:type="spellStart"/>
      <w:r w:rsidRPr="00192A72">
        <w:rPr>
          <w:rFonts w:ascii="Arial" w:hAnsi="Arial" w:cs="Arial"/>
        </w:rPr>
        <w:t>Adekola</w:t>
      </w:r>
      <w:proofErr w:type="spellEnd"/>
      <w:r w:rsidRPr="00192A72">
        <w:rPr>
          <w:rFonts w:ascii="Arial" w:hAnsi="Arial" w:cs="Arial"/>
        </w:rPr>
        <w:t xml:space="preserve">, M. O., Taiwo, B. H., &amp; </w:t>
      </w:r>
      <w:proofErr w:type="spellStart"/>
      <w:r w:rsidRPr="00192A72">
        <w:rPr>
          <w:rFonts w:ascii="Arial" w:hAnsi="Arial" w:cs="Arial"/>
        </w:rPr>
        <w:t>Azuh</w:t>
      </w:r>
      <w:proofErr w:type="spellEnd"/>
      <w:r w:rsidRPr="00192A72">
        <w:rPr>
          <w:rFonts w:ascii="Arial" w:hAnsi="Arial" w:cs="Arial"/>
        </w:rPr>
        <w:t>, V. O. (2014). Character expression and differences in yield potential of ten genotypes of cowpea (</w:t>
      </w:r>
      <w:proofErr w:type="spellStart"/>
      <w:r w:rsidRPr="00192A72">
        <w:rPr>
          <w:rFonts w:ascii="Arial" w:hAnsi="Arial" w:cs="Arial"/>
          <w:i/>
        </w:rPr>
        <w:t>Vigna</w:t>
      </w:r>
      <w:proofErr w:type="spellEnd"/>
      <w:r w:rsidRPr="00192A72">
        <w:rPr>
          <w:rFonts w:ascii="Arial" w:hAnsi="Arial" w:cs="Arial"/>
          <w:i/>
        </w:rPr>
        <w:t xml:space="preserve"> </w:t>
      </w:r>
      <w:proofErr w:type="spellStart"/>
      <w:r w:rsidRPr="00192A72">
        <w:rPr>
          <w:rFonts w:ascii="Arial" w:hAnsi="Arial" w:cs="Arial"/>
          <w:i/>
        </w:rPr>
        <w:t>unguiculata</w:t>
      </w:r>
      <w:proofErr w:type="spellEnd"/>
      <w:r w:rsidRPr="00192A72">
        <w:rPr>
          <w:rFonts w:ascii="Arial" w:hAnsi="Arial" w:cs="Arial"/>
        </w:rPr>
        <w:t xml:space="preserve"> L. </w:t>
      </w:r>
      <w:proofErr w:type="spellStart"/>
      <w:r w:rsidRPr="00192A72">
        <w:rPr>
          <w:rFonts w:ascii="Arial" w:hAnsi="Arial" w:cs="Arial"/>
        </w:rPr>
        <w:t>Walp</w:t>
      </w:r>
      <w:proofErr w:type="spellEnd"/>
      <w:r w:rsidRPr="00192A72">
        <w:rPr>
          <w:rFonts w:ascii="Arial" w:hAnsi="Arial" w:cs="Arial"/>
        </w:rPr>
        <w:t xml:space="preserve">). </w:t>
      </w:r>
      <w:r w:rsidRPr="00192A72">
        <w:rPr>
          <w:rFonts w:ascii="Arial" w:hAnsi="Arial" w:cs="Arial"/>
          <w:i/>
        </w:rPr>
        <w:t>International Journal of Plant Research</w:t>
      </w:r>
      <w:r w:rsidRPr="00192A72">
        <w:rPr>
          <w:rFonts w:ascii="Arial" w:hAnsi="Arial" w:cs="Arial"/>
        </w:rPr>
        <w:t xml:space="preserve">, </w:t>
      </w:r>
      <w:r w:rsidRPr="00192A72">
        <w:rPr>
          <w:rFonts w:ascii="Arial" w:hAnsi="Arial" w:cs="Arial"/>
          <w:i/>
        </w:rPr>
        <w:t>4</w:t>
      </w:r>
      <w:r w:rsidRPr="00192A72">
        <w:rPr>
          <w:rFonts w:ascii="Arial" w:hAnsi="Arial" w:cs="Arial"/>
        </w:rPr>
        <w:t>(3), 63–71. </w:t>
      </w:r>
    </w:p>
    <w:p w14:paraId="58FE4C76"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Ajayi</w:t>
      </w:r>
      <w:proofErr w:type="spellEnd"/>
      <w:r w:rsidRPr="00192A72">
        <w:rPr>
          <w:rFonts w:ascii="Arial" w:hAnsi="Arial" w:cs="Arial"/>
        </w:rPr>
        <w:t xml:space="preserve">, A. T., </w:t>
      </w:r>
      <w:proofErr w:type="spellStart"/>
      <w:r w:rsidRPr="00192A72">
        <w:rPr>
          <w:rFonts w:ascii="Arial" w:hAnsi="Arial" w:cs="Arial"/>
        </w:rPr>
        <w:t>Gbadamosi</w:t>
      </w:r>
      <w:proofErr w:type="spellEnd"/>
      <w:r w:rsidRPr="00192A72">
        <w:rPr>
          <w:rFonts w:ascii="Arial" w:hAnsi="Arial" w:cs="Arial"/>
        </w:rPr>
        <w:t xml:space="preserve">, A. E., </w:t>
      </w:r>
      <w:proofErr w:type="spellStart"/>
      <w:r w:rsidRPr="00192A72">
        <w:rPr>
          <w:rFonts w:ascii="Arial" w:hAnsi="Arial" w:cs="Arial"/>
        </w:rPr>
        <w:t>Olumekun</w:t>
      </w:r>
      <w:proofErr w:type="spellEnd"/>
      <w:r w:rsidRPr="00192A72">
        <w:rPr>
          <w:rFonts w:ascii="Arial" w:hAnsi="Arial" w:cs="Arial"/>
        </w:rPr>
        <w:t xml:space="preserve">, V. O., </w:t>
      </w:r>
      <w:proofErr w:type="spellStart"/>
      <w:r w:rsidRPr="00192A72">
        <w:rPr>
          <w:rFonts w:ascii="Arial" w:hAnsi="Arial" w:cs="Arial"/>
        </w:rPr>
        <w:t>Adedeji</w:t>
      </w:r>
      <w:proofErr w:type="spellEnd"/>
      <w:r w:rsidRPr="00192A72">
        <w:rPr>
          <w:rFonts w:ascii="Arial" w:hAnsi="Arial" w:cs="Arial"/>
        </w:rPr>
        <w:t xml:space="preserve">, I., &amp; Ibrahim, N. R. (2022). Estimates of genetic parameters and correlation of morphological and physiological responses among accessions of cowpea screened under drought stress at the vegetative stage. </w:t>
      </w:r>
      <w:r w:rsidRPr="00192A72">
        <w:rPr>
          <w:rFonts w:ascii="Arial" w:hAnsi="Arial" w:cs="Arial"/>
          <w:i/>
          <w:iCs/>
        </w:rPr>
        <w:t>Journal of Crop Science and Biotechnology</w:t>
      </w:r>
      <w:r w:rsidRPr="00192A72">
        <w:rPr>
          <w:rFonts w:ascii="Arial" w:hAnsi="Arial" w:cs="Arial"/>
        </w:rPr>
        <w:t xml:space="preserve">, </w:t>
      </w:r>
      <w:r w:rsidRPr="00192A72">
        <w:rPr>
          <w:rFonts w:ascii="Arial" w:hAnsi="Arial" w:cs="Arial"/>
          <w:bCs/>
          <w:i/>
        </w:rPr>
        <w:t>26</w:t>
      </w:r>
      <w:r w:rsidRPr="00192A72">
        <w:rPr>
          <w:rFonts w:ascii="Arial" w:hAnsi="Arial" w:cs="Arial"/>
        </w:rPr>
        <w:t xml:space="preserve">, 227–241. </w:t>
      </w:r>
      <w:hyperlink r:id="rId13" w:tgtFrame="_new" w:history="1">
        <w:r w:rsidRPr="00192A72">
          <w:rPr>
            <w:rStyle w:val="Hyperlink"/>
            <w:rFonts w:ascii="Arial" w:hAnsi="Arial" w:cs="Arial"/>
          </w:rPr>
          <w:t>https://doi.org/10.1007/s12892-022-00174-0</w:t>
        </w:r>
      </w:hyperlink>
      <w:r w:rsidRPr="00192A72">
        <w:rPr>
          <w:rFonts w:ascii="Arial" w:hAnsi="Arial" w:cs="Arial"/>
        </w:rPr>
        <w:t xml:space="preserve">. </w:t>
      </w:r>
    </w:p>
    <w:p w14:paraId="2EC81E57"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Ajayi</w:t>
      </w:r>
      <w:proofErr w:type="spellEnd"/>
      <w:r w:rsidRPr="00192A72">
        <w:rPr>
          <w:rFonts w:ascii="Arial" w:hAnsi="Arial" w:cs="Arial"/>
        </w:rPr>
        <w:t xml:space="preserve">, A. T., </w:t>
      </w:r>
      <w:proofErr w:type="spellStart"/>
      <w:r w:rsidRPr="00192A72">
        <w:rPr>
          <w:rFonts w:ascii="Arial" w:hAnsi="Arial" w:cs="Arial"/>
        </w:rPr>
        <w:t>Olumekun</w:t>
      </w:r>
      <w:proofErr w:type="spellEnd"/>
      <w:r w:rsidRPr="00192A72">
        <w:rPr>
          <w:rFonts w:ascii="Arial" w:hAnsi="Arial" w:cs="Arial"/>
        </w:rPr>
        <w:t xml:space="preserve">, V. O., &amp; </w:t>
      </w:r>
      <w:proofErr w:type="spellStart"/>
      <w:r w:rsidRPr="00192A72">
        <w:rPr>
          <w:rFonts w:ascii="Arial" w:hAnsi="Arial" w:cs="Arial"/>
        </w:rPr>
        <w:t>Gbadamosi</w:t>
      </w:r>
      <w:proofErr w:type="spellEnd"/>
      <w:r w:rsidRPr="00192A72">
        <w:rPr>
          <w:rFonts w:ascii="Arial" w:hAnsi="Arial" w:cs="Arial"/>
        </w:rPr>
        <w:t xml:space="preserve">, A. E. (2017). Estimates of genetic variation among drought-tolerant traits of cowpea at the seedling stage. </w:t>
      </w:r>
      <w:r w:rsidRPr="00192A72">
        <w:rPr>
          <w:rFonts w:ascii="Arial" w:hAnsi="Arial" w:cs="Arial"/>
          <w:i/>
          <w:iCs/>
        </w:rPr>
        <w:t>International Journal of Plant Research</w:t>
      </w:r>
      <w:r w:rsidRPr="00192A72">
        <w:rPr>
          <w:rFonts w:ascii="Arial" w:hAnsi="Arial" w:cs="Arial"/>
        </w:rPr>
        <w:t xml:space="preserve">, </w:t>
      </w:r>
      <w:r w:rsidRPr="00192A72">
        <w:rPr>
          <w:rFonts w:ascii="Arial" w:hAnsi="Arial" w:cs="Arial"/>
          <w:i/>
          <w:iCs/>
        </w:rPr>
        <w:t>7</w:t>
      </w:r>
      <w:r w:rsidRPr="00192A72">
        <w:rPr>
          <w:rFonts w:ascii="Arial" w:hAnsi="Arial" w:cs="Arial"/>
        </w:rPr>
        <w:t xml:space="preserve">(2), 48–57. </w:t>
      </w:r>
      <w:hyperlink r:id="rId14" w:history="1">
        <w:r w:rsidRPr="00192A72">
          <w:rPr>
            <w:rStyle w:val="Hyperlink"/>
            <w:rFonts w:ascii="Arial" w:hAnsi="Arial" w:cs="Arial"/>
          </w:rPr>
          <w:t>https://doi.org/10.5923/j.plant.20170702.04</w:t>
        </w:r>
      </w:hyperlink>
      <w:r w:rsidRPr="00192A72">
        <w:rPr>
          <w:rFonts w:ascii="Arial" w:hAnsi="Arial" w:cs="Arial"/>
        </w:rPr>
        <w:t>.</w:t>
      </w:r>
    </w:p>
    <w:p w14:paraId="4E40B06B"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Ajayi</w:t>
      </w:r>
      <w:proofErr w:type="spellEnd"/>
      <w:r w:rsidRPr="00192A72">
        <w:rPr>
          <w:rFonts w:ascii="Arial" w:hAnsi="Arial" w:cs="Arial"/>
        </w:rPr>
        <w:t xml:space="preserve">, A. T., </w:t>
      </w:r>
      <w:proofErr w:type="spellStart"/>
      <w:r w:rsidRPr="00192A72">
        <w:rPr>
          <w:rFonts w:ascii="Arial" w:hAnsi="Arial" w:cs="Arial"/>
        </w:rPr>
        <w:t>Osekita</w:t>
      </w:r>
      <w:proofErr w:type="spellEnd"/>
      <w:r w:rsidRPr="00192A72">
        <w:rPr>
          <w:rFonts w:ascii="Arial" w:hAnsi="Arial" w:cs="Arial"/>
        </w:rPr>
        <w:t xml:space="preserve">, O. S., </w:t>
      </w:r>
      <w:proofErr w:type="spellStart"/>
      <w:r w:rsidRPr="00192A72">
        <w:rPr>
          <w:rFonts w:ascii="Arial" w:hAnsi="Arial" w:cs="Arial"/>
        </w:rPr>
        <w:t>Oladipo</w:t>
      </w:r>
      <w:proofErr w:type="spellEnd"/>
      <w:r w:rsidRPr="00192A72">
        <w:rPr>
          <w:rFonts w:ascii="Arial" w:hAnsi="Arial" w:cs="Arial"/>
        </w:rPr>
        <w:t xml:space="preserve">, O. E., &amp; </w:t>
      </w:r>
      <w:proofErr w:type="spellStart"/>
      <w:r w:rsidRPr="00192A72">
        <w:rPr>
          <w:rFonts w:ascii="Arial" w:hAnsi="Arial" w:cs="Arial"/>
        </w:rPr>
        <w:t>Akinola</w:t>
      </w:r>
      <w:proofErr w:type="spellEnd"/>
      <w:r w:rsidRPr="00192A72">
        <w:rPr>
          <w:rFonts w:ascii="Arial" w:hAnsi="Arial" w:cs="Arial"/>
        </w:rPr>
        <w:t>, J. A. (2024). Estimates of genetic variability and interplay of germination and seedling traits conferring salinity tolerance in rice (</w:t>
      </w:r>
      <w:proofErr w:type="spellStart"/>
      <w:r w:rsidRPr="00192A72">
        <w:rPr>
          <w:rFonts w:ascii="Arial" w:hAnsi="Arial" w:cs="Arial"/>
          <w:i/>
        </w:rPr>
        <w:t>Oryza</w:t>
      </w:r>
      <w:proofErr w:type="spellEnd"/>
      <w:r w:rsidRPr="00192A72">
        <w:rPr>
          <w:rFonts w:ascii="Arial" w:hAnsi="Arial" w:cs="Arial"/>
          <w:i/>
        </w:rPr>
        <w:t xml:space="preserve"> sativa</w:t>
      </w:r>
      <w:r w:rsidRPr="00192A72">
        <w:rPr>
          <w:rFonts w:ascii="Arial" w:hAnsi="Arial" w:cs="Arial"/>
        </w:rPr>
        <w:t xml:space="preserve"> L.). </w:t>
      </w:r>
      <w:r w:rsidRPr="00192A72">
        <w:rPr>
          <w:rFonts w:ascii="Arial" w:hAnsi="Arial" w:cs="Arial"/>
          <w:i/>
        </w:rPr>
        <w:t>International Journal of Life Sciences and Biotechnology</w:t>
      </w:r>
      <w:r w:rsidRPr="00192A72">
        <w:rPr>
          <w:rFonts w:ascii="Arial" w:hAnsi="Arial" w:cs="Arial"/>
        </w:rPr>
        <w:t xml:space="preserve">, </w:t>
      </w:r>
      <w:r w:rsidRPr="006F6075">
        <w:rPr>
          <w:rFonts w:ascii="Arial" w:hAnsi="Arial" w:cs="Arial"/>
          <w:i/>
        </w:rPr>
        <w:t>7</w:t>
      </w:r>
      <w:r w:rsidRPr="00192A72">
        <w:rPr>
          <w:rFonts w:ascii="Arial" w:hAnsi="Arial" w:cs="Arial"/>
        </w:rPr>
        <w:t>(3), 149–160. </w:t>
      </w:r>
      <w:hyperlink r:id="rId15" w:tgtFrame="_blank" w:history="1">
        <w:r w:rsidRPr="00192A72">
          <w:rPr>
            <w:rStyle w:val="Hyperlink"/>
            <w:rFonts w:ascii="Arial" w:hAnsi="Arial" w:cs="Arial"/>
          </w:rPr>
          <w:t>https://doi.org/10.38001/ijlsb.1519864</w:t>
        </w:r>
      </w:hyperlink>
      <w:r w:rsidRPr="00192A72">
        <w:rPr>
          <w:rFonts w:ascii="Arial" w:hAnsi="Arial" w:cs="Arial"/>
        </w:rPr>
        <w:t>.</w:t>
      </w:r>
    </w:p>
    <w:p w14:paraId="22BCD748"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Ajie</w:t>
      </w:r>
      <w:proofErr w:type="spellEnd"/>
      <w:r w:rsidRPr="00192A72">
        <w:rPr>
          <w:rFonts w:ascii="Arial" w:hAnsi="Arial" w:cs="Arial"/>
        </w:rPr>
        <w:t xml:space="preserve">, V. I. (2025). Genetic variability studies on </w:t>
      </w:r>
      <w:proofErr w:type="spellStart"/>
      <w:r w:rsidRPr="00192A72">
        <w:rPr>
          <w:rFonts w:ascii="Arial" w:hAnsi="Arial" w:cs="Arial"/>
          <w:i/>
          <w:iCs/>
        </w:rPr>
        <w:t>Solanum</w:t>
      </w:r>
      <w:proofErr w:type="spellEnd"/>
      <w:r w:rsidRPr="00192A72">
        <w:rPr>
          <w:rFonts w:ascii="Arial" w:hAnsi="Arial" w:cs="Arial"/>
          <w:i/>
          <w:iCs/>
        </w:rPr>
        <w:t xml:space="preserve"> </w:t>
      </w:r>
      <w:proofErr w:type="spellStart"/>
      <w:r w:rsidRPr="00192A72">
        <w:rPr>
          <w:rFonts w:ascii="Arial" w:hAnsi="Arial" w:cs="Arial"/>
          <w:i/>
          <w:iCs/>
        </w:rPr>
        <w:t>lycopersicum</w:t>
      </w:r>
      <w:proofErr w:type="spellEnd"/>
      <w:r w:rsidRPr="00192A72">
        <w:rPr>
          <w:rFonts w:ascii="Arial" w:hAnsi="Arial" w:cs="Arial"/>
        </w:rPr>
        <w:t xml:space="preserve">. </w:t>
      </w:r>
      <w:r w:rsidRPr="00192A72">
        <w:rPr>
          <w:rFonts w:ascii="Arial" w:hAnsi="Arial" w:cs="Arial"/>
          <w:i/>
          <w:iCs/>
        </w:rPr>
        <w:t>Journal of Biology and Genetic Research, 11</w:t>
      </w:r>
      <w:r w:rsidRPr="00192A72">
        <w:rPr>
          <w:rFonts w:ascii="Arial" w:hAnsi="Arial" w:cs="Arial"/>
        </w:rPr>
        <w:t xml:space="preserve">(1), 19–34. </w:t>
      </w:r>
      <w:hyperlink r:id="rId16" w:history="1">
        <w:r w:rsidRPr="00192A72">
          <w:rPr>
            <w:rStyle w:val="Hyperlink"/>
            <w:rFonts w:ascii="Arial" w:hAnsi="Arial" w:cs="Arial"/>
          </w:rPr>
          <w:t>https://doi.org/10.56201/jbgr.vol.11.no1.2025.pg19.43</w:t>
        </w:r>
      </w:hyperlink>
      <w:r w:rsidRPr="00192A72">
        <w:rPr>
          <w:rFonts w:ascii="Arial" w:hAnsi="Arial" w:cs="Arial"/>
        </w:rPr>
        <w:t>.</w:t>
      </w:r>
    </w:p>
    <w:p w14:paraId="419BB9E6"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lastRenderedPageBreak/>
        <w:t>Apel</w:t>
      </w:r>
      <w:proofErr w:type="spellEnd"/>
      <w:r w:rsidRPr="00192A72">
        <w:rPr>
          <w:rFonts w:ascii="Arial" w:hAnsi="Arial" w:cs="Arial"/>
        </w:rPr>
        <w:t xml:space="preserve">, K., &amp; </w:t>
      </w:r>
      <w:proofErr w:type="spellStart"/>
      <w:r w:rsidRPr="00192A72">
        <w:rPr>
          <w:rFonts w:ascii="Arial" w:hAnsi="Arial" w:cs="Arial"/>
        </w:rPr>
        <w:t>Hirt</w:t>
      </w:r>
      <w:proofErr w:type="spellEnd"/>
      <w:r w:rsidRPr="00192A72">
        <w:rPr>
          <w:rFonts w:ascii="Arial" w:hAnsi="Arial" w:cs="Arial"/>
        </w:rPr>
        <w:t xml:space="preserve">, H. (2004). Reactive oxygen species: Metabolism, oxidative stress, and signal transduction. </w:t>
      </w:r>
      <w:r w:rsidRPr="00192A72">
        <w:rPr>
          <w:rFonts w:ascii="Arial" w:hAnsi="Arial" w:cs="Arial"/>
          <w:i/>
          <w:iCs/>
        </w:rPr>
        <w:t>Annual Review of Plant Biology</w:t>
      </w:r>
      <w:r w:rsidRPr="00192A72">
        <w:rPr>
          <w:rFonts w:ascii="Arial" w:hAnsi="Arial" w:cs="Arial"/>
        </w:rPr>
        <w:t xml:space="preserve">, </w:t>
      </w:r>
      <w:r w:rsidRPr="00192A72">
        <w:rPr>
          <w:rFonts w:ascii="Arial" w:hAnsi="Arial" w:cs="Arial"/>
          <w:i/>
          <w:iCs/>
        </w:rPr>
        <w:t>55</w:t>
      </w:r>
      <w:r w:rsidRPr="00192A72">
        <w:rPr>
          <w:rFonts w:ascii="Arial" w:hAnsi="Arial" w:cs="Arial"/>
        </w:rPr>
        <w:t xml:space="preserve">, 373–399. </w:t>
      </w:r>
      <w:hyperlink r:id="rId17" w:history="1">
        <w:r w:rsidRPr="00192A72">
          <w:rPr>
            <w:rStyle w:val="Hyperlink"/>
            <w:rFonts w:ascii="Arial" w:hAnsi="Arial" w:cs="Arial"/>
          </w:rPr>
          <w:t>https://doi.org/10.1146/annurev.arplant.55.031903.141701</w:t>
        </w:r>
      </w:hyperlink>
    </w:p>
    <w:p w14:paraId="0E37971B"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Badr</w:t>
      </w:r>
      <w:proofErr w:type="spellEnd"/>
      <w:r w:rsidRPr="00192A72">
        <w:rPr>
          <w:rFonts w:ascii="Arial" w:hAnsi="Arial" w:cs="Arial"/>
        </w:rPr>
        <w:t>, A., El-</w:t>
      </w:r>
      <w:proofErr w:type="spellStart"/>
      <w:r w:rsidRPr="00192A72">
        <w:rPr>
          <w:rFonts w:ascii="Arial" w:hAnsi="Arial" w:cs="Arial"/>
        </w:rPr>
        <w:t>Shazly</w:t>
      </w:r>
      <w:proofErr w:type="spellEnd"/>
      <w:r w:rsidRPr="00192A72">
        <w:rPr>
          <w:rFonts w:ascii="Arial" w:hAnsi="Arial" w:cs="Arial"/>
        </w:rPr>
        <w:t xml:space="preserve">, H. H., </w:t>
      </w:r>
      <w:proofErr w:type="spellStart"/>
      <w:r w:rsidRPr="00192A72">
        <w:rPr>
          <w:rFonts w:ascii="Arial" w:hAnsi="Arial" w:cs="Arial"/>
        </w:rPr>
        <w:t>Tarawneh</w:t>
      </w:r>
      <w:proofErr w:type="spellEnd"/>
      <w:r w:rsidRPr="00192A72">
        <w:rPr>
          <w:rFonts w:ascii="Arial" w:hAnsi="Arial" w:cs="Arial"/>
        </w:rPr>
        <w:t xml:space="preserve">, R. A., &amp; </w:t>
      </w:r>
      <w:proofErr w:type="spellStart"/>
      <w:r w:rsidRPr="00192A72">
        <w:rPr>
          <w:rFonts w:ascii="Arial" w:hAnsi="Arial" w:cs="Arial"/>
        </w:rPr>
        <w:t>Börner</w:t>
      </w:r>
      <w:proofErr w:type="spellEnd"/>
      <w:r w:rsidRPr="00192A72">
        <w:rPr>
          <w:rFonts w:ascii="Arial" w:hAnsi="Arial" w:cs="Arial"/>
        </w:rPr>
        <w:t>, A. (2020). Screening for drought tolerance in maize (</w:t>
      </w:r>
      <w:proofErr w:type="spellStart"/>
      <w:r w:rsidRPr="00192A72">
        <w:rPr>
          <w:rFonts w:ascii="Arial" w:hAnsi="Arial" w:cs="Arial"/>
          <w:i/>
        </w:rPr>
        <w:t>Zea</w:t>
      </w:r>
      <w:proofErr w:type="spellEnd"/>
      <w:r w:rsidRPr="00192A72">
        <w:rPr>
          <w:rFonts w:ascii="Arial" w:hAnsi="Arial" w:cs="Arial"/>
          <w:i/>
        </w:rPr>
        <w:t xml:space="preserve"> mays</w:t>
      </w:r>
      <w:r w:rsidRPr="00192A72">
        <w:rPr>
          <w:rFonts w:ascii="Arial" w:hAnsi="Arial" w:cs="Arial"/>
        </w:rPr>
        <w:t xml:space="preserve"> L.) germplasm using germination and seedling traits under simulated drought conditions. </w:t>
      </w:r>
      <w:r w:rsidRPr="00192A72">
        <w:rPr>
          <w:rFonts w:ascii="Arial" w:hAnsi="Arial" w:cs="Arial"/>
          <w:i/>
          <w:iCs/>
        </w:rPr>
        <w:t>Plants, 9</w:t>
      </w:r>
      <w:r w:rsidRPr="00192A72">
        <w:rPr>
          <w:rFonts w:ascii="Arial" w:hAnsi="Arial" w:cs="Arial"/>
        </w:rPr>
        <w:t>, 565. </w:t>
      </w:r>
      <w:hyperlink r:id="rId18" w:tgtFrame="_blank" w:history="1">
        <w:r w:rsidRPr="00192A72">
          <w:rPr>
            <w:rStyle w:val="Hyperlink"/>
            <w:rFonts w:ascii="Arial" w:hAnsi="Arial" w:cs="Arial"/>
          </w:rPr>
          <w:t>https://doi.org/10.3390/plants9050565</w:t>
        </w:r>
      </w:hyperlink>
      <w:r w:rsidRPr="00192A72">
        <w:rPr>
          <w:rFonts w:ascii="Arial" w:hAnsi="Arial" w:cs="Arial"/>
        </w:rPr>
        <w:t>.</w:t>
      </w:r>
    </w:p>
    <w:p w14:paraId="05ACA587"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Bayoumi</w:t>
      </w:r>
      <w:proofErr w:type="spellEnd"/>
      <w:r w:rsidRPr="00192A72">
        <w:rPr>
          <w:rFonts w:ascii="Arial" w:hAnsi="Arial" w:cs="Arial"/>
        </w:rPr>
        <w:t xml:space="preserve">, T., </w:t>
      </w:r>
      <w:proofErr w:type="spellStart"/>
      <w:r w:rsidRPr="00192A72">
        <w:rPr>
          <w:rFonts w:ascii="Arial" w:hAnsi="Arial" w:cs="Arial"/>
        </w:rPr>
        <w:t>Eid</w:t>
      </w:r>
      <w:proofErr w:type="spellEnd"/>
      <w:r w:rsidRPr="00192A72">
        <w:rPr>
          <w:rFonts w:ascii="Arial" w:hAnsi="Arial" w:cs="Arial"/>
        </w:rPr>
        <w:t xml:space="preserve">, M., &amp; </w:t>
      </w:r>
      <w:proofErr w:type="spellStart"/>
      <w:r w:rsidRPr="00192A72">
        <w:rPr>
          <w:rFonts w:ascii="Arial" w:hAnsi="Arial" w:cs="Arial"/>
        </w:rPr>
        <w:t>Metwali</w:t>
      </w:r>
      <w:proofErr w:type="spellEnd"/>
      <w:r w:rsidRPr="00192A72">
        <w:rPr>
          <w:rFonts w:ascii="Arial" w:hAnsi="Arial" w:cs="Arial"/>
        </w:rPr>
        <w:t xml:space="preserve">, E. (2008). Application of physiological and biochemical indices as a screening technique for drought tolerance in wheat genotypes. </w:t>
      </w:r>
      <w:r w:rsidRPr="00192A72">
        <w:rPr>
          <w:rFonts w:ascii="Arial" w:hAnsi="Arial" w:cs="Arial"/>
          <w:i/>
          <w:iCs/>
        </w:rPr>
        <w:t>African Journal of Biotechnology</w:t>
      </w:r>
      <w:r w:rsidRPr="00192A72">
        <w:rPr>
          <w:rFonts w:ascii="Arial" w:hAnsi="Arial" w:cs="Arial"/>
        </w:rPr>
        <w:t xml:space="preserve">, </w:t>
      </w:r>
      <w:r w:rsidRPr="00192A72">
        <w:rPr>
          <w:rFonts w:ascii="Arial" w:hAnsi="Arial" w:cs="Arial"/>
          <w:i/>
          <w:iCs/>
        </w:rPr>
        <w:t>7</w:t>
      </w:r>
      <w:r w:rsidRPr="00192A72">
        <w:rPr>
          <w:rFonts w:ascii="Arial" w:hAnsi="Arial" w:cs="Arial"/>
        </w:rPr>
        <w:t>(14), 2341–2352.</w:t>
      </w:r>
    </w:p>
    <w:p w14:paraId="4B56E0CB"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Beck, E. H., Fettig, S., </w:t>
      </w:r>
      <w:proofErr w:type="spellStart"/>
      <w:r w:rsidRPr="00192A72">
        <w:rPr>
          <w:rFonts w:ascii="Arial" w:hAnsi="Arial" w:cs="Arial"/>
        </w:rPr>
        <w:t>Knake</w:t>
      </w:r>
      <w:proofErr w:type="spellEnd"/>
      <w:r w:rsidRPr="00192A72">
        <w:rPr>
          <w:rFonts w:ascii="Arial" w:hAnsi="Arial" w:cs="Arial"/>
        </w:rPr>
        <w:t xml:space="preserve">, C., </w:t>
      </w:r>
      <w:proofErr w:type="spellStart"/>
      <w:r w:rsidRPr="00192A72">
        <w:rPr>
          <w:rFonts w:ascii="Arial" w:hAnsi="Arial" w:cs="Arial"/>
        </w:rPr>
        <w:t>Hartig</w:t>
      </w:r>
      <w:proofErr w:type="spellEnd"/>
      <w:r w:rsidRPr="00192A72">
        <w:rPr>
          <w:rFonts w:ascii="Arial" w:hAnsi="Arial" w:cs="Arial"/>
        </w:rPr>
        <w:t xml:space="preserve">, K., &amp; </w:t>
      </w:r>
      <w:proofErr w:type="spellStart"/>
      <w:r w:rsidRPr="00192A72">
        <w:rPr>
          <w:rFonts w:ascii="Arial" w:hAnsi="Arial" w:cs="Arial"/>
        </w:rPr>
        <w:t>Bhattarai</w:t>
      </w:r>
      <w:proofErr w:type="spellEnd"/>
      <w:r w:rsidRPr="00192A72">
        <w:rPr>
          <w:rFonts w:ascii="Arial" w:hAnsi="Arial" w:cs="Arial"/>
        </w:rPr>
        <w:t xml:space="preserve">, T. (2007). Specific and unspecific responses of plants to cold and drought stress. </w:t>
      </w:r>
      <w:r w:rsidRPr="00192A72">
        <w:rPr>
          <w:rFonts w:ascii="Arial" w:hAnsi="Arial" w:cs="Arial"/>
          <w:i/>
          <w:iCs/>
        </w:rPr>
        <w:t>Journal of Biosciences</w:t>
      </w:r>
      <w:r w:rsidRPr="00192A72">
        <w:rPr>
          <w:rFonts w:ascii="Arial" w:hAnsi="Arial" w:cs="Arial"/>
        </w:rPr>
        <w:t xml:space="preserve">, </w:t>
      </w:r>
      <w:r w:rsidRPr="00192A72">
        <w:rPr>
          <w:rFonts w:ascii="Arial" w:hAnsi="Arial" w:cs="Arial"/>
          <w:i/>
          <w:iCs/>
        </w:rPr>
        <w:t>32</w:t>
      </w:r>
      <w:r w:rsidRPr="00192A72">
        <w:rPr>
          <w:rFonts w:ascii="Arial" w:hAnsi="Arial" w:cs="Arial"/>
        </w:rPr>
        <w:t xml:space="preserve">(3), 501–510. </w:t>
      </w:r>
      <w:hyperlink r:id="rId19" w:history="1">
        <w:r w:rsidRPr="00192A72">
          <w:rPr>
            <w:rStyle w:val="Hyperlink"/>
            <w:rFonts w:ascii="Arial" w:hAnsi="Arial" w:cs="Arial"/>
          </w:rPr>
          <w:t>https://doi.org/10.1007/s12038-007-0049-5</w:t>
        </w:r>
      </w:hyperlink>
      <w:r w:rsidRPr="00192A72">
        <w:rPr>
          <w:rFonts w:ascii="Arial" w:hAnsi="Arial" w:cs="Arial"/>
        </w:rPr>
        <w:t xml:space="preserve">. </w:t>
      </w:r>
    </w:p>
    <w:p w14:paraId="5EFAA0CA"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Bernald</w:t>
      </w:r>
      <w:proofErr w:type="spellEnd"/>
      <w:r w:rsidRPr="00192A72">
        <w:rPr>
          <w:rFonts w:ascii="Arial" w:hAnsi="Arial" w:cs="Arial"/>
        </w:rPr>
        <w:t xml:space="preserve">, A. G., </w:t>
      </w:r>
      <w:proofErr w:type="spellStart"/>
      <w:r w:rsidRPr="00192A72">
        <w:rPr>
          <w:rFonts w:ascii="Arial" w:hAnsi="Arial" w:cs="Arial"/>
        </w:rPr>
        <w:t>Kingsly</w:t>
      </w:r>
      <w:proofErr w:type="spellEnd"/>
      <w:r w:rsidRPr="00192A72">
        <w:rPr>
          <w:rFonts w:ascii="Arial" w:hAnsi="Arial" w:cs="Arial"/>
        </w:rPr>
        <w:t xml:space="preserve">, N. B. J., </w:t>
      </w:r>
      <w:proofErr w:type="spellStart"/>
      <w:r w:rsidRPr="00192A72">
        <w:rPr>
          <w:rFonts w:ascii="Arial" w:hAnsi="Arial" w:cs="Arial"/>
        </w:rPr>
        <w:t>Gokul</w:t>
      </w:r>
      <w:proofErr w:type="spellEnd"/>
      <w:r w:rsidRPr="00192A72">
        <w:rPr>
          <w:rFonts w:ascii="Arial" w:hAnsi="Arial" w:cs="Arial"/>
        </w:rPr>
        <w:t xml:space="preserve">, M., </w:t>
      </w:r>
      <w:proofErr w:type="spellStart"/>
      <w:r w:rsidRPr="00192A72">
        <w:rPr>
          <w:rFonts w:ascii="Arial" w:hAnsi="Arial" w:cs="Arial"/>
        </w:rPr>
        <w:t>Ramchander</w:t>
      </w:r>
      <w:proofErr w:type="spellEnd"/>
      <w:r w:rsidRPr="00192A72">
        <w:rPr>
          <w:rFonts w:ascii="Arial" w:hAnsi="Arial" w:cs="Arial"/>
        </w:rPr>
        <w:t xml:space="preserve">, S., Joseph, P. A., &amp; Dinesh Kumar, P. (2023). Evaluating drought tolerance in rice through in vitro PEG screening and </w:t>
      </w:r>
      <w:proofErr w:type="spellStart"/>
      <w:r w:rsidRPr="00192A72">
        <w:rPr>
          <w:rFonts w:ascii="Arial" w:hAnsi="Arial" w:cs="Arial"/>
        </w:rPr>
        <w:t>analysing</w:t>
      </w:r>
      <w:proofErr w:type="spellEnd"/>
      <w:r w:rsidRPr="00192A72">
        <w:rPr>
          <w:rFonts w:ascii="Arial" w:hAnsi="Arial" w:cs="Arial"/>
        </w:rPr>
        <w:t xml:space="preserve"> the effectiveness of drought-tolerant traits through correlation. </w:t>
      </w:r>
      <w:r w:rsidRPr="00192A72">
        <w:rPr>
          <w:rFonts w:ascii="Arial" w:hAnsi="Arial" w:cs="Arial"/>
          <w:i/>
          <w:iCs/>
        </w:rPr>
        <w:t>Biological Forum – An International Journal, 15</w:t>
      </w:r>
      <w:r w:rsidRPr="00192A72">
        <w:rPr>
          <w:rFonts w:ascii="Arial" w:hAnsi="Arial" w:cs="Arial"/>
        </w:rPr>
        <w:t>(9), 415–423.</w:t>
      </w:r>
    </w:p>
    <w:p w14:paraId="4FF74571"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Chaves, M. M., </w:t>
      </w:r>
      <w:proofErr w:type="spellStart"/>
      <w:r w:rsidRPr="00192A72">
        <w:rPr>
          <w:rFonts w:ascii="Arial" w:hAnsi="Arial" w:cs="Arial"/>
        </w:rPr>
        <w:t>Flexas</w:t>
      </w:r>
      <w:proofErr w:type="spellEnd"/>
      <w:r w:rsidRPr="00192A72">
        <w:rPr>
          <w:rFonts w:ascii="Arial" w:hAnsi="Arial" w:cs="Arial"/>
        </w:rPr>
        <w:t xml:space="preserve">, J., &amp; </w:t>
      </w:r>
      <w:proofErr w:type="spellStart"/>
      <w:r w:rsidRPr="00192A72">
        <w:rPr>
          <w:rFonts w:ascii="Arial" w:hAnsi="Arial" w:cs="Arial"/>
        </w:rPr>
        <w:t>Pinheiro</w:t>
      </w:r>
      <w:proofErr w:type="spellEnd"/>
      <w:r w:rsidRPr="00192A72">
        <w:rPr>
          <w:rFonts w:ascii="Arial" w:hAnsi="Arial" w:cs="Arial"/>
        </w:rPr>
        <w:t xml:space="preserve">, C. (2009). Photosynthesis under drought and salt stress: Regulation mechanisms from whole plant to cell. </w:t>
      </w:r>
      <w:r w:rsidRPr="00192A72">
        <w:rPr>
          <w:rFonts w:ascii="Arial" w:hAnsi="Arial" w:cs="Arial"/>
          <w:i/>
          <w:iCs/>
        </w:rPr>
        <w:t>Annals of Botany</w:t>
      </w:r>
      <w:r w:rsidRPr="00192A72">
        <w:rPr>
          <w:rFonts w:ascii="Arial" w:hAnsi="Arial" w:cs="Arial"/>
        </w:rPr>
        <w:t xml:space="preserve">, </w:t>
      </w:r>
      <w:r w:rsidRPr="00192A72">
        <w:rPr>
          <w:rFonts w:ascii="Arial" w:hAnsi="Arial" w:cs="Arial"/>
          <w:i/>
          <w:iCs/>
        </w:rPr>
        <w:t>103</w:t>
      </w:r>
      <w:r w:rsidRPr="00192A72">
        <w:rPr>
          <w:rFonts w:ascii="Arial" w:hAnsi="Arial" w:cs="Arial"/>
        </w:rPr>
        <w:t>(4), 551–560.</w:t>
      </w:r>
    </w:p>
    <w:p w14:paraId="5C2FD4A5"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Dias, J. S. (2010). Impact of improved vegetable cultivars in overcoming food insecurity. </w:t>
      </w:r>
      <w:proofErr w:type="spellStart"/>
      <w:r w:rsidRPr="00192A72">
        <w:rPr>
          <w:rFonts w:ascii="Arial" w:hAnsi="Arial" w:cs="Arial"/>
          <w:i/>
          <w:iCs/>
        </w:rPr>
        <w:t>Euphytica</w:t>
      </w:r>
      <w:proofErr w:type="spellEnd"/>
      <w:r w:rsidRPr="00192A72">
        <w:rPr>
          <w:rFonts w:ascii="Arial" w:hAnsi="Arial" w:cs="Arial"/>
        </w:rPr>
        <w:t xml:space="preserve">, </w:t>
      </w:r>
      <w:r w:rsidRPr="00192A72">
        <w:rPr>
          <w:rFonts w:ascii="Arial" w:hAnsi="Arial" w:cs="Arial"/>
          <w:i/>
          <w:iCs/>
        </w:rPr>
        <w:t>176</w:t>
      </w:r>
      <w:r w:rsidRPr="00192A72">
        <w:rPr>
          <w:rFonts w:ascii="Arial" w:hAnsi="Arial" w:cs="Arial"/>
        </w:rPr>
        <w:t xml:space="preserve">, 125–136. </w:t>
      </w:r>
      <w:hyperlink r:id="rId20" w:history="1">
        <w:r w:rsidRPr="00192A72">
          <w:rPr>
            <w:rStyle w:val="Hyperlink"/>
            <w:rFonts w:ascii="Arial" w:hAnsi="Arial" w:cs="Arial"/>
          </w:rPr>
          <w:t>https://doi.org/10.1007/s10681-010-0230-6</w:t>
        </w:r>
      </w:hyperlink>
    </w:p>
    <w:p w14:paraId="31FD9A8E"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Dias, J. S. (2014). Guiding strategies for breeding vegetables. </w:t>
      </w:r>
      <w:r w:rsidRPr="00192A72">
        <w:rPr>
          <w:rFonts w:ascii="Arial" w:hAnsi="Arial" w:cs="Arial"/>
          <w:i/>
          <w:iCs/>
        </w:rPr>
        <w:t>Agricultural Sciences</w:t>
      </w:r>
      <w:r w:rsidRPr="00192A72">
        <w:rPr>
          <w:rFonts w:ascii="Arial" w:hAnsi="Arial" w:cs="Arial"/>
        </w:rPr>
        <w:t xml:space="preserve">, </w:t>
      </w:r>
      <w:r w:rsidRPr="00192A72">
        <w:rPr>
          <w:rFonts w:ascii="Arial" w:hAnsi="Arial" w:cs="Arial"/>
          <w:i/>
          <w:iCs/>
        </w:rPr>
        <w:t>5</w:t>
      </w:r>
      <w:r w:rsidRPr="00192A72">
        <w:rPr>
          <w:rFonts w:ascii="Arial" w:hAnsi="Arial" w:cs="Arial"/>
        </w:rPr>
        <w:t xml:space="preserve">(1), 9–32. </w:t>
      </w:r>
      <w:hyperlink r:id="rId21" w:history="1">
        <w:r w:rsidRPr="00192A72">
          <w:rPr>
            <w:rStyle w:val="Hyperlink"/>
            <w:rFonts w:ascii="Arial" w:hAnsi="Arial" w:cs="Arial"/>
          </w:rPr>
          <w:t>https://doi.org/10.4236/as.2014.51002</w:t>
        </w:r>
      </w:hyperlink>
    </w:p>
    <w:p w14:paraId="691F008A"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Dube</w:t>
      </w:r>
      <w:proofErr w:type="spellEnd"/>
      <w:r w:rsidRPr="00192A72">
        <w:rPr>
          <w:rFonts w:ascii="Arial" w:hAnsi="Arial" w:cs="Arial"/>
        </w:rPr>
        <w:t xml:space="preserve">, J., </w:t>
      </w:r>
      <w:proofErr w:type="spellStart"/>
      <w:r w:rsidRPr="00192A72">
        <w:rPr>
          <w:rFonts w:ascii="Arial" w:hAnsi="Arial" w:cs="Arial"/>
        </w:rPr>
        <w:t>Ddamulira</w:t>
      </w:r>
      <w:proofErr w:type="spellEnd"/>
      <w:r w:rsidRPr="00192A72">
        <w:rPr>
          <w:rFonts w:ascii="Arial" w:hAnsi="Arial" w:cs="Arial"/>
        </w:rPr>
        <w:t xml:space="preserve">, G., &amp; </w:t>
      </w:r>
      <w:proofErr w:type="spellStart"/>
      <w:r w:rsidRPr="00192A72">
        <w:rPr>
          <w:rFonts w:ascii="Arial" w:hAnsi="Arial" w:cs="Arial"/>
        </w:rPr>
        <w:t>Maphosa</w:t>
      </w:r>
      <w:proofErr w:type="spellEnd"/>
      <w:r w:rsidRPr="00192A72">
        <w:rPr>
          <w:rFonts w:ascii="Arial" w:hAnsi="Arial" w:cs="Arial"/>
        </w:rPr>
        <w:t xml:space="preserve">, M. (2020). Tomato breeding in sub-Saharan Africa—Challenges and opportunities: A review. </w:t>
      </w:r>
      <w:r w:rsidRPr="00192A72">
        <w:rPr>
          <w:rFonts w:ascii="Arial" w:hAnsi="Arial" w:cs="Arial"/>
          <w:i/>
          <w:iCs/>
        </w:rPr>
        <w:t>African Crop Science Journal, 28</w:t>
      </w:r>
      <w:r w:rsidRPr="00192A72">
        <w:rPr>
          <w:rFonts w:ascii="Arial" w:hAnsi="Arial" w:cs="Arial"/>
        </w:rPr>
        <w:t>(1), 131–140.</w:t>
      </w:r>
    </w:p>
    <w:p w14:paraId="6564AEDC"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Eesha</w:t>
      </w:r>
      <w:proofErr w:type="spellEnd"/>
      <w:r w:rsidRPr="00192A72">
        <w:rPr>
          <w:rFonts w:ascii="Arial" w:hAnsi="Arial" w:cs="Arial"/>
        </w:rPr>
        <w:t xml:space="preserve">, A., Sharma, R., &amp; Chaudhary, N. S. (2024). Effect of PEG-6000 </w:t>
      </w:r>
      <w:proofErr w:type="spellStart"/>
      <w:r w:rsidRPr="00192A72">
        <w:rPr>
          <w:rFonts w:ascii="Arial" w:hAnsi="Arial" w:cs="Arial"/>
        </w:rPr>
        <w:t>osmoticum</w:t>
      </w:r>
      <w:proofErr w:type="spellEnd"/>
      <w:r w:rsidRPr="00192A72">
        <w:rPr>
          <w:rFonts w:ascii="Arial" w:hAnsi="Arial" w:cs="Arial"/>
        </w:rPr>
        <w:t xml:space="preserve"> on seed germination and seedling growth of lentil (</w:t>
      </w:r>
      <w:r w:rsidRPr="00192A72">
        <w:rPr>
          <w:rFonts w:ascii="Arial" w:hAnsi="Arial" w:cs="Arial"/>
          <w:i/>
          <w:iCs/>
        </w:rPr>
        <w:t xml:space="preserve">Lens </w:t>
      </w:r>
      <w:proofErr w:type="spellStart"/>
      <w:r w:rsidRPr="00192A72">
        <w:rPr>
          <w:rFonts w:ascii="Arial" w:hAnsi="Arial" w:cs="Arial"/>
          <w:i/>
          <w:iCs/>
        </w:rPr>
        <w:t>culinaris</w:t>
      </w:r>
      <w:proofErr w:type="spellEnd"/>
      <w:r w:rsidRPr="00192A72">
        <w:rPr>
          <w:rFonts w:ascii="Arial" w:hAnsi="Arial" w:cs="Arial"/>
        </w:rPr>
        <w:t xml:space="preserve"> </w:t>
      </w:r>
      <w:proofErr w:type="spellStart"/>
      <w:r w:rsidRPr="00192A72">
        <w:rPr>
          <w:rFonts w:ascii="Arial" w:hAnsi="Arial" w:cs="Arial"/>
        </w:rPr>
        <w:t>Medik</w:t>
      </w:r>
      <w:proofErr w:type="spellEnd"/>
      <w:r w:rsidRPr="00192A72">
        <w:rPr>
          <w:rFonts w:ascii="Arial" w:hAnsi="Arial" w:cs="Arial"/>
        </w:rPr>
        <w:t xml:space="preserve">.) genotypes. </w:t>
      </w:r>
      <w:r w:rsidRPr="00192A72">
        <w:rPr>
          <w:rFonts w:ascii="Arial" w:hAnsi="Arial" w:cs="Arial"/>
          <w:i/>
          <w:iCs/>
        </w:rPr>
        <w:t>Indian Journal of Agricultural Research, 58</w:t>
      </w:r>
      <w:r w:rsidRPr="00192A72">
        <w:rPr>
          <w:rFonts w:ascii="Arial" w:hAnsi="Arial" w:cs="Arial"/>
        </w:rPr>
        <w:t xml:space="preserve">(3), 456–461. </w:t>
      </w:r>
      <w:hyperlink r:id="rId22" w:history="1">
        <w:r w:rsidRPr="00192A72">
          <w:rPr>
            <w:rStyle w:val="Hyperlink"/>
            <w:rFonts w:ascii="Arial" w:hAnsi="Arial" w:cs="Arial"/>
          </w:rPr>
          <w:t>https://doi.org/10.18805/IJARe.A-6078</w:t>
        </w:r>
      </w:hyperlink>
      <w:r w:rsidRPr="00192A72">
        <w:rPr>
          <w:rFonts w:ascii="Arial" w:hAnsi="Arial" w:cs="Arial"/>
        </w:rPr>
        <w:t>.</w:t>
      </w:r>
    </w:p>
    <w:p w14:paraId="62950A02"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Farooq, M., Wahid, A., Kobayashi, N., Fujita, D., &amp; Basra, S. M. A. (2009). Plant drought stress: Effects, mechanisms, and management. </w:t>
      </w:r>
      <w:r w:rsidRPr="00192A72">
        <w:rPr>
          <w:rFonts w:ascii="Arial" w:hAnsi="Arial" w:cs="Arial"/>
          <w:i/>
          <w:iCs/>
        </w:rPr>
        <w:t>Agronomy for Sustainable Development, 29</w:t>
      </w:r>
      <w:r w:rsidRPr="00192A72">
        <w:rPr>
          <w:rFonts w:ascii="Arial" w:hAnsi="Arial" w:cs="Arial"/>
        </w:rPr>
        <w:t>(1), 185–212.</w:t>
      </w:r>
    </w:p>
    <w:p w14:paraId="0AADD1A3"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Ferioun</w:t>
      </w:r>
      <w:proofErr w:type="spellEnd"/>
      <w:r w:rsidRPr="00192A72">
        <w:rPr>
          <w:rFonts w:ascii="Arial" w:hAnsi="Arial" w:cs="Arial"/>
        </w:rPr>
        <w:t xml:space="preserve">, M., </w:t>
      </w:r>
      <w:proofErr w:type="spellStart"/>
      <w:r w:rsidRPr="00192A72">
        <w:rPr>
          <w:rFonts w:ascii="Arial" w:hAnsi="Arial" w:cs="Arial"/>
        </w:rPr>
        <w:t>Bouhraoua</w:t>
      </w:r>
      <w:proofErr w:type="spellEnd"/>
      <w:r w:rsidRPr="00192A72">
        <w:rPr>
          <w:rFonts w:ascii="Arial" w:hAnsi="Arial" w:cs="Arial"/>
        </w:rPr>
        <w:t xml:space="preserve">, S., </w:t>
      </w:r>
      <w:proofErr w:type="spellStart"/>
      <w:r w:rsidRPr="00192A72">
        <w:rPr>
          <w:rFonts w:ascii="Arial" w:hAnsi="Arial" w:cs="Arial"/>
        </w:rPr>
        <w:t>Srhiouar</w:t>
      </w:r>
      <w:proofErr w:type="spellEnd"/>
      <w:r w:rsidRPr="00192A72">
        <w:rPr>
          <w:rFonts w:ascii="Arial" w:hAnsi="Arial" w:cs="Arial"/>
        </w:rPr>
        <w:t xml:space="preserve">, N., </w:t>
      </w:r>
      <w:proofErr w:type="spellStart"/>
      <w:r w:rsidRPr="00192A72">
        <w:rPr>
          <w:rFonts w:ascii="Arial" w:hAnsi="Arial" w:cs="Arial"/>
        </w:rPr>
        <w:t>Boussakouran</w:t>
      </w:r>
      <w:proofErr w:type="spellEnd"/>
      <w:r w:rsidRPr="00192A72">
        <w:rPr>
          <w:rFonts w:ascii="Arial" w:hAnsi="Arial" w:cs="Arial"/>
        </w:rPr>
        <w:t xml:space="preserve">, A., </w:t>
      </w:r>
      <w:proofErr w:type="spellStart"/>
      <w:r w:rsidRPr="00192A72">
        <w:rPr>
          <w:rFonts w:ascii="Arial" w:hAnsi="Arial" w:cs="Arial"/>
        </w:rPr>
        <w:t>Belahcen</w:t>
      </w:r>
      <w:proofErr w:type="spellEnd"/>
      <w:r w:rsidRPr="00192A72">
        <w:rPr>
          <w:rFonts w:ascii="Arial" w:hAnsi="Arial" w:cs="Arial"/>
        </w:rPr>
        <w:t xml:space="preserve">, D., El </w:t>
      </w:r>
      <w:proofErr w:type="spellStart"/>
      <w:r w:rsidRPr="00192A72">
        <w:rPr>
          <w:rFonts w:ascii="Arial" w:hAnsi="Arial" w:cs="Arial"/>
        </w:rPr>
        <w:t>Ghachtouli</w:t>
      </w:r>
      <w:proofErr w:type="spellEnd"/>
      <w:r w:rsidRPr="00192A72">
        <w:rPr>
          <w:rFonts w:ascii="Arial" w:hAnsi="Arial" w:cs="Arial"/>
        </w:rPr>
        <w:t xml:space="preserve">, N., &amp; </w:t>
      </w:r>
      <w:proofErr w:type="spellStart"/>
      <w:r w:rsidRPr="00192A72">
        <w:rPr>
          <w:rFonts w:ascii="Arial" w:hAnsi="Arial" w:cs="Arial"/>
        </w:rPr>
        <w:t>Louahlia</w:t>
      </w:r>
      <w:proofErr w:type="spellEnd"/>
      <w:r w:rsidRPr="00192A72">
        <w:rPr>
          <w:rFonts w:ascii="Arial" w:hAnsi="Arial" w:cs="Arial"/>
        </w:rPr>
        <w:t>, S. (2024). Advanced multivariate approaches for selecting Moroccan drought-tolerant barley (</w:t>
      </w:r>
      <w:proofErr w:type="spellStart"/>
      <w:r w:rsidRPr="00192A72">
        <w:rPr>
          <w:rFonts w:ascii="Arial" w:hAnsi="Arial" w:cs="Arial"/>
          <w:i/>
          <w:iCs/>
        </w:rPr>
        <w:t>Hordeum</w:t>
      </w:r>
      <w:proofErr w:type="spellEnd"/>
      <w:r w:rsidRPr="00192A72">
        <w:rPr>
          <w:rFonts w:ascii="Arial" w:hAnsi="Arial" w:cs="Arial"/>
          <w:i/>
          <w:iCs/>
        </w:rPr>
        <w:t xml:space="preserve"> </w:t>
      </w:r>
      <w:proofErr w:type="spellStart"/>
      <w:r w:rsidRPr="00192A72">
        <w:rPr>
          <w:rFonts w:ascii="Arial" w:hAnsi="Arial" w:cs="Arial"/>
          <w:i/>
          <w:iCs/>
        </w:rPr>
        <w:t>vulgare</w:t>
      </w:r>
      <w:proofErr w:type="spellEnd"/>
      <w:r w:rsidRPr="00192A72">
        <w:rPr>
          <w:rFonts w:ascii="Arial" w:hAnsi="Arial" w:cs="Arial"/>
        </w:rPr>
        <w:t xml:space="preserve"> L.) cultivars. </w:t>
      </w:r>
      <w:r w:rsidRPr="00192A72">
        <w:rPr>
          <w:rFonts w:ascii="Arial" w:hAnsi="Arial" w:cs="Arial"/>
          <w:i/>
          <w:iCs/>
        </w:rPr>
        <w:t>Ecological Frontiers</w:t>
      </w:r>
      <w:r w:rsidRPr="00192A72">
        <w:rPr>
          <w:rFonts w:ascii="Arial" w:hAnsi="Arial" w:cs="Arial"/>
        </w:rPr>
        <w:t xml:space="preserve">, </w:t>
      </w:r>
      <w:r w:rsidRPr="00192A72">
        <w:rPr>
          <w:rFonts w:ascii="Arial" w:hAnsi="Arial" w:cs="Arial"/>
          <w:i/>
          <w:iCs/>
        </w:rPr>
        <w:t>44</w:t>
      </w:r>
      <w:r w:rsidRPr="00192A72">
        <w:rPr>
          <w:rFonts w:ascii="Arial" w:hAnsi="Arial" w:cs="Arial"/>
        </w:rPr>
        <w:t>(4), 820–828.</w:t>
      </w:r>
    </w:p>
    <w:p w14:paraId="495004B3"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Fernandez, G. C. (1992). </w:t>
      </w:r>
      <w:r w:rsidRPr="00192A72">
        <w:rPr>
          <w:rFonts w:ascii="Arial" w:hAnsi="Arial" w:cs="Arial"/>
          <w:i/>
          <w:iCs/>
        </w:rPr>
        <w:t>Effective selection criteria for assessing plant stress tolerance</w:t>
      </w:r>
      <w:r w:rsidRPr="00192A72">
        <w:rPr>
          <w:rFonts w:ascii="Arial" w:hAnsi="Arial" w:cs="Arial"/>
        </w:rPr>
        <w:t xml:space="preserve">. In C. G. </w:t>
      </w:r>
      <w:proofErr w:type="spellStart"/>
      <w:r w:rsidRPr="00192A72">
        <w:rPr>
          <w:rFonts w:ascii="Arial" w:hAnsi="Arial" w:cs="Arial"/>
        </w:rPr>
        <w:t>Kuo</w:t>
      </w:r>
      <w:proofErr w:type="spellEnd"/>
      <w:r w:rsidRPr="00192A72">
        <w:rPr>
          <w:rFonts w:ascii="Arial" w:hAnsi="Arial" w:cs="Arial"/>
        </w:rPr>
        <w:t xml:space="preserve"> (Ed.), </w:t>
      </w:r>
      <w:r w:rsidRPr="00192A72">
        <w:rPr>
          <w:rFonts w:ascii="Arial" w:hAnsi="Arial" w:cs="Arial"/>
          <w:i/>
          <w:iCs/>
        </w:rPr>
        <w:t>Adaptation of food crops to temperature and water stress: Proceedings of the International Symposium</w:t>
      </w:r>
      <w:r w:rsidRPr="00192A72">
        <w:rPr>
          <w:rFonts w:ascii="Arial" w:hAnsi="Arial" w:cs="Arial"/>
        </w:rPr>
        <w:t xml:space="preserve"> (pp. 257–270). Asian Vegetable Research and Development Center (AVRDC).</w:t>
      </w:r>
    </w:p>
    <w:p w14:paraId="1DD1207E"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Flexas</w:t>
      </w:r>
      <w:proofErr w:type="spellEnd"/>
      <w:r w:rsidRPr="00192A72">
        <w:rPr>
          <w:rFonts w:ascii="Arial" w:hAnsi="Arial" w:cs="Arial"/>
        </w:rPr>
        <w:t>, J., &amp; Medrano, H. (2002). Drought-inhibition of photosynthesis in C</w:t>
      </w:r>
      <w:r w:rsidRPr="00192A72">
        <w:rPr>
          <w:rFonts w:ascii="Cambria Math" w:hAnsi="Cambria Math" w:cs="Cambria Math"/>
        </w:rPr>
        <w:t>₃</w:t>
      </w:r>
      <w:r w:rsidRPr="00192A72">
        <w:rPr>
          <w:rFonts w:ascii="Arial" w:hAnsi="Arial" w:cs="Arial"/>
        </w:rPr>
        <w:t xml:space="preserve"> plants: Stomatal and non-stomatal limitations revisited. </w:t>
      </w:r>
      <w:r w:rsidRPr="00192A72">
        <w:rPr>
          <w:rFonts w:ascii="Arial" w:hAnsi="Arial" w:cs="Arial"/>
          <w:i/>
          <w:iCs/>
        </w:rPr>
        <w:t>Annals of Botany</w:t>
      </w:r>
      <w:r w:rsidRPr="00192A72">
        <w:rPr>
          <w:rFonts w:ascii="Arial" w:hAnsi="Arial" w:cs="Arial"/>
        </w:rPr>
        <w:t xml:space="preserve">, </w:t>
      </w:r>
      <w:r w:rsidRPr="00192A72">
        <w:rPr>
          <w:rFonts w:ascii="Arial" w:hAnsi="Arial" w:cs="Arial"/>
          <w:i/>
          <w:iCs/>
        </w:rPr>
        <w:t>89</w:t>
      </w:r>
      <w:r w:rsidRPr="00192A72">
        <w:rPr>
          <w:rFonts w:ascii="Arial" w:hAnsi="Arial" w:cs="Arial"/>
        </w:rPr>
        <w:t xml:space="preserve">(2), 183–189. </w:t>
      </w:r>
      <w:hyperlink r:id="rId23" w:history="1">
        <w:r w:rsidRPr="00192A72">
          <w:rPr>
            <w:rStyle w:val="Hyperlink"/>
            <w:rFonts w:ascii="Arial" w:hAnsi="Arial" w:cs="Arial"/>
          </w:rPr>
          <w:t>https://doi.org/10.1093/aob/mcf027</w:t>
        </w:r>
      </w:hyperlink>
    </w:p>
    <w:p w14:paraId="7AD856F7"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Fujita, Y., Fujita, M., Satoh, R., Maruyama, K., </w:t>
      </w:r>
      <w:proofErr w:type="spellStart"/>
      <w:r w:rsidRPr="00192A72">
        <w:rPr>
          <w:rFonts w:ascii="Arial" w:hAnsi="Arial" w:cs="Arial"/>
        </w:rPr>
        <w:t>Parvez</w:t>
      </w:r>
      <w:proofErr w:type="spellEnd"/>
      <w:r w:rsidRPr="00192A72">
        <w:rPr>
          <w:rFonts w:ascii="Arial" w:hAnsi="Arial" w:cs="Arial"/>
        </w:rPr>
        <w:t xml:space="preserve">, M. M., Seki, M., &amp; Shinozaki, K. (2005). AREB1 is a transcription activator of novel ABRE-dependent ABA signaling that enhances drought stress tolerance in </w:t>
      </w:r>
      <w:r w:rsidRPr="00192A72">
        <w:rPr>
          <w:rFonts w:ascii="Arial" w:hAnsi="Arial" w:cs="Arial"/>
          <w:i/>
          <w:iCs/>
        </w:rPr>
        <w:t>Arabidopsis</w:t>
      </w:r>
      <w:r w:rsidRPr="00192A72">
        <w:rPr>
          <w:rFonts w:ascii="Arial" w:hAnsi="Arial" w:cs="Arial"/>
        </w:rPr>
        <w:t xml:space="preserve">. </w:t>
      </w:r>
      <w:r w:rsidRPr="00192A72">
        <w:rPr>
          <w:rFonts w:ascii="Arial" w:hAnsi="Arial" w:cs="Arial"/>
          <w:i/>
          <w:iCs/>
        </w:rPr>
        <w:t>The Plant Cell</w:t>
      </w:r>
      <w:r w:rsidRPr="00192A72">
        <w:rPr>
          <w:rFonts w:ascii="Arial" w:hAnsi="Arial" w:cs="Arial"/>
        </w:rPr>
        <w:t xml:space="preserve">, </w:t>
      </w:r>
      <w:r w:rsidRPr="00192A72">
        <w:rPr>
          <w:rFonts w:ascii="Arial" w:hAnsi="Arial" w:cs="Arial"/>
          <w:i/>
          <w:iCs/>
        </w:rPr>
        <w:t>17</w:t>
      </w:r>
      <w:r w:rsidRPr="00192A72">
        <w:rPr>
          <w:rFonts w:ascii="Arial" w:hAnsi="Arial" w:cs="Arial"/>
        </w:rPr>
        <w:t xml:space="preserve">(12), 3470–3488. </w:t>
      </w:r>
      <w:hyperlink r:id="rId24" w:history="1">
        <w:r w:rsidRPr="00192A72">
          <w:rPr>
            <w:rStyle w:val="Hyperlink"/>
            <w:rFonts w:ascii="Arial" w:hAnsi="Arial" w:cs="Arial"/>
          </w:rPr>
          <w:t>https://doi.org/10.1105/tpc.105.035659</w:t>
        </w:r>
      </w:hyperlink>
    </w:p>
    <w:p w14:paraId="588D2FB9"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George, S., </w:t>
      </w:r>
      <w:proofErr w:type="spellStart"/>
      <w:r w:rsidRPr="00192A72">
        <w:rPr>
          <w:rFonts w:ascii="Arial" w:hAnsi="Arial" w:cs="Arial"/>
        </w:rPr>
        <w:t>Minhas</w:t>
      </w:r>
      <w:proofErr w:type="spellEnd"/>
      <w:r w:rsidRPr="00192A72">
        <w:rPr>
          <w:rFonts w:ascii="Arial" w:hAnsi="Arial" w:cs="Arial"/>
        </w:rPr>
        <w:t xml:space="preserve">, N. M., </w:t>
      </w:r>
      <w:proofErr w:type="spellStart"/>
      <w:r w:rsidRPr="00192A72">
        <w:rPr>
          <w:rFonts w:ascii="Arial" w:hAnsi="Arial" w:cs="Arial"/>
        </w:rPr>
        <w:t>Jatoi</w:t>
      </w:r>
      <w:proofErr w:type="spellEnd"/>
      <w:r w:rsidRPr="00192A72">
        <w:rPr>
          <w:rFonts w:ascii="Arial" w:hAnsi="Arial" w:cs="Arial"/>
        </w:rPr>
        <w:t xml:space="preserve">, S. A., Siddiqui, S. U., &amp; </w:t>
      </w:r>
      <w:proofErr w:type="spellStart"/>
      <w:r w:rsidRPr="00192A72">
        <w:rPr>
          <w:rFonts w:ascii="Arial" w:hAnsi="Arial" w:cs="Arial"/>
        </w:rPr>
        <w:t>Ghafoor</w:t>
      </w:r>
      <w:proofErr w:type="spellEnd"/>
      <w:r w:rsidRPr="00192A72">
        <w:rPr>
          <w:rFonts w:ascii="Arial" w:hAnsi="Arial" w:cs="Arial"/>
        </w:rPr>
        <w:t xml:space="preserve">, A. (2015). Impact of polyethylene glycol on </w:t>
      </w:r>
      <w:proofErr w:type="spellStart"/>
      <w:r w:rsidRPr="00192A72">
        <w:rPr>
          <w:rFonts w:ascii="Arial" w:hAnsi="Arial" w:cs="Arial"/>
        </w:rPr>
        <w:t>proline</w:t>
      </w:r>
      <w:proofErr w:type="spellEnd"/>
      <w:r w:rsidRPr="00192A72">
        <w:rPr>
          <w:rFonts w:ascii="Arial" w:hAnsi="Arial" w:cs="Arial"/>
        </w:rPr>
        <w:t xml:space="preserve"> and membrane stability index for water stress regime in tomato (</w:t>
      </w:r>
      <w:proofErr w:type="spellStart"/>
      <w:r w:rsidRPr="00192A72">
        <w:rPr>
          <w:rFonts w:ascii="Arial" w:hAnsi="Arial" w:cs="Arial"/>
          <w:i/>
          <w:iCs/>
        </w:rPr>
        <w:t>Solanum</w:t>
      </w:r>
      <w:proofErr w:type="spellEnd"/>
      <w:r w:rsidRPr="00192A72">
        <w:rPr>
          <w:rFonts w:ascii="Arial" w:hAnsi="Arial" w:cs="Arial"/>
          <w:i/>
          <w:iCs/>
        </w:rPr>
        <w:t xml:space="preserve"> </w:t>
      </w:r>
      <w:proofErr w:type="spellStart"/>
      <w:r w:rsidRPr="00192A72">
        <w:rPr>
          <w:rFonts w:ascii="Arial" w:hAnsi="Arial" w:cs="Arial"/>
          <w:i/>
          <w:iCs/>
        </w:rPr>
        <w:t>lycopersicum</w:t>
      </w:r>
      <w:proofErr w:type="spellEnd"/>
      <w:r w:rsidRPr="00192A72">
        <w:rPr>
          <w:rFonts w:ascii="Arial" w:hAnsi="Arial" w:cs="Arial"/>
        </w:rPr>
        <w:t xml:space="preserve">). </w:t>
      </w:r>
      <w:r w:rsidRPr="00192A72">
        <w:rPr>
          <w:rFonts w:ascii="Arial" w:hAnsi="Arial" w:cs="Arial"/>
          <w:i/>
          <w:iCs/>
        </w:rPr>
        <w:t>Pakistan Journal of Botany, 47</w:t>
      </w:r>
      <w:r w:rsidRPr="00192A72">
        <w:rPr>
          <w:rFonts w:ascii="Arial" w:hAnsi="Arial" w:cs="Arial"/>
        </w:rPr>
        <w:t xml:space="preserve">(3), 835–844. Retrieved from </w:t>
      </w:r>
      <w:hyperlink r:id="rId25" w:tgtFrame="_new" w:history="1">
        <w:r w:rsidRPr="00192A72">
          <w:rPr>
            <w:rStyle w:val="Hyperlink"/>
            <w:rFonts w:ascii="Arial" w:hAnsi="Arial" w:cs="Arial"/>
          </w:rPr>
          <w:t>https://www.researchgate.net/publication/287842748</w:t>
        </w:r>
      </w:hyperlink>
    </w:p>
    <w:p w14:paraId="3B6CBEEC"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Ghebremariam</w:t>
      </w:r>
      <w:proofErr w:type="spellEnd"/>
      <w:r w:rsidRPr="00192A72">
        <w:rPr>
          <w:rFonts w:ascii="Arial" w:hAnsi="Arial" w:cs="Arial"/>
        </w:rPr>
        <w:t xml:space="preserve">, K. M., Liang, Y., </w:t>
      </w:r>
      <w:r>
        <w:rPr>
          <w:rFonts w:ascii="Arial" w:hAnsi="Arial" w:cs="Arial"/>
        </w:rPr>
        <w:t>Li, C., Li, Y., &amp; Qin, L. (2013</w:t>
      </w:r>
      <w:r w:rsidRPr="00192A72">
        <w:rPr>
          <w:rFonts w:ascii="Arial" w:hAnsi="Arial" w:cs="Arial"/>
        </w:rPr>
        <w:t xml:space="preserve">). Screening of tomato inbred lines for drought tolerance at germination and the seedling stage. </w:t>
      </w:r>
      <w:r w:rsidRPr="00192A72">
        <w:rPr>
          <w:rFonts w:ascii="Arial" w:hAnsi="Arial" w:cs="Arial"/>
          <w:i/>
          <w:iCs/>
        </w:rPr>
        <w:t>Journal of Agricultural Science</w:t>
      </w:r>
      <w:r w:rsidRPr="00192A72">
        <w:rPr>
          <w:rFonts w:ascii="Arial" w:hAnsi="Arial" w:cs="Arial"/>
        </w:rPr>
        <w:t xml:space="preserve">, </w:t>
      </w:r>
      <w:r w:rsidRPr="00192A72">
        <w:rPr>
          <w:rFonts w:ascii="Arial" w:hAnsi="Arial" w:cs="Arial"/>
          <w:i/>
          <w:iCs/>
        </w:rPr>
        <w:t>5</w:t>
      </w:r>
      <w:r w:rsidRPr="00192A72">
        <w:rPr>
          <w:rFonts w:ascii="Arial" w:hAnsi="Arial" w:cs="Arial"/>
        </w:rPr>
        <w:t xml:space="preserve">(11), 93–104. </w:t>
      </w:r>
      <w:hyperlink r:id="rId26" w:tgtFrame="_new" w:history="1">
        <w:r w:rsidRPr="00192A72">
          <w:rPr>
            <w:rStyle w:val="Hyperlink"/>
            <w:rFonts w:ascii="Arial" w:hAnsi="Arial" w:cs="Arial"/>
          </w:rPr>
          <w:t>https://doi.org/10.5539/jas.v5n11p93</w:t>
        </w:r>
      </w:hyperlink>
    </w:p>
    <w:p w14:paraId="55E54118"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Govindaraj</w:t>
      </w:r>
      <w:proofErr w:type="spellEnd"/>
      <w:r w:rsidRPr="00192A72">
        <w:rPr>
          <w:rFonts w:ascii="Arial" w:hAnsi="Arial" w:cs="Arial"/>
        </w:rPr>
        <w:t xml:space="preserve">, M., </w:t>
      </w:r>
      <w:proofErr w:type="spellStart"/>
      <w:r w:rsidRPr="00192A72">
        <w:rPr>
          <w:rFonts w:ascii="Arial" w:hAnsi="Arial" w:cs="Arial"/>
        </w:rPr>
        <w:t>Shanmugasundaram</w:t>
      </w:r>
      <w:proofErr w:type="spellEnd"/>
      <w:r w:rsidRPr="00192A72">
        <w:rPr>
          <w:rFonts w:ascii="Arial" w:hAnsi="Arial" w:cs="Arial"/>
        </w:rPr>
        <w:t xml:space="preserve">, P., </w:t>
      </w:r>
      <w:proofErr w:type="spellStart"/>
      <w:r w:rsidRPr="00192A72">
        <w:rPr>
          <w:rFonts w:ascii="Arial" w:hAnsi="Arial" w:cs="Arial"/>
        </w:rPr>
        <w:t>Sumathi</w:t>
      </w:r>
      <w:proofErr w:type="spellEnd"/>
      <w:r w:rsidRPr="00192A72">
        <w:rPr>
          <w:rFonts w:ascii="Arial" w:hAnsi="Arial" w:cs="Arial"/>
        </w:rPr>
        <w:t xml:space="preserve">, P., &amp; </w:t>
      </w:r>
      <w:proofErr w:type="spellStart"/>
      <w:r w:rsidRPr="00192A72">
        <w:rPr>
          <w:rFonts w:ascii="Arial" w:hAnsi="Arial" w:cs="Arial"/>
        </w:rPr>
        <w:t>Muthiah</w:t>
      </w:r>
      <w:proofErr w:type="spellEnd"/>
      <w:r w:rsidRPr="00192A72">
        <w:rPr>
          <w:rFonts w:ascii="Arial" w:hAnsi="Arial" w:cs="Arial"/>
        </w:rPr>
        <w:t xml:space="preserve">, A. R. (2010). Simple, rapid, and cost-effective screening method for drought-resistant breeding in pearl millet. </w:t>
      </w:r>
      <w:r w:rsidRPr="00192A72">
        <w:rPr>
          <w:rFonts w:ascii="Arial" w:hAnsi="Arial" w:cs="Arial"/>
          <w:i/>
          <w:iCs/>
        </w:rPr>
        <w:t>Electronic Journal of Plant Breeding</w:t>
      </w:r>
      <w:r w:rsidRPr="00192A72">
        <w:rPr>
          <w:rFonts w:ascii="Arial" w:hAnsi="Arial" w:cs="Arial"/>
        </w:rPr>
        <w:t xml:space="preserve">, </w:t>
      </w:r>
      <w:r w:rsidRPr="00192A72">
        <w:rPr>
          <w:rFonts w:ascii="Arial" w:hAnsi="Arial" w:cs="Arial"/>
          <w:i/>
          <w:iCs/>
        </w:rPr>
        <w:t>1</w:t>
      </w:r>
      <w:r w:rsidRPr="00192A72">
        <w:rPr>
          <w:rFonts w:ascii="Arial" w:hAnsi="Arial" w:cs="Arial"/>
        </w:rPr>
        <w:t>(4), 590–599.</w:t>
      </w:r>
    </w:p>
    <w:p w14:paraId="56FF1BFF"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Hallajian</w:t>
      </w:r>
      <w:proofErr w:type="spellEnd"/>
      <w:r w:rsidRPr="00192A72">
        <w:rPr>
          <w:rFonts w:ascii="Arial" w:hAnsi="Arial" w:cs="Arial"/>
        </w:rPr>
        <w:t xml:space="preserve">, M. T. (2016). Mutation breeding and drought stress tolerance in plants. In M. A. Hossain, S. H. </w:t>
      </w:r>
      <w:proofErr w:type="spellStart"/>
      <w:r w:rsidRPr="00192A72">
        <w:rPr>
          <w:rFonts w:ascii="Arial" w:hAnsi="Arial" w:cs="Arial"/>
        </w:rPr>
        <w:t>Wani</w:t>
      </w:r>
      <w:proofErr w:type="spellEnd"/>
      <w:r w:rsidRPr="00192A72">
        <w:rPr>
          <w:rFonts w:ascii="Arial" w:hAnsi="Arial" w:cs="Arial"/>
        </w:rPr>
        <w:t xml:space="preserve">, S. </w:t>
      </w:r>
      <w:proofErr w:type="spellStart"/>
      <w:r w:rsidRPr="00192A72">
        <w:rPr>
          <w:rFonts w:ascii="Arial" w:hAnsi="Arial" w:cs="Arial"/>
        </w:rPr>
        <w:t>Bhattacharjee</w:t>
      </w:r>
      <w:proofErr w:type="spellEnd"/>
      <w:r w:rsidRPr="00192A72">
        <w:rPr>
          <w:rFonts w:ascii="Arial" w:hAnsi="Arial" w:cs="Arial"/>
        </w:rPr>
        <w:t>, D. J. Burritt, &amp; L.</w:t>
      </w:r>
      <w:r w:rsidRPr="00192A72">
        <w:rPr>
          <w:rFonts w:ascii="Arial" w:hAnsi="Arial" w:cs="Arial"/>
        </w:rPr>
        <w:noBreakHyphen/>
        <w:t xml:space="preserve">S. Tran (Eds.), </w:t>
      </w:r>
      <w:r w:rsidRPr="00192A72">
        <w:rPr>
          <w:rFonts w:ascii="Arial" w:hAnsi="Arial" w:cs="Arial"/>
          <w:i/>
          <w:iCs/>
        </w:rPr>
        <w:t>Drought stress tolerance in plants: Molecular and genetic perspectives</w:t>
      </w:r>
      <w:r w:rsidRPr="00192A72">
        <w:rPr>
          <w:rFonts w:ascii="Arial" w:hAnsi="Arial" w:cs="Arial"/>
        </w:rPr>
        <w:t xml:space="preserve"> (Vol. 2, pp. 359–383). Springer. </w:t>
      </w:r>
      <w:hyperlink r:id="rId27" w:history="1">
        <w:r w:rsidRPr="00192A72">
          <w:rPr>
            <w:rStyle w:val="Hyperlink"/>
            <w:rFonts w:ascii="Arial" w:hAnsi="Arial" w:cs="Arial"/>
          </w:rPr>
          <w:t>https://doi.org/10.1007/978-3-319-32423-4_16</w:t>
        </w:r>
      </w:hyperlink>
      <w:r w:rsidRPr="00192A72">
        <w:rPr>
          <w:rFonts w:ascii="Arial" w:hAnsi="Arial" w:cs="Arial"/>
        </w:rPr>
        <w:t xml:space="preserve"> </w:t>
      </w:r>
    </w:p>
    <w:p w14:paraId="13E1DD28" w14:textId="77777777" w:rsidR="00ED2E5B" w:rsidRPr="00192A72" w:rsidRDefault="00ED2E5B" w:rsidP="00F17D2A">
      <w:pPr>
        <w:pStyle w:val="Body"/>
        <w:spacing w:after="0"/>
        <w:ind w:left="540" w:hanging="540"/>
        <w:rPr>
          <w:rFonts w:ascii="Arial" w:hAnsi="Arial" w:cs="Arial"/>
          <w:bCs/>
        </w:rPr>
      </w:pPr>
      <w:proofErr w:type="spellStart"/>
      <w:r w:rsidRPr="008B2B2E">
        <w:rPr>
          <w:rFonts w:ascii="Arial" w:hAnsi="Arial" w:cs="Arial"/>
          <w:bCs/>
        </w:rPr>
        <w:t>Jogi</w:t>
      </w:r>
      <w:proofErr w:type="spellEnd"/>
      <w:r w:rsidRPr="008B2B2E">
        <w:rPr>
          <w:rFonts w:ascii="Arial" w:hAnsi="Arial" w:cs="Arial"/>
          <w:bCs/>
        </w:rPr>
        <w:t xml:space="preserve">, M., </w:t>
      </w:r>
      <w:proofErr w:type="spellStart"/>
      <w:r w:rsidRPr="008B2B2E">
        <w:rPr>
          <w:rFonts w:ascii="Arial" w:hAnsi="Arial" w:cs="Arial"/>
          <w:bCs/>
        </w:rPr>
        <w:t>Naik</w:t>
      </w:r>
      <w:proofErr w:type="spellEnd"/>
      <w:r w:rsidRPr="008B2B2E">
        <w:rPr>
          <w:rFonts w:ascii="Arial" w:hAnsi="Arial" w:cs="Arial"/>
          <w:bCs/>
        </w:rPr>
        <w:t xml:space="preserve">, V., Ramachandra, R. K., </w:t>
      </w:r>
      <w:proofErr w:type="spellStart"/>
      <w:r w:rsidRPr="008B2B2E">
        <w:rPr>
          <w:rFonts w:ascii="Arial" w:hAnsi="Arial" w:cs="Arial"/>
          <w:bCs/>
        </w:rPr>
        <w:t>Lingaiah</w:t>
      </w:r>
      <w:proofErr w:type="spellEnd"/>
      <w:r w:rsidRPr="008B2B2E">
        <w:rPr>
          <w:rFonts w:ascii="Arial" w:hAnsi="Arial" w:cs="Arial"/>
          <w:bCs/>
        </w:rPr>
        <w:t xml:space="preserve">, H. B., </w:t>
      </w:r>
      <w:proofErr w:type="spellStart"/>
      <w:r w:rsidRPr="008B2B2E">
        <w:rPr>
          <w:rFonts w:ascii="Arial" w:hAnsi="Arial" w:cs="Arial"/>
          <w:bCs/>
        </w:rPr>
        <w:t>Indiresh</w:t>
      </w:r>
      <w:proofErr w:type="spellEnd"/>
      <w:r w:rsidRPr="008B2B2E">
        <w:rPr>
          <w:rFonts w:ascii="Arial" w:hAnsi="Arial" w:cs="Arial"/>
          <w:bCs/>
        </w:rPr>
        <w:t xml:space="preserve">, K. M., Samuel, D. K., &amp; Singh, T. H. (2023). Identification of tomato genotypes for growth, yield and quality attributes under Eastern Dry Zone of Karnataka, India. </w:t>
      </w:r>
      <w:r w:rsidRPr="008B2B2E">
        <w:rPr>
          <w:rFonts w:ascii="Arial" w:hAnsi="Arial" w:cs="Arial"/>
          <w:bCs/>
          <w:i/>
          <w:iCs/>
        </w:rPr>
        <w:t>International Journal of Environment and Climate Change, 13</w:t>
      </w:r>
      <w:r w:rsidRPr="008B2B2E">
        <w:rPr>
          <w:rFonts w:ascii="Arial" w:hAnsi="Arial" w:cs="Arial"/>
          <w:bCs/>
        </w:rPr>
        <w:t xml:space="preserve">(7), 214–235. </w:t>
      </w:r>
      <w:hyperlink r:id="rId28" w:history="1">
        <w:r w:rsidRPr="00D04D4D">
          <w:rPr>
            <w:rStyle w:val="Hyperlink"/>
            <w:rFonts w:ascii="Arial" w:hAnsi="Arial" w:cs="Arial"/>
            <w:bCs/>
          </w:rPr>
          <w:t>https://doi.org/10.9734/IJECC/2023/v13i71871</w:t>
        </w:r>
      </w:hyperlink>
      <w:r>
        <w:rPr>
          <w:rFonts w:ascii="Arial" w:hAnsi="Arial" w:cs="Arial"/>
          <w:bCs/>
        </w:rPr>
        <w:t xml:space="preserve"> </w:t>
      </w:r>
    </w:p>
    <w:p w14:paraId="5AEE0100"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Khan, M. I., </w:t>
      </w:r>
      <w:proofErr w:type="spellStart"/>
      <w:r w:rsidRPr="00192A72">
        <w:rPr>
          <w:rFonts w:ascii="Arial" w:hAnsi="Arial" w:cs="Arial"/>
        </w:rPr>
        <w:t>Shabbir</w:t>
      </w:r>
      <w:proofErr w:type="spellEnd"/>
      <w:r w:rsidRPr="00192A72">
        <w:rPr>
          <w:rFonts w:ascii="Arial" w:hAnsi="Arial" w:cs="Arial"/>
        </w:rPr>
        <w:t xml:space="preserve">, G., </w:t>
      </w:r>
      <w:proofErr w:type="spellStart"/>
      <w:r w:rsidRPr="00192A72">
        <w:rPr>
          <w:rFonts w:ascii="Arial" w:hAnsi="Arial" w:cs="Arial"/>
        </w:rPr>
        <w:t>Akram</w:t>
      </w:r>
      <w:proofErr w:type="spellEnd"/>
      <w:r w:rsidRPr="00192A72">
        <w:rPr>
          <w:rFonts w:ascii="Arial" w:hAnsi="Arial" w:cs="Arial"/>
        </w:rPr>
        <w:t xml:space="preserve">, Z., Shah, M. K. N., </w:t>
      </w:r>
      <w:proofErr w:type="spellStart"/>
      <w:r w:rsidRPr="00192A72">
        <w:rPr>
          <w:rFonts w:ascii="Arial" w:hAnsi="Arial" w:cs="Arial"/>
        </w:rPr>
        <w:t>Ansar</w:t>
      </w:r>
      <w:proofErr w:type="spellEnd"/>
      <w:r w:rsidRPr="00192A72">
        <w:rPr>
          <w:rFonts w:ascii="Arial" w:hAnsi="Arial" w:cs="Arial"/>
        </w:rPr>
        <w:t xml:space="preserve">, M., Cheema, N. M., &amp; Iqbal, M. S. (2013). Character association studies of seedling traits in different wheat genotypes under moisture stress conditions. </w:t>
      </w:r>
      <w:r w:rsidRPr="00192A72">
        <w:rPr>
          <w:rFonts w:ascii="Arial" w:hAnsi="Arial" w:cs="Arial"/>
          <w:i/>
          <w:iCs/>
        </w:rPr>
        <w:t>SABRAO Journal of Breeding and Genetics, 45</w:t>
      </w:r>
      <w:r w:rsidRPr="00192A72">
        <w:rPr>
          <w:rFonts w:ascii="Arial" w:hAnsi="Arial" w:cs="Arial"/>
        </w:rPr>
        <w:t>(3), 458–467.</w:t>
      </w:r>
    </w:p>
    <w:p w14:paraId="77A9430D"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Khodarahmpour</w:t>
      </w:r>
      <w:proofErr w:type="spellEnd"/>
      <w:r w:rsidRPr="00192A72">
        <w:rPr>
          <w:rFonts w:ascii="Arial" w:hAnsi="Arial" w:cs="Arial"/>
        </w:rPr>
        <w:t>, Z. (2011). Effect of drought stress induced by polyethylene glycol (PEG) on germination indices in corn (</w:t>
      </w:r>
      <w:proofErr w:type="spellStart"/>
      <w:r w:rsidRPr="00192A72">
        <w:rPr>
          <w:rFonts w:ascii="Arial" w:hAnsi="Arial" w:cs="Arial"/>
          <w:i/>
          <w:iCs/>
        </w:rPr>
        <w:t>Zea</w:t>
      </w:r>
      <w:proofErr w:type="spellEnd"/>
      <w:r w:rsidRPr="00192A72">
        <w:rPr>
          <w:rFonts w:ascii="Arial" w:hAnsi="Arial" w:cs="Arial"/>
          <w:i/>
          <w:iCs/>
        </w:rPr>
        <w:t xml:space="preserve"> mays</w:t>
      </w:r>
      <w:r w:rsidRPr="00192A72">
        <w:rPr>
          <w:rFonts w:ascii="Arial" w:hAnsi="Arial" w:cs="Arial"/>
        </w:rPr>
        <w:t xml:space="preserve"> L.) hybrids. </w:t>
      </w:r>
      <w:r w:rsidRPr="00192A72">
        <w:rPr>
          <w:rFonts w:ascii="Arial" w:hAnsi="Arial" w:cs="Arial"/>
          <w:i/>
          <w:iCs/>
        </w:rPr>
        <w:t>African Journal of Biotechnology</w:t>
      </w:r>
      <w:r w:rsidRPr="00192A72">
        <w:rPr>
          <w:rFonts w:ascii="Arial" w:hAnsi="Arial" w:cs="Arial"/>
        </w:rPr>
        <w:t xml:space="preserve">, </w:t>
      </w:r>
      <w:r w:rsidRPr="00192A72">
        <w:rPr>
          <w:rFonts w:ascii="Arial" w:hAnsi="Arial" w:cs="Arial"/>
          <w:i/>
          <w:iCs/>
        </w:rPr>
        <w:t>10</w:t>
      </w:r>
      <w:r w:rsidRPr="00192A72">
        <w:rPr>
          <w:rFonts w:ascii="Arial" w:hAnsi="Arial" w:cs="Arial"/>
        </w:rPr>
        <w:t xml:space="preserve">(79), 18222–18227. </w:t>
      </w:r>
      <w:hyperlink r:id="rId29" w:tgtFrame="_new" w:history="1">
        <w:r w:rsidRPr="00192A72">
          <w:rPr>
            <w:rStyle w:val="Hyperlink"/>
            <w:rFonts w:ascii="Arial" w:hAnsi="Arial" w:cs="Arial"/>
          </w:rPr>
          <w:t>https://doi.org/10.5897/AJB11.2639</w:t>
        </w:r>
      </w:hyperlink>
    </w:p>
    <w:p w14:paraId="337E32B3"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Kim, Y. J., </w:t>
      </w:r>
      <w:proofErr w:type="spellStart"/>
      <w:r w:rsidRPr="00192A72">
        <w:rPr>
          <w:rFonts w:ascii="Arial" w:hAnsi="Arial" w:cs="Arial"/>
        </w:rPr>
        <w:t>Shanmugasundaram</w:t>
      </w:r>
      <w:proofErr w:type="spellEnd"/>
      <w:r w:rsidRPr="00192A72">
        <w:rPr>
          <w:rFonts w:ascii="Arial" w:hAnsi="Arial" w:cs="Arial"/>
        </w:rPr>
        <w:t xml:space="preserve">, S., Yun, S. J., Park, H. K., &amp; Park, M. S. (2001). A simple method of seedling screening for drought tolerance in soybean. </w:t>
      </w:r>
      <w:r w:rsidRPr="00192A72">
        <w:rPr>
          <w:rFonts w:ascii="Arial" w:hAnsi="Arial" w:cs="Arial"/>
          <w:i/>
          <w:iCs/>
        </w:rPr>
        <w:t>Korean Journal of Crop Science, 46</w:t>
      </w:r>
      <w:r w:rsidRPr="00192A72">
        <w:rPr>
          <w:rFonts w:ascii="Arial" w:hAnsi="Arial" w:cs="Arial"/>
        </w:rPr>
        <w:t>, 284–288.</w:t>
      </w:r>
    </w:p>
    <w:p w14:paraId="0B6BC2F0"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Kulkarni, M., &amp; Deshpande, U. (2006). Anatomical breeding for altered leaf parameters in tomato genotypes imparting drought resistance using leaf strength index. </w:t>
      </w:r>
      <w:r w:rsidRPr="00192A72">
        <w:rPr>
          <w:rFonts w:ascii="Arial" w:hAnsi="Arial" w:cs="Arial"/>
          <w:i/>
          <w:iCs/>
        </w:rPr>
        <w:t>Asian Journal of Plant Sciences, 5</w:t>
      </w:r>
      <w:r w:rsidRPr="00192A72">
        <w:rPr>
          <w:rFonts w:ascii="Arial" w:hAnsi="Arial" w:cs="Arial"/>
        </w:rPr>
        <w:t>(3), 414–420.</w:t>
      </w:r>
    </w:p>
    <w:p w14:paraId="402236B9"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lastRenderedPageBreak/>
        <w:t xml:space="preserve">Kumar, P. A., Reddy, N. N., &amp; Lakshmi, N. J. (2017). PEG-induced screening for drought tolerance in tomato genotypes. </w:t>
      </w:r>
      <w:r w:rsidRPr="00192A72">
        <w:rPr>
          <w:rFonts w:ascii="Arial" w:hAnsi="Arial" w:cs="Arial"/>
          <w:i/>
          <w:iCs/>
        </w:rPr>
        <w:t>International Journal of Current Microbiology and Applied Sciences, 6</w:t>
      </w:r>
      <w:r w:rsidRPr="00192A72">
        <w:rPr>
          <w:rFonts w:ascii="Arial" w:hAnsi="Arial" w:cs="Arial"/>
        </w:rPr>
        <w:t>(7), 168–181.</w:t>
      </w:r>
    </w:p>
    <w:p w14:paraId="7B9A2042"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Mittler</w:t>
      </w:r>
      <w:proofErr w:type="spellEnd"/>
      <w:r w:rsidRPr="00192A72">
        <w:rPr>
          <w:rFonts w:ascii="Arial" w:hAnsi="Arial" w:cs="Arial"/>
        </w:rPr>
        <w:t xml:space="preserve">, R. (2002). Oxidative stress, antioxidants, and stress tolerance. </w:t>
      </w:r>
      <w:r w:rsidRPr="00192A72">
        <w:rPr>
          <w:rFonts w:ascii="Arial" w:hAnsi="Arial" w:cs="Arial"/>
          <w:i/>
          <w:iCs/>
        </w:rPr>
        <w:t>Trends in Plant Science</w:t>
      </w:r>
      <w:r w:rsidRPr="00192A72">
        <w:rPr>
          <w:rFonts w:ascii="Arial" w:hAnsi="Arial" w:cs="Arial"/>
        </w:rPr>
        <w:t xml:space="preserve">, </w:t>
      </w:r>
      <w:r w:rsidRPr="00192A72">
        <w:rPr>
          <w:rFonts w:ascii="Arial" w:hAnsi="Arial" w:cs="Arial"/>
          <w:i/>
          <w:iCs/>
        </w:rPr>
        <w:t>7</w:t>
      </w:r>
      <w:r w:rsidRPr="00192A72">
        <w:rPr>
          <w:rFonts w:ascii="Arial" w:hAnsi="Arial" w:cs="Arial"/>
        </w:rPr>
        <w:t>(9), 405–410.</w:t>
      </w:r>
    </w:p>
    <w:p w14:paraId="62D48800"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Moradi</w:t>
      </w:r>
      <w:proofErr w:type="spellEnd"/>
      <w:r w:rsidRPr="00192A72">
        <w:rPr>
          <w:rFonts w:ascii="Arial" w:hAnsi="Arial" w:cs="Arial"/>
        </w:rPr>
        <w:t xml:space="preserve">, H., Akbari, G. A., </w:t>
      </w:r>
      <w:proofErr w:type="spellStart"/>
      <w:r w:rsidRPr="00192A72">
        <w:rPr>
          <w:rFonts w:ascii="Arial" w:hAnsi="Arial" w:cs="Arial"/>
        </w:rPr>
        <w:t>Khorasani</w:t>
      </w:r>
      <w:proofErr w:type="spellEnd"/>
      <w:r w:rsidRPr="00192A72">
        <w:rPr>
          <w:rFonts w:ascii="Arial" w:hAnsi="Arial" w:cs="Arial"/>
        </w:rPr>
        <w:t xml:space="preserve">, S. K., &amp; </w:t>
      </w:r>
      <w:proofErr w:type="spellStart"/>
      <w:r w:rsidRPr="00192A72">
        <w:rPr>
          <w:rFonts w:ascii="Arial" w:hAnsi="Arial" w:cs="Arial"/>
        </w:rPr>
        <w:t>Ramshini</w:t>
      </w:r>
      <w:proofErr w:type="spellEnd"/>
      <w:r w:rsidRPr="00192A72">
        <w:rPr>
          <w:rFonts w:ascii="Arial" w:hAnsi="Arial" w:cs="Arial"/>
        </w:rPr>
        <w:t>, H. A. (2012). Evaluation of drought tolerance in corn (</w:t>
      </w:r>
      <w:proofErr w:type="spellStart"/>
      <w:r w:rsidRPr="00192A72">
        <w:rPr>
          <w:rFonts w:ascii="Arial" w:hAnsi="Arial" w:cs="Arial"/>
          <w:i/>
          <w:iCs/>
        </w:rPr>
        <w:t>Zea</w:t>
      </w:r>
      <w:proofErr w:type="spellEnd"/>
      <w:r w:rsidRPr="00192A72">
        <w:rPr>
          <w:rFonts w:ascii="Arial" w:hAnsi="Arial" w:cs="Arial"/>
          <w:i/>
          <w:iCs/>
        </w:rPr>
        <w:t xml:space="preserve"> mays</w:t>
      </w:r>
      <w:r w:rsidRPr="00192A72">
        <w:rPr>
          <w:rFonts w:ascii="Arial" w:hAnsi="Arial" w:cs="Arial"/>
        </w:rPr>
        <w:t xml:space="preserve"> L.) new hybrids using stress tolerance indices. </w:t>
      </w:r>
      <w:r w:rsidRPr="00192A72">
        <w:rPr>
          <w:rFonts w:ascii="Arial" w:hAnsi="Arial" w:cs="Arial"/>
          <w:i/>
          <w:iCs/>
        </w:rPr>
        <w:t>European Journal of Sustainable Development</w:t>
      </w:r>
      <w:r w:rsidRPr="00192A72">
        <w:rPr>
          <w:rFonts w:ascii="Arial" w:hAnsi="Arial" w:cs="Arial"/>
        </w:rPr>
        <w:t xml:space="preserve">, </w:t>
      </w:r>
      <w:r w:rsidRPr="00192A72">
        <w:rPr>
          <w:rFonts w:ascii="Arial" w:hAnsi="Arial" w:cs="Arial"/>
          <w:i/>
          <w:iCs/>
        </w:rPr>
        <w:t>1</w:t>
      </w:r>
      <w:r w:rsidRPr="00192A72">
        <w:rPr>
          <w:rFonts w:ascii="Arial" w:hAnsi="Arial" w:cs="Arial"/>
        </w:rPr>
        <w:t>(3), 543.</w:t>
      </w:r>
    </w:p>
    <w:p w14:paraId="0E7243F1"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Musa, T. L., &amp; </w:t>
      </w:r>
      <w:proofErr w:type="spellStart"/>
      <w:r w:rsidRPr="00192A72">
        <w:rPr>
          <w:rFonts w:ascii="Arial" w:hAnsi="Arial" w:cs="Arial"/>
        </w:rPr>
        <w:t>Kolawole</w:t>
      </w:r>
      <w:proofErr w:type="spellEnd"/>
      <w:r w:rsidRPr="00192A72">
        <w:rPr>
          <w:rFonts w:ascii="Arial" w:hAnsi="Arial" w:cs="Arial"/>
        </w:rPr>
        <w:t>, O. S. (2024). Influence of drought stress on the fruit and yield quality of three different varieties of tomato (</w:t>
      </w:r>
      <w:proofErr w:type="spellStart"/>
      <w:r w:rsidRPr="00192A72">
        <w:rPr>
          <w:rFonts w:ascii="Arial" w:hAnsi="Arial" w:cs="Arial"/>
          <w:i/>
          <w:iCs/>
        </w:rPr>
        <w:t>Lycopersicum</w:t>
      </w:r>
      <w:proofErr w:type="spellEnd"/>
      <w:r w:rsidRPr="00192A72">
        <w:rPr>
          <w:rFonts w:ascii="Arial" w:hAnsi="Arial" w:cs="Arial"/>
          <w:i/>
          <w:iCs/>
        </w:rPr>
        <w:t xml:space="preserve"> </w:t>
      </w:r>
      <w:proofErr w:type="spellStart"/>
      <w:r w:rsidRPr="00192A72">
        <w:rPr>
          <w:rFonts w:ascii="Arial" w:hAnsi="Arial" w:cs="Arial"/>
          <w:i/>
          <w:iCs/>
        </w:rPr>
        <w:t>esculentum</w:t>
      </w:r>
      <w:proofErr w:type="spellEnd"/>
      <w:r w:rsidRPr="00192A72">
        <w:rPr>
          <w:rFonts w:ascii="Arial" w:hAnsi="Arial" w:cs="Arial"/>
        </w:rPr>
        <w:t xml:space="preserve"> L.). </w:t>
      </w:r>
      <w:r w:rsidRPr="00192A72">
        <w:rPr>
          <w:rFonts w:ascii="Arial" w:hAnsi="Arial" w:cs="Arial"/>
          <w:i/>
          <w:iCs/>
        </w:rPr>
        <w:t>FUDMA Journal of Sciences, 8</w:t>
      </w:r>
      <w:r w:rsidRPr="00192A72">
        <w:rPr>
          <w:rFonts w:ascii="Arial" w:hAnsi="Arial" w:cs="Arial"/>
        </w:rPr>
        <w:t xml:space="preserve">(3), 332–337. </w:t>
      </w:r>
      <w:hyperlink r:id="rId30" w:tgtFrame="_new" w:history="1">
        <w:r w:rsidRPr="00192A72">
          <w:rPr>
            <w:rStyle w:val="Hyperlink"/>
            <w:rFonts w:ascii="Arial" w:hAnsi="Arial" w:cs="Arial"/>
          </w:rPr>
          <w:t>https://doi.org/10.33003/fjs-2024-0803-2360</w:t>
        </w:r>
      </w:hyperlink>
    </w:p>
    <w:p w14:paraId="50A52328"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Parveen</w:t>
      </w:r>
      <w:proofErr w:type="spellEnd"/>
      <w:r w:rsidRPr="00192A72">
        <w:rPr>
          <w:rFonts w:ascii="Arial" w:hAnsi="Arial" w:cs="Arial"/>
        </w:rPr>
        <w:t xml:space="preserve">, A., Rai, G. K., </w:t>
      </w:r>
      <w:proofErr w:type="spellStart"/>
      <w:r w:rsidRPr="00192A72">
        <w:rPr>
          <w:rFonts w:ascii="Arial" w:hAnsi="Arial" w:cs="Arial"/>
        </w:rPr>
        <w:t>Mushtaq</w:t>
      </w:r>
      <w:proofErr w:type="spellEnd"/>
      <w:r w:rsidRPr="00192A72">
        <w:rPr>
          <w:rFonts w:ascii="Arial" w:hAnsi="Arial" w:cs="Arial"/>
        </w:rPr>
        <w:t xml:space="preserve">, M., Singh, M., Rai, P. K., Rai, S. K., &amp; </w:t>
      </w:r>
      <w:proofErr w:type="spellStart"/>
      <w:r w:rsidRPr="00192A72">
        <w:rPr>
          <w:rFonts w:ascii="Arial" w:hAnsi="Arial" w:cs="Arial"/>
        </w:rPr>
        <w:t>Kundoo</w:t>
      </w:r>
      <w:proofErr w:type="spellEnd"/>
      <w:r w:rsidRPr="00192A72">
        <w:rPr>
          <w:rFonts w:ascii="Arial" w:hAnsi="Arial" w:cs="Arial"/>
        </w:rPr>
        <w:t xml:space="preserve">, A. A. (2019). Deciphering the morphological, physiological, and biochemical mechanisms associated with drought stress tolerance in tomato genotypes. </w:t>
      </w:r>
      <w:r w:rsidRPr="00192A72">
        <w:rPr>
          <w:rFonts w:ascii="Arial" w:hAnsi="Arial" w:cs="Arial"/>
          <w:i/>
          <w:iCs/>
        </w:rPr>
        <w:t>International Journal of Current Microbiology and Applied Sciences, 8</w:t>
      </w:r>
      <w:r w:rsidRPr="00192A72">
        <w:rPr>
          <w:rFonts w:ascii="Arial" w:hAnsi="Arial" w:cs="Arial"/>
        </w:rPr>
        <w:t>(1), 227–255.</w:t>
      </w:r>
    </w:p>
    <w:p w14:paraId="6A428E9E"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Rajarajan</w:t>
      </w:r>
      <w:proofErr w:type="spellEnd"/>
      <w:r w:rsidRPr="00192A72">
        <w:rPr>
          <w:rFonts w:ascii="Arial" w:hAnsi="Arial" w:cs="Arial"/>
        </w:rPr>
        <w:t xml:space="preserve">, K., </w:t>
      </w:r>
      <w:proofErr w:type="spellStart"/>
      <w:r w:rsidRPr="00192A72">
        <w:rPr>
          <w:rFonts w:ascii="Arial" w:hAnsi="Arial" w:cs="Arial"/>
        </w:rPr>
        <w:t>Ganesamurthy</w:t>
      </w:r>
      <w:proofErr w:type="spellEnd"/>
      <w:r w:rsidRPr="00192A72">
        <w:rPr>
          <w:rFonts w:ascii="Arial" w:hAnsi="Arial" w:cs="Arial"/>
        </w:rPr>
        <w:t xml:space="preserve">, K., &amp; </w:t>
      </w:r>
      <w:proofErr w:type="spellStart"/>
      <w:r w:rsidRPr="00192A72">
        <w:rPr>
          <w:rFonts w:ascii="Arial" w:hAnsi="Arial" w:cs="Arial"/>
        </w:rPr>
        <w:t>Yuvaraja</w:t>
      </w:r>
      <w:proofErr w:type="spellEnd"/>
      <w:r w:rsidRPr="00192A72">
        <w:rPr>
          <w:rFonts w:ascii="Arial" w:hAnsi="Arial" w:cs="Arial"/>
        </w:rPr>
        <w:t>, A. (2018). Genetic variability and diversity for shoot/root parameters under early drought stress conditions in sorghum (</w:t>
      </w:r>
      <w:r w:rsidRPr="00192A72">
        <w:rPr>
          <w:rFonts w:ascii="Arial" w:hAnsi="Arial" w:cs="Arial"/>
          <w:i/>
          <w:iCs/>
        </w:rPr>
        <w:t>Sorghum bicolor</w:t>
      </w:r>
      <w:r w:rsidRPr="00192A72">
        <w:rPr>
          <w:rFonts w:ascii="Arial" w:hAnsi="Arial" w:cs="Arial"/>
        </w:rPr>
        <w:t xml:space="preserve"> (L.) </w:t>
      </w:r>
      <w:proofErr w:type="spellStart"/>
      <w:r w:rsidRPr="00192A72">
        <w:rPr>
          <w:rFonts w:ascii="Arial" w:hAnsi="Arial" w:cs="Arial"/>
        </w:rPr>
        <w:t>Moench</w:t>
      </w:r>
      <w:proofErr w:type="spellEnd"/>
      <w:r w:rsidRPr="00192A72">
        <w:rPr>
          <w:rFonts w:ascii="Arial" w:hAnsi="Arial" w:cs="Arial"/>
        </w:rPr>
        <w:t xml:space="preserve">) genotypes. </w:t>
      </w:r>
      <w:r w:rsidRPr="00192A72">
        <w:rPr>
          <w:rFonts w:ascii="Arial" w:hAnsi="Arial" w:cs="Arial"/>
          <w:i/>
          <w:iCs/>
        </w:rPr>
        <w:t>Forage Research</w:t>
      </w:r>
      <w:r w:rsidRPr="00192A72">
        <w:rPr>
          <w:rFonts w:ascii="Arial" w:hAnsi="Arial" w:cs="Arial"/>
        </w:rPr>
        <w:t xml:space="preserve">, </w:t>
      </w:r>
      <w:r w:rsidRPr="00192A72">
        <w:rPr>
          <w:rFonts w:ascii="Arial" w:hAnsi="Arial" w:cs="Arial"/>
          <w:i/>
          <w:iCs/>
        </w:rPr>
        <w:t>43</w:t>
      </w:r>
      <w:r w:rsidRPr="00192A72">
        <w:rPr>
          <w:rFonts w:ascii="Arial" w:hAnsi="Arial" w:cs="Arial"/>
        </w:rPr>
        <w:t>(4), 266–269.</w:t>
      </w:r>
    </w:p>
    <w:p w14:paraId="1666427B" w14:textId="77777777" w:rsidR="00ED2E5B" w:rsidRPr="00192A72" w:rsidRDefault="00ED2E5B" w:rsidP="00F17D2A">
      <w:pPr>
        <w:pStyle w:val="Body"/>
        <w:spacing w:after="0"/>
        <w:ind w:left="540" w:hanging="540"/>
        <w:rPr>
          <w:rFonts w:ascii="Arial" w:hAnsi="Arial" w:cs="Arial"/>
        </w:rPr>
      </w:pPr>
      <w:r w:rsidRPr="00192A72">
        <w:rPr>
          <w:rFonts w:ascii="Arial" w:hAnsi="Arial" w:cs="Arial"/>
        </w:rPr>
        <w:t xml:space="preserve">Rasheed, A., </w:t>
      </w:r>
      <w:proofErr w:type="spellStart"/>
      <w:r w:rsidRPr="00192A72">
        <w:rPr>
          <w:rFonts w:ascii="Arial" w:hAnsi="Arial" w:cs="Arial"/>
        </w:rPr>
        <w:t>Ilyas</w:t>
      </w:r>
      <w:proofErr w:type="spellEnd"/>
      <w:r w:rsidRPr="00192A72">
        <w:rPr>
          <w:rFonts w:ascii="Arial" w:hAnsi="Arial" w:cs="Arial"/>
        </w:rPr>
        <w:t xml:space="preserve">, M., Khan, T. N., Mahmood, A., </w:t>
      </w:r>
      <w:proofErr w:type="spellStart"/>
      <w:r w:rsidRPr="00192A72">
        <w:rPr>
          <w:rFonts w:ascii="Arial" w:hAnsi="Arial" w:cs="Arial"/>
        </w:rPr>
        <w:t>Riaz</w:t>
      </w:r>
      <w:proofErr w:type="spellEnd"/>
      <w:r w:rsidRPr="00192A72">
        <w:rPr>
          <w:rFonts w:ascii="Arial" w:hAnsi="Arial" w:cs="Arial"/>
        </w:rPr>
        <w:t xml:space="preserve">, U., </w:t>
      </w:r>
      <w:proofErr w:type="spellStart"/>
      <w:r w:rsidRPr="00192A72">
        <w:rPr>
          <w:rFonts w:ascii="Arial" w:hAnsi="Arial" w:cs="Arial"/>
        </w:rPr>
        <w:t>Chattha</w:t>
      </w:r>
      <w:proofErr w:type="spellEnd"/>
      <w:r w:rsidRPr="00192A72">
        <w:rPr>
          <w:rFonts w:ascii="Arial" w:hAnsi="Arial" w:cs="Arial"/>
        </w:rPr>
        <w:t xml:space="preserve">, M. B., &amp; </w:t>
      </w:r>
      <w:proofErr w:type="spellStart"/>
      <w:r w:rsidRPr="00192A72">
        <w:rPr>
          <w:rFonts w:ascii="Arial" w:hAnsi="Arial" w:cs="Arial"/>
        </w:rPr>
        <w:t>Qari</w:t>
      </w:r>
      <w:proofErr w:type="spellEnd"/>
      <w:r w:rsidRPr="00192A72">
        <w:rPr>
          <w:rFonts w:ascii="Arial" w:hAnsi="Arial" w:cs="Arial"/>
        </w:rPr>
        <w:t>, S. H. (2023). Study of genetic variability, heritability, and genetic advance for yield-related traits in tomato (</w:t>
      </w:r>
      <w:proofErr w:type="spellStart"/>
      <w:r w:rsidRPr="00192A72">
        <w:rPr>
          <w:rFonts w:ascii="Arial" w:hAnsi="Arial" w:cs="Arial"/>
          <w:i/>
          <w:iCs/>
        </w:rPr>
        <w:t>Solanum</w:t>
      </w:r>
      <w:proofErr w:type="spellEnd"/>
      <w:r w:rsidRPr="00192A72">
        <w:rPr>
          <w:rFonts w:ascii="Arial" w:hAnsi="Arial" w:cs="Arial"/>
          <w:i/>
          <w:iCs/>
        </w:rPr>
        <w:t xml:space="preserve"> </w:t>
      </w:r>
      <w:proofErr w:type="spellStart"/>
      <w:r w:rsidRPr="00192A72">
        <w:rPr>
          <w:rFonts w:ascii="Arial" w:hAnsi="Arial" w:cs="Arial"/>
          <w:i/>
          <w:iCs/>
        </w:rPr>
        <w:t>lycopersicum</w:t>
      </w:r>
      <w:proofErr w:type="spellEnd"/>
      <w:r w:rsidRPr="00192A72">
        <w:rPr>
          <w:rFonts w:ascii="Arial" w:hAnsi="Arial" w:cs="Arial"/>
        </w:rPr>
        <w:t xml:space="preserve"> Mill.). </w:t>
      </w:r>
      <w:r w:rsidRPr="00192A72">
        <w:rPr>
          <w:rFonts w:ascii="Arial" w:hAnsi="Arial" w:cs="Arial"/>
          <w:i/>
          <w:iCs/>
        </w:rPr>
        <w:t>Frontiers in Genetics, 13</w:t>
      </w:r>
      <w:r w:rsidRPr="00192A72">
        <w:rPr>
          <w:rFonts w:ascii="Arial" w:hAnsi="Arial" w:cs="Arial"/>
        </w:rPr>
        <w:t xml:space="preserve">, 1030309. </w:t>
      </w:r>
      <w:hyperlink r:id="rId31" w:history="1">
        <w:r w:rsidRPr="00192A72">
          <w:rPr>
            <w:rStyle w:val="Hyperlink"/>
            <w:rFonts w:ascii="Arial" w:hAnsi="Arial" w:cs="Arial"/>
          </w:rPr>
          <w:t>https://doi.org/10.3389/fgene.2022.1030309</w:t>
        </w:r>
      </w:hyperlink>
      <w:r w:rsidRPr="00192A72">
        <w:rPr>
          <w:rFonts w:ascii="Arial" w:hAnsi="Arial" w:cs="Arial"/>
        </w:rPr>
        <w:t>.</w:t>
      </w:r>
    </w:p>
    <w:p w14:paraId="6C111E8E" w14:textId="77777777"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Saima</w:t>
      </w:r>
      <w:proofErr w:type="spellEnd"/>
      <w:r w:rsidRPr="00192A72">
        <w:rPr>
          <w:rFonts w:ascii="Arial" w:hAnsi="Arial" w:cs="Arial"/>
        </w:rPr>
        <w:t xml:space="preserve">, S., Ahmad, M., &amp; Iqbal, M. (2018). Effects of drought stress on hybrids of </w:t>
      </w:r>
      <w:proofErr w:type="spellStart"/>
      <w:r w:rsidRPr="006F6075">
        <w:rPr>
          <w:rFonts w:ascii="Arial" w:hAnsi="Arial" w:cs="Arial"/>
          <w:i/>
        </w:rPr>
        <w:t>Vigna</w:t>
      </w:r>
      <w:proofErr w:type="spellEnd"/>
      <w:r w:rsidRPr="006F6075">
        <w:rPr>
          <w:rFonts w:ascii="Arial" w:hAnsi="Arial" w:cs="Arial"/>
          <w:i/>
        </w:rPr>
        <w:t xml:space="preserve"> </w:t>
      </w:r>
      <w:proofErr w:type="spellStart"/>
      <w:r w:rsidRPr="006F6075">
        <w:rPr>
          <w:rFonts w:ascii="Arial" w:hAnsi="Arial" w:cs="Arial"/>
          <w:i/>
        </w:rPr>
        <w:t>radiata</w:t>
      </w:r>
      <w:proofErr w:type="spellEnd"/>
      <w:r w:rsidRPr="00192A72">
        <w:rPr>
          <w:rFonts w:ascii="Arial" w:hAnsi="Arial" w:cs="Arial"/>
        </w:rPr>
        <w:t xml:space="preserve"> at the germination stage. </w:t>
      </w:r>
      <w:proofErr w:type="spellStart"/>
      <w:r w:rsidRPr="00192A72">
        <w:rPr>
          <w:rFonts w:ascii="Arial" w:hAnsi="Arial" w:cs="Arial"/>
          <w:i/>
          <w:iCs/>
        </w:rPr>
        <w:t>Acta</w:t>
      </w:r>
      <w:proofErr w:type="spellEnd"/>
      <w:r w:rsidRPr="00192A72">
        <w:rPr>
          <w:rFonts w:ascii="Arial" w:hAnsi="Arial" w:cs="Arial"/>
          <w:i/>
          <w:iCs/>
        </w:rPr>
        <w:t xml:space="preserve"> </w:t>
      </w:r>
      <w:proofErr w:type="spellStart"/>
      <w:r w:rsidRPr="00192A72">
        <w:rPr>
          <w:rFonts w:ascii="Arial" w:hAnsi="Arial" w:cs="Arial"/>
          <w:i/>
          <w:iCs/>
        </w:rPr>
        <w:t>Biologica</w:t>
      </w:r>
      <w:proofErr w:type="spellEnd"/>
      <w:r w:rsidRPr="00192A72">
        <w:rPr>
          <w:rFonts w:ascii="Arial" w:hAnsi="Arial" w:cs="Arial"/>
          <w:i/>
          <w:iCs/>
        </w:rPr>
        <w:t xml:space="preserve"> </w:t>
      </w:r>
      <w:proofErr w:type="spellStart"/>
      <w:r w:rsidRPr="00192A72">
        <w:rPr>
          <w:rFonts w:ascii="Arial" w:hAnsi="Arial" w:cs="Arial"/>
          <w:i/>
          <w:iCs/>
        </w:rPr>
        <w:t>Hungarica</w:t>
      </w:r>
      <w:proofErr w:type="spellEnd"/>
      <w:r w:rsidRPr="00192A72">
        <w:rPr>
          <w:rFonts w:ascii="Arial" w:hAnsi="Arial" w:cs="Arial"/>
          <w:i/>
          <w:iCs/>
        </w:rPr>
        <w:t>, 69</w:t>
      </w:r>
      <w:r w:rsidRPr="00192A72">
        <w:rPr>
          <w:rFonts w:ascii="Arial" w:hAnsi="Arial" w:cs="Arial"/>
        </w:rPr>
        <w:t>(4), 524–537. </w:t>
      </w:r>
      <w:hyperlink r:id="rId32" w:tgtFrame="_blank" w:history="1">
        <w:r w:rsidRPr="00192A72">
          <w:rPr>
            <w:rStyle w:val="Hyperlink"/>
            <w:rFonts w:ascii="Arial" w:hAnsi="Arial" w:cs="Arial"/>
          </w:rPr>
          <w:t>https://doi.org/10.1556/018.69.2018.4.9</w:t>
        </w:r>
      </w:hyperlink>
      <w:r w:rsidRPr="00192A72">
        <w:rPr>
          <w:rFonts w:ascii="Arial" w:hAnsi="Arial" w:cs="Arial"/>
        </w:rPr>
        <w:t>.</w:t>
      </w:r>
    </w:p>
    <w:p w14:paraId="67CE1E6D" w14:textId="2CF6520D" w:rsidR="00ED2E5B" w:rsidRPr="00192A72" w:rsidRDefault="00ED2E5B" w:rsidP="00F17D2A">
      <w:pPr>
        <w:pStyle w:val="Body"/>
        <w:spacing w:after="0"/>
        <w:ind w:left="540" w:hanging="540"/>
        <w:rPr>
          <w:rFonts w:ascii="Arial" w:hAnsi="Arial" w:cs="Arial"/>
        </w:rPr>
      </w:pPr>
      <w:proofErr w:type="spellStart"/>
      <w:r w:rsidRPr="00192A72">
        <w:rPr>
          <w:rFonts w:ascii="Arial" w:hAnsi="Arial" w:cs="Arial"/>
        </w:rPr>
        <w:t>Sakthivelu</w:t>
      </w:r>
      <w:proofErr w:type="spellEnd"/>
      <w:r w:rsidR="006F6075">
        <w:rPr>
          <w:rFonts w:ascii="Arial" w:hAnsi="Arial" w:cs="Arial"/>
        </w:rPr>
        <w:t xml:space="preserve">, G., </w:t>
      </w:r>
      <w:proofErr w:type="spellStart"/>
      <w:r w:rsidR="006F6075">
        <w:rPr>
          <w:rFonts w:ascii="Arial" w:hAnsi="Arial" w:cs="Arial"/>
        </w:rPr>
        <w:t>Akitha</w:t>
      </w:r>
      <w:proofErr w:type="spellEnd"/>
      <w:r w:rsidR="006F6075">
        <w:rPr>
          <w:rFonts w:ascii="Arial" w:hAnsi="Arial" w:cs="Arial"/>
        </w:rPr>
        <w:t xml:space="preserve"> Devi, M. </w:t>
      </w:r>
      <w:r w:rsidRPr="00192A72">
        <w:rPr>
          <w:rFonts w:ascii="Arial" w:hAnsi="Arial" w:cs="Arial"/>
        </w:rPr>
        <w:t xml:space="preserve">K., </w:t>
      </w:r>
      <w:proofErr w:type="spellStart"/>
      <w:r w:rsidRPr="00192A72">
        <w:rPr>
          <w:rFonts w:ascii="Arial" w:hAnsi="Arial" w:cs="Arial"/>
        </w:rPr>
        <w:t>Giridhar</w:t>
      </w:r>
      <w:proofErr w:type="spellEnd"/>
      <w:r w:rsidRPr="00192A72">
        <w:rPr>
          <w:rFonts w:ascii="Arial" w:hAnsi="Arial" w:cs="Arial"/>
        </w:rPr>
        <w:t xml:space="preserve">, P., </w:t>
      </w:r>
      <w:proofErr w:type="spellStart"/>
      <w:r w:rsidRPr="00192A72">
        <w:rPr>
          <w:rFonts w:ascii="Arial" w:hAnsi="Arial" w:cs="Arial"/>
        </w:rPr>
        <w:t>R</w:t>
      </w:r>
      <w:r w:rsidR="006F6075">
        <w:rPr>
          <w:rFonts w:ascii="Arial" w:hAnsi="Arial" w:cs="Arial"/>
        </w:rPr>
        <w:t>ajasekaran</w:t>
      </w:r>
      <w:proofErr w:type="spellEnd"/>
      <w:r w:rsidR="006F6075">
        <w:rPr>
          <w:rFonts w:ascii="Arial" w:hAnsi="Arial" w:cs="Arial"/>
        </w:rPr>
        <w:t xml:space="preserve">, T., </w:t>
      </w:r>
      <w:proofErr w:type="spellStart"/>
      <w:r w:rsidR="006F6075">
        <w:rPr>
          <w:rFonts w:ascii="Arial" w:hAnsi="Arial" w:cs="Arial"/>
        </w:rPr>
        <w:t>Ravishankar</w:t>
      </w:r>
      <w:proofErr w:type="spellEnd"/>
      <w:r w:rsidR="006F6075">
        <w:rPr>
          <w:rFonts w:ascii="Arial" w:hAnsi="Arial" w:cs="Arial"/>
        </w:rPr>
        <w:t xml:space="preserve">, G. </w:t>
      </w:r>
      <w:r w:rsidRPr="00192A72">
        <w:rPr>
          <w:rFonts w:ascii="Arial" w:hAnsi="Arial" w:cs="Arial"/>
        </w:rPr>
        <w:t xml:space="preserve">A., </w:t>
      </w:r>
      <w:proofErr w:type="spellStart"/>
      <w:r w:rsidRPr="00192A72">
        <w:rPr>
          <w:rFonts w:ascii="Arial" w:hAnsi="Arial" w:cs="Arial"/>
        </w:rPr>
        <w:t>Nedev</w:t>
      </w:r>
      <w:proofErr w:type="spellEnd"/>
      <w:r w:rsidRPr="00192A72">
        <w:rPr>
          <w:rFonts w:ascii="Arial" w:hAnsi="Arial" w:cs="Arial"/>
        </w:rPr>
        <w:t xml:space="preserve">, T., &amp; </w:t>
      </w:r>
      <w:proofErr w:type="spellStart"/>
      <w:r w:rsidRPr="00192A72">
        <w:rPr>
          <w:rFonts w:ascii="Arial" w:hAnsi="Arial" w:cs="Arial"/>
        </w:rPr>
        <w:t>Kosturkova</w:t>
      </w:r>
      <w:proofErr w:type="spellEnd"/>
      <w:r w:rsidRPr="00192A72">
        <w:rPr>
          <w:rFonts w:ascii="Arial" w:hAnsi="Arial" w:cs="Arial"/>
        </w:rPr>
        <w:t xml:space="preserve">, G. (2008). Drought-induced alterations in growth, osmotic potential, and in vitro regeneration of soybean cultivars. </w:t>
      </w:r>
      <w:r w:rsidRPr="00192A72">
        <w:rPr>
          <w:rFonts w:ascii="Arial" w:hAnsi="Arial" w:cs="Arial"/>
          <w:i/>
          <w:iCs/>
        </w:rPr>
        <w:t>General and Applied Plant Physiology</w:t>
      </w:r>
      <w:r w:rsidRPr="00192A72">
        <w:rPr>
          <w:rFonts w:ascii="Arial" w:hAnsi="Arial" w:cs="Arial"/>
        </w:rPr>
        <w:t xml:space="preserve">, </w:t>
      </w:r>
      <w:r w:rsidRPr="00192A72">
        <w:rPr>
          <w:rFonts w:ascii="Arial" w:hAnsi="Arial" w:cs="Arial"/>
          <w:i/>
          <w:iCs/>
        </w:rPr>
        <w:t>34</w:t>
      </w:r>
      <w:r w:rsidRPr="00192A72">
        <w:rPr>
          <w:rFonts w:ascii="Arial" w:hAnsi="Arial" w:cs="Arial"/>
        </w:rPr>
        <w:t xml:space="preserve">(1–2), 103–112. </w:t>
      </w:r>
    </w:p>
    <w:p w14:paraId="69722AB7" w14:textId="77777777" w:rsidR="00ED2E5B" w:rsidRPr="00192A72" w:rsidRDefault="00ED2E5B" w:rsidP="00F17D2A">
      <w:pPr>
        <w:pStyle w:val="Body"/>
        <w:spacing w:after="0"/>
        <w:ind w:left="540" w:hanging="540"/>
        <w:rPr>
          <w:rFonts w:ascii="Arial" w:hAnsi="Arial" w:cs="Arial"/>
          <w:bCs/>
        </w:rPr>
      </w:pPr>
      <w:proofErr w:type="spellStart"/>
      <w:r w:rsidRPr="00192A72">
        <w:rPr>
          <w:rFonts w:ascii="Arial" w:hAnsi="Arial" w:cs="Arial"/>
          <w:bCs/>
        </w:rPr>
        <w:t>Shamim</w:t>
      </w:r>
      <w:proofErr w:type="spellEnd"/>
      <w:r w:rsidRPr="00192A72">
        <w:rPr>
          <w:rFonts w:ascii="Arial" w:hAnsi="Arial" w:cs="Arial"/>
          <w:bCs/>
        </w:rPr>
        <w:t xml:space="preserve">, F., </w:t>
      </w:r>
      <w:proofErr w:type="spellStart"/>
      <w:r w:rsidRPr="00192A72">
        <w:rPr>
          <w:rFonts w:ascii="Arial" w:hAnsi="Arial" w:cs="Arial"/>
          <w:bCs/>
        </w:rPr>
        <w:t>Saqlan</w:t>
      </w:r>
      <w:proofErr w:type="spellEnd"/>
      <w:r w:rsidRPr="00192A72">
        <w:rPr>
          <w:rFonts w:ascii="Arial" w:hAnsi="Arial" w:cs="Arial"/>
          <w:bCs/>
        </w:rPr>
        <w:t xml:space="preserve">, S. M., Athar, H., &amp; </w:t>
      </w:r>
      <w:proofErr w:type="spellStart"/>
      <w:r w:rsidRPr="00192A72">
        <w:rPr>
          <w:rFonts w:ascii="Arial" w:hAnsi="Arial" w:cs="Arial"/>
          <w:bCs/>
        </w:rPr>
        <w:t>Waheed</w:t>
      </w:r>
      <w:proofErr w:type="spellEnd"/>
      <w:r w:rsidRPr="00192A72">
        <w:rPr>
          <w:rFonts w:ascii="Arial" w:hAnsi="Arial" w:cs="Arial"/>
          <w:bCs/>
        </w:rPr>
        <w:t>, A. (2014). Screening and selection of tomato genotypes/cultivars for drought tolerance using multivariate analysis. </w:t>
      </w:r>
      <w:r w:rsidRPr="00192A72">
        <w:rPr>
          <w:rFonts w:ascii="Arial" w:hAnsi="Arial" w:cs="Arial"/>
          <w:bCs/>
          <w:i/>
          <w:iCs/>
        </w:rPr>
        <w:t>Pakistani Journal of Botany, 46</w:t>
      </w:r>
      <w:r w:rsidRPr="00192A72">
        <w:rPr>
          <w:rFonts w:ascii="Arial" w:hAnsi="Arial" w:cs="Arial"/>
          <w:bCs/>
        </w:rPr>
        <w:t>(4), 1165–1178.</w:t>
      </w:r>
    </w:p>
    <w:p w14:paraId="5BDD96A1" w14:textId="77777777" w:rsidR="00ED2E5B" w:rsidRDefault="00ED2E5B" w:rsidP="00F17D2A">
      <w:pPr>
        <w:pStyle w:val="Body"/>
        <w:spacing w:after="0"/>
        <w:ind w:left="540" w:hanging="540"/>
        <w:rPr>
          <w:rFonts w:ascii="Arial" w:hAnsi="Arial" w:cs="Arial"/>
          <w:bCs/>
        </w:rPr>
      </w:pPr>
      <w:r w:rsidRPr="00192A72">
        <w:rPr>
          <w:rFonts w:ascii="Arial" w:hAnsi="Arial" w:cs="Arial"/>
          <w:bCs/>
        </w:rPr>
        <w:t xml:space="preserve">Zhang, R., Hussain, S., Wang, Y., Liu, Y., Li, Q., Chen, Y., Wei, H., </w:t>
      </w:r>
      <w:proofErr w:type="gramStart"/>
      <w:r w:rsidRPr="00192A72">
        <w:rPr>
          <w:rFonts w:ascii="Arial" w:hAnsi="Arial" w:cs="Arial"/>
          <w:bCs/>
        </w:rPr>
        <w:t>Gao</w:t>
      </w:r>
      <w:proofErr w:type="gramEnd"/>
      <w:r w:rsidRPr="00192A72">
        <w:rPr>
          <w:rFonts w:ascii="Arial" w:hAnsi="Arial" w:cs="Arial"/>
          <w:bCs/>
        </w:rPr>
        <w:t>, P., &amp; Dai, Q. (2021). Comprehensive evaluation of salt tolerance in rice (</w:t>
      </w:r>
      <w:proofErr w:type="spellStart"/>
      <w:r w:rsidRPr="00192A72">
        <w:rPr>
          <w:rFonts w:ascii="Arial" w:hAnsi="Arial" w:cs="Arial"/>
          <w:bCs/>
          <w:i/>
        </w:rPr>
        <w:t>Oryza</w:t>
      </w:r>
      <w:proofErr w:type="spellEnd"/>
      <w:r w:rsidRPr="00192A72">
        <w:rPr>
          <w:rFonts w:ascii="Arial" w:hAnsi="Arial" w:cs="Arial"/>
          <w:bCs/>
          <w:i/>
        </w:rPr>
        <w:t xml:space="preserve"> sativa</w:t>
      </w:r>
      <w:r w:rsidRPr="00192A72">
        <w:rPr>
          <w:rFonts w:ascii="Arial" w:hAnsi="Arial" w:cs="Arial"/>
          <w:bCs/>
        </w:rPr>
        <w:t xml:space="preserve"> L.) germplasm at the germination stage. </w:t>
      </w:r>
      <w:r w:rsidRPr="00192A72">
        <w:rPr>
          <w:rFonts w:ascii="Arial" w:hAnsi="Arial" w:cs="Arial"/>
          <w:bCs/>
          <w:i/>
          <w:iCs/>
        </w:rPr>
        <w:t>Agronomy, 11</w:t>
      </w:r>
      <w:r w:rsidRPr="00192A72">
        <w:rPr>
          <w:rFonts w:ascii="Arial" w:hAnsi="Arial" w:cs="Arial"/>
          <w:bCs/>
        </w:rPr>
        <w:t>(1569).</w:t>
      </w:r>
    </w:p>
    <w:p w14:paraId="6567A5E9" w14:textId="77777777" w:rsidR="008B459E" w:rsidRPr="002C57D2" w:rsidRDefault="008B459E" w:rsidP="00441B6F">
      <w:pPr>
        <w:pStyle w:val="Body"/>
        <w:spacing w:after="0"/>
        <w:rPr>
          <w:rFonts w:ascii="Arial" w:hAnsi="Arial" w:cs="Arial"/>
        </w:rPr>
      </w:pPr>
    </w:p>
    <w:p w14:paraId="55CDCDA7" w14:textId="77777777" w:rsidR="00790ADA" w:rsidRDefault="00790ADA" w:rsidP="00441B6F">
      <w:pPr>
        <w:pStyle w:val="Body"/>
        <w:spacing w:after="0"/>
        <w:rPr>
          <w:rFonts w:ascii="Arial" w:hAnsi="Arial" w:cs="Arial"/>
        </w:rPr>
      </w:pPr>
    </w:p>
    <w:p w14:paraId="53575024" w14:textId="77777777" w:rsidR="00B01FCD" w:rsidRPr="00FB3A86" w:rsidRDefault="00B01FCD" w:rsidP="00441B6F">
      <w:pPr>
        <w:pStyle w:val="Appendix"/>
        <w:spacing w:after="0"/>
        <w:jc w:val="both"/>
        <w:rPr>
          <w:rFonts w:ascii="Arial" w:hAnsi="Arial" w:cs="Arial"/>
          <w:b w:val="0"/>
        </w:rPr>
      </w:pPr>
    </w:p>
    <w:sectPr w:rsidR="00B01FCD" w:rsidRPr="00FB3A86" w:rsidSect="00F72585">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416EA" w14:textId="77777777" w:rsidR="00FF7749" w:rsidRDefault="00FF7749" w:rsidP="00C37E61">
      <w:r>
        <w:separator/>
      </w:r>
    </w:p>
  </w:endnote>
  <w:endnote w:type="continuationSeparator" w:id="0">
    <w:p w14:paraId="0AD2817B" w14:textId="77777777" w:rsidR="00FF7749" w:rsidRDefault="00FF77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282866"/>
      <w:docPartObj>
        <w:docPartGallery w:val="Page Numbers (Bottom of Page)"/>
        <w:docPartUnique/>
      </w:docPartObj>
    </w:sdtPr>
    <w:sdtEndPr>
      <w:rPr>
        <w:noProof/>
      </w:rPr>
    </w:sdtEndPr>
    <w:sdtContent>
      <w:p w14:paraId="7DE42D8F" w14:textId="1BFA2BBB" w:rsidR="006F6075" w:rsidRDefault="006F6075">
        <w:pPr>
          <w:pStyle w:val="Footer"/>
          <w:jc w:val="center"/>
        </w:pPr>
        <w:r>
          <w:fldChar w:fldCharType="begin"/>
        </w:r>
        <w:r>
          <w:instrText xml:space="preserve"> PAGE   \* MERGEFORMAT </w:instrText>
        </w:r>
        <w:r>
          <w:fldChar w:fldCharType="separate"/>
        </w:r>
        <w:r w:rsidR="00AF1FFC">
          <w:rPr>
            <w:noProof/>
          </w:rPr>
          <w:t>1</w:t>
        </w:r>
        <w:r>
          <w:rPr>
            <w:noProof/>
          </w:rPr>
          <w:fldChar w:fldCharType="end"/>
        </w:r>
      </w:p>
    </w:sdtContent>
  </w:sdt>
  <w:p w14:paraId="35B4C188" w14:textId="77777777" w:rsidR="006F6075" w:rsidRDefault="006F6075" w:rsidP="00C3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8180" w14:textId="77777777" w:rsidR="006F6075" w:rsidRDefault="006F6075">
    <w:pPr>
      <w:pStyle w:val="Footer"/>
      <w:rPr>
        <w:rFonts w:ascii="Arial" w:hAnsi="Arial" w:cs="Arial"/>
        <w:sz w:val="16"/>
      </w:rPr>
    </w:pPr>
  </w:p>
  <w:p w14:paraId="79C1B934" w14:textId="77777777" w:rsidR="006F6075" w:rsidRDefault="006F607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7EAF874" w14:textId="77777777" w:rsidR="006F6075" w:rsidRDefault="006F6075">
    <w:pPr>
      <w:pStyle w:val="Footer"/>
      <w:rPr>
        <w:rFonts w:ascii="Arial" w:hAnsi="Arial" w:cs="Arial"/>
        <w:sz w:val="16"/>
      </w:rPr>
    </w:pPr>
  </w:p>
  <w:p w14:paraId="2C4A37A9" w14:textId="77777777" w:rsidR="006F6075" w:rsidRPr="009E048A" w:rsidRDefault="006F6075">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686522"/>
      <w:docPartObj>
        <w:docPartGallery w:val="Page Numbers (Bottom of Page)"/>
        <w:docPartUnique/>
      </w:docPartObj>
    </w:sdtPr>
    <w:sdtEndPr>
      <w:rPr>
        <w:noProof/>
      </w:rPr>
    </w:sdtEndPr>
    <w:sdtContent>
      <w:p w14:paraId="346914EE" w14:textId="0188CE3A" w:rsidR="003B797A" w:rsidRDefault="003B797A">
        <w:pPr>
          <w:pStyle w:val="Footer"/>
          <w:jc w:val="center"/>
        </w:pPr>
        <w:r>
          <w:fldChar w:fldCharType="begin"/>
        </w:r>
        <w:r>
          <w:instrText xml:space="preserve"> PAGE   \* MERGEFORMAT </w:instrText>
        </w:r>
        <w:r>
          <w:fldChar w:fldCharType="separate"/>
        </w:r>
        <w:r w:rsidR="00AF1FFC">
          <w:rPr>
            <w:noProof/>
          </w:rPr>
          <w:t>12</w:t>
        </w:r>
        <w:r>
          <w:rPr>
            <w:noProof/>
          </w:rPr>
          <w:fldChar w:fldCharType="end"/>
        </w:r>
      </w:p>
    </w:sdtContent>
  </w:sdt>
  <w:p w14:paraId="377D7147" w14:textId="77777777" w:rsidR="006F6075" w:rsidRPr="00C37E61" w:rsidRDefault="006F607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BD547" w14:textId="77777777" w:rsidR="00FF7749" w:rsidRDefault="00FF7749" w:rsidP="00C37E61">
      <w:r>
        <w:separator/>
      </w:r>
    </w:p>
  </w:footnote>
  <w:footnote w:type="continuationSeparator" w:id="0">
    <w:p w14:paraId="326267B1" w14:textId="77777777" w:rsidR="00FF7749" w:rsidRDefault="00FF77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8A703" w14:textId="29414512" w:rsidR="006F6075" w:rsidRDefault="00FF7749">
    <w:pPr>
      <w:pStyle w:val="Header"/>
    </w:pPr>
    <w:r>
      <w:rPr>
        <w:noProof/>
      </w:rPr>
      <w:pict w14:anchorId="13FB4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3723" w14:textId="014A26A4" w:rsidR="006F6075" w:rsidRDefault="00FF7749">
    <w:pPr>
      <w:pStyle w:val="Header"/>
    </w:pPr>
    <w:r>
      <w:rPr>
        <w:noProof/>
      </w:rPr>
      <w:pict w14:anchorId="0BC7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AFB3" w14:textId="6EC972BF" w:rsidR="006F6075" w:rsidRPr="00296529" w:rsidRDefault="00FF7749" w:rsidP="00296529">
    <w:pPr>
      <w:ind w:left="2160"/>
      <w:jc w:val="center"/>
      <w:rPr>
        <w:rFonts w:ascii="Times New Roman" w:eastAsia="Calibri" w:hAnsi="Times New Roman"/>
        <w:i/>
        <w:sz w:val="18"/>
        <w:szCs w:val="22"/>
      </w:rPr>
    </w:pPr>
    <w:r>
      <w:rPr>
        <w:noProof/>
      </w:rPr>
      <w:pict w14:anchorId="6D22E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15184E" w14:textId="77777777" w:rsidR="006F6075" w:rsidRPr="00296529" w:rsidRDefault="006F60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523D9B" w14:textId="77777777" w:rsidR="006F6075" w:rsidRPr="00296529" w:rsidRDefault="006F60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1248E9" w14:textId="77777777" w:rsidR="006F6075" w:rsidRPr="00296529" w:rsidRDefault="006F60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83F82C" w14:textId="77777777" w:rsidR="006F6075" w:rsidRDefault="006F60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D48E8C" w14:textId="77777777" w:rsidR="006F6075" w:rsidRDefault="006F60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6D4D2E" w14:textId="77777777" w:rsidR="006F6075" w:rsidRDefault="006F607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33F2" w14:textId="398A3902" w:rsidR="006F6075" w:rsidRDefault="00FF7749">
    <w:pPr>
      <w:pStyle w:val="Header"/>
    </w:pPr>
    <w:r>
      <w:rPr>
        <w:noProof/>
      </w:rPr>
      <w:pict w14:anchorId="5A52E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E467" w14:textId="681DB932" w:rsidR="006F6075" w:rsidRDefault="00FF7749">
    <w:pPr>
      <w:pStyle w:val="Header"/>
    </w:pPr>
    <w:r>
      <w:rPr>
        <w:noProof/>
      </w:rPr>
      <w:pict w14:anchorId="35325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B322" w14:textId="7E30CA0D" w:rsidR="006F6075" w:rsidRDefault="00FF7749">
    <w:pPr>
      <w:pStyle w:val="Header"/>
    </w:pPr>
    <w:r>
      <w:rPr>
        <w:noProof/>
      </w:rPr>
      <w:pict w14:anchorId="04564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199D"/>
    <w:rsid w:val="0004579C"/>
    <w:rsid w:val="000A47FA"/>
    <w:rsid w:val="000A65D3"/>
    <w:rsid w:val="000B1E33"/>
    <w:rsid w:val="000C08D0"/>
    <w:rsid w:val="000D689F"/>
    <w:rsid w:val="000E65FB"/>
    <w:rsid w:val="000E7B7B"/>
    <w:rsid w:val="000E7D62"/>
    <w:rsid w:val="00103357"/>
    <w:rsid w:val="00123C9F"/>
    <w:rsid w:val="00126190"/>
    <w:rsid w:val="00130F17"/>
    <w:rsid w:val="001320BF"/>
    <w:rsid w:val="0015031B"/>
    <w:rsid w:val="00163BC4"/>
    <w:rsid w:val="0017061E"/>
    <w:rsid w:val="00185C4E"/>
    <w:rsid w:val="00191062"/>
    <w:rsid w:val="00192A72"/>
    <w:rsid w:val="00192B72"/>
    <w:rsid w:val="001A078E"/>
    <w:rsid w:val="001A29D8"/>
    <w:rsid w:val="001A5CAA"/>
    <w:rsid w:val="001B0427"/>
    <w:rsid w:val="001D3A51"/>
    <w:rsid w:val="001E10D2"/>
    <w:rsid w:val="001E25B4"/>
    <w:rsid w:val="001E44FE"/>
    <w:rsid w:val="00200595"/>
    <w:rsid w:val="00202ED7"/>
    <w:rsid w:val="00204835"/>
    <w:rsid w:val="0021370F"/>
    <w:rsid w:val="00231920"/>
    <w:rsid w:val="0023195C"/>
    <w:rsid w:val="0024282C"/>
    <w:rsid w:val="002460DC"/>
    <w:rsid w:val="00250985"/>
    <w:rsid w:val="002556F6"/>
    <w:rsid w:val="00283105"/>
    <w:rsid w:val="00284C4C"/>
    <w:rsid w:val="00287E68"/>
    <w:rsid w:val="00296529"/>
    <w:rsid w:val="002A72A3"/>
    <w:rsid w:val="002B27FB"/>
    <w:rsid w:val="002B685A"/>
    <w:rsid w:val="002C57D2"/>
    <w:rsid w:val="002D46AD"/>
    <w:rsid w:val="002E0D56"/>
    <w:rsid w:val="002E6ECE"/>
    <w:rsid w:val="00315186"/>
    <w:rsid w:val="0031726F"/>
    <w:rsid w:val="00325DE5"/>
    <w:rsid w:val="0033343E"/>
    <w:rsid w:val="003512C2"/>
    <w:rsid w:val="00371FB6"/>
    <w:rsid w:val="003763C1"/>
    <w:rsid w:val="00376BBE"/>
    <w:rsid w:val="0039224F"/>
    <w:rsid w:val="003A43A4"/>
    <w:rsid w:val="003A7E18"/>
    <w:rsid w:val="003B1209"/>
    <w:rsid w:val="003B797A"/>
    <w:rsid w:val="003C4C86"/>
    <w:rsid w:val="003C6258"/>
    <w:rsid w:val="003E2904"/>
    <w:rsid w:val="00401927"/>
    <w:rsid w:val="0041027F"/>
    <w:rsid w:val="00412475"/>
    <w:rsid w:val="00423789"/>
    <w:rsid w:val="00440F43"/>
    <w:rsid w:val="00441B6F"/>
    <w:rsid w:val="00446221"/>
    <w:rsid w:val="004468F1"/>
    <w:rsid w:val="00447B0F"/>
    <w:rsid w:val="00450E62"/>
    <w:rsid w:val="004539DB"/>
    <w:rsid w:val="00471A80"/>
    <w:rsid w:val="004A1BDC"/>
    <w:rsid w:val="004B3496"/>
    <w:rsid w:val="004D022F"/>
    <w:rsid w:val="004D305E"/>
    <w:rsid w:val="004D4277"/>
    <w:rsid w:val="00502516"/>
    <w:rsid w:val="00505F06"/>
    <w:rsid w:val="00506828"/>
    <w:rsid w:val="0053056E"/>
    <w:rsid w:val="00554FDA"/>
    <w:rsid w:val="005C2A62"/>
    <w:rsid w:val="005C784C"/>
    <w:rsid w:val="005D17F6"/>
    <w:rsid w:val="005E5539"/>
    <w:rsid w:val="005E60A3"/>
    <w:rsid w:val="005F0C69"/>
    <w:rsid w:val="00602BF5"/>
    <w:rsid w:val="00610425"/>
    <w:rsid w:val="00617FDD"/>
    <w:rsid w:val="00633614"/>
    <w:rsid w:val="00633F68"/>
    <w:rsid w:val="00636EB2"/>
    <w:rsid w:val="006375B8"/>
    <w:rsid w:val="00653430"/>
    <w:rsid w:val="0066510A"/>
    <w:rsid w:val="00673F9F"/>
    <w:rsid w:val="00686953"/>
    <w:rsid w:val="00687DEA"/>
    <w:rsid w:val="00687E67"/>
    <w:rsid w:val="00690303"/>
    <w:rsid w:val="006967F7"/>
    <w:rsid w:val="00696A77"/>
    <w:rsid w:val="006970A5"/>
    <w:rsid w:val="006A250C"/>
    <w:rsid w:val="006B21D3"/>
    <w:rsid w:val="006B57D0"/>
    <w:rsid w:val="006D30FF"/>
    <w:rsid w:val="006D6940"/>
    <w:rsid w:val="006E34C3"/>
    <w:rsid w:val="006F11EC"/>
    <w:rsid w:val="006F6075"/>
    <w:rsid w:val="0070082C"/>
    <w:rsid w:val="00710FC0"/>
    <w:rsid w:val="007369E6"/>
    <w:rsid w:val="00746E59"/>
    <w:rsid w:val="00754C9A"/>
    <w:rsid w:val="0075599A"/>
    <w:rsid w:val="00761D52"/>
    <w:rsid w:val="00775E79"/>
    <w:rsid w:val="0077749E"/>
    <w:rsid w:val="00790ADA"/>
    <w:rsid w:val="007C38E4"/>
    <w:rsid w:val="007D18F1"/>
    <w:rsid w:val="007D2288"/>
    <w:rsid w:val="007E088F"/>
    <w:rsid w:val="007F4B84"/>
    <w:rsid w:val="007F7B32"/>
    <w:rsid w:val="00804BC2"/>
    <w:rsid w:val="0081431A"/>
    <w:rsid w:val="0083216F"/>
    <w:rsid w:val="008323BF"/>
    <w:rsid w:val="00832EC1"/>
    <w:rsid w:val="00855D97"/>
    <w:rsid w:val="00860000"/>
    <w:rsid w:val="00862B2B"/>
    <w:rsid w:val="00863BD3"/>
    <w:rsid w:val="008641ED"/>
    <w:rsid w:val="00866D66"/>
    <w:rsid w:val="008671C6"/>
    <w:rsid w:val="00872CE0"/>
    <w:rsid w:val="00875803"/>
    <w:rsid w:val="00895349"/>
    <w:rsid w:val="008B2B2E"/>
    <w:rsid w:val="008B459E"/>
    <w:rsid w:val="008C7845"/>
    <w:rsid w:val="008E13AE"/>
    <w:rsid w:val="008E1506"/>
    <w:rsid w:val="008E710C"/>
    <w:rsid w:val="008F69D6"/>
    <w:rsid w:val="00902467"/>
    <w:rsid w:val="00902823"/>
    <w:rsid w:val="009050DC"/>
    <w:rsid w:val="00914201"/>
    <w:rsid w:val="00915CA6"/>
    <w:rsid w:val="00927834"/>
    <w:rsid w:val="009500A6"/>
    <w:rsid w:val="00957C18"/>
    <w:rsid w:val="00963379"/>
    <w:rsid w:val="009659BA"/>
    <w:rsid w:val="00983040"/>
    <w:rsid w:val="009B0878"/>
    <w:rsid w:val="009B3FB9"/>
    <w:rsid w:val="009C2465"/>
    <w:rsid w:val="009D35A0"/>
    <w:rsid w:val="009D7EB7"/>
    <w:rsid w:val="009E048A"/>
    <w:rsid w:val="009E08E9"/>
    <w:rsid w:val="009E3DB9"/>
    <w:rsid w:val="009E57CA"/>
    <w:rsid w:val="009E6E35"/>
    <w:rsid w:val="009F0EDA"/>
    <w:rsid w:val="00A03B96"/>
    <w:rsid w:val="00A05B19"/>
    <w:rsid w:val="00A1134E"/>
    <w:rsid w:val="00A24E7E"/>
    <w:rsid w:val="00A258C3"/>
    <w:rsid w:val="00A347C0"/>
    <w:rsid w:val="00A51431"/>
    <w:rsid w:val="00A539AD"/>
    <w:rsid w:val="00A57FB4"/>
    <w:rsid w:val="00A94063"/>
    <w:rsid w:val="00AA6219"/>
    <w:rsid w:val="00AA74E0"/>
    <w:rsid w:val="00AB703F"/>
    <w:rsid w:val="00AC6BB8"/>
    <w:rsid w:val="00AE008F"/>
    <w:rsid w:val="00AF1FFC"/>
    <w:rsid w:val="00B01FCD"/>
    <w:rsid w:val="00B10FCA"/>
    <w:rsid w:val="00B1776C"/>
    <w:rsid w:val="00B52583"/>
    <w:rsid w:val="00B52896"/>
    <w:rsid w:val="00B6267A"/>
    <w:rsid w:val="00B95236"/>
    <w:rsid w:val="00B96BD9"/>
    <w:rsid w:val="00BA1B01"/>
    <w:rsid w:val="00BA2641"/>
    <w:rsid w:val="00BB37AA"/>
    <w:rsid w:val="00BC53A0"/>
    <w:rsid w:val="00BE62AD"/>
    <w:rsid w:val="00BF121F"/>
    <w:rsid w:val="00BF1F80"/>
    <w:rsid w:val="00C079CE"/>
    <w:rsid w:val="00C166EF"/>
    <w:rsid w:val="00C17EB0"/>
    <w:rsid w:val="00C27F5F"/>
    <w:rsid w:val="00C30A0F"/>
    <w:rsid w:val="00C37E61"/>
    <w:rsid w:val="00C50623"/>
    <w:rsid w:val="00C70F1B"/>
    <w:rsid w:val="00C71A47"/>
    <w:rsid w:val="00C7464C"/>
    <w:rsid w:val="00C85588"/>
    <w:rsid w:val="00CA63C6"/>
    <w:rsid w:val="00CD6755"/>
    <w:rsid w:val="00CD6856"/>
    <w:rsid w:val="00CE0089"/>
    <w:rsid w:val="00CE6B07"/>
    <w:rsid w:val="00CE793C"/>
    <w:rsid w:val="00CF193C"/>
    <w:rsid w:val="00D173F1"/>
    <w:rsid w:val="00D428BB"/>
    <w:rsid w:val="00D730F5"/>
    <w:rsid w:val="00D74CB0"/>
    <w:rsid w:val="00D8295D"/>
    <w:rsid w:val="00D85188"/>
    <w:rsid w:val="00D906E4"/>
    <w:rsid w:val="00D94F67"/>
    <w:rsid w:val="00D975A3"/>
    <w:rsid w:val="00DC2A65"/>
    <w:rsid w:val="00DE15F0"/>
    <w:rsid w:val="00DE5663"/>
    <w:rsid w:val="00DE78AA"/>
    <w:rsid w:val="00E053D0"/>
    <w:rsid w:val="00E15994"/>
    <w:rsid w:val="00E3114E"/>
    <w:rsid w:val="00E31A70"/>
    <w:rsid w:val="00E352A0"/>
    <w:rsid w:val="00E35B02"/>
    <w:rsid w:val="00E51071"/>
    <w:rsid w:val="00E53F38"/>
    <w:rsid w:val="00E6067D"/>
    <w:rsid w:val="00E6267F"/>
    <w:rsid w:val="00E66496"/>
    <w:rsid w:val="00E66B35"/>
    <w:rsid w:val="00E66E10"/>
    <w:rsid w:val="00E710B9"/>
    <w:rsid w:val="00E769F6"/>
    <w:rsid w:val="00E8407C"/>
    <w:rsid w:val="00E84F3C"/>
    <w:rsid w:val="00EA012C"/>
    <w:rsid w:val="00EB3740"/>
    <w:rsid w:val="00EC6A55"/>
    <w:rsid w:val="00ED0288"/>
    <w:rsid w:val="00ED2E5B"/>
    <w:rsid w:val="00ED2FB4"/>
    <w:rsid w:val="00EE52CB"/>
    <w:rsid w:val="00EF4455"/>
    <w:rsid w:val="00EF581D"/>
    <w:rsid w:val="00EF7FD8"/>
    <w:rsid w:val="00F06F59"/>
    <w:rsid w:val="00F17988"/>
    <w:rsid w:val="00F17D2A"/>
    <w:rsid w:val="00F469F0"/>
    <w:rsid w:val="00F47B23"/>
    <w:rsid w:val="00F53273"/>
    <w:rsid w:val="00F72585"/>
    <w:rsid w:val="00F755E4"/>
    <w:rsid w:val="00F777A7"/>
    <w:rsid w:val="00F77D02"/>
    <w:rsid w:val="00F82051"/>
    <w:rsid w:val="00F8656F"/>
    <w:rsid w:val="00FA1343"/>
    <w:rsid w:val="00FB3A86"/>
    <w:rsid w:val="00FB5E70"/>
    <w:rsid w:val="00FD36C8"/>
    <w:rsid w:val="00FF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1471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4199D"/>
    <w:rPr>
      <w:rFonts w:ascii="Helvetica" w:hAnsi="Helvetica"/>
    </w:rPr>
  </w:style>
  <w:style w:type="character" w:customStyle="1" w:styleId="UnresolvedMention">
    <w:name w:val="Unresolved Mention"/>
    <w:basedOn w:val="DefaultParagraphFont"/>
    <w:uiPriority w:val="99"/>
    <w:semiHidden/>
    <w:unhideWhenUsed/>
    <w:rsid w:val="00E60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2892-022-00174-0" TargetMode="External"/><Relationship Id="rId18" Type="http://schemas.openxmlformats.org/officeDocument/2006/relationships/hyperlink" Target="https://doi.org/10.3390/plants9050565" TargetMode="External"/><Relationship Id="rId26" Type="http://schemas.openxmlformats.org/officeDocument/2006/relationships/hyperlink" Target="https://doi.org/10.5539/jas.v5n11p93" TargetMode="External"/><Relationship Id="rId21" Type="http://schemas.openxmlformats.org/officeDocument/2006/relationships/hyperlink" Target="https://doi.org/10.4236/as.2014.51002"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46/annurev.arplant.55.031903.141701" TargetMode="External"/><Relationship Id="rId25" Type="http://schemas.openxmlformats.org/officeDocument/2006/relationships/hyperlink" Target="https://www.researchgate.net/publication/287842748"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6201/jbgr.vol.11.no1.2025.pg19.43" TargetMode="External"/><Relationship Id="rId20" Type="http://schemas.openxmlformats.org/officeDocument/2006/relationships/hyperlink" Target="https://doi.org/10.1007/s10681-010-0230-6" TargetMode="External"/><Relationship Id="rId29" Type="http://schemas.openxmlformats.org/officeDocument/2006/relationships/hyperlink" Target="https://doi.org/10.5897/AJB11.26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1105/tpc.105.035659" TargetMode="External"/><Relationship Id="rId32" Type="http://schemas.openxmlformats.org/officeDocument/2006/relationships/hyperlink" Target="https://doi.org/10.1556/018.69.2018.4.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8001/ijlsb.1519864" TargetMode="External"/><Relationship Id="rId23" Type="http://schemas.openxmlformats.org/officeDocument/2006/relationships/hyperlink" Target="https://doi.org/10.1093/aob/mcf027" TargetMode="External"/><Relationship Id="rId28" Type="http://schemas.openxmlformats.org/officeDocument/2006/relationships/hyperlink" Target="https://doi.org/10.9734/IJECC/2023/v13i71871"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7/s12038-007-0049-5" TargetMode="External"/><Relationship Id="rId31" Type="http://schemas.openxmlformats.org/officeDocument/2006/relationships/hyperlink" Target="https://doi.org/10.3389/fgene.2022.10303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923/j.plant.20170702.04" TargetMode="External"/><Relationship Id="rId22" Type="http://schemas.openxmlformats.org/officeDocument/2006/relationships/hyperlink" Target="https://doi.org/10.18805/IJARe.A-6078" TargetMode="External"/><Relationship Id="rId27" Type="http://schemas.openxmlformats.org/officeDocument/2006/relationships/hyperlink" Target="https://doi.org/10.1007/978-3-319-32423-4_16" TargetMode="External"/><Relationship Id="rId30" Type="http://schemas.openxmlformats.org/officeDocument/2006/relationships/hyperlink" Target="https://doi.org/10.33003/fjs-2024-0803-2360" TargetMode="External"/><Relationship Id="rId35"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0410F-C507-4037-B627-E8C8C6DD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221</TotalTime>
  <Pages>12</Pages>
  <Words>7446</Words>
  <Characters>42895</Characters>
  <Application>Microsoft Office Word</Application>
  <DocSecurity>0</DocSecurity>
  <Lines>1479</Lines>
  <Paragraphs>1170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49171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66</cp:revision>
  <cp:lastPrinted>1999-07-06T11:00:00Z</cp:lastPrinted>
  <dcterms:created xsi:type="dcterms:W3CDTF">2025-08-05T12:44:00Z</dcterms:created>
  <dcterms:modified xsi:type="dcterms:W3CDTF">2025-08-21T08:56:00Z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1b55abed-9fb2-4f9d-9296-0796884bd26e</vt:lpwstr>
  </property>
</Properties>
</file>