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C5AFD" w14:textId="76AB1F01" w:rsidR="00A258C3" w:rsidRPr="00790ADA" w:rsidRDefault="00A41C5D" w:rsidP="00A41C5D">
      <w:pPr>
        <w:pStyle w:val="Author"/>
        <w:spacing w:after="240" w:line="240" w:lineRule="auto"/>
        <w:rPr>
          <w:rFonts w:ascii="Arial" w:hAnsi="Arial" w:cs="Arial"/>
          <w:sz w:val="36"/>
        </w:rPr>
      </w:pPr>
      <w:r w:rsidRPr="00A41C5D">
        <w:rPr>
          <w:rFonts w:ascii="Arial" w:hAnsi="Arial" w:cs="Arial"/>
          <w:bCs/>
          <w:iCs/>
          <w:kern w:val="28"/>
          <w:sz w:val="36"/>
        </w:rPr>
        <w:t>Investigating the Optimal Growing Media for Wheatgrass: A Study on Yield and Antioxidant Properties with Statistical Optimization Using Box-Behnken Designs</w:t>
      </w:r>
    </w:p>
    <w:p w14:paraId="5FEFD93B" w14:textId="4A770CCF" w:rsidR="00B01FCD" w:rsidRPr="00FB3A86" w:rsidRDefault="00E35E07" w:rsidP="00441B6F">
      <w:pPr>
        <w:pStyle w:val="Copyright"/>
        <w:spacing w:after="0" w:line="240" w:lineRule="auto"/>
        <w:jc w:val="both"/>
        <w:rPr>
          <w:rFonts w:ascii="Arial" w:hAnsi="Arial" w:cs="Arial"/>
        </w:rPr>
        <w:sectPr w:rsidR="00B01FCD" w:rsidRPr="00FB3A86" w:rsidSect="00020B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6612A8" wp14:editId="2EB75650">
                <wp:extent cx="5303520" cy="635"/>
                <wp:effectExtent l="13335" t="13335" r="17145" b="15240"/>
                <wp:docPr id="69439258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89656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F6D95A3" w14:textId="59901D52" w:rsidR="00B01FCD" w:rsidRDefault="00B01FCD" w:rsidP="00441B6F">
      <w:pPr>
        <w:pStyle w:val="AbstHead"/>
        <w:spacing w:after="0"/>
        <w:jc w:val="both"/>
        <w:rPr>
          <w:rFonts w:ascii="Arial" w:hAnsi="Arial" w:cs="Arial"/>
        </w:rPr>
      </w:pPr>
      <w:r w:rsidRPr="00FB3A86">
        <w:rPr>
          <w:rFonts w:ascii="Arial" w:hAnsi="Arial" w:cs="Arial"/>
        </w:rPr>
        <w:t>ABSTRACT</w:t>
      </w:r>
    </w:p>
    <w:p w14:paraId="7A1242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40CEFD17" w14:textId="77777777" w:rsidTr="001E44FE">
        <w:tc>
          <w:tcPr>
            <w:tcW w:w="9576" w:type="dxa"/>
            <w:shd w:val="clear" w:color="auto" w:fill="F2F2F2"/>
          </w:tcPr>
          <w:p w14:paraId="62AE3A5C" w14:textId="43D69FDA" w:rsidR="00B1599E" w:rsidRPr="00B1599E" w:rsidRDefault="00B1599E" w:rsidP="004925F0">
            <w:pPr>
              <w:pStyle w:val="Body"/>
              <w:spacing w:after="0"/>
              <w:rPr>
                <w:rFonts w:ascii="Arial" w:eastAsia="Calibri" w:hAnsi="Arial" w:cs="Arial"/>
                <w:szCs w:val="22"/>
              </w:rPr>
            </w:pPr>
            <w:r w:rsidRPr="00B1599E">
              <w:rPr>
                <w:rFonts w:ascii="Arial" w:eastAsia="Calibri" w:hAnsi="Arial" w:cs="Arial"/>
                <w:b/>
                <w:bCs/>
                <w:szCs w:val="22"/>
              </w:rPr>
              <w:t>Aims:</w:t>
            </w:r>
            <w:r>
              <w:rPr>
                <w:rFonts w:ascii="Arial" w:eastAsia="Calibri" w:hAnsi="Arial" w:cs="Arial"/>
                <w:szCs w:val="22"/>
              </w:rPr>
              <w:t xml:space="preserve"> </w:t>
            </w:r>
            <w:r w:rsidRPr="00B1599E">
              <w:rPr>
                <w:rFonts w:ascii="Arial" w:eastAsia="Calibri" w:hAnsi="Arial" w:cs="Arial"/>
                <w:szCs w:val="22"/>
              </w:rPr>
              <w:t>To evaluate the effect of different growing media on the yield and antioxidant properties of wheatgrass, with the goal of identifying the optimal medium for sustainable agriculture, urban and indoor farming, hydroponics, and functional food markets.</w:t>
            </w:r>
          </w:p>
          <w:p w14:paraId="22A74517" w14:textId="6865DA1F" w:rsidR="00B1599E" w:rsidRPr="00B1599E" w:rsidRDefault="00B1599E" w:rsidP="004925F0">
            <w:pPr>
              <w:pStyle w:val="Body"/>
              <w:spacing w:after="0"/>
              <w:rPr>
                <w:rFonts w:ascii="Arial" w:eastAsia="Calibri" w:hAnsi="Arial" w:cs="Arial"/>
                <w:szCs w:val="22"/>
              </w:rPr>
            </w:pPr>
            <w:r w:rsidRPr="00B1599E">
              <w:rPr>
                <w:rFonts w:ascii="Arial" w:eastAsia="Calibri" w:hAnsi="Arial" w:cs="Arial"/>
                <w:b/>
                <w:bCs/>
                <w:szCs w:val="22"/>
              </w:rPr>
              <w:t>Study design:</w:t>
            </w:r>
            <w:r>
              <w:rPr>
                <w:rFonts w:ascii="Arial" w:eastAsia="Calibri" w:hAnsi="Arial" w:cs="Arial"/>
                <w:b/>
                <w:bCs/>
                <w:szCs w:val="22"/>
              </w:rPr>
              <w:t xml:space="preserve"> </w:t>
            </w:r>
            <w:r w:rsidRPr="00B1599E">
              <w:rPr>
                <w:rFonts w:ascii="Arial" w:eastAsia="Calibri" w:hAnsi="Arial" w:cs="Arial"/>
                <w:szCs w:val="22"/>
              </w:rPr>
              <w:t>Experimental study using Response Surface Methodology (RSM) with a Box–Behnken design to optimize wheatgrass growing conditions.</w:t>
            </w:r>
          </w:p>
          <w:p w14:paraId="25C6140D" w14:textId="710FFA22" w:rsidR="00B1599E" w:rsidRPr="00B1599E" w:rsidRDefault="00B1599E" w:rsidP="004925F0">
            <w:pPr>
              <w:pStyle w:val="Body"/>
              <w:spacing w:after="0"/>
              <w:rPr>
                <w:rFonts w:ascii="Arial" w:eastAsia="Calibri" w:hAnsi="Arial" w:cs="Arial"/>
                <w:szCs w:val="22"/>
              </w:rPr>
            </w:pPr>
            <w:r w:rsidRPr="00B1599E">
              <w:rPr>
                <w:rFonts w:ascii="Arial" w:eastAsia="Calibri" w:hAnsi="Arial" w:cs="Arial"/>
                <w:b/>
                <w:bCs/>
                <w:szCs w:val="22"/>
              </w:rPr>
              <w:t>Place and duration of study:</w:t>
            </w:r>
            <w:r>
              <w:rPr>
                <w:rFonts w:ascii="Arial" w:eastAsia="Calibri" w:hAnsi="Arial" w:cs="Arial"/>
                <w:b/>
                <w:bCs/>
                <w:szCs w:val="22"/>
              </w:rPr>
              <w:t xml:space="preserve"> </w:t>
            </w:r>
            <w:r w:rsidRPr="00B1599E">
              <w:rPr>
                <w:rFonts w:ascii="Arial" w:eastAsia="Calibri" w:hAnsi="Arial" w:cs="Arial"/>
                <w:szCs w:val="22"/>
              </w:rPr>
              <w:t xml:space="preserve">Conducted in the </w:t>
            </w:r>
            <w:r w:rsidR="001B5744">
              <w:rPr>
                <w:rFonts w:ascii="Arial" w:eastAsia="Calibri" w:hAnsi="Arial" w:cs="Arial"/>
                <w:szCs w:val="22"/>
              </w:rPr>
              <w:t>School of Organic Farming, PAU Ludhiana</w:t>
            </w:r>
            <w:r w:rsidRPr="00B1599E">
              <w:rPr>
                <w:rFonts w:ascii="Arial" w:eastAsia="Calibri" w:hAnsi="Arial" w:cs="Arial"/>
                <w:szCs w:val="22"/>
              </w:rPr>
              <w:t xml:space="preserve"> under room temperature conditions, six experimental cycles from October 2021 to 2022.</w:t>
            </w:r>
          </w:p>
          <w:p w14:paraId="15ADBD7B" w14:textId="5BC6EB08" w:rsidR="00B1599E" w:rsidRPr="00B1599E" w:rsidRDefault="00B1599E" w:rsidP="004925F0">
            <w:pPr>
              <w:pStyle w:val="Body"/>
              <w:spacing w:after="0"/>
              <w:rPr>
                <w:rFonts w:ascii="Arial" w:eastAsia="Calibri" w:hAnsi="Arial" w:cs="Arial"/>
                <w:szCs w:val="22"/>
              </w:rPr>
            </w:pPr>
            <w:r w:rsidRPr="00337C4F">
              <w:rPr>
                <w:rFonts w:ascii="Arial" w:eastAsia="Calibri" w:hAnsi="Arial" w:cs="Arial"/>
                <w:b/>
                <w:bCs/>
                <w:szCs w:val="22"/>
              </w:rPr>
              <w:t>Methodology:</w:t>
            </w:r>
            <w:r w:rsidR="00337C4F">
              <w:rPr>
                <w:rFonts w:ascii="Arial" w:eastAsia="Calibri" w:hAnsi="Arial" w:cs="Arial"/>
                <w:b/>
                <w:bCs/>
                <w:szCs w:val="22"/>
              </w:rPr>
              <w:t xml:space="preserve"> </w:t>
            </w:r>
            <w:r w:rsidRPr="00B1599E">
              <w:rPr>
                <w:rFonts w:ascii="Arial" w:eastAsia="Calibri" w:hAnsi="Arial" w:cs="Arial"/>
                <w:szCs w:val="22"/>
              </w:rPr>
              <w:t>Wheat variety PBW 1 Zn was cultivated in plastic trays (45.5 cm × 35 cm × 6.8 cm) with different growing media</w:t>
            </w:r>
            <w:r w:rsidR="00337C4F">
              <w:rPr>
                <w:rFonts w:ascii="Arial" w:eastAsia="Calibri" w:hAnsi="Arial" w:cs="Arial"/>
                <w:szCs w:val="22"/>
              </w:rPr>
              <w:t xml:space="preserve"> viz. </w:t>
            </w:r>
            <w:r w:rsidRPr="00B1599E">
              <w:rPr>
                <w:rFonts w:ascii="Arial" w:eastAsia="Calibri" w:hAnsi="Arial" w:cs="Arial"/>
                <w:szCs w:val="22"/>
              </w:rPr>
              <w:t>cocopeat, soil, and mixed substrates</w:t>
            </w:r>
            <w:r w:rsidR="00337C4F">
              <w:rPr>
                <w:rFonts w:ascii="Arial" w:eastAsia="Calibri" w:hAnsi="Arial" w:cs="Arial"/>
                <w:szCs w:val="22"/>
              </w:rPr>
              <w:t xml:space="preserve">, </w:t>
            </w:r>
            <w:r w:rsidRPr="00B1599E">
              <w:rPr>
                <w:rFonts w:ascii="Arial" w:eastAsia="Calibri" w:hAnsi="Arial" w:cs="Arial"/>
                <w:szCs w:val="22"/>
              </w:rPr>
              <w:t>each replicated four times. Seeds were pre-treated by rinsing, soaking for 12 hours and pre-germinating for 20–24 hours before sowing. Media were prepared with a uniform height of 5 cm; no additional fertilizers were applied. Wheatgrass was grown to 10–15 cm height, harvested and processed into juice for analysis of total soluble proteins, chlorophyll, Vitamin C, phenolics and carotenoids.</w:t>
            </w:r>
          </w:p>
          <w:p w14:paraId="53215537" w14:textId="766B962F" w:rsidR="00505F06" w:rsidRPr="00BA1B01" w:rsidRDefault="00B1599E" w:rsidP="004925F0">
            <w:pPr>
              <w:pStyle w:val="Body"/>
              <w:spacing w:after="0"/>
              <w:rPr>
                <w:rFonts w:ascii="Arial" w:eastAsia="Calibri" w:hAnsi="Arial" w:cs="Arial"/>
                <w:szCs w:val="22"/>
              </w:rPr>
            </w:pPr>
            <w:r w:rsidRPr="00337C4F">
              <w:rPr>
                <w:rFonts w:ascii="Arial" w:eastAsia="Calibri" w:hAnsi="Arial" w:cs="Arial"/>
                <w:b/>
                <w:bCs/>
                <w:szCs w:val="22"/>
              </w:rPr>
              <w:t>Results:</w:t>
            </w:r>
            <w:r w:rsidR="00337C4F">
              <w:rPr>
                <w:rFonts w:ascii="Arial" w:eastAsia="Calibri" w:hAnsi="Arial" w:cs="Arial"/>
                <w:b/>
                <w:bCs/>
                <w:szCs w:val="22"/>
              </w:rPr>
              <w:t xml:space="preserve"> </w:t>
            </w:r>
            <w:r w:rsidRPr="00B1599E">
              <w:rPr>
                <w:rFonts w:ascii="Arial" w:eastAsia="Calibri" w:hAnsi="Arial" w:cs="Arial"/>
                <w:szCs w:val="22"/>
              </w:rPr>
              <w:t>Wheatgrass grown in cocopeat achieved 10.21% higher fresh weight than soil-grown plants and emerged 3.2 days earlier. Cocopeat-grown plants also had the highest levels of total soluble proteins, chlorophyll, Vitamin C, phenolics, and carotenoids, resulting in superior nutritional quality. The findings suggest cocopeat as the most effective medium for high-yield, nutrient-rich wheatgrass production, with applications in sustainable and space-efficient agriculture.</w:t>
            </w:r>
            <w:r w:rsidR="0002618F">
              <w:rPr>
                <w:rFonts w:ascii="Arial" w:eastAsia="Calibri" w:hAnsi="Arial" w:cs="Arial"/>
                <w:szCs w:val="22"/>
              </w:rPr>
              <w:t xml:space="preserve"> </w:t>
            </w:r>
            <w:r w:rsidR="0002618F" w:rsidRPr="0002618F">
              <w:rPr>
                <w:rFonts w:ascii="Arial" w:eastAsia="Calibri" w:hAnsi="Arial" w:cs="Arial"/>
                <w:szCs w:val="22"/>
                <w:highlight w:val="yellow"/>
              </w:rPr>
              <w:t>These findings have direct applicability for farmers, home growers, and the health food sector, enabling them to achieve better yields along with enhanced nutritional value, thereby supporting both economic and health benefits.</w:t>
            </w:r>
          </w:p>
        </w:tc>
      </w:tr>
    </w:tbl>
    <w:p w14:paraId="5FD03A96" w14:textId="77777777" w:rsidR="00636EB2" w:rsidRDefault="00636EB2" w:rsidP="00441B6F">
      <w:pPr>
        <w:pStyle w:val="Body"/>
        <w:spacing w:after="0"/>
        <w:rPr>
          <w:rFonts w:ascii="Arial" w:hAnsi="Arial" w:cs="Arial"/>
          <w:i/>
        </w:rPr>
      </w:pPr>
    </w:p>
    <w:p w14:paraId="184B0DA8" w14:textId="6D4024F1" w:rsidR="005B4233" w:rsidRDefault="00A24E7E" w:rsidP="00441B6F">
      <w:pPr>
        <w:pStyle w:val="Body"/>
        <w:spacing w:after="0"/>
        <w:rPr>
          <w:rFonts w:ascii="Arial" w:hAnsi="Arial" w:cs="Arial"/>
          <w:i/>
        </w:rPr>
      </w:pPr>
      <w:r>
        <w:rPr>
          <w:rFonts w:ascii="Arial" w:hAnsi="Arial" w:cs="Arial"/>
          <w:i/>
        </w:rPr>
        <w:t xml:space="preserve">Keywords: </w:t>
      </w:r>
      <w:r w:rsidR="005B4233" w:rsidRPr="005B4233">
        <w:rPr>
          <w:rFonts w:ascii="Arial" w:hAnsi="Arial" w:cs="Arial"/>
          <w:i/>
        </w:rPr>
        <w:t>Antioxidants, cocopeat, wheatgrass, growth media, health benefits, response surface methodology</w:t>
      </w:r>
    </w:p>
    <w:p w14:paraId="75B00342" w14:textId="77777777" w:rsidR="00790ADA" w:rsidRDefault="00790ADA" w:rsidP="00441B6F">
      <w:pPr>
        <w:pStyle w:val="Body"/>
        <w:spacing w:after="0"/>
        <w:rPr>
          <w:rFonts w:ascii="Arial" w:hAnsi="Arial" w:cs="Arial"/>
          <w:i/>
        </w:rPr>
      </w:pPr>
    </w:p>
    <w:p w14:paraId="34F3C468" w14:textId="7FAC51D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6C2A7E5" w14:textId="77777777" w:rsidR="00790ADA" w:rsidRPr="00FB3A86" w:rsidRDefault="00790ADA" w:rsidP="00441B6F">
      <w:pPr>
        <w:pStyle w:val="AbstHead"/>
        <w:spacing w:after="0"/>
        <w:jc w:val="both"/>
        <w:rPr>
          <w:rFonts w:ascii="Arial" w:hAnsi="Arial" w:cs="Arial"/>
        </w:rPr>
      </w:pPr>
    </w:p>
    <w:p w14:paraId="584DC762" w14:textId="56048072" w:rsidR="00755A60" w:rsidRPr="00D13AB8" w:rsidRDefault="00755A60" w:rsidP="004925F0">
      <w:pPr>
        <w:pStyle w:val="Body"/>
        <w:rPr>
          <w:rFonts w:ascii="Arial" w:hAnsi="Arial" w:cs="Arial"/>
          <w:highlight w:val="yellow"/>
        </w:rPr>
      </w:pPr>
      <w:r w:rsidRPr="00D13AB8">
        <w:rPr>
          <w:rFonts w:ascii="Arial" w:hAnsi="Arial" w:cs="Arial"/>
          <w:highlight w:val="yellow"/>
        </w:rPr>
        <w:t>Wheat (</w:t>
      </w:r>
      <w:r w:rsidRPr="00D13AB8">
        <w:rPr>
          <w:rFonts w:ascii="Arial" w:hAnsi="Arial" w:cs="Arial"/>
          <w:i/>
          <w:iCs/>
          <w:highlight w:val="yellow"/>
        </w:rPr>
        <w:t>Triticum aestivum</w:t>
      </w:r>
      <w:r w:rsidRPr="00D13AB8">
        <w:rPr>
          <w:rFonts w:ascii="Arial" w:hAnsi="Arial" w:cs="Arial"/>
          <w:highlight w:val="yellow"/>
        </w:rPr>
        <w:t xml:space="preserve">), a member of the Gramineae family, is the world’s most widely cultivated cereal crop, and its young grass, known as wheatgrass, has long been valued for its medicinal properties. Recently popularized as a health tonic, wheatgrass juice is considered a nutritional powerhouse, rich in chlorophyll, enzymes, vitamins, and other bioactive compounds that address various chronic ailments (Jain and Argal, 2014). Its clinical applications range from common illnesses to severe conditions such as cancer, with notable antioxidant properties offering therapeutic benefits against degenerative diseases like diabetes and cardiovascular disorders (Afroz </w:t>
      </w:r>
      <w:r w:rsidRPr="00D13AB8">
        <w:rPr>
          <w:rFonts w:ascii="Arial" w:hAnsi="Arial" w:cs="Arial"/>
          <w:i/>
          <w:iCs/>
          <w:highlight w:val="yellow"/>
        </w:rPr>
        <w:t>et al.,</w:t>
      </w:r>
      <w:r w:rsidRPr="00D13AB8">
        <w:rPr>
          <w:rFonts w:ascii="Arial" w:hAnsi="Arial" w:cs="Arial"/>
          <w:highlight w:val="yellow"/>
        </w:rPr>
        <w:t xml:space="preserve"> 2012). Reported health benefits include treating anemia, eczema, kidney inflammation, and constipation, while also stimulating metabolism, restoring blood alkalinity, and reducing overacidity through its alkaline minerals. Wheatgrass juice is further acclaimed for detoxification, immune </w:t>
      </w:r>
      <w:r w:rsidRPr="00ED4899">
        <w:rPr>
          <w:rFonts w:ascii="Arial" w:hAnsi="Arial" w:cs="Arial"/>
          <w:highlight w:val="yellow"/>
        </w:rPr>
        <w:t xml:space="preserve">enhancement, weight management, and even delaying hair greying (Sharma </w:t>
      </w:r>
      <w:r w:rsidRPr="00ED4899">
        <w:rPr>
          <w:rFonts w:ascii="Arial" w:hAnsi="Arial" w:cs="Arial"/>
          <w:i/>
          <w:iCs/>
          <w:highlight w:val="yellow"/>
        </w:rPr>
        <w:t>et al.,</w:t>
      </w:r>
      <w:r w:rsidRPr="00ED4899">
        <w:rPr>
          <w:rFonts w:ascii="Arial" w:hAnsi="Arial" w:cs="Arial"/>
          <w:highlight w:val="yellow"/>
        </w:rPr>
        <w:t xml:space="preserve"> 2016). Antioxidant enzymes like superoxide dismutase (SOD) help neutralize reactive oxygen species (Chawla </w:t>
      </w:r>
      <w:r w:rsidRPr="00ED4899">
        <w:rPr>
          <w:rFonts w:ascii="Arial" w:hAnsi="Arial" w:cs="Arial"/>
          <w:i/>
          <w:iCs/>
          <w:highlight w:val="yellow"/>
        </w:rPr>
        <w:t xml:space="preserve">et al., </w:t>
      </w:r>
      <w:r w:rsidRPr="00ED4899">
        <w:rPr>
          <w:rFonts w:ascii="Arial" w:hAnsi="Arial" w:cs="Arial"/>
          <w:highlight w:val="yellow"/>
        </w:rPr>
        <w:t>2015</w:t>
      </w:r>
      <w:r w:rsidR="00ED4899" w:rsidRPr="00ED4899">
        <w:rPr>
          <w:rFonts w:ascii="Arial" w:hAnsi="Arial" w:cs="Arial"/>
          <w:highlight w:val="yellow"/>
        </w:rPr>
        <w:t xml:space="preserve">; </w:t>
      </w:r>
      <w:r w:rsidR="00ED4899" w:rsidRPr="00ED4899">
        <w:rPr>
          <w:rFonts w:ascii="Arial" w:hAnsi="Arial" w:cs="Arial"/>
          <w:highlight w:val="yellow"/>
        </w:rPr>
        <w:t>Virdi</w:t>
      </w:r>
      <w:r w:rsidR="00ED4899" w:rsidRPr="00ED4899">
        <w:rPr>
          <w:rFonts w:ascii="Arial" w:hAnsi="Arial" w:cs="Arial"/>
          <w:highlight w:val="yellow"/>
        </w:rPr>
        <w:t xml:space="preserve"> </w:t>
      </w:r>
      <w:r w:rsidR="00ED4899" w:rsidRPr="00ED4899">
        <w:rPr>
          <w:rFonts w:ascii="Arial" w:hAnsi="Arial" w:cs="Arial"/>
          <w:i/>
          <w:iCs/>
          <w:highlight w:val="yellow"/>
        </w:rPr>
        <w:t xml:space="preserve">et al., </w:t>
      </w:r>
      <w:r w:rsidR="00ED4899" w:rsidRPr="00ED4899">
        <w:rPr>
          <w:rFonts w:ascii="Arial" w:hAnsi="Arial" w:cs="Arial"/>
          <w:highlight w:val="yellow"/>
        </w:rPr>
        <w:t>2021</w:t>
      </w:r>
      <w:r w:rsidRPr="00ED4899">
        <w:rPr>
          <w:rFonts w:ascii="Arial" w:hAnsi="Arial" w:cs="Arial"/>
          <w:highlight w:val="yellow"/>
        </w:rPr>
        <w:t xml:space="preserve">). Given its wide-ranging health benefits, regular consumption of wheatgrass is recommended (Kumar </w:t>
      </w:r>
      <w:r w:rsidRPr="00ED4899">
        <w:rPr>
          <w:rFonts w:ascii="Arial" w:hAnsi="Arial" w:cs="Arial"/>
          <w:i/>
          <w:iCs/>
          <w:highlight w:val="yellow"/>
        </w:rPr>
        <w:t xml:space="preserve">et al., </w:t>
      </w:r>
      <w:r w:rsidRPr="00ED4899">
        <w:rPr>
          <w:rFonts w:ascii="Arial" w:hAnsi="Arial" w:cs="Arial"/>
          <w:highlight w:val="yellow"/>
        </w:rPr>
        <w:t>2016</w:t>
      </w:r>
      <w:r w:rsidRPr="00D13AB8">
        <w:rPr>
          <w:rFonts w:ascii="Arial" w:hAnsi="Arial" w:cs="Arial"/>
          <w:highlight w:val="yellow"/>
        </w:rPr>
        <w:t>). Its exceptional nutritional value has earned it the title of “Panacea on Earth,” with claims equating 15 pounds of wheatgrass to the nutritional value of 350 pounds of carrots, lettuce, and celery (</w:t>
      </w:r>
      <w:proofErr w:type="spellStart"/>
      <w:r w:rsidRPr="00D13AB8">
        <w:rPr>
          <w:rFonts w:ascii="Arial" w:hAnsi="Arial" w:cs="Arial"/>
          <w:highlight w:val="yellow"/>
        </w:rPr>
        <w:t>Mujoriya</w:t>
      </w:r>
      <w:proofErr w:type="spellEnd"/>
      <w:r w:rsidRPr="00D13AB8">
        <w:rPr>
          <w:rFonts w:ascii="Arial" w:hAnsi="Arial" w:cs="Arial"/>
          <w:highlight w:val="yellow"/>
        </w:rPr>
        <w:t xml:space="preserve"> and </w:t>
      </w:r>
      <w:proofErr w:type="spellStart"/>
      <w:r w:rsidRPr="00D13AB8">
        <w:rPr>
          <w:rFonts w:ascii="Arial" w:hAnsi="Arial" w:cs="Arial"/>
          <w:highlight w:val="yellow"/>
        </w:rPr>
        <w:t>Bodla</w:t>
      </w:r>
      <w:proofErr w:type="spellEnd"/>
      <w:r w:rsidRPr="00D13AB8">
        <w:rPr>
          <w:rFonts w:ascii="Arial" w:hAnsi="Arial" w:cs="Arial"/>
          <w:highlight w:val="yellow"/>
        </w:rPr>
        <w:t>, 2011).</w:t>
      </w:r>
    </w:p>
    <w:p w14:paraId="3F186FC4" w14:textId="353FC162" w:rsidR="00CC1E56" w:rsidRPr="00D13AB8" w:rsidRDefault="00CC1E56" w:rsidP="004925F0">
      <w:pPr>
        <w:pStyle w:val="Body"/>
        <w:rPr>
          <w:rFonts w:ascii="Arial" w:hAnsi="Arial" w:cs="Arial"/>
          <w:highlight w:val="yellow"/>
        </w:rPr>
      </w:pPr>
      <w:r w:rsidRPr="00D13AB8">
        <w:rPr>
          <w:rFonts w:ascii="Arial" w:hAnsi="Arial" w:cs="Arial"/>
          <w:highlight w:val="yellow"/>
        </w:rPr>
        <w:lastRenderedPageBreak/>
        <w:t>The use of wheatgrass juice and powder in herbal nutritional therapy has gained significant importance, with various formulations such as extracts, powders, and tablets now widely available. In India, fresh wheatgrass is also supplied daily through home delivery services, reflecting its demand as a health tonic. Rich in chlorophyll, amino acids, vitamins, minerals, and enzymes (</w:t>
      </w:r>
      <w:proofErr w:type="spellStart"/>
      <w:r w:rsidRPr="00D13AB8">
        <w:rPr>
          <w:rFonts w:ascii="Arial" w:hAnsi="Arial" w:cs="Arial"/>
          <w:highlight w:val="yellow"/>
        </w:rPr>
        <w:t>Mujoriya</w:t>
      </w:r>
      <w:proofErr w:type="spellEnd"/>
      <w:r w:rsidRPr="00D13AB8">
        <w:rPr>
          <w:rFonts w:ascii="Arial" w:hAnsi="Arial" w:cs="Arial"/>
          <w:highlight w:val="yellow"/>
        </w:rPr>
        <w:t xml:space="preserve">, 2011), wheatgrass has shown therapeutic potential against cancer, bacterial infections, thalassemia major, and anemia (Desai and Goyal, 2005). Reports indicate healing in gangrene patients consuming wheatgrass juice regularly (Mathur </w:t>
      </w:r>
      <w:r w:rsidRPr="00D13AB8">
        <w:rPr>
          <w:rFonts w:ascii="Arial" w:hAnsi="Arial" w:cs="Arial"/>
          <w:i/>
          <w:iCs/>
          <w:highlight w:val="yellow"/>
        </w:rPr>
        <w:t>et al.,</w:t>
      </w:r>
      <w:r w:rsidRPr="00D13AB8">
        <w:rPr>
          <w:rFonts w:ascii="Arial" w:hAnsi="Arial" w:cs="Arial"/>
          <w:highlight w:val="yellow"/>
        </w:rPr>
        <w:t xml:space="preserve"> 2017), while its enzymes neutralize toxins and protect against carcinogens (Rana </w:t>
      </w:r>
      <w:r w:rsidRPr="00D13AB8">
        <w:rPr>
          <w:rFonts w:ascii="Arial" w:hAnsi="Arial" w:cs="Arial"/>
          <w:i/>
          <w:iCs/>
          <w:highlight w:val="yellow"/>
        </w:rPr>
        <w:t>et al.,</w:t>
      </w:r>
      <w:r w:rsidRPr="00D13AB8">
        <w:rPr>
          <w:rFonts w:ascii="Arial" w:hAnsi="Arial" w:cs="Arial"/>
          <w:highlight w:val="yellow"/>
        </w:rPr>
        <w:t xml:space="preserve"> 2011</w:t>
      </w:r>
      <w:r w:rsidR="0024152C">
        <w:rPr>
          <w:rFonts w:ascii="Arial" w:hAnsi="Arial" w:cs="Arial"/>
          <w:highlight w:val="yellow"/>
        </w:rPr>
        <w:t xml:space="preserve">; Kaur </w:t>
      </w:r>
      <w:r w:rsidR="0024152C">
        <w:rPr>
          <w:rFonts w:ascii="Arial" w:hAnsi="Arial" w:cs="Arial"/>
          <w:i/>
          <w:iCs/>
          <w:highlight w:val="yellow"/>
        </w:rPr>
        <w:t xml:space="preserve">et al., </w:t>
      </w:r>
      <w:r w:rsidR="0024152C">
        <w:rPr>
          <w:rFonts w:ascii="Arial" w:hAnsi="Arial" w:cs="Arial"/>
          <w:highlight w:val="yellow"/>
        </w:rPr>
        <w:t>2021</w:t>
      </w:r>
      <w:r w:rsidRPr="00D13AB8">
        <w:rPr>
          <w:rFonts w:ascii="Arial" w:hAnsi="Arial" w:cs="Arial"/>
          <w:highlight w:val="yellow"/>
        </w:rPr>
        <w:t>). It also exhibits strong anti-ulcer, antibacterial, and detoxifying properties, alongside reducing chemotherapy side effects (</w:t>
      </w:r>
      <w:proofErr w:type="spellStart"/>
      <w:r w:rsidRPr="00D13AB8">
        <w:rPr>
          <w:rFonts w:ascii="Arial" w:hAnsi="Arial" w:cs="Arial"/>
          <w:highlight w:val="yellow"/>
        </w:rPr>
        <w:t>Lalsolanki</w:t>
      </w:r>
      <w:proofErr w:type="spellEnd"/>
      <w:r w:rsidRPr="00D13AB8">
        <w:rPr>
          <w:rFonts w:ascii="Arial" w:hAnsi="Arial" w:cs="Arial"/>
          <w:highlight w:val="yellow"/>
        </w:rPr>
        <w:t xml:space="preserve"> and </w:t>
      </w:r>
      <w:proofErr w:type="spellStart"/>
      <w:r w:rsidRPr="00D13AB8">
        <w:rPr>
          <w:rFonts w:ascii="Arial" w:hAnsi="Arial" w:cs="Arial"/>
          <w:highlight w:val="yellow"/>
        </w:rPr>
        <w:t>Bhaidpatel</w:t>
      </w:r>
      <w:proofErr w:type="spellEnd"/>
      <w:r w:rsidRPr="00D13AB8">
        <w:rPr>
          <w:rFonts w:ascii="Arial" w:hAnsi="Arial" w:cs="Arial"/>
          <w:highlight w:val="yellow"/>
        </w:rPr>
        <w:t>, 2015). Organoleptic acceptability has been noted in its diluted and flavored forms (Kumari et al., 2012). Furthermore, wheatgrass demonstrates anti-leukemia activity with minimal immune toxicity (</w:t>
      </w:r>
      <w:proofErr w:type="spellStart"/>
      <w:r w:rsidRPr="00D13AB8">
        <w:rPr>
          <w:rFonts w:ascii="Arial" w:hAnsi="Arial" w:cs="Arial"/>
          <w:highlight w:val="yellow"/>
        </w:rPr>
        <w:t>Alitheen</w:t>
      </w:r>
      <w:proofErr w:type="spellEnd"/>
      <w:r w:rsidRPr="00D13AB8">
        <w:rPr>
          <w:rFonts w:ascii="Arial" w:hAnsi="Arial" w:cs="Arial"/>
          <w:highlight w:val="yellow"/>
        </w:rPr>
        <w:t xml:space="preserve"> </w:t>
      </w:r>
      <w:r w:rsidRPr="00D13AB8">
        <w:rPr>
          <w:rFonts w:ascii="Arial" w:hAnsi="Arial" w:cs="Arial"/>
          <w:i/>
          <w:iCs/>
          <w:highlight w:val="yellow"/>
        </w:rPr>
        <w:t>et al.,</w:t>
      </w:r>
      <w:r w:rsidRPr="00D13AB8">
        <w:rPr>
          <w:rFonts w:ascii="Arial" w:hAnsi="Arial" w:cs="Arial"/>
          <w:highlight w:val="yellow"/>
        </w:rPr>
        <w:t xml:space="preserve"> 2011), promotes blood-building in thalassemia patients (Chauhan, 2014), and inhibits leukemia cell growth (Kumar </w:t>
      </w:r>
      <w:r w:rsidRPr="00D13AB8">
        <w:rPr>
          <w:rFonts w:ascii="Arial" w:hAnsi="Arial" w:cs="Arial"/>
          <w:i/>
          <w:iCs/>
          <w:highlight w:val="yellow"/>
        </w:rPr>
        <w:t>et al.,</w:t>
      </w:r>
      <w:r w:rsidRPr="00D13AB8">
        <w:rPr>
          <w:rFonts w:ascii="Arial" w:hAnsi="Arial" w:cs="Arial"/>
          <w:highlight w:val="yellow"/>
        </w:rPr>
        <w:t xml:space="preserve"> 2016). Given its therapeutic range and accessibility, wheatgrass represents a valuable natural remedy with wide applications in herbal nutritional therapy and modern dietary practices.</w:t>
      </w:r>
    </w:p>
    <w:p w14:paraId="6872D9DA" w14:textId="47345E74" w:rsidR="004925F0" w:rsidRPr="00D13AB8" w:rsidRDefault="004925F0" w:rsidP="004925F0">
      <w:pPr>
        <w:pStyle w:val="Body"/>
        <w:rPr>
          <w:rFonts w:ascii="Arial" w:hAnsi="Arial" w:cs="Arial"/>
          <w:highlight w:val="yellow"/>
        </w:rPr>
      </w:pPr>
      <w:r w:rsidRPr="00D13AB8">
        <w:rPr>
          <w:rFonts w:ascii="Arial" w:hAnsi="Arial" w:cs="Arial"/>
          <w:highlight w:val="yellow"/>
        </w:rPr>
        <w:t xml:space="preserve">For optimization of processes where many factors and interactions affect the responses, Response surface methodology (RSM) has become a useful technique (Loh </w:t>
      </w:r>
      <w:r w:rsidRPr="00D13AB8">
        <w:rPr>
          <w:rFonts w:ascii="Arial" w:hAnsi="Arial" w:cs="Arial"/>
          <w:i/>
          <w:iCs/>
          <w:highlight w:val="yellow"/>
        </w:rPr>
        <w:t>et al.,</w:t>
      </w:r>
      <w:r w:rsidRPr="00D13AB8">
        <w:rPr>
          <w:rFonts w:ascii="Arial" w:hAnsi="Arial" w:cs="Arial"/>
          <w:highlight w:val="yellow"/>
        </w:rPr>
        <w:t xml:space="preserve"> 2005). Response Surface Methodology (RSM) encompasses a range of statistical and mathematical methods designed to assess the impact of multiple factors and identify the optimal conditions for a chosen response, all while minimizing the number of required experiments. This approach not only saves time but also reduces the consumption of chemicals and materials. Among the various RSM tools, the Box-Behnken design (BBD) is particularly popular and widely used by researchers for optimizing experimental trials. BBD excels in determining precise optimal values for experimental parameters and allows for the evaluation of interactions between variables, all with fewer experiments (Rai </w:t>
      </w:r>
      <w:r w:rsidRPr="00D13AB8">
        <w:rPr>
          <w:rFonts w:ascii="Arial" w:hAnsi="Arial" w:cs="Arial"/>
          <w:i/>
          <w:iCs/>
          <w:highlight w:val="yellow"/>
        </w:rPr>
        <w:t>et al.,</w:t>
      </w:r>
      <w:r w:rsidRPr="00D13AB8">
        <w:rPr>
          <w:rFonts w:ascii="Arial" w:hAnsi="Arial" w:cs="Arial"/>
          <w:highlight w:val="yellow"/>
        </w:rPr>
        <w:t xml:space="preserve"> 2009).</w:t>
      </w:r>
    </w:p>
    <w:p w14:paraId="1A469048" w14:textId="067EC557" w:rsidR="00790ADA" w:rsidRPr="00FB3A86" w:rsidRDefault="004925F0" w:rsidP="004925F0">
      <w:pPr>
        <w:pStyle w:val="Body"/>
        <w:rPr>
          <w:rFonts w:ascii="Arial" w:hAnsi="Arial" w:cs="Arial"/>
        </w:rPr>
      </w:pPr>
      <w:r w:rsidRPr="00D13AB8">
        <w:rPr>
          <w:rFonts w:ascii="Arial" w:hAnsi="Arial" w:cs="Arial"/>
          <w:highlight w:val="yellow"/>
          <w:lang w:val="sv-SE"/>
        </w:rPr>
        <w:t xml:space="preserve">Boakye </w:t>
      </w:r>
      <w:r w:rsidRPr="00D13AB8">
        <w:rPr>
          <w:rFonts w:ascii="Arial" w:hAnsi="Arial" w:cs="Arial"/>
          <w:i/>
          <w:iCs/>
          <w:highlight w:val="yellow"/>
          <w:lang w:val="sv-SE"/>
        </w:rPr>
        <w:t>et al.</w:t>
      </w:r>
      <w:r w:rsidRPr="00D13AB8">
        <w:rPr>
          <w:rFonts w:ascii="Arial" w:hAnsi="Arial" w:cs="Arial"/>
          <w:highlight w:val="yellow"/>
          <w:lang w:val="sv-SE"/>
        </w:rPr>
        <w:t xml:space="preserve"> (2022), Hunter </w:t>
      </w:r>
      <w:r w:rsidRPr="00D13AB8">
        <w:rPr>
          <w:rFonts w:ascii="Arial" w:hAnsi="Arial" w:cs="Arial"/>
          <w:i/>
          <w:iCs/>
          <w:highlight w:val="yellow"/>
          <w:lang w:val="sv-SE"/>
        </w:rPr>
        <w:t>et al.</w:t>
      </w:r>
      <w:r w:rsidRPr="00D13AB8">
        <w:rPr>
          <w:rFonts w:ascii="Arial" w:hAnsi="Arial" w:cs="Arial"/>
          <w:highlight w:val="yellow"/>
          <w:lang w:val="sv-SE"/>
        </w:rPr>
        <w:t xml:space="preserve"> </w:t>
      </w:r>
      <w:r w:rsidRPr="00D13AB8">
        <w:rPr>
          <w:rFonts w:ascii="Arial" w:hAnsi="Arial" w:cs="Arial"/>
          <w:highlight w:val="yellow"/>
        </w:rPr>
        <w:t xml:space="preserve">(2020), Waldron </w:t>
      </w:r>
      <w:r w:rsidRPr="00D13AB8">
        <w:rPr>
          <w:rFonts w:ascii="Arial" w:hAnsi="Arial" w:cs="Arial"/>
          <w:i/>
          <w:iCs/>
          <w:highlight w:val="yellow"/>
        </w:rPr>
        <w:t>et al.</w:t>
      </w:r>
      <w:r w:rsidRPr="00D13AB8">
        <w:rPr>
          <w:rFonts w:ascii="Arial" w:hAnsi="Arial" w:cs="Arial"/>
          <w:highlight w:val="yellow"/>
        </w:rPr>
        <w:t xml:space="preserve"> (2006),</w:t>
      </w:r>
      <w:r w:rsidR="00D13AB8" w:rsidRPr="00D13AB8">
        <w:rPr>
          <w:rFonts w:ascii="Arial" w:hAnsi="Arial" w:cs="Arial"/>
          <w:highlight w:val="yellow"/>
        </w:rPr>
        <w:t xml:space="preserve"> </w:t>
      </w:r>
      <w:r w:rsidR="00D13AB8" w:rsidRPr="00D13AB8">
        <w:rPr>
          <w:rFonts w:ascii="Arial" w:hAnsi="Arial" w:cs="Arial"/>
          <w:highlight w:val="yellow"/>
        </w:rPr>
        <w:t>Mistry</w:t>
      </w:r>
      <w:r w:rsidR="00D13AB8" w:rsidRPr="00D13AB8">
        <w:rPr>
          <w:rFonts w:ascii="Arial" w:hAnsi="Arial" w:cs="Arial"/>
          <w:highlight w:val="yellow"/>
        </w:rPr>
        <w:t xml:space="preserve"> </w:t>
      </w:r>
      <w:r w:rsidR="00D13AB8" w:rsidRPr="00D13AB8">
        <w:rPr>
          <w:rFonts w:ascii="Arial" w:hAnsi="Arial" w:cs="Arial"/>
          <w:i/>
          <w:iCs/>
          <w:highlight w:val="yellow"/>
        </w:rPr>
        <w:t xml:space="preserve">et al. </w:t>
      </w:r>
      <w:r w:rsidR="00D13AB8" w:rsidRPr="00D13AB8">
        <w:rPr>
          <w:rFonts w:ascii="Arial" w:hAnsi="Arial" w:cs="Arial"/>
          <w:highlight w:val="yellow"/>
        </w:rPr>
        <w:t xml:space="preserve">(2025) </w:t>
      </w:r>
      <w:r w:rsidRPr="00D13AB8">
        <w:rPr>
          <w:rFonts w:ascii="Arial" w:hAnsi="Arial" w:cs="Arial"/>
          <w:highlight w:val="yellow"/>
        </w:rPr>
        <w:t xml:space="preserve">and Barro </w:t>
      </w:r>
      <w:r w:rsidRPr="00D13AB8">
        <w:rPr>
          <w:rFonts w:ascii="Arial" w:hAnsi="Arial" w:cs="Arial"/>
          <w:i/>
          <w:iCs/>
          <w:highlight w:val="yellow"/>
        </w:rPr>
        <w:t>et al.</w:t>
      </w:r>
      <w:r w:rsidRPr="00D13AB8">
        <w:rPr>
          <w:rFonts w:ascii="Arial" w:hAnsi="Arial" w:cs="Arial"/>
          <w:highlight w:val="yellow"/>
        </w:rPr>
        <w:t xml:space="preserve"> (2022) has documented wheatgrass production in various regions of Asia, particularly in the western and eastern areas. However, due to the significant variability in soil properties across different geographical locations, directly applying these findings to other regions may result in inaccurate conclusions. Given these regional differences, it is crucial to conduct an independent study focused on optimizing the parameters for wheatgrass production specifically in the Indian Punjab. This would ensure that the unique soil characteristics and climatic conditions of the region are properly accounted for, leading to more accurate and applicable results. Therefore, the primary objective of this study is to establish specific recommendations for the production technology of wheatgrass by investigating the optimal growing media, addressing the current lack of standardized guidelines that result in variable quality and yield. By systematically evaluating the impact of different growing media viz. cocopeat, soil, farmyard manure (FYM), and their combinations on yield, bioactive compounds, and antioxidant properties of wheatgrass, the study aims to identify the medium that produces the highest quality wheatgrass. The study incorporates an experimental design optimizing the production of wheatgrass using independent variables such as composition of cocopeat, depth of filling and seed rate through Box-Behnken designs. The findings from the study will provide consumers with guidelines for growing high-quality wheatgrass at home or in community gardens, improving nutritional intake by enhancing the bioactive and antioxidant properties. Additionally, this research aims to contribute to standardized production techniques for consistent quality and yield, offering greater therapeutic benefits potentially aiding in managing conditions like cancer, diabetes and cardiovascular diseases. By supporting local economies through promoting small-scale wheatgrass farms and businesses, the study provides economic opportunities. Moreover, it seeks to enhance the practical cultivation of wheatgrass and maximize its health benefits, contributing to better overall health and well-being for consumers.</w:t>
      </w:r>
      <w:r w:rsidRPr="004925F0">
        <w:rPr>
          <w:rFonts w:ascii="Arial" w:hAnsi="Arial" w:cs="Arial"/>
        </w:rPr>
        <w:t xml:space="preserve"> </w:t>
      </w:r>
    </w:p>
    <w:p w14:paraId="2019ECA8" w14:textId="6C0AF12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D989BFC" w14:textId="77777777" w:rsidR="00790ADA" w:rsidRPr="00FB3A86" w:rsidRDefault="00790ADA" w:rsidP="00441B6F">
      <w:pPr>
        <w:pStyle w:val="AbstHead"/>
        <w:spacing w:after="0"/>
        <w:jc w:val="both"/>
        <w:rPr>
          <w:rFonts w:ascii="Arial" w:hAnsi="Arial" w:cs="Arial"/>
        </w:rPr>
      </w:pPr>
    </w:p>
    <w:p w14:paraId="23DD933B" w14:textId="77777777" w:rsidR="004E3813" w:rsidRPr="001A0084" w:rsidRDefault="004E3813" w:rsidP="00063C3C">
      <w:pPr>
        <w:spacing w:after="240"/>
        <w:ind w:right="4"/>
        <w:jc w:val="both"/>
        <w:rPr>
          <w:rFonts w:ascii="Arial" w:hAnsi="Arial" w:cs="Arial"/>
          <w:b/>
          <w:bCs/>
          <w:sz w:val="22"/>
          <w:szCs w:val="22"/>
        </w:rPr>
      </w:pPr>
      <w:r w:rsidRPr="001A0084">
        <w:rPr>
          <w:rFonts w:ascii="Arial" w:hAnsi="Arial" w:cs="Arial"/>
          <w:b/>
          <w:bCs/>
          <w:sz w:val="22"/>
          <w:szCs w:val="22"/>
        </w:rPr>
        <w:t>2.1 Experimental details</w:t>
      </w:r>
    </w:p>
    <w:p w14:paraId="06660C37" w14:textId="3CCAA55A" w:rsidR="004E3813" w:rsidRDefault="004E3813" w:rsidP="009C27BD">
      <w:pPr>
        <w:spacing w:after="240"/>
        <w:ind w:right="4"/>
        <w:jc w:val="both"/>
        <w:rPr>
          <w:rFonts w:ascii="Arial" w:hAnsi="Arial" w:cs="Arial"/>
        </w:rPr>
      </w:pPr>
      <w:r w:rsidRPr="004E3813">
        <w:rPr>
          <w:rFonts w:ascii="Arial" w:hAnsi="Arial" w:cs="Arial"/>
        </w:rPr>
        <w:t xml:space="preserve">The experiment was conducted six times during the year 2021-2022 starting from October 2021 at room temperature in the school </w:t>
      </w:r>
      <w:r w:rsidRPr="00662FE5">
        <w:rPr>
          <w:rFonts w:ascii="Arial" w:hAnsi="Arial" w:cs="Arial"/>
        </w:rPr>
        <w:t xml:space="preserve">building (Table 1). Wheat variety PBW 1 Zn was raised. Cultivation of wheatgrass </w:t>
      </w:r>
      <w:r w:rsidRPr="00662FE5">
        <w:rPr>
          <w:rFonts w:ascii="Arial" w:hAnsi="Arial" w:cs="Arial"/>
        </w:rPr>
        <w:lastRenderedPageBreak/>
        <w:t xml:space="preserve">was done in plastic trays (45.5 cm × 35 cm× 6.8 cm) with holes below for drainage of excess water under different media with four replications. The media </w:t>
      </w:r>
      <w:r w:rsidR="004D4D97" w:rsidRPr="009B5364">
        <w:rPr>
          <w:rFonts w:ascii="Arial" w:hAnsi="Arial" w:cs="Arial"/>
          <w:highlight w:val="yellow"/>
        </w:rPr>
        <w:t>were</w:t>
      </w:r>
      <w:r w:rsidRPr="00662FE5">
        <w:rPr>
          <w:rFonts w:ascii="Arial" w:hAnsi="Arial" w:cs="Arial"/>
        </w:rPr>
        <w:t xml:space="preserve"> filled up to 5 cm height. The seeds were rinsed with tap </w:t>
      </w:r>
      <w:r w:rsidRPr="004E3813">
        <w:rPr>
          <w:rFonts w:ascii="Arial" w:hAnsi="Arial" w:cs="Arial"/>
        </w:rPr>
        <w:t xml:space="preserve">water and any damaged or infested grains were discarded. The seeds were soaked for 12 hours before sowing and then pre-germinated for 20-24 hours. Consistent sources were used for soil, FYM, and cocopeat throughout the study. Cocopeat bricks were soaked in water for one and a half hours prior to filling the trays. The seeds were densely broadcasted, covered with a layer of media, and moistened with sufficient water. </w:t>
      </w:r>
      <w:r w:rsidR="00FB1305" w:rsidRPr="00251886">
        <w:rPr>
          <w:rFonts w:ascii="Arial" w:hAnsi="Arial" w:cs="Arial"/>
          <w:highlight w:val="yellow"/>
        </w:rPr>
        <w:t>The growth performance of wheatgrass under different media is illustrated in Fig</w:t>
      </w:r>
      <w:r w:rsidR="00CD6D9C" w:rsidRPr="00251886">
        <w:rPr>
          <w:rFonts w:ascii="Arial" w:hAnsi="Arial" w:cs="Arial"/>
          <w:highlight w:val="yellow"/>
        </w:rPr>
        <w:t>. 1</w:t>
      </w:r>
      <w:r w:rsidR="00CD6D9C">
        <w:rPr>
          <w:rFonts w:ascii="Arial" w:hAnsi="Arial" w:cs="Arial"/>
        </w:rPr>
        <w:t xml:space="preserve">. </w:t>
      </w:r>
      <w:r w:rsidRPr="004E3813">
        <w:rPr>
          <w:rFonts w:ascii="Arial" w:hAnsi="Arial" w:cs="Arial"/>
        </w:rPr>
        <w:t>No additional nutrients or fertilizers were applied. Tap water was used for watering the grass, which was allowed to grow to a height of 10-15 cm. The wheatgrass was harvested by cutting just above the soil surface with a clean, sharp knife. The harvested grass was rinsed under running tap water. Wheatgrass juice was prepared by crushing the wheatgrass in an electric grinder with a 1:2 ratio of wheatgrass to water, followed by filtration through a 1 mm mesh. The fresh wheatgrass juice was then subjected to nutritional and biochemical analysis.</w:t>
      </w:r>
    </w:p>
    <w:p w14:paraId="176E4CD5" w14:textId="0DB934E4" w:rsidR="009D7FB2" w:rsidRPr="009D7FB2" w:rsidRDefault="009D7FB2" w:rsidP="009D7FB2">
      <w:pPr>
        <w:ind w:left="-142" w:right="4"/>
        <w:jc w:val="both"/>
        <w:rPr>
          <w:rFonts w:ascii="Arial" w:hAnsi="Arial" w:cs="Arial"/>
          <w:b/>
        </w:rPr>
      </w:pPr>
      <w:r w:rsidRPr="009D7FB2">
        <w:rPr>
          <w:rFonts w:ascii="Arial" w:hAnsi="Arial" w:cs="Arial"/>
          <w:b/>
        </w:rPr>
        <w:t>Table 1</w:t>
      </w:r>
      <w:r>
        <w:rPr>
          <w:rFonts w:ascii="Arial" w:hAnsi="Arial" w:cs="Arial"/>
          <w:b/>
        </w:rPr>
        <w:t>.</w:t>
      </w:r>
      <w:r w:rsidRPr="009D7FB2">
        <w:rPr>
          <w:rFonts w:ascii="Arial" w:hAnsi="Arial" w:cs="Arial"/>
          <w:b/>
        </w:rPr>
        <w:t xml:space="preserve"> Experimental details </w:t>
      </w:r>
    </w:p>
    <w:tbl>
      <w:tblPr>
        <w:tblStyle w:val="TableGrid"/>
        <w:tblW w:w="8747"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21"/>
        <w:gridCol w:w="1221"/>
        <w:gridCol w:w="1221"/>
        <w:gridCol w:w="1221"/>
        <w:gridCol w:w="1221"/>
        <w:gridCol w:w="1221"/>
        <w:gridCol w:w="1221"/>
      </w:tblGrid>
      <w:tr w:rsidR="009D7FB2" w:rsidRPr="009D7FB2" w14:paraId="5EF3F7AB" w14:textId="77777777" w:rsidTr="002D6C80">
        <w:trPr>
          <w:trHeight w:val="107"/>
        </w:trPr>
        <w:tc>
          <w:tcPr>
            <w:tcW w:w="1421" w:type="dxa"/>
            <w:vMerge w:val="restart"/>
            <w:tcBorders>
              <w:top w:val="single" w:sz="4" w:space="0" w:color="auto"/>
              <w:bottom w:val="nil"/>
            </w:tcBorders>
          </w:tcPr>
          <w:p w14:paraId="7D8648B7"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Name of the operation</w:t>
            </w:r>
          </w:p>
        </w:tc>
        <w:tc>
          <w:tcPr>
            <w:tcW w:w="7326" w:type="dxa"/>
            <w:gridSpan w:val="6"/>
            <w:tcBorders>
              <w:top w:val="single" w:sz="4" w:space="0" w:color="auto"/>
              <w:bottom w:val="nil"/>
            </w:tcBorders>
            <w:vAlign w:val="center"/>
          </w:tcPr>
          <w:p w14:paraId="23A07D4F"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Month and year</w:t>
            </w:r>
          </w:p>
        </w:tc>
      </w:tr>
      <w:tr w:rsidR="009D7FB2" w:rsidRPr="009D7FB2" w14:paraId="1C469BAA" w14:textId="77777777" w:rsidTr="002D6C80">
        <w:trPr>
          <w:trHeight w:val="155"/>
        </w:trPr>
        <w:tc>
          <w:tcPr>
            <w:tcW w:w="1421" w:type="dxa"/>
            <w:vMerge/>
            <w:tcBorders>
              <w:top w:val="nil"/>
              <w:bottom w:val="single" w:sz="4" w:space="0" w:color="auto"/>
            </w:tcBorders>
          </w:tcPr>
          <w:p w14:paraId="50714F42" w14:textId="77777777" w:rsidR="009D7FB2" w:rsidRPr="009D7FB2" w:rsidRDefault="009D7FB2" w:rsidP="009D7FB2">
            <w:pPr>
              <w:spacing w:after="200"/>
              <w:ind w:right="4"/>
              <w:jc w:val="center"/>
              <w:rPr>
                <w:rFonts w:ascii="Arial" w:hAnsi="Arial" w:cs="Arial"/>
                <w:b/>
                <w:sz w:val="20"/>
                <w:szCs w:val="20"/>
              </w:rPr>
            </w:pPr>
          </w:p>
        </w:tc>
        <w:tc>
          <w:tcPr>
            <w:tcW w:w="1221" w:type="dxa"/>
            <w:tcBorders>
              <w:top w:val="nil"/>
              <w:bottom w:val="single" w:sz="4" w:space="0" w:color="auto"/>
            </w:tcBorders>
            <w:vAlign w:val="center"/>
          </w:tcPr>
          <w:p w14:paraId="25FA85A6"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October 2021</w:t>
            </w:r>
          </w:p>
        </w:tc>
        <w:tc>
          <w:tcPr>
            <w:tcW w:w="1221" w:type="dxa"/>
            <w:tcBorders>
              <w:top w:val="nil"/>
              <w:bottom w:val="single" w:sz="4" w:space="0" w:color="auto"/>
            </w:tcBorders>
            <w:vAlign w:val="center"/>
          </w:tcPr>
          <w:p w14:paraId="16E5EFA6"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November 2021</w:t>
            </w:r>
          </w:p>
        </w:tc>
        <w:tc>
          <w:tcPr>
            <w:tcW w:w="1221" w:type="dxa"/>
            <w:tcBorders>
              <w:top w:val="nil"/>
              <w:bottom w:val="single" w:sz="4" w:space="0" w:color="auto"/>
            </w:tcBorders>
            <w:vAlign w:val="center"/>
          </w:tcPr>
          <w:p w14:paraId="0E276B94"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December 2021</w:t>
            </w:r>
          </w:p>
        </w:tc>
        <w:tc>
          <w:tcPr>
            <w:tcW w:w="1221" w:type="dxa"/>
            <w:tcBorders>
              <w:top w:val="nil"/>
              <w:bottom w:val="single" w:sz="4" w:space="0" w:color="auto"/>
            </w:tcBorders>
            <w:vAlign w:val="center"/>
          </w:tcPr>
          <w:p w14:paraId="1956D00E"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June</w:t>
            </w:r>
          </w:p>
          <w:p w14:paraId="327860E9"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2022</w:t>
            </w:r>
          </w:p>
        </w:tc>
        <w:tc>
          <w:tcPr>
            <w:tcW w:w="1221" w:type="dxa"/>
            <w:tcBorders>
              <w:top w:val="nil"/>
              <w:bottom w:val="single" w:sz="4" w:space="0" w:color="auto"/>
            </w:tcBorders>
            <w:vAlign w:val="center"/>
          </w:tcPr>
          <w:p w14:paraId="4F2A8A7C"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July</w:t>
            </w:r>
          </w:p>
          <w:p w14:paraId="2E0F8799"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2022</w:t>
            </w:r>
          </w:p>
        </w:tc>
        <w:tc>
          <w:tcPr>
            <w:tcW w:w="1221" w:type="dxa"/>
            <w:tcBorders>
              <w:top w:val="nil"/>
              <w:bottom w:val="single" w:sz="4" w:space="0" w:color="auto"/>
            </w:tcBorders>
            <w:vAlign w:val="center"/>
          </w:tcPr>
          <w:p w14:paraId="24D1B62D"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August 2022</w:t>
            </w:r>
          </w:p>
        </w:tc>
      </w:tr>
      <w:tr w:rsidR="009D7FB2" w:rsidRPr="009D7FB2" w14:paraId="7BED62C1" w14:textId="77777777" w:rsidTr="002D6C80">
        <w:trPr>
          <w:trHeight w:val="107"/>
        </w:trPr>
        <w:tc>
          <w:tcPr>
            <w:tcW w:w="1421" w:type="dxa"/>
            <w:tcBorders>
              <w:top w:val="single" w:sz="4" w:space="0" w:color="auto"/>
            </w:tcBorders>
          </w:tcPr>
          <w:p w14:paraId="5BCE8EE4"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Variety</w:t>
            </w:r>
          </w:p>
        </w:tc>
        <w:tc>
          <w:tcPr>
            <w:tcW w:w="7326" w:type="dxa"/>
            <w:gridSpan w:val="6"/>
            <w:tcBorders>
              <w:top w:val="single" w:sz="4" w:space="0" w:color="auto"/>
            </w:tcBorders>
            <w:vAlign w:val="center"/>
          </w:tcPr>
          <w:p w14:paraId="1E4C9B45"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PBW 1 Zn</w:t>
            </w:r>
          </w:p>
        </w:tc>
      </w:tr>
      <w:tr w:rsidR="009D7FB2" w:rsidRPr="009D7FB2" w14:paraId="47E78621" w14:textId="77777777" w:rsidTr="002D6C80">
        <w:trPr>
          <w:trHeight w:val="107"/>
        </w:trPr>
        <w:tc>
          <w:tcPr>
            <w:tcW w:w="1421" w:type="dxa"/>
          </w:tcPr>
          <w:p w14:paraId="5CF28B42"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Sowing</w:t>
            </w:r>
          </w:p>
        </w:tc>
        <w:tc>
          <w:tcPr>
            <w:tcW w:w="1221" w:type="dxa"/>
            <w:vAlign w:val="center"/>
          </w:tcPr>
          <w:p w14:paraId="5FD55AA3"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11/10/2021</w:t>
            </w:r>
          </w:p>
        </w:tc>
        <w:tc>
          <w:tcPr>
            <w:tcW w:w="1221" w:type="dxa"/>
            <w:vAlign w:val="center"/>
          </w:tcPr>
          <w:p w14:paraId="1702FC21"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10/11/2021</w:t>
            </w:r>
          </w:p>
        </w:tc>
        <w:tc>
          <w:tcPr>
            <w:tcW w:w="1221" w:type="dxa"/>
            <w:vAlign w:val="center"/>
          </w:tcPr>
          <w:p w14:paraId="688F3A74"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10/12/2021</w:t>
            </w:r>
          </w:p>
        </w:tc>
        <w:tc>
          <w:tcPr>
            <w:tcW w:w="1221" w:type="dxa"/>
            <w:vAlign w:val="center"/>
          </w:tcPr>
          <w:p w14:paraId="59C26462"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10/06/2022</w:t>
            </w:r>
          </w:p>
        </w:tc>
        <w:tc>
          <w:tcPr>
            <w:tcW w:w="1221" w:type="dxa"/>
            <w:vAlign w:val="center"/>
          </w:tcPr>
          <w:p w14:paraId="1191E131"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11/07/2022</w:t>
            </w:r>
          </w:p>
        </w:tc>
        <w:tc>
          <w:tcPr>
            <w:tcW w:w="1221" w:type="dxa"/>
            <w:vAlign w:val="center"/>
          </w:tcPr>
          <w:p w14:paraId="2478C342"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10/08/2022</w:t>
            </w:r>
          </w:p>
        </w:tc>
      </w:tr>
      <w:tr w:rsidR="009D7FB2" w:rsidRPr="009D7FB2" w14:paraId="48CCFCD5" w14:textId="77777777" w:rsidTr="002D6C80">
        <w:trPr>
          <w:trHeight w:val="107"/>
        </w:trPr>
        <w:tc>
          <w:tcPr>
            <w:tcW w:w="1421" w:type="dxa"/>
          </w:tcPr>
          <w:p w14:paraId="181180F3" w14:textId="77777777" w:rsidR="009D7FB2" w:rsidRPr="009D7FB2" w:rsidRDefault="009D7FB2" w:rsidP="009D7FB2">
            <w:pPr>
              <w:spacing w:after="200"/>
              <w:ind w:right="4"/>
              <w:jc w:val="center"/>
              <w:rPr>
                <w:rFonts w:ascii="Arial" w:hAnsi="Arial" w:cs="Arial"/>
                <w:b/>
                <w:sz w:val="20"/>
                <w:szCs w:val="20"/>
              </w:rPr>
            </w:pPr>
            <w:r w:rsidRPr="009D7FB2">
              <w:rPr>
                <w:rFonts w:ascii="Arial" w:hAnsi="Arial" w:cs="Arial"/>
                <w:b/>
                <w:sz w:val="20"/>
                <w:szCs w:val="20"/>
              </w:rPr>
              <w:t>Seed rate</w:t>
            </w:r>
          </w:p>
        </w:tc>
        <w:tc>
          <w:tcPr>
            <w:tcW w:w="7326" w:type="dxa"/>
            <w:gridSpan w:val="6"/>
            <w:vAlign w:val="center"/>
          </w:tcPr>
          <w:p w14:paraId="728C9F66"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80 g/tray (500g/m</w:t>
            </w:r>
            <w:r w:rsidRPr="009D7FB2">
              <w:rPr>
                <w:rFonts w:ascii="Arial" w:hAnsi="Arial" w:cs="Arial"/>
                <w:sz w:val="20"/>
                <w:szCs w:val="20"/>
                <w:vertAlign w:val="superscript"/>
              </w:rPr>
              <w:t>2</w:t>
            </w:r>
            <w:r w:rsidRPr="009D7FB2">
              <w:rPr>
                <w:rFonts w:ascii="Arial" w:hAnsi="Arial" w:cs="Arial"/>
                <w:sz w:val="20"/>
                <w:szCs w:val="20"/>
              </w:rPr>
              <w:t>)</w:t>
            </w:r>
          </w:p>
          <w:p w14:paraId="17CC03F1"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Tray size - 45.5 cm × 35 × 6.8 cm</w:t>
            </w:r>
          </w:p>
          <w:p w14:paraId="08C00002"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Depth of filling - 5 cm</w:t>
            </w:r>
          </w:p>
        </w:tc>
      </w:tr>
      <w:tr w:rsidR="009D7FB2" w:rsidRPr="009D7FB2" w14:paraId="6100898B" w14:textId="77777777" w:rsidTr="002D6C80">
        <w:trPr>
          <w:trHeight w:val="714"/>
        </w:trPr>
        <w:tc>
          <w:tcPr>
            <w:tcW w:w="1421" w:type="dxa"/>
          </w:tcPr>
          <w:p w14:paraId="7B0C4261"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Method of sowing</w:t>
            </w:r>
          </w:p>
        </w:tc>
        <w:tc>
          <w:tcPr>
            <w:tcW w:w="7326" w:type="dxa"/>
            <w:gridSpan w:val="6"/>
            <w:vAlign w:val="center"/>
          </w:tcPr>
          <w:p w14:paraId="205B7CA0"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Broadcasting and mixing with soil/cocopeat</w:t>
            </w:r>
          </w:p>
          <w:p w14:paraId="70C8C37D"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Seeds were soaked for 12 hours prior to sowing and then pre germinated for 20-24 hours</w:t>
            </w:r>
          </w:p>
        </w:tc>
      </w:tr>
      <w:tr w:rsidR="009D7FB2" w:rsidRPr="009D7FB2" w14:paraId="2E9CAC10" w14:textId="77777777" w:rsidTr="002D6C80">
        <w:trPr>
          <w:trHeight w:val="107"/>
        </w:trPr>
        <w:tc>
          <w:tcPr>
            <w:tcW w:w="1421" w:type="dxa"/>
          </w:tcPr>
          <w:p w14:paraId="6CA99281"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Growing environment</w:t>
            </w:r>
          </w:p>
        </w:tc>
        <w:tc>
          <w:tcPr>
            <w:tcW w:w="7326" w:type="dxa"/>
            <w:gridSpan w:val="6"/>
            <w:vAlign w:val="center"/>
          </w:tcPr>
          <w:p w14:paraId="4066461D"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Room temperature conditions</w:t>
            </w:r>
          </w:p>
        </w:tc>
      </w:tr>
      <w:tr w:rsidR="009D7FB2" w:rsidRPr="009D7FB2" w14:paraId="4DF1C9DD" w14:textId="77777777" w:rsidTr="002D6C80">
        <w:trPr>
          <w:trHeight w:val="107"/>
        </w:trPr>
        <w:tc>
          <w:tcPr>
            <w:tcW w:w="1421" w:type="dxa"/>
          </w:tcPr>
          <w:p w14:paraId="4B81C05F"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Treatments (Media)</w:t>
            </w:r>
          </w:p>
        </w:tc>
        <w:tc>
          <w:tcPr>
            <w:tcW w:w="7326" w:type="dxa"/>
            <w:gridSpan w:val="6"/>
            <w:vAlign w:val="center"/>
          </w:tcPr>
          <w:p w14:paraId="4BBDDF31" w14:textId="77777777" w:rsidR="009D7FB2" w:rsidRPr="009D7FB2" w:rsidRDefault="009D7FB2" w:rsidP="009D7FB2">
            <w:pPr>
              <w:pStyle w:val="ListParagraph"/>
              <w:numPr>
                <w:ilvl w:val="0"/>
                <w:numId w:val="32"/>
              </w:numPr>
              <w:tabs>
                <w:tab w:val="num" w:pos="454"/>
              </w:tabs>
              <w:spacing w:after="0" w:line="240" w:lineRule="auto"/>
              <w:ind w:right="4" w:hanging="555"/>
              <w:rPr>
                <w:rFonts w:ascii="Arial" w:hAnsi="Arial" w:cs="Arial"/>
                <w:sz w:val="20"/>
                <w:szCs w:val="20"/>
              </w:rPr>
            </w:pPr>
            <w:r w:rsidRPr="009D7FB2">
              <w:rPr>
                <w:rFonts w:ascii="Arial" w:hAnsi="Arial" w:cs="Arial"/>
                <w:sz w:val="20"/>
                <w:szCs w:val="20"/>
              </w:rPr>
              <w:t>Soil (100%)</w:t>
            </w:r>
          </w:p>
          <w:p w14:paraId="4E283D1B" w14:textId="77777777" w:rsidR="009D7FB2" w:rsidRPr="009D7FB2" w:rsidRDefault="009D7FB2" w:rsidP="009D7FB2">
            <w:pPr>
              <w:pStyle w:val="ListParagraph"/>
              <w:numPr>
                <w:ilvl w:val="0"/>
                <w:numId w:val="32"/>
              </w:numPr>
              <w:tabs>
                <w:tab w:val="num" w:pos="454"/>
              </w:tabs>
              <w:spacing w:after="0" w:line="240" w:lineRule="auto"/>
              <w:ind w:right="4" w:hanging="555"/>
              <w:rPr>
                <w:rFonts w:ascii="Arial" w:hAnsi="Arial" w:cs="Arial"/>
                <w:sz w:val="20"/>
                <w:szCs w:val="20"/>
              </w:rPr>
            </w:pPr>
            <w:r w:rsidRPr="009D7FB2">
              <w:rPr>
                <w:rFonts w:ascii="Arial" w:hAnsi="Arial" w:cs="Arial"/>
                <w:sz w:val="20"/>
                <w:szCs w:val="20"/>
              </w:rPr>
              <w:t>Soil + FYM (50:50)</w:t>
            </w:r>
          </w:p>
          <w:p w14:paraId="78BD1AA2" w14:textId="77777777" w:rsidR="009D7FB2" w:rsidRPr="009D7FB2" w:rsidRDefault="009D7FB2" w:rsidP="009D7FB2">
            <w:pPr>
              <w:pStyle w:val="ListParagraph"/>
              <w:numPr>
                <w:ilvl w:val="0"/>
                <w:numId w:val="32"/>
              </w:numPr>
              <w:tabs>
                <w:tab w:val="num" w:pos="454"/>
              </w:tabs>
              <w:spacing w:after="0" w:line="240" w:lineRule="auto"/>
              <w:ind w:right="4" w:hanging="555"/>
              <w:rPr>
                <w:rFonts w:ascii="Arial" w:hAnsi="Arial" w:cs="Arial"/>
                <w:sz w:val="20"/>
                <w:szCs w:val="20"/>
              </w:rPr>
            </w:pPr>
            <w:r w:rsidRPr="009D7FB2">
              <w:rPr>
                <w:rFonts w:ascii="Arial" w:hAnsi="Arial" w:cs="Arial"/>
                <w:sz w:val="20"/>
                <w:szCs w:val="20"/>
              </w:rPr>
              <w:t>Soil + cocopeat (50:50)</w:t>
            </w:r>
          </w:p>
          <w:p w14:paraId="09B3B34A" w14:textId="77777777" w:rsidR="009D7FB2" w:rsidRPr="009D7FB2" w:rsidRDefault="009D7FB2" w:rsidP="009D7FB2">
            <w:pPr>
              <w:pStyle w:val="ListParagraph"/>
              <w:numPr>
                <w:ilvl w:val="0"/>
                <w:numId w:val="32"/>
              </w:numPr>
              <w:tabs>
                <w:tab w:val="num" w:pos="454"/>
              </w:tabs>
              <w:spacing w:after="0" w:line="240" w:lineRule="auto"/>
              <w:ind w:right="4" w:hanging="555"/>
              <w:rPr>
                <w:rFonts w:ascii="Arial" w:hAnsi="Arial" w:cs="Arial"/>
                <w:sz w:val="20"/>
                <w:szCs w:val="20"/>
              </w:rPr>
            </w:pPr>
            <w:r w:rsidRPr="009D7FB2">
              <w:rPr>
                <w:rFonts w:ascii="Arial" w:hAnsi="Arial" w:cs="Arial"/>
                <w:sz w:val="20"/>
                <w:szCs w:val="20"/>
              </w:rPr>
              <w:t>Cocopeat (100%)</w:t>
            </w:r>
          </w:p>
        </w:tc>
      </w:tr>
      <w:tr w:rsidR="009D7FB2" w:rsidRPr="009D7FB2" w14:paraId="433C2AEF" w14:textId="77777777" w:rsidTr="002D6C80">
        <w:trPr>
          <w:trHeight w:val="107"/>
        </w:trPr>
        <w:tc>
          <w:tcPr>
            <w:tcW w:w="1421" w:type="dxa"/>
          </w:tcPr>
          <w:p w14:paraId="4FDA1507"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Quantity of media used in one tray</w:t>
            </w:r>
          </w:p>
        </w:tc>
        <w:tc>
          <w:tcPr>
            <w:tcW w:w="7326" w:type="dxa"/>
            <w:gridSpan w:val="6"/>
            <w:vAlign w:val="center"/>
          </w:tcPr>
          <w:p w14:paraId="7C657D0A" w14:textId="77777777" w:rsidR="009D7FB2" w:rsidRPr="009D7FB2" w:rsidRDefault="009D7FB2" w:rsidP="009D7FB2">
            <w:pPr>
              <w:pStyle w:val="ListParagraph"/>
              <w:numPr>
                <w:ilvl w:val="0"/>
                <w:numId w:val="31"/>
              </w:numPr>
              <w:spacing w:after="0" w:line="240" w:lineRule="auto"/>
              <w:ind w:left="454" w:right="4" w:hanging="284"/>
              <w:rPr>
                <w:rFonts w:ascii="Arial" w:hAnsi="Arial" w:cs="Arial"/>
                <w:sz w:val="20"/>
                <w:szCs w:val="20"/>
              </w:rPr>
            </w:pPr>
            <w:r w:rsidRPr="009D7FB2">
              <w:rPr>
                <w:rFonts w:ascii="Arial" w:hAnsi="Arial" w:cs="Arial"/>
                <w:sz w:val="20"/>
                <w:szCs w:val="20"/>
              </w:rPr>
              <w:t>5 kg soil</w:t>
            </w:r>
          </w:p>
          <w:p w14:paraId="5C7ADE1E" w14:textId="77777777" w:rsidR="009D7FB2" w:rsidRPr="009D7FB2" w:rsidRDefault="009D7FB2" w:rsidP="009D7FB2">
            <w:pPr>
              <w:pStyle w:val="ListParagraph"/>
              <w:numPr>
                <w:ilvl w:val="0"/>
                <w:numId w:val="31"/>
              </w:numPr>
              <w:tabs>
                <w:tab w:val="left" w:pos="454"/>
              </w:tabs>
              <w:spacing w:after="0" w:line="240" w:lineRule="auto"/>
              <w:ind w:left="454" w:right="4" w:hanging="284"/>
              <w:rPr>
                <w:rFonts w:ascii="Arial" w:hAnsi="Arial" w:cs="Arial"/>
                <w:sz w:val="20"/>
                <w:szCs w:val="20"/>
              </w:rPr>
            </w:pPr>
            <w:r w:rsidRPr="009D7FB2">
              <w:rPr>
                <w:rFonts w:ascii="Arial" w:hAnsi="Arial" w:cs="Arial"/>
                <w:sz w:val="20"/>
                <w:szCs w:val="20"/>
              </w:rPr>
              <w:t>2.5 kg soil + 2.5 kg FYM</w:t>
            </w:r>
          </w:p>
          <w:p w14:paraId="70A81DE8" w14:textId="77777777" w:rsidR="009D7FB2" w:rsidRPr="009D7FB2" w:rsidRDefault="009D7FB2" w:rsidP="009D7FB2">
            <w:pPr>
              <w:pStyle w:val="ListParagraph"/>
              <w:numPr>
                <w:ilvl w:val="0"/>
                <w:numId w:val="31"/>
              </w:numPr>
              <w:tabs>
                <w:tab w:val="left" w:pos="454"/>
              </w:tabs>
              <w:spacing w:after="0" w:line="240" w:lineRule="auto"/>
              <w:ind w:left="454" w:right="4" w:hanging="284"/>
              <w:rPr>
                <w:rFonts w:ascii="Arial" w:hAnsi="Arial" w:cs="Arial"/>
                <w:sz w:val="20"/>
                <w:szCs w:val="20"/>
              </w:rPr>
            </w:pPr>
            <w:r w:rsidRPr="009D7FB2">
              <w:rPr>
                <w:rFonts w:ascii="Arial" w:hAnsi="Arial" w:cs="Arial"/>
                <w:sz w:val="20"/>
                <w:szCs w:val="20"/>
              </w:rPr>
              <w:t>2.5 kg soil + 1.5 kg cocopeat</w:t>
            </w:r>
          </w:p>
          <w:p w14:paraId="7C903487" w14:textId="77777777" w:rsidR="009D7FB2" w:rsidRPr="009D7FB2" w:rsidRDefault="009D7FB2" w:rsidP="009D7FB2">
            <w:pPr>
              <w:pStyle w:val="ListParagraph"/>
              <w:numPr>
                <w:ilvl w:val="0"/>
                <w:numId w:val="31"/>
              </w:numPr>
              <w:tabs>
                <w:tab w:val="left" w:pos="454"/>
              </w:tabs>
              <w:spacing w:after="0" w:line="240" w:lineRule="auto"/>
              <w:ind w:left="454" w:right="4" w:hanging="284"/>
              <w:rPr>
                <w:rFonts w:ascii="Arial" w:hAnsi="Arial" w:cs="Arial"/>
                <w:sz w:val="20"/>
                <w:szCs w:val="20"/>
              </w:rPr>
            </w:pPr>
            <w:r w:rsidRPr="009D7FB2">
              <w:rPr>
                <w:rFonts w:ascii="Arial" w:hAnsi="Arial" w:cs="Arial"/>
                <w:sz w:val="20"/>
                <w:szCs w:val="20"/>
              </w:rPr>
              <w:t>3 kg cocopeat</w:t>
            </w:r>
          </w:p>
        </w:tc>
      </w:tr>
      <w:tr w:rsidR="009D7FB2" w:rsidRPr="009D7FB2" w14:paraId="004796E3" w14:textId="77777777" w:rsidTr="002D6C80">
        <w:trPr>
          <w:trHeight w:val="107"/>
        </w:trPr>
        <w:tc>
          <w:tcPr>
            <w:tcW w:w="1421" w:type="dxa"/>
          </w:tcPr>
          <w:p w14:paraId="7647F175"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Chemical analysis of media</w:t>
            </w:r>
          </w:p>
        </w:tc>
        <w:tc>
          <w:tcPr>
            <w:tcW w:w="7326" w:type="dxa"/>
            <w:gridSpan w:val="6"/>
            <w:vAlign w:val="center"/>
          </w:tcPr>
          <w:p w14:paraId="4106FF27" w14:textId="77777777" w:rsidR="009D7FB2" w:rsidRPr="009D7FB2" w:rsidRDefault="009D7FB2" w:rsidP="009D7FB2">
            <w:pPr>
              <w:pStyle w:val="ListParagraph"/>
              <w:spacing w:line="240" w:lineRule="auto"/>
              <w:ind w:left="164" w:right="4"/>
              <w:rPr>
                <w:rFonts w:ascii="Arial" w:hAnsi="Arial" w:cs="Arial"/>
                <w:sz w:val="20"/>
                <w:szCs w:val="20"/>
              </w:rPr>
            </w:pPr>
            <w:r w:rsidRPr="009D7FB2">
              <w:rPr>
                <w:rFonts w:ascii="Arial" w:hAnsi="Arial" w:cs="Arial"/>
                <w:sz w:val="20"/>
                <w:szCs w:val="20"/>
              </w:rPr>
              <w:t>Soil used had 350 kg/ha available N, 45.5 kg/ha available P and 150 kg/ha available K</w:t>
            </w:r>
          </w:p>
          <w:p w14:paraId="44775981" w14:textId="77777777" w:rsidR="009D7FB2" w:rsidRPr="009D7FB2" w:rsidRDefault="009D7FB2" w:rsidP="009D7FB2">
            <w:pPr>
              <w:pStyle w:val="ListParagraph"/>
              <w:spacing w:line="240" w:lineRule="auto"/>
              <w:ind w:left="454" w:right="4" w:hanging="290"/>
              <w:rPr>
                <w:rFonts w:ascii="Arial" w:hAnsi="Arial" w:cs="Arial"/>
                <w:sz w:val="20"/>
                <w:szCs w:val="20"/>
              </w:rPr>
            </w:pPr>
            <w:r w:rsidRPr="009D7FB2">
              <w:rPr>
                <w:rFonts w:ascii="Arial" w:hAnsi="Arial" w:cs="Arial"/>
                <w:sz w:val="20"/>
                <w:szCs w:val="20"/>
              </w:rPr>
              <w:t>FYM used had 0.7 % N, 0.3% P and 0.8% K</w:t>
            </w:r>
          </w:p>
          <w:p w14:paraId="31B177A4" w14:textId="77777777" w:rsidR="009D7FB2" w:rsidRPr="009D7FB2" w:rsidRDefault="009D7FB2" w:rsidP="009D7FB2">
            <w:pPr>
              <w:pStyle w:val="ListParagraph"/>
              <w:spacing w:line="240" w:lineRule="auto"/>
              <w:ind w:left="454" w:right="4" w:hanging="290"/>
              <w:rPr>
                <w:rFonts w:ascii="Arial" w:hAnsi="Arial" w:cs="Arial"/>
                <w:sz w:val="20"/>
                <w:szCs w:val="20"/>
              </w:rPr>
            </w:pPr>
            <w:r w:rsidRPr="009D7FB2">
              <w:rPr>
                <w:rFonts w:ascii="Arial" w:hAnsi="Arial" w:cs="Arial"/>
                <w:sz w:val="20"/>
                <w:szCs w:val="20"/>
              </w:rPr>
              <w:t>Cocopeat used had 0.41% N, 0.6% P and 1.1% K</w:t>
            </w:r>
          </w:p>
        </w:tc>
      </w:tr>
    </w:tbl>
    <w:p w14:paraId="6751C67E" w14:textId="77777777" w:rsidR="00547700" w:rsidRPr="009C27BD" w:rsidRDefault="00547700" w:rsidP="00547700">
      <w:pPr>
        <w:spacing w:before="240"/>
        <w:ind w:right="4"/>
        <w:jc w:val="both"/>
        <w:rPr>
          <w:rFonts w:ascii="Arial" w:hAnsi="Arial" w:cs="Arial"/>
          <w:b/>
          <w:bCs/>
          <w:noProof/>
          <w:sz w:val="22"/>
          <w:szCs w:val="22"/>
        </w:rPr>
      </w:pPr>
      <w:r w:rsidRPr="009C27BD">
        <w:rPr>
          <w:rFonts w:ascii="Arial" w:hAnsi="Arial" w:cs="Arial"/>
          <w:b/>
          <w:bCs/>
          <w:noProof/>
          <w:sz w:val="22"/>
          <w:szCs w:val="22"/>
        </w:rPr>
        <w:t>2.2 Proximate composition of wheatgrass</w:t>
      </w:r>
    </w:p>
    <w:p w14:paraId="4738AFD5" w14:textId="77777777" w:rsidR="00547700" w:rsidRPr="004E3813" w:rsidRDefault="00547700" w:rsidP="00547700">
      <w:pPr>
        <w:widowControl w:val="0"/>
        <w:spacing w:before="240"/>
        <w:ind w:right="4"/>
        <w:jc w:val="both"/>
        <w:rPr>
          <w:rFonts w:ascii="Arial" w:hAnsi="Arial" w:cs="Arial"/>
          <w:b/>
          <w:bCs/>
          <w:noProof/>
        </w:rPr>
      </w:pPr>
      <w:r w:rsidRPr="004E3813">
        <w:rPr>
          <w:rFonts w:ascii="Arial" w:hAnsi="Arial" w:cs="Arial"/>
        </w:rPr>
        <w:t xml:space="preserve">Moisture content was determined by following the oven drying </w:t>
      </w:r>
      <w:r w:rsidRPr="009C27BD">
        <w:rPr>
          <w:rFonts w:ascii="Arial" w:hAnsi="Arial" w:cs="Arial"/>
        </w:rPr>
        <w:t xml:space="preserve">method (AOAC 2010). Five </w:t>
      </w:r>
      <w:r w:rsidRPr="004E3813">
        <w:rPr>
          <w:rFonts w:ascii="Arial" w:hAnsi="Arial" w:cs="Arial"/>
        </w:rPr>
        <w:t xml:space="preserve">grams of sample was taken in triplicate, in a previously weighed, dried </w:t>
      </w:r>
      <w:proofErr w:type="spellStart"/>
      <w:r w:rsidRPr="004E3813">
        <w:rPr>
          <w:rFonts w:ascii="Arial" w:hAnsi="Arial" w:cs="Arial"/>
        </w:rPr>
        <w:t>aluminium</w:t>
      </w:r>
      <w:proofErr w:type="spellEnd"/>
      <w:r w:rsidRPr="004E3813">
        <w:rPr>
          <w:rFonts w:ascii="Arial" w:hAnsi="Arial" w:cs="Arial"/>
        </w:rPr>
        <w:t xml:space="preserve"> box that was kept partially covered in a hot air oven at 130 ± 3°C for one hour. The lids were placed tightly over the </w:t>
      </w:r>
      <w:proofErr w:type="spellStart"/>
      <w:r w:rsidRPr="004E3813">
        <w:rPr>
          <w:rFonts w:ascii="Arial" w:hAnsi="Arial" w:cs="Arial"/>
        </w:rPr>
        <w:t>aluminium</w:t>
      </w:r>
      <w:proofErr w:type="spellEnd"/>
      <w:r w:rsidRPr="004E3813">
        <w:rPr>
          <w:rFonts w:ascii="Arial" w:hAnsi="Arial" w:cs="Arial"/>
        </w:rPr>
        <w:t xml:space="preserve"> boxes which were then removed from the oven and kept in </w:t>
      </w:r>
      <w:r w:rsidRPr="009B5364">
        <w:rPr>
          <w:color w:val="000000" w:themeColor="text1"/>
          <w:highlight w:val="yellow"/>
        </w:rPr>
        <w:t>desiccator</w:t>
      </w:r>
      <w:r w:rsidRPr="00854F73">
        <w:rPr>
          <w:color w:val="000000" w:themeColor="text1"/>
        </w:rPr>
        <w:t xml:space="preserve"> </w:t>
      </w:r>
      <w:r w:rsidRPr="004E3813">
        <w:rPr>
          <w:rFonts w:ascii="Arial" w:hAnsi="Arial" w:cs="Arial"/>
        </w:rPr>
        <w:t>for cooling and then weighed. The process was repeated to a constant weight. The loss in weight represented the moisture content (%) of the sample.</w:t>
      </w:r>
      <w:r w:rsidRPr="004E3813">
        <w:rPr>
          <w:rFonts w:ascii="Arial" w:hAnsi="Arial" w:cs="Arial"/>
          <w:b/>
          <w:bCs/>
          <w:noProof/>
        </w:rPr>
        <w:t xml:space="preserve"> </w:t>
      </w:r>
      <w:r w:rsidRPr="004E3813">
        <w:rPr>
          <w:rFonts w:ascii="Arial" w:hAnsi="Arial" w:cs="Arial"/>
        </w:rPr>
        <w:t xml:space="preserve">Total soluble solids (TSS) were determined by using a hand refractometer. </w:t>
      </w:r>
      <w:r w:rsidRPr="004E3813">
        <w:rPr>
          <w:rFonts w:ascii="Arial" w:hAnsi="Arial" w:cs="Arial"/>
          <w:b/>
          <w:bCs/>
          <w:noProof/>
        </w:rPr>
        <w:t xml:space="preserve"> </w:t>
      </w:r>
      <w:r w:rsidRPr="004E3813">
        <w:rPr>
          <w:rFonts w:ascii="Arial" w:hAnsi="Arial" w:cs="Arial"/>
          <w:bCs/>
        </w:rPr>
        <w:t>pH of juice was determined using a digital pH meter (Phan </w:t>
      </w:r>
      <w:r w:rsidRPr="004E3813">
        <w:rPr>
          <w:rFonts w:ascii="Arial" w:hAnsi="Arial" w:cs="Arial"/>
        </w:rPr>
        <w:t>pH meter</w:t>
      </w:r>
      <w:r w:rsidRPr="004E3813">
        <w:rPr>
          <w:rFonts w:ascii="Arial" w:hAnsi="Arial" w:cs="Arial"/>
          <w:bCs/>
        </w:rPr>
        <w:t xml:space="preserve">, </w:t>
      </w:r>
      <w:proofErr w:type="spellStart"/>
      <w:r w:rsidRPr="004E3813">
        <w:rPr>
          <w:rFonts w:ascii="Arial" w:hAnsi="Arial" w:cs="Arial"/>
          <w:bCs/>
        </w:rPr>
        <w:t>LabIndia</w:t>
      </w:r>
      <w:proofErr w:type="spellEnd"/>
      <w:r w:rsidRPr="004E3813">
        <w:rPr>
          <w:rFonts w:ascii="Arial" w:hAnsi="Arial" w:cs="Arial"/>
          <w:bCs/>
        </w:rPr>
        <w:t>).</w:t>
      </w:r>
    </w:p>
    <w:p w14:paraId="116E5728" w14:textId="24063ECE" w:rsidR="00FA6F82" w:rsidRPr="00251886" w:rsidRDefault="00FA6F82" w:rsidP="000D432C">
      <w:pPr>
        <w:pStyle w:val="NormalWeb"/>
        <w:jc w:val="center"/>
        <w:rPr>
          <w:highlight w:val="yellow"/>
        </w:rPr>
      </w:pPr>
      <w:r w:rsidRPr="00A15600">
        <w:rPr>
          <w:noProof/>
        </w:rPr>
        <w:lastRenderedPageBreak/>
        <w:drawing>
          <wp:inline distT="0" distB="0" distL="0" distR="0" wp14:anchorId="11309FC7" wp14:editId="39F99F31">
            <wp:extent cx="4715123" cy="3536342"/>
            <wp:effectExtent l="0" t="0" r="9525" b="6985"/>
            <wp:docPr id="5814246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a:fillRect/>
                    </a:stretch>
                  </pic:blipFill>
                  <pic:spPr bwMode="auto">
                    <a:xfrm>
                      <a:off x="0" y="0"/>
                      <a:ext cx="4721558" cy="3541169"/>
                    </a:xfrm>
                    <a:prstGeom prst="rect">
                      <a:avLst/>
                    </a:prstGeom>
                    <a:noFill/>
                    <a:ln>
                      <a:noFill/>
                    </a:ln>
                    <a:extLst>
                      <a:ext uri="{53640926-AAD7-44D8-BBD7-CCE9431645EC}">
                        <a14:shadowObscured xmlns:a14="http://schemas.microsoft.com/office/drawing/2010/main"/>
                      </a:ext>
                    </a:extLst>
                  </pic:spPr>
                </pic:pic>
              </a:graphicData>
            </a:graphic>
          </wp:inline>
        </w:drawing>
      </w:r>
    </w:p>
    <w:p w14:paraId="68F32A66" w14:textId="30611895" w:rsidR="002D6C80" w:rsidRPr="006B0023" w:rsidRDefault="002D6C80" w:rsidP="009D7FB2">
      <w:pPr>
        <w:spacing w:before="240"/>
        <w:ind w:right="4"/>
        <w:jc w:val="both"/>
        <w:rPr>
          <w:rFonts w:ascii="Arial" w:hAnsi="Arial" w:cs="Arial"/>
          <w:b/>
          <w:bCs/>
          <w:noProof/>
        </w:rPr>
      </w:pPr>
      <w:r w:rsidRPr="00251886">
        <w:rPr>
          <w:rFonts w:ascii="Arial" w:hAnsi="Arial" w:cs="Arial"/>
          <w:b/>
          <w:bCs/>
          <w:noProof/>
          <w:highlight w:val="yellow"/>
        </w:rPr>
        <w:t>Fig</w:t>
      </w:r>
      <w:r w:rsidRPr="00251886">
        <w:rPr>
          <w:rFonts w:ascii="Arial" w:hAnsi="Arial" w:cs="Arial"/>
          <w:b/>
          <w:bCs/>
          <w:noProof/>
          <w:highlight w:val="yellow"/>
        </w:rPr>
        <w:t>.</w:t>
      </w:r>
      <w:r w:rsidRPr="00251886">
        <w:rPr>
          <w:rFonts w:ascii="Arial" w:hAnsi="Arial" w:cs="Arial"/>
          <w:b/>
          <w:bCs/>
          <w:noProof/>
          <w:highlight w:val="yellow"/>
        </w:rPr>
        <w:t xml:space="preserve"> </w:t>
      </w:r>
      <w:r w:rsidR="006B0023" w:rsidRPr="00251886">
        <w:rPr>
          <w:rFonts w:ascii="Arial" w:hAnsi="Arial" w:cs="Arial"/>
          <w:b/>
          <w:bCs/>
          <w:noProof/>
          <w:highlight w:val="yellow"/>
        </w:rPr>
        <w:t>1</w:t>
      </w:r>
      <w:r w:rsidRPr="00251886">
        <w:rPr>
          <w:rFonts w:ascii="Arial" w:hAnsi="Arial" w:cs="Arial"/>
          <w:b/>
          <w:bCs/>
          <w:noProof/>
          <w:highlight w:val="yellow"/>
        </w:rPr>
        <w:t>. Growth of wheatgrass under different growing media showing variation in plant vigor and biomass.</w:t>
      </w:r>
    </w:p>
    <w:p w14:paraId="6FD5F452" w14:textId="77777777" w:rsidR="004E3813" w:rsidRPr="009C27BD" w:rsidRDefault="004E3813" w:rsidP="004E3813">
      <w:pPr>
        <w:widowControl w:val="0"/>
        <w:spacing w:before="240"/>
        <w:ind w:right="4"/>
        <w:jc w:val="both"/>
        <w:rPr>
          <w:rFonts w:ascii="Arial" w:hAnsi="Arial" w:cs="Arial"/>
          <w:b/>
          <w:bCs/>
          <w:noProof/>
          <w:sz w:val="22"/>
          <w:szCs w:val="22"/>
        </w:rPr>
      </w:pPr>
      <w:r w:rsidRPr="009C27BD">
        <w:rPr>
          <w:rFonts w:ascii="Arial" w:hAnsi="Arial" w:cs="Arial"/>
          <w:b/>
          <w:bCs/>
          <w:noProof/>
          <w:sz w:val="22"/>
          <w:szCs w:val="22"/>
        </w:rPr>
        <w:t>2.3 Extraction and estimation of total soluble proteins and chlorophyll content</w:t>
      </w:r>
    </w:p>
    <w:p w14:paraId="7E0AD76F" w14:textId="1B925256" w:rsidR="004E3813" w:rsidRPr="004E3813" w:rsidRDefault="004E3813" w:rsidP="004E3813">
      <w:pPr>
        <w:autoSpaceDE w:val="0"/>
        <w:autoSpaceDN w:val="0"/>
        <w:adjustRightInd w:val="0"/>
        <w:spacing w:before="240"/>
        <w:ind w:right="4"/>
        <w:jc w:val="both"/>
        <w:rPr>
          <w:rFonts w:ascii="Arial" w:eastAsia="Calibri" w:hAnsi="Arial" w:cs="Arial"/>
          <w:bCs/>
        </w:rPr>
      </w:pPr>
      <w:r w:rsidRPr="004E3813">
        <w:rPr>
          <w:rFonts w:ascii="Arial" w:hAnsi="Arial" w:cs="Arial"/>
          <w:color w:val="000000" w:themeColor="text1"/>
        </w:rPr>
        <w:t xml:space="preserve">Hundred </w:t>
      </w:r>
      <w:r w:rsidR="009C27BD" w:rsidRPr="004E3813">
        <w:rPr>
          <w:rFonts w:ascii="Arial" w:hAnsi="Arial" w:cs="Arial"/>
          <w:color w:val="000000" w:themeColor="text1"/>
        </w:rPr>
        <w:t>milligrams</w:t>
      </w:r>
      <w:r w:rsidRPr="004E3813">
        <w:rPr>
          <w:rFonts w:ascii="Arial" w:hAnsi="Arial" w:cs="Arial"/>
          <w:color w:val="000000" w:themeColor="text1"/>
        </w:rPr>
        <w:t xml:space="preserve"> of leaf tissue was suspended in 10 ml of 0.1 N NaOH by keeping the test tubes with water condenser for overnight in the refrigerator. The samples were centrifuged at 5000×g and the </w:t>
      </w:r>
      <w:r w:rsidRPr="009C27BD">
        <w:rPr>
          <w:rFonts w:ascii="Arial" w:hAnsi="Arial" w:cs="Arial"/>
        </w:rPr>
        <w:t xml:space="preserve">resulting supernatant was used to estimate total soluble proteins following the method of Lowry et al. (1951). To 100 µl of the protein sample, 2.5 ml of reagent C was added. The mixture was thoroughly combined and allowed to stand at room temperature for 10 minutes. Subsequently, 250 µl of reagent D was added and mixed quickly. After 30 minutes, the intensity of the blue color developed was measured at 520 nm. Total soluble proteins content was expressed as mg/g. Chlorophyll content was estimated by following the procedure of Hiscox and </w:t>
      </w:r>
      <w:proofErr w:type="spellStart"/>
      <w:r w:rsidRPr="009C27BD">
        <w:rPr>
          <w:rFonts w:ascii="Arial" w:hAnsi="Arial" w:cs="Arial"/>
        </w:rPr>
        <w:t>Israelstam</w:t>
      </w:r>
      <w:proofErr w:type="spellEnd"/>
      <w:r w:rsidRPr="009C27BD">
        <w:rPr>
          <w:rFonts w:ascii="Arial" w:hAnsi="Arial" w:cs="Arial"/>
        </w:rPr>
        <w:t xml:space="preserve"> (1979). </w:t>
      </w:r>
      <w:r w:rsidRPr="009C27BD">
        <w:rPr>
          <w:rFonts w:ascii="Arial" w:eastAsia="Calibri" w:hAnsi="Arial" w:cs="Arial"/>
          <w:bCs/>
        </w:rPr>
        <w:t xml:space="preserve">Leaf tissue (200 mg) was homogenized with 5 ml </w:t>
      </w:r>
      <w:proofErr w:type="spellStart"/>
      <w:r w:rsidRPr="009C27BD">
        <w:rPr>
          <w:rFonts w:ascii="Arial" w:eastAsia="Calibri" w:hAnsi="Arial" w:cs="Arial"/>
          <w:bCs/>
        </w:rPr>
        <w:t>dimethylsulphoxide</w:t>
      </w:r>
      <w:proofErr w:type="spellEnd"/>
      <w:r w:rsidRPr="009C27BD">
        <w:rPr>
          <w:rFonts w:ascii="Arial" w:eastAsia="Calibri" w:hAnsi="Arial" w:cs="Arial"/>
          <w:bCs/>
        </w:rPr>
        <w:t xml:space="preserve"> in pestle and mortar</w:t>
      </w:r>
      <w:r w:rsidRPr="004E3813">
        <w:rPr>
          <w:rFonts w:ascii="Arial" w:eastAsia="Calibri" w:hAnsi="Arial" w:cs="Arial"/>
          <w:bCs/>
        </w:rPr>
        <w:t>. The homogenates were filtered and used for estimation of total chlorophyll content. The content was expressed as g/100g.</w:t>
      </w:r>
    </w:p>
    <w:p w14:paraId="00F7C207" w14:textId="77777777" w:rsidR="004E3813" w:rsidRPr="009C27BD" w:rsidRDefault="004E3813" w:rsidP="004E3813">
      <w:pPr>
        <w:widowControl w:val="0"/>
        <w:spacing w:before="240"/>
        <w:ind w:right="4"/>
        <w:jc w:val="both"/>
        <w:rPr>
          <w:rFonts w:ascii="Arial" w:hAnsi="Arial" w:cs="Arial"/>
          <w:b/>
          <w:bCs/>
          <w:noProof/>
          <w:sz w:val="22"/>
          <w:szCs w:val="22"/>
        </w:rPr>
      </w:pPr>
      <w:r w:rsidRPr="009C27BD">
        <w:rPr>
          <w:rFonts w:ascii="Arial" w:hAnsi="Arial" w:cs="Arial"/>
          <w:b/>
          <w:bCs/>
          <w:noProof/>
          <w:sz w:val="22"/>
          <w:szCs w:val="22"/>
        </w:rPr>
        <w:t>2.4 Extraction and estimation of Vitamin C, Total phenolics and total flavonoids</w:t>
      </w:r>
    </w:p>
    <w:p w14:paraId="3BDB2E08" w14:textId="69945AFC" w:rsidR="004E3813" w:rsidRPr="004E3813" w:rsidRDefault="004E3813" w:rsidP="004E3813">
      <w:pPr>
        <w:widowControl w:val="0"/>
        <w:spacing w:before="240"/>
        <w:ind w:right="4"/>
        <w:jc w:val="both"/>
        <w:rPr>
          <w:rFonts w:ascii="Arial" w:hAnsi="Arial" w:cs="Arial"/>
          <w:b/>
          <w:bCs/>
        </w:rPr>
      </w:pPr>
      <w:r w:rsidRPr="004E3813">
        <w:rPr>
          <w:rFonts w:ascii="Arial" w:hAnsi="Arial" w:cs="Arial"/>
        </w:rPr>
        <w:t>Vitamin C was extracted from</w:t>
      </w:r>
      <w:r w:rsidRPr="004E3813">
        <w:rPr>
          <w:rFonts w:ascii="Arial" w:hAnsi="Arial" w:cs="Arial"/>
          <w:b/>
          <w:bCs/>
        </w:rPr>
        <w:t xml:space="preserve"> </w:t>
      </w:r>
      <w:r w:rsidRPr="004E3813">
        <w:rPr>
          <w:rFonts w:ascii="Arial" w:hAnsi="Arial" w:cs="Arial"/>
        </w:rPr>
        <w:t>0.1 g of leaf tissue in 2 ml of 5% ice cold meta-phosphoric acid and centrifuged at 4°C (10,000 x g) for 10 minutes. The content was estimated by following the procedure of Law et al (1983) with minor modifications.  The supernatant</w:t>
      </w:r>
      <w:r w:rsidRPr="004E3813">
        <w:rPr>
          <w:rFonts w:ascii="Arial" w:hAnsi="Arial" w:cs="Arial"/>
          <w:b/>
          <w:bCs/>
        </w:rPr>
        <w:t xml:space="preserve"> (</w:t>
      </w:r>
      <w:r w:rsidRPr="004E3813">
        <w:rPr>
          <w:rFonts w:ascii="Arial" w:hAnsi="Arial" w:cs="Arial"/>
        </w:rPr>
        <w:t>0.4 ml), 0.4 ml EDTA, 0.8 ml TCA, 0.8 ml FeCl</w:t>
      </w:r>
      <w:r w:rsidRPr="004E3813">
        <w:rPr>
          <w:rFonts w:ascii="Arial" w:hAnsi="Arial" w:cs="Arial"/>
          <w:vertAlign w:val="subscript"/>
        </w:rPr>
        <w:t>3</w:t>
      </w:r>
      <w:r w:rsidRPr="004E3813">
        <w:rPr>
          <w:rFonts w:ascii="Arial" w:hAnsi="Arial" w:cs="Arial"/>
        </w:rPr>
        <w:t>,</w:t>
      </w:r>
      <w:r w:rsidRPr="004E3813">
        <w:rPr>
          <w:rFonts w:ascii="Arial" w:hAnsi="Arial" w:cs="Arial"/>
          <w:vertAlign w:val="subscript"/>
        </w:rPr>
        <w:t xml:space="preserve"> </w:t>
      </w:r>
      <w:r w:rsidRPr="004E3813">
        <w:rPr>
          <w:rFonts w:ascii="Arial" w:hAnsi="Arial" w:cs="Arial"/>
        </w:rPr>
        <w:t xml:space="preserve">0.8 ml </w:t>
      </w:r>
      <w:r w:rsidRPr="004E3813">
        <w:rPr>
          <w:rFonts w:ascii="Arial" w:hAnsi="Arial" w:cs="Arial"/>
          <w:i/>
          <w:iCs/>
        </w:rPr>
        <w:t>o</w:t>
      </w:r>
      <w:r w:rsidRPr="004E3813">
        <w:rPr>
          <w:rFonts w:ascii="Arial" w:hAnsi="Arial" w:cs="Arial"/>
        </w:rPr>
        <w:t>-phosphoric acid and 0.8 ml bipyridyl were added in a test tube. The mixture was incubated at 40°C for 40 minutes and measured at 525 nm against the reagent blank. The concentration of ascorbic acid was expressed as mg/g</w:t>
      </w:r>
      <w:r w:rsidRPr="004E3813">
        <w:rPr>
          <w:rFonts w:ascii="Arial" w:hAnsi="Arial" w:cs="Arial"/>
          <w:bCs/>
        </w:rPr>
        <w:t xml:space="preserve">. Total phenolics were extracted thrice </w:t>
      </w:r>
      <w:r w:rsidRPr="009C27BD">
        <w:rPr>
          <w:rFonts w:ascii="Arial" w:hAnsi="Arial" w:cs="Arial"/>
          <w:bCs/>
        </w:rPr>
        <w:t>in 5 ml 80% aqueous methanol</w:t>
      </w:r>
      <w:r w:rsidRPr="009C27BD">
        <w:rPr>
          <w:rFonts w:ascii="Arial" w:hAnsi="Arial" w:cs="Arial"/>
          <w:b/>
          <w:bCs/>
        </w:rPr>
        <w:t xml:space="preserve"> </w:t>
      </w:r>
      <w:r w:rsidRPr="009C27BD">
        <w:rPr>
          <w:rFonts w:ascii="Arial" w:hAnsi="Arial" w:cs="Arial"/>
        </w:rPr>
        <w:t>and incubated at 60-80°C for one hour. The contents were filtered using Whatman filter paper no. 1. The total volume of the filtered extract was made to 10 ml with 80% methanol and was used in estimation of total phenols (Swain and Hillis 1959).</w:t>
      </w:r>
      <w:r w:rsidRPr="009C27BD">
        <w:rPr>
          <w:rFonts w:ascii="Arial" w:hAnsi="Arial" w:cs="Arial"/>
          <w:b/>
          <w:bCs/>
        </w:rPr>
        <w:t xml:space="preserve"> </w:t>
      </w:r>
      <w:r w:rsidRPr="009C27BD">
        <w:rPr>
          <w:rFonts w:ascii="Arial" w:hAnsi="Arial" w:cs="Arial"/>
        </w:rPr>
        <w:t xml:space="preserve">The absorbance of the developed blue </w:t>
      </w:r>
      <w:proofErr w:type="spellStart"/>
      <w:r w:rsidRPr="009C27BD">
        <w:rPr>
          <w:rFonts w:ascii="Arial" w:hAnsi="Arial" w:cs="Arial"/>
        </w:rPr>
        <w:t>colour</w:t>
      </w:r>
      <w:proofErr w:type="spellEnd"/>
      <w:r w:rsidRPr="009C27BD">
        <w:rPr>
          <w:rFonts w:ascii="Arial" w:hAnsi="Arial" w:cs="Arial"/>
        </w:rPr>
        <w:t xml:space="preserve"> was noted at 760 nm against a reagent blank. The concentration of total phenols was expressed as mg/g. Total flavonoids were extracted from 200 mg of leaf tissue by using 6 ml distilled water. The extraction process involved placing the test tubes in a boiling water bath for 1 hour followed by filtration through Whatman No. 1 filter paper. The filtrate </w:t>
      </w:r>
      <w:r w:rsidRPr="009C27BD">
        <w:rPr>
          <w:rFonts w:ascii="Arial" w:hAnsi="Arial" w:cs="Arial"/>
        </w:rPr>
        <w:lastRenderedPageBreak/>
        <w:t>(3 ml) was taken in a separate test tube, to this 1.25 ml distilled water and 75 µl of 5</w:t>
      </w:r>
      <w:r w:rsidRPr="009C27BD">
        <w:rPr>
          <w:rFonts w:ascii="Arial" w:hAnsi="Arial" w:cs="Arial"/>
          <w:bCs/>
        </w:rPr>
        <w:t>%</w:t>
      </w:r>
      <w:r w:rsidRPr="009C27BD">
        <w:rPr>
          <w:rFonts w:ascii="Arial" w:hAnsi="Arial" w:cs="Arial"/>
        </w:rPr>
        <w:t xml:space="preserve"> NaNO</w:t>
      </w:r>
      <w:r w:rsidRPr="009C27BD">
        <w:rPr>
          <w:rFonts w:ascii="Arial" w:hAnsi="Arial" w:cs="Arial"/>
          <w:vertAlign w:val="subscript"/>
        </w:rPr>
        <w:t>2</w:t>
      </w:r>
      <w:r w:rsidRPr="009C27BD">
        <w:rPr>
          <w:rFonts w:ascii="Arial" w:hAnsi="Arial" w:cs="Arial"/>
        </w:rPr>
        <w:t xml:space="preserve"> were added. After 6 minutes, 150 µl of 10</w:t>
      </w:r>
      <w:r w:rsidRPr="009C27BD">
        <w:rPr>
          <w:rFonts w:ascii="Arial" w:hAnsi="Arial" w:cs="Arial"/>
          <w:bCs/>
        </w:rPr>
        <w:t>%</w:t>
      </w:r>
      <w:r w:rsidRPr="009C27BD">
        <w:rPr>
          <w:rFonts w:ascii="Arial" w:hAnsi="Arial" w:cs="Arial"/>
        </w:rPr>
        <w:t xml:space="preserve"> AlCl</w:t>
      </w:r>
      <w:r w:rsidRPr="009C27BD">
        <w:rPr>
          <w:rFonts w:ascii="Arial" w:hAnsi="Arial" w:cs="Arial"/>
          <w:vertAlign w:val="subscript"/>
        </w:rPr>
        <w:t>3</w:t>
      </w:r>
      <w:r w:rsidRPr="009C27BD">
        <w:rPr>
          <w:rFonts w:ascii="Arial" w:hAnsi="Arial" w:cs="Arial"/>
        </w:rPr>
        <w:t>.6H</w:t>
      </w:r>
      <w:r w:rsidRPr="009C27BD">
        <w:rPr>
          <w:rFonts w:ascii="Arial" w:hAnsi="Arial" w:cs="Arial"/>
          <w:vertAlign w:val="subscript"/>
        </w:rPr>
        <w:t>2</w:t>
      </w:r>
      <w:r w:rsidRPr="009C27BD">
        <w:rPr>
          <w:rFonts w:ascii="Arial" w:hAnsi="Arial" w:cs="Arial"/>
        </w:rPr>
        <w:t>O was added in the test tubes. Following 5 minutes incubation at room temperature, 0.5 ml of 1M NaOH was added. The volume was adjusted to 2.5 ml and subsequently, the absorbance was recorded at 510 nm (</w:t>
      </w:r>
      <w:proofErr w:type="spellStart"/>
      <w:r w:rsidRPr="009C27BD">
        <w:rPr>
          <w:rFonts w:ascii="Arial" w:hAnsi="Arial" w:cs="Arial"/>
        </w:rPr>
        <w:t>Balabaa</w:t>
      </w:r>
      <w:proofErr w:type="spellEnd"/>
      <w:r w:rsidRPr="009C27BD">
        <w:rPr>
          <w:rFonts w:ascii="Arial" w:hAnsi="Arial" w:cs="Arial"/>
        </w:rPr>
        <w:t xml:space="preserve"> </w:t>
      </w:r>
      <w:r w:rsidRPr="009C27BD">
        <w:rPr>
          <w:rFonts w:ascii="Arial" w:hAnsi="Arial" w:cs="Arial"/>
          <w:i/>
        </w:rPr>
        <w:t>et al</w:t>
      </w:r>
      <w:r w:rsidRPr="009C27BD">
        <w:rPr>
          <w:rFonts w:ascii="Arial" w:hAnsi="Arial" w:cs="Arial"/>
        </w:rPr>
        <w:t xml:space="preserve"> 1974). The c</w:t>
      </w:r>
      <w:r w:rsidRPr="004E3813">
        <w:rPr>
          <w:rFonts w:ascii="Arial" w:hAnsi="Arial" w:cs="Arial"/>
        </w:rPr>
        <w:t>ontent was expressed as mg/g.</w:t>
      </w:r>
    </w:p>
    <w:p w14:paraId="6281B82E" w14:textId="77777777" w:rsidR="004E3813" w:rsidRPr="009C27BD" w:rsidRDefault="004E3813" w:rsidP="009C27BD">
      <w:pPr>
        <w:widowControl w:val="0"/>
        <w:spacing w:before="240" w:after="240"/>
        <w:ind w:right="4"/>
        <w:jc w:val="both"/>
        <w:rPr>
          <w:rFonts w:ascii="Arial" w:hAnsi="Arial" w:cs="Arial"/>
          <w:b/>
          <w:bCs/>
          <w:sz w:val="22"/>
          <w:szCs w:val="22"/>
        </w:rPr>
      </w:pPr>
      <w:r w:rsidRPr="009C27BD">
        <w:rPr>
          <w:rFonts w:ascii="Arial" w:hAnsi="Arial" w:cs="Arial"/>
          <w:b/>
          <w:bCs/>
          <w:noProof/>
          <w:sz w:val="22"/>
          <w:szCs w:val="22"/>
        </w:rPr>
        <w:t>2.5 Extraction and estimation of antinutritional factors</w:t>
      </w:r>
    </w:p>
    <w:p w14:paraId="2583A8C2" w14:textId="77777777" w:rsidR="004E3813" w:rsidRPr="004E3813" w:rsidRDefault="004E3813" w:rsidP="009C27BD">
      <w:pPr>
        <w:spacing w:after="240"/>
        <w:ind w:right="4"/>
        <w:jc w:val="both"/>
        <w:rPr>
          <w:rFonts w:ascii="Arial" w:hAnsi="Arial" w:cs="Arial"/>
        </w:rPr>
      </w:pPr>
      <w:r w:rsidRPr="004E3813">
        <w:rPr>
          <w:rFonts w:ascii="Arial" w:hAnsi="Arial" w:cs="Arial"/>
        </w:rPr>
        <w:t xml:space="preserve">Total saponins were quantified following the method of </w:t>
      </w:r>
      <w:r w:rsidRPr="009C27BD">
        <w:rPr>
          <w:rFonts w:ascii="Arial" w:hAnsi="Arial" w:cs="Arial"/>
        </w:rPr>
        <w:t xml:space="preserve">Fenwick and </w:t>
      </w:r>
      <w:proofErr w:type="spellStart"/>
      <w:r w:rsidRPr="009C27BD">
        <w:rPr>
          <w:rFonts w:ascii="Arial" w:hAnsi="Arial" w:cs="Arial"/>
        </w:rPr>
        <w:t>Oakenfull</w:t>
      </w:r>
      <w:proofErr w:type="spellEnd"/>
      <w:r w:rsidRPr="009C27BD">
        <w:rPr>
          <w:rFonts w:ascii="Arial" w:hAnsi="Arial" w:cs="Arial"/>
        </w:rPr>
        <w:t xml:space="preserve"> (1983). Five hundred milligrams of leaf tissue were soaked overnight in 5 ml of acetone, after which the solvent was removed. The extraction process was repeated with methanol for 24 hours, and the volume was then adjusted to 12.5 ml with methanol. One milliliter of the methanolic extract was evaporated to dryness in a hot air oven. The residue was cooled to room temperature, 2 ml of ethyl acetate was added, and the mixture was well combined. Subsequently, 1 ml of reagent A and 1 ml of sulfuric acid were added. The mixture was kept at room temperature for 10 minutes, and the absorbance was read at 430 nm. The saponin content was expressed as mg/g. For tannin determination, 1 g of the sample was suspended in 40 ml of 10% methanol and boiled for 1-2 hours in a water bath. The volume was adjusted to 50 ml after filtration. A 1 ml aliquot was taken, diluted with distilled water to 8.5 ml, and 0.5 ml of Folin-Denis reagent was added. After 3 minutes, 1 ml of saturated sodium carbonate solution was added and mixed thoroughly. The mixture was kept at room temperature for 30 minutes, and the absorbance was measured at 760 nm, with the tannin content expressed as mg/g. Phytic acid was extracted and estimated using the method of </w:t>
      </w:r>
      <w:proofErr w:type="spellStart"/>
      <w:r w:rsidRPr="009C27BD">
        <w:rPr>
          <w:rFonts w:ascii="Arial" w:hAnsi="Arial" w:cs="Arial"/>
        </w:rPr>
        <w:t>Vaintraub</w:t>
      </w:r>
      <w:proofErr w:type="spellEnd"/>
      <w:r w:rsidRPr="009C27BD">
        <w:rPr>
          <w:rFonts w:ascii="Arial" w:hAnsi="Arial" w:cs="Arial"/>
        </w:rPr>
        <w:t xml:space="preserve"> and Lapteva (1988). Five hundred milligrams of leaf tissue were homogenized in 10 ml of 3.5% HCl. The homogenate was stirred for 1 hour using a magnetic stirrer and then centrifuged at 10,000×g at 10°C for </w:t>
      </w:r>
      <w:r w:rsidRPr="004E3813">
        <w:rPr>
          <w:rFonts w:ascii="Arial" w:hAnsi="Arial" w:cs="Arial"/>
        </w:rPr>
        <w:t>10 minutes to obtain the supernatant. A 1 ml aliquot was diluted with 2 ml of 3.5% HCl, and 1 ml of Wade’s reagent was added. The mixture was centrifuged again, and the absorbance was measured at 500 nm, with the phytic acid content expressed as mg/g.</w:t>
      </w:r>
    </w:p>
    <w:p w14:paraId="46EDF178" w14:textId="77777777" w:rsidR="004E3813" w:rsidRPr="009C27BD" w:rsidRDefault="004E3813" w:rsidP="009C27BD">
      <w:pPr>
        <w:spacing w:after="240"/>
        <w:ind w:right="4"/>
        <w:jc w:val="both"/>
        <w:rPr>
          <w:rFonts w:ascii="Arial" w:hAnsi="Arial" w:cs="Arial"/>
          <w:b/>
          <w:bCs/>
          <w:color w:val="000000" w:themeColor="text1"/>
          <w:sz w:val="22"/>
          <w:szCs w:val="22"/>
        </w:rPr>
      </w:pPr>
      <w:r w:rsidRPr="009C27BD">
        <w:rPr>
          <w:rFonts w:ascii="Arial" w:hAnsi="Arial" w:cs="Arial"/>
          <w:b/>
          <w:bCs/>
          <w:color w:val="000000" w:themeColor="text1"/>
          <w:sz w:val="22"/>
          <w:szCs w:val="22"/>
        </w:rPr>
        <w:t>2.6 Statistical analysis</w:t>
      </w:r>
    </w:p>
    <w:p w14:paraId="31555E03" w14:textId="04D516B0" w:rsidR="004E3813" w:rsidRPr="004E3813" w:rsidRDefault="004E3813" w:rsidP="004E3813">
      <w:pPr>
        <w:ind w:right="4"/>
        <w:jc w:val="both"/>
        <w:rPr>
          <w:rFonts w:ascii="Arial" w:hAnsi="Arial" w:cs="Arial"/>
          <w:color w:val="000000" w:themeColor="text1"/>
        </w:rPr>
      </w:pPr>
      <w:r w:rsidRPr="004E3813">
        <w:rPr>
          <w:rFonts w:ascii="Arial" w:hAnsi="Arial" w:cs="Arial"/>
          <w:color w:val="000000" w:themeColor="text1"/>
        </w:rPr>
        <w:t xml:space="preserve">Response surface methodology (RSM) utilizing a three-factor, three-level Box-Behnken design (BBD) was used to optimize parameters for efficient wheat grass production. The design included 15 </w:t>
      </w:r>
      <w:r w:rsidRPr="009C27BD">
        <w:rPr>
          <w:rFonts w:ascii="Arial" w:hAnsi="Arial" w:cs="Arial"/>
        </w:rPr>
        <w:t xml:space="preserve">experimental runs with each factor varying at three levels: -1 (low), 0 (medium), and 1 (high). Table </w:t>
      </w:r>
      <w:r w:rsidR="009D7FB2">
        <w:rPr>
          <w:rFonts w:ascii="Arial" w:hAnsi="Arial" w:cs="Arial"/>
        </w:rPr>
        <w:t>2</w:t>
      </w:r>
      <w:r w:rsidRPr="009C27BD">
        <w:rPr>
          <w:rFonts w:ascii="Arial" w:hAnsi="Arial" w:cs="Arial"/>
        </w:rPr>
        <w:t xml:space="preserve"> details the independent variables and their corresponding levels. The Minitab 17 statistical software </w:t>
      </w:r>
      <w:r w:rsidRPr="004E3813">
        <w:rPr>
          <w:rFonts w:ascii="Arial" w:hAnsi="Arial" w:cs="Arial"/>
          <w:color w:val="000000" w:themeColor="text1"/>
        </w:rPr>
        <w:t>(Minitab Inc.) was employed to create the mathematical model and perform regression analysis, ANOVA, and response surface analysis.</w:t>
      </w:r>
    </w:p>
    <w:p w14:paraId="330475A1" w14:textId="77777777" w:rsidR="004E3813" w:rsidRPr="004E3813" w:rsidRDefault="004E3813" w:rsidP="004E3813">
      <w:pPr>
        <w:ind w:right="4" w:firstLine="567"/>
        <w:jc w:val="both"/>
        <w:rPr>
          <w:rFonts w:ascii="Arial" w:hAnsi="Arial" w:cs="Arial"/>
        </w:rPr>
      </w:pPr>
      <w:r w:rsidRPr="004E3813">
        <w:rPr>
          <w:rFonts w:ascii="Arial" w:hAnsi="Arial" w:cs="Arial"/>
        </w:rPr>
        <w:t>The second-order polynomial regression model was used to express the percent yield (Y) as a function of three independent variables as follows:</w:t>
      </w:r>
    </w:p>
    <w:p w14:paraId="4D21617A" w14:textId="77777777" w:rsidR="004E3813" w:rsidRPr="004E3813" w:rsidRDefault="004E3813" w:rsidP="004E3813">
      <w:pPr>
        <w:autoSpaceDE w:val="0"/>
        <w:autoSpaceDN w:val="0"/>
        <w:adjustRightInd w:val="0"/>
        <w:ind w:right="4"/>
        <w:jc w:val="both"/>
        <w:rPr>
          <w:rFonts w:ascii="Arial" w:hAnsi="Arial" w:cs="Arial"/>
        </w:rPr>
      </w:pPr>
      <m:oMathPara>
        <m:oMathParaPr>
          <m:jc m:val="center"/>
        </m:oMathParaPr>
        <m:oMath>
          <m:r>
            <w:rPr>
              <w:rFonts w:ascii="Cambria Math" w:hAnsi="Cambria Math" w:cs="Arial"/>
            </w:rPr>
            <m:t>Y=</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χ</m:t>
                  </m:r>
                </m:e>
                <m:sub>
                  <m:r>
                    <w:rPr>
                      <w:rFonts w:ascii="Cambria Math" w:hAnsi="Cambria Math" w:cs="Arial"/>
                    </w:rPr>
                    <m:t>i</m:t>
                  </m:r>
                </m:sub>
              </m:sSub>
            </m:e>
          </m:nary>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ii</m:t>
                  </m:r>
                </m:sub>
              </m:sSub>
            </m:e>
          </m:nary>
          <m:sSubSup>
            <m:sSubSupPr>
              <m:ctrlPr>
                <w:rPr>
                  <w:rFonts w:ascii="Cambria Math" w:hAnsi="Cambria Math" w:cs="Arial"/>
                  <w:i/>
                </w:rPr>
              </m:ctrlPr>
            </m:sSubSupPr>
            <m:e>
              <m:r>
                <w:rPr>
                  <w:rFonts w:ascii="Cambria Math" w:hAnsi="Cambria Math" w:cs="Arial"/>
                </w:rPr>
                <m:t>χ</m:t>
              </m:r>
            </m:e>
            <m:sub>
              <m:r>
                <w:rPr>
                  <w:rFonts w:ascii="Cambria Math" w:hAnsi="Cambria Math" w:cs="Arial"/>
                </w:rPr>
                <m:t>i</m:t>
              </m:r>
            </m:sub>
            <m:sup>
              <m:r>
                <w:rPr>
                  <w:rFonts w:ascii="Cambria Math" w:hAnsi="Cambria Math" w:cs="Arial"/>
                </w:rPr>
                <m:t>2</m:t>
              </m:r>
            </m:sup>
          </m:sSubSup>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ij</m:t>
                      </m:r>
                    </m:sub>
                  </m:sSub>
                  <m:sSub>
                    <m:sSubPr>
                      <m:ctrlPr>
                        <w:rPr>
                          <w:rFonts w:ascii="Cambria Math" w:hAnsi="Cambria Math" w:cs="Arial"/>
                          <w:i/>
                        </w:rPr>
                      </m:ctrlPr>
                    </m:sSubPr>
                    <m:e>
                      <m:r>
                        <w:rPr>
                          <w:rFonts w:ascii="Cambria Math" w:hAnsi="Cambria Math" w:cs="Arial"/>
                        </w:rPr>
                        <m:t>χ</m:t>
                      </m:r>
                    </m:e>
                    <m:sub>
                      <m:r>
                        <w:rPr>
                          <w:rFonts w:ascii="Cambria Math" w:hAnsi="Cambria Math" w:cs="Arial"/>
                        </w:rPr>
                        <m:t>i</m:t>
                      </m:r>
                    </m:sub>
                  </m:sSub>
                </m:e>
              </m:nary>
            </m:e>
          </m:nary>
          <m:sSub>
            <m:sSubPr>
              <m:ctrlPr>
                <w:rPr>
                  <w:rFonts w:ascii="Cambria Math" w:hAnsi="Cambria Math" w:cs="Arial"/>
                  <w:i/>
                </w:rPr>
              </m:ctrlPr>
            </m:sSubPr>
            <m:e>
              <m:r>
                <w:rPr>
                  <w:rFonts w:ascii="Cambria Math" w:hAnsi="Cambria Math" w:cs="Arial"/>
                </w:rPr>
                <m:t>χ</m:t>
              </m:r>
            </m:e>
            <m:sub>
              <m:r>
                <w:rPr>
                  <w:rFonts w:ascii="Cambria Math" w:hAnsi="Cambria Math" w:cs="Arial"/>
                </w:rPr>
                <m:t>j</m:t>
              </m:r>
            </m:sub>
          </m:sSub>
          <m:r>
            <w:rPr>
              <w:rFonts w:ascii="Cambria Math" w:hAnsi="Cambria Math" w:cs="Arial"/>
            </w:rPr>
            <m:t xml:space="preserve">+ ϵ </m:t>
          </m:r>
        </m:oMath>
      </m:oMathPara>
    </w:p>
    <w:p w14:paraId="14A563CF" w14:textId="77777777" w:rsidR="004E3813" w:rsidRDefault="004E3813" w:rsidP="004E3813">
      <w:pPr>
        <w:autoSpaceDE w:val="0"/>
        <w:autoSpaceDN w:val="0"/>
        <w:adjustRightInd w:val="0"/>
        <w:ind w:right="4" w:firstLine="567"/>
        <w:jc w:val="both"/>
        <w:rPr>
          <w:rFonts w:ascii="Arial" w:hAnsi="Arial" w:cs="Arial"/>
        </w:rPr>
      </w:pPr>
      <w:r w:rsidRPr="004E3813">
        <w:rPr>
          <w:rFonts w:ascii="Arial" w:hAnsi="Arial" w:cs="Arial"/>
        </w:rPr>
        <w:t xml:space="preserve">where Y - response; </w:t>
      </w:r>
      <m:oMath>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oMath>
      <w:r w:rsidRPr="004E3813">
        <w:rPr>
          <w:rFonts w:ascii="Arial" w:hAnsi="Arial" w:cs="Arial"/>
        </w:rPr>
        <w:t xml:space="preserve"> is a constant representing model intercept coefficient; </w:t>
      </w:r>
      <m:oMath>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oMath>
      <w:r w:rsidRPr="004E3813">
        <w:rPr>
          <w:rFonts w:ascii="Arial" w:hAnsi="Arial" w:cs="Arial"/>
        </w:rPr>
        <w:t xml:space="preserve"> is the first order (linear) main effect, </w:t>
      </w:r>
      <m:oMath>
        <m:sSub>
          <m:sSubPr>
            <m:ctrlPr>
              <w:rPr>
                <w:rFonts w:ascii="Cambria Math" w:hAnsi="Cambria Math" w:cs="Arial"/>
                <w:i/>
              </w:rPr>
            </m:ctrlPr>
          </m:sSubPr>
          <m:e>
            <m:r>
              <w:rPr>
                <w:rFonts w:ascii="Cambria Math" w:hAnsi="Cambria Math" w:cs="Arial"/>
              </w:rPr>
              <m:t>β</m:t>
            </m:r>
          </m:e>
          <m:sub>
            <m:r>
              <w:rPr>
                <w:rFonts w:ascii="Cambria Math" w:hAnsi="Cambria Math" w:cs="Arial"/>
              </w:rPr>
              <m:t>ii</m:t>
            </m:r>
          </m:sub>
        </m:sSub>
      </m:oMath>
      <w:r w:rsidRPr="004E3813">
        <w:rPr>
          <w:rFonts w:ascii="Arial" w:hAnsi="Arial" w:cs="Arial"/>
        </w:rPr>
        <w:t xml:space="preserve"> is the quadratic (squared) effect, </w:t>
      </w:r>
      <m:oMath>
        <m:sSub>
          <m:sSubPr>
            <m:ctrlPr>
              <w:rPr>
                <w:rFonts w:ascii="Cambria Math" w:hAnsi="Cambria Math" w:cs="Arial"/>
                <w:i/>
              </w:rPr>
            </m:ctrlPr>
          </m:sSubPr>
          <m:e>
            <m:r>
              <w:rPr>
                <w:rFonts w:ascii="Cambria Math" w:hAnsi="Cambria Math" w:cs="Arial"/>
              </w:rPr>
              <m:t>β</m:t>
            </m:r>
          </m:e>
          <m:sub>
            <m:r>
              <w:rPr>
                <w:rFonts w:ascii="Cambria Math" w:hAnsi="Cambria Math" w:cs="Arial"/>
              </w:rPr>
              <m:t>ij</m:t>
            </m:r>
          </m:sub>
        </m:sSub>
      </m:oMath>
      <w:r w:rsidRPr="004E3813">
        <w:rPr>
          <w:rFonts w:ascii="Arial" w:hAnsi="Arial" w:cs="Arial"/>
        </w:rPr>
        <w:t xml:space="preserve"> is the interaction effect, </w:t>
      </w:r>
      <m:oMath>
        <m:sSub>
          <m:sSubPr>
            <m:ctrlPr>
              <w:rPr>
                <w:rFonts w:ascii="Cambria Math" w:hAnsi="Cambria Math" w:cs="Arial"/>
                <w:i/>
              </w:rPr>
            </m:ctrlPr>
          </m:sSubPr>
          <m:e>
            <m:r>
              <w:rPr>
                <w:rFonts w:ascii="Cambria Math" w:hAnsi="Cambria Math" w:cs="Arial"/>
              </w:rPr>
              <m:t>χ</m:t>
            </m:r>
          </m:e>
          <m:sub>
            <m:r>
              <w:rPr>
                <w:rFonts w:ascii="Cambria Math" w:hAnsi="Cambria Math" w:cs="Arial"/>
              </w:rPr>
              <m:t>i</m:t>
            </m:r>
          </m:sub>
        </m:sSub>
      </m:oMath>
      <w:r w:rsidRPr="004E3813">
        <w:rPr>
          <w:rFonts w:ascii="Arial" w:hAnsi="Arial" w:cs="Arial"/>
        </w:rPr>
        <w:t xml:space="preserve"> and </w:t>
      </w:r>
      <m:oMath>
        <m:sSub>
          <m:sSubPr>
            <m:ctrlPr>
              <w:rPr>
                <w:rFonts w:ascii="Cambria Math" w:hAnsi="Cambria Math" w:cs="Arial"/>
                <w:i/>
              </w:rPr>
            </m:ctrlPr>
          </m:sSubPr>
          <m:e>
            <m:r>
              <w:rPr>
                <w:rFonts w:ascii="Cambria Math" w:hAnsi="Cambria Math" w:cs="Arial"/>
              </w:rPr>
              <m:t>χ</m:t>
            </m:r>
          </m:e>
          <m:sub>
            <m:r>
              <w:rPr>
                <w:rFonts w:ascii="Cambria Math" w:hAnsi="Cambria Math" w:cs="Arial"/>
              </w:rPr>
              <m:t>j</m:t>
            </m:r>
          </m:sub>
        </m:sSub>
        <m:r>
          <w:rPr>
            <w:rFonts w:ascii="Cambria Math" w:hAnsi="Cambria Math" w:cs="Arial"/>
          </w:rPr>
          <m:t xml:space="preserve"> </m:t>
        </m:r>
      </m:oMath>
      <w:r w:rsidRPr="004E3813">
        <w:rPr>
          <w:rFonts w:ascii="Arial" w:hAnsi="Arial" w:cs="Arial"/>
        </w:rPr>
        <w:t xml:space="preserve">represents the coded independent variables, respectively and </w:t>
      </w:r>
      <m:oMath>
        <m:r>
          <w:rPr>
            <w:rFonts w:ascii="Cambria Math" w:hAnsi="Cambria Math" w:cs="Arial"/>
          </w:rPr>
          <m:t>ϵ</m:t>
        </m:r>
      </m:oMath>
      <w:r w:rsidRPr="004E3813">
        <w:rPr>
          <w:rFonts w:ascii="Arial" w:hAnsi="Arial" w:cs="Arial"/>
        </w:rPr>
        <w:t xml:space="preserve"> is the random error which allows description of uncertainties between predicted and measured values. The fitness of the second order model was expressed by regression coefficients R</w:t>
      </w:r>
      <w:r w:rsidRPr="004E3813">
        <w:rPr>
          <w:rFonts w:ascii="Arial" w:hAnsi="Arial" w:cs="Arial"/>
          <w:vertAlign w:val="superscript"/>
        </w:rPr>
        <w:t xml:space="preserve">2 </w:t>
      </w:r>
      <w:r w:rsidRPr="004E3813">
        <w:rPr>
          <w:rFonts w:ascii="Arial" w:hAnsi="Arial" w:cs="Arial"/>
        </w:rPr>
        <w:t>and determination of its statistical significance was done by F test. The significance of regression was evaluated using t Test.</w:t>
      </w:r>
    </w:p>
    <w:p w14:paraId="3B4CB2C3" w14:textId="6B7708ED" w:rsidR="009C27BD" w:rsidRPr="009C27BD" w:rsidRDefault="009C27BD" w:rsidP="009C27BD">
      <w:pPr>
        <w:spacing w:before="240" w:line="480" w:lineRule="auto"/>
        <w:ind w:right="4"/>
        <w:rPr>
          <w:rFonts w:ascii="Arial" w:hAnsi="Arial" w:cs="Arial"/>
          <w:b/>
        </w:rPr>
      </w:pPr>
      <w:r w:rsidRPr="009C27BD">
        <w:rPr>
          <w:rFonts w:ascii="Arial" w:hAnsi="Arial" w:cs="Arial"/>
          <w:b/>
        </w:rPr>
        <w:t xml:space="preserve">Table </w:t>
      </w:r>
      <w:r w:rsidR="009D7FB2">
        <w:rPr>
          <w:rFonts w:ascii="Arial" w:hAnsi="Arial" w:cs="Arial"/>
          <w:b/>
        </w:rPr>
        <w:t>2</w:t>
      </w:r>
      <w:r w:rsidRPr="009C27BD">
        <w:rPr>
          <w:rFonts w:ascii="Arial" w:hAnsi="Arial" w:cs="Arial"/>
          <w:b/>
        </w:rPr>
        <w:t>. Independent variables and their levels for Box-behnken design</w:t>
      </w:r>
    </w:p>
    <w:tbl>
      <w:tblPr>
        <w:tblStyle w:val="TableGrid"/>
        <w:tblW w:w="825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683"/>
        <w:gridCol w:w="1645"/>
        <w:gridCol w:w="1897"/>
        <w:gridCol w:w="2026"/>
      </w:tblGrid>
      <w:tr w:rsidR="009C27BD" w:rsidRPr="009C27BD" w14:paraId="219829C8" w14:textId="77777777" w:rsidTr="009C27BD">
        <w:trPr>
          <w:trHeight w:val="184"/>
        </w:trPr>
        <w:tc>
          <w:tcPr>
            <w:tcW w:w="2683" w:type="dxa"/>
            <w:vMerge w:val="restart"/>
            <w:tcBorders>
              <w:top w:val="single" w:sz="4" w:space="0" w:color="auto"/>
              <w:bottom w:val="nil"/>
            </w:tcBorders>
            <w:vAlign w:val="center"/>
            <w:hideMark/>
          </w:tcPr>
          <w:p w14:paraId="0872C8D2" w14:textId="77777777" w:rsidR="009C27BD" w:rsidRPr="009C27BD" w:rsidRDefault="009C27BD" w:rsidP="009C27BD">
            <w:pPr>
              <w:tabs>
                <w:tab w:val="left" w:pos="8681"/>
              </w:tabs>
              <w:ind w:right="4"/>
              <w:jc w:val="center"/>
              <w:rPr>
                <w:rFonts w:ascii="Arial" w:hAnsi="Arial" w:cs="Arial"/>
                <w:b/>
                <w:bCs/>
                <w:color w:val="000000" w:themeColor="text1"/>
                <w:sz w:val="20"/>
                <w:szCs w:val="20"/>
              </w:rPr>
            </w:pPr>
            <w:r w:rsidRPr="009C27BD">
              <w:rPr>
                <w:rFonts w:ascii="Arial" w:hAnsi="Arial" w:cs="Arial"/>
                <w:b/>
                <w:bCs/>
                <w:color w:val="000000" w:themeColor="text1"/>
                <w:sz w:val="20"/>
                <w:szCs w:val="20"/>
              </w:rPr>
              <w:t>Independent variables</w:t>
            </w:r>
          </w:p>
        </w:tc>
        <w:tc>
          <w:tcPr>
            <w:tcW w:w="5568" w:type="dxa"/>
            <w:gridSpan w:val="3"/>
            <w:tcBorders>
              <w:top w:val="single" w:sz="4" w:space="0" w:color="auto"/>
              <w:bottom w:val="single" w:sz="4" w:space="0" w:color="auto"/>
            </w:tcBorders>
            <w:vAlign w:val="center"/>
          </w:tcPr>
          <w:p w14:paraId="368EDBEF" w14:textId="77777777" w:rsidR="009C27BD" w:rsidRPr="009C27BD" w:rsidRDefault="009C27BD" w:rsidP="009C27BD">
            <w:pPr>
              <w:tabs>
                <w:tab w:val="left" w:pos="8681"/>
              </w:tabs>
              <w:ind w:right="4"/>
              <w:jc w:val="center"/>
              <w:rPr>
                <w:rFonts w:ascii="Arial" w:hAnsi="Arial" w:cs="Arial"/>
                <w:b/>
                <w:bCs/>
                <w:color w:val="000000" w:themeColor="text1"/>
                <w:sz w:val="20"/>
                <w:szCs w:val="20"/>
              </w:rPr>
            </w:pPr>
            <w:r w:rsidRPr="009C27BD">
              <w:rPr>
                <w:rFonts w:ascii="Arial" w:hAnsi="Arial" w:cs="Arial"/>
                <w:b/>
                <w:bCs/>
                <w:color w:val="000000" w:themeColor="text1"/>
                <w:sz w:val="20"/>
                <w:szCs w:val="20"/>
              </w:rPr>
              <w:t xml:space="preserve">Level </w:t>
            </w:r>
          </w:p>
        </w:tc>
      </w:tr>
      <w:tr w:rsidR="009C27BD" w:rsidRPr="009C27BD" w14:paraId="287EC739" w14:textId="77777777" w:rsidTr="009C27BD">
        <w:trPr>
          <w:trHeight w:val="172"/>
        </w:trPr>
        <w:tc>
          <w:tcPr>
            <w:tcW w:w="2683" w:type="dxa"/>
            <w:vMerge/>
            <w:tcBorders>
              <w:top w:val="nil"/>
              <w:bottom w:val="single" w:sz="4" w:space="0" w:color="auto"/>
            </w:tcBorders>
            <w:vAlign w:val="center"/>
            <w:hideMark/>
          </w:tcPr>
          <w:p w14:paraId="65879BD8" w14:textId="77777777" w:rsidR="009C27BD" w:rsidRPr="009C27BD" w:rsidRDefault="009C27BD" w:rsidP="009C27BD">
            <w:pPr>
              <w:ind w:right="4"/>
              <w:rPr>
                <w:rFonts w:ascii="Arial" w:hAnsi="Arial" w:cs="Arial"/>
                <w:b/>
                <w:bCs/>
                <w:color w:val="000000" w:themeColor="text1"/>
                <w:sz w:val="20"/>
                <w:szCs w:val="20"/>
              </w:rPr>
            </w:pPr>
          </w:p>
        </w:tc>
        <w:tc>
          <w:tcPr>
            <w:tcW w:w="1645" w:type="dxa"/>
            <w:tcBorders>
              <w:top w:val="single" w:sz="4" w:space="0" w:color="auto"/>
              <w:bottom w:val="single" w:sz="4" w:space="0" w:color="auto"/>
            </w:tcBorders>
            <w:hideMark/>
          </w:tcPr>
          <w:p w14:paraId="1E72A488" w14:textId="77777777" w:rsidR="009C27BD" w:rsidRPr="009C27BD" w:rsidRDefault="009C27BD" w:rsidP="009C27BD">
            <w:pPr>
              <w:ind w:right="4"/>
              <w:jc w:val="center"/>
              <w:rPr>
                <w:rFonts w:ascii="Arial" w:hAnsi="Arial" w:cs="Arial"/>
                <w:b/>
                <w:bCs/>
                <w:color w:val="000000" w:themeColor="text1"/>
                <w:sz w:val="20"/>
                <w:szCs w:val="20"/>
              </w:rPr>
            </w:pPr>
            <w:r w:rsidRPr="009C27BD">
              <w:rPr>
                <w:rFonts w:ascii="Arial" w:hAnsi="Arial" w:cs="Arial"/>
                <w:b/>
                <w:bCs/>
                <w:color w:val="000000" w:themeColor="text1"/>
                <w:sz w:val="20"/>
                <w:szCs w:val="20"/>
              </w:rPr>
              <w:t>-1</w:t>
            </w:r>
          </w:p>
        </w:tc>
        <w:tc>
          <w:tcPr>
            <w:tcW w:w="1897" w:type="dxa"/>
            <w:tcBorders>
              <w:top w:val="single" w:sz="4" w:space="0" w:color="auto"/>
              <w:bottom w:val="single" w:sz="4" w:space="0" w:color="auto"/>
            </w:tcBorders>
            <w:hideMark/>
          </w:tcPr>
          <w:p w14:paraId="2F1EC0EF" w14:textId="77777777" w:rsidR="009C27BD" w:rsidRPr="009C27BD" w:rsidRDefault="009C27BD" w:rsidP="009C27BD">
            <w:pPr>
              <w:ind w:right="4"/>
              <w:jc w:val="center"/>
              <w:rPr>
                <w:rFonts w:ascii="Arial" w:hAnsi="Arial" w:cs="Arial"/>
                <w:b/>
                <w:bCs/>
                <w:color w:val="000000" w:themeColor="text1"/>
                <w:sz w:val="20"/>
                <w:szCs w:val="20"/>
              </w:rPr>
            </w:pPr>
            <w:r w:rsidRPr="009C27BD">
              <w:rPr>
                <w:rFonts w:ascii="Arial" w:hAnsi="Arial" w:cs="Arial"/>
                <w:b/>
                <w:bCs/>
                <w:color w:val="000000" w:themeColor="text1"/>
                <w:sz w:val="20"/>
                <w:szCs w:val="20"/>
              </w:rPr>
              <w:t>0</w:t>
            </w:r>
          </w:p>
        </w:tc>
        <w:tc>
          <w:tcPr>
            <w:tcW w:w="2026" w:type="dxa"/>
            <w:tcBorders>
              <w:top w:val="single" w:sz="4" w:space="0" w:color="auto"/>
              <w:bottom w:val="single" w:sz="4" w:space="0" w:color="auto"/>
            </w:tcBorders>
            <w:hideMark/>
          </w:tcPr>
          <w:p w14:paraId="49DC6E42" w14:textId="77777777" w:rsidR="009C27BD" w:rsidRPr="009C27BD" w:rsidRDefault="009C27BD" w:rsidP="009C27BD">
            <w:pPr>
              <w:ind w:right="4"/>
              <w:jc w:val="center"/>
              <w:rPr>
                <w:rFonts w:ascii="Arial" w:hAnsi="Arial" w:cs="Arial"/>
                <w:b/>
                <w:bCs/>
                <w:color w:val="000000" w:themeColor="text1"/>
                <w:sz w:val="20"/>
                <w:szCs w:val="20"/>
              </w:rPr>
            </w:pPr>
            <w:r w:rsidRPr="009C27BD">
              <w:rPr>
                <w:rFonts w:ascii="Arial" w:hAnsi="Arial" w:cs="Arial"/>
                <w:b/>
                <w:bCs/>
                <w:color w:val="000000" w:themeColor="text1"/>
                <w:sz w:val="20"/>
                <w:szCs w:val="20"/>
              </w:rPr>
              <w:t>1</w:t>
            </w:r>
          </w:p>
        </w:tc>
      </w:tr>
      <w:tr w:rsidR="009C27BD" w:rsidRPr="009C27BD" w14:paraId="6F3C7A34" w14:textId="77777777" w:rsidTr="009C27BD">
        <w:trPr>
          <w:trHeight w:val="289"/>
        </w:trPr>
        <w:tc>
          <w:tcPr>
            <w:tcW w:w="2683" w:type="dxa"/>
            <w:tcBorders>
              <w:top w:val="single" w:sz="4" w:space="0" w:color="auto"/>
            </w:tcBorders>
            <w:hideMark/>
          </w:tcPr>
          <w:p w14:paraId="22ADA91B" w14:textId="77777777" w:rsidR="009C27BD" w:rsidRPr="009C27BD" w:rsidRDefault="009C27BD" w:rsidP="009C27BD">
            <w:pPr>
              <w:pStyle w:val="ListParagraph"/>
              <w:spacing w:after="0" w:line="240" w:lineRule="auto"/>
              <w:ind w:left="0" w:right="4"/>
              <w:rPr>
                <w:rFonts w:ascii="Arial" w:hAnsi="Arial" w:cs="Arial"/>
                <w:b/>
                <w:color w:val="000000" w:themeColor="text1"/>
                <w:sz w:val="20"/>
                <w:szCs w:val="20"/>
              </w:rPr>
            </w:pPr>
            <w:r w:rsidRPr="009C27BD">
              <w:rPr>
                <w:rFonts w:ascii="Arial" w:hAnsi="Arial" w:cs="Arial"/>
                <w:color w:val="000000" w:themeColor="text1"/>
                <w:sz w:val="20"/>
                <w:szCs w:val="20"/>
              </w:rPr>
              <w:t>Composition of cocopeat (A)</w:t>
            </w:r>
          </w:p>
        </w:tc>
        <w:tc>
          <w:tcPr>
            <w:tcW w:w="1645" w:type="dxa"/>
            <w:tcBorders>
              <w:top w:val="single" w:sz="4" w:space="0" w:color="auto"/>
            </w:tcBorders>
            <w:hideMark/>
          </w:tcPr>
          <w:p w14:paraId="7B3D2AA6"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0</w:t>
            </w:r>
          </w:p>
        </w:tc>
        <w:tc>
          <w:tcPr>
            <w:tcW w:w="1897" w:type="dxa"/>
            <w:tcBorders>
              <w:top w:val="single" w:sz="4" w:space="0" w:color="auto"/>
            </w:tcBorders>
            <w:hideMark/>
          </w:tcPr>
          <w:p w14:paraId="749A2B32"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50</w:t>
            </w:r>
          </w:p>
        </w:tc>
        <w:tc>
          <w:tcPr>
            <w:tcW w:w="2026" w:type="dxa"/>
            <w:tcBorders>
              <w:top w:val="single" w:sz="4" w:space="0" w:color="auto"/>
            </w:tcBorders>
            <w:hideMark/>
          </w:tcPr>
          <w:p w14:paraId="597817F8"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100</w:t>
            </w:r>
          </w:p>
        </w:tc>
      </w:tr>
      <w:tr w:rsidR="009C27BD" w:rsidRPr="009C27BD" w14:paraId="49AF8882" w14:textId="77777777" w:rsidTr="009C27BD">
        <w:trPr>
          <w:trHeight w:val="135"/>
        </w:trPr>
        <w:tc>
          <w:tcPr>
            <w:tcW w:w="2683" w:type="dxa"/>
            <w:hideMark/>
          </w:tcPr>
          <w:p w14:paraId="7E29196B" w14:textId="77777777" w:rsidR="009C27BD" w:rsidRPr="009C27BD" w:rsidRDefault="009C27BD" w:rsidP="009C27BD">
            <w:pPr>
              <w:pStyle w:val="ListParagraph"/>
              <w:spacing w:after="0" w:line="240" w:lineRule="auto"/>
              <w:ind w:left="0" w:right="4"/>
              <w:rPr>
                <w:rFonts w:ascii="Arial" w:hAnsi="Arial" w:cs="Arial"/>
                <w:b/>
                <w:color w:val="000000" w:themeColor="text1"/>
                <w:sz w:val="20"/>
                <w:szCs w:val="20"/>
              </w:rPr>
            </w:pPr>
            <w:r w:rsidRPr="009C27BD">
              <w:rPr>
                <w:rFonts w:ascii="Arial" w:hAnsi="Arial" w:cs="Arial"/>
                <w:color w:val="000000" w:themeColor="text1"/>
                <w:sz w:val="20"/>
                <w:szCs w:val="20"/>
              </w:rPr>
              <w:t>Seed rate (g) (B)</w:t>
            </w:r>
          </w:p>
        </w:tc>
        <w:tc>
          <w:tcPr>
            <w:tcW w:w="1645" w:type="dxa"/>
            <w:hideMark/>
          </w:tcPr>
          <w:p w14:paraId="09C119E2"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40</w:t>
            </w:r>
          </w:p>
        </w:tc>
        <w:tc>
          <w:tcPr>
            <w:tcW w:w="1897" w:type="dxa"/>
            <w:hideMark/>
          </w:tcPr>
          <w:p w14:paraId="500A97E4"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80</w:t>
            </w:r>
          </w:p>
        </w:tc>
        <w:tc>
          <w:tcPr>
            <w:tcW w:w="2026" w:type="dxa"/>
            <w:hideMark/>
          </w:tcPr>
          <w:p w14:paraId="4171E6C9"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150</w:t>
            </w:r>
          </w:p>
        </w:tc>
      </w:tr>
      <w:tr w:rsidR="009C27BD" w:rsidRPr="009C27BD" w14:paraId="287D8883" w14:textId="77777777" w:rsidTr="009C27BD">
        <w:trPr>
          <w:trHeight w:val="142"/>
        </w:trPr>
        <w:tc>
          <w:tcPr>
            <w:tcW w:w="2683" w:type="dxa"/>
            <w:hideMark/>
          </w:tcPr>
          <w:p w14:paraId="6E14B4BF" w14:textId="77777777" w:rsidR="009C27BD" w:rsidRPr="009C27BD" w:rsidRDefault="009C27BD" w:rsidP="009C27BD">
            <w:pPr>
              <w:pStyle w:val="ListParagraph"/>
              <w:spacing w:after="0" w:line="240" w:lineRule="auto"/>
              <w:ind w:left="0" w:right="4"/>
              <w:rPr>
                <w:rFonts w:ascii="Arial" w:hAnsi="Arial" w:cs="Arial"/>
                <w:b/>
                <w:color w:val="000000" w:themeColor="text1"/>
                <w:sz w:val="20"/>
                <w:szCs w:val="20"/>
              </w:rPr>
            </w:pPr>
            <w:r w:rsidRPr="009C27BD">
              <w:rPr>
                <w:rFonts w:ascii="Arial" w:hAnsi="Arial" w:cs="Arial"/>
                <w:color w:val="000000" w:themeColor="text1"/>
                <w:sz w:val="20"/>
                <w:szCs w:val="20"/>
              </w:rPr>
              <w:t>Depth of filling (cm) (C)</w:t>
            </w:r>
          </w:p>
        </w:tc>
        <w:tc>
          <w:tcPr>
            <w:tcW w:w="1645" w:type="dxa"/>
            <w:hideMark/>
          </w:tcPr>
          <w:p w14:paraId="2B66F534"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0</w:t>
            </w:r>
          </w:p>
        </w:tc>
        <w:tc>
          <w:tcPr>
            <w:tcW w:w="1897" w:type="dxa"/>
            <w:hideMark/>
          </w:tcPr>
          <w:p w14:paraId="27D9A26F"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5</w:t>
            </w:r>
          </w:p>
        </w:tc>
        <w:tc>
          <w:tcPr>
            <w:tcW w:w="2026" w:type="dxa"/>
            <w:hideMark/>
          </w:tcPr>
          <w:p w14:paraId="63394E4B"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10</w:t>
            </w:r>
          </w:p>
        </w:tc>
      </w:tr>
    </w:tbl>
    <w:p w14:paraId="23BDDED4" w14:textId="77777777" w:rsidR="00790ADA" w:rsidRPr="00FB3A86" w:rsidRDefault="00790ADA" w:rsidP="00441B6F">
      <w:pPr>
        <w:pStyle w:val="Body"/>
        <w:spacing w:after="0"/>
        <w:rPr>
          <w:rFonts w:ascii="Arial" w:hAnsi="Arial" w:cs="Arial"/>
        </w:rPr>
      </w:pPr>
    </w:p>
    <w:p w14:paraId="461A1EB7"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116A8C5" w14:textId="77777777" w:rsidR="009D7FB2" w:rsidRPr="009D7FB2" w:rsidRDefault="009D7FB2" w:rsidP="009D7FB2">
      <w:pPr>
        <w:autoSpaceDE w:val="0"/>
        <w:autoSpaceDN w:val="0"/>
        <w:adjustRightInd w:val="0"/>
        <w:spacing w:before="240"/>
        <w:ind w:right="4"/>
        <w:jc w:val="both"/>
        <w:rPr>
          <w:rFonts w:ascii="Arial" w:hAnsi="Arial" w:cs="Arial"/>
          <w:b/>
          <w:bCs/>
          <w:iCs/>
          <w:noProof/>
          <w:sz w:val="22"/>
          <w:szCs w:val="22"/>
          <w:lang w:eastAsia="en-IN"/>
        </w:rPr>
      </w:pPr>
      <w:r w:rsidRPr="009D7FB2">
        <w:rPr>
          <w:rFonts w:ascii="Arial" w:hAnsi="Arial" w:cs="Arial"/>
          <w:b/>
          <w:bCs/>
          <w:iCs/>
          <w:sz w:val="22"/>
          <w:szCs w:val="22"/>
        </w:rPr>
        <w:t>3.1 Optimization of wheat grass production using RSM-BBD</w:t>
      </w:r>
    </w:p>
    <w:p w14:paraId="5D553DBE" w14:textId="57483A1F" w:rsidR="009D7FB2" w:rsidRDefault="009D7FB2" w:rsidP="009D7FB2">
      <w:pPr>
        <w:autoSpaceDE w:val="0"/>
        <w:autoSpaceDN w:val="0"/>
        <w:adjustRightInd w:val="0"/>
        <w:spacing w:before="240"/>
        <w:ind w:right="4"/>
        <w:jc w:val="both"/>
        <w:rPr>
          <w:rFonts w:ascii="Arial" w:hAnsi="Arial" w:cs="Arial"/>
        </w:rPr>
      </w:pPr>
      <w:r w:rsidRPr="009D7FB2">
        <w:rPr>
          <w:rFonts w:ascii="Arial" w:hAnsi="Arial" w:cs="Arial"/>
        </w:rPr>
        <w:t xml:space="preserve">A mathematical model was created using RSM-BBD to predict the impact of main and interaction effects of independent variables on wheatgrass yield. The model was derived from experimental data and represented by a second-order polynomial equation incorporating linear, quadratic, and interaction terms (Table </w:t>
      </w:r>
      <w:r w:rsidR="003B257C">
        <w:rPr>
          <w:rFonts w:ascii="Arial" w:hAnsi="Arial" w:cs="Arial"/>
        </w:rPr>
        <w:t>3</w:t>
      </w:r>
      <w:r w:rsidRPr="009D7FB2">
        <w:rPr>
          <w:rFonts w:ascii="Arial" w:hAnsi="Arial" w:cs="Arial"/>
        </w:rPr>
        <w:t xml:space="preserve">). These equations facilitated the construction of response surfaces to explore the relationship between independent variables and wheatgrass yield. ANOVA assessed the model's fit, the statistical significance of independent variables and their interactions, using metrics such as the coefficient of determination (R²), F-value, and p-value (Table </w:t>
      </w:r>
      <w:r w:rsidR="003B257C">
        <w:rPr>
          <w:rFonts w:ascii="Arial" w:hAnsi="Arial" w:cs="Arial"/>
        </w:rPr>
        <w:t>3</w:t>
      </w:r>
      <w:r w:rsidRPr="009D7FB2">
        <w:rPr>
          <w:rFonts w:ascii="Arial" w:hAnsi="Arial" w:cs="Arial"/>
        </w:rPr>
        <w:t xml:space="preserve">). All p-values less than 0.001 and higher F-values indicated significant model performance. The R² and adjusted R² values, which were close to 1, confirmed that the quadratic model was highly effective in predicting wheatgrass production outcomes (Table </w:t>
      </w:r>
      <w:r w:rsidR="003B257C">
        <w:rPr>
          <w:rFonts w:ascii="Arial" w:hAnsi="Arial" w:cs="Arial"/>
        </w:rPr>
        <w:t>3</w:t>
      </w:r>
      <w:r w:rsidRPr="009D7FB2">
        <w:rPr>
          <w:rFonts w:ascii="Arial" w:hAnsi="Arial" w:cs="Arial"/>
        </w:rPr>
        <w:t>).</w:t>
      </w:r>
    </w:p>
    <w:p w14:paraId="5DA7D9CD" w14:textId="77777777" w:rsidR="003B257C" w:rsidRPr="00022CDE" w:rsidRDefault="003B257C" w:rsidP="003B257C">
      <w:pPr>
        <w:spacing w:line="360" w:lineRule="auto"/>
        <w:ind w:left="142" w:right="4"/>
        <w:jc w:val="both"/>
        <w:rPr>
          <w:rFonts w:ascii="Times New Roman" w:hAnsi="Times New Roman"/>
          <w:b/>
        </w:rPr>
        <w:sectPr w:rsidR="003B257C" w:rsidRPr="00022CDE" w:rsidSect="00020B88">
          <w:type w:val="continuous"/>
          <w:pgSz w:w="12240" w:h="15840"/>
          <w:pgMar w:top="1440" w:right="1440" w:bottom="1440" w:left="1440" w:header="708" w:footer="708" w:gutter="0"/>
          <w:cols w:space="708"/>
          <w:docGrid w:linePitch="360"/>
        </w:sectPr>
      </w:pPr>
    </w:p>
    <w:p w14:paraId="0B5B83F0" w14:textId="49EE999A" w:rsidR="003B257C" w:rsidRPr="003B257C" w:rsidRDefault="003B257C" w:rsidP="003B257C">
      <w:pPr>
        <w:spacing w:before="240"/>
        <w:ind w:right="4"/>
        <w:jc w:val="both"/>
        <w:rPr>
          <w:rFonts w:ascii="Arial" w:hAnsi="Arial" w:cs="Arial"/>
          <w:b/>
        </w:rPr>
      </w:pPr>
      <w:r w:rsidRPr="003B257C">
        <w:rPr>
          <w:rFonts w:ascii="Arial" w:hAnsi="Arial" w:cs="Arial"/>
          <w:b/>
        </w:rPr>
        <w:t xml:space="preserve">Table </w:t>
      </w:r>
      <w:r w:rsidR="002478C1">
        <w:rPr>
          <w:rFonts w:ascii="Arial" w:hAnsi="Arial" w:cs="Arial"/>
          <w:b/>
        </w:rPr>
        <w:t>3.</w:t>
      </w:r>
      <w:r w:rsidRPr="003B257C">
        <w:rPr>
          <w:rFonts w:ascii="Arial" w:hAnsi="Arial" w:cs="Arial"/>
          <w:b/>
        </w:rPr>
        <w:t xml:space="preserve"> Regression coefficient and analysis of variance (ANOVA) for response surface polynomial model for production of wheatgrass</w:t>
      </w:r>
    </w:p>
    <w:tbl>
      <w:tblPr>
        <w:tblStyle w:val="TableGrid"/>
        <w:tblpPr w:leftFromText="180" w:rightFromText="180" w:vertAnchor="text" w:horzAnchor="margin" w:tblpY="132"/>
        <w:tblW w:w="8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5"/>
        <w:gridCol w:w="2295"/>
        <w:gridCol w:w="3090"/>
      </w:tblGrid>
      <w:tr w:rsidR="003B257C" w:rsidRPr="003B257C" w14:paraId="2286361E" w14:textId="77777777" w:rsidTr="003B257C">
        <w:trPr>
          <w:trHeight w:val="330"/>
        </w:trPr>
        <w:tc>
          <w:tcPr>
            <w:tcW w:w="3335" w:type="dxa"/>
            <w:tcBorders>
              <w:top w:val="single" w:sz="4" w:space="0" w:color="auto"/>
              <w:bottom w:val="single" w:sz="4" w:space="0" w:color="auto"/>
            </w:tcBorders>
          </w:tcPr>
          <w:p w14:paraId="50E14855"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
                <w:sz w:val="20"/>
                <w:szCs w:val="20"/>
              </w:rPr>
            </w:pPr>
            <w:r w:rsidRPr="003B257C">
              <w:rPr>
                <w:rFonts w:ascii="Arial" w:hAnsi="Arial" w:cs="Arial"/>
                <w:b/>
                <w:sz w:val="20"/>
                <w:szCs w:val="20"/>
              </w:rPr>
              <w:t>Terms</w:t>
            </w:r>
          </w:p>
        </w:tc>
        <w:tc>
          <w:tcPr>
            <w:tcW w:w="2295" w:type="dxa"/>
            <w:tcBorders>
              <w:top w:val="single" w:sz="4" w:space="0" w:color="auto"/>
              <w:bottom w:val="single" w:sz="4" w:space="0" w:color="auto"/>
            </w:tcBorders>
          </w:tcPr>
          <w:p w14:paraId="6DA0BCE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
                <w:sz w:val="20"/>
                <w:szCs w:val="20"/>
              </w:rPr>
            </w:pPr>
            <w:r w:rsidRPr="003B257C">
              <w:rPr>
                <w:rFonts w:ascii="Arial" w:hAnsi="Arial" w:cs="Arial"/>
                <w:b/>
                <w:sz w:val="20"/>
                <w:szCs w:val="20"/>
              </w:rPr>
              <w:t>p value</w:t>
            </w:r>
          </w:p>
        </w:tc>
        <w:tc>
          <w:tcPr>
            <w:tcW w:w="3089" w:type="dxa"/>
            <w:tcBorders>
              <w:top w:val="single" w:sz="4" w:space="0" w:color="auto"/>
              <w:bottom w:val="single" w:sz="4" w:space="0" w:color="auto"/>
            </w:tcBorders>
          </w:tcPr>
          <w:p w14:paraId="4A7C6D9E"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
                <w:sz w:val="20"/>
                <w:szCs w:val="20"/>
              </w:rPr>
            </w:pPr>
            <w:r w:rsidRPr="003B257C">
              <w:rPr>
                <w:rFonts w:ascii="Arial" w:hAnsi="Arial" w:cs="Arial"/>
                <w:b/>
                <w:sz w:val="20"/>
                <w:szCs w:val="20"/>
              </w:rPr>
              <w:t>F value</w:t>
            </w:r>
          </w:p>
        </w:tc>
      </w:tr>
      <w:tr w:rsidR="003B257C" w:rsidRPr="003B257C" w14:paraId="3462D33F" w14:textId="77777777" w:rsidTr="00053A52">
        <w:trPr>
          <w:trHeight w:val="111"/>
        </w:trPr>
        <w:tc>
          <w:tcPr>
            <w:tcW w:w="3335" w:type="dxa"/>
            <w:tcBorders>
              <w:top w:val="single" w:sz="4" w:space="0" w:color="auto"/>
            </w:tcBorders>
          </w:tcPr>
          <w:p w14:paraId="11D6F012"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Model</w:t>
            </w:r>
          </w:p>
        </w:tc>
        <w:tc>
          <w:tcPr>
            <w:tcW w:w="2295" w:type="dxa"/>
            <w:tcBorders>
              <w:top w:val="single" w:sz="4" w:space="0" w:color="auto"/>
            </w:tcBorders>
          </w:tcPr>
          <w:p w14:paraId="7DC4ADD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0.000</w:t>
            </w:r>
          </w:p>
        </w:tc>
        <w:tc>
          <w:tcPr>
            <w:tcW w:w="3089" w:type="dxa"/>
            <w:tcBorders>
              <w:top w:val="single" w:sz="4" w:space="0" w:color="auto"/>
            </w:tcBorders>
          </w:tcPr>
          <w:p w14:paraId="7D4DFFFF"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47.00</w:t>
            </w:r>
          </w:p>
        </w:tc>
      </w:tr>
      <w:tr w:rsidR="003B257C" w:rsidRPr="003B257C" w14:paraId="350FEFF5" w14:textId="77777777" w:rsidTr="003B257C">
        <w:trPr>
          <w:trHeight w:val="182"/>
        </w:trPr>
        <w:tc>
          <w:tcPr>
            <w:tcW w:w="3335" w:type="dxa"/>
          </w:tcPr>
          <w:p w14:paraId="4E4EEA3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Linear</w:t>
            </w:r>
          </w:p>
        </w:tc>
        <w:tc>
          <w:tcPr>
            <w:tcW w:w="2295" w:type="dxa"/>
          </w:tcPr>
          <w:p w14:paraId="447CCB2D"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0.000</w:t>
            </w:r>
          </w:p>
        </w:tc>
        <w:tc>
          <w:tcPr>
            <w:tcW w:w="3089" w:type="dxa"/>
          </w:tcPr>
          <w:p w14:paraId="028B4CDA"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134.30</w:t>
            </w:r>
          </w:p>
        </w:tc>
      </w:tr>
      <w:tr w:rsidR="003B257C" w:rsidRPr="003B257C" w14:paraId="3653D7CA" w14:textId="77777777" w:rsidTr="003B257C">
        <w:trPr>
          <w:trHeight w:val="188"/>
        </w:trPr>
        <w:tc>
          <w:tcPr>
            <w:tcW w:w="3335" w:type="dxa"/>
          </w:tcPr>
          <w:p w14:paraId="3F755CA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iCs/>
                <w:sz w:val="20"/>
                <w:szCs w:val="20"/>
              </w:rPr>
              <w:t>A</w:t>
            </w:r>
          </w:p>
        </w:tc>
        <w:tc>
          <w:tcPr>
            <w:tcW w:w="2295" w:type="dxa"/>
          </w:tcPr>
          <w:p w14:paraId="14704A90"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0.000</w:t>
            </w:r>
          </w:p>
        </w:tc>
        <w:tc>
          <w:tcPr>
            <w:tcW w:w="3089" w:type="dxa"/>
          </w:tcPr>
          <w:p w14:paraId="32E92C43"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348.71</w:t>
            </w:r>
          </w:p>
        </w:tc>
      </w:tr>
      <w:tr w:rsidR="003B257C" w:rsidRPr="003B257C" w14:paraId="40629CED" w14:textId="77777777" w:rsidTr="003B257C">
        <w:trPr>
          <w:trHeight w:val="208"/>
        </w:trPr>
        <w:tc>
          <w:tcPr>
            <w:tcW w:w="3335" w:type="dxa"/>
          </w:tcPr>
          <w:p w14:paraId="498A24DE"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B</w:t>
            </w:r>
          </w:p>
        </w:tc>
        <w:tc>
          <w:tcPr>
            <w:tcW w:w="2295" w:type="dxa"/>
          </w:tcPr>
          <w:p w14:paraId="53B5333C"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0.002</w:t>
            </w:r>
          </w:p>
        </w:tc>
        <w:tc>
          <w:tcPr>
            <w:tcW w:w="3089" w:type="dxa"/>
          </w:tcPr>
          <w:p w14:paraId="697B75C9"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34.21</w:t>
            </w:r>
          </w:p>
        </w:tc>
      </w:tr>
      <w:tr w:rsidR="003B257C" w:rsidRPr="003B257C" w14:paraId="374B07FF" w14:textId="77777777" w:rsidTr="003B257C">
        <w:trPr>
          <w:trHeight w:val="248"/>
        </w:trPr>
        <w:tc>
          <w:tcPr>
            <w:tcW w:w="3335" w:type="dxa"/>
          </w:tcPr>
          <w:p w14:paraId="222B0212"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C</w:t>
            </w:r>
          </w:p>
        </w:tc>
        <w:tc>
          <w:tcPr>
            <w:tcW w:w="2295" w:type="dxa"/>
          </w:tcPr>
          <w:p w14:paraId="66FB3B70"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0.007</w:t>
            </w:r>
          </w:p>
        </w:tc>
        <w:tc>
          <w:tcPr>
            <w:tcW w:w="3089" w:type="dxa"/>
          </w:tcPr>
          <w:p w14:paraId="4F241BC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19.98</w:t>
            </w:r>
          </w:p>
        </w:tc>
      </w:tr>
      <w:tr w:rsidR="003B257C" w:rsidRPr="003B257C" w14:paraId="0E1B212C" w14:textId="77777777" w:rsidTr="003B257C">
        <w:trPr>
          <w:trHeight w:val="82"/>
        </w:trPr>
        <w:tc>
          <w:tcPr>
            <w:tcW w:w="3335" w:type="dxa"/>
          </w:tcPr>
          <w:p w14:paraId="547EA5E4"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Square</w:t>
            </w:r>
          </w:p>
        </w:tc>
        <w:tc>
          <w:tcPr>
            <w:tcW w:w="2295" w:type="dxa"/>
          </w:tcPr>
          <w:p w14:paraId="19AEF705"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0.081</w:t>
            </w:r>
          </w:p>
        </w:tc>
        <w:tc>
          <w:tcPr>
            <w:tcW w:w="3089" w:type="dxa"/>
          </w:tcPr>
          <w:p w14:paraId="6847307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4.12</w:t>
            </w:r>
          </w:p>
        </w:tc>
      </w:tr>
      <w:tr w:rsidR="003B257C" w:rsidRPr="003B257C" w14:paraId="62D078B9" w14:textId="77777777" w:rsidTr="003B257C">
        <w:trPr>
          <w:trHeight w:val="294"/>
        </w:trPr>
        <w:tc>
          <w:tcPr>
            <w:tcW w:w="3335" w:type="dxa"/>
          </w:tcPr>
          <w:p w14:paraId="41D4439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iCs/>
                <w:sz w:val="20"/>
                <w:szCs w:val="20"/>
              </w:rPr>
              <w:t>A*A</w:t>
            </w:r>
          </w:p>
        </w:tc>
        <w:tc>
          <w:tcPr>
            <w:tcW w:w="2295" w:type="dxa"/>
          </w:tcPr>
          <w:p w14:paraId="0731D0F3"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0.189</w:t>
            </w:r>
          </w:p>
        </w:tc>
        <w:tc>
          <w:tcPr>
            <w:tcW w:w="3089" w:type="dxa"/>
          </w:tcPr>
          <w:p w14:paraId="1D29ACA2"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2.31</w:t>
            </w:r>
          </w:p>
        </w:tc>
      </w:tr>
      <w:tr w:rsidR="003B257C" w:rsidRPr="003B257C" w14:paraId="54BE80F4" w14:textId="77777777" w:rsidTr="003B257C">
        <w:trPr>
          <w:trHeight w:val="315"/>
        </w:trPr>
        <w:tc>
          <w:tcPr>
            <w:tcW w:w="3335" w:type="dxa"/>
          </w:tcPr>
          <w:p w14:paraId="72B4420C"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B*B</w:t>
            </w:r>
          </w:p>
        </w:tc>
        <w:tc>
          <w:tcPr>
            <w:tcW w:w="2295" w:type="dxa"/>
          </w:tcPr>
          <w:p w14:paraId="0856B555"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0.292</w:t>
            </w:r>
          </w:p>
        </w:tc>
        <w:tc>
          <w:tcPr>
            <w:tcW w:w="3089" w:type="dxa"/>
          </w:tcPr>
          <w:p w14:paraId="017731CF"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1.39</w:t>
            </w:r>
          </w:p>
        </w:tc>
      </w:tr>
      <w:tr w:rsidR="003B257C" w:rsidRPr="003B257C" w14:paraId="024854F8" w14:textId="77777777" w:rsidTr="003B257C">
        <w:trPr>
          <w:trHeight w:val="82"/>
        </w:trPr>
        <w:tc>
          <w:tcPr>
            <w:tcW w:w="3335" w:type="dxa"/>
          </w:tcPr>
          <w:p w14:paraId="2B65F7A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C*C</w:t>
            </w:r>
          </w:p>
        </w:tc>
        <w:tc>
          <w:tcPr>
            <w:tcW w:w="2295" w:type="dxa"/>
          </w:tcPr>
          <w:p w14:paraId="01DB3710"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0.025</w:t>
            </w:r>
          </w:p>
        </w:tc>
        <w:tc>
          <w:tcPr>
            <w:tcW w:w="3089" w:type="dxa"/>
          </w:tcPr>
          <w:p w14:paraId="51DC0F6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10.01</w:t>
            </w:r>
          </w:p>
        </w:tc>
      </w:tr>
      <w:tr w:rsidR="003B257C" w:rsidRPr="003B257C" w14:paraId="6F4CBF23" w14:textId="77777777" w:rsidTr="003B257C">
        <w:trPr>
          <w:trHeight w:val="184"/>
        </w:trPr>
        <w:tc>
          <w:tcPr>
            <w:tcW w:w="3335" w:type="dxa"/>
          </w:tcPr>
          <w:p w14:paraId="2BF05116" w14:textId="77777777" w:rsidR="003B257C" w:rsidRPr="003B257C" w:rsidRDefault="003B257C" w:rsidP="00053A52">
            <w:pPr>
              <w:pStyle w:val="ListParagraph"/>
              <w:tabs>
                <w:tab w:val="left" w:pos="0"/>
              </w:tabs>
              <w:autoSpaceDE w:val="0"/>
              <w:autoSpaceDN w:val="0"/>
              <w:adjustRightInd w:val="0"/>
              <w:spacing w:after="0" w:line="240" w:lineRule="auto"/>
              <w:ind w:left="34" w:right="4" w:hanging="34"/>
              <w:jc w:val="center"/>
              <w:rPr>
                <w:rFonts w:ascii="Arial" w:hAnsi="Arial" w:cs="Arial"/>
                <w:bCs/>
                <w:sz w:val="20"/>
                <w:szCs w:val="20"/>
              </w:rPr>
            </w:pPr>
            <w:r w:rsidRPr="003B257C">
              <w:rPr>
                <w:rFonts w:ascii="Arial" w:hAnsi="Arial" w:cs="Arial"/>
                <w:bCs/>
                <w:sz w:val="20"/>
                <w:szCs w:val="20"/>
              </w:rPr>
              <w:t>Two-way interaction</w:t>
            </w:r>
          </w:p>
        </w:tc>
        <w:tc>
          <w:tcPr>
            <w:tcW w:w="2295" w:type="dxa"/>
          </w:tcPr>
          <w:p w14:paraId="3D638C2A"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0.167</w:t>
            </w:r>
          </w:p>
        </w:tc>
        <w:tc>
          <w:tcPr>
            <w:tcW w:w="3089" w:type="dxa"/>
          </w:tcPr>
          <w:p w14:paraId="2F050991"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2.57</w:t>
            </w:r>
          </w:p>
        </w:tc>
      </w:tr>
      <w:tr w:rsidR="003B257C" w:rsidRPr="003B257C" w14:paraId="7B7D913A" w14:textId="77777777" w:rsidTr="003B257C">
        <w:trPr>
          <w:trHeight w:val="82"/>
        </w:trPr>
        <w:tc>
          <w:tcPr>
            <w:tcW w:w="3335" w:type="dxa"/>
          </w:tcPr>
          <w:p w14:paraId="6E4D9C25"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iCs/>
                <w:sz w:val="20"/>
                <w:szCs w:val="20"/>
              </w:rPr>
              <w:t>A*B</w:t>
            </w:r>
          </w:p>
        </w:tc>
        <w:tc>
          <w:tcPr>
            <w:tcW w:w="2295" w:type="dxa"/>
          </w:tcPr>
          <w:p w14:paraId="326C302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0.349</w:t>
            </w:r>
          </w:p>
        </w:tc>
        <w:tc>
          <w:tcPr>
            <w:tcW w:w="3089" w:type="dxa"/>
          </w:tcPr>
          <w:p w14:paraId="7B80139E"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1.07</w:t>
            </w:r>
          </w:p>
        </w:tc>
      </w:tr>
      <w:tr w:rsidR="003B257C" w:rsidRPr="003B257C" w14:paraId="137DC51F" w14:textId="77777777" w:rsidTr="003B257C">
        <w:trPr>
          <w:trHeight w:val="244"/>
        </w:trPr>
        <w:tc>
          <w:tcPr>
            <w:tcW w:w="3335" w:type="dxa"/>
          </w:tcPr>
          <w:p w14:paraId="1B394F9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A*C</w:t>
            </w:r>
          </w:p>
        </w:tc>
        <w:tc>
          <w:tcPr>
            <w:tcW w:w="2295" w:type="dxa"/>
          </w:tcPr>
          <w:p w14:paraId="00AF0E8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0.461</w:t>
            </w:r>
          </w:p>
        </w:tc>
        <w:tc>
          <w:tcPr>
            <w:tcW w:w="3089" w:type="dxa"/>
          </w:tcPr>
          <w:p w14:paraId="56CD0D22"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0.64</w:t>
            </w:r>
          </w:p>
        </w:tc>
      </w:tr>
      <w:tr w:rsidR="003B257C" w:rsidRPr="003B257C" w14:paraId="1E6CCD66" w14:textId="77777777" w:rsidTr="003B257C">
        <w:trPr>
          <w:trHeight w:val="82"/>
        </w:trPr>
        <w:tc>
          <w:tcPr>
            <w:tcW w:w="3335" w:type="dxa"/>
          </w:tcPr>
          <w:p w14:paraId="5AFFE730"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B*C</w:t>
            </w:r>
          </w:p>
        </w:tc>
        <w:tc>
          <w:tcPr>
            <w:tcW w:w="2295" w:type="dxa"/>
          </w:tcPr>
          <w:p w14:paraId="26550DB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0.058</w:t>
            </w:r>
          </w:p>
        </w:tc>
        <w:tc>
          <w:tcPr>
            <w:tcW w:w="3089" w:type="dxa"/>
          </w:tcPr>
          <w:p w14:paraId="27FC8AFD"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6.01</w:t>
            </w:r>
          </w:p>
        </w:tc>
      </w:tr>
      <w:tr w:rsidR="003B257C" w:rsidRPr="003B257C" w14:paraId="2F29E674" w14:textId="77777777" w:rsidTr="003B257C">
        <w:trPr>
          <w:trHeight w:val="82"/>
        </w:trPr>
        <w:tc>
          <w:tcPr>
            <w:tcW w:w="3335" w:type="dxa"/>
          </w:tcPr>
          <w:p w14:paraId="4F109274"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R</w:t>
            </w:r>
            <w:r w:rsidRPr="003B257C">
              <w:rPr>
                <w:rFonts w:ascii="Arial" w:hAnsi="Arial" w:cs="Arial"/>
                <w:bCs/>
                <w:sz w:val="20"/>
                <w:szCs w:val="20"/>
                <w:vertAlign w:val="superscript"/>
              </w:rPr>
              <w:t>2</w:t>
            </w:r>
          </w:p>
        </w:tc>
        <w:tc>
          <w:tcPr>
            <w:tcW w:w="5385" w:type="dxa"/>
            <w:gridSpan w:val="2"/>
          </w:tcPr>
          <w:p w14:paraId="49CF4228"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0.988</w:t>
            </w:r>
          </w:p>
        </w:tc>
      </w:tr>
      <w:tr w:rsidR="003B257C" w:rsidRPr="003B257C" w14:paraId="3A8985DF" w14:textId="77777777" w:rsidTr="003B257C">
        <w:trPr>
          <w:trHeight w:val="82"/>
        </w:trPr>
        <w:tc>
          <w:tcPr>
            <w:tcW w:w="3335" w:type="dxa"/>
          </w:tcPr>
          <w:p w14:paraId="757AB585"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Adjusted R</w:t>
            </w:r>
            <w:r w:rsidRPr="003B257C">
              <w:rPr>
                <w:rFonts w:ascii="Arial" w:hAnsi="Arial" w:cs="Arial"/>
                <w:bCs/>
                <w:sz w:val="20"/>
                <w:szCs w:val="20"/>
                <w:vertAlign w:val="superscript"/>
              </w:rPr>
              <w:t>2</w:t>
            </w:r>
          </w:p>
        </w:tc>
        <w:tc>
          <w:tcPr>
            <w:tcW w:w="5385" w:type="dxa"/>
            <w:gridSpan w:val="2"/>
          </w:tcPr>
          <w:p w14:paraId="7F92B728"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0.967</w:t>
            </w:r>
          </w:p>
        </w:tc>
      </w:tr>
      <w:tr w:rsidR="003B257C" w:rsidRPr="003B257C" w14:paraId="0C7CA704" w14:textId="77777777" w:rsidTr="003B257C">
        <w:trPr>
          <w:trHeight w:val="82"/>
        </w:trPr>
        <w:tc>
          <w:tcPr>
            <w:tcW w:w="3335" w:type="dxa"/>
          </w:tcPr>
          <w:p w14:paraId="48E19E18"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Quadratic equation</w:t>
            </w:r>
          </w:p>
        </w:tc>
        <w:tc>
          <w:tcPr>
            <w:tcW w:w="5385" w:type="dxa"/>
            <w:gridSpan w:val="2"/>
          </w:tcPr>
          <w:p w14:paraId="127ACFA5" w14:textId="77777777" w:rsidR="003B257C" w:rsidRPr="003B257C" w:rsidRDefault="003B257C" w:rsidP="00053A52">
            <w:pPr>
              <w:pStyle w:val="ListParagraph"/>
              <w:autoSpaceDE w:val="0"/>
              <w:autoSpaceDN w:val="0"/>
              <w:adjustRightInd w:val="0"/>
              <w:spacing w:after="0" w:line="240" w:lineRule="auto"/>
              <w:ind w:left="209" w:right="4"/>
              <w:jc w:val="center"/>
              <w:rPr>
                <w:rFonts w:ascii="Arial" w:hAnsi="Arial" w:cs="Arial"/>
                <w:sz w:val="20"/>
                <w:szCs w:val="20"/>
              </w:rPr>
            </w:pPr>
            <m:oMathPara>
              <m:oMathParaPr>
                <m:jc m:val="center"/>
              </m:oMathParaPr>
              <m:oMath>
                <m:r>
                  <w:rPr>
                    <w:rFonts w:ascii="Cambria Math" w:hAnsi="Cambria Math" w:cs="Arial"/>
                    <w:sz w:val="20"/>
                    <w:szCs w:val="20"/>
                  </w:rPr>
                  <m:t>Yield=238.90+11.17*A+3.50*B-2.67*C-1.33*AA-1.03*BB-2.78*CC+0.87*AB-0.67*AC-2.07*BC</m:t>
                </m:r>
              </m:oMath>
            </m:oMathPara>
          </w:p>
        </w:tc>
      </w:tr>
    </w:tbl>
    <w:p w14:paraId="251FEF2A" w14:textId="77777777" w:rsidR="003B257C" w:rsidRPr="00022CDE" w:rsidRDefault="003B257C" w:rsidP="003B257C">
      <w:pPr>
        <w:spacing w:line="360" w:lineRule="auto"/>
        <w:ind w:left="142" w:right="4"/>
        <w:jc w:val="both"/>
        <w:rPr>
          <w:rFonts w:ascii="Times New Roman" w:hAnsi="Times New Roman"/>
          <w:b/>
        </w:rPr>
        <w:sectPr w:rsidR="003B257C" w:rsidRPr="00022CDE" w:rsidSect="00020B88">
          <w:type w:val="continuous"/>
          <w:pgSz w:w="12240" w:h="15840"/>
          <w:pgMar w:top="1440" w:right="1440" w:bottom="1440" w:left="1440" w:header="708" w:footer="708" w:gutter="0"/>
          <w:cols w:space="708"/>
          <w:docGrid w:linePitch="360"/>
        </w:sectPr>
      </w:pPr>
    </w:p>
    <w:p w14:paraId="2A2E9A5C" w14:textId="6AB8EAA5" w:rsidR="009D7FB2" w:rsidRPr="00843145" w:rsidRDefault="009D7FB2" w:rsidP="00843145">
      <w:pPr>
        <w:autoSpaceDE w:val="0"/>
        <w:autoSpaceDN w:val="0"/>
        <w:adjustRightInd w:val="0"/>
        <w:spacing w:before="240"/>
        <w:ind w:right="-581"/>
        <w:jc w:val="both"/>
        <w:rPr>
          <w:rFonts w:ascii="Arial" w:hAnsi="Arial" w:cs="Arial"/>
        </w:rPr>
      </w:pPr>
      <w:r w:rsidRPr="009D7FB2">
        <w:rPr>
          <w:rFonts w:ascii="Arial" w:hAnsi="Arial" w:cs="Arial"/>
        </w:rPr>
        <w:t>The impact of each parameter on wheatgrass yield or production was analyzed using three-dimensional response surface plots. These plots were generated by setting one variable at its zero level and varying the other two variables within the experimental range being studied. Fig</w:t>
      </w:r>
      <w:r w:rsidR="00E750FC">
        <w:rPr>
          <w:rFonts w:ascii="Arial" w:hAnsi="Arial" w:cs="Arial"/>
        </w:rPr>
        <w:t>.</w:t>
      </w:r>
      <w:r w:rsidRPr="009D7FB2">
        <w:rPr>
          <w:rFonts w:ascii="Arial" w:hAnsi="Arial" w:cs="Arial"/>
        </w:rPr>
        <w:t xml:space="preserve"> </w:t>
      </w:r>
      <w:r w:rsidR="00CD6D9C">
        <w:rPr>
          <w:rFonts w:ascii="Arial" w:hAnsi="Arial" w:cs="Arial"/>
        </w:rPr>
        <w:t>2</w:t>
      </w:r>
      <w:r w:rsidRPr="009D7FB2">
        <w:rPr>
          <w:rFonts w:ascii="Arial" w:hAnsi="Arial" w:cs="Arial"/>
        </w:rPr>
        <w:t xml:space="preserve"> shows interactive plots </w:t>
      </w:r>
      <w:proofErr w:type="gramStart"/>
      <w:r w:rsidRPr="009D7FB2">
        <w:rPr>
          <w:rFonts w:ascii="Arial" w:hAnsi="Arial" w:cs="Arial"/>
        </w:rPr>
        <w:t>for the production of</w:t>
      </w:r>
      <w:proofErr w:type="gramEnd"/>
      <w:r w:rsidRPr="009D7FB2">
        <w:rPr>
          <w:rFonts w:ascii="Arial" w:hAnsi="Arial" w:cs="Arial"/>
        </w:rPr>
        <w:t xml:space="preserve"> wheatgrass. The interaction effect of composition of cocopeat and seed rate in Fig</w:t>
      </w:r>
      <w:r w:rsidR="00E750FC">
        <w:rPr>
          <w:rFonts w:ascii="Arial" w:hAnsi="Arial" w:cs="Arial"/>
        </w:rPr>
        <w:t>.</w:t>
      </w:r>
      <w:r w:rsidRPr="009D7FB2">
        <w:rPr>
          <w:rFonts w:ascii="Arial" w:hAnsi="Arial" w:cs="Arial"/>
        </w:rPr>
        <w:t xml:space="preserve"> </w:t>
      </w:r>
      <w:r w:rsidR="00CD6D9C">
        <w:rPr>
          <w:rFonts w:ascii="Arial" w:hAnsi="Arial" w:cs="Arial"/>
        </w:rPr>
        <w:t>2</w:t>
      </w:r>
      <w:r w:rsidRPr="009D7FB2">
        <w:rPr>
          <w:rFonts w:ascii="Arial" w:hAnsi="Arial" w:cs="Arial"/>
        </w:rPr>
        <w:t xml:space="preserve">a showed that as composition of cocopeat and seed rate increases, the yield of wheatgrass increases which could be probably because cocopeat is known to enhance soil aeration and moisture </w:t>
      </w:r>
      <w:r w:rsidRPr="00843145">
        <w:rPr>
          <w:rFonts w:ascii="Arial" w:hAnsi="Arial" w:cs="Arial"/>
        </w:rPr>
        <w:t>retention, providing better conditions for wheatgrass growth. Along with, higher seed rates likely result in more plants per unit area increasing the overall yield. Fig</w:t>
      </w:r>
      <w:r w:rsidR="00E750FC">
        <w:rPr>
          <w:rFonts w:ascii="Arial" w:hAnsi="Arial" w:cs="Arial"/>
        </w:rPr>
        <w:t>.</w:t>
      </w:r>
      <w:r w:rsidR="00E74DDF" w:rsidRPr="00843145">
        <w:rPr>
          <w:rFonts w:ascii="Arial" w:hAnsi="Arial" w:cs="Arial"/>
        </w:rPr>
        <w:t xml:space="preserve"> </w:t>
      </w:r>
      <w:r w:rsidR="00CD6D9C">
        <w:rPr>
          <w:rFonts w:ascii="Arial" w:hAnsi="Arial" w:cs="Arial"/>
        </w:rPr>
        <w:t>2</w:t>
      </w:r>
      <w:r w:rsidRPr="00843145">
        <w:rPr>
          <w:rFonts w:ascii="Arial" w:hAnsi="Arial" w:cs="Arial"/>
        </w:rPr>
        <w:t>b represents the interaction plot of composition of cocopeat and depth of filling. The results indicated that increase in cocopeat composition improves soil conditions, enhancing plant growth and greater depth of filling can provide more space for root development, although the effect is less pronounced compared to the composition of cocopeat. In Fig</w:t>
      </w:r>
      <w:r w:rsidR="00E750FC">
        <w:rPr>
          <w:rFonts w:ascii="Arial" w:hAnsi="Arial" w:cs="Arial"/>
        </w:rPr>
        <w:t>.</w:t>
      </w:r>
      <w:r w:rsidR="0086776B" w:rsidRPr="00843145">
        <w:rPr>
          <w:rFonts w:ascii="Arial" w:hAnsi="Arial" w:cs="Arial"/>
        </w:rPr>
        <w:t xml:space="preserve"> </w:t>
      </w:r>
      <w:r w:rsidR="00CD6D9C">
        <w:rPr>
          <w:rFonts w:ascii="Arial" w:hAnsi="Arial" w:cs="Arial"/>
        </w:rPr>
        <w:t>2</w:t>
      </w:r>
      <w:r w:rsidRPr="00843145">
        <w:rPr>
          <w:rFonts w:ascii="Arial" w:hAnsi="Arial" w:cs="Arial"/>
        </w:rPr>
        <w:t>c, increasing the seed rate leads to a higher yield while yield initially increases with the depth of filling but then slightly decreases. The reason could be because higher seed rates result in more plants and thus higher yield. However, an optimal depth of filling is necessary; too shallow may not support root development well, and too deep could hinder seedling emergence.</w:t>
      </w:r>
    </w:p>
    <w:p w14:paraId="3F9A4BC4" w14:textId="77777777" w:rsidR="00843145" w:rsidRPr="00843145" w:rsidRDefault="00843145" w:rsidP="00843145">
      <w:pPr>
        <w:ind w:right="4"/>
        <w:jc w:val="both"/>
        <w:rPr>
          <w:rFonts w:ascii="Arial" w:hAnsi="Arial" w:cs="Arial"/>
          <w:b/>
          <w:bCs/>
          <w:color w:val="0070C0"/>
        </w:rPr>
      </w:pPr>
    </w:p>
    <w:p w14:paraId="1D59690F" w14:textId="77777777" w:rsidR="00843145" w:rsidRPr="00843145" w:rsidRDefault="00843145" w:rsidP="00843145">
      <w:pPr>
        <w:ind w:right="4"/>
        <w:jc w:val="both"/>
        <w:rPr>
          <w:rFonts w:ascii="Arial" w:hAnsi="Arial" w:cs="Arial"/>
          <w:b/>
          <w:color w:val="0070C0"/>
        </w:rPr>
      </w:pPr>
      <w:r w:rsidRPr="00843145">
        <w:rPr>
          <w:rFonts w:ascii="Arial" w:hAnsi="Arial" w:cs="Arial"/>
          <w:b/>
          <w:noProof/>
          <w:color w:val="0070C0"/>
        </w:rPr>
        <w:lastRenderedPageBreak/>
        <w:drawing>
          <wp:inline distT="0" distB="0" distL="0" distR="0" wp14:anchorId="30278343" wp14:editId="6A7845E5">
            <wp:extent cx="2362955" cy="1874638"/>
            <wp:effectExtent l="0" t="0" r="0" b="0"/>
            <wp:docPr id="531715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15484" name=""/>
                    <pic:cNvPicPr/>
                  </pic:nvPicPr>
                  <pic:blipFill rotWithShape="1">
                    <a:blip r:embed="rId15"/>
                    <a:srcRect l="15918" t="14904" r="23078" b="12501"/>
                    <a:stretch/>
                  </pic:blipFill>
                  <pic:spPr bwMode="auto">
                    <a:xfrm>
                      <a:off x="0" y="0"/>
                      <a:ext cx="2387199" cy="1893872"/>
                    </a:xfrm>
                    <a:prstGeom prst="rect">
                      <a:avLst/>
                    </a:prstGeom>
                    <a:ln>
                      <a:noFill/>
                    </a:ln>
                    <a:extLst>
                      <a:ext uri="{53640926-AAD7-44D8-BBD7-CCE9431645EC}">
                        <a14:shadowObscured xmlns:a14="http://schemas.microsoft.com/office/drawing/2010/main"/>
                      </a:ext>
                    </a:extLst>
                  </pic:spPr>
                </pic:pic>
              </a:graphicData>
            </a:graphic>
          </wp:inline>
        </w:drawing>
      </w:r>
      <w:r w:rsidRPr="00843145">
        <w:rPr>
          <w:rFonts w:ascii="Arial" w:hAnsi="Arial" w:cs="Arial"/>
          <w:b/>
          <w:noProof/>
          <w:color w:val="0070C0"/>
        </w:rPr>
        <w:drawing>
          <wp:inline distT="0" distB="0" distL="0" distR="0" wp14:anchorId="0FEDE5E7" wp14:editId="597EC60B">
            <wp:extent cx="2593818" cy="1846293"/>
            <wp:effectExtent l="0" t="0" r="0" b="1905"/>
            <wp:docPr id="1726296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16975" t="14816" r="16358" b="14004"/>
                    <a:stretch/>
                  </pic:blipFill>
                  <pic:spPr bwMode="auto">
                    <a:xfrm>
                      <a:off x="0" y="0"/>
                      <a:ext cx="2623953" cy="1867743"/>
                    </a:xfrm>
                    <a:prstGeom prst="rect">
                      <a:avLst/>
                    </a:prstGeom>
                    <a:noFill/>
                    <a:ln>
                      <a:noFill/>
                    </a:ln>
                    <a:extLst>
                      <a:ext uri="{53640926-AAD7-44D8-BBD7-CCE9431645EC}">
                        <a14:shadowObscured xmlns:a14="http://schemas.microsoft.com/office/drawing/2010/main"/>
                      </a:ext>
                    </a:extLst>
                  </pic:spPr>
                </pic:pic>
              </a:graphicData>
            </a:graphic>
          </wp:inline>
        </w:drawing>
      </w:r>
    </w:p>
    <w:p w14:paraId="0A202989" w14:textId="77777777" w:rsidR="00843145" w:rsidRPr="00843145" w:rsidRDefault="00843145" w:rsidP="00843145">
      <w:pPr>
        <w:ind w:right="4"/>
        <w:jc w:val="center"/>
        <w:rPr>
          <w:rFonts w:ascii="Arial" w:hAnsi="Arial" w:cs="Arial"/>
          <w:b/>
          <w:color w:val="0070C0"/>
        </w:rPr>
      </w:pPr>
      <w:r w:rsidRPr="00843145">
        <w:rPr>
          <w:rFonts w:ascii="Arial" w:hAnsi="Arial" w:cs="Arial"/>
          <w:b/>
          <w:noProof/>
          <w:color w:val="0070C0"/>
        </w:rPr>
        <w:drawing>
          <wp:inline distT="0" distB="0" distL="0" distR="0" wp14:anchorId="0299126F" wp14:editId="518FAA49">
            <wp:extent cx="2652666" cy="1835043"/>
            <wp:effectExtent l="0" t="0" r="0" b="0"/>
            <wp:docPr id="1389772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l="17052" t="15509" r="16358" b="15393"/>
                    <a:stretch/>
                  </pic:blipFill>
                  <pic:spPr bwMode="auto">
                    <a:xfrm>
                      <a:off x="0" y="0"/>
                      <a:ext cx="2669350" cy="1846584"/>
                    </a:xfrm>
                    <a:prstGeom prst="rect">
                      <a:avLst/>
                    </a:prstGeom>
                    <a:noFill/>
                    <a:ln>
                      <a:noFill/>
                    </a:ln>
                    <a:extLst>
                      <a:ext uri="{53640926-AAD7-44D8-BBD7-CCE9431645EC}">
                        <a14:shadowObscured xmlns:a14="http://schemas.microsoft.com/office/drawing/2010/main"/>
                      </a:ext>
                    </a:extLst>
                  </pic:spPr>
                </pic:pic>
              </a:graphicData>
            </a:graphic>
          </wp:inline>
        </w:drawing>
      </w:r>
    </w:p>
    <w:p w14:paraId="0EE63262" w14:textId="4C839B3C" w:rsidR="00843145" w:rsidRPr="00E46A15" w:rsidRDefault="00843145" w:rsidP="009E57D6">
      <w:pPr>
        <w:ind w:right="-581"/>
        <w:jc w:val="both"/>
        <w:rPr>
          <w:rFonts w:ascii="Arial" w:hAnsi="Arial" w:cs="Arial"/>
          <w:b/>
        </w:rPr>
      </w:pPr>
      <w:r w:rsidRPr="00E46A15">
        <w:rPr>
          <w:rFonts w:ascii="Arial" w:hAnsi="Arial" w:cs="Arial"/>
          <w:b/>
        </w:rPr>
        <w:t>Fig</w:t>
      </w:r>
      <w:r w:rsidR="00EB781E">
        <w:rPr>
          <w:rFonts w:ascii="Arial" w:hAnsi="Arial" w:cs="Arial"/>
          <w:b/>
        </w:rPr>
        <w:t>.</w:t>
      </w:r>
      <w:r w:rsidRPr="00E46A15">
        <w:rPr>
          <w:rFonts w:ascii="Arial" w:hAnsi="Arial" w:cs="Arial"/>
          <w:b/>
        </w:rPr>
        <w:t xml:space="preserve"> </w:t>
      </w:r>
      <w:r w:rsidR="000A3D7C">
        <w:rPr>
          <w:rFonts w:ascii="Arial" w:hAnsi="Arial" w:cs="Arial"/>
          <w:b/>
        </w:rPr>
        <w:t>2</w:t>
      </w:r>
      <w:r w:rsidRPr="00E46A15">
        <w:rPr>
          <w:rFonts w:ascii="Arial" w:hAnsi="Arial" w:cs="Arial"/>
          <w:b/>
        </w:rPr>
        <w:t>. Response surface plots showing different interaction effects for production of wheatgrass</w:t>
      </w:r>
    </w:p>
    <w:p w14:paraId="58E495C9" w14:textId="49178FA9" w:rsidR="009D7FB2" w:rsidRDefault="009D7FB2" w:rsidP="00F71A79">
      <w:pPr>
        <w:autoSpaceDE w:val="0"/>
        <w:autoSpaceDN w:val="0"/>
        <w:adjustRightInd w:val="0"/>
        <w:spacing w:before="240" w:after="240"/>
        <w:ind w:right="-581"/>
        <w:jc w:val="both"/>
        <w:rPr>
          <w:rFonts w:ascii="Arial" w:hAnsi="Arial" w:cs="Arial"/>
        </w:rPr>
      </w:pPr>
      <w:r w:rsidRPr="009D7FB2">
        <w:rPr>
          <w:rFonts w:ascii="Arial" w:hAnsi="Arial" w:cs="Arial"/>
        </w:rPr>
        <w:t xml:space="preserve">The verification experiments were conducted under optimal conditions to assess the model's accuracy. Parity plots, shown in Fig. </w:t>
      </w:r>
      <w:r w:rsidR="000A3D7C">
        <w:rPr>
          <w:rFonts w:ascii="Arial" w:hAnsi="Arial" w:cs="Arial"/>
        </w:rPr>
        <w:t>3</w:t>
      </w:r>
      <w:r w:rsidRPr="009D7FB2">
        <w:rPr>
          <w:rFonts w:ascii="Arial" w:hAnsi="Arial" w:cs="Arial"/>
        </w:rPr>
        <w:t xml:space="preserve">, compare experimental and predicted mean percent yields for wheatgrass production. The experimental yields closely matched the predicted values, with discrepancies between them being less than 10%. The parity plots demonstrated a strong correlation, as the data points were near the diagonal line (Fig. </w:t>
      </w:r>
      <w:r w:rsidR="000A3D7C">
        <w:rPr>
          <w:rFonts w:ascii="Arial" w:hAnsi="Arial" w:cs="Arial"/>
        </w:rPr>
        <w:t>3</w:t>
      </w:r>
      <w:r w:rsidRPr="009D7FB2">
        <w:rPr>
          <w:rFonts w:ascii="Arial" w:hAnsi="Arial" w:cs="Arial"/>
        </w:rPr>
        <w:t>). Statistical analysis confirmed that the developed model was appropriate and dependable for identifying optimal conditions for wheatgrass production.</w:t>
      </w:r>
    </w:p>
    <w:p w14:paraId="7D8A45D5" w14:textId="77777777" w:rsidR="00F71A79" w:rsidRPr="00F71A79" w:rsidRDefault="00F71A79" w:rsidP="00F71A79">
      <w:pPr>
        <w:widowControl w:val="0"/>
        <w:spacing w:line="480" w:lineRule="auto"/>
        <w:ind w:right="4"/>
        <w:jc w:val="center"/>
        <w:rPr>
          <w:rFonts w:ascii="Arial" w:hAnsi="Arial" w:cs="Arial"/>
          <w:b/>
          <w:color w:val="0070C0"/>
        </w:rPr>
      </w:pPr>
      <w:r w:rsidRPr="00F71A79">
        <w:rPr>
          <w:rFonts w:ascii="Arial" w:hAnsi="Arial" w:cs="Arial"/>
          <w:b/>
          <w:noProof/>
          <w:color w:val="0070C0"/>
        </w:rPr>
        <w:drawing>
          <wp:inline distT="0" distB="0" distL="0" distR="0" wp14:anchorId="485BC07E" wp14:editId="19CB2EF7">
            <wp:extent cx="3010278" cy="1989650"/>
            <wp:effectExtent l="0" t="0" r="0" b="0"/>
            <wp:docPr id="20373168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932" t="3125" r="1924" b="2546"/>
                    <a:stretch/>
                  </pic:blipFill>
                  <pic:spPr bwMode="auto">
                    <a:xfrm>
                      <a:off x="0" y="0"/>
                      <a:ext cx="3031003" cy="2003348"/>
                    </a:xfrm>
                    <a:prstGeom prst="rect">
                      <a:avLst/>
                    </a:prstGeom>
                    <a:noFill/>
                    <a:ln>
                      <a:noFill/>
                    </a:ln>
                    <a:extLst>
                      <a:ext uri="{53640926-AAD7-44D8-BBD7-CCE9431645EC}">
                        <a14:shadowObscured xmlns:a14="http://schemas.microsoft.com/office/drawing/2010/main"/>
                      </a:ext>
                    </a:extLst>
                  </pic:spPr>
                </pic:pic>
              </a:graphicData>
            </a:graphic>
          </wp:inline>
        </w:drawing>
      </w:r>
    </w:p>
    <w:p w14:paraId="3CE0454A" w14:textId="1986C890" w:rsidR="0043068E" w:rsidRDefault="00F71A79" w:rsidP="000A3D7C">
      <w:pPr>
        <w:widowControl w:val="0"/>
        <w:spacing w:line="480" w:lineRule="auto"/>
        <w:ind w:right="-581"/>
        <w:jc w:val="both"/>
        <w:rPr>
          <w:rFonts w:ascii="Arial" w:hAnsi="Arial" w:cs="Arial"/>
          <w:b/>
        </w:rPr>
      </w:pPr>
      <w:r w:rsidRPr="00F71A79">
        <w:rPr>
          <w:rFonts w:ascii="Arial" w:hAnsi="Arial" w:cs="Arial"/>
          <w:b/>
        </w:rPr>
        <w:t xml:space="preserve">Fig. </w:t>
      </w:r>
      <w:r w:rsidR="000A3D7C">
        <w:rPr>
          <w:rFonts w:ascii="Arial" w:hAnsi="Arial" w:cs="Arial"/>
          <w:b/>
        </w:rPr>
        <w:t>3</w:t>
      </w:r>
      <w:r w:rsidRPr="00F71A79">
        <w:rPr>
          <w:rFonts w:ascii="Arial" w:hAnsi="Arial" w:cs="Arial"/>
          <w:b/>
        </w:rPr>
        <w:t>. Parity plot showing experimental and predicted values for production of wheatgrass</w:t>
      </w:r>
    </w:p>
    <w:p w14:paraId="54531C1B" w14:textId="000E3A53" w:rsidR="009D7FB2" w:rsidRPr="0043068E" w:rsidRDefault="009D7FB2" w:rsidP="0043068E">
      <w:pPr>
        <w:widowControl w:val="0"/>
        <w:spacing w:line="480" w:lineRule="auto"/>
        <w:ind w:right="4"/>
        <w:rPr>
          <w:rFonts w:ascii="Arial" w:hAnsi="Arial" w:cs="Arial"/>
          <w:b/>
          <w:bCs/>
          <w:sz w:val="22"/>
          <w:szCs w:val="22"/>
        </w:rPr>
      </w:pPr>
      <w:r w:rsidRPr="0043068E">
        <w:rPr>
          <w:rFonts w:ascii="Arial" w:hAnsi="Arial" w:cs="Arial"/>
          <w:b/>
          <w:bCs/>
          <w:sz w:val="22"/>
          <w:szCs w:val="22"/>
        </w:rPr>
        <w:lastRenderedPageBreak/>
        <w:t>3.2 Yield, proximate, antioxidative and antinutritional analysis</w:t>
      </w:r>
    </w:p>
    <w:p w14:paraId="413124F7" w14:textId="387A3E81" w:rsidR="00251B86" w:rsidRDefault="009D7FB2" w:rsidP="00251B86">
      <w:pPr>
        <w:ind w:right="-581"/>
        <w:jc w:val="both"/>
        <w:rPr>
          <w:rFonts w:ascii="Arial" w:hAnsi="Arial" w:cs="Arial"/>
        </w:rPr>
      </w:pPr>
      <w:r w:rsidRPr="009D7FB2">
        <w:rPr>
          <w:rFonts w:ascii="Arial" w:hAnsi="Arial" w:cs="Arial"/>
        </w:rPr>
        <w:t xml:space="preserve">The results in Table </w:t>
      </w:r>
      <w:r w:rsidR="002478C1">
        <w:rPr>
          <w:rFonts w:ascii="Arial" w:hAnsi="Arial" w:cs="Arial"/>
        </w:rPr>
        <w:t>4</w:t>
      </w:r>
      <w:r w:rsidR="00E13EC9">
        <w:rPr>
          <w:rFonts w:ascii="Arial" w:hAnsi="Arial" w:cs="Arial"/>
        </w:rPr>
        <w:t>-</w:t>
      </w:r>
      <w:r w:rsidR="002478C1">
        <w:rPr>
          <w:rFonts w:ascii="Arial" w:hAnsi="Arial" w:cs="Arial"/>
        </w:rPr>
        <w:t>7</w:t>
      </w:r>
      <w:r w:rsidRPr="009D7FB2">
        <w:rPr>
          <w:rFonts w:ascii="Arial" w:hAnsi="Arial" w:cs="Arial"/>
        </w:rPr>
        <w:t xml:space="preserve"> revealed that wheatgrass grown in cocopeat media not only exhibited a significantly higher fresh weight but also demonstrated the fastest emergence compared to other growth media, including soil + cocopeat (50:50), soil + FYM (50:50) and 100% soil. Specifically, wheatgrass in cocopeat showed a 10.21% increase in fresh weight over that grown in 100% soil and the emergence occurred in just 3.2 days which was quickest among all tested media. This could be due to excellent moisture retention in cocopeat, combined with its superior drainage and aeration properties, creates an optimal environment for both seed germination and plant growth. The fine, loose structure of cocopeat reduces mechanical resistance, allowing seeds to emerge more quickly and roots to develop freely, resulting in faster growth and greater biomass accumulation (Tiong </w:t>
      </w:r>
      <w:r w:rsidRPr="00251B86">
        <w:rPr>
          <w:rFonts w:ascii="Arial" w:hAnsi="Arial" w:cs="Arial"/>
          <w:i/>
          <w:iCs/>
        </w:rPr>
        <w:t>et al.,</w:t>
      </w:r>
      <w:r w:rsidRPr="009D7FB2">
        <w:rPr>
          <w:rFonts w:ascii="Arial" w:hAnsi="Arial" w:cs="Arial"/>
        </w:rPr>
        <w:t xml:space="preserve"> 2024). Additionally, the neutral pH of cocopeat ensures that nutrients are readily available to the plants, promoting healthier and more vigorous growth. In contrast, soil and soil-based mixtures tend to have denser compositions, which can hinder both seed emergence and root development. These media are more prone to compaction and crust formation, leading to delayed emergence and potentially limiting nutrient uptake. The presence of organic matter in soil + FYM, while beneficial for long-term soil fertility, may introduce variability in moisture retention and microbial activity, further slowing down seedling emergence.</w:t>
      </w:r>
    </w:p>
    <w:p w14:paraId="49AD19BF" w14:textId="469C2F75" w:rsidR="00705EE7" w:rsidRDefault="009D7FB2" w:rsidP="00705EE7">
      <w:pPr>
        <w:spacing w:before="240"/>
        <w:ind w:right="-581"/>
        <w:jc w:val="both"/>
        <w:rPr>
          <w:rFonts w:ascii="Arial" w:hAnsi="Arial" w:cs="Arial"/>
        </w:rPr>
      </w:pPr>
      <w:r w:rsidRPr="009D7FB2">
        <w:rPr>
          <w:rFonts w:ascii="Arial" w:hAnsi="Arial" w:cs="Arial"/>
        </w:rPr>
        <w:t xml:space="preserve">The proximate composition of wheat grass </w:t>
      </w:r>
      <w:r w:rsidRPr="009D7FB2">
        <w:rPr>
          <w:rFonts w:ascii="Arial" w:hAnsi="Arial" w:cs="Arial"/>
          <w:i/>
          <w:iCs/>
        </w:rPr>
        <w:t>viz.</w:t>
      </w:r>
      <w:r w:rsidRPr="009D7FB2">
        <w:rPr>
          <w:rFonts w:ascii="Arial" w:hAnsi="Arial" w:cs="Arial"/>
        </w:rPr>
        <w:t xml:space="preserve">, moisture content, TSS, juice pH and total soluble proteins displayed significant variation in different growing media (Table </w:t>
      </w:r>
      <w:r w:rsidR="002478C1">
        <w:rPr>
          <w:rFonts w:ascii="Arial" w:hAnsi="Arial" w:cs="Arial"/>
        </w:rPr>
        <w:t>4</w:t>
      </w:r>
      <w:r w:rsidRPr="009D7FB2">
        <w:rPr>
          <w:rFonts w:ascii="Arial" w:hAnsi="Arial" w:cs="Arial"/>
        </w:rPr>
        <w:t xml:space="preserve">; Table </w:t>
      </w:r>
      <w:r w:rsidR="002478C1">
        <w:rPr>
          <w:rFonts w:ascii="Arial" w:hAnsi="Arial" w:cs="Arial"/>
        </w:rPr>
        <w:t>7</w:t>
      </w:r>
      <w:r w:rsidRPr="009D7FB2">
        <w:rPr>
          <w:rFonts w:ascii="Arial" w:hAnsi="Arial" w:cs="Arial"/>
        </w:rPr>
        <w:t xml:space="preserve">). The study revealed that wheatgrass grown in a </w:t>
      </w:r>
      <w:proofErr w:type="spellStart"/>
      <w:r w:rsidRPr="009D7FB2">
        <w:rPr>
          <w:rFonts w:ascii="Arial" w:hAnsi="Arial" w:cs="Arial"/>
        </w:rPr>
        <w:t>soil+cocopeat</w:t>
      </w:r>
      <w:proofErr w:type="spellEnd"/>
      <w:r w:rsidRPr="009D7FB2">
        <w:rPr>
          <w:rFonts w:ascii="Arial" w:hAnsi="Arial" w:cs="Arial"/>
        </w:rPr>
        <w:t xml:space="preserve"> mixture exhibited the highest moisture content (1.98%) compared to other growth media such as soil, soil+ FYM and cocopeat alone. This elevated moisture level was sustained for up to five months, highlighting the significant impact of cocopeat when combined with soil. Cocopeat has high water retention capacity, due to its fibrous and porous nature, enhances the overall water holding ability of the growth medium when mixed with soil (Atzori </w:t>
      </w:r>
      <w:r w:rsidRPr="00705EE7">
        <w:rPr>
          <w:rFonts w:ascii="Arial" w:hAnsi="Arial" w:cs="Arial"/>
          <w:i/>
          <w:iCs/>
        </w:rPr>
        <w:t>et al.,</w:t>
      </w:r>
      <w:r w:rsidRPr="009D7FB2">
        <w:rPr>
          <w:rFonts w:ascii="Arial" w:hAnsi="Arial" w:cs="Arial"/>
        </w:rPr>
        <w:t xml:space="preserve"> 2021). Compared to soil alone, which often suffers from compaction and poor water retention and </w:t>
      </w:r>
      <w:proofErr w:type="spellStart"/>
      <w:r w:rsidRPr="009D7FB2">
        <w:rPr>
          <w:rFonts w:ascii="Arial" w:hAnsi="Arial" w:cs="Arial"/>
        </w:rPr>
        <w:t>soil+FYM</w:t>
      </w:r>
      <w:proofErr w:type="spellEnd"/>
      <w:r w:rsidRPr="009D7FB2">
        <w:rPr>
          <w:rFonts w:ascii="Arial" w:hAnsi="Arial" w:cs="Arial"/>
        </w:rPr>
        <w:t xml:space="preserve">, which adds organic matter but not as much moisture retention, the </w:t>
      </w:r>
      <w:proofErr w:type="spellStart"/>
      <w:r w:rsidRPr="009D7FB2">
        <w:rPr>
          <w:rFonts w:ascii="Arial" w:hAnsi="Arial" w:cs="Arial"/>
        </w:rPr>
        <w:t>soil+cocopeat</w:t>
      </w:r>
      <w:proofErr w:type="spellEnd"/>
      <w:r w:rsidRPr="009D7FB2">
        <w:rPr>
          <w:rFonts w:ascii="Arial" w:hAnsi="Arial" w:cs="Arial"/>
        </w:rPr>
        <w:t xml:space="preserve"> </w:t>
      </w:r>
      <w:r w:rsidR="00984C01" w:rsidRPr="009B5364">
        <w:rPr>
          <w:rFonts w:ascii="Arial" w:hAnsi="Arial" w:cs="Arial"/>
          <w:highlight w:val="yellow"/>
        </w:rPr>
        <w:t>mixture</w:t>
      </w:r>
      <w:r w:rsidRPr="009D7FB2">
        <w:rPr>
          <w:rFonts w:ascii="Arial" w:hAnsi="Arial" w:cs="Arial"/>
        </w:rPr>
        <w:t xml:space="preserve"> provides superior moisture sustainability. Initially, cocopeat-treated wheatgrass showed lower moisture content which may delay deterioration processes caused by microorganisms and chemical reactions, but from three to five months, its moisture content became comparable to that of soil treated wheatgrass. By the sixth month, cocopeat alone showed a noticeable decline in moisture content indicating that while cocopeat is effective, combining it with soil creates an optimal growth environment. This synergy results from soil’s structural support and nutrient profile complementing cocopeat’s moisture retention properties. The sustained high moisture content in the </w:t>
      </w:r>
      <w:proofErr w:type="spellStart"/>
      <w:r w:rsidRPr="009D7FB2">
        <w:rPr>
          <w:rFonts w:ascii="Arial" w:hAnsi="Arial" w:cs="Arial"/>
        </w:rPr>
        <w:t>soil+cocopeat</w:t>
      </w:r>
      <w:proofErr w:type="spellEnd"/>
      <w:r w:rsidRPr="009D7FB2">
        <w:rPr>
          <w:rFonts w:ascii="Arial" w:hAnsi="Arial" w:cs="Arial"/>
        </w:rPr>
        <w:t xml:space="preserve"> mixture supports better plant growth and resilience by ensuring a steady water supply, reducing water stress and improving overall plant health. </w:t>
      </w:r>
    </w:p>
    <w:p w14:paraId="568FE4A6" w14:textId="6626543A" w:rsidR="0043068E" w:rsidRDefault="009D7FB2" w:rsidP="00705EE7">
      <w:pPr>
        <w:spacing w:before="240"/>
        <w:ind w:right="-581"/>
        <w:jc w:val="both"/>
        <w:rPr>
          <w:rFonts w:ascii="Arial" w:hAnsi="Arial" w:cs="Arial"/>
        </w:rPr>
        <w:sectPr w:rsidR="0043068E" w:rsidSect="00020B88">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9D7FB2">
        <w:rPr>
          <w:rFonts w:ascii="Arial" w:hAnsi="Arial" w:cs="Arial"/>
        </w:rPr>
        <w:t xml:space="preserve">Total soluble solids were significantly higher in cocopeat treated plants as compared to other treatments during third and fourth months of growing period (Table </w:t>
      </w:r>
      <w:r w:rsidR="002478C1">
        <w:rPr>
          <w:rFonts w:ascii="Arial" w:hAnsi="Arial" w:cs="Arial"/>
        </w:rPr>
        <w:t>7</w:t>
      </w:r>
      <w:r w:rsidRPr="009D7FB2">
        <w:rPr>
          <w:rFonts w:ascii="Arial" w:hAnsi="Arial" w:cs="Arial"/>
        </w:rPr>
        <w:t xml:space="preserve">). The content remained constant at 5.27 for two months in cocopeat treated wheatgrass. This trend can be attributed to cocopeat’s superior nutrient retention and release properties. Cocopeat, being an organic growing medium, has excellent cation exchange capacity which allows it to hold and slowly release nutrients thereby providing a consistent supply to the plants (Atzori </w:t>
      </w:r>
      <w:r w:rsidRPr="00705EE7">
        <w:rPr>
          <w:rFonts w:ascii="Arial" w:hAnsi="Arial" w:cs="Arial"/>
          <w:i/>
          <w:iCs/>
        </w:rPr>
        <w:t>et al.,</w:t>
      </w:r>
      <w:r w:rsidRPr="009D7FB2">
        <w:rPr>
          <w:rFonts w:ascii="Arial" w:hAnsi="Arial" w:cs="Arial"/>
        </w:rPr>
        <w:t xml:space="preserve"> 2021). This steady nutrient availability could lead to higher levels of soluble solids in the plants. Additionally, the stable moisture content maintained by cocopeat ensures that plants are not subjected to water stress, which can negatively impact nutrient uptake and overall plant metabolism. The constant soluble solid content observed in cocopeat treated wheatgrass further indicates that cocopeat provides a balanced and sustained nutrient environment, promoting healthy growth and metabolic activity. This consistency in nutrient availability and moisture content creates optimal conditions for the accumulation of soluble solids explaining the observed results. </w:t>
      </w:r>
    </w:p>
    <w:p w14:paraId="5010637F" w14:textId="066D1590" w:rsidR="0043068E" w:rsidRPr="0043068E" w:rsidRDefault="0043068E" w:rsidP="0043068E">
      <w:pPr>
        <w:ind w:left="142" w:right="4"/>
        <w:jc w:val="both"/>
        <w:rPr>
          <w:rFonts w:ascii="Arial" w:hAnsi="Arial" w:cs="Arial"/>
          <w:b/>
        </w:rPr>
      </w:pPr>
      <w:r w:rsidRPr="0043068E">
        <w:rPr>
          <w:rFonts w:ascii="Arial" w:hAnsi="Arial" w:cs="Arial"/>
          <w:b/>
        </w:rPr>
        <w:lastRenderedPageBreak/>
        <w:t xml:space="preserve">Table </w:t>
      </w:r>
      <w:r w:rsidR="002478C1">
        <w:rPr>
          <w:rFonts w:ascii="Arial" w:hAnsi="Arial" w:cs="Arial"/>
          <w:b/>
        </w:rPr>
        <w:t>4</w:t>
      </w:r>
      <w:r w:rsidRPr="0043068E">
        <w:rPr>
          <w:rFonts w:ascii="Arial" w:hAnsi="Arial" w:cs="Arial"/>
          <w:b/>
        </w:rPr>
        <w:t>. Fresh weight and moisture content of wheatgrass under different growing media</w:t>
      </w:r>
    </w:p>
    <w:tbl>
      <w:tblPr>
        <w:tblStyle w:val="TableGrid"/>
        <w:tblW w:w="1302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1"/>
        <w:gridCol w:w="1000"/>
        <w:gridCol w:w="956"/>
        <w:gridCol w:w="1003"/>
        <w:gridCol w:w="884"/>
        <w:gridCol w:w="956"/>
        <w:gridCol w:w="873"/>
        <w:gridCol w:w="903"/>
        <w:gridCol w:w="783"/>
        <w:gridCol w:w="783"/>
        <w:gridCol w:w="783"/>
        <w:gridCol w:w="799"/>
        <w:gridCol w:w="783"/>
        <w:gridCol w:w="949"/>
        <w:gridCol w:w="17"/>
      </w:tblGrid>
      <w:tr w:rsidR="0043068E" w:rsidRPr="0043068E" w14:paraId="100F0878" w14:textId="77777777" w:rsidTr="00B80C9F">
        <w:trPr>
          <w:trHeight w:val="234"/>
          <w:jc w:val="center"/>
        </w:trPr>
        <w:tc>
          <w:tcPr>
            <w:tcW w:w="1552" w:type="dxa"/>
            <w:vMerge w:val="restart"/>
            <w:tcBorders>
              <w:top w:val="single" w:sz="4" w:space="0" w:color="auto"/>
              <w:bottom w:val="nil"/>
            </w:tcBorders>
            <w:vAlign w:val="center"/>
            <w:hideMark/>
          </w:tcPr>
          <w:p w14:paraId="1FC5D30F"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Treatments</w:t>
            </w:r>
          </w:p>
        </w:tc>
        <w:tc>
          <w:tcPr>
            <w:tcW w:w="6576" w:type="dxa"/>
            <w:gridSpan w:val="7"/>
            <w:tcBorders>
              <w:top w:val="single" w:sz="4" w:space="0" w:color="auto"/>
              <w:bottom w:val="nil"/>
            </w:tcBorders>
            <w:vAlign w:val="center"/>
            <w:hideMark/>
          </w:tcPr>
          <w:p w14:paraId="033EAAB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Fresh weight (g/m</w:t>
            </w:r>
            <w:r w:rsidRPr="0043068E">
              <w:rPr>
                <w:rFonts w:ascii="Arial" w:hAnsi="Arial" w:cs="Arial"/>
                <w:b/>
                <w:sz w:val="20"/>
                <w:szCs w:val="20"/>
                <w:vertAlign w:val="superscript"/>
              </w:rPr>
              <w:t>2</w:t>
            </w:r>
            <w:r w:rsidRPr="0043068E">
              <w:rPr>
                <w:rFonts w:ascii="Arial" w:hAnsi="Arial" w:cs="Arial"/>
                <w:b/>
                <w:sz w:val="20"/>
                <w:szCs w:val="20"/>
              </w:rPr>
              <w:t>)</w:t>
            </w:r>
          </w:p>
        </w:tc>
        <w:tc>
          <w:tcPr>
            <w:tcW w:w="4895" w:type="dxa"/>
            <w:gridSpan w:val="7"/>
            <w:tcBorders>
              <w:top w:val="single" w:sz="4" w:space="0" w:color="auto"/>
              <w:bottom w:val="nil"/>
            </w:tcBorders>
            <w:vAlign w:val="center"/>
            <w:hideMark/>
          </w:tcPr>
          <w:p w14:paraId="1627CDCE"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Moisture content (%)</w:t>
            </w:r>
          </w:p>
        </w:tc>
      </w:tr>
      <w:tr w:rsidR="0043068E" w:rsidRPr="0043068E" w14:paraId="295D6C7A" w14:textId="77777777" w:rsidTr="00B80C9F">
        <w:trPr>
          <w:gridAfter w:val="1"/>
          <w:wAfter w:w="17" w:type="dxa"/>
          <w:trHeight w:val="549"/>
          <w:jc w:val="center"/>
        </w:trPr>
        <w:tc>
          <w:tcPr>
            <w:tcW w:w="1552" w:type="dxa"/>
            <w:vMerge/>
            <w:tcBorders>
              <w:top w:val="nil"/>
              <w:bottom w:val="single" w:sz="4" w:space="0" w:color="auto"/>
            </w:tcBorders>
            <w:vAlign w:val="center"/>
            <w:hideMark/>
          </w:tcPr>
          <w:p w14:paraId="2BC4A9A7" w14:textId="77777777" w:rsidR="0043068E" w:rsidRPr="0043068E" w:rsidRDefault="0043068E" w:rsidP="0043068E">
            <w:pPr>
              <w:ind w:right="4"/>
              <w:jc w:val="center"/>
              <w:rPr>
                <w:rFonts w:ascii="Arial" w:hAnsi="Arial" w:cs="Arial"/>
                <w:b/>
                <w:sz w:val="20"/>
                <w:szCs w:val="20"/>
              </w:rPr>
            </w:pPr>
          </w:p>
        </w:tc>
        <w:tc>
          <w:tcPr>
            <w:tcW w:w="1001" w:type="dxa"/>
            <w:tcBorders>
              <w:top w:val="nil"/>
              <w:bottom w:val="single" w:sz="4" w:space="0" w:color="auto"/>
            </w:tcBorders>
            <w:vAlign w:val="center"/>
            <w:hideMark/>
          </w:tcPr>
          <w:p w14:paraId="32AD3F2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Oct 2021</w:t>
            </w:r>
          </w:p>
        </w:tc>
        <w:tc>
          <w:tcPr>
            <w:tcW w:w="956" w:type="dxa"/>
            <w:tcBorders>
              <w:top w:val="nil"/>
              <w:bottom w:val="single" w:sz="4" w:space="0" w:color="auto"/>
            </w:tcBorders>
            <w:vAlign w:val="center"/>
            <w:hideMark/>
          </w:tcPr>
          <w:p w14:paraId="3B5C08E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Nov 2021</w:t>
            </w:r>
          </w:p>
        </w:tc>
        <w:tc>
          <w:tcPr>
            <w:tcW w:w="1003" w:type="dxa"/>
            <w:tcBorders>
              <w:top w:val="nil"/>
              <w:bottom w:val="single" w:sz="4" w:space="0" w:color="auto"/>
            </w:tcBorders>
            <w:vAlign w:val="center"/>
            <w:hideMark/>
          </w:tcPr>
          <w:p w14:paraId="54CDF13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Dec 2021</w:t>
            </w:r>
          </w:p>
        </w:tc>
        <w:tc>
          <w:tcPr>
            <w:tcW w:w="884" w:type="dxa"/>
            <w:tcBorders>
              <w:top w:val="nil"/>
              <w:bottom w:val="single" w:sz="4" w:space="0" w:color="auto"/>
            </w:tcBorders>
            <w:vAlign w:val="center"/>
            <w:hideMark/>
          </w:tcPr>
          <w:p w14:paraId="7BAC85E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June</w:t>
            </w:r>
          </w:p>
          <w:p w14:paraId="2499D978"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56" w:type="dxa"/>
            <w:tcBorders>
              <w:top w:val="nil"/>
              <w:bottom w:val="single" w:sz="4" w:space="0" w:color="auto"/>
            </w:tcBorders>
            <w:vAlign w:val="center"/>
            <w:hideMark/>
          </w:tcPr>
          <w:p w14:paraId="3D388F76"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July</w:t>
            </w:r>
          </w:p>
          <w:p w14:paraId="3DE4648E"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873" w:type="dxa"/>
            <w:tcBorders>
              <w:top w:val="nil"/>
              <w:bottom w:val="single" w:sz="4" w:space="0" w:color="auto"/>
            </w:tcBorders>
            <w:vAlign w:val="center"/>
            <w:hideMark/>
          </w:tcPr>
          <w:p w14:paraId="7DF26862"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Aug 2022</w:t>
            </w:r>
          </w:p>
        </w:tc>
        <w:tc>
          <w:tcPr>
            <w:tcW w:w="901" w:type="dxa"/>
            <w:tcBorders>
              <w:top w:val="nil"/>
              <w:bottom w:val="single" w:sz="4" w:space="0" w:color="auto"/>
            </w:tcBorders>
            <w:vAlign w:val="center"/>
          </w:tcPr>
          <w:p w14:paraId="579B7EC5"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Mean</w:t>
            </w:r>
          </w:p>
        </w:tc>
        <w:tc>
          <w:tcPr>
            <w:tcW w:w="783" w:type="dxa"/>
            <w:tcBorders>
              <w:top w:val="nil"/>
              <w:bottom w:val="single" w:sz="4" w:space="0" w:color="auto"/>
            </w:tcBorders>
            <w:vAlign w:val="center"/>
            <w:hideMark/>
          </w:tcPr>
          <w:p w14:paraId="035B3F7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Oct 2021</w:t>
            </w:r>
          </w:p>
        </w:tc>
        <w:tc>
          <w:tcPr>
            <w:tcW w:w="783" w:type="dxa"/>
            <w:tcBorders>
              <w:top w:val="nil"/>
              <w:bottom w:val="single" w:sz="4" w:space="0" w:color="auto"/>
            </w:tcBorders>
            <w:vAlign w:val="center"/>
            <w:hideMark/>
          </w:tcPr>
          <w:p w14:paraId="5E9F2B72"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Nov 2021</w:t>
            </w:r>
          </w:p>
        </w:tc>
        <w:tc>
          <w:tcPr>
            <w:tcW w:w="783" w:type="dxa"/>
            <w:tcBorders>
              <w:top w:val="nil"/>
              <w:bottom w:val="single" w:sz="4" w:space="0" w:color="auto"/>
            </w:tcBorders>
            <w:vAlign w:val="center"/>
            <w:hideMark/>
          </w:tcPr>
          <w:p w14:paraId="1B52A57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Dec 2021</w:t>
            </w:r>
          </w:p>
        </w:tc>
        <w:tc>
          <w:tcPr>
            <w:tcW w:w="799" w:type="dxa"/>
            <w:tcBorders>
              <w:top w:val="nil"/>
              <w:bottom w:val="single" w:sz="4" w:space="0" w:color="auto"/>
            </w:tcBorders>
            <w:vAlign w:val="center"/>
            <w:hideMark/>
          </w:tcPr>
          <w:p w14:paraId="4CA33D32"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June</w:t>
            </w:r>
          </w:p>
          <w:p w14:paraId="2D6F750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783" w:type="dxa"/>
            <w:tcBorders>
              <w:top w:val="nil"/>
              <w:bottom w:val="single" w:sz="4" w:space="0" w:color="auto"/>
            </w:tcBorders>
            <w:vAlign w:val="center"/>
            <w:hideMark/>
          </w:tcPr>
          <w:p w14:paraId="27E8E9BB"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July</w:t>
            </w:r>
          </w:p>
          <w:p w14:paraId="2D5B6528"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49" w:type="dxa"/>
            <w:tcBorders>
              <w:top w:val="nil"/>
              <w:bottom w:val="single" w:sz="4" w:space="0" w:color="auto"/>
            </w:tcBorders>
            <w:vAlign w:val="center"/>
            <w:hideMark/>
          </w:tcPr>
          <w:p w14:paraId="2644682E"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Aug 2022</w:t>
            </w:r>
          </w:p>
        </w:tc>
      </w:tr>
      <w:tr w:rsidR="0043068E" w:rsidRPr="0043068E" w14:paraId="1EDDD53B" w14:textId="77777777" w:rsidTr="00B80C9F">
        <w:trPr>
          <w:gridAfter w:val="1"/>
          <w:wAfter w:w="17" w:type="dxa"/>
          <w:trHeight w:val="315"/>
          <w:jc w:val="center"/>
        </w:trPr>
        <w:tc>
          <w:tcPr>
            <w:tcW w:w="1552" w:type="dxa"/>
            <w:tcBorders>
              <w:top w:val="single" w:sz="4" w:space="0" w:color="auto"/>
            </w:tcBorders>
            <w:vAlign w:val="center"/>
            <w:hideMark/>
          </w:tcPr>
          <w:p w14:paraId="00174DE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w:t>
            </w:r>
          </w:p>
        </w:tc>
        <w:tc>
          <w:tcPr>
            <w:tcW w:w="1001" w:type="dxa"/>
            <w:tcBorders>
              <w:top w:val="single" w:sz="4" w:space="0" w:color="auto"/>
            </w:tcBorders>
            <w:vAlign w:val="center"/>
            <w:hideMark/>
          </w:tcPr>
          <w:p w14:paraId="191458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228.6</w:t>
            </w:r>
          </w:p>
        </w:tc>
        <w:tc>
          <w:tcPr>
            <w:tcW w:w="956" w:type="dxa"/>
            <w:tcBorders>
              <w:top w:val="single" w:sz="4" w:space="0" w:color="auto"/>
            </w:tcBorders>
            <w:vAlign w:val="center"/>
            <w:hideMark/>
          </w:tcPr>
          <w:p w14:paraId="3C98FDC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238.5</w:t>
            </w:r>
          </w:p>
        </w:tc>
        <w:tc>
          <w:tcPr>
            <w:tcW w:w="1003" w:type="dxa"/>
            <w:tcBorders>
              <w:top w:val="single" w:sz="4" w:space="0" w:color="auto"/>
            </w:tcBorders>
            <w:vAlign w:val="center"/>
            <w:hideMark/>
          </w:tcPr>
          <w:p w14:paraId="544D2C0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225.3</w:t>
            </w:r>
          </w:p>
        </w:tc>
        <w:tc>
          <w:tcPr>
            <w:tcW w:w="884" w:type="dxa"/>
            <w:tcBorders>
              <w:top w:val="single" w:sz="4" w:space="0" w:color="auto"/>
            </w:tcBorders>
            <w:vAlign w:val="center"/>
            <w:hideMark/>
          </w:tcPr>
          <w:p w14:paraId="2F9FFE8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235.1</w:t>
            </w:r>
          </w:p>
        </w:tc>
        <w:tc>
          <w:tcPr>
            <w:tcW w:w="956" w:type="dxa"/>
            <w:tcBorders>
              <w:top w:val="single" w:sz="4" w:space="0" w:color="auto"/>
            </w:tcBorders>
            <w:vAlign w:val="center"/>
            <w:hideMark/>
          </w:tcPr>
          <w:p w14:paraId="27F3B0D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220.4</w:t>
            </w:r>
          </w:p>
        </w:tc>
        <w:tc>
          <w:tcPr>
            <w:tcW w:w="873" w:type="dxa"/>
            <w:tcBorders>
              <w:top w:val="single" w:sz="4" w:space="0" w:color="auto"/>
            </w:tcBorders>
            <w:vAlign w:val="center"/>
            <w:hideMark/>
          </w:tcPr>
          <w:p w14:paraId="4AD5273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233.6</w:t>
            </w:r>
          </w:p>
        </w:tc>
        <w:tc>
          <w:tcPr>
            <w:tcW w:w="901" w:type="dxa"/>
            <w:tcBorders>
              <w:top w:val="single" w:sz="4" w:space="0" w:color="auto"/>
            </w:tcBorders>
            <w:vAlign w:val="center"/>
          </w:tcPr>
          <w:p w14:paraId="6E4E3867" w14:textId="77777777" w:rsidR="0043068E" w:rsidRPr="0043068E" w:rsidRDefault="0043068E" w:rsidP="0043068E">
            <w:pPr>
              <w:ind w:right="4"/>
              <w:jc w:val="center"/>
              <w:rPr>
                <w:rFonts w:ascii="Arial" w:hAnsi="Arial" w:cs="Arial"/>
                <w:b/>
                <w:sz w:val="20"/>
                <w:szCs w:val="20"/>
              </w:rPr>
            </w:pPr>
            <w:r w:rsidRPr="0043068E">
              <w:rPr>
                <w:rFonts w:ascii="Arial" w:hAnsi="Arial" w:cs="Arial"/>
                <w:b/>
                <w:color w:val="000000"/>
                <w:sz w:val="20"/>
                <w:szCs w:val="20"/>
              </w:rPr>
              <w:t>230.3</w:t>
            </w:r>
          </w:p>
        </w:tc>
        <w:tc>
          <w:tcPr>
            <w:tcW w:w="783" w:type="dxa"/>
            <w:tcBorders>
              <w:top w:val="single" w:sz="4" w:space="0" w:color="auto"/>
            </w:tcBorders>
            <w:vAlign w:val="center"/>
            <w:hideMark/>
          </w:tcPr>
          <w:p w14:paraId="49D6B5F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81.6</w:t>
            </w:r>
          </w:p>
        </w:tc>
        <w:tc>
          <w:tcPr>
            <w:tcW w:w="783" w:type="dxa"/>
            <w:tcBorders>
              <w:top w:val="single" w:sz="4" w:space="0" w:color="auto"/>
            </w:tcBorders>
            <w:vAlign w:val="center"/>
            <w:hideMark/>
          </w:tcPr>
          <w:p w14:paraId="4D0E8F0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82.3</w:t>
            </w:r>
          </w:p>
        </w:tc>
        <w:tc>
          <w:tcPr>
            <w:tcW w:w="783" w:type="dxa"/>
            <w:tcBorders>
              <w:top w:val="single" w:sz="4" w:space="0" w:color="auto"/>
            </w:tcBorders>
            <w:vAlign w:val="center"/>
            <w:hideMark/>
          </w:tcPr>
          <w:p w14:paraId="4291ED6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80.2</w:t>
            </w:r>
          </w:p>
        </w:tc>
        <w:tc>
          <w:tcPr>
            <w:tcW w:w="799" w:type="dxa"/>
            <w:tcBorders>
              <w:top w:val="single" w:sz="4" w:space="0" w:color="auto"/>
            </w:tcBorders>
            <w:vAlign w:val="center"/>
            <w:hideMark/>
          </w:tcPr>
          <w:p w14:paraId="734CD3B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82.9</w:t>
            </w:r>
          </w:p>
        </w:tc>
        <w:tc>
          <w:tcPr>
            <w:tcW w:w="783" w:type="dxa"/>
            <w:tcBorders>
              <w:top w:val="single" w:sz="4" w:space="0" w:color="auto"/>
            </w:tcBorders>
            <w:vAlign w:val="center"/>
            <w:hideMark/>
          </w:tcPr>
          <w:p w14:paraId="656405A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80.8</w:t>
            </w:r>
          </w:p>
        </w:tc>
        <w:tc>
          <w:tcPr>
            <w:tcW w:w="949" w:type="dxa"/>
            <w:tcBorders>
              <w:top w:val="single" w:sz="4" w:space="0" w:color="auto"/>
            </w:tcBorders>
            <w:vAlign w:val="center"/>
            <w:hideMark/>
          </w:tcPr>
          <w:p w14:paraId="4938B0A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81.9</w:t>
            </w:r>
          </w:p>
        </w:tc>
      </w:tr>
      <w:tr w:rsidR="0043068E" w:rsidRPr="0043068E" w14:paraId="0109464D" w14:textId="77777777" w:rsidTr="00B80C9F">
        <w:trPr>
          <w:gridAfter w:val="1"/>
          <w:wAfter w:w="17" w:type="dxa"/>
          <w:trHeight w:val="120"/>
          <w:jc w:val="center"/>
        </w:trPr>
        <w:tc>
          <w:tcPr>
            <w:tcW w:w="1552" w:type="dxa"/>
            <w:vAlign w:val="center"/>
            <w:hideMark/>
          </w:tcPr>
          <w:p w14:paraId="3F49F4C0"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 + FYM</w:t>
            </w:r>
          </w:p>
        </w:tc>
        <w:tc>
          <w:tcPr>
            <w:tcW w:w="1001" w:type="dxa"/>
            <w:vAlign w:val="center"/>
            <w:hideMark/>
          </w:tcPr>
          <w:p w14:paraId="133F4C0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238.9</w:t>
            </w:r>
          </w:p>
        </w:tc>
        <w:tc>
          <w:tcPr>
            <w:tcW w:w="956" w:type="dxa"/>
            <w:vAlign w:val="center"/>
            <w:hideMark/>
          </w:tcPr>
          <w:p w14:paraId="7E559AE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243.5</w:t>
            </w:r>
          </w:p>
        </w:tc>
        <w:tc>
          <w:tcPr>
            <w:tcW w:w="1003" w:type="dxa"/>
            <w:vAlign w:val="center"/>
            <w:hideMark/>
          </w:tcPr>
          <w:p w14:paraId="3524D71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240.3</w:t>
            </w:r>
          </w:p>
        </w:tc>
        <w:tc>
          <w:tcPr>
            <w:tcW w:w="884" w:type="dxa"/>
            <w:vAlign w:val="center"/>
            <w:hideMark/>
          </w:tcPr>
          <w:p w14:paraId="615BEC9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237.9</w:t>
            </w:r>
          </w:p>
        </w:tc>
        <w:tc>
          <w:tcPr>
            <w:tcW w:w="956" w:type="dxa"/>
            <w:vAlign w:val="center"/>
            <w:hideMark/>
          </w:tcPr>
          <w:p w14:paraId="1E910E6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232.6</w:t>
            </w:r>
          </w:p>
        </w:tc>
        <w:tc>
          <w:tcPr>
            <w:tcW w:w="873" w:type="dxa"/>
            <w:vAlign w:val="center"/>
            <w:hideMark/>
          </w:tcPr>
          <w:p w14:paraId="3DE2C80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233.5</w:t>
            </w:r>
          </w:p>
        </w:tc>
        <w:tc>
          <w:tcPr>
            <w:tcW w:w="901" w:type="dxa"/>
            <w:vAlign w:val="center"/>
          </w:tcPr>
          <w:p w14:paraId="401FC3DA" w14:textId="77777777" w:rsidR="0043068E" w:rsidRPr="0043068E" w:rsidRDefault="0043068E" w:rsidP="0043068E">
            <w:pPr>
              <w:ind w:right="4"/>
              <w:jc w:val="center"/>
              <w:rPr>
                <w:rFonts w:ascii="Arial" w:hAnsi="Arial" w:cs="Arial"/>
                <w:b/>
                <w:sz w:val="20"/>
                <w:szCs w:val="20"/>
              </w:rPr>
            </w:pPr>
            <w:r w:rsidRPr="0043068E">
              <w:rPr>
                <w:rFonts w:ascii="Arial" w:hAnsi="Arial" w:cs="Arial"/>
                <w:b/>
                <w:color w:val="000000"/>
                <w:sz w:val="20"/>
                <w:szCs w:val="20"/>
              </w:rPr>
              <w:t>237.8</w:t>
            </w:r>
          </w:p>
        </w:tc>
        <w:tc>
          <w:tcPr>
            <w:tcW w:w="783" w:type="dxa"/>
            <w:vAlign w:val="center"/>
            <w:hideMark/>
          </w:tcPr>
          <w:p w14:paraId="1DA954D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81.7</w:t>
            </w:r>
          </w:p>
        </w:tc>
        <w:tc>
          <w:tcPr>
            <w:tcW w:w="783" w:type="dxa"/>
            <w:vAlign w:val="center"/>
            <w:hideMark/>
          </w:tcPr>
          <w:p w14:paraId="0428A35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80.1</w:t>
            </w:r>
          </w:p>
        </w:tc>
        <w:tc>
          <w:tcPr>
            <w:tcW w:w="783" w:type="dxa"/>
            <w:vAlign w:val="center"/>
            <w:hideMark/>
          </w:tcPr>
          <w:p w14:paraId="260FBF7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80.9</w:t>
            </w:r>
          </w:p>
        </w:tc>
        <w:tc>
          <w:tcPr>
            <w:tcW w:w="799" w:type="dxa"/>
            <w:vAlign w:val="center"/>
            <w:hideMark/>
          </w:tcPr>
          <w:p w14:paraId="452FFC4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81.5</w:t>
            </w:r>
          </w:p>
        </w:tc>
        <w:tc>
          <w:tcPr>
            <w:tcW w:w="783" w:type="dxa"/>
            <w:vAlign w:val="center"/>
            <w:hideMark/>
          </w:tcPr>
          <w:p w14:paraId="5CEF4D9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80.5</w:t>
            </w:r>
          </w:p>
        </w:tc>
        <w:tc>
          <w:tcPr>
            <w:tcW w:w="949" w:type="dxa"/>
            <w:vAlign w:val="center"/>
            <w:hideMark/>
          </w:tcPr>
          <w:p w14:paraId="6381AE5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82.0</w:t>
            </w:r>
          </w:p>
        </w:tc>
      </w:tr>
      <w:tr w:rsidR="0043068E" w:rsidRPr="0043068E" w14:paraId="3CCF2D13" w14:textId="77777777" w:rsidTr="00B80C9F">
        <w:trPr>
          <w:gridAfter w:val="1"/>
          <w:wAfter w:w="17" w:type="dxa"/>
          <w:trHeight w:val="125"/>
          <w:jc w:val="center"/>
        </w:trPr>
        <w:tc>
          <w:tcPr>
            <w:tcW w:w="1552" w:type="dxa"/>
            <w:vAlign w:val="center"/>
            <w:hideMark/>
          </w:tcPr>
          <w:p w14:paraId="5BDAA886"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 + cocopeat</w:t>
            </w:r>
          </w:p>
        </w:tc>
        <w:tc>
          <w:tcPr>
            <w:tcW w:w="1001" w:type="dxa"/>
            <w:vAlign w:val="center"/>
            <w:hideMark/>
          </w:tcPr>
          <w:p w14:paraId="6E80117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246.6</w:t>
            </w:r>
          </w:p>
        </w:tc>
        <w:tc>
          <w:tcPr>
            <w:tcW w:w="956" w:type="dxa"/>
            <w:vAlign w:val="center"/>
            <w:hideMark/>
          </w:tcPr>
          <w:p w14:paraId="422BFAE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242.6</w:t>
            </w:r>
          </w:p>
        </w:tc>
        <w:tc>
          <w:tcPr>
            <w:tcW w:w="1003" w:type="dxa"/>
            <w:vAlign w:val="center"/>
            <w:hideMark/>
          </w:tcPr>
          <w:p w14:paraId="2C45013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240.8</w:t>
            </w:r>
          </w:p>
        </w:tc>
        <w:tc>
          <w:tcPr>
            <w:tcW w:w="884" w:type="dxa"/>
            <w:vAlign w:val="center"/>
            <w:hideMark/>
          </w:tcPr>
          <w:p w14:paraId="6E4CE65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243.9</w:t>
            </w:r>
          </w:p>
        </w:tc>
        <w:tc>
          <w:tcPr>
            <w:tcW w:w="956" w:type="dxa"/>
            <w:vAlign w:val="center"/>
            <w:hideMark/>
          </w:tcPr>
          <w:p w14:paraId="172D4A0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246.3</w:t>
            </w:r>
          </w:p>
        </w:tc>
        <w:tc>
          <w:tcPr>
            <w:tcW w:w="873" w:type="dxa"/>
            <w:vAlign w:val="center"/>
            <w:hideMark/>
          </w:tcPr>
          <w:p w14:paraId="3F7DF83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245.8</w:t>
            </w:r>
          </w:p>
        </w:tc>
        <w:tc>
          <w:tcPr>
            <w:tcW w:w="901" w:type="dxa"/>
            <w:vAlign w:val="center"/>
          </w:tcPr>
          <w:p w14:paraId="5EA716C3" w14:textId="77777777" w:rsidR="0043068E" w:rsidRPr="0043068E" w:rsidRDefault="0043068E" w:rsidP="0043068E">
            <w:pPr>
              <w:ind w:right="4"/>
              <w:jc w:val="center"/>
              <w:rPr>
                <w:rFonts w:ascii="Arial" w:hAnsi="Arial" w:cs="Arial"/>
                <w:b/>
                <w:sz w:val="20"/>
                <w:szCs w:val="20"/>
              </w:rPr>
            </w:pPr>
            <w:r w:rsidRPr="0043068E">
              <w:rPr>
                <w:rFonts w:ascii="Arial" w:hAnsi="Arial" w:cs="Arial"/>
                <w:b/>
                <w:color w:val="000000"/>
                <w:sz w:val="20"/>
                <w:szCs w:val="20"/>
              </w:rPr>
              <w:t>244.3</w:t>
            </w:r>
          </w:p>
        </w:tc>
        <w:tc>
          <w:tcPr>
            <w:tcW w:w="783" w:type="dxa"/>
            <w:vAlign w:val="center"/>
            <w:hideMark/>
          </w:tcPr>
          <w:p w14:paraId="4B21221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85.1</w:t>
            </w:r>
          </w:p>
        </w:tc>
        <w:tc>
          <w:tcPr>
            <w:tcW w:w="783" w:type="dxa"/>
            <w:vAlign w:val="center"/>
            <w:hideMark/>
          </w:tcPr>
          <w:p w14:paraId="512496E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83.6</w:t>
            </w:r>
          </w:p>
        </w:tc>
        <w:tc>
          <w:tcPr>
            <w:tcW w:w="783" w:type="dxa"/>
            <w:vAlign w:val="center"/>
            <w:hideMark/>
          </w:tcPr>
          <w:p w14:paraId="03BD122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82.4</w:t>
            </w:r>
          </w:p>
        </w:tc>
        <w:tc>
          <w:tcPr>
            <w:tcW w:w="799" w:type="dxa"/>
            <w:vAlign w:val="center"/>
            <w:hideMark/>
          </w:tcPr>
          <w:p w14:paraId="076D2E0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83.3</w:t>
            </w:r>
          </w:p>
        </w:tc>
        <w:tc>
          <w:tcPr>
            <w:tcW w:w="783" w:type="dxa"/>
            <w:vAlign w:val="center"/>
            <w:hideMark/>
          </w:tcPr>
          <w:p w14:paraId="028C1C5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85.7</w:t>
            </w:r>
          </w:p>
        </w:tc>
        <w:tc>
          <w:tcPr>
            <w:tcW w:w="949" w:type="dxa"/>
            <w:vAlign w:val="center"/>
            <w:hideMark/>
          </w:tcPr>
          <w:p w14:paraId="5428D06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84.4</w:t>
            </w:r>
          </w:p>
        </w:tc>
      </w:tr>
      <w:tr w:rsidR="0043068E" w:rsidRPr="0043068E" w14:paraId="73882739" w14:textId="77777777" w:rsidTr="00B80C9F">
        <w:trPr>
          <w:gridAfter w:val="1"/>
          <w:wAfter w:w="17" w:type="dxa"/>
          <w:trHeight w:val="119"/>
          <w:jc w:val="center"/>
        </w:trPr>
        <w:tc>
          <w:tcPr>
            <w:tcW w:w="1552" w:type="dxa"/>
            <w:vAlign w:val="center"/>
            <w:hideMark/>
          </w:tcPr>
          <w:p w14:paraId="73010AD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Cocopeat</w:t>
            </w:r>
          </w:p>
        </w:tc>
        <w:tc>
          <w:tcPr>
            <w:tcW w:w="1001" w:type="dxa"/>
            <w:vAlign w:val="center"/>
            <w:hideMark/>
          </w:tcPr>
          <w:p w14:paraId="0A09CB4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265.6</w:t>
            </w:r>
          </w:p>
        </w:tc>
        <w:tc>
          <w:tcPr>
            <w:tcW w:w="956" w:type="dxa"/>
            <w:vAlign w:val="center"/>
            <w:hideMark/>
          </w:tcPr>
          <w:p w14:paraId="34C7148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252.7</w:t>
            </w:r>
          </w:p>
        </w:tc>
        <w:tc>
          <w:tcPr>
            <w:tcW w:w="1003" w:type="dxa"/>
            <w:vAlign w:val="center"/>
            <w:hideMark/>
          </w:tcPr>
          <w:p w14:paraId="546AE39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247.4</w:t>
            </w:r>
          </w:p>
        </w:tc>
        <w:tc>
          <w:tcPr>
            <w:tcW w:w="884" w:type="dxa"/>
            <w:vAlign w:val="center"/>
            <w:hideMark/>
          </w:tcPr>
          <w:p w14:paraId="23AB122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258.6</w:t>
            </w:r>
          </w:p>
        </w:tc>
        <w:tc>
          <w:tcPr>
            <w:tcW w:w="956" w:type="dxa"/>
            <w:vAlign w:val="center"/>
            <w:hideMark/>
          </w:tcPr>
          <w:p w14:paraId="74E4D96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257.6</w:t>
            </w:r>
          </w:p>
        </w:tc>
        <w:tc>
          <w:tcPr>
            <w:tcW w:w="873" w:type="dxa"/>
            <w:vAlign w:val="center"/>
            <w:hideMark/>
          </w:tcPr>
          <w:p w14:paraId="0A763AB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250.6</w:t>
            </w:r>
          </w:p>
        </w:tc>
        <w:tc>
          <w:tcPr>
            <w:tcW w:w="901" w:type="dxa"/>
            <w:vAlign w:val="center"/>
          </w:tcPr>
          <w:p w14:paraId="74B630CD" w14:textId="77777777" w:rsidR="0043068E" w:rsidRPr="0043068E" w:rsidRDefault="0043068E" w:rsidP="0043068E">
            <w:pPr>
              <w:ind w:right="4"/>
              <w:jc w:val="center"/>
              <w:rPr>
                <w:rFonts w:ascii="Arial" w:hAnsi="Arial" w:cs="Arial"/>
                <w:b/>
                <w:sz w:val="20"/>
                <w:szCs w:val="20"/>
              </w:rPr>
            </w:pPr>
            <w:r w:rsidRPr="0043068E">
              <w:rPr>
                <w:rFonts w:ascii="Arial" w:hAnsi="Arial" w:cs="Arial"/>
                <w:b/>
                <w:color w:val="000000"/>
                <w:sz w:val="20"/>
                <w:szCs w:val="20"/>
              </w:rPr>
              <w:t>255.4</w:t>
            </w:r>
          </w:p>
        </w:tc>
        <w:tc>
          <w:tcPr>
            <w:tcW w:w="783" w:type="dxa"/>
            <w:vAlign w:val="center"/>
            <w:hideMark/>
          </w:tcPr>
          <w:p w14:paraId="0C7B118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87.2</w:t>
            </w:r>
          </w:p>
        </w:tc>
        <w:tc>
          <w:tcPr>
            <w:tcW w:w="783" w:type="dxa"/>
            <w:vAlign w:val="center"/>
            <w:hideMark/>
          </w:tcPr>
          <w:p w14:paraId="685C0EA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86.9</w:t>
            </w:r>
          </w:p>
        </w:tc>
        <w:tc>
          <w:tcPr>
            <w:tcW w:w="783" w:type="dxa"/>
            <w:vAlign w:val="center"/>
            <w:hideMark/>
          </w:tcPr>
          <w:p w14:paraId="2EAA253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87.3</w:t>
            </w:r>
          </w:p>
        </w:tc>
        <w:tc>
          <w:tcPr>
            <w:tcW w:w="799" w:type="dxa"/>
            <w:vAlign w:val="center"/>
            <w:hideMark/>
          </w:tcPr>
          <w:p w14:paraId="5063341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88.8</w:t>
            </w:r>
          </w:p>
        </w:tc>
        <w:tc>
          <w:tcPr>
            <w:tcW w:w="783" w:type="dxa"/>
            <w:vAlign w:val="center"/>
            <w:hideMark/>
          </w:tcPr>
          <w:p w14:paraId="08D2CA5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89.2</w:t>
            </w:r>
          </w:p>
        </w:tc>
        <w:tc>
          <w:tcPr>
            <w:tcW w:w="949" w:type="dxa"/>
            <w:vAlign w:val="center"/>
            <w:hideMark/>
          </w:tcPr>
          <w:p w14:paraId="19A895D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88.1</w:t>
            </w:r>
          </w:p>
        </w:tc>
      </w:tr>
      <w:tr w:rsidR="0043068E" w:rsidRPr="0043068E" w14:paraId="17B52186" w14:textId="77777777" w:rsidTr="00B80C9F">
        <w:trPr>
          <w:gridAfter w:val="1"/>
          <w:wAfter w:w="17" w:type="dxa"/>
          <w:trHeight w:val="135"/>
          <w:jc w:val="center"/>
        </w:trPr>
        <w:tc>
          <w:tcPr>
            <w:tcW w:w="1552" w:type="dxa"/>
            <w:vAlign w:val="center"/>
          </w:tcPr>
          <w:p w14:paraId="4955ADAB"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CD (p=0.05)</w:t>
            </w:r>
          </w:p>
        </w:tc>
        <w:tc>
          <w:tcPr>
            <w:tcW w:w="1001" w:type="dxa"/>
            <w:vAlign w:val="center"/>
          </w:tcPr>
          <w:p w14:paraId="76F44B9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3.5</w:t>
            </w:r>
          </w:p>
        </w:tc>
        <w:tc>
          <w:tcPr>
            <w:tcW w:w="956" w:type="dxa"/>
            <w:vAlign w:val="center"/>
          </w:tcPr>
          <w:p w14:paraId="1505C5B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4.3</w:t>
            </w:r>
          </w:p>
        </w:tc>
        <w:tc>
          <w:tcPr>
            <w:tcW w:w="1003" w:type="dxa"/>
            <w:vAlign w:val="center"/>
          </w:tcPr>
          <w:p w14:paraId="197EC4B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2.7</w:t>
            </w:r>
          </w:p>
        </w:tc>
        <w:tc>
          <w:tcPr>
            <w:tcW w:w="884" w:type="dxa"/>
            <w:vAlign w:val="center"/>
          </w:tcPr>
          <w:p w14:paraId="2F4E568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3.6</w:t>
            </w:r>
          </w:p>
        </w:tc>
        <w:tc>
          <w:tcPr>
            <w:tcW w:w="956" w:type="dxa"/>
            <w:vAlign w:val="center"/>
          </w:tcPr>
          <w:p w14:paraId="6B5A915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3.8</w:t>
            </w:r>
          </w:p>
        </w:tc>
        <w:tc>
          <w:tcPr>
            <w:tcW w:w="873" w:type="dxa"/>
            <w:vAlign w:val="center"/>
          </w:tcPr>
          <w:p w14:paraId="0C87CDE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3.2</w:t>
            </w:r>
          </w:p>
        </w:tc>
        <w:tc>
          <w:tcPr>
            <w:tcW w:w="901" w:type="dxa"/>
            <w:vAlign w:val="center"/>
          </w:tcPr>
          <w:p w14:paraId="50F37322" w14:textId="77777777" w:rsidR="0043068E" w:rsidRPr="0043068E" w:rsidRDefault="0043068E" w:rsidP="0043068E">
            <w:pPr>
              <w:ind w:right="4"/>
              <w:jc w:val="center"/>
              <w:rPr>
                <w:rFonts w:ascii="Arial" w:hAnsi="Arial" w:cs="Arial"/>
                <w:b/>
                <w:color w:val="000000"/>
                <w:sz w:val="20"/>
                <w:szCs w:val="20"/>
              </w:rPr>
            </w:pPr>
            <w:r w:rsidRPr="0043068E">
              <w:rPr>
                <w:rFonts w:ascii="Arial" w:hAnsi="Arial" w:cs="Arial"/>
                <w:b/>
                <w:color w:val="000000"/>
                <w:sz w:val="20"/>
                <w:szCs w:val="20"/>
              </w:rPr>
              <w:t>4.2</w:t>
            </w:r>
          </w:p>
        </w:tc>
        <w:tc>
          <w:tcPr>
            <w:tcW w:w="783" w:type="dxa"/>
            <w:vAlign w:val="center"/>
          </w:tcPr>
          <w:p w14:paraId="2694B32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2.0</w:t>
            </w:r>
          </w:p>
        </w:tc>
        <w:tc>
          <w:tcPr>
            <w:tcW w:w="783" w:type="dxa"/>
            <w:vAlign w:val="center"/>
          </w:tcPr>
          <w:p w14:paraId="31A888F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w:t>
            </w:r>
          </w:p>
        </w:tc>
        <w:tc>
          <w:tcPr>
            <w:tcW w:w="783" w:type="dxa"/>
            <w:vAlign w:val="center"/>
          </w:tcPr>
          <w:p w14:paraId="299AA03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1.8</w:t>
            </w:r>
          </w:p>
        </w:tc>
        <w:tc>
          <w:tcPr>
            <w:tcW w:w="799" w:type="dxa"/>
            <w:vAlign w:val="center"/>
          </w:tcPr>
          <w:p w14:paraId="2C00C12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1.5</w:t>
            </w:r>
          </w:p>
        </w:tc>
        <w:tc>
          <w:tcPr>
            <w:tcW w:w="783" w:type="dxa"/>
            <w:vAlign w:val="center"/>
          </w:tcPr>
          <w:p w14:paraId="33FE11D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w:t>
            </w:r>
          </w:p>
        </w:tc>
        <w:tc>
          <w:tcPr>
            <w:tcW w:w="949" w:type="dxa"/>
            <w:vAlign w:val="center"/>
          </w:tcPr>
          <w:p w14:paraId="34FE37F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1.8</w:t>
            </w:r>
          </w:p>
        </w:tc>
      </w:tr>
    </w:tbl>
    <w:p w14:paraId="1AD3C6A8" w14:textId="77777777" w:rsidR="0043068E" w:rsidRPr="0043068E" w:rsidRDefault="0043068E" w:rsidP="0043068E">
      <w:pPr>
        <w:ind w:right="4"/>
        <w:jc w:val="both"/>
        <w:rPr>
          <w:rFonts w:ascii="Arial" w:hAnsi="Arial" w:cs="Arial"/>
          <w:b/>
        </w:rPr>
        <w:sectPr w:rsidR="0043068E" w:rsidRPr="0043068E" w:rsidSect="00020B88">
          <w:pgSz w:w="15840" w:h="12240" w:orient="landscape"/>
          <w:pgMar w:top="1440" w:right="1440" w:bottom="1440" w:left="1440" w:header="708" w:footer="708" w:gutter="0"/>
          <w:cols w:space="708"/>
          <w:docGrid w:linePitch="360"/>
        </w:sectPr>
      </w:pPr>
    </w:p>
    <w:p w14:paraId="4978DE9E" w14:textId="3DCD745E" w:rsidR="0043068E" w:rsidRPr="0043068E" w:rsidRDefault="0043068E" w:rsidP="0043068E">
      <w:pPr>
        <w:ind w:right="4"/>
        <w:jc w:val="both"/>
        <w:rPr>
          <w:rFonts w:ascii="Arial" w:hAnsi="Arial" w:cs="Arial"/>
          <w:b/>
        </w:rPr>
      </w:pPr>
      <w:r w:rsidRPr="0043068E">
        <w:rPr>
          <w:rFonts w:ascii="Arial" w:hAnsi="Arial" w:cs="Arial"/>
          <w:b/>
        </w:rPr>
        <w:lastRenderedPageBreak/>
        <w:t xml:space="preserve">Table </w:t>
      </w:r>
      <w:r w:rsidR="002478C1">
        <w:rPr>
          <w:rFonts w:ascii="Arial" w:hAnsi="Arial" w:cs="Arial"/>
          <w:b/>
        </w:rPr>
        <w:t>5</w:t>
      </w:r>
      <w:r w:rsidRPr="0043068E">
        <w:rPr>
          <w:rFonts w:ascii="Arial" w:hAnsi="Arial" w:cs="Arial"/>
          <w:b/>
        </w:rPr>
        <w:t>. Days taken to emergence of wheatgrass under different growing media</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988"/>
        <w:gridCol w:w="1209"/>
        <w:gridCol w:w="1193"/>
        <w:gridCol w:w="818"/>
        <w:gridCol w:w="776"/>
        <w:gridCol w:w="937"/>
        <w:gridCol w:w="846"/>
      </w:tblGrid>
      <w:tr w:rsidR="0043068E" w:rsidRPr="0043068E" w14:paraId="0960153E" w14:textId="77777777" w:rsidTr="00B80C9F">
        <w:trPr>
          <w:trHeight w:val="60"/>
          <w:jc w:val="center"/>
        </w:trPr>
        <w:tc>
          <w:tcPr>
            <w:tcW w:w="1717" w:type="dxa"/>
            <w:vMerge w:val="restart"/>
            <w:tcBorders>
              <w:top w:val="single" w:sz="4" w:space="0" w:color="auto"/>
              <w:bottom w:val="nil"/>
            </w:tcBorders>
            <w:vAlign w:val="center"/>
          </w:tcPr>
          <w:p w14:paraId="3D012718"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Treatments</w:t>
            </w:r>
          </w:p>
          <w:p w14:paraId="7045996F"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(growing media)</w:t>
            </w:r>
          </w:p>
        </w:tc>
        <w:tc>
          <w:tcPr>
            <w:tcW w:w="7538" w:type="dxa"/>
            <w:gridSpan w:val="7"/>
            <w:tcBorders>
              <w:top w:val="single" w:sz="4" w:space="0" w:color="auto"/>
              <w:bottom w:val="nil"/>
            </w:tcBorders>
            <w:vAlign w:val="center"/>
          </w:tcPr>
          <w:p w14:paraId="391C2FB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Days taken to emergence</w:t>
            </w:r>
          </w:p>
        </w:tc>
      </w:tr>
      <w:tr w:rsidR="0043068E" w:rsidRPr="0043068E" w14:paraId="0A0419A8" w14:textId="77777777" w:rsidTr="00B80C9F">
        <w:trPr>
          <w:jc w:val="center"/>
        </w:trPr>
        <w:tc>
          <w:tcPr>
            <w:tcW w:w="1717" w:type="dxa"/>
            <w:vMerge/>
            <w:tcBorders>
              <w:top w:val="nil"/>
              <w:bottom w:val="single" w:sz="4" w:space="0" w:color="auto"/>
            </w:tcBorders>
            <w:vAlign w:val="center"/>
          </w:tcPr>
          <w:p w14:paraId="461BAC1D" w14:textId="77777777" w:rsidR="0043068E" w:rsidRPr="0043068E" w:rsidRDefault="0043068E" w:rsidP="00B6396A">
            <w:pPr>
              <w:ind w:right="4"/>
              <w:rPr>
                <w:rFonts w:ascii="Arial" w:hAnsi="Arial" w:cs="Arial"/>
                <w:b/>
                <w:sz w:val="20"/>
                <w:szCs w:val="20"/>
              </w:rPr>
            </w:pPr>
          </w:p>
        </w:tc>
        <w:tc>
          <w:tcPr>
            <w:tcW w:w="989" w:type="dxa"/>
            <w:tcBorders>
              <w:top w:val="nil"/>
              <w:bottom w:val="single" w:sz="4" w:space="0" w:color="auto"/>
            </w:tcBorders>
            <w:vAlign w:val="center"/>
          </w:tcPr>
          <w:p w14:paraId="2EA69E0B"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October 2021</w:t>
            </w:r>
          </w:p>
        </w:tc>
        <w:tc>
          <w:tcPr>
            <w:tcW w:w="1229" w:type="dxa"/>
            <w:tcBorders>
              <w:top w:val="nil"/>
              <w:bottom w:val="single" w:sz="4" w:space="0" w:color="auto"/>
            </w:tcBorders>
            <w:vAlign w:val="center"/>
          </w:tcPr>
          <w:p w14:paraId="4909C6B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November 2021</w:t>
            </w:r>
          </w:p>
        </w:tc>
        <w:tc>
          <w:tcPr>
            <w:tcW w:w="1203" w:type="dxa"/>
            <w:tcBorders>
              <w:top w:val="nil"/>
              <w:bottom w:val="single" w:sz="4" w:space="0" w:color="auto"/>
            </w:tcBorders>
            <w:vAlign w:val="center"/>
          </w:tcPr>
          <w:p w14:paraId="171A2A16"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December 2021</w:t>
            </w:r>
          </w:p>
        </w:tc>
        <w:tc>
          <w:tcPr>
            <w:tcW w:w="1072" w:type="dxa"/>
            <w:tcBorders>
              <w:top w:val="nil"/>
              <w:bottom w:val="single" w:sz="4" w:space="0" w:color="auto"/>
            </w:tcBorders>
            <w:vAlign w:val="center"/>
          </w:tcPr>
          <w:p w14:paraId="61CD5745"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June</w:t>
            </w:r>
          </w:p>
          <w:p w14:paraId="1D99E4A2"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90" w:type="dxa"/>
            <w:tcBorders>
              <w:top w:val="nil"/>
              <w:bottom w:val="single" w:sz="4" w:space="0" w:color="auto"/>
            </w:tcBorders>
            <w:vAlign w:val="center"/>
          </w:tcPr>
          <w:p w14:paraId="33E4EA4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July</w:t>
            </w:r>
          </w:p>
          <w:p w14:paraId="6FFC6DF2"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90" w:type="dxa"/>
            <w:tcBorders>
              <w:top w:val="nil"/>
              <w:bottom w:val="single" w:sz="4" w:space="0" w:color="auto"/>
            </w:tcBorders>
            <w:vAlign w:val="center"/>
          </w:tcPr>
          <w:p w14:paraId="4212DA0B"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August 2022</w:t>
            </w:r>
          </w:p>
        </w:tc>
        <w:tc>
          <w:tcPr>
            <w:tcW w:w="1065" w:type="dxa"/>
            <w:tcBorders>
              <w:top w:val="nil"/>
              <w:bottom w:val="single" w:sz="4" w:space="0" w:color="auto"/>
            </w:tcBorders>
            <w:vAlign w:val="center"/>
          </w:tcPr>
          <w:p w14:paraId="6843BF05"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Mean</w:t>
            </w:r>
          </w:p>
        </w:tc>
      </w:tr>
      <w:tr w:rsidR="0043068E" w:rsidRPr="0043068E" w14:paraId="66928EB0" w14:textId="77777777" w:rsidTr="00B80C9F">
        <w:trPr>
          <w:trHeight w:val="66"/>
          <w:jc w:val="center"/>
        </w:trPr>
        <w:tc>
          <w:tcPr>
            <w:tcW w:w="1717" w:type="dxa"/>
            <w:tcBorders>
              <w:top w:val="single" w:sz="4" w:space="0" w:color="auto"/>
            </w:tcBorders>
            <w:vAlign w:val="center"/>
          </w:tcPr>
          <w:p w14:paraId="5A58F8A7"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Soil</w:t>
            </w:r>
          </w:p>
        </w:tc>
        <w:tc>
          <w:tcPr>
            <w:tcW w:w="989" w:type="dxa"/>
            <w:tcBorders>
              <w:top w:val="single" w:sz="4" w:space="0" w:color="auto"/>
            </w:tcBorders>
            <w:vAlign w:val="center"/>
          </w:tcPr>
          <w:p w14:paraId="2248087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229" w:type="dxa"/>
            <w:tcBorders>
              <w:top w:val="single" w:sz="4" w:space="0" w:color="auto"/>
            </w:tcBorders>
            <w:vAlign w:val="center"/>
          </w:tcPr>
          <w:p w14:paraId="4079A95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1203" w:type="dxa"/>
            <w:tcBorders>
              <w:top w:val="single" w:sz="4" w:space="0" w:color="auto"/>
            </w:tcBorders>
            <w:vAlign w:val="center"/>
          </w:tcPr>
          <w:p w14:paraId="1662BFA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072" w:type="dxa"/>
            <w:tcBorders>
              <w:top w:val="single" w:sz="4" w:space="0" w:color="auto"/>
            </w:tcBorders>
            <w:vAlign w:val="center"/>
          </w:tcPr>
          <w:p w14:paraId="655F615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990" w:type="dxa"/>
            <w:tcBorders>
              <w:top w:val="single" w:sz="4" w:space="0" w:color="auto"/>
            </w:tcBorders>
            <w:vAlign w:val="center"/>
          </w:tcPr>
          <w:p w14:paraId="1725B06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6.0</w:t>
            </w:r>
          </w:p>
        </w:tc>
        <w:tc>
          <w:tcPr>
            <w:tcW w:w="990" w:type="dxa"/>
            <w:tcBorders>
              <w:top w:val="single" w:sz="4" w:space="0" w:color="auto"/>
            </w:tcBorders>
            <w:vAlign w:val="center"/>
          </w:tcPr>
          <w:p w14:paraId="1BEE286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065" w:type="dxa"/>
            <w:tcBorders>
              <w:top w:val="single" w:sz="4" w:space="0" w:color="auto"/>
            </w:tcBorders>
            <w:vAlign w:val="center"/>
          </w:tcPr>
          <w:p w14:paraId="1A91CDD8"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5.0</w:t>
            </w:r>
          </w:p>
        </w:tc>
      </w:tr>
      <w:tr w:rsidR="0043068E" w:rsidRPr="0043068E" w14:paraId="5612BC50" w14:textId="77777777" w:rsidTr="00B80C9F">
        <w:trPr>
          <w:trHeight w:val="70"/>
          <w:jc w:val="center"/>
        </w:trPr>
        <w:tc>
          <w:tcPr>
            <w:tcW w:w="1717" w:type="dxa"/>
            <w:vAlign w:val="center"/>
          </w:tcPr>
          <w:p w14:paraId="1F78F11F"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Soil + FYM</w:t>
            </w:r>
          </w:p>
        </w:tc>
        <w:tc>
          <w:tcPr>
            <w:tcW w:w="989" w:type="dxa"/>
            <w:vAlign w:val="center"/>
          </w:tcPr>
          <w:p w14:paraId="7DC6FD6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1229" w:type="dxa"/>
            <w:vAlign w:val="center"/>
          </w:tcPr>
          <w:p w14:paraId="55F4AC7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1203" w:type="dxa"/>
            <w:vAlign w:val="center"/>
          </w:tcPr>
          <w:p w14:paraId="26892CD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072" w:type="dxa"/>
            <w:vAlign w:val="center"/>
          </w:tcPr>
          <w:p w14:paraId="778B201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990" w:type="dxa"/>
            <w:vAlign w:val="center"/>
          </w:tcPr>
          <w:p w14:paraId="2F5B956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990" w:type="dxa"/>
            <w:vAlign w:val="center"/>
          </w:tcPr>
          <w:p w14:paraId="677EA7E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065" w:type="dxa"/>
            <w:vAlign w:val="center"/>
          </w:tcPr>
          <w:p w14:paraId="00FBC720"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4.3</w:t>
            </w:r>
          </w:p>
        </w:tc>
      </w:tr>
      <w:tr w:rsidR="0043068E" w:rsidRPr="0043068E" w14:paraId="004BD522" w14:textId="77777777" w:rsidTr="00B80C9F">
        <w:trPr>
          <w:trHeight w:val="60"/>
          <w:jc w:val="center"/>
        </w:trPr>
        <w:tc>
          <w:tcPr>
            <w:tcW w:w="1717" w:type="dxa"/>
            <w:vAlign w:val="center"/>
          </w:tcPr>
          <w:p w14:paraId="27CF30EB"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Soil + cocopeat</w:t>
            </w:r>
          </w:p>
        </w:tc>
        <w:tc>
          <w:tcPr>
            <w:tcW w:w="989" w:type="dxa"/>
            <w:vAlign w:val="center"/>
          </w:tcPr>
          <w:p w14:paraId="52945CD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229" w:type="dxa"/>
            <w:vAlign w:val="center"/>
          </w:tcPr>
          <w:p w14:paraId="20BBA50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1203" w:type="dxa"/>
            <w:vAlign w:val="center"/>
          </w:tcPr>
          <w:p w14:paraId="59B6414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072" w:type="dxa"/>
            <w:vAlign w:val="center"/>
          </w:tcPr>
          <w:p w14:paraId="3FF3FF5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990" w:type="dxa"/>
            <w:vAlign w:val="center"/>
          </w:tcPr>
          <w:p w14:paraId="0E967FD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990" w:type="dxa"/>
            <w:vAlign w:val="center"/>
          </w:tcPr>
          <w:p w14:paraId="3EB27A6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065" w:type="dxa"/>
            <w:vAlign w:val="center"/>
          </w:tcPr>
          <w:p w14:paraId="600D7B9B"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3.8</w:t>
            </w:r>
          </w:p>
        </w:tc>
      </w:tr>
      <w:tr w:rsidR="0043068E" w:rsidRPr="0043068E" w14:paraId="6CD1BE23" w14:textId="77777777" w:rsidTr="00B80C9F">
        <w:trPr>
          <w:trHeight w:val="60"/>
          <w:jc w:val="center"/>
        </w:trPr>
        <w:tc>
          <w:tcPr>
            <w:tcW w:w="1717" w:type="dxa"/>
            <w:vAlign w:val="center"/>
          </w:tcPr>
          <w:p w14:paraId="783C3B6F"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Cocopeat</w:t>
            </w:r>
          </w:p>
        </w:tc>
        <w:tc>
          <w:tcPr>
            <w:tcW w:w="989" w:type="dxa"/>
            <w:vAlign w:val="center"/>
          </w:tcPr>
          <w:p w14:paraId="39C1197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229" w:type="dxa"/>
            <w:vAlign w:val="center"/>
          </w:tcPr>
          <w:p w14:paraId="3FFAFA7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2.0</w:t>
            </w:r>
          </w:p>
        </w:tc>
        <w:tc>
          <w:tcPr>
            <w:tcW w:w="1203" w:type="dxa"/>
            <w:vAlign w:val="center"/>
          </w:tcPr>
          <w:p w14:paraId="1A679A5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072" w:type="dxa"/>
            <w:vAlign w:val="center"/>
          </w:tcPr>
          <w:p w14:paraId="139815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990" w:type="dxa"/>
            <w:vAlign w:val="center"/>
          </w:tcPr>
          <w:p w14:paraId="4C82932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990" w:type="dxa"/>
            <w:vAlign w:val="center"/>
          </w:tcPr>
          <w:p w14:paraId="4854654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065" w:type="dxa"/>
            <w:vAlign w:val="center"/>
          </w:tcPr>
          <w:p w14:paraId="68BE6FBE"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3.2</w:t>
            </w:r>
          </w:p>
        </w:tc>
      </w:tr>
      <w:tr w:rsidR="0043068E" w:rsidRPr="0043068E" w14:paraId="0871D50A" w14:textId="77777777" w:rsidTr="00B80C9F">
        <w:trPr>
          <w:trHeight w:val="60"/>
          <w:jc w:val="center"/>
        </w:trPr>
        <w:tc>
          <w:tcPr>
            <w:tcW w:w="1717" w:type="dxa"/>
            <w:vAlign w:val="center"/>
          </w:tcPr>
          <w:p w14:paraId="4578370E"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CD (p=0.05)</w:t>
            </w:r>
          </w:p>
        </w:tc>
        <w:tc>
          <w:tcPr>
            <w:tcW w:w="989" w:type="dxa"/>
            <w:vAlign w:val="center"/>
          </w:tcPr>
          <w:p w14:paraId="2FE4F51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1229" w:type="dxa"/>
            <w:vAlign w:val="center"/>
          </w:tcPr>
          <w:p w14:paraId="7D9C625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1203" w:type="dxa"/>
            <w:vAlign w:val="center"/>
          </w:tcPr>
          <w:p w14:paraId="73760A7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1072" w:type="dxa"/>
            <w:vAlign w:val="center"/>
          </w:tcPr>
          <w:p w14:paraId="127C1CC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990" w:type="dxa"/>
            <w:vAlign w:val="center"/>
          </w:tcPr>
          <w:p w14:paraId="3E688B8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1.2</w:t>
            </w:r>
          </w:p>
        </w:tc>
        <w:tc>
          <w:tcPr>
            <w:tcW w:w="990" w:type="dxa"/>
            <w:vAlign w:val="center"/>
          </w:tcPr>
          <w:p w14:paraId="4BBEA63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c>
          <w:tcPr>
            <w:tcW w:w="1065" w:type="dxa"/>
            <w:vAlign w:val="center"/>
          </w:tcPr>
          <w:p w14:paraId="6BFA9D4F"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0.7</w:t>
            </w:r>
          </w:p>
        </w:tc>
      </w:tr>
    </w:tbl>
    <w:p w14:paraId="5A05E61F" w14:textId="77777777" w:rsidR="0043068E" w:rsidRPr="0043068E" w:rsidRDefault="0043068E" w:rsidP="0043068E">
      <w:pPr>
        <w:ind w:right="4"/>
        <w:jc w:val="both"/>
        <w:rPr>
          <w:rFonts w:ascii="Arial" w:hAnsi="Arial" w:cs="Arial"/>
          <w:b/>
          <w:color w:val="0070C0"/>
        </w:rPr>
      </w:pPr>
    </w:p>
    <w:p w14:paraId="307E2489" w14:textId="093BBD37" w:rsidR="0043068E" w:rsidRPr="0043068E" w:rsidRDefault="0043068E" w:rsidP="0043068E">
      <w:pPr>
        <w:ind w:right="4"/>
        <w:jc w:val="both"/>
        <w:rPr>
          <w:rFonts w:ascii="Arial" w:hAnsi="Arial" w:cs="Arial"/>
          <w:b/>
        </w:rPr>
      </w:pPr>
      <w:r w:rsidRPr="0043068E">
        <w:rPr>
          <w:rFonts w:ascii="Arial" w:hAnsi="Arial" w:cs="Arial"/>
          <w:b/>
        </w:rPr>
        <w:t xml:space="preserve">Table </w:t>
      </w:r>
      <w:r w:rsidR="002478C1">
        <w:rPr>
          <w:rFonts w:ascii="Arial" w:hAnsi="Arial" w:cs="Arial"/>
          <w:b/>
        </w:rPr>
        <w:t>6</w:t>
      </w:r>
      <w:r w:rsidRPr="0043068E">
        <w:rPr>
          <w:rFonts w:ascii="Arial" w:hAnsi="Arial" w:cs="Arial"/>
          <w:b/>
        </w:rPr>
        <w:t>. Days taken to harvestable height (10-15 cm) of wheatgrass under different growing media</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989"/>
        <w:gridCol w:w="1209"/>
        <w:gridCol w:w="1193"/>
        <w:gridCol w:w="821"/>
        <w:gridCol w:w="778"/>
        <w:gridCol w:w="937"/>
        <w:gridCol w:w="835"/>
      </w:tblGrid>
      <w:tr w:rsidR="0043068E" w:rsidRPr="0043068E" w14:paraId="25A6217E" w14:textId="77777777" w:rsidTr="00B80C9F">
        <w:trPr>
          <w:trHeight w:val="60"/>
          <w:jc w:val="center"/>
        </w:trPr>
        <w:tc>
          <w:tcPr>
            <w:tcW w:w="1717" w:type="dxa"/>
            <w:vMerge w:val="restart"/>
            <w:tcBorders>
              <w:top w:val="single" w:sz="4" w:space="0" w:color="auto"/>
              <w:bottom w:val="nil"/>
            </w:tcBorders>
            <w:vAlign w:val="center"/>
          </w:tcPr>
          <w:p w14:paraId="724C6D70"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Treatments</w:t>
            </w:r>
          </w:p>
          <w:p w14:paraId="790F6170"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(growing media)</w:t>
            </w:r>
          </w:p>
        </w:tc>
        <w:tc>
          <w:tcPr>
            <w:tcW w:w="7501" w:type="dxa"/>
            <w:gridSpan w:val="7"/>
            <w:tcBorders>
              <w:top w:val="single" w:sz="4" w:space="0" w:color="auto"/>
              <w:bottom w:val="nil"/>
            </w:tcBorders>
            <w:vAlign w:val="center"/>
          </w:tcPr>
          <w:p w14:paraId="5E19FA59"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Days taken to harvestable height (10-15 cm)</w:t>
            </w:r>
          </w:p>
        </w:tc>
      </w:tr>
      <w:tr w:rsidR="0043068E" w:rsidRPr="0043068E" w14:paraId="06709804" w14:textId="77777777" w:rsidTr="00B80C9F">
        <w:trPr>
          <w:trHeight w:val="593"/>
          <w:jc w:val="center"/>
        </w:trPr>
        <w:tc>
          <w:tcPr>
            <w:tcW w:w="1717" w:type="dxa"/>
            <w:vMerge/>
            <w:tcBorders>
              <w:top w:val="nil"/>
              <w:bottom w:val="single" w:sz="4" w:space="0" w:color="auto"/>
            </w:tcBorders>
            <w:vAlign w:val="center"/>
          </w:tcPr>
          <w:p w14:paraId="715FAD98" w14:textId="77777777" w:rsidR="0043068E" w:rsidRPr="0043068E" w:rsidRDefault="0043068E" w:rsidP="0043068E">
            <w:pPr>
              <w:ind w:right="4"/>
              <w:rPr>
                <w:rFonts w:ascii="Arial" w:hAnsi="Arial" w:cs="Arial"/>
                <w:b/>
                <w:sz w:val="20"/>
                <w:szCs w:val="20"/>
              </w:rPr>
            </w:pPr>
          </w:p>
        </w:tc>
        <w:tc>
          <w:tcPr>
            <w:tcW w:w="989" w:type="dxa"/>
            <w:tcBorders>
              <w:top w:val="nil"/>
              <w:bottom w:val="single" w:sz="4" w:space="0" w:color="auto"/>
            </w:tcBorders>
            <w:vAlign w:val="center"/>
          </w:tcPr>
          <w:p w14:paraId="7E93A3B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October 2021</w:t>
            </w:r>
          </w:p>
        </w:tc>
        <w:tc>
          <w:tcPr>
            <w:tcW w:w="1229" w:type="dxa"/>
            <w:tcBorders>
              <w:top w:val="nil"/>
              <w:bottom w:val="single" w:sz="4" w:space="0" w:color="auto"/>
            </w:tcBorders>
            <w:vAlign w:val="center"/>
          </w:tcPr>
          <w:p w14:paraId="00FC9B4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November 2021</w:t>
            </w:r>
          </w:p>
        </w:tc>
        <w:tc>
          <w:tcPr>
            <w:tcW w:w="1203" w:type="dxa"/>
            <w:tcBorders>
              <w:top w:val="nil"/>
              <w:bottom w:val="single" w:sz="4" w:space="0" w:color="auto"/>
            </w:tcBorders>
            <w:vAlign w:val="center"/>
          </w:tcPr>
          <w:p w14:paraId="75DE50C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December 2021</w:t>
            </w:r>
          </w:p>
        </w:tc>
        <w:tc>
          <w:tcPr>
            <w:tcW w:w="1072" w:type="dxa"/>
            <w:tcBorders>
              <w:top w:val="nil"/>
              <w:bottom w:val="single" w:sz="4" w:space="0" w:color="auto"/>
            </w:tcBorders>
            <w:vAlign w:val="center"/>
          </w:tcPr>
          <w:p w14:paraId="6CCED06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June</w:t>
            </w:r>
          </w:p>
          <w:p w14:paraId="551D84B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90" w:type="dxa"/>
            <w:tcBorders>
              <w:top w:val="nil"/>
              <w:bottom w:val="single" w:sz="4" w:space="0" w:color="auto"/>
            </w:tcBorders>
            <w:vAlign w:val="center"/>
          </w:tcPr>
          <w:p w14:paraId="687A1C9A"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July</w:t>
            </w:r>
          </w:p>
          <w:p w14:paraId="2FA826E6"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90" w:type="dxa"/>
            <w:tcBorders>
              <w:top w:val="nil"/>
              <w:bottom w:val="single" w:sz="4" w:space="0" w:color="auto"/>
            </w:tcBorders>
            <w:vAlign w:val="center"/>
          </w:tcPr>
          <w:p w14:paraId="60E90F0F"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August 2022</w:t>
            </w:r>
          </w:p>
        </w:tc>
        <w:tc>
          <w:tcPr>
            <w:tcW w:w="1028" w:type="dxa"/>
            <w:tcBorders>
              <w:top w:val="nil"/>
              <w:bottom w:val="single" w:sz="4" w:space="0" w:color="auto"/>
            </w:tcBorders>
            <w:vAlign w:val="center"/>
          </w:tcPr>
          <w:p w14:paraId="67F3938E"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Mean</w:t>
            </w:r>
          </w:p>
        </w:tc>
      </w:tr>
      <w:tr w:rsidR="0043068E" w:rsidRPr="0043068E" w14:paraId="3A16CCC9" w14:textId="77777777" w:rsidTr="00B80C9F">
        <w:trPr>
          <w:trHeight w:val="168"/>
          <w:jc w:val="center"/>
        </w:trPr>
        <w:tc>
          <w:tcPr>
            <w:tcW w:w="1717" w:type="dxa"/>
            <w:tcBorders>
              <w:top w:val="single" w:sz="4" w:space="0" w:color="auto"/>
            </w:tcBorders>
            <w:vAlign w:val="center"/>
          </w:tcPr>
          <w:p w14:paraId="2884745F"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Soil</w:t>
            </w:r>
          </w:p>
        </w:tc>
        <w:tc>
          <w:tcPr>
            <w:tcW w:w="989" w:type="dxa"/>
            <w:tcBorders>
              <w:top w:val="single" w:sz="4" w:space="0" w:color="auto"/>
            </w:tcBorders>
            <w:vAlign w:val="center"/>
          </w:tcPr>
          <w:p w14:paraId="7C712CB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229" w:type="dxa"/>
            <w:tcBorders>
              <w:top w:val="single" w:sz="4" w:space="0" w:color="auto"/>
            </w:tcBorders>
            <w:vAlign w:val="center"/>
          </w:tcPr>
          <w:p w14:paraId="1CCD37E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203" w:type="dxa"/>
            <w:tcBorders>
              <w:top w:val="single" w:sz="4" w:space="0" w:color="auto"/>
            </w:tcBorders>
            <w:vAlign w:val="center"/>
          </w:tcPr>
          <w:p w14:paraId="07E6877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072" w:type="dxa"/>
            <w:tcBorders>
              <w:top w:val="single" w:sz="4" w:space="0" w:color="auto"/>
            </w:tcBorders>
            <w:vAlign w:val="center"/>
          </w:tcPr>
          <w:p w14:paraId="31E6AA7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990" w:type="dxa"/>
            <w:tcBorders>
              <w:top w:val="single" w:sz="4" w:space="0" w:color="auto"/>
            </w:tcBorders>
            <w:vAlign w:val="center"/>
          </w:tcPr>
          <w:p w14:paraId="79260B0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990" w:type="dxa"/>
            <w:tcBorders>
              <w:top w:val="single" w:sz="4" w:space="0" w:color="auto"/>
            </w:tcBorders>
            <w:vAlign w:val="center"/>
          </w:tcPr>
          <w:p w14:paraId="4381815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1028" w:type="dxa"/>
            <w:tcBorders>
              <w:top w:val="single" w:sz="4" w:space="0" w:color="auto"/>
            </w:tcBorders>
            <w:vAlign w:val="center"/>
          </w:tcPr>
          <w:p w14:paraId="5A4C3EE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10.3</w:t>
            </w:r>
          </w:p>
        </w:tc>
      </w:tr>
      <w:tr w:rsidR="0043068E" w:rsidRPr="0043068E" w14:paraId="353B1FF7" w14:textId="77777777" w:rsidTr="00B80C9F">
        <w:trPr>
          <w:trHeight w:val="60"/>
          <w:jc w:val="center"/>
        </w:trPr>
        <w:tc>
          <w:tcPr>
            <w:tcW w:w="1717" w:type="dxa"/>
            <w:vAlign w:val="center"/>
          </w:tcPr>
          <w:p w14:paraId="17BB07D3"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Soil + FYM</w:t>
            </w:r>
          </w:p>
        </w:tc>
        <w:tc>
          <w:tcPr>
            <w:tcW w:w="989" w:type="dxa"/>
            <w:vAlign w:val="center"/>
          </w:tcPr>
          <w:p w14:paraId="7D27E41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229" w:type="dxa"/>
            <w:vAlign w:val="center"/>
          </w:tcPr>
          <w:p w14:paraId="7E6660A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1203" w:type="dxa"/>
            <w:vAlign w:val="center"/>
          </w:tcPr>
          <w:p w14:paraId="389600B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1072" w:type="dxa"/>
            <w:vAlign w:val="center"/>
          </w:tcPr>
          <w:p w14:paraId="6DA5580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990" w:type="dxa"/>
            <w:vAlign w:val="center"/>
          </w:tcPr>
          <w:p w14:paraId="7B2FA4B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990" w:type="dxa"/>
            <w:vAlign w:val="center"/>
          </w:tcPr>
          <w:p w14:paraId="6DCEF11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028" w:type="dxa"/>
            <w:vAlign w:val="center"/>
          </w:tcPr>
          <w:p w14:paraId="37042639"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10.0</w:t>
            </w:r>
          </w:p>
        </w:tc>
      </w:tr>
      <w:tr w:rsidR="0043068E" w:rsidRPr="0043068E" w14:paraId="561F0D35" w14:textId="77777777" w:rsidTr="00B80C9F">
        <w:trPr>
          <w:trHeight w:val="60"/>
          <w:jc w:val="center"/>
        </w:trPr>
        <w:tc>
          <w:tcPr>
            <w:tcW w:w="1717" w:type="dxa"/>
            <w:vAlign w:val="center"/>
          </w:tcPr>
          <w:p w14:paraId="3846169B"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Soil + cocopeat</w:t>
            </w:r>
          </w:p>
        </w:tc>
        <w:tc>
          <w:tcPr>
            <w:tcW w:w="989" w:type="dxa"/>
            <w:vAlign w:val="center"/>
          </w:tcPr>
          <w:p w14:paraId="73DE03E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1229" w:type="dxa"/>
            <w:vAlign w:val="center"/>
          </w:tcPr>
          <w:p w14:paraId="2748E60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1203" w:type="dxa"/>
            <w:vAlign w:val="center"/>
          </w:tcPr>
          <w:p w14:paraId="32AE437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1072" w:type="dxa"/>
            <w:vAlign w:val="center"/>
          </w:tcPr>
          <w:p w14:paraId="625FBFD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990" w:type="dxa"/>
            <w:vAlign w:val="center"/>
          </w:tcPr>
          <w:p w14:paraId="0E4E919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990" w:type="dxa"/>
            <w:vAlign w:val="center"/>
          </w:tcPr>
          <w:p w14:paraId="773501F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028" w:type="dxa"/>
            <w:vAlign w:val="center"/>
          </w:tcPr>
          <w:p w14:paraId="4799109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9.2</w:t>
            </w:r>
          </w:p>
        </w:tc>
      </w:tr>
      <w:tr w:rsidR="0043068E" w:rsidRPr="0043068E" w14:paraId="704697AE" w14:textId="77777777" w:rsidTr="00B80C9F">
        <w:trPr>
          <w:trHeight w:val="60"/>
          <w:jc w:val="center"/>
        </w:trPr>
        <w:tc>
          <w:tcPr>
            <w:tcW w:w="1717" w:type="dxa"/>
            <w:vAlign w:val="center"/>
          </w:tcPr>
          <w:p w14:paraId="004A909C"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Cocopeat</w:t>
            </w:r>
          </w:p>
        </w:tc>
        <w:tc>
          <w:tcPr>
            <w:tcW w:w="989" w:type="dxa"/>
            <w:vAlign w:val="center"/>
          </w:tcPr>
          <w:p w14:paraId="479A68C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07</w:t>
            </w:r>
          </w:p>
        </w:tc>
        <w:tc>
          <w:tcPr>
            <w:tcW w:w="1229" w:type="dxa"/>
            <w:vAlign w:val="center"/>
          </w:tcPr>
          <w:p w14:paraId="09B30F7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07</w:t>
            </w:r>
          </w:p>
        </w:tc>
        <w:tc>
          <w:tcPr>
            <w:tcW w:w="1203" w:type="dxa"/>
            <w:vAlign w:val="center"/>
          </w:tcPr>
          <w:p w14:paraId="3564F05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1072" w:type="dxa"/>
            <w:vAlign w:val="center"/>
          </w:tcPr>
          <w:p w14:paraId="7C64341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990" w:type="dxa"/>
            <w:vAlign w:val="center"/>
          </w:tcPr>
          <w:p w14:paraId="2B2EEF9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990" w:type="dxa"/>
            <w:vAlign w:val="center"/>
          </w:tcPr>
          <w:p w14:paraId="42AAEF6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1028" w:type="dxa"/>
            <w:vAlign w:val="center"/>
          </w:tcPr>
          <w:p w14:paraId="32AEA040"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7.8</w:t>
            </w:r>
          </w:p>
        </w:tc>
      </w:tr>
      <w:tr w:rsidR="0043068E" w:rsidRPr="0043068E" w14:paraId="03444FF6" w14:textId="77777777" w:rsidTr="00B80C9F">
        <w:trPr>
          <w:trHeight w:val="60"/>
          <w:jc w:val="center"/>
        </w:trPr>
        <w:tc>
          <w:tcPr>
            <w:tcW w:w="1717" w:type="dxa"/>
            <w:vAlign w:val="center"/>
          </w:tcPr>
          <w:p w14:paraId="5F35E5A5"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CD (p=0.05)</w:t>
            </w:r>
          </w:p>
        </w:tc>
        <w:tc>
          <w:tcPr>
            <w:tcW w:w="989" w:type="dxa"/>
            <w:vAlign w:val="center"/>
          </w:tcPr>
          <w:p w14:paraId="31B7D97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c>
          <w:tcPr>
            <w:tcW w:w="1229" w:type="dxa"/>
            <w:vAlign w:val="center"/>
          </w:tcPr>
          <w:p w14:paraId="751E5A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c>
          <w:tcPr>
            <w:tcW w:w="1203" w:type="dxa"/>
            <w:vAlign w:val="center"/>
          </w:tcPr>
          <w:p w14:paraId="2887DFB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0.4</w:t>
            </w:r>
          </w:p>
        </w:tc>
        <w:tc>
          <w:tcPr>
            <w:tcW w:w="1072" w:type="dxa"/>
            <w:vAlign w:val="center"/>
          </w:tcPr>
          <w:p w14:paraId="7F9ECB8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c>
          <w:tcPr>
            <w:tcW w:w="990" w:type="dxa"/>
            <w:vAlign w:val="center"/>
          </w:tcPr>
          <w:p w14:paraId="09F37FB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0.6</w:t>
            </w:r>
          </w:p>
        </w:tc>
        <w:tc>
          <w:tcPr>
            <w:tcW w:w="990" w:type="dxa"/>
            <w:vAlign w:val="center"/>
          </w:tcPr>
          <w:p w14:paraId="5D768E3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c>
          <w:tcPr>
            <w:tcW w:w="1028" w:type="dxa"/>
            <w:vAlign w:val="center"/>
          </w:tcPr>
          <w:p w14:paraId="283B3A9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0.5</w:t>
            </w:r>
          </w:p>
        </w:tc>
      </w:tr>
    </w:tbl>
    <w:p w14:paraId="3440AF31" w14:textId="032E7CF4" w:rsidR="0043068E" w:rsidRPr="00527B44" w:rsidRDefault="0043068E" w:rsidP="00527B44">
      <w:pPr>
        <w:spacing w:before="240"/>
        <w:ind w:right="4"/>
        <w:jc w:val="both"/>
        <w:rPr>
          <w:rFonts w:ascii="Arial" w:hAnsi="Arial" w:cs="Arial"/>
          <w:b/>
        </w:rPr>
      </w:pPr>
      <w:r w:rsidRPr="00527B44">
        <w:rPr>
          <w:rFonts w:ascii="Arial" w:hAnsi="Arial" w:cs="Arial"/>
          <w:b/>
        </w:rPr>
        <w:t xml:space="preserve">Table </w:t>
      </w:r>
      <w:r w:rsidR="002478C1">
        <w:rPr>
          <w:rFonts w:ascii="Arial" w:hAnsi="Arial" w:cs="Arial"/>
          <w:b/>
        </w:rPr>
        <w:t>7</w:t>
      </w:r>
      <w:r w:rsidR="00527B44" w:rsidRPr="00527B44">
        <w:rPr>
          <w:rFonts w:ascii="Arial" w:hAnsi="Arial" w:cs="Arial"/>
          <w:b/>
        </w:rPr>
        <w:t>.</w:t>
      </w:r>
      <w:r w:rsidRPr="00527B44">
        <w:rPr>
          <w:rFonts w:ascii="Arial" w:hAnsi="Arial" w:cs="Arial"/>
          <w:b/>
        </w:rPr>
        <w:t xml:space="preserve"> Bioactive components and antioxidant activity of wheatgrass juice under different growing media (Pooled mean)</w:t>
      </w:r>
    </w:p>
    <w:tbl>
      <w:tblPr>
        <w:tblStyle w:val="TableGrid"/>
        <w:tblW w:w="869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020"/>
        <w:gridCol w:w="1062"/>
        <w:gridCol w:w="1144"/>
        <w:gridCol w:w="1225"/>
        <w:gridCol w:w="1161"/>
      </w:tblGrid>
      <w:tr w:rsidR="0043068E" w:rsidRPr="0043068E" w14:paraId="142862D1" w14:textId="77777777" w:rsidTr="00B6396A">
        <w:trPr>
          <w:trHeight w:val="64"/>
        </w:trPr>
        <w:tc>
          <w:tcPr>
            <w:tcW w:w="3083" w:type="dxa"/>
            <w:vMerge w:val="restart"/>
            <w:tcBorders>
              <w:top w:val="single" w:sz="4" w:space="0" w:color="auto"/>
              <w:bottom w:val="nil"/>
            </w:tcBorders>
            <w:vAlign w:val="center"/>
          </w:tcPr>
          <w:p w14:paraId="308DAB2A"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Bioactive compounds</w:t>
            </w:r>
          </w:p>
        </w:tc>
        <w:tc>
          <w:tcPr>
            <w:tcW w:w="5612" w:type="dxa"/>
            <w:gridSpan w:val="5"/>
            <w:tcBorders>
              <w:top w:val="single" w:sz="4" w:space="0" w:color="auto"/>
              <w:bottom w:val="nil"/>
            </w:tcBorders>
            <w:vAlign w:val="center"/>
          </w:tcPr>
          <w:p w14:paraId="45EC4539"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Treatments (growing media)</w:t>
            </w:r>
          </w:p>
        </w:tc>
      </w:tr>
      <w:tr w:rsidR="0043068E" w:rsidRPr="0043068E" w14:paraId="68DCDE5A" w14:textId="77777777" w:rsidTr="00B6396A">
        <w:trPr>
          <w:trHeight w:val="216"/>
        </w:trPr>
        <w:tc>
          <w:tcPr>
            <w:tcW w:w="3083" w:type="dxa"/>
            <w:vMerge/>
            <w:tcBorders>
              <w:top w:val="nil"/>
              <w:bottom w:val="single" w:sz="4" w:space="0" w:color="auto"/>
            </w:tcBorders>
            <w:vAlign w:val="center"/>
          </w:tcPr>
          <w:p w14:paraId="6C63ADDC" w14:textId="77777777" w:rsidR="0043068E" w:rsidRPr="0043068E" w:rsidRDefault="0043068E" w:rsidP="00527B44">
            <w:pPr>
              <w:ind w:right="4"/>
              <w:rPr>
                <w:rFonts w:ascii="Arial" w:hAnsi="Arial" w:cs="Arial"/>
                <w:b/>
                <w:sz w:val="20"/>
                <w:szCs w:val="20"/>
              </w:rPr>
            </w:pPr>
          </w:p>
        </w:tc>
        <w:tc>
          <w:tcPr>
            <w:tcW w:w="1020" w:type="dxa"/>
            <w:tcBorders>
              <w:top w:val="nil"/>
              <w:bottom w:val="single" w:sz="4" w:space="0" w:color="auto"/>
            </w:tcBorders>
            <w:vAlign w:val="center"/>
          </w:tcPr>
          <w:p w14:paraId="4711CB21"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w:t>
            </w:r>
          </w:p>
        </w:tc>
        <w:tc>
          <w:tcPr>
            <w:tcW w:w="1062" w:type="dxa"/>
            <w:tcBorders>
              <w:top w:val="nil"/>
              <w:bottom w:val="single" w:sz="4" w:space="0" w:color="auto"/>
            </w:tcBorders>
            <w:vAlign w:val="center"/>
          </w:tcPr>
          <w:p w14:paraId="10AA94B9"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 + FYM</w:t>
            </w:r>
          </w:p>
        </w:tc>
        <w:tc>
          <w:tcPr>
            <w:tcW w:w="1144" w:type="dxa"/>
            <w:tcBorders>
              <w:top w:val="nil"/>
              <w:bottom w:val="single" w:sz="4" w:space="0" w:color="auto"/>
            </w:tcBorders>
            <w:vAlign w:val="center"/>
          </w:tcPr>
          <w:p w14:paraId="7B18279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 + cocopeat</w:t>
            </w:r>
          </w:p>
        </w:tc>
        <w:tc>
          <w:tcPr>
            <w:tcW w:w="1225" w:type="dxa"/>
            <w:tcBorders>
              <w:top w:val="nil"/>
              <w:bottom w:val="single" w:sz="4" w:space="0" w:color="auto"/>
            </w:tcBorders>
            <w:vAlign w:val="center"/>
          </w:tcPr>
          <w:p w14:paraId="68B4AAE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Cocopeat</w:t>
            </w:r>
          </w:p>
        </w:tc>
        <w:tc>
          <w:tcPr>
            <w:tcW w:w="1159" w:type="dxa"/>
            <w:tcBorders>
              <w:top w:val="nil"/>
              <w:bottom w:val="single" w:sz="4" w:space="0" w:color="auto"/>
            </w:tcBorders>
            <w:vAlign w:val="center"/>
          </w:tcPr>
          <w:p w14:paraId="760CEC9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CD (p=0.05)</w:t>
            </w:r>
          </w:p>
        </w:tc>
      </w:tr>
      <w:tr w:rsidR="0043068E" w:rsidRPr="0043068E" w14:paraId="4B93B630" w14:textId="77777777" w:rsidTr="00B6396A">
        <w:trPr>
          <w:trHeight w:val="64"/>
        </w:trPr>
        <w:tc>
          <w:tcPr>
            <w:tcW w:w="3083" w:type="dxa"/>
            <w:tcBorders>
              <w:top w:val="single" w:sz="4" w:space="0" w:color="auto"/>
            </w:tcBorders>
            <w:vAlign w:val="center"/>
          </w:tcPr>
          <w:p w14:paraId="7C4B14CF"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TSS of Juice (ºBrix)</w:t>
            </w:r>
          </w:p>
        </w:tc>
        <w:tc>
          <w:tcPr>
            <w:tcW w:w="1020" w:type="dxa"/>
            <w:tcBorders>
              <w:top w:val="single" w:sz="4" w:space="0" w:color="auto"/>
            </w:tcBorders>
            <w:vAlign w:val="center"/>
          </w:tcPr>
          <w:p w14:paraId="676A3B8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062" w:type="dxa"/>
            <w:tcBorders>
              <w:top w:val="single" w:sz="4" w:space="0" w:color="auto"/>
            </w:tcBorders>
            <w:vAlign w:val="center"/>
          </w:tcPr>
          <w:p w14:paraId="717AFE2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4.8</w:t>
            </w:r>
          </w:p>
        </w:tc>
        <w:tc>
          <w:tcPr>
            <w:tcW w:w="1144" w:type="dxa"/>
            <w:tcBorders>
              <w:top w:val="single" w:sz="4" w:space="0" w:color="auto"/>
            </w:tcBorders>
            <w:vAlign w:val="center"/>
          </w:tcPr>
          <w:p w14:paraId="167573B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225" w:type="dxa"/>
            <w:tcBorders>
              <w:top w:val="single" w:sz="4" w:space="0" w:color="auto"/>
            </w:tcBorders>
            <w:vAlign w:val="center"/>
          </w:tcPr>
          <w:p w14:paraId="32E5010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5.2</w:t>
            </w:r>
          </w:p>
        </w:tc>
        <w:tc>
          <w:tcPr>
            <w:tcW w:w="1159" w:type="dxa"/>
            <w:tcBorders>
              <w:top w:val="single" w:sz="4" w:space="0" w:color="auto"/>
            </w:tcBorders>
            <w:vAlign w:val="center"/>
          </w:tcPr>
          <w:p w14:paraId="166569A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NS</w:t>
            </w:r>
          </w:p>
        </w:tc>
      </w:tr>
      <w:tr w:rsidR="0043068E" w:rsidRPr="0043068E" w14:paraId="67B65F1D" w14:textId="77777777" w:rsidTr="00B6396A">
        <w:trPr>
          <w:trHeight w:val="64"/>
        </w:trPr>
        <w:tc>
          <w:tcPr>
            <w:tcW w:w="3083" w:type="dxa"/>
            <w:vAlign w:val="center"/>
          </w:tcPr>
          <w:p w14:paraId="7CC12CF2"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pH of Juice</w:t>
            </w:r>
          </w:p>
        </w:tc>
        <w:tc>
          <w:tcPr>
            <w:tcW w:w="1020" w:type="dxa"/>
            <w:vAlign w:val="center"/>
          </w:tcPr>
          <w:p w14:paraId="19E6342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6.7</w:t>
            </w:r>
          </w:p>
        </w:tc>
        <w:tc>
          <w:tcPr>
            <w:tcW w:w="1062" w:type="dxa"/>
            <w:vAlign w:val="center"/>
          </w:tcPr>
          <w:p w14:paraId="2F6AA55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7.2</w:t>
            </w:r>
          </w:p>
        </w:tc>
        <w:tc>
          <w:tcPr>
            <w:tcW w:w="1144" w:type="dxa"/>
            <w:vAlign w:val="center"/>
          </w:tcPr>
          <w:p w14:paraId="2955BBC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7.3</w:t>
            </w:r>
          </w:p>
        </w:tc>
        <w:tc>
          <w:tcPr>
            <w:tcW w:w="1225" w:type="dxa"/>
            <w:vAlign w:val="center"/>
          </w:tcPr>
          <w:p w14:paraId="591235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6.8</w:t>
            </w:r>
          </w:p>
        </w:tc>
        <w:tc>
          <w:tcPr>
            <w:tcW w:w="1159" w:type="dxa"/>
            <w:vAlign w:val="center"/>
          </w:tcPr>
          <w:p w14:paraId="2AA06E5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0.1</w:t>
            </w:r>
          </w:p>
        </w:tc>
      </w:tr>
      <w:tr w:rsidR="0043068E" w:rsidRPr="0043068E" w14:paraId="7878AA76" w14:textId="77777777" w:rsidTr="00B6396A">
        <w:trPr>
          <w:trHeight w:val="66"/>
        </w:trPr>
        <w:tc>
          <w:tcPr>
            <w:tcW w:w="3083" w:type="dxa"/>
            <w:vAlign w:val="center"/>
          </w:tcPr>
          <w:p w14:paraId="5A6BD55E"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Total soluble protein (g/100g)</w:t>
            </w:r>
          </w:p>
        </w:tc>
        <w:tc>
          <w:tcPr>
            <w:tcW w:w="1020" w:type="dxa"/>
            <w:vAlign w:val="center"/>
          </w:tcPr>
          <w:p w14:paraId="75E55E5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26.8</w:t>
            </w:r>
          </w:p>
        </w:tc>
        <w:tc>
          <w:tcPr>
            <w:tcW w:w="1062" w:type="dxa"/>
            <w:vAlign w:val="center"/>
          </w:tcPr>
          <w:p w14:paraId="7B60748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25.2</w:t>
            </w:r>
          </w:p>
        </w:tc>
        <w:tc>
          <w:tcPr>
            <w:tcW w:w="1144" w:type="dxa"/>
            <w:vAlign w:val="center"/>
          </w:tcPr>
          <w:p w14:paraId="3E648D0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27.1</w:t>
            </w:r>
          </w:p>
        </w:tc>
        <w:tc>
          <w:tcPr>
            <w:tcW w:w="1225" w:type="dxa"/>
            <w:vAlign w:val="center"/>
          </w:tcPr>
          <w:p w14:paraId="32843CB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29.2</w:t>
            </w:r>
          </w:p>
        </w:tc>
        <w:tc>
          <w:tcPr>
            <w:tcW w:w="1159" w:type="dxa"/>
            <w:vAlign w:val="center"/>
          </w:tcPr>
          <w:p w14:paraId="1619D7C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1.5</w:t>
            </w:r>
          </w:p>
        </w:tc>
      </w:tr>
      <w:tr w:rsidR="0043068E" w:rsidRPr="0043068E" w14:paraId="4CFE69E4" w14:textId="77777777" w:rsidTr="00B6396A">
        <w:trPr>
          <w:trHeight w:val="64"/>
        </w:trPr>
        <w:tc>
          <w:tcPr>
            <w:tcW w:w="3083" w:type="dxa"/>
            <w:vAlign w:val="center"/>
          </w:tcPr>
          <w:p w14:paraId="48306CA6"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Total chlorophyll (g/100g)</w:t>
            </w:r>
          </w:p>
        </w:tc>
        <w:tc>
          <w:tcPr>
            <w:tcW w:w="1020" w:type="dxa"/>
            <w:vAlign w:val="center"/>
          </w:tcPr>
          <w:p w14:paraId="04C4F8D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w:t>
            </w:r>
          </w:p>
        </w:tc>
        <w:tc>
          <w:tcPr>
            <w:tcW w:w="1062" w:type="dxa"/>
            <w:vAlign w:val="center"/>
          </w:tcPr>
          <w:p w14:paraId="138B367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2.2</w:t>
            </w:r>
          </w:p>
        </w:tc>
        <w:tc>
          <w:tcPr>
            <w:tcW w:w="1144" w:type="dxa"/>
            <w:vAlign w:val="center"/>
          </w:tcPr>
          <w:p w14:paraId="5EB504F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w:t>
            </w:r>
          </w:p>
        </w:tc>
        <w:tc>
          <w:tcPr>
            <w:tcW w:w="1225" w:type="dxa"/>
            <w:vAlign w:val="center"/>
          </w:tcPr>
          <w:p w14:paraId="618D399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2.8</w:t>
            </w:r>
          </w:p>
        </w:tc>
        <w:tc>
          <w:tcPr>
            <w:tcW w:w="1159" w:type="dxa"/>
            <w:vAlign w:val="center"/>
          </w:tcPr>
          <w:p w14:paraId="01E86F3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0.2</w:t>
            </w:r>
          </w:p>
        </w:tc>
      </w:tr>
      <w:tr w:rsidR="0043068E" w:rsidRPr="0043068E" w14:paraId="7185C196" w14:textId="77777777" w:rsidTr="00B6396A">
        <w:trPr>
          <w:trHeight w:val="64"/>
        </w:trPr>
        <w:tc>
          <w:tcPr>
            <w:tcW w:w="3083" w:type="dxa"/>
            <w:vAlign w:val="center"/>
          </w:tcPr>
          <w:p w14:paraId="5731276C"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Vitamin C (mg/100g)</w:t>
            </w:r>
          </w:p>
        </w:tc>
        <w:tc>
          <w:tcPr>
            <w:tcW w:w="1020" w:type="dxa"/>
            <w:vAlign w:val="center"/>
          </w:tcPr>
          <w:p w14:paraId="13C231A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1062" w:type="dxa"/>
            <w:vAlign w:val="center"/>
          </w:tcPr>
          <w:p w14:paraId="1BF892B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4.9</w:t>
            </w:r>
          </w:p>
        </w:tc>
        <w:tc>
          <w:tcPr>
            <w:tcW w:w="1144" w:type="dxa"/>
            <w:vAlign w:val="center"/>
          </w:tcPr>
          <w:p w14:paraId="2A213A4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5.8</w:t>
            </w:r>
          </w:p>
        </w:tc>
        <w:tc>
          <w:tcPr>
            <w:tcW w:w="1225" w:type="dxa"/>
            <w:vAlign w:val="center"/>
          </w:tcPr>
          <w:p w14:paraId="57C6117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6.8</w:t>
            </w:r>
          </w:p>
        </w:tc>
        <w:tc>
          <w:tcPr>
            <w:tcW w:w="1159" w:type="dxa"/>
            <w:vAlign w:val="center"/>
          </w:tcPr>
          <w:p w14:paraId="64998B6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r>
      <w:tr w:rsidR="0043068E" w:rsidRPr="0043068E" w14:paraId="55A91DA5" w14:textId="77777777" w:rsidTr="00B6396A">
        <w:trPr>
          <w:trHeight w:val="64"/>
        </w:trPr>
        <w:tc>
          <w:tcPr>
            <w:tcW w:w="3083" w:type="dxa"/>
            <w:vAlign w:val="center"/>
          </w:tcPr>
          <w:p w14:paraId="33608929"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Phenolics (mg/g) GAE</w:t>
            </w:r>
          </w:p>
        </w:tc>
        <w:tc>
          <w:tcPr>
            <w:tcW w:w="1020" w:type="dxa"/>
            <w:vAlign w:val="center"/>
          </w:tcPr>
          <w:p w14:paraId="197AB28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12.5</w:t>
            </w:r>
          </w:p>
        </w:tc>
        <w:tc>
          <w:tcPr>
            <w:tcW w:w="1062" w:type="dxa"/>
            <w:vAlign w:val="center"/>
          </w:tcPr>
          <w:p w14:paraId="131EB2B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12.6</w:t>
            </w:r>
          </w:p>
        </w:tc>
        <w:tc>
          <w:tcPr>
            <w:tcW w:w="1144" w:type="dxa"/>
            <w:vAlign w:val="center"/>
          </w:tcPr>
          <w:p w14:paraId="1BBAE4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13.3</w:t>
            </w:r>
          </w:p>
        </w:tc>
        <w:tc>
          <w:tcPr>
            <w:tcW w:w="1225" w:type="dxa"/>
            <w:vAlign w:val="center"/>
          </w:tcPr>
          <w:p w14:paraId="6BE1DF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16.8</w:t>
            </w:r>
          </w:p>
        </w:tc>
        <w:tc>
          <w:tcPr>
            <w:tcW w:w="1159" w:type="dxa"/>
            <w:vAlign w:val="center"/>
          </w:tcPr>
          <w:p w14:paraId="534D405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r>
      <w:tr w:rsidR="0043068E" w:rsidRPr="0043068E" w14:paraId="53298C53" w14:textId="77777777" w:rsidTr="00B6396A">
        <w:trPr>
          <w:trHeight w:val="64"/>
        </w:trPr>
        <w:tc>
          <w:tcPr>
            <w:tcW w:w="3083" w:type="dxa"/>
            <w:vAlign w:val="center"/>
          </w:tcPr>
          <w:p w14:paraId="53E321F3"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Carotenoids (mg/g)</w:t>
            </w:r>
          </w:p>
        </w:tc>
        <w:tc>
          <w:tcPr>
            <w:tcW w:w="1020" w:type="dxa"/>
            <w:vAlign w:val="center"/>
          </w:tcPr>
          <w:p w14:paraId="4B9A4D6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3.6</w:t>
            </w:r>
          </w:p>
        </w:tc>
        <w:tc>
          <w:tcPr>
            <w:tcW w:w="1062" w:type="dxa"/>
            <w:vAlign w:val="center"/>
          </w:tcPr>
          <w:p w14:paraId="7998585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3.7</w:t>
            </w:r>
          </w:p>
        </w:tc>
        <w:tc>
          <w:tcPr>
            <w:tcW w:w="1144" w:type="dxa"/>
            <w:vAlign w:val="center"/>
          </w:tcPr>
          <w:p w14:paraId="6482A97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3.7</w:t>
            </w:r>
          </w:p>
        </w:tc>
        <w:tc>
          <w:tcPr>
            <w:tcW w:w="1225" w:type="dxa"/>
            <w:vAlign w:val="center"/>
          </w:tcPr>
          <w:p w14:paraId="03AD528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3.9</w:t>
            </w:r>
          </w:p>
        </w:tc>
        <w:tc>
          <w:tcPr>
            <w:tcW w:w="1159" w:type="dxa"/>
            <w:vAlign w:val="center"/>
          </w:tcPr>
          <w:p w14:paraId="2B43629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0.4</w:t>
            </w:r>
          </w:p>
        </w:tc>
      </w:tr>
      <w:tr w:rsidR="0043068E" w:rsidRPr="0043068E" w14:paraId="66F92532" w14:textId="77777777" w:rsidTr="00B6396A">
        <w:trPr>
          <w:trHeight w:val="64"/>
        </w:trPr>
        <w:tc>
          <w:tcPr>
            <w:tcW w:w="3083" w:type="dxa"/>
            <w:vAlign w:val="center"/>
          </w:tcPr>
          <w:p w14:paraId="7BF92DB5"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Tannins (mg/100g)</w:t>
            </w:r>
          </w:p>
        </w:tc>
        <w:tc>
          <w:tcPr>
            <w:tcW w:w="1020" w:type="dxa"/>
            <w:vAlign w:val="center"/>
          </w:tcPr>
          <w:p w14:paraId="215B65A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6.3</w:t>
            </w:r>
          </w:p>
        </w:tc>
        <w:tc>
          <w:tcPr>
            <w:tcW w:w="1062" w:type="dxa"/>
            <w:vAlign w:val="center"/>
          </w:tcPr>
          <w:p w14:paraId="4A56821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6.3</w:t>
            </w:r>
          </w:p>
        </w:tc>
        <w:tc>
          <w:tcPr>
            <w:tcW w:w="1144" w:type="dxa"/>
            <w:vAlign w:val="center"/>
          </w:tcPr>
          <w:p w14:paraId="73CA8E5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6.3</w:t>
            </w:r>
          </w:p>
        </w:tc>
        <w:tc>
          <w:tcPr>
            <w:tcW w:w="1225" w:type="dxa"/>
            <w:vAlign w:val="center"/>
          </w:tcPr>
          <w:p w14:paraId="3CC295F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6.2</w:t>
            </w:r>
          </w:p>
        </w:tc>
        <w:tc>
          <w:tcPr>
            <w:tcW w:w="1159" w:type="dxa"/>
            <w:vAlign w:val="center"/>
          </w:tcPr>
          <w:p w14:paraId="0FFFE4C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NS</w:t>
            </w:r>
          </w:p>
        </w:tc>
      </w:tr>
      <w:tr w:rsidR="0043068E" w:rsidRPr="0043068E" w14:paraId="6EC523BC" w14:textId="77777777" w:rsidTr="00B6396A">
        <w:trPr>
          <w:trHeight w:val="64"/>
        </w:trPr>
        <w:tc>
          <w:tcPr>
            <w:tcW w:w="3083" w:type="dxa"/>
            <w:vAlign w:val="center"/>
          </w:tcPr>
          <w:p w14:paraId="7F14ED1D"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Phytic acid (mg/100g)</w:t>
            </w:r>
          </w:p>
        </w:tc>
        <w:tc>
          <w:tcPr>
            <w:tcW w:w="1020" w:type="dxa"/>
            <w:vAlign w:val="center"/>
          </w:tcPr>
          <w:p w14:paraId="60D97EB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062" w:type="dxa"/>
            <w:vAlign w:val="center"/>
          </w:tcPr>
          <w:p w14:paraId="12DE7AF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144" w:type="dxa"/>
            <w:vAlign w:val="center"/>
          </w:tcPr>
          <w:p w14:paraId="7C1FF25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225" w:type="dxa"/>
            <w:vAlign w:val="center"/>
          </w:tcPr>
          <w:p w14:paraId="70A14F5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2.9</w:t>
            </w:r>
          </w:p>
        </w:tc>
        <w:tc>
          <w:tcPr>
            <w:tcW w:w="1159" w:type="dxa"/>
            <w:vAlign w:val="center"/>
          </w:tcPr>
          <w:p w14:paraId="776EBFE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NS</w:t>
            </w:r>
          </w:p>
        </w:tc>
      </w:tr>
      <w:tr w:rsidR="0043068E" w:rsidRPr="0043068E" w14:paraId="7BB6EB8E" w14:textId="77777777" w:rsidTr="00B6396A">
        <w:trPr>
          <w:trHeight w:val="64"/>
        </w:trPr>
        <w:tc>
          <w:tcPr>
            <w:tcW w:w="3083" w:type="dxa"/>
            <w:vAlign w:val="center"/>
          </w:tcPr>
          <w:p w14:paraId="1BF8D843"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Saponins (g/100g)</w:t>
            </w:r>
          </w:p>
        </w:tc>
        <w:tc>
          <w:tcPr>
            <w:tcW w:w="1020" w:type="dxa"/>
            <w:vAlign w:val="center"/>
          </w:tcPr>
          <w:p w14:paraId="348D4AA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062" w:type="dxa"/>
            <w:vAlign w:val="center"/>
          </w:tcPr>
          <w:p w14:paraId="2B7580A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144" w:type="dxa"/>
            <w:vAlign w:val="center"/>
          </w:tcPr>
          <w:p w14:paraId="55D5189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225" w:type="dxa"/>
            <w:vAlign w:val="center"/>
          </w:tcPr>
          <w:p w14:paraId="6B1CA90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1159" w:type="dxa"/>
            <w:vAlign w:val="center"/>
          </w:tcPr>
          <w:p w14:paraId="458E35E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NS</w:t>
            </w:r>
          </w:p>
        </w:tc>
      </w:tr>
      <w:tr w:rsidR="0043068E" w:rsidRPr="0043068E" w14:paraId="21752D30" w14:textId="77777777" w:rsidTr="00B6396A">
        <w:trPr>
          <w:trHeight w:val="64"/>
        </w:trPr>
        <w:tc>
          <w:tcPr>
            <w:tcW w:w="3083" w:type="dxa"/>
            <w:vAlign w:val="center"/>
          </w:tcPr>
          <w:p w14:paraId="3377A477"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Antioxidant activity (%)</w:t>
            </w:r>
          </w:p>
        </w:tc>
        <w:tc>
          <w:tcPr>
            <w:tcW w:w="1020" w:type="dxa"/>
            <w:vAlign w:val="center"/>
          </w:tcPr>
          <w:p w14:paraId="0FED491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45.2</w:t>
            </w:r>
          </w:p>
        </w:tc>
        <w:tc>
          <w:tcPr>
            <w:tcW w:w="1062" w:type="dxa"/>
            <w:vAlign w:val="center"/>
          </w:tcPr>
          <w:p w14:paraId="1D18D0D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45.4</w:t>
            </w:r>
          </w:p>
        </w:tc>
        <w:tc>
          <w:tcPr>
            <w:tcW w:w="1144" w:type="dxa"/>
            <w:vAlign w:val="center"/>
          </w:tcPr>
          <w:p w14:paraId="5C11974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45.6</w:t>
            </w:r>
          </w:p>
        </w:tc>
        <w:tc>
          <w:tcPr>
            <w:tcW w:w="1225" w:type="dxa"/>
            <w:vAlign w:val="center"/>
          </w:tcPr>
          <w:p w14:paraId="29E4AB2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45.9</w:t>
            </w:r>
          </w:p>
        </w:tc>
        <w:tc>
          <w:tcPr>
            <w:tcW w:w="1159" w:type="dxa"/>
            <w:vAlign w:val="center"/>
          </w:tcPr>
          <w:p w14:paraId="44879BE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NS</w:t>
            </w:r>
          </w:p>
        </w:tc>
      </w:tr>
    </w:tbl>
    <w:p w14:paraId="6B4602FA" w14:textId="77777777" w:rsidR="009D7FB2" w:rsidRPr="0043068E" w:rsidRDefault="009D7FB2" w:rsidP="0043068E">
      <w:pPr>
        <w:ind w:right="-581" w:firstLine="720"/>
        <w:jc w:val="both"/>
        <w:rPr>
          <w:rFonts w:ascii="Arial" w:hAnsi="Arial" w:cs="Arial"/>
        </w:rPr>
      </w:pPr>
    </w:p>
    <w:p w14:paraId="77ED2C60" w14:textId="2F5ED49F" w:rsidR="009D7FB2" w:rsidRPr="009D7FB2" w:rsidRDefault="009D7FB2" w:rsidP="00E13EC9">
      <w:pPr>
        <w:ind w:right="-581"/>
        <w:jc w:val="both"/>
        <w:rPr>
          <w:rFonts w:ascii="Arial" w:hAnsi="Arial" w:cs="Arial"/>
        </w:rPr>
      </w:pPr>
      <w:r w:rsidRPr="0043068E">
        <w:rPr>
          <w:rFonts w:ascii="Arial" w:hAnsi="Arial" w:cs="Arial"/>
        </w:rPr>
        <w:t xml:space="preserve">The pH of wheatgrass varied from slightly acidic to slightly alkaline, depending on the treatment. Wheatgrass grown in cocopeat and soil exhibited a slightly acidic pH while those grown in </w:t>
      </w:r>
      <w:proofErr w:type="spellStart"/>
      <w:r w:rsidRPr="0043068E">
        <w:rPr>
          <w:rFonts w:ascii="Arial" w:hAnsi="Arial" w:cs="Arial"/>
        </w:rPr>
        <w:t>soil+FYM</w:t>
      </w:r>
      <w:proofErr w:type="spellEnd"/>
      <w:r w:rsidRPr="0043068E">
        <w:rPr>
          <w:rFonts w:ascii="Arial" w:hAnsi="Arial" w:cs="Arial"/>
        </w:rPr>
        <w:t xml:space="preserve"> and </w:t>
      </w:r>
      <w:proofErr w:type="spellStart"/>
      <w:r w:rsidRPr="0043068E">
        <w:rPr>
          <w:rFonts w:ascii="Arial" w:hAnsi="Arial" w:cs="Arial"/>
        </w:rPr>
        <w:t>soil+cocopeat</w:t>
      </w:r>
      <w:proofErr w:type="spellEnd"/>
      <w:r w:rsidRPr="0043068E">
        <w:rPr>
          <w:rFonts w:ascii="Arial" w:hAnsi="Arial" w:cs="Arial"/>
        </w:rPr>
        <w:t xml:space="preserve"> had a slightly alkaline pH (Table </w:t>
      </w:r>
      <w:r w:rsidR="002478C1">
        <w:rPr>
          <w:rFonts w:ascii="Arial" w:hAnsi="Arial" w:cs="Arial"/>
        </w:rPr>
        <w:t>7</w:t>
      </w:r>
      <w:r w:rsidRPr="0043068E">
        <w:rPr>
          <w:rFonts w:ascii="Arial" w:hAnsi="Arial" w:cs="Arial"/>
        </w:rPr>
        <w:t xml:space="preserve">). The slightly </w:t>
      </w:r>
      <w:r w:rsidRPr="009D7FB2">
        <w:rPr>
          <w:rFonts w:ascii="Arial" w:hAnsi="Arial" w:cs="Arial"/>
        </w:rPr>
        <w:t xml:space="preserve">acidic pH in cocopeat and soil treated plants can be likely attributed to the high content of secondary metabolites such as phenolic acids and tannins, which are known to contribute to acidity (Atzori </w:t>
      </w:r>
      <w:r w:rsidRPr="00705EE7">
        <w:rPr>
          <w:rFonts w:ascii="Arial" w:hAnsi="Arial" w:cs="Arial"/>
          <w:i/>
          <w:iCs/>
        </w:rPr>
        <w:t>et al.,</w:t>
      </w:r>
      <w:r w:rsidRPr="009D7FB2">
        <w:rPr>
          <w:rFonts w:ascii="Arial" w:hAnsi="Arial" w:cs="Arial"/>
        </w:rPr>
        <w:t xml:space="preserve"> 2021). The presence of phenolic acids and tannins in cocopeat and soil treated wheatgrass suggested that these growing media may enhance the production or retention of these compounds. Phenolic acids and tannins are important for plant defense and can influence the plant’s overall metabolic profile. Their higher concentrations in the juice could be due to the specific nutrient profiles and microbial interactions in cocopeat and soil, which may promote the synthesis of these metabolites. In contrast, the slightly alkaline pH observed in </w:t>
      </w:r>
      <w:proofErr w:type="spellStart"/>
      <w:r w:rsidRPr="009D7FB2">
        <w:rPr>
          <w:rFonts w:ascii="Arial" w:hAnsi="Arial" w:cs="Arial"/>
        </w:rPr>
        <w:t>soil+FYM</w:t>
      </w:r>
      <w:proofErr w:type="spellEnd"/>
      <w:r w:rsidRPr="009D7FB2">
        <w:rPr>
          <w:rFonts w:ascii="Arial" w:hAnsi="Arial" w:cs="Arial"/>
        </w:rPr>
        <w:t xml:space="preserve"> and </w:t>
      </w:r>
      <w:proofErr w:type="spellStart"/>
      <w:r w:rsidRPr="009D7FB2">
        <w:rPr>
          <w:rFonts w:ascii="Arial" w:hAnsi="Arial" w:cs="Arial"/>
        </w:rPr>
        <w:t>soil+cocopeat</w:t>
      </w:r>
      <w:proofErr w:type="spellEnd"/>
      <w:r w:rsidRPr="009D7FB2">
        <w:rPr>
          <w:rFonts w:ascii="Arial" w:hAnsi="Arial" w:cs="Arial"/>
        </w:rPr>
        <w:t xml:space="preserve"> treatments might be due to the buffering capacity provided by the organic amendments like FYM. FYM </w:t>
      </w:r>
      <w:r w:rsidR="00984C01" w:rsidRPr="009B5364">
        <w:rPr>
          <w:color w:val="000000" w:themeColor="text1"/>
          <w:highlight w:val="yellow"/>
        </w:rPr>
        <w:t>typically</w:t>
      </w:r>
      <w:r w:rsidR="009B5364">
        <w:rPr>
          <w:color w:val="000000" w:themeColor="text1"/>
        </w:rPr>
        <w:t xml:space="preserve"> </w:t>
      </w:r>
      <w:r w:rsidRPr="009D7FB2">
        <w:rPr>
          <w:rFonts w:ascii="Arial" w:hAnsi="Arial" w:cs="Arial"/>
        </w:rPr>
        <w:t>contains calcium and</w:t>
      </w:r>
      <w:r w:rsidR="009B5364">
        <w:rPr>
          <w:rFonts w:ascii="Arial" w:hAnsi="Arial" w:cs="Arial"/>
        </w:rPr>
        <w:t xml:space="preserve"> </w:t>
      </w:r>
      <w:r w:rsidR="00D63FE7" w:rsidRPr="009B5364">
        <w:rPr>
          <w:rFonts w:ascii="Arial" w:hAnsi="Arial" w:cs="Arial"/>
          <w:highlight w:val="yellow"/>
        </w:rPr>
        <w:lastRenderedPageBreak/>
        <w:t>magnesium</w:t>
      </w:r>
      <w:r w:rsidR="009B5364">
        <w:rPr>
          <w:rFonts w:ascii="Arial" w:hAnsi="Arial" w:cs="Arial"/>
        </w:rPr>
        <w:t xml:space="preserve"> </w:t>
      </w:r>
      <w:r w:rsidRPr="009D7FB2">
        <w:rPr>
          <w:rFonts w:ascii="Arial" w:hAnsi="Arial" w:cs="Arial"/>
        </w:rPr>
        <w:t xml:space="preserve">carbonates, which can neutralize acidity and lead to a more alkaline </w:t>
      </w:r>
      <w:proofErr w:type="spellStart"/>
      <w:r w:rsidRPr="009D7FB2">
        <w:rPr>
          <w:rFonts w:ascii="Arial" w:hAnsi="Arial" w:cs="Arial"/>
        </w:rPr>
        <w:t>pH.</w:t>
      </w:r>
      <w:proofErr w:type="spellEnd"/>
      <w:r w:rsidRPr="009D7FB2">
        <w:rPr>
          <w:rFonts w:ascii="Arial" w:hAnsi="Arial" w:cs="Arial"/>
        </w:rPr>
        <w:t xml:space="preserve"> The combination of soil with cocopeat and FYM likely creates a more balanced nutrient environment, reducing the overall acidity of the plant juice. </w:t>
      </w:r>
    </w:p>
    <w:p w14:paraId="2CEEF18F" w14:textId="77777777" w:rsidR="00705EE7" w:rsidRDefault="00705EE7" w:rsidP="00705EE7">
      <w:pPr>
        <w:ind w:right="-581"/>
        <w:jc w:val="both"/>
        <w:rPr>
          <w:rFonts w:ascii="Arial" w:hAnsi="Arial" w:cs="Arial"/>
        </w:rPr>
      </w:pPr>
    </w:p>
    <w:p w14:paraId="5F9D0629" w14:textId="6744DF17" w:rsidR="00705EE7" w:rsidRDefault="009D7FB2" w:rsidP="00705EE7">
      <w:pPr>
        <w:ind w:right="-581"/>
        <w:jc w:val="both"/>
        <w:rPr>
          <w:rFonts w:ascii="Arial" w:hAnsi="Arial" w:cs="Arial"/>
        </w:rPr>
      </w:pPr>
      <w:r w:rsidRPr="009D7FB2">
        <w:rPr>
          <w:rFonts w:ascii="Arial" w:hAnsi="Arial" w:cs="Arial"/>
        </w:rPr>
        <w:t xml:space="preserve">Total soluble proteins were highest in cocopeat treated wheatgrass during third (29.58g/100g) and fourth (29.12 g/100g) months of growing period (Table </w:t>
      </w:r>
      <w:r w:rsidR="002478C1">
        <w:rPr>
          <w:rFonts w:ascii="Arial" w:hAnsi="Arial" w:cs="Arial"/>
        </w:rPr>
        <w:t>7</w:t>
      </w:r>
      <w:r w:rsidRPr="009D7FB2">
        <w:rPr>
          <w:rFonts w:ascii="Arial" w:hAnsi="Arial" w:cs="Arial"/>
        </w:rPr>
        <w:t xml:space="preserve">). This elevated protein content can be attributed to the unique properties of cocopeat as a growing medium. Cocopeat’s high water retention and aeration capabilities create an optimal environment for root growth and nutrient uptake. The consistent moisture availability prevents water stress which can adversely affect protein synthesis in plants. Additionally, cocopeat has the ability to maintain a balanced supply of nutrients over time supports sustained metabolic activity, which is crucial for protein production (Tiong </w:t>
      </w:r>
      <w:r w:rsidRPr="00705EE7">
        <w:rPr>
          <w:rFonts w:ascii="Arial" w:hAnsi="Arial" w:cs="Arial"/>
          <w:i/>
          <w:iCs/>
        </w:rPr>
        <w:t>et al.,</w:t>
      </w:r>
      <w:r w:rsidRPr="009D7FB2">
        <w:rPr>
          <w:rFonts w:ascii="Arial" w:hAnsi="Arial" w:cs="Arial"/>
        </w:rPr>
        <w:t xml:space="preserve"> 2024). The peak in soluble protein content during the third and fourth months suggests that these are critical periods for protein accumulation in wheatgrass. During these months, the plants are likely experiencing a phase of rapid growth and metabolic activity, necessitating higher protein synthesis for cellular functions and development. The stability of protein content during this period indicates that cocopeat provides a reliable nutrient environment that supports continuous protein production without significant fluctuations.</w:t>
      </w:r>
    </w:p>
    <w:p w14:paraId="70C9CD67" w14:textId="77777777" w:rsidR="00705EE7" w:rsidRDefault="009D7FB2" w:rsidP="00705EE7">
      <w:pPr>
        <w:spacing w:before="240"/>
        <w:ind w:right="-581"/>
        <w:jc w:val="both"/>
        <w:rPr>
          <w:rFonts w:ascii="Arial" w:hAnsi="Arial" w:cs="Arial"/>
        </w:rPr>
      </w:pPr>
      <w:r w:rsidRPr="009D7FB2">
        <w:rPr>
          <w:rFonts w:ascii="Arial" w:hAnsi="Arial" w:cs="Arial"/>
        </w:rPr>
        <w:t>Cocopeat-treated wheatgrass consistently maintained high chlorophyll content (2.51-2.99 g/100g) over six months. This stable chlorophyll level indicates a robust photosynthetic capacity, likely due to the optimal water retention and aeration properties of cocopeat, which support healthy root development and nutrient uptake. This prolonged chlorophyll retention is crucial for sustained plant growth and vitality.</w:t>
      </w:r>
    </w:p>
    <w:p w14:paraId="5D2D3D08" w14:textId="46C62A11" w:rsidR="001537E3" w:rsidRDefault="009D7FB2" w:rsidP="001537E3">
      <w:pPr>
        <w:spacing w:before="240"/>
        <w:ind w:right="-581"/>
        <w:jc w:val="both"/>
        <w:rPr>
          <w:rFonts w:ascii="Arial" w:hAnsi="Arial" w:cs="Arial"/>
        </w:rPr>
      </w:pPr>
      <w:r w:rsidRPr="009D7FB2">
        <w:rPr>
          <w:rFonts w:ascii="Arial" w:hAnsi="Arial" w:cs="Arial"/>
        </w:rPr>
        <w:t>Cocopeat-treated wheatgrass exhibited the highest levels of vitamin C, total phenolics and flavonoids, averaging 6.75 mg/100g, 16.83 mg/g, and 14.05 mg/g, respectively, throughout the six-month period (Table</w:t>
      </w:r>
      <w:r w:rsidR="001537E3">
        <w:rPr>
          <w:rFonts w:ascii="Arial" w:hAnsi="Arial" w:cs="Arial"/>
        </w:rPr>
        <w:t xml:space="preserve"> </w:t>
      </w:r>
      <w:r w:rsidR="002478C1">
        <w:rPr>
          <w:rFonts w:ascii="Arial" w:hAnsi="Arial" w:cs="Arial"/>
        </w:rPr>
        <w:t>7</w:t>
      </w:r>
      <w:r w:rsidRPr="009D7FB2">
        <w:rPr>
          <w:rFonts w:ascii="Arial" w:hAnsi="Arial" w:cs="Arial"/>
        </w:rPr>
        <w:t xml:space="preserve">). This superior performance in antioxidative components underscores the potential of cocopeat as a growth medium that enhances the nutritional quality of wheatgrass. High vitamin C content, an essential water-soluble vitamin known for its antioxidative properties, suggests that wheatgrass grown in cocopeat can be an excellent source of this nutrient (Tiong </w:t>
      </w:r>
      <w:r w:rsidRPr="001537E3">
        <w:rPr>
          <w:rFonts w:ascii="Arial" w:hAnsi="Arial" w:cs="Arial"/>
          <w:i/>
          <w:iCs/>
        </w:rPr>
        <w:t>et al.,</w:t>
      </w:r>
      <w:r w:rsidRPr="009D7FB2">
        <w:rPr>
          <w:rFonts w:ascii="Arial" w:hAnsi="Arial" w:cs="Arial"/>
        </w:rPr>
        <w:t xml:space="preserve"> 2024). Given that humans cannot synthesize vitamin C and must obtain it from their diet, the consistent high levels in cocopeat-treated wheatgrass make it a valuable dietary source. Vitamin C helps scavenge reactive oxygen species (ROS), protecting cells from oxidative damage and supporting overall health. The elevated total phenolic and flavonoid contents in cocopeat-treated wheatgrass highlight its enhanced capacity to regulate defensive metabolism. Phenolic compounds act as substrates for antioxidative enzymes like peroxidase and polyphenol oxidase, which counteract ROS's harmful effects. Additionally, these compounds directly scavenge ROS, protecting vital cellular components such as DNA, lipids, and proteins from oxidative damage. This antioxidative potential makes cocopeat-treated wheatgrass an excellent source of phytochemicals and nutrients that support cellular health and overall well-being.</w:t>
      </w:r>
    </w:p>
    <w:p w14:paraId="6E4FA442" w14:textId="69CF6D16" w:rsidR="001537E3" w:rsidRDefault="009D7FB2" w:rsidP="001537E3">
      <w:pPr>
        <w:spacing w:before="240"/>
        <w:ind w:right="-581"/>
        <w:jc w:val="both"/>
        <w:rPr>
          <w:rFonts w:ascii="Arial" w:hAnsi="Arial" w:cs="Arial"/>
        </w:rPr>
      </w:pPr>
      <w:r w:rsidRPr="009D7FB2">
        <w:rPr>
          <w:rFonts w:ascii="Arial" w:hAnsi="Arial" w:cs="Arial"/>
        </w:rPr>
        <w:t xml:space="preserve">No significant alterations in antinutritional attributes such as tannins, phytic acid, and saponins were observed among the different treatments (Table </w:t>
      </w:r>
      <w:r w:rsidR="002478C1">
        <w:rPr>
          <w:rFonts w:ascii="Arial" w:hAnsi="Arial" w:cs="Arial"/>
        </w:rPr>
        <w:t>7)</w:t>
      </w:r>
      <w:r w:rsidRPr="009D7FB2">
        <w:rPr>
          <w:rFonts w:ascii="Arial" w:hAnsi="Arial" w:cs="Arial"/>
        </w:rPr>
        <w:t xml:space="preserve">. This indicates that while cocopeat enhances beneficial compounds, it does not increase undesirable antinutritional factors, maintaining the overall quality of the wheatgrass. </w:t>
      </w:r>
    </w:p>
    <w:p w14:paraId="6D2FB2EE" w14:textId="06D9D867" w:rsidR="009D7FB2" w:rsidRPr="009D7FB2" w:rsidRDefault="009D7FB2" w:rsidP="001537E3">
      <w:pPr>
        <w:spacing w:before="240"/>
        <w:ind w:right="-581"/>
        <w:jc w:val="both"/>
        <w:rPr>
          <w:rFonts w:ascii="Arial" w:hAnsi="Arial" w:cs="Arial"/>
        </w:rPr>
      </w:pPr>
      <w:r w:rsidRPr="009D7FB2">
        <w:rPr>
          <w:rFonts w:ascii="Arial" w:hAnsi="Arial" w:cs="Arial"/>
        </w:rPr>
        <w:t xml:space="preserve">Taken together, the findings from this research indicated that cocopeat-treated wheatgrass not only sustains high chlorophyll and protein content but also enriches antioxidative components like vitamin C, phenolics, and flavonoids. This makes it a superior choice for producing nutrient-dense wheatgrass, providing essential vitamins, proteins, and antioxidants. The consistency in these beneficial attributes over six months underscores effectiveness of cocopeat as a growth medium, offering a reliable and enriched source of nutrients for human consumption. Future studies could further explore the mechanisms by which cocopeat influences these biochemical constituents and </w:t>
      </w:r>
      <w:r w:rsidRPr="009D7FB2">
        <w:rPr>
          <w:rFonts w:ascii="Arial" w:hAnsi="Arial" w:cs="Arial"/>
        </w:rPr>
        <w:lastRenderedPageBreak/>
        <w:t>evaluate its impact on other plant species and growth conditions to optimize its use in sustainable agriculture.</w:t>
      </w:r>
    </w:p>
    <w:p w14:paraId="5C405831" w14:textId="77777777" w:rsidR="00376BBE" w:rsidRDefault="00376BBE" w:rsidP="00441B6F">
      <w:pPr>
        <w:pStyle w:val="Body"/>
        <w:spacing w:after="0"/>
        <w:rPr>
          <w:rFonts w:ascii="Arial" w:hAnsi="Arial" w:cs="Arial"/>
        </w:rPr>
      </w:pPr>
    </w:p>
    <w:p w14:paraId="192D56D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697EEC" w14:textId="77777777" w:rsidR="00790ADA" w:rsidRPr="004A4D96" w:rsidRDefault="00790ADA" w:rsidP="004A4D96">
      <w:pPr>
        <w:pStyle w:val="ConcHead"/>
        <w:spacing w:after="0"/>
        <w:ind w:right="-581"/>
        <w:jc w:val="both"/>
        <w:rPr>
          <w:rFonts w:ascii="Arial" w:hAnsi="Arial" w:cs="Arial"/>
          <w:sz w:val="20"/>
        </w:rPr>
      </w:pPr>
    </w:p>
    <w:p w14:paraId="56B3A397" w14:textId="48170FDD" w:rsidR="004A4D96" w:rsidRPr="004A4D96" w:rsidRDefault="004A4D96" w:rsidP="004A4D96">
      <w:pPr>
        <w:pStyle w:val="ListParagraph"/>
        <w:spacing w:line="240" w:lineRule="auto"/>
        <w:ind w:left="0" w:right="-581"/>
        <w:jc w:val="both"/>
        <w:rPr>
          <w:rFonts w:ascii="Arial" w:hAnsi="Arial" w:cs="Arial"/>
          <w:bCs/>
          <w:sz w:val="20"/>
          <w:szCs w:val="20"/>
        </w:rPr>
      </w:pPr>
      <w:r w:rsidRPr="00C2690C">
        <w:rPr>
          <w:rFonts w:ascii="Arial" w:hAnsi="Arial" w:cs="Arial"/>
          <w:sz w:val="20"/>
          <w:szCs w:val="20"/>
          <w:highlight w:val="yellow"/>
        </w:rPr>
        <w:t>Based on high R² values</w:t>
      </w:r>
      <w:r w:rsidR="007A172D" w:rsidRPr="00C2690C">
        <w:rPr>
          <w:rFonts w:ascii="Arial" w:hAnsi="Arial" w:cs="Arial"/>
          <w:sz w:val="20"/>
          <w:szCs w:val="20"/>
          <w:highlight w:val="yellow"/>
        </w:rPr>
        <w:t>,</w:t>
      </w:r>
      <w:r w:rsidRPr="00C2690C">
        <w:rPr>
          <w:rFonts w:ascii="Arial" w:hAnsi="Arial" w:cs="Arial"/>
          <w:sz w:val="20"/>
          <w:szCs w:val="20"/>
          <w:highlight w:val="yellow"/>
        </w:rPr>
        <w:t xml:space="preserve"> low </w:t>
      </w:r>
      <w:r w:rsidR="007A172D" w:rsidRPr="00C2690C">
        <w:rPr>
          <w:rFonts w:ascii="Arial" w:hAnsi="Arial" w:cs="Arial"/>
          <w:sz w:val="20"/>
          <w:szCs w:val="20"/>
          <w:highlight w:val="yellow"/>
        </w:rPr>
        <w:t xml:space="preserve">p values and higher </w:t>
      </w:r>
      <w:r w:rsidRPr="00C2690C">
        <w:rPr>
          <w:rFonts w:ascii="Arial" w:hAnsi="Arial" w:cs="Arial"/>
          <w:sz w:val="20"/>
          <w:szCs w:val="20"/>
          <w:highlight w:val="yellow"/>
        </w:rPr>
        <w:t>F-values obtained</w:t>
      </w:r>
      <w:r w:rsidRPr="004A4D96">
        <w:rPr>
          <w:rFonts w:ascii="Arial" w:hAnsi="Arial" w:cs="Arial"/>
          <w:sz w:val="20"/>
          <w:szCs w:val="20"/>
        </w:rPr>
        <w:t xml:space="preserve"> using box-behnken designs, model demonstrated a good fit and effectively </w:t>
      </w:r>
      <w:r w:rsidR="00DB2DAE" w:rsidRPr="009B5364">
        <w:rPr>
          <w:rFonts w:ascii="Arial" w:hAnsi="Arial" w:cs="Arial"/>
          <w:sz w:val="20"/>
          <w:szCs w:val="20"/>
          <w:highlight w:val="yellow"/>
        </w:rPr>
        <w:t>identified</w:t>
      </w:r>
      <w:r w:rsidRPr="004A4D96">
        <w:rPr>
          <w:rFonts w:ascii="Arial" w:hAnsi="Arial" w:cs="Arial"/>
          <w:sz w:val="20"/>
          <w:szCs w:val="20"/>
        </w:rPr>
        <w:t xml:space="preserve"> the optimal growing conditions. </w:t>
      </w:r>
      <w:r w:rsidRPr="004A4D96">
        <w:rPr>
          <w:rFonts w:ascii="Arial" w:hAnsi="Arial" w:cs="Arial"/>
          <w:bCs/>
          <w:sz w:val="20"/>
          <w:szCs w:val="20"/>
        </w:rPr>
        <w:t xml:space="preserve">Wheatgrass grown in cocopeat demonstrated a significantly higher fresh weight, with a 10.21% increase over soil (100%) treatment and the fastest emergence time (3.2 days). Analysis of wheatgrass juice showed no significant variation in total soluble sugars among treatments, while juice from soil and cocopeat-treated wheatgrass had a slightly acidic pH and soil + FYM and soil + cocopeat treatments had a neutral </w:t>
      </w:r>
      <w:proofErr w:type="spellStart"/>
      <w:r w:rsidRPr="004A4D96">
        <w:rPr>
          <w:rFonts w:ascii="Arial" w:hAnsi="Arial" w:cs="Arial"/>
          <w:bCs/>
          <w:sz w:val="20"/>
          <w:szCs w:val="20"/>
        </w:rPr>
        <w:t>pH.</w:t>
      </w:r>
      <w:proofErr w:type="spellEnd"/>
      <w:r w:rsidRPr="004A4D96">
        <w:rPr>
          <w:rFonts w:ascii="Arial" w:hAnsi="Arial" w:cs="Arial"/>
          <w:bCs/>
          <w:sz w:val="20"/>
          <w:szCs w:val="20"/>
        </w:rPr>
        <w:t xml:space="preserve"> Cocopeat-treated wheatgrass also had the highest total soluble proteins (25.2-29.2 g/100g) and total chlorophyll content (2.8 g/100g). Additionally, vitamin C, phenolics, and carotenoids were most abundant in wheatgrass grown in cocopeat, with no significant differences in antinutritional factors (tannins, phytic acid, and saponins) across treatments. The study concludes that cocopeat significantly enhances the nutritional quality of wheatgrass juice by increasing the content of non-enzymatic antioxidants, making it an excellent choice for health-conscious </w:t>
      </w:r>
      <w:proofErr w:type="gramStart"/>
      <w:r w:rsidRPr="004A4D96">
        <w:rPr>
          <w:rFonts w:ascii="Arial" w:hAnsi="Arial" w:cs="Arial"/>
          <w:bCs/>
          <w:sz w:val="20"/>
          <w:szCs w:val="20"/>
        </w:rPr>
        <w:t>consumers</w:t>
      </w:r>
      <w:proofErr w:type="gramEnd"/>
      <w:r w:rsidRPr="004A4D96">
        <w:rPr>
          <w:rFonts w:ascii="Arial" w:hAnsi="Arial" w:cs="Arial"/>
          <w:bCs/>
          <w:sz w:val="20"/>
          <w:szCs w:val="20"/>
        </w:rPr>
        <w:t xml:space="preserve"> and potentially boosting its commercial value in the health food market.</w:t>
      </w:r>
      <w:r w:rsidR="00D13AB8">
        <w:rPr>
          <w:rFonts w:ascii="Arial" w:hAnsi="Arial" w:cs="Arial"/>
          <w:bCs/>
          <w:sz w:val="20"/>
          <w:szCs w:val="20"/>
        </w:rPr>
        <w:t xml:space="preserve"> </w:t>
      </w:r>
      <w:r w:rsidR="00D13AB8" w:rsidRPr="00D13AB8">
        <w:rPr>
          <w:rFonts w:ascii="Arial" w:hAnsi="Arial" w:cs="Arial"/>
          <w:bCs/>
          <w:sz w:val="20"/>
          <w:szCs w:val="20"/>
          <w:highlight w:val="yellow"/>
        </w:rPr>
        <w:t>These findings can serve as a basis for future research on optimizing growing media for other functional crops and provide practical guidelines for farmers, urban growers, and the health food industry to adopt resource-efficient and sustainable wheatgrass cultivation practices.</w:t>
      </w:r>
    </w:p>
    <w:p w14:paraId="7C89F92A" w14:textId="77777777" w:rsidR="00B2150C" w:rsidRDefault="00B2150C" w:rsidP="009E2711">
      <w:pPr>
        <w:ind w:right="-581"/>
        <w:jc w:val="both"/>
        <w:rPr>
          <w:rFonts w:ascii="Arial" w:hAnsi="Arial" w:cs="Arial"/>
          <w:u w:val="single"/>
        </w:rPr>
      </w:pPr>
    </w:p>
    <w:p w14:paraId="65F9E09A" w14:textId="77777777" w:rsidR="004E4EF9" w:rsidRPr="00B44F6A" w:rsidRDefault="004E4EF9" w:rsidP="0044379F">
      <w:pPr>
        <w:spacing w:after="200" w:line="276" w:lineRule="auto"/>
        <w:ind w:right="-581"/>
        <w:jc w:val="both"/>
        <w:outlineLvl w:val="0"/>
        <w:rPr>
          <w:rFonts w:ascii="Arial" w:eastAsiaTheme="minorEastAsia" w:hAnsi="Arial" w:cs="Arial"/>
          <w:lang w:val="en-GB" w:eastAsia="en-GB"/>
        </w:rPr>
      </w:pPr>
      <w:r w:rsidRPr="00B44F6A">
        <w:rPr>
          <w:rFonts w:ascii="Arial" w:eastAsiaTheme="minorEastAsia" w:hAnsi="Arial" w:cs="Arial"/>
          <w:b/>
          <w:bCs/>
          <w:lang w:val="en-GB" w:eastAsia="en-GB"/>
        </w:rPr>
        <w:t>COMPETING INTERESTS DISCLAIMER:</w:t>
      </w:r>
    </w:p>
    <w:p w14:paraId="3E2A61B8" w14:textId="77777777" w:rsidR="004E4EF9" w:rsidRPr="00B44F6A" w:rsidRDefault="004E4EF9" w:rsidP="0044379F">
      <w:pPr>
        <w:spacing w:after="200" w:line="276" w:lineRule="auto"/>
        <w:ind w:right="-581"/>
        <w:jc w:val="both"/>
        <w:rPr>
          <w:rFonts w:ascii="Arial" w:eastAsiaTheme="minorEastAsia" w:hAnsi="Arial" w:cs="Arial"/>
          <w:lang w:val="en-GB" w:eastAsia="en-GB"/>
        </w:rPr>
      </w:pPr>
      <w:r w:rsidRPr="00B44F6A">
        <w:rPr>
          <w:rFonts w:ascii="Arial" w:eastAsiaTheme="minorEastAsia" w:hAnsi="Arial" w:cs="Arial"/>
          <w:lang w:val="en-GB" w:eastAsia="en-GB"/>
        </w:rPr>
        <w:t>Authors have declared that they have no known competing financial interests that could have appeared to influence the work reported in this paper.</w:t>
      </w:r>
    </w:p>
    <w:p w14:paraId="7AF392C0" w14:textId="77777777" w:rsidR="004E4EF9" w:rsidRPr="00B44F6A" w:rsidRDefault="004E4EF9" w:rsidP="0044379F">
      <w:pPr>
        <w:ind w:right="-581"/>
        <w:jc w:val="both"/>
        <w:rPr>
          <w:rFonts w:ascii="Arial" w:eastAsia="Calibri" w:hAnsi="Arial" w:cs="Arial"/>
          <w:b/>
          <w:bCs/>
          <w:kern w:val="2"/>
          <w:highlight w:val="yellow"/>
        </w:rPr>
      </w:pPr>
      <w:bookmarkStart w:id="0" w:name="_Hlk197682619"/>
      <w:bookmarkStart w:id="1" w:name="_Hlk180402183"/>
      <w:bookmarkStart w:id="2" w:name="_Hlk183680988"/>
      <w:bookmarkStart w:id="3" w:name="_Hlk197351200"/>
      <w:r w:rsidRPr="00B44F6A">
        <w:rPr>
          <w:rFonts w:ascii="Arial" w:eastAsia="Calibri" w:hAnsi="Arial" w:cs="Arial"/>
          <w:b/>
          <w:bCs/>
          <w:kern w:val="2"/>
          <w:highlight w:val="yellow"/>
        </w:rPr>
        <w:t>DISCLAIMER (ARTIFICIAL INTELLIGENCE)</w:t>
      </w:r>
    </w:p>
    <w:p w14:paraId="6D51D7D1" w14:textId="77777777" w:rsidR="004E4EF9" w:rsidRPr="00B44F6A" w:rsidRDefault="004E4EF9" w:rsidP="0044379F">
      <w:pPr>
        <w:spacing w:before="240"/>
        <w:ind w:right="-581"/>
        <w:jc w:val="both"/>
        <w:rPr>
          <w:rFonts w:ascii="Arial" w:eastAsia="Calibri" w:hAnsi="Arial" w:cs="Arial"/>
          <w:kern w:val="2"/>
          <w:highlight w:val="yellow"/>
        </w:rPr>
      </w:pPr>
      <w:r w:rsidRPr="00B44F6A">
        <w:rPr>
          <w:rFonts w:ascii="Arial" w:eastAsia="Calibri" w:hAnsi="Arial" w:cs="Arial"/>
          <w:kern w:val="2"/>
          <w:highlight w:val="yellow"/>
        </w:rPr>
        <w:t xml:space="preserve">Author(s) hereby declares that NO generative AI technologies such as Large Language Models (ChatGPT, COPILOT, etc.) and text-to-image generators have been used during the writing or editing of this manuscript. </w:t>
      </w:r>
    </w:p>
    <w:bookmarkEnd w:id="0"/>
    <w:bookmarkEnd w:id="1"/>
    <w:bookmarkEnd w:id="2"/>
    <w:bookmarkEnd w:id="3"/>
    <w:p w14:paraId="5DC4C5D2" w14:textId="23065EB6" w:rsidR="00B01FCD" w:rsidRPr="00B44F6A" w:rsidRDefault="00B01FCD" w:rsidP="00282B0E">
      <w:pPr>
        <w:pStyle w:val="ReferHead"/>
        <w:spacing w:before="240" w:after="0"/>
        <w:ind w:right="-581"/>
        <w:jc w:val="both"/>
        <w:rPr>
          <w:rFonts w:ascii="Arial" w:hAnsi="Arial" w:cs="Arial"/>
          <w:sz w:val="20"/>
        </w:rPr>
      </w:pPr>
      <w:r w:rsidRPr="00B44F6A">
        <w:rPr>
          <w:rFonts w:ascii="Arial" w:hAnsi="Arial" w:cs="Arial"/>
          <w:sz w:val="20"/>
        </w:rPr>
        <w:t>References</w:t>
      </w:r>
    </w:p>
    <w:p w14:paraId="5813577B" w14:textId="77777777" w:rsidR="00F6693B" w:rsidRPr="00282B0E" w:rsidRDefault="00F6693B" w:rsidP="00F6693B">
      <w:pPr>
        <w:pStyle w:val="ReferHead"/>
        <w:spacing w:after="0"/>
        <w:ind w:left="1843" w:right="735"/>
        <w:jc w:val="both"/>
        <w:rPr>
          <w:rFonts w:ascii="Arial" w:hAnsi="Arial" w:cs="Arial"/>
          <w:sz w:val="20"/>
        </w:rPr>
      </w:pPr>
    </w:p>
    <w:p w14:paraId="790FF6B3" w14:textId="77777777" w:rsidR="00F6693B" w:rsidRPr="00BF542A" w:rsidRDefault="00F6693B" w:rsidP="00F6693B">
      <w:pPr>
        <w:pStyle w:val="Appendix"/>
        <w:spacing w:after="0"/>
        <w:ind w:left="1843" w:right="735" w:hanging="567"/>
        <w:jc w:val="both"/>
        <w:rPr>
          <w:rFonts w:ascii="Arial" w:hAnsi="Arial" w:cs="Arial"/>
          <w:b w:val="0"/>
          <w:sz w:val="20"/>
        </w:rPr>
        <w:sectPr w:rsidR="00F6693B" w:rsidRPr="00BF542A" w:rsidSect="00F6693B">
          <w:pgSz w:w="12240" w:h="15840"/>
          <w:pgMar w:top="1440" w:right="2016" w:bottom="2016" w:left="2016" w:header="720" w:footer="1123" w:gutter="0"/>
          <w:cols w:space="720"/>
          <w:docGrid w:linePitch="272"/>
        </w:sectPr>
      </w:pPr>
    </w:p>
    <w:p w14:paraId="74783C3E"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Afroz, R. D., Nurunnabi, A. S. M., Hossain, M. Z., Kham, M. I., Parvin, S., &amp; Rahman, H. (2012). Study on effects of wheatgrass (Triticum aestivum) juice on serum triglyceride of experimentally induced </w:t>
      </w:r>
      <w:proofErr w:type="spellStart"/>
      <w:r w:rsidRPr="000C4CB7">
        <w:rPr>
          <w:rFonts w:ascii="Arial" w:hAnsi="Arial" w:cs="Arial"/>
          <w:sz w:val="20"/>
          <w:szCs w:val="20"/>
        </w:rPr>
        <w:t>hypercholestroleamic</w:t>
      </w:r>
      <w:proofErr w:type="spellEnd"/>
      <w:r w:rsidRPr="000C4CB7">
        <w:rPr>
          <w:rFonts w:ascii="Arial" w:hAnsi="Arial" w:cs="Arial"/>
          <w:sz w:val="20"/>
          <w:szCs w:val="20"/>
        </w:rPr>
        <w:t xml:space="preserve"> male long Evans rats. </w:t>
      </w:r>
      <w:r w:rsidRPr="000C4CB7">
        <w:rPr>
          <w:rStyle w:val="Emphasis"/>
          <w:rFonts w:ascii="Arial" w:hAnsi="Arial" w:cs="Arial"/>
          <w:sz w:val="20"/>
          <w:szCs w:val="20"/>
        </w:rPr>
        <w:t>Journal of Dhaka Medical College</w:t>
      </w:r>
      <w:r w:rsidRPr="000C4CB7">
        <w:rPr>
          <w:rFonts w:ascii="Arial" w:hAnsi="Arial" w:cs="Arial"/>
          <w:sz w:val="20"/>
          <w:szCs w:val="20"/>
        </w:rPr>
        <w:t>, 21, 197–203.</w:t>
      </w:r>
    </w:p>
    <w:p w14:paraId="43AC033F"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proofErr w:type="spellStart"/>
      <w:r w:rsidRPr="000C4CB7">
        <w:rPr>
          <w:rFonts w:ascii="Arial" w:hAnsi="Arial" w:cs="Arial"/>
          <w:sz w:val="20"/>
          <w:szCs w:val="20"/>
        </w:rPr>
        <w:t>Alitheen</w:t>
      </w:r>
      <w:proofErr w:type="spellEnd"/>
      <w:r w:rsidRPr="000C4CB7">
        <w:rPr>
          <w:rFonts w:ascii="Arial" w:hAnsi="Arial" w:cs="Arial"/>
          <w:sz w:val="20"/>
          <w:szCs w:val="20"/>
        </w:rPr>
        <w:t xml:space="preserve">, N., Oon, C. L., Keong, Y. P., Chuan, T. K., Li, H. K., &amp; Yong, H. W. (2011). Cytotoxic effects of commercial wheatgrass and fibre towards human acute promyelocytic </w:t>
      </w:r>
      <w:proofErr w:type="spellStart"/>
      <w:r w:rsidRPr="000C4CB7">
        <w:rPr>
          <w:rFonts w:ascii="Arial" w:hAnsi="Arial" w:cs="Arial"/>
          <w:sz w:val="20"/>
          <w:szCs w:val="20"/>
        </w:rPr>
        <w:t>leukemia</w:t>
      </w:r>
      <w:proofErr w:type="spellEnd"/>
      <w:r w:rsidRPr="000C4CB7">
        <w:rPr>
          <w:rFonts w:ascii="Arial" w:hAnsi="Arial" w:cs="Arial"/>
          <w:sz w:val="20"/>
          <w:szCs w:val="20"/>
        </w:rPr>
        <w:t xml:space="preserve"> cells (HL60). </w:t>
      </w:r>
      <w:r w:rsidRPr="000C4CB7">
        <w:rPr>
          <w:rStyle w:val="Emphasis"/>
          <w:rFonts w:ascii="Arial" w:hAnsi="Arial" w:cs="Arial"/>
          <w:sz w:val="20"/>
          <w:szCs w:val="20"/>
        </w:rPr>
        <w:t>Pakistan Journal of Pharmaceutical Sciences</w:t>
      </w:r>
      <w:r w:rsidRPr="000C4CB7">
        <w:rPr>
          <w:rFonts w:ascii="Arial" w:hAnsi="Arial" w:cs="Arial"/>
          <w:sz w:val="20"/>
          <w:szCs w:val="20"/>
        </w:rPr>
        <w:t>, 24(3), 243–250.</w:t>
      </w:r>
    </w:p>
    <w:p w14:paraId="390550F1"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AOAC. (2010). </w:t>
      </w:r>
      <w:r w:rsidRPr="000C4CB7">
        <w:rPr>
          <w:rStyle w:val="Emphasis"/>
          <w:rFonts w:ascii="Arial" w:hAnsi="Arial" w:cs="Arial"/>
          <w:sz w:val="20"/>
          <w:szCs w:val="20"/>
        </w:rPr>
        <w:t>Official methods of analysis of Association of Official Analytical Chemists</w:t>
      </w:r>
      <w:r w:rsidRPr="000C4CB7">
        <w:rPr>
          <w:rFonts w:ascii="Arial" w:hAnsi="Arial" w:cs="Arial"/>
          <w:sz w:val="20"/>
          <w:szCs w:val="20"/>
        </w:rPr>
        <w:t xml:space="preserve"> (18th ed.). Washington, DC: AOAC International.</w:t>
      </w:r>
    </w:p>
    <w:p w14:paraId="1BFF0B37"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F6693B">
        <w:rPr>
          <w:rFonts w:ascii="Arial" w:hAnsi="Arial" w:cs="Arial"/>
          <w:sz w:val="20"/>
          <w:szCs w:val="20"/>
          <w:lang w:val="sv-SE"/>
        </w:rPr>
        <w:t xml:space="preserve">Atzori, G., Pane, C., Zaccardelli, M., Cacini, S., &amp; Massa, D. (2021). </w:t>
      </w:r>
      <w:r w:rsidRPr="000C4CB7">
        <w:rPr>
          <w:rFonts w:ascii="Arial" w:hAnsi="Arial" w:cs="Arial"/>
          <w:sz w:val="20"/>
          <w:szCs w:val="20"/>
        </w:rPr>
        <w:t xml:space="preserve">The role of peat-free organic substrates in the sustainable management of soilless cultivations. </w:t>
      </w:r>
      <w:r w:rsidRPr="000C4CB7">
        <w:rPr>
          <w:rStyle w:val="Emphasis"/>
          <w:rFonts w:ascii="Arial" w:hAnsi="Arial" w:cs="Arial"/>
          <w:sz w:val="20"/>
          <w:szCs w:val="20"/>
        </w:rPr>
        <w:t>Agronomy</w:t>
      </w:r>
      <w:r w:rsidRPr="000C4CB7">
        <w:rPr>
          <w:rFonts w:ascii="Arial" w:hAnsi="Arial" w:cs="Arial"/>
          <w:sz w:val="20"/>
          <w:szCs w:val="20"/>
        </w:rPr>
        <w:t xml:space="preserve">, 11(6), 1236–1253. </w:t>
      </w:r>
    </w:p>
    <w:p w14:paraId="225DF268"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proofErr w:type="spellStart"/>
      <w:r w:rsidRPr="000C4CB7">
        <w:rPr>
          <w:rFonts w:ascii="Arial" w:hAnsi="Arial" w:cs="Arial"/>
          <w:sz w:val="20"/>
          <w:szCs w:val="20"/>
        </w:rPr>
        <w:t>Balabaa</w:t>
      </w:r>
      <w:proofErr w:type="spellEnd"/>
      <w:r w:rsidRPr="000C4CB7">
        <w:rPr>
          <w:rFonts w:ascii="Arial" w:hAnsi="Arial" w:cs="Arial"/>
          <w:sz w:val="20"/>
          <w:szCs w:val="20"/>
        </w:rPr>
        <w:t xml:space="preserve">, S. I., Zaki, A. Y., &amp; ElShamy, A. M. (1974). Total flavonoids and rutin content of the different organs of </w:t>
      </w:r>
      <w:r w:rsidRPr="000C4CB7">
        <w:rPr>
          <w:rStyle w:val="Emphasis"/>
          <w:rFonts w:ascii="Arial" w:hAnsi="Arial" w:cs="Arial"/>
          <w:sz w:val="20"/>
          <w:szCs w:val="20"/>
        </w:rPr>
        <w:t>Sophora japonica</w:t>
      </w:r>
      <w:r w:rsidRPr="000C4CB7">
        <w:rPr>
          <w:rFonts w:ascii="Arial" w:hAnsi="Arial" w:cs="Arial"/>
          <w:sz w:val="20"/>
          <w:szCs w:val="20"/>
        </w:rPr>
        <w:t xml:space="preserve"> L. </w:t>
      </w:r>
      <w:r w:rsidRPr="000C4CB7">
        <w:rPr>
          <w:rStyle w:val="Emphasis"/>
          <w:rFonts w:ascii="Arial" w:hAnsi="Arial" w:cs="Arial"/>
          <w:sz w:val="20"/>
          <w:szCs w:val="20"/>
        </w:rPr>
        <w:t>Journal of the Association of Official Analytical Chemists</w:t>
      </w:r>
      <w:r w:rsidRPr="000C4CB7">
        <w:rPr>
          <w:rFonts w:ascii="Arial" w:hAnsi="Arial" w:cs="Arial"/>
          <w:sz w:val="20"/>
          <w:szCs w:val="20"/>
        </w:rPr>
        <w:t>, 57, 752–755.</w:t>
      </w:r>
    </w:p>
    <w:p w14:paraId="092946D1"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lastRenderedPageBreak/>
        <w:t xml:space="preserve">Barro, R., Cortés, R., Pérez, J., Ciria, C. S., Fernández, M., &amp; Ciria, P. (2022). Nitrogen fertilisation and harvest time on biomass production and composition of tall wheatgrass in Mediterranean marginal conditions. </w:t>
      </w:r>
      <w:r w:rsidRPr="000C4CB7">
        <w:rPr>
          <w:rStyle w:val="Emphasis"/>
          <w:rFonts w:ascii="Arial" w:hAnsi="Arial" w:cs="Arial"/>
          <w:sz w:val="20"/>
          <w:szCs w:val="20"/>
        </w:rPr>
        <w:t>Biomass and Bioenergy</w:t>
      </w:r>
      <w:r w:rsidRPr="000C4CB7">
        <w:rPr>
          <w:rFonts w:ascii="Arial" w:hAnsi="Arial" w:cs="Arial"/>
          <w:sz w:val="20"/>
          <w:szCs w:val="20"/>
        </w:rPr>
        <w:t xml:space="preserve">, 158, 106382. </w:t>
      </w:r>
    </w:p>
    <w:p w14:paraId="0F8E7AE6"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Boakye, P. G., Okyere, A. Y., </w:t>
      </w:r>
      <w:proofErr w:type="spellStart"/>
      <w:r w:rsidRPr="000C4CB7">
        <w:rPr>
          <w:rFonts w:ascii="Arial" w:hAnsi="Arial" w:cs="Arial"/>
          <w:sz w:val="20"/>
          <w:szCs w:val="20"/>
        </w:rPr>
        <w:t>Kougblenou</w:t>
      </w:r>
      <w:proofErr w:type="spellEnd"/>
      <w:r w:rsidRPr="000C4CB7">
        <w:rPr>
          <w:rFonts w:ascii="Arial" w:hAnsi="Arial" w:cs="Arial"/>
          <w:sz w:val="20"/>
          <w:szCs w:val="20"/>
        </w:rPr>
        <w:t>, I., Kowalski, R., Ismail, B. P., &amp; Annor, G. A. (2022). Optimizing the extrusion conditions for the production of expanded intermediate wheatgrass (</w:t>
      </w:r>
      <w:proofErr w:type="spellStart"/>
      <w:r w:rsidRPr="000C4CB7">
        <w:rPr>
          <w:rStyle w:val="Emphasis"/>
          <w:rFonts w:ascii="Arial" w:hAnsi="Arial" w:cs="Arial"/>
          <w:sz w:val="20"/>
          <w:szCs w:val="20"/>
        </w:rPr>
        <w:t>Thinopyrum</w:t>
      </w:r>
      <w:proofErr w:type="spellEnd"/>
      <w:r w:rsidRPr="000C4CB7">
        <w:rPr>
          <w:rStyle w:val="Emphasis"/>
          <w:rFonts w:ascii="Arial" w:hAnsi="Arial" w:cs="Arial"/>
          <w:sz w:val="20"/>
          <w:szCs w:val="20"/>
        </w:rPr>
        <w:t xml:space="preserve"> intermedium</w:t>
      </w:r>
      <w:r w:rsidRPr="000C4CB7">
        <w:rPr>
          <w:rFonts w:ascii="Arial" w:hAnsi="Arial" w:cs="Arial"/>
          <w:sz w:val="20"/>
          <w:szCs w:val="20"/>
        </w:rPr>
        <w:t xml:space="preserve">) products. </w:t>
      </w:r>
      <w:r w:rsidRPr="000C4CB7">
        <w:rPr>
          <w:rStyle w:val="Emphasis"/>
          <w:rFonts w:ascii="Arial" w:hAnsi="Arial" w:cs="Arial"/>
          <w:sz w:val="20"/>
          <w:szCs w:val="20"/>
        </w:rPr>
        <w:t>Journal of Food Science</w:t>
      </w:r>
      <w:r w:rsidRPr="000C4CB7">
        <w:rPr>
          <w:rFonts w:ascii="Arial" w:hAnsi="Arial" w:cs="Arial"/>
          <w:sz w:val="20"/>
          <w:szCs w:val="20"/>
        </w:rPr>
        <w:t xml:space="preserve">, 87(8), 3496–3512. </w:t>
      </w:r>
    </w:p>
    <w:p w14:paraId="680D7B28"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Chauhan, M. (2014). A pilot study on wheat grass juice for its phytochemical, nutritional and therapeutic potential on chronic diseases. </w:t>
      </w:r>
      <w:r w:rsidRPr="000C4CB7">
        <w:rPr>
          <w:rStyle w:val="Emphasis"/>
          <w:rFonts w:ascii="Arial" w:hAnsi="Arial" w:cs="Arial"/>
          <w:sz w:val="20"/>
          <w:szCs w:val="20"/>
        </w:rPr>
        <w:t>International Journal of Chemical Studies</w:t>
      </w:r>
      <w:r w:rsidRPr="000C4CB7">
        <w:rPr>
          <w:rFonts w:ascii="Arial" w:hAnsi="Arial" w:cs="Arial"/>
          <w:sz w:val="20"/>
          <w:szCs w:val="20"/>
        </w:rPr>
        <w:t>, 2(4), 27–34.</w:t>
      </w:r>
    </w:p>
    <w:p w14:paraId="683A90CF"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Chawla, P., Kaur, D., Sunaina, Kaur, G., Shah, G., Chawla, A., &amp; Dhawan, R. K. (2015). Wheat grass: A review on pharmacognosy and pharmacological aspects. </w:t>
      </w:r>
      <w:r w:rsidRPr="000C4CB7">
        <w:rPr>
          <w:rStyle w:val="Emphasis"/>
          <w:rFonts w:ascii="Arial" w:hAnsi="Arial" w:cs="Arial"/>
          <w:sz w:val="20"/>
          <w:szCs w:val="20"/>
        </w:rPr>
        <w:t>International Journal of Phytopharmacology</w:t>
      </w:r>
      <w:r w:rsidRPr="000C4CB7">
        <w:rPr>
          <w:rFonts w:ascii="Arial" w:hAnsi="Arial" w:cs="Arial"/>
          <w:sz w:val="20"/>
          <w:szCs w:val="20"/>
        </w:rPr>
        <w:t>, 6(2), 80–85.</w:t>
      </w:r>
    </w:p>
    <w:p w14:paraId="29D248E4"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lang w:val="sv-SE"/>
        </w:rPr>
      </w:pPr>
      <w:r w:rsidRPr="000C4CB7">
        <w:rPr>
          <w:rFonts w:ascii="Arial" w:hAnsi="Arial" w:cs="Arial"/>
          <w:sz w:val="20"/>
          <w:szCs w:val="20"/>
        </w:rPr>
        <w:t xml:space="preserve">Desai, T. R., &amp; Goyal, R. K. (2005). Investigation into the mechanism of action and effects of </w:t>
      </w:r>
      <w:r w:rsidRPr="000C4CB7">
        <w:rPr>
          <w:rStyle w:val="Emphasis"/>
          <w:rFonts w:ascii="Arial" w:hAnsi="Arial" w:cs="Arial"/>
          <w:sz w:val="20"/>
          <w:szCs w:val="20"/>
        </w:rPr>
        <w:t>Triticum aestivum</w:t>
      </w:r>
      <w:r w:rsidRPr="000C4CB7">
        <w:rPr>
          <w:rFonts w:ascii="Arial" w:hAnsi="Arial" w:cs="Arial"/>
          <w:sz w:val="20"/>
          <w:szCs w:val="20"/>
        </w:rPr>
        <w:t xml:space="preserve"> (wheat) grass. </w:t>
      </w:r>
      <w:r w:rsidRPr="000C4CB7">
        <w:rPr>
          <w:rStyle w:val="Emphasis"/>
          <w:rFonts w:ascii="Arial" w:hAnsi="Arial" w:cs="Arial"/>
          <w:sz w:val="20"/>
          <w:szCs w:val="20"/>
          <w:lang w:val="sv-SE"/>
        </w:rPr>
        <w:t>Agronomy</w:t>
      </w:r>
      <w:r w:rsidRPr="000C4CB7">
        <w:rPr>
          <w:rFonts w:ascii="Arial" w:hAnsi="Arial" w:cs="Arial"/>
          <w:sz w:val="20"/>
          <w:szCs w:val="20"/>
          <w:lang w:val="sv-SE"/>
        </w:rPr>
        <w:t>, 67, 56–67.</w:t>
      </w:r>
    </w:p>
    <w:p w14:paraId="034317B1"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lang w:val="sv-SE"/>
        </w:rPr>
        <w:t xml:space="preserve">Fahey, J. W., Stephenson, K. K., Dinkova-Kostova, A. T., Egner, P. A., Kensler, T. W., &amp; Talalay, P. (2005). </w:t>
      </w:r>
      <w:r w:rsidRPr="000C4CB7">
        <w:rPr>
          <w:rFonts w:ascii="Arial" w:hAnsi="Arial" w:cs="Arial"/>
          <w:sz w:val="20"/>
          <w:szCs w:val="20"/>
        </w:rPr>
        <w:t xml:space="preserve">Chlorophyll, chlorophyllin and related tetrapyrroles are significant inducers of mammalian phase 2 cytoprotective genes. </w:t>
      </w:r>
      <w:r w:rsidRPr="000C4CB7">
        <w:rPr>
          <w:rStyle w:val="Emphasis"/>
          <w:rFonts w:ascii="Arial" w:hAnsi="Arial" w:cs="Arial"/>
          <w:sz w:val="20"/>
          <w:szCs w:val="20"/>
        </w:rPr>
        <w:t>Carcinogenesis</w:t>
      </w:r>
      <w:r w:rsidRPr="000C4CB7">
        <w:rPr>
          <w:rFonts w:ascii="Arial" w:hAnsi="Arial" w:cs="Arial"/>
          <w:sz w:val="20"/>
          <w:szCs w:val="20"/>
        </w:rPr>
        <w:t xml:space="preserve">, 26, 1247–1255. </w:t>
      </w:r>
    </w:p>
    <w:p w14:paraId="3FF09201"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F6693B">
        <w:rPr>
          <w:rFonts w:ascii="Arial" w:hAnsi="Arial" w:cs="Arial"/>
          <w:sz w:val="20"/>
          <w:szCs w:val="20"/>
          <w:lang w:val="sv-SE"/>
        </w:rPr>
        <w:t xml:space="preserve">Fenwick, D. E., &amp; Oakenfull, D. (1983). </w:t>
      </w:r>
      <w:r w:rsidRPr="000C4CB7">
        <w:rPr>
          <w:rFonts w:ascii="Arial" w:hAnsi="Arial" w:cs="Arial"/>
          <w:sz w:val="20"/>
          <w:szCs w:val="20"/>
        </w:rPr>
        <w:t xml:space="preserve">Saponin content of food plants and some prepared foods. </w:t>
      </w:r>
      <w:r w:rsidRPr="000C4CB7">
        <w:rPr>
          <w:rStyle w:val="Emphasis"/>
          <w:rFonts w:ascii="Arial" w:hAnsi="Arial" w:cs="Arial"/>
          <w:sz w:val="20"/>
          <w:szCs w:val="20"/>
        </w:rPr>
        <w:t>Journal of the Science of Food and Agriculture</w:t>
      </w:r>
      <w:r w:rsidRPr="000C4CB7">
        <w:rPr>
          <w:rFonts w:ascii="Arial" w:hAnsi="Arial" w:cs="Arial"/>
          <w:sz w:val="20"/>
          <w:szCs w:val="20"/>
        </w:rPr>
        <w:t xml:space="preserve">, 34, 186–191. </w:t>
      </w:r>
    </w:p>
    <w:p w14:paraId="0B1E0CC1" w14:textId="77777777" w:rsidR="00F6693B" w:rsidRDefault="00F6693B" w:rsidP="004B060E">
      <w:pPr>
        <w:pStyle w:val="NormalWeb"/>
        <w:spacing w:before="0" w:beforeAutospacing="0" w:after="0" w:afterAutospacing="0"/>
        <w:ind w:left="1843" w:right="735" w:hanging="567"/>
        <w:jc w:val="both"/>
        <w:rPr>
          <w:rFonts w:ascii="Arial" w:hAnsi="Arial" w:cs="Arial"/>
          <w:sz w:val="20"/>
          <w:szCs w:val="20"/>
        </w:rPr>
      </w:pPr>
      <w:r w:rsidRPr="00F6693B">
        <w:rPr>
          <w:rFonts w:ascii="Arial" w:hAnsi="Arial" w:cs="Arial"/>
          <w:sz w:val="20"/>
          <w:szCs w:val="20"/>
          <w:lang w:val="sv-SE"/>
        </w:rPr>
        <w:t xml:space="preserve">Hiscox, J. D., &amp; Israelstam, G. F. (1979). </w:t>
      </w:r>
      <w:r w:rsidRPr="000C4CB7">
        <w:rPr>
          <w:rFonts w:ascii="Arial" w:hAnsi="Arial" w:cs="Arial"/>
          <w:sz w:val="20"/>
          <w:szCs w:val="20"/>
        </w:rPr>
        <w:t xml:space="preserve">A method for extraction of chlorophyll from leaf tissue without maceration. </w:t>
      </w:r>
      <w:r w:rsidRPr="000C4CB7">
        <w:rPr>
          <w:rStyle w:val="Emphasis"/>
          <w:rFonts w:ascii="Arial" w:hAnsi="Arial" w:cs="Arial"/>
          <w:sz w:val="20"/>
          <w:szCs w:val="20"/>
        </w:rPr>
        <w:t>Canadian Journal of Botany</w:t>
      </w:r>
      <w:r w:rsidRPr="000C4CB7">
        <w:rPr>
          <w:rFonts w:ascii="Arial" w:hAnsi="Arial" w:cs="Arial"/>
          <w:sz w:val="20"/>
          <w:szCs w:val="20"/>
        </w:rPr>
        <w:t xml:space="preserve">, 57, 1332–1334. </w:t>
      </w:r>
    </w:p>
    <w:p w14:paraId="1ADC112C"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Hunter, M. C., Sheaffer, C. C., </w:t>
      </w:r>
      <w:proofErr w:type="spellStart"/>
      <w:r w:rsidRPr="000C4CB7">
        <w:rPr>
          <w:rFonts w:ascii="Arial" w:hAnsi="Arial" w:cs="Arial"/>
          <w:sz w:val="20"/>
          <w:szCs w:val="20"/>
        </w:rPr>
        <w:t>Culman</w:t>
      </w:r>
      <w:proofErr w:type="spellEnd"/>
      <w:r w:rsidRPr="000C4CB7">
        <w:rPr>
          <w:rFonts w:ascii="Arial" w:hAnsi="Arial" w:cs="Arial"/>
          <w:sz w:val="20"/>
          <w:szCs w:val="20"/>
        </w:rPr>
        <w:t xml:space="preserve">, S. W., &amp; Jungers, J. M. (2020). Effects of defoliation and row spacing on intermediate wheatgrass I: Grain production. </w:t>
      </w:r>
      <w:r w:rsidRPr="000C4CB7">
        <w:rPr>
          <w:rStyle w:val="Emphasis"/>
          <w:rFonts w:ascii="Arial" w:hAnsi="Arial" w:cs="Arial"/>
          <w:sz w:val="20"/>
          <w:szCs w:val="20"/>
        </w:rPr>
        <w:t>Agronomy Journal</w:t>
      </w:r>
      <w:r w:rsidRPr="000C4CB7">
        <w:rPr>
          <w:rFonts w:ascii="Arial" w:hAnsi="Arial" w:cs="Arial"/>
          <w:sz w:val="20"/>
          <w:szCs w:val="20"/>
        </w:rPr>
        <w:t>, 112(3), 1748–1763.</w:t>
      </w:r>
    </w:p>
    <w:p w14:paraId="078B7C49"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Jain, G., &amp; Argal, A. (2014). </w:t>
      </w:r>
      <w:proofErr w:type="spellStart"/>
      <w:r w:rsidRPr="000C4CB7">
        <w:rPr>
          <w:rFonts w:ascii="Arial" w:hAnsi="Arial" w:cs="Arial"/>
          <w:sz w:val="20"/>
          <w:szCs w:val="20"/>
        </w:rPr>
        <w:t>Pharmacognostic</w:t>
      </w:r>
      <w:proofErr w:type="spellEnd"/>
      <w:r w:rsidRPr="000C4CB7">
        <w:rPr>
          <w:rFonts w:ascii="Arial" w:hAnsi="Arial" w:cs="Arial"/>
          <w:sz w:val="20"/>
          <w:szCs w:val="20"/>
        </w:rPr>
        <w:t xml:space="preserve"> and phytochemical investigation of young leaves of </w:t>
      </w:r>
      <w:r w:rsidRPr="000C4CB7">
        <w:rPr>
          <w:rStyle w:val="Emphasis"/>
          <w:rFonts w:ascii="Arial" w:hAnsi="Arial" w:cs="Arial"/>
          <w:sz w:val="20"/>
          <w:szCs w:val="20"/>
        </w:rPr>
        <w:t>Triticum aestivum</w:t>
      </w:r>
      <w:r w:rsidRPr="000C4CB7">
        <w:rPr>
          <w:rFonts w:ascii="Arial" w:hAnsi="Arial" w:cs="Arial"/>
          <w:sz w:val="20"/>
          <w:szCs w:val="20"/>
        </w:rPr>
        <w:t xml:space="preserve"> Linn. </w:t>
      </w:r>
      <w:r w:rsidRPr="000C4CB7">
        <w:rPr>
          <w:rStyle w:val="Emphasis"/>
          <w:rFonts w:ascii="Arial" w:hAnsi="Arial" w:cs="Arial"/>
          <w:sz w:val="20"/>
          <w:szCs w:val="20"/>
        </w:rPr>
        <w:t>International Current Pharmaceutical Journal</w:t>
      </w:r>
      <w:r w:rsidRPr="000C4CB7">
        <w:rPr>
          <w:rFonts w:ascii="Arial" w:hAnsi="Arial" w:cs="Arial"/>
          <w:sz w:val="20"/>
          <w:szCs w:val="20"/>
        </w:rPr>
        <w:t>, 3, 280–285.</w:t>
      </w:r>
    </w:p>
    <w:p w14:paraId="0D2BB1F2" w14:textId="77777777" w:rsidR="00F6693B" w:rsidRPr="00BF542A" w:rsidRDefault="00F6693B" w:rsidP="004B060E">
      <w:pPr>
        <w:ind w:left="1843" w:right="735" w:hanging="567"/>
        <w:jc w:val="both"/>
        <w:rPr>
          <w:rFonts w:ascii="Arial" w:hAnsi="Arial" w:cs="Arial"/>
          <w:lang w:val="en-GB"/>
        </w:rPr>
      </w:pPr>
      <w:r w:rsidRPr="00F6693B">
        <w:rPr>
          <w:rFonts w:ascii="Arial" w:hAnsi="Arial" w:cs="Arial"/>
          <w:highlight w:val="yellow"/>
          <w:lang w:val="sv-SE"/>
        </w:rPr>
        <w:t xml:space="preserve">Kaur, N., Singh, B., Kaur, A., Yadav, M. P., Singh, N., Ahlawat, A. K., &amp; Singh, A. M. (2021). </w:t>
      </w:r>
      <w:r w:rsidRPr="00F6693B">
        <w:rPr>
          <w:rFonts w:ascii="Arial" w:hAnsi="Arial" w:cs="Arial"/>
          <w:highlight w:val="yellow"/>
          <w:lang w:val="en-GB"/>
        </w:rPr>
        <w:t xml:space="preserve">Effect of growing conditions on proximate, mineral, amino acid, phenolic </w:t>
      </w:r>
      <w:proofErr w:type="gramStart"/>
      <w:r w:rsidRPr="00F6693B">
        <w:rPr>
          <w:rFonts w:ascii="Arial" w:hAnsi="Arial" w:cs="Arial"/>
          <w:highlight w:val="yellow"/>
          <w:lang w:val="en-GB"/>
        </w:rPr>
        <w:t>composition</w:t>
      </w:r>
      <w:proofErr w:type="gramEnd"/>
      <w:r w:rsidRPr="00F6693B">
        <w:rPr>
          <w:rFonts w:ascii="Arial" w:hAnsi="Arial" w:cs="Arial"/>
          <w:highlight w:val="yellow"/>
          <w:lang w:val="en-GB"/>
        </w:rPr>
        <w:t xml:space="preserve"> and antioxidant properties of wheatgrass from different wheat (Triticum aestivum L.) varieties. </w:t>
      </w:r>
      <w:r w:rsidRPr="00F6693B">
        <w:rPr>
          <w:rFonts w:ascii="Arial" w:hAnsi="Arial" w:cs="Arial"/>
          <w:i/>
          <w:iCs/>
          <w:highlight w:val="yellow"/>
          <w:lang w:val="en-GB"/>
        </w:rPr>
        <w:t>Food Chemistry</w:t>
      </w:r>
      <w:r w:rsidRPr="00F6693B">
        <w:rPr>
          <w:rFonts w:ascii="Arial" w:hAnsi="Arial" w:cs="Arial"/>
          <w:highlight w:val="yellow"/>
          <w:lang w:val="en-GB"/>
        </w:rPr>
        <w:t>, 341, 128201.</w:t>
      </w:r>
    </w:p>
    <w:p w14:paraId="605657F2"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Kumar, N. S., Murali, M., Nair, A. M., &amp; Nair, A. S. (2016). Green blood therapy of wheatgrass – Nature’s finest medicine: A literature review. </w:t>
      </w:r>
      <w:r w:rsidRPr="000C4CB7">
        <w:rPr>
          <w:rStyle w:val="Emphasis"/>
          <w:rFonts w:ascii="Arial" w:hAnsi="Arial" w:cs="Arial"/>
          <w:sz w:val="20"/>
          <w:szCs w:val="20"/>
        </w:rPr>
        <w:t>IOSR Journal of Pharmacy and Biological Sciences</w:t>
      </w:r>
      <w:r w:rsidRPr="000C4CB7">
        <w:rPr>
          <w:rFonts w:ascii="Arial" w:hAnsi="Arial" w:cs="Arial"/>
          <w:sz w:val="20"/>
          <w:szCs w:val="20"/>
        </w:rPr>
        <w:t>, 11, 57–64.</w:t>
      </w:r>
    </w:p>
    <w:p w14:paraId="6B78C03E"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F6693B">
        <w:rPr>
          <w:rFonts w:ascii="Arial" w:hAnsi="Arial" w:cs="Arial"/>
          <w:sz w:val="20"/>
          <w:szCs w:val="20"/>
          <w:lang w:val="sv-SE"/>
        </w:rPr>
        <w:t xml:space="preserve">Kumari, S., Singhal, A., Singh, R. R., Kumar, S., &amp; Rajendran, N. (2012). </w:t>
      </w:r>
      <w:r w:rsidRPr="000C4CB7">
        <w:rPr>
          <w:rFonts w:ascii="Arial" w:hAnsi="Arial" w:cs="Arial"/>
          <w:sz w:val="20"/>
          <w:szCs w:val="20"/>
        </w:rPr>
        <w:t xml:space="preserve">Wheatgrass: An alternative household nutritional food security. </w:t>
      </w:r>
      <w:r w:rsidRPr="000C4CB7">
        <w:rPr>
          <w:rStyle w:val="Emphasis"/>
          <w:rFonts w:ascii="Arial" w:hAnsi="Arial" w:cs="Arial"/>
          <w:sz w:val="20"/>
          <w:szCs w:val="20"/>
        </w:rPr>
        <w:t>International Research Journal of Pharmacy</w:t>
      </w:r>
      <w:r w:rsidRPr="000C4CB7">
        <w:rPr>
          <w:rFonts w:ascii="Arial" w:hAnsi="Arial" w:cs="Arial"/>
          <w:sz w:val="20"/>
          <w:szCs w:val="20"/>
        </w:rPr>
        <w:t>, 3(7), 246–250.</w:t>
      </w:r>
    </w:p>
    <w:p w14:paraId="127408DB"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Lalsolanki, M. S. J. K., &amp; </w:t>
      </w:r>
      <w:proofErr w:type="spellStart"/>
      <w:r w:rsidRPr="000C4CB7">
        <w:rPr>
          <w:rFonts w:ascii="Arial" w:hAnsi="Arial" w:cs="Arial"/>
          <w:sz w:val="20"/>
          <w:szCs w:val="20"/>
        </w:rPr>
        <w:t>Bhaidpatel</w:t>
      </w:r>
      <w:proofErr w:type="spellEnd"/>
      <w:r w:rsidRPr="000C4CB7">
        <w:rPr>
          <w:rFonts w:ascii="Arial" w:hAnsi="Arial" w:cs="Arial"/>
          <w:sz w:val="20"/>
          <w:szCs w:val="20"/>
        </w:rPr>
        <w:t xml:space="preserve">, L. (2015). Clinical efficiency evaluation of wheat grass tablets as supportive treatment in leukaemia patients. </w:t>
      </w:r>
      <w:r w:rsidRPr="000C4CB7">
        <w:rPr>
          <w:rStyle w:val="Emphasis"/>
          <w:rFonts w:ascii="Arial" w:hAnsi="Arial" w:cs="Arial"/>
          <w:sz w:val="20"/>
          <w:szCs w:val="20"/>
        </w:rPr>
        <w:t>Research Journal of Pharmaceutical, Biological and Chemical Sciences</w:t>
      </w:r>
      <w:r w:rsidRPr="000C4CB7">
        <w:rPr>
          <w:rFonts w:ascii="Arial" w:hAnsi="Arial" w:cs="Arial"/>
          <w:sz w:val="20"/>
          <w:szCs w:val="20"/>
        </w:rPr>
        <w:t>, 6(4), 1450–1454.</w:t>
      </w:r>
    </w:p>
    <w:p w14:paraId="088476A1"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Loh, J., Green, R. E., Ricketts, T., Lamoreux, J., Jenkins, M., Kapos, V., &amp; Randers, J. (2005). The Living Planet Index: Using species population time series to track trends in biodiversity. </w:t>
      </w:r>
      <w:r w:rsidRPr="000C4CB7">
        <w:rPr>
          <w:rStyle w:val="Emphasis"/>
          <w:rFonts w:ascii="Arial" w:hAnsi="Arial" w:cs="Arial"/>
          <w:sz w:val="20"/>
          <w:szCs w:val="20"/>
        </w:rPr>
        <w:t>Philosophical Transactions of the Royal Society B</w:t>
      </w:r>
      <w:r w:rsidRPr="000C4CB7">
        <w:rPr>
          <w:rFonts w:ascii="Arial" w:hAnsi="Arial" w:cs="Arial"/>
          <w:sz w:val="20"/>
          <w:szCs w:val="20"/>
        </w:rPr>
        <w:t>, 360, 289–295.</w:t>
      </w:r>
    </w:p>
    <w:p w14:paraId="5CC7B363" w14:textId="77777777" w:rsidR="00F6693B"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Lowry, O. H., Rosebrough, N. J., Farr, A. L., &amp; Randall, R. J. (1951). Protein measurement with the </w:t>
      </w:r>
      <w:proofErr w:type="spellStart"/>
      <w:r w:rsidRPr="000C4CB7">
        <w:rPr>
          <w:rFonts w:ascii="Arial" w:hAnsi="Arial" w:cs="Arial"/>
          <w:sz w:val="20"/>
          <w:szCs w:val="20"/>
        </w:rPr>
        <w:t>folin</w:t>
      </w:r>
      <w:proofErr w:type="spellEnd"/>
      <w:r w:rsidRPr="000C4CB7">
        <w:rPr>
          <w:rFonts w:ascii="Arial" w:hAnsi="Arial" w:cs="Arial"/>
          <w:sz w:val="20"/>
          <w:szCs w:val="20"/>
        </w:rPr>
        <w:t xml:space="preserve"> phenol reagent. </w:t>
      </w:r>
      <w:r w:rsidRPr="000C4CB7">
        <w:rPr>
          <w:rStyle w:val="Emphasis"/>
          <w:rFonts w:ascii="Arial" w:hAnsi="Arial" w:cs="Arial"/>
          <w:sz w:val="20"/>
          <w:szCs w:val="20"/>
        </w:rPr>
        <w:t>Journal of Biological Chemistry</w:t>
      </w:r>
      <w:r w:rsidRPr="000C4CB7">
        <w:rPr>
          <w:rFonts w:ascii="Arial" w:hAnsi="Arial" w:cs="Arial"/>
          <w:sz w:val="20"/>
          <w:szCs w:val="20"/>
        </w:rPr>
        <w:t>, 193, 265–275.</w:t>
      </w:r>
    </w:p>
    <w:p w14:paraId="7439BFF1"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45515">
        <w:rPr>
          <w:rFonts w:ascii="Arial" w:hAnsi="Arial" w:cs="Arial"/>
          <w:sz w:val="20"/>
          <w:szCs w:val="20"/>
          <w:lang w:val="sv-SE"/>
        </w:rPr>
        <w:t xml:space="preserve">Mathur, S., Mathur, R., &amp; Kohli, G. K. (2017). </w:t>
      </w:r>
      <w:r w:rsidRPr="000C4CB7">
        <w:rPr>
          <w:rFonts w:ascii="Arial" w:hAnsi="Arial" w:cs="Arial"/>
          <w:sz w:val="20"/>
          <w:szCs w:val="20"/>
        </w:rPr>
        <w:t xml:space="preserve">Therapeutic use of wheat grass juice for the treatment of </w:t>
      </w:r>
      <w:proofErr w:type="spellStart"/>
      <w:r w:rsidRPr="000C4CB7">
        <w:rPr>
          <w:rFonts w:ascii="Arial" w:hAnsi="Arial" w:cs="Arial"/>
          <w:sz w:val="20"/>
          <w:szCs w:val="20"/>
        </w:rPr>
        <w:t>anemia</w:t>
      </w:r>
      <w:proofErr w:type="spellEnd"/>
      <w:r w:rsidRPr="000C4CB7">
        <w:rPr>
          <w:rFonts w:ascii="Arial" w:hAnsi="Arial" w:cs="Arial"/>
          <w:sz w:val="20"/>
          <w:szCs w:val="20"/>
        </w:rPr>
        <w:t xml:space="preserve"> in young women of Ajmer city (Rajasthan, India). </w:t>
      </w:r>
      <w:r w:rsidRPr="000C4CB7">
        <w:rPr>
          <w:rStyle w:val="Emphasis"/>
          <w:rFonts w:ascii="Arial" w:hAnsi="Arial" w:cs="Arial"/>
          <w:sz w:val="20"/>
          <w:szCs w:val="20"/>
        </w:rPr>
        <w:t>International Journal of Nutrition Sciences</w:t>
      </w:r>
      <w:r w:rsidRPr="000C4CB7">
        <w:rPr>
          <w:rFonts w:ascii="Arial" w:hAnsi="Arial" w:cs="Arial"/>
          <w:sz w:val="20"/>
          <w:szCs w:val="20"/>
        </w:rPr>
        <w:t>, 2(1), 1014–1024.</w:t>
      </w:r>
    </w:p>
    <w:p w14:paraId="66857EBA"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F6693B">
        <w:rPr>
          <w:rFonts w:ascii="Arial" w:hAnsi="Arial" w:cs="Arial"/>
          <w:sz w:val="20"/>
          <w:szCs w:val="20"/>
          <w:highlight w:val="yellow"/>
        </w:rPr>
        <w:t xml:space="preserve">Mistry, D., Patel, R., </w:t>
      </w:r>
      <w:proofErr w:type="spellStart"/>
      <w:r w:rsidRPr="00F6693B">
        <w:rPr>
          <w:rFonts w:ascii="Arial" w:hAnsi="Arial" w:cs="Arial"/>
          <w:sz w:val="20"/>
          <w:szCs w:val="20"/>
          <w:highlight w:val="yellow"/>
        </w:rPr>
        <w:t>Sengar</w:t>
      </w:r>
      <w:proofErr w:type="spellEnd"/>
      <w:r w:rsidRPr="00F6693B">
        <w:rPr>
          <w:rFonts w:ascii="Arial" w:hAnsi="Arial" w:cs="Arial"/>
          <w:sz w:val="20"/>
          <w:szCs w:val="20"/>
          <w:highlight w:val="yellow"/>
        </w:rPr>
        <w:t xml:space="preserve">, S. H., &amp; </w:t>
      </w:r>
      <w:proofErr w:type="spellStart"/>
      <w:r w:rsidRPr="00F6693B">
        <w:rPr>
          <w:rFonts w:ascii="Arial" w:hAnsi="Arial" w:cs="Arial"/>
          <w:sz w:val="20"/>
          <w:szCs w:val="20"/>
          <w:highlight w:val="yellow"/>
        </w:rPr>
        <w:t>Tarsariya</w:t>
      </w:r>
      <w:proofErr w:type="spellEnd"/>
      <w:r w:rsidRPr="00F6693B">
        <w:rPr>
          <w:rFonts w:ascii="Arial" w:hAnsi="Arial" w:cs="Arial"/>
          <w:sz w:val="20"/>
          <w:szCs w:val="20"/>
          <w:highlight w:val="yellow"/>
        </w:rPr>
        <w:t xml:space="preserve">, J. (2025). Growing of Tender Wheatgrass Under Pyramid Type Solar Structure and Comparative Evaluation of Tray and Solar Tunnel Drying Methods for Powder Production. </w:t>
      </w:r>
      <w:r w:rsidRPr="00F6693B">
        <w:rPr>
          <w:rFonts w:ascii="Arial" w:hAnsi="Arial" w:cs="Arial"/>
          <w:i/>
          <w:iCs/>
          <w:sz w:val="20"/>
          <w:szCs w:val="20"/>
          <w:highlight w:val="yellow"/>
        </w:rPr>
        <w:t>Journal of Experimental Agriculture International</w:t>
      </w:r>
      <w:r w:rsidRPr="00F6693B">
        <w:rPr>
          <w:rFonts w:ascii="Arial" w:hAnsi="Arial" w:cs="Arial"/>
          <w:sz w:val="20"/>
          <w:szCs w:val="20"/>
          <w:highlight w:val="yellow"/>
        </w:rPr>
        <w:t>, 47(5), 456</w:t>
      </w:r>
      <w:r w:rsidRPr="00F6693B">
        <w:rPr>
          <w:rFonts w:ascii="Arial" w:hAnsi="Arial" w:cs="Arial"/>
          <w:sz w:val="20"/>
          <w:szCs w:val="20"/>
          <w:highlight w:val="yellow"/>
        </w:rPr>
        <w:t>-</w:t>
      </w:r>
      <w:r w:rsidRPr="00F6693B">
        <w:rPr>
          <w:rFonts w:ascii="Arial" w:hAnsi="Arial" w:cs="Arial"/>
          <w:sz w:val="20"/>
          <w:szCs w:val="20"/>
          <w:highlight w:val="yellow"/>
        </w:rPr>
        <w:t>465.</w:t>
      </w:r>
    </w:p>
    <w:p w14:paraId="2A5BA147"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Mujoriya, R. (2011). A study on wheat grass and its nutritive value. </w:t>
      </w:r>
      <w:r w:rsidRPr="000C4CB7">
        <w:rPr>
          <w:rStyle w:val="Emphasis"/>
          <w:rFonts w:ascii="Arial" w:hAnsi="Arial" w:cs="Arial"/>
          <w:sz w:val="20"/>
          <w:szCs w:val="20"/>
        </w:rPr>
        <w:t>Food Science Quality Management</w:t>
      </w:r>
      <w:r w:rsidRPr="000C4CB7">
        <w:rPr>
          <w:rFonts w:ascii="Arial" w:hAnsi="Arial" w:cs="Arial"/>
          <w:sz w:val="20"/>
          <w:szCs w:val="20"/>
        </w:rPr>
        <w:t>, 2, 1–8.</w:t>
      </w:r>
    </w:p>
    <w:p w14:paraId="1846F65D" w14:textId="77777777" w:rsidR="00F6693B" w:rsidRDefault="00F6693B" w:rsidP="004B060E">
      <w:pPr>
        <w:pStyle w:val="NormalWeb"/>
        <w:spacing w:before="0" w:beforeAutospacing="0" w:after="0" w:afterAutospacing="0"/>
        <w:ind w:left="1843" w:right="735" w:hanging="567"/>
        <w:jc w:val="both"/>
        <w:rPr>
          <w:rFonts w:ascii="Arial" w:hAnsi="Arial" w:cs="Arial"/>
          <w:sz w:val="20"/>
          <w:szCs w:val="20"/>
        </w:rPr>
      </w:pPr>
      <w:r w:rsidRPr="00F6693B">
        <w:rPr>
          <w:rFonts w:ascii="Arial" w:hAnsi="Arial" w:cs="Arial"/>
          <w:sz w:val="20"/>
          <w:szCs w:val="20"/>
          <w:lang w:val="sv-SE"/>
        </w:rPr>
        <w:t xml:space="preserve">Mujoriya, R., &amp; Bodla, R. B. (2011). </w:t>
      </w:r>
      <w:r w:rsidRPr="000C4CB7">
        <w:rPr>
          <w:rFonts w:ascii="Arial" w:hAnsi="Arial" w:cs="Arial"/>
          <w:sz w:val="20"/>
          <w:szCs w:val="20"/>
        </w:rPr>
        <w:t xml:space="preserve">A study on wheatgrass and its nutritional value. </w:t>
      </w:r>
      <w:r w:rsidRPr="000C4CB7">
        <w:rPr>
          <w:rStyle w:val="Emphasis"/>
          <w:rFonts w:ascii="Arial" w:hAnsi="Arial" w:cs="Arial"/>
          <w:sz w:val="20"/>
          <w:szCs w:val="20"/>
        </w:rPr>
        <w:t>Food Science Quality Management</w:t>
      </w:r>
      <w:r w:rsidRPr="000C4CB7">
        <w:rPr>
          <w:rFonts w:ascii="Arial" w:hAnsi="Arial" w:cs="Arial"/>
          <w:sz w:val="20"/>
          <w:szCs w:val="20"/>
        </w:rPr>
        <w:t>, 2, 1–8.</w:t>
      </w:r>
    </w:p>
    <w:p w14:paraId="756611E4"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441295">
        <w:rPr>
          <w:rFonts w:ascii="Arial" w:hAnsi="Arial" w:cs="Arial"/>
          <w:sz w:val="20"/>
          <w:szCs w:val="20"/>
          <w:lang w:val="sv-SE"/>
        </w:rPr>
        <w:t xml:space="preserve">Pannu, J. S., &amp; Kapoor, R. K. (2014). </w:t>
      </w:r>
      <w:r w:rsidRPr="000C4CB7">
        <w:rPr>
          <w:rFonts w:ascii="Arial" w:hAnsi="Arial" w:cs="Arial"/>
          <w:sz w:val="20"/>
          <w:szCs w:val="20"/>
        </w:rPr>
        <w:t xml:space="preserve">“The green blood” wheatgrass juice, a health tonic having antibacterial potential. </w:t>
      </w:r>
      <w:r w:rsidRPr="000C4CB7">
        <w:rPr>
          <w:rStyle w:val="Emphasis"/>
          <w:rFonts w:ascii="Arial" w:hAnsi="Arial" w:cs="Arial"/>
          <w:sz w:val="20"/>
          <w:szCs w:val="20"/>
        </w:rPr>
        <w:t>World Journal of Pharmaceutical Research</w:t>
      </w:r>
      <w:r w:rsidRPr="000C4CB7">
        <w:rPr>
          <w:rFonts w:ascii="Arial" w:hAnsi="Arial" w:cs="Arial"/>
          <w:sz w:val="20"/>
          <w:szCs w:val="20"/>
        </w:rPr>
        <w:t>, 4(3), 46–54.</w:t>
      </w:r>
    </w:p>
    <w:p w14:paraId="67C95C4D"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Rai, A. K., Sakhare, P. Z., &amp; Suresh, P. V. (2009). Optimization of acid hydrolysis conditions of delimed tannery by response surface methodology. </w:t>
      </w:r>
      <w:r w:rsidRPr="000C4CB7">
        <w:rPr>
          <w:rStyle w:val="Emphasis"/>
          <w:rFonts w:ascii="Arial" w:hAnsi="Arial" w:cs="Arial"/>
          <w:sz w:val="20"/>
          <w:szCs w:val="20"/>
        </w:rPr>
        <w:t>Journal of Scientific and Industrial Research</w:t>
      </w:r>
      <w:r w:rsidRPr="000C4CB7">
        <w:rPr>
          <w:rFonts w:ascii="Arial" w:hAnsi="Arial" w:cs="Arial"/>
          <w:sz w:val="20"/>
          <w:szCs w:val="20"/>
        </w:rPr>
        <w:t>, 68, 967–974.</w:t>
      </w:r>
    </w:p>
    <w:p w14:paraId="32E6D535"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F6693B">
        <w:rPr>
          <w:rFonts w:ascii="Arial" w:hAnsi="Arial" w:cs="Arial"/>
          <w:sz w:val="20"/>
          <w:szCs w:val="20"/>
          <w:lang w:val="sv-SE"/>
        </w:rPr>
        <w:lastRenderedPageBreak/>
        <w:t xml:space="preserve">Rana, S., Kamboj, J., &amp; Gandhi, V. (2011). </w:t>
      </w:r>
      <w:r w:rsidRPr="000C4CB7">
        <w:rPr>
          <w:rFonts w:ascii="Arial" w:hAnsi="Arial" w:cs="Arial"/>
          <w:sz w:val="20"/>
          <w:szCs w:val="20"/>
        </w:rPr>
        <w:t xml:space="preserve">Living life the natural way – Wheatgrass and health. </w:t>
      </w:r>
      <w:r w:rsidRPr="000C4CB7">
        <w:rPr>
          <w:rStyle w:val="Emphasis"/>
          <w:rFonts w:ascii="Arial" w:hAnsi="Arial" w:cs="Arial"/>
          <w:sz w:val="20"/>
          <w:szCs w:val="20"/>
        </w:rPr>
        <w:t>Functional Foods in Health and Disease</w:t>
      </w:r>
      <w:r w:rsidRPr="000C4CB7">
        <w:rPr>
          <w:rFonts w:ascii="Arial" w:hAnsi="Arial" w:cs="Arial"/>
          <w:sz w:val="20"/>
          <w:szCs w:val="20"/>
        </w:rPr>
        <w:t>, 1(1), 444–456.</w:t>
      </w:r>
    </w:p>
    <w:p w14:paraId="5C8E26EC"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Shah, K., </w:t>
      </w:r>
      <w:proofErr w:type="spellStart"/>
      <w:r w:rsidRPr="000C4CB7">
        <w:rPr>
          <w:rFonts w:ascii="Arial" w:hAnsi="Arial" w:cs="Arial"/>
          <w:sz w:val="20"/>
          <w:szCs w:val="20"/>
        </w:rPr>
        <w:t>Tirgar</w:t>
      </w:r>
      <w:proofErr w:type="spellEnd"/>
      <w:r w:rsidRPr="000C4CB7">
        <w:rPr>
          <w:rFonts w:ascii="Arial" w:hAnsi="Arial" w:cs="Arial"/>
          <w:sz w:val="20"/>
          <w:szCs w:val="20"/>
        </w:rPr>
        <w:t xml:space="preserve">, P., &amp; Sheth, D. (2011). Anti-ulcer activity of </w:t>
      </w:r>
      <w:r w:rsidRPr="000C4CB7">
        <w:rPr>
          <w:rStyle w:val="Emphasis"/>
          <w:rFonts w:ascii="Arial" w:hAnsi="Arial" w:cs="Arial"/>
          <w:sz w:val="20"/>
          <w:szCs w:val="20"/>
        </w:rPr>
        <w:t>Triticum aestivum</w:t>
      </w:r>
      <w:r w:rsidRPr="000C4CB7">
        <w:rPr>
          <w:rFonts w:ascii="Arial" w:hAnsi="Arial" w:cs="Arial"/>
          <w:sz w:val="20"/>
          <w:szCs w:val="20"/>
        </w:rPr>
        <w:t xml:space="preserve"> on ethanol induced mucosal damage in Wistar rats. </w:t>
      </w:r>
      <w:proofErr w:type="spellStart"/>
      <w:r w:rsidRPr="000C4CB7">
        <w:rPr>
          <w:rStyle w:val="Emphasis"/>
          <w:rFonts w:ascii="Arial" w:hAnsi="Arial" w:cs="Arial"/>
          <w:sz w:val="20"/>
          <w:szCs w:val="20"/>
        </w:rPr>
        <w:t>Pharmacologyonline</w:t>
      </w:r>
      <w:proofErr w:type="spellEnd"/>
      <w:r w:rsidRPr="000C4CB7">
        <w:rPr>
          <w:rFonts w:ascii="Arial" w:hAnsi="Arial" w:cs="Arial"/>
          <w:sz w:val="20"/>
          <w:szCs w:val="20"/>
        </w:rPr>
        <w:t>, 2, 929–935.</w:t>
      </w:r>
    </w:p>
    <w:p w14:paraId="54780F50"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Sharma, M. R., Nair, T. A., Harak, S. S., Patil, D. T., &amp; Shelke, P. S. (2016). Wheat grass juice – Nature’s powerful medicine. </w:t>
      </w:r>
      <w:r w:rsidRPr="000C4CB7">
        <w:rPr>
          <w:rStyle w:val="Emphasis"/>
          <w:rFonts w:ascii="Arial" w:hAnsi="Arial" w:cs="Arial"/>
          <w:sz w:val="20"/>
          <w:szCs w:val="20"/>
        </w:rPr>
        <w:t>World Journal of Pharmacy and Pharmaceutical Sciences</w:t>
      </w:r>
      <w:r w:rsidRPr="000C4CB7">
        <w:rPr>
          <w:rFonts w:ascii="Arial" w:hAnsi="Arial" w:cs="Arial"/>
          <w:sz w:val="20"/>
          <w:szCs w:val="20"/>
        </w:rPr>
        <w:t>, 5(7), 384–391.</w:t>
      </w:r>
    </w:p>
    <w:p w14:paraId="1CF05944"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lang w:val="sv-SE"/>
        </w:rPr>
        <w:t xml:space="preserve">Sundaresan, A., Selvi, A., &amp; Manonmani, H. K. (2015). </w:t>
      </w:r>
      <w:r w:rsidRPr="000C4CB7">
        <w:rPr>
          <w:rFonts w:ascii="Arial" w:hAnsi="Arial" w:cs="Arial"/>
          <w:sz w:val="20"/>
          <w:szCs w:val="20"/>
        </w:rPr>
        <w:t xml:space="preserve">The anti-microbial properties of </w:t>
      </w:r>
      <w:r w:rsidRPr="000C4CB7">
        <w:rPr>
          <w:rStyle w:val="Emphasis"/>
          <w:rFonts w:ascii="Arial" w:hAnsi="Arial" w:cs="Arial"/>
          <w:sz w:val="20"/>
          <w:szCs w:val="20"/>
        </w:rPr>
        <w:t>Triticum aestivum</w:t>
      </w:r>
      <w:r w:rsidRPr="000C4CB7">
        <w:rPr>
          <w:rFonts w:ascii="Arial" w:hAnsi="Arial" w:cs="Arial"/>
          <w:sz w:val="20"/>
          <w:szCs w:val="20"/>
        </w:rPr>
        <w:t xml:space="preserve"> (Wheat Grass) extract. </w:t>
      </w:r>
      <w:r w:rsidRPr="000C4CB7">
        <w:rPr>
          <w:rStyle w:val="Emphasis"/>
          <w:rFonts w:ascii="Arial" w:hAnsi="Arial" w:cs="Arial"/>
          <w:sz w:val="20"/>
          <w:szCs w:val="20"/>
        </w:rPr>
        <w:t>International Journal of Biotechnology and Wellness Industries</w:t>
      </w:r>
      <w:r w:rsidRPr="000C4CB7">
        <w:rPr>
          <w:rFonts w:ascii="Arial" w:hAnsi="Arial" w:cs="Arial"/>
          <w:sz w:val="20"/>
          <w:szCs w:val="20"/>
        </w:rPr>
        <w:t>, 4(3), 84–91.</w:t>
      </w:r>
    </w:p>
    <w:p w14:paraId="4B9D3A14"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Swain, T., &amp; Hillis, W. E. (1959). The phenolic constituents of </w:t>
      </w:r>
      <w:r w:rsidRPr="000C4CB7">
        <w:rPr>
          <w:rStyle w:val="Emphasis"/>
          <w:rFonts w:ascii="Arial" w:hAnsi="Arial" w:cs="Arial"/>
          <w:sz w:val="20"/>
          <w:szCs w:val="20"/>
        </w:rPr>
        <w:t>Prunus domestica</w:t>
      </w:r>
      <w:r w:rsidRPr="000C4CB7">
        <w:rPr>
          <w:rFonts w:ascii="Arial" w:hAnsi="Arial" w:cs="Arial"/>
          <w:sz w:val="20"/>
          <w:szCs w:val="20"/>
        </w:rPr>
        <w:t xml:space="preserve"> I</w:t>
      </w:r>
      <w:r>
        <w:rPr>
          <w:rFonts w:ascii="Arial" w:hAnsi="Arial" w:cs="Arial"/>
          <w:sz w:val="20"/>
          <w:szCs w:val="20"/>
        </w:rPr>
        <w:t>-</w:t>
      </w:r>
      <w:r w:rsidRPr="000C4CB7">
        <w:rPr>
          <w:rFonts w:ascii="Arial" w:hAnsi="Arial" w:cs="Arial"/>
          <w:sz w:val="20"/>
          <w:szCs w:val="20"/>
        </w:rPr>
        <w:t xml:space="preserve">The quantitative analysis of phenolic constituents. </w:t>
      </w:r>
      <w:r w:rsidRPr="000C4CB7">
        <w:rPr>
          <w:rStyle w:val="Emphasis"/>
          <w:rFonts w:ascii="Arial" w:hAnsi="Arial" w:cs="Arial"/>
          <w:sz w:val="20"/>
          <w:szCs w:val="20"/>
        </w:rPr>
        <w:t>Journal of the Science of Food and Agriculture</w:t>
      </w:r>
      <w:r w:rsidRPr="000C4CB7">
        <w:rPr>
          <w:rFonts w:ascii="Arial" w:hAnsi="Arial" w:cs="Arial"/>
          <w:sz w:val="20"/>
          <w:szCs w:val="20"/>
        </w:rPr>
        <w:t>, 10, 63–68.</w:t>
      </w:r>
    </w:p>
    <w:p w14:paraId="69C9E9D4"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Tiong, Y. W., Sharma, P., Xu, S., Bu, J., An, S., Foo, J. B. L., Wee, B. K., Wang, Y., Lee, J. T. E., Zhang, J., He, Y. (2024). Enhancing sustainable crop cultivation: The impact of renewable soil amendments and digestate fertilizer on crop growth and nutrient composition. </w:t>
      </w:r>
      <w:r w:rsidRPr="000C4CB7">
        <w:rPr>
          <w:rStyle w:val="Emphasis"/>
          <w:rFonts w:ascii="Arial" w:hAnsi="Arial" w:cs="Arial"/>
          <w:sz w:val="20"/>
          <w:szCs w:val="20"/>
        </w:rPr>
        <w:t>Environmental Pollution</w:t>
      </w:r>
      <w:r w:rsidRPr="000C4CB7">
        <w:rPr>
          <w:rFonts w:ascii="Arial" w:hAnsi="Arial" w:cs="Arial"/>
          <w:sz w:val="20"/>
          <w:szCs w:val="20"/>
        </w:rPr>
        <w:t xml:space="preserve">, 342, 123132. </w:t>
      </w:r>
    </w:p>
    <w:p w14:paraId="021C5EAF" w14:textId="77777777" w:rsidR="00F6693B" w:rsidRPr="000C4CB7" w:rsidRDefault="00F6693B" w:rsidP="004B060E">
      <w:pPr>
        <w:pStyle w:val="NormalWeb"/>
        <w:spacing w:before="0" w:beforeAutospacing="0" w:after="0" w:afterAutospacing="0"/>
        <w:ind w:left="1843" w:right="735" w:hanging="567"/>
        <w:jc w:val="both"/>
        <w:rPr>
          <w:rFonts w:ascii="Arial" w:hAnsi="Arial" w:cs="Arial"/>
          <w:sz w:val="20"/>
          <w:szCs w:val="20"/>
        </w:rPr>
      </w:pPr>
      <w:proofErr w:type="spellStart"/>
      <w:r w:rsidRPr="000C4CB7">
        <w:rPr>
          <w:rFonts w:ascii="Arial" w:hAnsi="Arial" w:cs="Arial"/>
          <w:sz w:val="20"/>
          <w:szCs w:val="20"/>
        </w:rPr>
        <w:t>Vaintraub</w:t>
      </w:r>
      <w:proofErr w:type="spellEnd"/>
      <w:r w:rsidRPr="000C4CB7">
        <w:rPr>
          <w:rFonts w:ascii="Arial" w:hAnsi="Arial" w:cs="Arial"/>
          <w:sz w:val="20"/>
          <w:szCs w:val="20"/>
        </w:rPr>
        <w:t xml:space="preserve">, I. A., &amp; Lapteva, N. A. (1988). Colorimetric determination of phytate in unpurified extracts of seeds and the products of their processing. </w:t>
      </w:r>
      <w:r w:rsidRPr="000C4CB7">
        <w:rPr>
          <w:rStyle w:val="Emphasis"/>
          <w:rFonts w:ascii="Arial" w:hAnsi="Arial" w:cs="Arial"/>
          <w:sz w:val="20"/>
          <w:szCs w:val="20"/>
        </w:rPr>
        <w:t>Analytical Biochemistry</w:t>
      </w:r>
      <w:r w:rsidRPr="000C4CB7">
        <w:rPr>
          <w:rFonts w:ascii="Arial" w:hAnsi="Arial" w:cs="Arial"/>
          <w:sz w:val="20"/>
          <w:szCs w:val="20"/>
        </w:rPr>
        <w:t>, 175, 227–230.</w:t>
      </w:r>
    </w:p>
    <w:p w14:paraId="15690BEF" w14:textId="77777777" w:rsidR="00F6693B" w:rsidRPr="00F6693B" w:rsidRDefault="00F6693B" w:rsidP="004B060E">
      <w:pPr>
        <w:ind w:left="1843" w:right="735" w:hanging="567"/>
        <w:jc w:val="both"/>
        <w:rPr>
          <w:rFonts w:ascii="Arial" w:hAnsi="Arial" w:cs="Arial"/>
          <w:highlight w:val="yellow"/>
          <w:lang w:val="en-GB"/>
        </w:rPr>
      </w:pPr>
      <w:r w:rsidRPr="00F6693B">
        <w:rPr>
          <w:rFonts w:ascii="Arial" w:hAnsi="Arial" w:cs="Arial"/>
          <w:highlight w:val="yellow"/>
          <w:lang w:val="en-GB"/>
        </w:rPr>
        <w:t xml:space="preserve">Virdi, A. S., Singh, N., Bains, K. K., &amp; Kaur, A. (2021). Effect of photoperiod and growth media on yield and antioxidant properties of wheatgrass juice of Indian wheat varieties. </w:t>
      </w:r>
      <w:r w:rsidRPr="00F6693B">
        <w:rPr>
          <w:rFonts w:ascii="Arial" w:hAnsi="Arial" w:cs="Arial"/>
          <w:i/>
          <w:iCs/>
          <w:highlight w:val="yellow"/>
          <w:lang w:val="en-GB"/>
        </w:rPr>
        <w:t>Journal of Food Science and Technology</w:t>
      </w:r>
      <w:r w:rsidRPr="00F6693B">
        <w:rPr>
          <w:rFonts w:ascii="Arial" w:hAnsi="Arial" w:cs="Arial"/>
          <w:highlight w:val="yellow"/>
          <w:lang w:val="en-GB"/>
        </w:rPr>
        <w:t xml:space="preserve">, 58(8), 3019-3029. </w:t>
      </w:r>
    </w:p>
    <w:p w14:paraId="79FB97AE" w14:textId="77777777" w:rsidR="00F6693B" w:rsidRPr="00C96F88" w:rsidRDefault="00F6693B" w:rsidP="004B060E">
      <w:pPr>
        <w:pStyle w:val="NormalWeb"/>
        <w:spacing w:before="0" w:beforeAutospacing="0" w:after="0" w:afterAutospacing="0"/>
        <w:ind w:left="1843" w:right="735" w:hanging="567"/>
        <w:jc w:val="both"/>
        <w:rPr>
          <w:rFonts w:ascii="Arial" w:hAnsi="Arial" w:cs="Arial"/>
          <w:sz w:val="20"/>
          <w:szCs w:val="20"/>
        </w:rPr>
      </w:pPr>
      <w:r w:rsidRPr="000C4CB7">
        <w:rPr>
          <w:rFonts w:ascii="Arial" w:hAnsi="Arial" w:cs="Arial"/>
          <w:sz w:val="20"/>
          <w:szCs w:val="20"/>
        </w:rPr>
        <w:t xml:space="preserve">Waldron, B. L., Robins, J. G., </w:t>
      </w:r>
      <w:r w:rsidRPr="00C96F88">
        <w:rPr>
          <w:rFonts w:ascii="Arial" w:hAnsi="Arial" w:cs="Arial"/>
          <w:sz w:val="20"/>
          <w:szCs w:val="20"/>
        </w:rPr>
        <w:t xml:space="preserve">Jensen, K. B., Palazzo, A. J., Cary, T. J., &amp; Berdahl, J. D. (2006). Population and environmental effects on seed production, germination, and seedling </w:t>
      </w:r>
      <w:proofErr w:type="spellStart"/>
      <w:r w:rsidRPr="00C96F88">
        <w:rPr>
          <w:rFonts w:ascii="Arial" w:hAnsi="Arial" w:cs="Arial"/>
          <w:sz w:val="20"/>
          <w:szCs w:val="20"/>
        </w:rPr>
        <w:t>vigor</w:t>
      </w:r>
      <w:proofErr w:type="spellEnd"/>
      <w:r w:rsidRPr="00C96F88">
        <w:rPr>
          <w:rFonts w:ascii="Arial" w:hAnsi="Arial" w:cs="Arial"/>
          <w:sz w:val="20"/>
          <w:szCs w:val="20"/>
        </w:rPr>
        <w:t xml:space="preserve"> in western wheatgrass (</w:t>
      </w:r>
      <w:proofErr w:type="spellStart"/>
      <w:r w:rsidRPr="00C96F88">
        <w:rPr>
          <w:rStyle w:val="Emphasis"/>
          <w:rFonts w:ascii="Arial" w:hAnsi="Arial" w:cs="Arial"/>
          <w:sz w:val="20"/>
          <w:szCs w:val="20"/>
        </w:rPr>
        <w:t>Pascopyrum</w:t>
      </w:r>
      <w:proofErr w:type="spellEnd"/>
      <w:r w:rsidRPr="00C96F88">
        <w:rPr>
          <w:rStyle w:val="Emphasis"/>
          <w:rFonts w:ascii="Arial" w:hAnsi="Arial" w:cs="Arial"/>
          <w:sz w:val="20"/>
          <w:szCs w:val="20"/>
        </w:rPr>
        <w:t xml:space="preserve"> smithii</w:t>
      </w:r>
      <w:r w:rsidRPr="00C96F88">
        <w:rPr>
          <w:rFonts w:ascii="Arial" w:hAnsi="Arial" w:cs="Arial"/>
          <w:sz w:val="20"/>
          <w:szCs w:val="20"/>
        </w:rPr>
        <w:t xml:space="preserve"> [Rydb.] A. Löve). </w:t>
      </w:r>
      <w:r w:rsidRPr="00C96F88">
        <w:rPr>
          <w:rStyle w:val="Emphasis"/>
          <w:rFonts w:ascii="Arial" w:hAnsi="Arial" w:cs="Arial"/>
          <w:sz w:val="20"/>
          <w:szCs w:val="20"/>
        </w:rPr>
        <w:t>Crop Science</w:t>
      </w:r>
      <w:r w:rsidRPr="00C96F88">
        <w:rPr>
          <w:rFonts w:ascii="Arial" w:hAnsi="Arial" w:cs="Arial"/>
          <w:sz w:val="20"/>
          <w:szCs w:val="20"/>
        </w:rPr>
        <w:t>, 46(6), 2503–2508.</w:t>
      </w:r>
    </w:p>
    <w:p w14:paraId="2B7180C7" w14:textId="77777777" w:rsidR="00B01FCD" w:rsidRPr="00C96F88" w:rsidRDefault="00B01FCD" w:rsidP="004B060E">
      <w:pPr>
        <w:pStyle w:val="Appendix"/>
        <w:spacing w:after="0"/>
        <w:ind w:left="1134" w:right="735"/>
        <w:jc w:val="both"/>
        <w:rPr>
          <w:rFonts w:ascii="Arial" w:hAnsi="Arial" w:cs="Arial"/>
          <w:b w:val="0"/>
        </w:rPr>
      </w:pPr>
    </w:p>
    <w:sectPr w:rsidR="00B01FCD" w:rsidRPr="00C96F88" w:rsidSect="00020B8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79DA" w14:textId="77777777" w:rsidR="00647B82" w:rsidRDefault="00647B82" w:rsidP="00C37E61">
      <w:r>
        <w:separator/>
      </w:r>
    </w:p>
  </w:endnote>
  <w:endnote w:type="continuationSeparator" w:id="0">
    <w:p w14:paraId="3BB59E0D" w14:textId="77777777" w:rsidR="00647B82" w:rsidRDefault="00647B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9574" w14:textId="77777777" w:rsidR="00020B88" w:rsidRDefault="00020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7222" w14:textId="77777777" w:rsidR="00020B88" w:rsidRDefault="00020B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6253" w14:textId="29C4F8A3" w:rsidR="00754C9A" w:rsidRPr="009D51B4" w:rsidRDefault="00754C9A" w:rsidP="009D51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4EC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A3B5" w14:textId="77777777" w:rsidR="00647B82" w:rsidRDefault="00647B82" w:rsidP="00C37E61">
      <w:r>
        <w:separator/>
      </w:r>
    </w:p>
  </w:footnote>
  <w:footnote w:type="continuationSeparator" w:id="0">
    <w:p w14:paraId="2D22AA84" w14:textId="77777777" w:rsidR="00647B82" w:rsidRDefault="00647B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A70D" w14:textId="47D980B2" w:rsidR="00020B88" w:rsidRDefault="00000000">
    <w:pPr>
      <w:pStyle w:val="Header"/>
    </w:pPr>
    <w:r>
      <w:rPr>
        <w:noProof/>
      </w:rPr>
      <w:pict w14:anchorId="521D4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089E" w14:textId="5FAE5AF9" w:rsidR="00020B88" w:rsidRDefault="00000000">
    <w:pPr>
      <w:pStyle w:val="Header"/>
    </w:pPr>
    <w:r>
      <w:rPr>
        <w:noProof/>
      </w:rPr>
      <w:pict w14:anchorId="2C4EA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966D" w14:textId="1D5D17D0" w:rsidR="00296529" w:rsidRPr="00296529" w:rsidRDefault="00000000" w:rsidP="00296529">
    <w:pPr>
      <w:ind w:left="2160"/>
      <w:jc w:val="center"/>
      <w:rPr>
        <w:rFonts w:ascii="Times New Roman" w:eastAsia="Calibri" w:hAnsi="Times New Roman"/>
        <w:i/>
        <w:sz w:val="18"/>
        <w:szCs w:val="22"/>
      </w:rPr>
    </w:pPr>
    <w:r>
      <w:rPr>
        <w:noProof/>
      </w:rPr>
      <w:pict w14:anchorId="25613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C68F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77C73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228B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575D5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A506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E648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D16F" w14:textId="76A6DD15" w:rsidR="00020B88" w:rsidRDefault="00000000">
    <w:pPr>
      <w:pStyle w:val="Header"/>
    </w:pPr>
    <w:r>
      <w:rPr>
        <w:noProof/>
      </w:rPr>
      <w:pict w14:anchorId="0F9C3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6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C17B" w14:textId="306F98AC" w:rsidR="00020B88" w:rsidRDefault="00000000">
    <w:pPr>
      <w:pStyle w:val="Header"/>
    </w:pPr>
    <w:r>
      <w:rPr>
        <w:noProof/>
      </w:rPr>
      <w:pict w14:anchorId="17ABA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6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0B8D" w14:textId="6641F5CE" w:rsidR="00020B88" w:rsidRDefault="00000000">
    <w:pPr>
      <w:pStyle w:val="Header"/>
    </w:pPr>
    <w:r>
      <w:rPr>
        <w:noProof/>
      </w:rPr>
      <w:pict w14:anchorId="25A28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5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1757F3"/>
    <w:multiLevelType w:val="hybridMultilevel"/>
    <w:tmpl w:val="A5CAA4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C7B76AC"/>
    <w:multiLevelType w:val="hybridMultilevel"/>
    <w:tmpl w:val="CCD8F1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410291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43209624">
    <w:abstractNumId w:val="16"/>
  </w:num>
  <w:num w:numId="3" w16cid:durableId="842092417">
    <w:abstractNumId w:val="25"/>
  </w:num>
  <w:num w:numId="4" w16cid:durableId="21378742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86158927">
    <w:abstractNumId w:val="8"/>
  </w:num>
  <w:num w:numId="6" w16cid:durableId="419761446">
    <w:abstractNumId w:val="7"/>
  </w:num>
  <w:num w:numId="7" w16cid:durableId="1595479674">
    <w:abstractNumId w:val="1"/>
  </w:num>
  <w:num w:numId="8" w16cid:durableId="964579592">
    <w:abstractNumId w:val="13"/>
  </w:num>
  <w:num w:numId="9" w16cid:durableId="94062436">
    <w:abstractNumId w:val="27"/>
  </w:num>
  <w:num w:numId="10" w16cid:durableId="407458240">
    <w:abstractNumId w:val="2"/>
  </w:num>
  <w:num w:numId="11" w16cid:durableId="2094819364">
    <w:abstractNumId w:val="19"/>
  </w:num>
  <w:num w:numId="12" w16cid:durableId="1021277512">
    <w:abstractNumId w:val="3"/>
  </w:num>
  <w:num w:numId="13" w16cid:durableId="1372536825">
    <w:abstractNumId w:val="18"/>
  </w:num>
  <w:num w:numId="14" w16cid:durableId="275724004">
    <w:abstractNumId w:val="9"/>
  </w:num>
  <w:num w:numId="15" w16cid:durableId="137236341">
    <w:abstractNumId w:val="23"/>
  </w:num>
  <w:num w:numId="16" w16cid:durableId="1739666430">
    <w:abstractNumId w:val="5"/>
  </w:num>
  <w:num w:numId="17" w16cid:durableId="2111779621">
    <w:abstractNumId w:val="24"/>
  </w:num>
  <w:num w:numId="18" w16cid:durableId="1574002891">
    <w:abstractNumId w:val="15"/>
  </w:num>
  <w:num w:numId="19" w16cid:durableId="1323657655">
    <w:abstractNumId w:val="30"/>
  </w:num>
  <w:num w:numId="20" w16cid:durableId="43065728">
    <w:abstractNumId w:val="12"/>
  </w:num>
  <w:num w:numId="21" w16cid:durableId="584921083">
    <w:abstractNumId w:val="10"/>
  </w:num>
  <w:num w:numId="22" w16cid:durableId="799492599">
    <w:abstractNumId w:val="14"/>
  </w:num>
  <w:num w:numId="23" w16cid:durableId="571162101">
    <w:abstractNumId w:val="21"/>
  </w:num>
  <w:num w:numId="24" w16cid:durableId="1746680556">
    <w:abstractNumId w:val="28"/>
  </w:num>
  <w:num w:numId="25" w16cid:durableId="1882395712">
    <w:abstractNumId w:val="4"/>
  </w:num>
  <w:num w:numId="26" w16cid:durableId="1708751470">
    <w:abstractNumId w:val="17"/>
  </w:num>
  <w:num w:numId="27" w16cid:durableId="1660379279">
    <w:abstractNumId w:val="22"/>
  </w:num>
  <w:num w:numId="28" w16cid:durableId="659430775">
    <w:abstractNumId w:val="29"/>
  </w:num>
  <w:num w:numId="29" w16cid:durableId="1409351967">
    <w:abstractNumId w:val="26"/>
  </w:num>
  <w:num w:numId="30" w16cid:durableId="1206869397">
    <w:abstractNumId w:val="11"/>
  </w:num>
  <w:num w:numId="31" w16cid:durableId="640119351">
    <w:abstractNumId w:val="20"/>
  </w:num>
  <w:num w:numId="32" w16cid:durableId="848133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2MzQwMzOxMDQ2NTNS0lEKTi0uzszPAykwqQUAazNYQiwAAAA="/>
  </w:docVars>
  <w:rsids>
    <w:rsidRoot w:val="00AA6219"/>
    <w:rsid w:val="00000F8F"/>
    <w:rsid w:val="00020B88"/>
    <w:rsid w:val="0002618F"/>
    <w:rsid w:val="00030174"/>
    <w:rsid w:val="000354EF"/>
    <w:rsid w:val="00045515"/>
    <w:rsid w:val="0004579C"/>
    <w:rsid w:val="00053A52"/>
    <w:rsid w:val="00063C3C"/>
    <w:rsid w:val="000A3D7C"/>
    <w:rsid w:val="000A47FA"/>
    <w:rsid w:val="000A51A0"/>
    <w:rsid w:val="000A65D3"/>
    <w:rsid w:val="000B1E33"/>
    <w:rsid w:val="000C4CB7"/>
    <w:rsid w:val="000D432C"/>
    <w:rsid w:val="000D689F"/>
    <w:rsid w:val="000E7B7B"/>
    <w:rsid w:val="000E7D62"/>
    <w:rsid w:val="00103357"/>
    <w:rsid w:val="001035B2"/>
    <w:rsid w:val="00123C9F"/>
    <w:rsid w:val="00126190"/>
    <w:rsid w:val="00130F17"/>
    <w:rsid w:val="001320BF"/>
    <w:rsid w:val="00151EC0"/>
    <w:rsid w:val="001537E3"/>
    <w:rsid w:val="00157F8D"/>
    <w:rsid w:val="00163BC4"/>
    <w:rsid w:val="0016536B"/>
    <w:rsid w:val="00191062"/>
    <w:rsid w:val="00192B72"/>
    <w:rsid w:val="001A0084"/>
    <w:rsid w:val="001A29D8"/>
    <w:rsid w:val="001A3F9D"/>
    <w:rsid w:val="001A5CAA"/>
    <w:rsid w:val="001B0427"/>
    <w:rsid w:val="001B5744"/>
    <w:rsid w:val="001C1747"/>
    <w:rsid w:val="001D3A51"/>
    <w:rsid w:val="001E10D2"/>
    <w:rsid w:val="001E25B4"/>
    <w:rsid w:val="001E44FE"/>
    <w:rsid w:val="001F3A0E"/>
    <w:rsid w:val="00200595"/>
    <w:rsid w:val="00204835"/>
    <w:rsid w:val="00231920"/>
    <w:rsid w:val="0023195C"/>
    <w:rsid w:val="0024152C"/>
    <w:rsid w:val="0024282C"/>
    <w:rsid w:val="002460DC"/>
    <w:rsid w:val="002478C1"/>
    <w:rsid w:val="00250985"/>
    <w:rsid w:val="00251886"/>
    <w:rsid w:val="00251B86"/>
    <w:rsid w:val="002556F6"/>
    <w:rsid w:val="00282B0E"/>
    <w:rsid w:val="00283105"/>
    <w:rsid w:val="00284C4C"/>
    <w:rsid w:val="00287E68"/>
    <w:rsid w:val="00296529"/>
    <w:rsid w:val="002A0A38"/>
    <w:rsid w:val="002B1AC5"/>
    <w:rsid w:val="002B27FB"/>
    <w:rsid w:val="002B685A"/>
    <w:rsid w:val="002C57D2"/>
    <w:rsid w:val="002D5BCF"/>
    <w:rsid w:val="002D6C80"/>
    <w:rsid w:val="002E0D56"/>
    <w:rsid w:val="00315186"/>
    <w:rsid w:val="0033343E"/>
    <w:rsid w:val="00337C4F"/>
    <w:rsid w:val="003512C2"/>
    <w:rsid w:val="003530EC"/>
    <w:rsid w:val="003545FB"/>
    <w:rsid w:val="00371FB6"/>
    <w:rsid w:val="003763C1"/>
    <w:rsid w:val="00376BBE"/>
    <w:rsid w:val="0039224F"/>
    <w:rsid w:val="003A43A4"/>
    <w:rsid w:val="003A7E18"/>
    <w:rsid w:val="003B257C"/>
    <w:rsid w:val="003C4C86"/>
    <w:rsid w:val="003C6258"/>
    <w:rsid w:val="003D69D1"/>
    <w:rsid w:val="003E2904"/>
    <w:rsid w:val="003F0247"/>
    <w:rsid w:val="00401927"/>
    <w:rsid w:val="0041027F"/>
    <w:rsid w:val="00412475"/>
    <w:rsid w:val="00423789"/>
    <w:rsid w:val="0043068E"/>
    <w:rsid w:val="004319B2"/>
    <w:rsid w:val="00440F43"/>
    <w:rsid w:val="00441295"/>
    <w:rsid w:val="00441B6F"/>
    <w:rsid w:val="0044379F"/>
    <w:rsid w:val="00446221"/>
    <w:rsid w:val="00450E62"/>
    <w:rsid w:val="004539DB"/>
    <w:rsid w:val="004674A8"/>
    <w:rsid w:val="00471A80"/>
    <w:rsid w:val="004925F0"/>
    <w:rsid w:val="004A4D96"/>
    <w:rsid w:val="004B060E"/>
    <w:rsid w:val="004D305E"/>
    <w:rsid w:val="004D4277"/>
    <w:rsid w:val="004D4D97"/>
    <w:rsid w:val="004E3813"/>
    <w:rsid w:val="004E4EF9"/>
    <w:rsid w:val="00502516"/>
    <w:rsid w:val="00505F06"/>
    <w:rsid w:val="00506828"/>
    <w:rsid w:val="00513D19"/>
    <w:rsid w:val="00527B44"/>
    <w:rsid w:val="0053056E"/>
    <w:rsid w:val="0053457F"/>
    <w:rsid w:val="00547700"/>
    <w:rsid w:val="00553767"/>
    <w:rsid w:val="00554FDA"/>
    <w:rsid w:val="00593D2C"/>
    <w:rsid w:val="005B404C"/>
    <w:rsid w:val="005B4233"/>
    <w:rsid w:val="005B73F6"/>
    <w:rsid w:val="005C784C"/>
    <w:rsid w:val="005D17F6"/>
    <w:rsid w:val="005D1DFA"/>
    <w:rsid w:val="005E5539"/>
    <w:rsid w:val="00600F97"/>
    <w:rsid w:val="00602BF5"/>
    <w:rsid w:val="00617FDD"/>
    <w:rsid w:val="00633614"/>
    <w:rsid w:val="00633F68"/>
    <w:rsid w:val="00636EB2"/>
    <w:rsid w:val="006375B8"/>
    <w:rsid w:val="00637D68"/>
    <w:rsid w:val="00647B82"/>
    <w:rsid w:val="00661288"/>
    <w:rsid w:val="00662FE5"/>
    <w:rsid w:val="0066510A"/>
    <w:rsid w:val="006679B2"/>
    <w:rsid w:val="00673F7D"/>
    <w:rsid w:val="00673F9F"/>
    <w:rsid w:val="00686953"/>
    <w:rsid w:val="00687DEA"/>
    <w:rsid w:val="00687E67"/>
    <w:rsid w:val="006941C9"/>
    <w:rsid w:val="006967F7"/>
    <w:rsid w:val="006A250C"/>
    <w:rsid w:val="006B0023"/>
    <w:rsid w:val="006B21D3"/>
    <w:rsid w:val="006B57D0"/>
    <w:rsid w:val="006D30FF"/>
    <w:rsid w:val="006D6940"/>
    <w:rsid w:val="006F11EC"/>
    <w:rsid w:val="006F5C9E"/>
    <w:rsid w:val="0070082C"/>
    <w:rsid w:val="00705EE7"/>
    <w:rsid w:val="007369E6"/>
    <w:rsid w:val="007378CA"/>
    <w:rsid w:val="00746E59"/>
    <w:rsid w:val="00746E6E"/>
    <w:rsid w:val="007509E4"/>
    <w:rsid w:val="00754573"/>
    <w:rsid w:val="00754C9A"/>
    <w:rsid w:val="0075599A"/>
    <w:rsid w:val="00755A60"/>
    <w:rsid w:val="00761D52"/>
    <w:rsid w:val="0077749E"/>
    <w:rsid w:val="00790ADA"/>
    <w:rsid w:val="007A172D"/>
    <w:rsid w:val="007A4756"/>
    <w:rsid w:val="007D2288"/>
    <w:rsid w:val="007E088F"/>
    <w:rsid w:val="007F7B32"/>
    <w:rsid w:val="00804BC2"/>
    <w:rsid w:val="0081431A"/>
    <w:rsid w:val="0083216F"/>
    <w:rsid w:val="00843145"/>
    <w:rsid w:val="00854F73"/>
    <w:rsid w:val="00860000"/>
    <w:rsid w:val="00863BD3"/>
    <w:rsid w:val="008641ED"/>
    <w:rsid w:val="00866D66"/>
    <w:rsid w:val="008671C6"/>
    <w:rsid w:val="0086776B"/>
    <w:rsid w:val="00875803"/>
    <w:rsid w:val="008B459E"/>
    <w:rsid w:val="008E13AE"/>
    <w:rsid w:val="008E1506"/>
    <w:rsid w:val="008E710C"/>
    <w:rsid w:val="008F69D6"/>
    <w:rsid w:val="00902616"/>
    <w:rsid w:val="00902823"/>
    <w:rsid w:val="00915CA6"/>
    <w:rsid w:val="00927834"/>
    <w:rsid w:val="009500A6"/>
    <w:rsid w:val="00957C18"/>
    <w:rsid w:val="00961284"/>
    <w:rsid w:val="009659BA"/>
    <w:rsid w:val="00983040"/>
    <w:rsid w:val="00984C01"/>
    <w:rsid w:val="009B3FB9"/>
    <w:rsid w:val="009B5364"/>
    <w:rsid w:val="009C2465"/>
    <w:rsid w:val="009C27BD"/>
    <w:rsid w:val="009D35A0"/>
    <w:rsid w:val="009D51B4"/>
    <w:rsid w:val="009D7EB7"/>
    <w:rsid w:val="009D7FB2"/>
    <w:rsid w:val="009E048A"/>
    <w:rsid w:val="009E08E9"/>
    <w:rsid w:val="009E2711"/>
    <w:rsid w:val="009E3DB9"/>
    <w:rsid w:val="009E57D6"/>
    <w:rsid w:val="009E6E35"/>
    <w:rsid w:val="009F0EDA"/>
    <w:rsid w:val="009F38CD"/>
    <w:rsid w:val="00A03B96"/>
    <w:rsid w:val="00A05B19"/>
    <w:rsid w:val="00A1134E"/>
    <w:rsid w:val="00A15600"/>
    <w:rsid w:val="00A24E7E"/>
    <w:rsid w:val="00A258C3"/>
    <w:rsid w:val="00A347C0"/>
    <w:rsid w:val="00A41C5D"/>
    <w:rsid w:val="00A51431"/>
    <w:rsid w:val="00A539AD"/>
    <w:rsid w:val="00A54762"/>
    <w:rsid w:val="00A707E7"/>
    <w:rsid w:val="00A94063"/>
    <w:rsid w:val="00AA6219"/>
    <w:rsid w:val="00AA74E0"/>
    <w:rsid w:val="00AB703F"/>
    <w:rsid w:val="00AC6BB8"/>
    <w:rsid w:val="00AE008F"/>
    <w:rsid w:val="00B01FCD"/>
    <w:rsid w:val="00B06BDC"/>
    <w:rsid w:val="00B1599E"/>
    <w:rsid w:val="00B1776C"/>
    <w:rsid w:val="00B2150C"/>
    <w:rsid w:val="00B3346F"/>
    <w:rsid w:val="00B44F6A"/>
    <w:rsid w:val="00B52583"/>
    <w:rsid w:val="00B52896"/>
    <w:rsid w:val="00B552AC"/>
    <w:rsid w:val="00B6396A"/>
    <w:rsid w:val="00B6458A"/>
    <w:rsid w:val="00B66309"/>
    <w:rsid w:val="00B77088"/>
    <w:rsid w:val="00B95236"/>
    <w:rsid w:val="00B96BD9"/>
    <w:rsid w:val="00BA0EAF"/>
    <w:rsid w:val="00BA1B01"/>
    <w:rsid w:val="00BA2641"/>
    <w:rsid w:val="00BB37AA"/>
    <w:rsid w:val="00BC53A0"/>
    <w:rsid w:val="00BE62AD"/>
    <w:rsid w:val="00BF121F"/>
    <w:rsid w:val="00BF1F80"/>
    <w:rsid w:val="00BF542A"/>
    <w:rsid w:val="00C02BFC"/>
    <w:rsid w:val="00C12345"/>
    <w:rsid w:val="00C166EF"/>
    <w:rsid w:val="00C17EB0"/>
    <w:rsid w:val="00C2690C"/>
    <w:rsid w:val="00C27F5F"/>
    <w:rsid w:val="00C30A0F"/>
    <w:rsid w:val="00C37E61"/>
    <w:rsid w:val="00C70F1B"/>
    <w:rsid w:val="00C71A47"/>
    <w:rsid w:val="00C7464C"/>
    <w:rsid w:val="00C7620F"/>
    <w:rsid w:val="00C85588"/>
    <w:rsid w:val="00C8749A"/>
    <w:rsid w:val="00C96F88"/>
    <w:rsid w:val="00CC1E56"/>
    <w:rsid w:val="00CD6755"/>
    <w:rsid w:val="00CD6856"/>
    <w:rsid w:val="00CD6D9C"/>
    <w:rsid w:val="00CE0089"/>
    <w:rsid w:val="00CE793C"/>
    <w:rsid w:val="00CF193C"/>
    <w:rsid w:val="00D13AB8"/>
    <w:rsid w:val="00D173F1"/>
    <w:rsid w:val="00D21FE2"/>
    <w:rsid w:val="00D23A04"/>
    <w:rsid w:val="00D57D68"/>
    <w:rsid w:val="00D63FE7"/>
    <w:rsid w:val="00D74CB0"/>
    <w:rsid w:val="00D8295D"/>
    <w:rsid w:val="00D839C6"/>
    <w:rsid w:val="00DB2DAE"/>
    <w:rsid w:val="00DC2A65"/>
    <w:rsid w:val="00DC471F"/>
    <w:rsid w:val="00DE15F0"/>
    <w:rsid w:val="00DE5663"/>
    <w:rsid w:val="00DE78AA"/>
    <w:rsid w:val="00E053D0"/>
    <w:rsid w:val="00E13EC9"/>
    <w:rsid w:val="00E15994"/>
    <w:rsid w:val="00E3114E"/>
    <w:rsid w:val="00E31A70"/>
    <w:rsid w:val="00E344B1"/>
    <w:rsid w:val="00E35B02"/>
    <w:rsid w:val="00E35E07"/>
    <w:rsid w:val="00E4680C"/>
    <w:rsid w:val="00E46A15"/>
    <w:rsid w:val="00E66496"/>
    <w:rsid w:val="00E66B35"/>
    <w:rsid w:val="00E66E10"/>
    <w:rsid w:val="00E74DDF"/>
    <w:rsid w:val="00E750FC"/>
    <w:rsid w:val="00E769F6"/>
    <w:rsid w:val="00E8407C"/>
    <w:rsid w:val="00E84F3C"/>
    <w:rsid w:val="00EA012C"/>
    <w:rsid w:val="00EB781E"/>
    <w:rsid w:val="00EC6A55"/>
    <w:rsid w:val="00ED0288"/>
    <w:rsid w:val="00ED4899"/>
    <w:rsid w:val="00EE52CB"/>
    <w:rsid w:val="00EF41FC"/>
    <w:rsid w:val="00EF581D"/>
    <w:rsid w:val="00EF7FD8"/>
    <w:rsid w:val="00F06F59"/>
    <w:rsid w:val="00F17988"/>
    <w:rsid w:val="00F469F0"/>
    <w:rsid w:val="00F53273"/>
    <w:rsid w:val="00F6693B"/>
    <w:rsid w:val="00F71A79"/>
    <w:rsid w:val="00F755E4"/>
    <w:rsid w:val="00F77D02"/>
    <w:rsid w:val="00FA6F82"/>
    <w:rsid w:val="00FB1305"/>
    <w:rsid w:val="00FB3A86"/>
    <w:rsid w:val="00FD36C8"/>
    <w:rsid w:val="00FE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824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06 List Paragraph,Citation List"/>
    <w:basedOn w:val="Normal"/>
    <w:link w:val="ListParagraphChar"/>
    <w:uiPriority w:val="34"/>
    <w:qFormat/>
    <w:rsid w:val="009C27BD"/>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06 List Paragraph Char,Citation List Char"/>
    <w:link w:val="ListParagraph"/>
    <w:uiPriority w:val="34"/>
    <w:rsid w:val="009C27BD"/>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0C4CB7"/>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61973-85FD-4E03-9D4A-14B04046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14</Pages>
  <Words>6496</Words>
  <Characters>37030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43440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HS</cp:lastModifiedBy>
  <cp:revision>55</cp:revision>
  <cp:lastPrinted>1999-07-06T11:00:00Z</cp:lastPrinted>
  <dcterms:created xsi:type="dcterms:W3CDTF">2025-08-18T06:39:00Z</dcterms:created>
  <dcterms:modified xsi:type="dcterms:W3CDTF">2025-08-18T10:55:00Z</dcterms:modified>
</cp:coreProperties>
</file>