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58661" w14:textId="5CA63B5F" w:rsidR="00E913D7" w:rsidRPr="00793C52" w:rsidRDefault="00E913D7" w:rsidP="00E913D7">
      <w:pPr>
        <w:pStyle w:val="Default"/>
        <w:spacing w:before="240" w:after="240" w:line="360" w:lineRule="auto"/>
        <w:rPr>
          <w:b/>
          <w:bCs/>
          <w:sz w:val="32"/>
          <w:szCs w:val="32"/>
          <w:u w:val="single"/>
        </w:rPr>
      </w:pPr>
      <w:r w:rsidRPr="00793C52">
        <w:rPr>
          <w:b/>
          <w:bCs/>
          <w:sz w:val="32"/>
          <w:szCs w:val="32"/>
          <w:u w:val="single"/>
        </w:rPr>
        <w:t>Original Research Article</w:t>
      </w:r>
    </w:p>
    <w:p w14:paraId="72C289D1" w14:textId="08869D84" w:rsidR="004A110A" w:rsidRPr="00793C52" w:rsidRDefault="004A110A" w:rsidP="00437E18">
      <w:pPr>
        <w:pStyle w:val="Default"/>
        <w:spacing w:before="240" w:after="240" w:line="360" w:lineRule="auto"/>
        <w:jc w:val="center"/>
        <w:rPr>
          <w:b/>
          <w:bCs/>
          <w:sz w:val="32"/>
          <w:szCs w:val="32"/>
        </w:rPr>
      </w:pPr>
      <w:r w:rsidRPr="00793C52">
        <w:rPr>
          <w:b/>
          <w:bCs/>
          <w:sz w:val="32"/>
          <w:szCs w:val="32"/>
        </w:rPr>
        <w:t xml:space="preserve">Fungal </w:t>
      </w:r>
      <w:r w:rsidR="00941C7D" w:rsidRPr="00793C52">
        <w:rPr>
          <w:b/>
          <w:bCs/>
          <w:sz w:val="32"/>
          <w:szCs w:val="32"/>
        </w:rPr>
        <w:t>b</w:t>
      </w:r>
      <w:r w:rsidRPr="00793C52">
        <w:rPr>
          <w:b/>
          <w:bCs/>
          <w:sz w:val="32"/>
          <w:szCs w:val="32"/>
        </w:rPr>
        <w:t xml:space="preserve">iopriming: </w:t>
      </w:r>
      <w:r w:rsidRPr="00793C52">
        <w:rPr>
          <w:b/>
          <w:bCs/>
          <w:i/>
          <w:iCs/>
          <w:sz w:val="32"/>
          <w:szCs w:val="32"/>
        </w:rPr>
        <w:t>Ophiocordyceps neovolkiana</w:t>
      </w:r>
      <w:r w:rsidRPr="00793C52">
        <w:rPr>
          <w:b/>
          <w:bCs/>
          <w:sz w:val="32"/>
          <w:szCs w:val="32"/>
        </w:rPr>
        <w:t xml:space="preserve"> </w:t>
      </w:r>
      <w:r w:rsidR="00941C7D" w:rsidRPr="00793C52">
        <w:rPr>
          <w:b/>
          <w:bCs/>
          <w:sz w:val="32"/>
          <w:szCs w:val="32"/>
        </w:rPr>
        <w:t>m</w:t>
      </w:r>
      <w:r w:rsidR="0025411A" w:rsidRPr="00793C52">
        <w:rPr>
          <w:b/>
          <w:bCs/>
          <w:sz w:val="32"/>
          <w:szCs w:val="32"/>
        </w:rPr>
        <w:t>ycelial</w:t>
      </w:r>
      <w:r w:rsidRPr="00793C52">
        <w:rPr>
          <w:b/>
          <w:bCs/>
          <w:sz w:val="32"/>
          <w:szCs w:val="32"/>
        </w:rPr>
        <w:t xml:space="preserve"> </w:t>
      </w:r>
      <w:r w:rsidR="00941C7D" w:rsidRPr="00793C52">
        <w:rPr>
          <w:b/>
          <w:bCs/>
          <w:sz w:val="32"/>
          <w:szCs w:val="32"/>
        </w:rPr>
        <w:t>e</w:t>
      </w:r>
      <w:r w:rsidRPr="00793C52">
        <w:rPr>
          <w:b/>
          <w:bCs/>
          <w:sz w:val="32"/>
          <w:szCs w:val="32"/>
        </w:rPr>
        <w:t xml:space="preserve">xtract </w:t>
      </w:r>
      <w:r w:rsidR="00941C7D" w:rsidRPr="00793C52">
        <w:rPr>
          <w:b/>
          <w:bCs/>
          <w:sz w:val="32"/>
          <w:szCs w:val="32"/>
        </w:rPr>
        <w:t>e</w:t>
      </w:r>
      <w:r w:rsidRPr="00793C52">
        <w:rPr>
          <w:b/>
          <w:bCs/>
          <w:sz w:val="32"/>
          <w:szCs w:val="32"/>
        </w:rPr>
        <w:t xml:space="preserve">nhances </w:t>
      </w:r>
      <w:r w:rsidR="00941C7D" w:rsidRPr="00793C52">
        <w:rPr>
          <w:b/>
          <w:bCs/>
          <w:sz w:val="32"/>
          <w:szCs w:val="32"/>
        </w:rPr>
        <w:t>r</w:t>
      </w:r>
      <w:r w:rsidRPr="00793C52">
        <w:rPr>
          <w:b/>
          <w:bCs/>
          <w:sz w:val="32"/>
          <w:szCs w:val="32"/>
        </w:rPr>
        <w:t>ice (</w:t>
      </w:r>
      <w:r w:rsidRPr="00793C52">
        <w:rPr>
          <w:b/>
          <w:bCs/>
          <w:i/>
          <w:iCs/>
          <w:sz w:val="32"/>
          <w:szCs w:val="32"/>
        </w:rPr>
        <w:t>Oryza sativa</w:t>
      </w:r>
      <w:r w:rsidR="0012378F" w:rsidRPr="00793C52">
        <w:rPr>
          <w:b/>
          <w:bCs/>
          <w:i/>
          <w:iCs/>
          <w:sz w:val="32"/>
          <w:szCs w:val="32"/>
        </w:rPr>
        <w:t xml:space="preserve"> </w:t>
      </w:r>
      <w:r w:rsidR="0012378F" w:rsidRPr="00793C52">
        <w:rPr>
          <w:b/>
          <w:bCs/>
          <w:sz w:val="32"/>
          <w:szCs w:val="32"/>
        </w:rPr>
        <w:t>L</w:t>
      </w:r>
      <w:r w:rsidRPr="00793C52">
        <w:rPr>
          <w:b/>
          <w:bCs/>
          <w:sz w:val="32"/>
          <w:szCs w:val="32"/>
        </w:rPr>
        <w:t xml:space="preserve">) </w:t>
      </w:r>
      <w:r w:rsidR="00941C7D" w:rsidRPr="00793C52">
        <w:rPr>
          <w:b/>
          <w:bCs/>
          <w:sz w:val="32"/>
          <w:szCs w:val="32"/>
        </w:rPr>
        <w:t>s</w:t>
      </w:r>
      <w:r w:rsidRPr="00793C52">
        <w:rPr>
          <w:b/>
          <w:bCs/>
          <w:sz w:val="32"/>
          <w:szCs w:val="32"/>
        </w:rPr>
        <w:t xml:space="preserve">eed </w:t>
      </w:r>
      <w:r w:rsidR="00941C7D" w:rsidRPr="00793C52">
        <w:rPr>
          <w:b/>
          <w:bCs/>
          <w:sz w:val="32"/>
          <w:szCs w:val="32"/>
        </w:rPr>
        <w:t>g</w:t>
      </w:r>
      <w:r w:rsidRPr="00793C52">
        <w:rPr>
          <w:b/>
          <w:bCs/>
          <w:sz w:val="32"/>
          <w:szCs w:val="32"/>
        </w:rPr>
        <w:t>ermination</w:t>
      </w:r>
    </w:p>
    <w:p w14:paraId="0195E5FD" w14:textId="67B918BD" w:rsidR="009F4219" w:rsidRPr="00793C52" w:rsidRDefault="005B0DC4" w:rsidP="009F4219">
      <w:pPr>
        <w:pStyle w:val="Default"/>
        <w:spacing w:before="240" w:after="240" w:line="360" w:lineRule="auto"/>
        <w:jc w:val="both"/>
        <w:rPr>
          <w:b/>
          <w:bCs/>
          <w:color w:val="000000" w:themeColor="text1"/>
          <w:lang w:val="en-IN"/>
        </w:rPr>
      </w:pPr>
      <w:r w:rsidRPr="00793C52">
        <w:rPr>
          <w:b/>
          <w:bCs/>
          <w:color w:val="000000" w:themeColor="text1"/>
          <w:lang w:val="en-IN"/>
        </w:rPr>
        <w:t>ABSTRACT</w:t>
      </w:r>
    </w:p>
    <w:p w14:paraId="02FE9DF0" w14:textId="08778A2D" w:rsidR="009F4219" w:rsidRPr="00793C52" w:rsidRDefault="009F4219" w:rsidP="00437E18">
      <w:pPr>
        <w:pStyle w:val="Default"/>
        <w:spacing w:before="240" w:after="240" w:line="360" w:lineRule="auto"/>
        <w:jc w:val="both"/>
        <w:rPr>
          <w:color w:val="000000" w:themeColor="text1"/>
          <w:lang w:val="en-IN"/>
        </w:rPr>
      </w:pPr>
      <w:r w:rsidRPr="00793C52">
        <w:rPr>
          <w:color w:val="000000" w:themeColor="text1"/>
          <w:lang w:val="en-IN"/>
        </w:rPr>
        <w:t>Rice (</w:t>
      </w:r>
      <w:r w:rsidRPr="00793C52">
        <w:rPr>
          <w:i/>
          <w:iCs/>
          <w:color w:val="000000" w:themeColor="text1"/>
          <w:lang w:val="en-IN"/>
        </w:rPr>
        <w:t>Oryza sativa</w:t>
      </w:r>
      <w:r w:rsidRPr="00793C52">
        <w:rPr>
          <w:color w:val="000000" w:themeColor="text1"/>
          <w:lang w:val="en-IN"/>
        </w:rPr>
        <w:t xml:space="preserve"> L.) is an important global staple, with promising germinatio</w:t>
      </w:r>
      <w:bookmarkStart w:id="0" w:name="_GoBack"/>
      <w:bookmarkEnd w:id="0"/>
      <w:r w:rsidRPr="00793C52">
        <w:rPr>
          <w:color w:val="000000" w:themeColor="text1"/>
          <w:lang w:val="en-IN"/>
        </w:rPr>
        <w:t xml:space="preserve">n being a pivotal factor for optimum yield and crop establishment. This study investigated the potential of </w:t>
      </w:r>
      <w:r w:rsidRPr="00793C52">
        <w:rPr>
          <w:i/>
          <w:iCs/>
          <w:color w:val="000000" w:themeColor="text1"/>
          <w:lang w:val="en-IN"/>
        </w:rPr>
        <w:t>Ophiocordyceps neovolkiana</w:t>
      </w:r>
      <w:r w:rsidRPr="00793C52">
        <w:rPr>
          <w:color w:val="000000" w:themeColor="text1"/>
          <w:lang w:val="en-IN"/>
        </w:rPr>
        <w:t xml:space="preserve">, an entomopathogenic fungus native to Kerala, as a novel biopriming agent to increase rice seed germination. Rice seeds of the Jyothi variety were sterilized and bioprimed by soaking in mycelial extract of </w:t>
      </w:r>
      <w:r w:rsidRPr="00793C52">
        <w:rPr>
          <w:i/>
          <w:iCs/>
          <w:color w:val="000000" w:themeColor="text1"/>
          <w:lang w:val="en-IN"/>
        </w:rPr>
        <w:t>O. neovolkiana</w:t>
      </w:r>
      <w:r w:rsidRPr="00793C52">
        <w:rPr>
          <w:color w:val="000000" w:themeColor="text1"/>
          <w:lang w:val="en-IN"/>
        </w:rPr>
        <w:t xml:space="preserve"> for 30 minutes. Percent germination was observed over one week. Results demonstrated a significant increase in germination percentage for seeds treated with the mycelial extract (94%) compared to both the solvent control (79%) and the absolute control (80%). Furthermore, the mycelial extract treatment induced earlier germination (3.25 days) compared to the solvent control (5 days) and the absolute control (4.75 days). These findings align with existing research on various microbial biopriming agents that enhance seed vigor and early seedling development. This study provides convincing evidence that </w:t>
      </w:r>
      <w:r w:rsidRPr="00793C52">
        <w:rPr>
          <w:i/>
          <w:iCs/>
          <w:color w:val="000000" w:themeColor="text1"/>
          <w:lang w:val="en-IN"/>
        </w:rPr>
        <w:t>O. neovolkiana</w:t>
      </w:r>
      <w:r w:rsidRPr="00793C52">
        <w:rPr>
          <w:color w:val="000000" w:themeColor="text1"/>
          <w:lang w:val="en-IN"/>
        </w:rPr>
        <w:t xml:space="preserve"> mycelial extract is a promising biological tool for improving rice seed germination, offering a sustainable method to boost crop establishment and productivity.</w:t>
      </w:r>
    </w:p>
    <w:p w14:paraId="160AC292" w14:textId="6F2A2E54" w:rsidR="004A110A" w:rsidRPr="00793C52" w:rsidRDefault="005B0DC4" w:rsidP="00437E18">
      <w:pPr>
        <w:pStyle w:val="Default"/>
        <w:spacing w:before="240" w:after="240" w:line="360" w:lineRule="auto"/>
        <w:jc w:val="both"/>
        <w:rPr>
          <w:i/>
          <w:iCs/>
          <w:color w:val="000000" w:themeColor="text1"/>
        </w:rPr>
      </w:pPr>
      <w:r w:rsidRPr="00793C52">
        <w:rPr>
          <w:b/>
          <w:bCs/>
          <w:color w:val="000000" w:themeColor="text1"/>
        </w:rPr>
        <w:t>KEY WORDS</w:t>
      </w:r>
      <w:r w:rsidR="004A110A" w:rsidRPr="00793C52">
        <w:rPr>
          <w:b/>
          <w:bCs/>
          <w:color w:val="000000" w:themeColor="text1"/>
        </w:rPr>
        <w:t>:</w:t>
      </w:r>
      <w:r w:rsidR="004A110A" w:rsidRPr="00793C52">
        <w:rPr>
          <w:color w:val="000000" w:themeColor="text1"/>
        </w:rPr>
        <w:t xml:space="preserve"> Rice, Biopriming, Germination</w:t>
      </w:r>
      <w:r w:rsidR="004A110A" w:rsidRPr="00793C52">
        <w:rPr>
          <w:i/>
          <w:iCs/>
          <w:color w:val="000000" w:themeColor="text1"/>
        </w:rPr>
        <w:t>, Ophiocordyceps neovolkiana</w:t>
      </w:r>
    </w:p>
    <w:p w14:paraId="177DD7CE" w14:textId="1EE68266" w:rsidR="009F4219" w:rsidRPr="00793C52" w:rsidRDefault="005B0DC4" w:rsidP="009F4219">
      <w:pPr>
        <w:pStyle w:val="Default"/>
        <w:tabs>
          <w:tab w:val="left" w:pos="4678"/>
        </w:tabs>
        <w:spacing w:before="240" w:after="240" w:line="360" w:lineRule="auto"/>
        <w:jc w:val="both"/>
        <w:rPr>
          <w:b/>
          <w:bCs/>
          <w:lang w:val="en-IN"/>
        </w:rPr>
      </w:pPr>
      <w:r w:rsidRPr="00793C52">
        <w:rPr>
          <w:b/>
          <w:bCs/>
          <w:lang w:val="en-IN"/>
        </w:rPr>
        <w:t>INTRODUCTION</w:t>
      </w:r>
    </w:p>
    <w:p w14:paraId="51CCC6A3" w14:textId="70FC51A7" w:rsidR="009F4219" w:rsidRPr="00793C52" w:rsidRDefault="009F4219" w:rsidP="009F4219">
      <w:pPr>
        <w:pStyle w:val="Default"/>
        <w:tabs>
          <w:tab w:val="left" w:pos="4678"/>
        </w:tabs>
        <w:spacing w:before="240" w:after="240" w:line="360" w:lineRule="auto"/>
        <w:jc w:val="both"/>
        <w:rPr>
          <w:lang w:val="en-IN"/>
        </w:rPr>
      </w:pPr>
      <w:r w:rsidRPr="00793C52">
        <w:rPr>
          <w:i/>
          <w:iCs/>
          <w:lang w:val="en-IN"/>
        </w:rPr>
        <w:t>Cordyceps</w:t>
      </w:r>
      <w:r w:rsidRPr="00793C52">
        <w:rPr>
          <w:lang w:val="en-IN"/>
        </w:rPr>
        <w:t xml:space="preserve">, a genus of parasitic fungi, has been used in traditional Chinese medicine for centuries. Well-known species like </w:t>
      </w:r>
      <w:r w:rsidRPr="00793C52">
        <w:rPr>
          <w:i/>
          <w:iCs/>
          <w:lang w:val="en-IN"/>
        </w:rPr>
        <w:t>Ophiocordyceps sinensis</w:t>
      </w:r>
      <w:r w:rsidRPr="00793C52">
        <w:rPr>
          <w:lang w:val="en-IN"/>
        </w:rPr>
        <w:t xml:space="preserve"> and </w:t>
      </w:r>
      <w:r w:rsidRPr="00793C52">
        <w:rPr>
          <w:i/>
          <w:iCs/>
          <w:lang w:val="en-IN"/>
        </w:rPr>
        <w:t>Cordyceps militaris</w:t>
      </w:r>
      <w:r w:rsidRPr="00793C52">
        <w:rPr>
          <w:lang w:val="en-IN"/>
        </w:rPr>
        <w:t xml:space="preserve"> are recognized for their diverse medicinal properties, including antiviral, antifungal, antibacterial, anticancer, and immunomodulatory actions. Beyond medicinal values, the non-pathogenic efficiency of this entomopathogen is also reported. Several studies have documented the endophytic nature of </w:t>
      </w:r>
      <w:r w:rsidRPr="00793C52">
        <w:rPr>
          <w:i/>
          <w:iCs/>
          <w:lang w:val="en-IN"/>
        </w:rPr>
        <w:t>Ophiocordyceps</w:t>
      </w:r>
      <w:r w:rsidRPr="00793C52">
        <w:rPr>
          <w:lang w:val="en-IN"/>
        </w:rPr>
        <w:t xml:space="preserve"> (Evans </w:t>
      </w:r>
      <w:r w:rsidRPr="00793C52">
        <w:rPr>
          <w:i/>
          <w:iCs/>
          <w:lang w:val="en-IN"/>
        </w:rPr>
        <w:t>et al.</w:t>
      </w:r>
      <w:r w:rsidRPr="00793C52">
        <w:rPr>
          <w:lang w:val="en-IN"/>
        </w:rPr>
        <w:t xml:space="preserve">, 2011; Gazis </w:t>
      </w:r>
      <w:r w:rsidRPr="00793C52">
        <w:rPr>
          <w:i/>
          <w:iCs/>
          <w:lang w:val="en-IN"/>
        </w:rPr>
        <w:t>et al</w:t>
      </w:r>
      <w:r w:rsidR="009879C3" w:rsidRPr="00793C52">
        <w:rPr>
          <w:i/>
          <w:iCs/>
          <w:lang w:val="en-IN"/>
        </w:rPr>
        <w:t>.</w:t>
      </w:r>
      <w:r w:rsidRPr="00793C52">
        <w:rPr>
          <w:lang w:val="en-IN"/>
        </w:rPr>
        <w:t xml:space="preserve">, 2014; Wang </w:t>
      </w:r>
      <w:r w:rsidRPr="00793C52">
        <w:rPr>
          <w:i/>
          <w:iCs/>
          <w:lang w:val="en-IN"/>
        </w:rPr>
        <w:t>et al.</w:t>
      </w:r>
      <w:r w:rsidRPr="00793C52">
        <w:rPr>
          <w:lang w:val="en-IN"/>
        </w:rPr>
        <w:t xml:space="preserve">, 2020; Saltamachia and Araujo, 2020). Seed treatment with </w:t>
      </w:r>
      <w:r w:rsidRPr="00793C52">
        <w:rPr>
          <w:i/>
          <w:iCs/>
          <w:lang w:val="en-IN"/>
        </w:rPr>
        <w:t>Cordyceps fumosorosea</w:t>
      </w:r>
      <w:r w:rsidRPr="00793C52">
        <w:rPr>
          <w:lang w:val="en-IN"/>
        </w:rPr>
        <w:t xml:space="preserve"> on brinjal seeds significantly improved plant </w:t>
      </w:r>
      <w:r w:rsidRPr="00793C52">
        <w:rPr>
          <w:lang w:val="en-IN"/>
        </w:rPr>
        <w:lastRenderedPageBreak/>
        <w:t xml:space="preserve">growth and reduced the incidence of the sucking pest </w:t>
      </w:r>
      <w:r w:rsidRPr="00793C52">
        <w:rPr>
          <w:i/>
          <w:iCs/>
          <w:lang w:val="en-IN"/>
        </w:rPr>
        <w:t>Bemisia tabaci</w:t>
      </w:r>
      <w:r w:rsidRPr="00793C52">
        <w:rPr>
          <w:lang w:val="en-IN"/>
        </w:rPr>
        <w:t xml:space="preserve"> (Sun </w:t>
      </w:r>
      <w:r w:rsidRPr="00793C52">
        <w:rPr>
          <w:i/>
          <w:iCs/>
          <w:lang w:val="en-IN"/>
        </w:rPr>
        <w:t>et al.</w:t>
      </w:r>
      <w:r w:rsidRPr="00793C52">
        <w:rPr>
          <w:lang w:val="en-IN"/>
        </w:rPr>
        <w:t xml:space="preserve">, 2020). </w:t>
      </w:r>
      <w:r w:rsidRPr="00793C52">
        <w:rPr>
          <w:i/>
          <w:iCs/>
          <w:lang w:val="en-IN"/>
        </w:rPr>
        <w:t>Ophiocordyceps neovolkian</w:t>
      </w:r>
      <w:r w:rsidR="00452BEF" w:rsidRPr="00793C52">
        <w:rPr>
          <w:i/>
          <w:iCs/>
          <w:lang w:val="en-IN"/>
        </w:rPr>
        <w:t>a</w:t>
      </w:r>
      <w:r w:rsidRPr="00793C52">
        <w:rPr>
          <w:lang w:val="en-IN"/>
        </w:rPr>
        <w:t>, a species endemic to the Kasaragod district of Kerala, India, parasitizes coconut root grubs (</w:t>
      </w:r>
      <w:r w:rsidRPr="00793C52">
        <w:rPr>
          <w:i/>
          <w:iCs/>
          <w:lang w:val="en-IN"/>
        </w:rPr>
        <w:t>Leucopholis coneophora</w:t>
      </w:r>
      <w:r w:rsidRPr="00793C52">
        <w:rPr>
          <w:lang w:val="en-IN"/>
        </w:rPr>
        <w:t xml:space="preserve"> Burm.).</w:t>
      </w:r>
      <w:r w:rsidR="009879C3" w:rsidRPr="00793C52">
        <w:rPr>
          <w:lang w:val="en-IN"/>
        </w:rPr>
        <w:t xml:space="preserve"> </w:t>
      </w:r>
      <w:r w:rsidRPr="00793C52">
        <w:rPr>
          <w:lang w:val="en-IN"/>
        </w:rPr>
        <w:t xml:space="preserve">The comprehensive characterization of </w:t>
      </w:r>
      <w:r w:rsidRPr="00793C52">
        <w:rPr>
          <w:i/>
          <w:iCs/>
          <w:lang w:val="en-IN"/>
        </w:rPr>
        <w:t>O. neovolkiana</w:t>
      </w:r>
      <w:r w:rsidRPr="00793C52">
        <w:rPr>
          <w:lang w:val="en-IN"/>
        </w:rPr>
        <w:t xml:space="preserve">, including its morphology, physiology, and molecular characteristics, has been previously documented (Laya, 2018). This study investigates the impact of </w:t>
      </w:r>
      <w:r w:rsidRPr="00793C52">
        <w:rPr>
          <w:i/>
          <w:iCs/>
          <w:lang w:val="en-IN"/>
        </w:rPr>
        <w:t>O. neovolkiana</w:t>
      </w:r>
      <w:r w:rsidRPr="00793C52">
        <w:rPr>
          <w:lang w:val="en-IN"/>
        </w:rPr>
        <w:t xml:space="preserve"> mycelial extract on the germination of 'Jyothi', a prominent rice variety cultivated in Kerala. Rice is a globally significant crop, with approximately 163.1 million hectares cultivated worldwide, yielding 520.5 million metric tons at an average of 4.00 tons per hectare (FAO, 2023). Asia dominates both global rice production and consumption. Achieving rapid and uniform seed germination and seedling emergence is crucial for optimizing rice yield and quality</w:t>
      </w:r>
      <w:r w:rsidR="002B0FC0" w:rsidRPr="00793C52">
        <w:rPr>
          <w:lang w:val="en-IN"/>
        </w:rPr>
        <w:t xml:space="preserve">.  </w:t>
      </w:r>
      <w:r w:rsidRPr="00793C52">
        <w:rPr>
          <w:lang w:val="en-IN"/>
        </w:rPr>
        <w:t>Poor germination and seedling uniformity can severely reduce production. High-vigor seeds, characterized by uniform and rapid germination, are essential for robust seedling growth, enhanced tolerance to adverse conditions, and ultimately, higher yields. The initial stages of plant development are foundational for the entire crop cycle. Uniform germination promotes more effective competition with weeds and optimizes resource utilization, including light, water, and nutrients (</w:t>
      </w:r>
      <w:r w:rsidR="00384481" w:rsidRPr="00793C52">
        <w:t>Joshi</w:t>
      </w:r>
      <w:r w:rsidRPr="00793C52">
        <w:rPr>
          <w:lang w:val="en-IN"/>
        </w:rPr>
        <w:t xml:space="preserve"> </w:t>
      </w:r>
      <w:r w:rsidRPr="00793C52">
        <w:rPr>
          <w:i/>
          <w:iCs/>
          <w:lang w:val="en-IN"/>
        </w:rPr>
        <w:t>et al</w:t>
      </w:r>
      <w:r w:rsidRPr="00793C52">
        <w:rPr>
          <w:lang w:val="en-IN"/>
        </w:rPr>
        <w:t>., 201</w:t>
      </w:r>
      <w:r w:rsidR="00384481" w:rsidRPr="00793C52">
        <w:rPr>
          <w:lang w:val="en-IN"/>
        </w:rPr>
        <w:t xml:space="preserve">3; Dass </w:t>
      </w:r>
      <w:r w:rsidR="00384481" w:rsidRPr="00793C52">
        <w:rPr>
          <w:i/>
          <w:iCs/>
          <w:lang w:val="en-IN"/>
        </w:rPr>
        <w:t>et al</w:t>
      </w:r>
      <w:r w:rsidR="00384481" w:rsidRPr="00793C52">
        <w:rPr>
          <w:lang w:val="en-IN"/>
        </w:rPr>
        <w:t>., 2017</w:t>
      </w:r>
      <w:r w:rsidRPr="00793C52">
        <w:rPr>
          <w:lang w:val="en-IN"/>
        </w:rPr>
        <w:t>). Furthermore, a strong start during germination minimizes the incidence of pests and diseases, fostering healthier plants and increasing yield potential (</w:t>
      </w:r>
      <w:r w:rsidR="0054401D" w:rsidRPr="00793C52">
        <w:rPr>
          <w:lang w:val="en-IN"/>
        </w:rPr>
        <w:t>Chithrashree</w:t>
      </w:r>
      <w:r w:rsidR="0054401D" w:rsidRPr="00793C52" w:rsidDel="0054401D">
        <w:rPr>
          <w:lang w:val="en-IN"/>
        </w:rPr>
        <w:t xml:space="preserve"> </w:t>
      </w:r>
      <w:r w:rsidRPr="00793C52">
        <w:rPr>
          <w:i/>
          <w:iCs/>
          <w:lang w:val="en-IN"/>
        </w:rPr>
        <w:t>et al.</w:t>
      </w:r>
      <w:r w:rsidRPr="00793C52">
        <w:rPr>
          <w:lang w:val="en-IN"/>
        </w:rPr>
        <w:t>, 201</w:t>
      </w:r>
      <w:r w:rsidR="0054401D" w:rsidRPr="00793C52">
        <w:rPr>
          <w:lang w:val="en-IN"/>
        </w:rPr>
        <w:t>1; Pal</w:t>
      </w:r>
      <w:r w:rsidR="0054401D" w:rsidRPr="00793C52">
        <w:rPr>
          <w:i/>
          <w:iCs/>
          <w:lang w:val="en-IN"/>
        </w:rPr>
        <w:t xml:space="preserve"> et al.</w:t>
      </w:r>
      <w:r w:rsidR="0054401D" w:rsidRPr="00793C52">
        <w:rPr>
          <w:lang w:val="en-IN"/>
        </w:rPr>
        <w:t>, 2021; Xu</w:t>
      </w:r>
      <w:r w:rsidR="0054401D" w:rsidRPr="00793C52">
        <w:rPr>
          <w:i/>
          <w:iCs/>
          <w:lang w:val="en-IN"/>
        </w:rPr>
        <w:t xml:space="preserve"> et al.</w:t>
      </w:r>
      <w:r w:rsidR="0054401D" w:rsidRPr="00793C52">
        <w:rPr>
          <w:lang w:val="en-IN"/>
        </w:rPr>
        <w:t>, 2023</w:t>
      </w:r>
      <w:r w:rsidR="0054401D" w:rsidRPr="00793C52" w:rsidDel="0054401D">
        <w:rPr>
          <w:lang w:val="en-IN"/>
        </w:rPr>
        <w:t xml:space="preserve"> </w:t>
      </w:r>
      <w:r w:rsidRPr="00793C52">
        <w:rPr>
          <w:lang w:val="en-IN"/>
        </w:rPr>
        <w:t xml:space="preserve">). Efficient germination is particularly vital in direct-sown rice systems, where planting depth control is limited (Farooq </w:t>
      </w:r>
      <w:r w:rsidRPr="00793C52">
        <w:rPr>
          <w:i/>
          <w:iCs/>
          <w:lang w:val="en-IN"/>
        </w:rPr>
        <w:t>et al.</w:t>
      </w:r>
      <w:r w:rsidRPr="00793C52">
        <w:rPr>
          <w:lang w:val="en-IN"/>
        </w:rPr>
        <w:t>, 20</w:t>
      </w:r>
      <w:r w:rsidR="00234C6A" w:rsidRPr="00793C52">
        <w:rPr>
          <w:lang w:val="en-IN"/>
        </w:rPr>
        <w:t>09</w:t>
      </w:r>
      <w:r w:rsidRPr="00793C52">
        <w:rPr>
          <w:lang w:val="en-IN"/>
        </w:rPr>
        <w:t>). Studies indicate that rice cultivars with superior germination rates often exhibit higher yields due to the development of robust root systems that support growth and nutrient uptake throughout the crop cycle (</w:t>
      </w:r>
      <w:r w:rsidR="00F417B9" w:rsidRPr="00793C52">
        <w:rPr>
          <w:lang w:val="en-IN"/>
        </w:rPr>
        <w:t xml:space="preserve">Yang </w:t>
      </w:r>
      <w:r w:rsidRPr="00793C52">
        <w:rPr>
          <w:i/>
          <w:iCs/>
          <w:lang w:val="en-IN"/>
        </w:rPr>
        <w:t>et al.</w:t>
      </w:r>
      <w:r w:rsidR="00F417B9" w:rsidRPr="00793C52">
        <w:rPr>
          <w:i/>
          <w:iCs/>
          <w:lang w:val="en-IN"/>
        </w:rPr>
        <w:t xml:space="preserve">, </w:t>
      </w:r>
      <w:r w:rsidR="00F417B9" w:rsidRPr="00A6593B">
        <w:rPr>
          <w:lang w:val="en-IN"/>
        </w:rPr>
        <w:t>2022;</w:t>
      </w:r>
      <w:r w:rsidR="00F417B9" w:rsidRPr="00793C52">
        <w:rPr>
          <w:i/>
          <w:iCs/>
          <w:lang w:val="en-IN"/>
        </w:rPr>
        <w:t xml:space="preserve"> </w:t>
      </w:r>
      <w:r w:rsidR="00F417B9" w:rsidRPr="00793C52">
        <w:rPr>
          <w:lang w:val="en-IN"/>
        </w:rPr>
        <w:t>Zhang</w:t>
      </w:r>
      <w:r w:rsidR="00F417B9" w:rsidRPr="00793C52">
        <w:rPr>
          <w:i/>
          <w:iCs/>
          <w:lang w:val="en-IN"/>
        </w:rPr>
        <w:t xml:space="preserve"> et al., </w:t>
      </w:r>
      <w:r w:rsidR="00F417B9" w:rsidRPr="00A6593B">
        <w:rPr>
          <w:lang w:val="en-IN"/>
        </w:rPr>
        <w:t>2023</w:t>
      </w:r>
      <w:r w:rsidRPr="00793C52">
        <w:rPr>
          <w:lang w:val="en-IN"/>
        </w:rPr>
        <w:t>). Moreover,</w:t>
      </w:r>
      <w:r w:rsidR="00042177" w:rsidRPr="00793C52">
        <w:rPr>
          <w:lang w:val="en-IN"/>
        </w:rPr>
        <w:t xml:space="preserve"> </w:t>
      </w:r>
      <w:r w:rsidR="00042177" w:rsidRPr="00793C52">
        <w:t>enhanced germination efficiency reduces seed usage, thereby offering economic advantages to farmers and supporting environmentally sustainable agricultural systems</w:t>
      </w:r>
      <w:r w:rsidRPr="00793C52">
        <w:rPr>
          <w:lang w:val="en-IN"/>
        </w:rPr>
        <w:t>. Thus, achieving a high germination rate is a critical determinant for successful rice growth and productivity.</w:t>
      </w:r>
    </w:p>
    <w:p w14:paraId="74A493E5" w14:textId="22323497" w:rsidR="009F4219" w:rsidRPr="00793C52" w:rsidRDefault="005B0DC4" w:rsidP="009F4219">
      <w:pPr>
        <w:pStyle w:val="BodyText"/>
        <w:spacing w:before="240" w:after="240" w:line="360" w:lineRule="auto"/>
        <w:rPr>
          <w:b/>
          <w:bCs/>
          <w:sz w:val="24"/>
          <w:szCs w:val="24"/>
          <w:lang w:val="en-IN"/>
        </w:rPr>
      </w:pPr>
      <w:r w:rsidRPr="00793C52">
        <w:rPr>
          <w:b/>
          <w:bCs/>
          <w:sz w:val="24"/>
          <w:szCs w:val="24"/>
          <w:lang w:val="en-IN"/>
        </w:rPr>
        <w:t>MATERIALS AND METHODS</w:t>
      </w:r>
    </w:p>
    <w:p w14:paraId="68CABA0A" w14:textId="77777777" w:rsidR="009F4219" w:rsidRPr="00793C52" w:rsidRDefault="009F4219" w:rsidP="009F4219">
      <w:pPr>
        <w:pStyle w:val="BodyText"/>
        <w:spacing w:before="240" w:after="240" w:line="360" w:lineRule="auto"/>
        <w:rPr>
          <w:b/>
          <w:bCs/>
          <w:sz w:val="24"/>
          <w:szCs w:val="24"/>
          <w:lang w:val="en-IN"/>
        </w:rPr>
      </w:pPr>
      <w:r w:rsidRPr="00793C52">
        <w:rPr>
          <w:b/>
          <w:bCs/>
          <w:sz w:val="24"/>
          <w:szCs w:val="24"/>
          <w:lang w:val="en-IN"/>
        </w:rPr>
        <w:t>Isolation and culturing of the fungus</w:t>
      </w:r>
    </w:p>
    <w:p w14:paraId="44500998" w14:textId="0ECAEF4E" w:rsidR="009F4219" w:rsidRPr="00793C52" w:rsidRDefault="009F4219" w:rsidP="009F4219">
      <w:pPr>
        <w:pStyle w:val="BodyText"/>
        <w:spacing w:before="240" w:after="240" w:line="360" w:lineRule="auto"/>
        <w:rPr>
          <w:sz w:val="24"/>
          <w:szCs w:val="24"/>
          <w:lang w:val="en-IN"/>
        </w:rPr>
      </w:pPr>
      <w:r w:rsidRPr="00793C52">
        <w:rPr>
          <w:sz w:val="24"/>
          <w:szCs w:val="24"/>
          <w:lang w:val="en-IN"/>
        </w:rPr>
        <w:t xml:space="preserve">Isolation of the fungus was carried out from the stroma of a fresh fruiting body by following standard tissue culture technique. The sample was washed under running tap water and cut into </w:t>
      </w:r>
      <w:r w:rsidRPr="00793C52">
        <w:rPr>
          <w:sz w:val="24"/>
          <w:szCs w:val="24"/>
          <w:lang w:val="en-IN"/>
        </w:rPr>
        <w:lastRenderedPageBreak/>
        <w:t>small pieces, then disinfected with 1% sodium hypochlorite solution for one minute. After three washings using sterilized distilled water, the tissue bits were placed aseptically on solidified potato dextrose agar (PDA) medium in sterile Petri dishes under a laminar airflow chamber. All dishes were incubated at room temperature (28 ± 2⁰C) and observed from the next day onwards. The fungal growth obtained was subsequently subcultured to Yeast Extract Potato Fructose broth (Laya, 2018).</w:t>
      </w:r>
    </w:p>
    <w:p w14:paraId="4D8CDEA4" w14:textId="77777777" w:rsidR="009F4219" w:rsidRPr="00793C52" w:rsidRDefault="009F4219" w:rsidP="009F4219">
      <w:pPr>
        <w:pStyle w:val="BodyText"/>
        <w:spacing w:before="240" w:after="240" w:line="360" w:lineRule="auto"/>
        <w:rPr>
          <w:b/>
          <w:bCs/>
          <w:sz w:val="24"/>
          <w:szCs w:val="24"/>
          <w:lang w:val="en-IN"/>
        </w:rPr>
      </w:pPr>
      <w:r w:rsidRPr="00793C52">
        <w:rPr>
          <w:b/>
          <w:bCs/>
          <w:sz w:val="24"/>
          <w:szCs w:val="24"/>
          <w:lang w:val="en-IN"/>
        </w:rPr>
        <w:t>Mycelial extract preparation</w:t>
      </w:r>
    </w:p>
    <w:p w14:paraId="30460BED" w14:textId="24217ADC" w:rsidR="009F4219" w:rsidRPr="00793C52" w:rsidRDefault="009F4219" w:rsidP="009F4219">
      <w:pPr>
        <w:pStyle w:val="BodyText"/>
        <w:spacing w:before="240" w:after="240" w:line="360" w:lineRule="auto"/>
        <w:rPr>
          <w:sz w:val="24"/>
          <w:szCs w:val="24"/>
          <w:lang w:val="en-IN"/>
        </w:rPr>
      </w:pPr>
      <w:r w:rsidRPr="00793C52">
        <w:rPr>
          <w:sz w:val="24"/>
          <w:szCs w:val="24"/>
          <w:lang w:val="en-IN"/>
        </w:rPr>
        <w:t>After complete growth, the mycelium was harvested from the growing medium and freeze-dried. The dried sample was then extracted by stirring with methanol (40 ml methanol/1g sample) for 1 hour in a magnetic stirrer and subsequently filtered through Whatman No. 1 filter paper. The residue was then extracted again with methanol (20 ml methanol/1g sample) for 1 hour by following the same procedure. The combined methanolic extract w</w:t>
      </w:r>
      <w:r w:rsidR="00452BEF" w:rsidRPr="00793C52">
        <w:rPr>
          <w:sz w:val="24"/>
          <w:szCs w:val="24"/>
          <w:lang w:val="en-IN"/>
        </w:rPr>
        <w:t>as</w:t>
      </w:r>
      <w:r w:rsidRPr="00793C52">
        <w:rPr>
          <w:sz w:val="24"/>
          <w:szCs w:val="24"/>
          <w:lang w:val="en-IN"/>
        </w:rPr>
        <w:t xml:space="preserve"> evaporated to dryness at 40°C in a rotary evaporator and re-suspended in sterile distilled water (Reis </w:t>
      </w:r>
      <w:r w:rsidRPr="00793C52">
        <w:rPr>
          <w:i/>
          <w:iCs/>
          <w:sz w:val="24"/>
          <w:szCs w:val="24"/>
          <w:lang w:val="en-IN"/>
        </w:rPr>
        <w:t>et al.</w:t>
      </w:r>
      <w:r w:rsidRPr="00793C52">
        <w:rPr>
          <w:sz w:val="24"/>
          <w:szCs w:val="24"/>
          <w:lang w:val="en-IN"/>
        </w:rPr>
        <w:t>, 2013).</w:t>
      </w:r>
    </w:p>
    <w:p w14:paraId="0A444E7B" w14:textId="77777777" w:rsidR="009F4219" w:rsidRPr="00793C52" w:rsidRDefault="009F4219" w:rsidP="009F4219">
      <w:pPr>
        <w:pStyle w:val="BodyText"/>
        <w:spacing w:before="240" w:after="240" w:line="360" w:lineRule="auto"/>
        <w:rPr>
          <w:b/>
          <w:bCs/>
          <w:sz w:val="24"/>
          <w:szCs w:val="24"/>
          <w:lang w:val="en-IN"/>
        </w:rPr>
      </w:pPr>
      <w:r w:rsidRPr="00793C52">
        <w:rPr>
          <w:b/>
          <w:bCs/>
          <w:sz w:val="24"/>
          <w:szCs w:val="24"/>
          <w:lang w:val="en-IN"/>
        </w:rPr>
        <w:t>Biopriming</w:t>
      </w:r>
    </w:p>
    <w:p w14:paraId="79836DD1" w14:textId="3D420D55" w:rsidR="009F4219" w:rsidRPr="00793C52" w:rsidRDefault="009F4219" w:rsidP="009F4219">
      <w:pPr>
        <w:pStyle w:val="BodyText"/>
        <w:spacing w:before="240" w:after="240" w:line="360" w:lineRule="auto"/>
        <w:rPr>
          <w:sz w:val="24"/>
          <w:szCs w:val="24"/>
          <w:lang w:val="en-IN"/>
        </w:rPr>
      </w:pPr>
      <w:r w:rsidRPr="00793C52">
        <w:rPr>
          <w:sz w:val="24"/>
          <w:szCs w:val="24"/>
          <w:lang w:val="en-IN"/>
        </w:rPr>
        <w:t xml:space="preserve">Rice seeds (100 grains per treatment) were surface sterilized with 1% sodium hypochlorite </w:t>
      </w:r>
      <w:r w:rsidR="00452BEF" w:rsidRPr="00793C52">
        <w:rPr>
          <w:sz w:val="24"/>
          <w:szCs w:val="24"/>
          <w:lang w:val="en-IN"/>
        </w:rPr>
        <w:t xml:space="preserve">solution </w:t>
      </w:r>
      <w:r w:rsidRPr="00793C52">
        <w:rPr>
          <w:sz w:val="24"/>
          <w:szCs w:val="24"/>
          <w:lang w:val="en-IN"/>
        </w:rPr>
        <w:t xml:space="preserve">for two minutes, followed by three rinses with sterile distilled water. Subsequently, 25 sterile seeds were placed into each of four replicate Petri plates and soaked in 20 mL of the mycelial extract for 30 minutes (Purwanto </w:t>
      </w:r>
      <w:r w:rsidRPr="00793C52">
        <w:rPr>
          <w:i/>
          <w:iCs/>
          <w:sz w:val="24"/>
          <w:szCs w:val="24"/>
          <w:lang w:val="en-IN"/>
        </w:rPr>
        <w:t>et al.</w:t>
      </w:r>
      <w:r w:rsidRPr="00793C52">
        <w:rPr>
          <w:sz w:val="24"/>
          <w:szCs w:val="24"/>
          <w:lang w:val="en-IN"/>
        </w:rPr>
        <w:t xml:space="preserve">, 2020). These treated seeds were then transferred to Petri plates lined with double-layered moist cotton, which were then covered with an upper lid containing moist blotter paper. For comparative analysis, a solvent control (treated with methanol) and an absolute control (treated with sterile distilled water) were </w:t>
      </w:r>
      <w:r w:rsidR="00452BEF" w:rsidRPr="00793C52">
        <w:rPr>
          <w:sz w:val="24"/>
          <w:szCs w:val="24"/>
          <w:lang w:val="en-IN"/>
        </w:rPr>
        <w:t>maintained</w:t>
      </w:r>
      <w:r w:rsidRPr="00793C52">
        <w:rPr>
          <w:sz w:val="24"/>
          <w:szCs w:val="24"/>
          <w:lang w:val="en-IN"/>
        </w:rPr>
        <w:t xml:space="preserve"> (Figure 1). All setups were incubated for one week in a plant growth chamber under optimum temperature and relative humidity. Seed germination was then assessed across all treatments.</w:t>
      </w:r>
    </w:p>
    <w:p w14:paraId="2E2F28A1" w14:textId="17B6F58A" w:rsidR="008A58AB" w:rsidRPr="00793C52" w:rsidRDefault="005B0DC4" w:rsidP="00437E18">
      <w:pPr>
        <w:spacing w:before="240" w:after="240" w:line="360" w:lineRule="auto"/>
        <w:jc w:val="both"/>
        <w:rPr>
          <w:rFonts w:ascii="Times New Roman" w:hAnsi="Times New Roman" w:cs="Times New Roman"/>
          <w:b/>
          <w:bCs/>
          <w:sz w:val="24"/>
          <w:szCs w:val="24"/>
        </w:rPr>
      </w:pPr>
      <w:r w:rsidRPr="00793C52">
        <w:rPr>
          <w:rFonts w:ascii="Times New Roman" w:hAnsi="Times New Roman" w:cs="Times New Roman"/>
          <w:b/>
          <w:bCs/>
          <w:sz w:val="24"/>
          <w:szCs w:val="24"/>
        </w:rPr>
        <w:t>RESULT</w:t>
      </w:r>
      <w:r>
        <w:rPr>
          <w:rFonts w:ascii="Times New Roman" w:hAnsi="Times New Roman" w:cs="Times New Roman"/>
          <w:b/>
          <w:bCs/>
          <w:sz w:val="24"/>
          <w:szCs w:val="24"/>
        </w:rPr>
        <w:t>S</w:t>
      </w:r>
      <w:r w:rsidRPr="00793C52">
        <w:rPr>
          <w:rFonts w:ascii="Times New Roman" w:hAnsi="Times New Roman" w:cs="Times New Roman"/>
          <w:b/>
          <w:bCs/>
          <w:sz w:val="24"/>
          <w:szCs w:val="24"/>
        </w:rPr>
        <w:t xml:space="preserve"> AND DISCUSSION</w:t>
      </w:r>
    </w:p>
    <w:p w14:paraId="0F26BC9D" w14:textId="655F85ED" w:rsidR="001772FE" w:rsidRPr="00793C52" w:rsidRDefault="009F4219" w:rsidP="00A6593B">
      <w:pPr>
        <w:pStyle w:val="Default"/>
        <w:spacing w:line="360" w:lineRule="auto"/>
        <w:jc w:val="both"/>
      </w:pPr>
      <w:r w:rsidRPr="00793C52">
        <w:t xml:space="preserve">There was a significant increase in percent germination in the mycelial extract treatment (94%) compared to the solvent control (79%) and absolute control (80%) (Figure 2, Table 1, Graph 1). It was also observed that there was an induction of early germination in the mycelial extract treatment (3.25 days) compared to the solvent control (5 days) and absolute control (4.75 days) (Table 2, </w:t>
      </w:r>
      <w:r w:rsidRPr="00793C52">
        <w:lastRenderedPageBreak/>
        <w:t>Graph 2).</w:t>
      </w:r>
      <w:r w:rsidR="001772FE">
        <w:t xml:space="preserve"> </w:t>
      </w:r>
      <w:r w:rsidR="001772FE" w:rsidRPr="009B7DAA">
        <w:t>Data were subjected to analysis of variance (ANOVA) using the statistical</w:t>
      </w:r>
      <w:r w:rsidR="001772FE">
        <w:t xml:space="preserve"> </w:t>
      </w:r>
      <w:r w:rsidR="001772FE" w:rsidRPr="009B7DAA">
        <w:t>package GRAPES (General R-based Analysis Platform for Experimental Statistics) developed by the Department of Agricultural Statistics, Kerala Agricultural University</w:t>
      </w:r>
      <w:r w:rsidR="001744D0">
        <w:t xml:space="preserve"> (Gopinath </w:t>
      </w:r>
      <w:r w:rsidR="001744D0" w:rsidRPr="00A6593B">
        <w:rPr>
          <w:i/>
          <w:iCs/>
        </w:rPr>
        <w:t>et al</w:t>
      </w:r>
      <w:r w:rsidR="001744D0">
        <w:t>., 2020)</w:t>
      </w:r>
      <w:r w:rsidR="001772FE" w:rsidRPr="009B7DAA">
        <w:t>.</w:t>
      </w:r>
    </w:p>
    <w:p w14:paraId="617A22B8" w14:textId="520F7594" w:rsidR="00AB1644" w:rsidRPr="00793C52" w:rsidRDefault="001772FE" w:rsidP="00AB1644">
      <w:pPr>
        <w:spacing w:before="240" w:after="240" w:line="360" w:lineRule="auto"/>
        <w:jc w:val="center"/>
        <w:rPr>
          <w:rFonts w:ascii="Times New Roman" w:hAnsi="Times New Roman" w:cs="Times New Roman"/>
          <w:sz w:val="24"/>
          <w:szCs w:val="24"/>
        </w:rPr>
      </w:pPr>
      <w:r w:rsidRPr="00793C52">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69E90A95" wp14:editId="60C9BC8A">
                <wp:simplePos x="0" y="0"/>
                <wp:positionH relativeFrom="column">
                  <wp:posOffset>2147570</wp:posOffset>
                </wp:positionH>
                <wp:positionV relativeFrom="paragraph">
                  <wp:posOffset>2075653</wp:posOffset>
                </wp:positionV>
                <wp:extent cx="1541145" cy="552450"/>
                <wp:effectExtent l="0" t="0" r="1905" b="0"/>
                <wp:wrapNone/>
                <wp:docPr id="319985894" name="Text Box 4"/>
                <wp:cNvGraphicFramePr/>
                <a:graphic xmlns:a="http://schemas.openxmlformats.org/drawingml/2006/main">
                  <a:graphicData uri="http://schemas.microsoft.com/office/word/2010/wordprocessingShape">
                    <wps:wsp>
                      <wps:cNvSpPr txBox="1"/>
                      <wps:spPr>
                        <a:xfrm>
                          <a:off x="0" y="0"/>
                          <a:ext cx="1541145" cy="552450"/>
                        </a:xfrm>
                        <a:prstGeom prst="rect">
                          <a:avLst/>
                        </a:prstGeom>
                        <a:solidFill>
                          <a:schemeClr val="bg1"/>
                        </a:solidFill>
                        <a:ln w="6350">
                          <a:noFill/>
                        </a:ln>
                      </wps:spPr>
                      <wps:txbx>
                        <w:txbxContent>
                          <w:p w14:paraId="397260AE" w14:textId="7220BF8A" w:rsidR="000F5D36" w:rsidRDefault="000F5D36" w:rsidP="000F5D36">
                            <w:pPr>
                              <w:jc w:val="center"/>
                            </w:pPr>
                            <w:r w:rsidRPr="00437E18">
                              <w:rPr>
                                <w:rFonts w:ascii="Times New Roman" w:hAnsi="Times New Roman" w:cs="Times New Roman"/>
                                <w:sz w:val="24"/>
                                <w:szCs w:val="24"/>
                                <w:lang w:val="en-IN"/>
                              </w:rPr>
                              <w:t>Solvent control</w:t>
                            </w:r>
                            <w:r>
                              <w:rPr>
                                <w:rFonts w:ascii="Times New Roman" w:hAnsi="Times New Roman" w:cs="Times New Roman"/>
                                <w:sz w:val="24"/>
                                <w:szCs w:val="24"/>
                                <w:lang w:val="en-IN"/>
                              </w:rPr>
                              <w:t xml:space="preserve"> (Methanol</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9E90A95" id="_x0000_t202" coordsize="21600,21600" o:spt="202" path="m,l,21600r21600,l21600,xe">
                <v:stroke joinstyle="miter"/>
                <v:path gradientshapeok="t" o:connecttype="rect"/>
              </v:shapetype>
              <v:shape id="Text Box 4" o:spid="_x0000_s1026" type="#_x0000_t202" style="position:absolute;left:0;text-align:left;margin-left:169.1pt;margin-top:163.45pt;width:121.3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" fillcolor="white [3212]" stroked="f" strokeweight=".5pt">
                <v:textbox>
                  <w:txbxContent>
                    <w:p w14:paraId="397260AE" w14:textId="7220BF8A" w:rsidR="000F5D36" w:rsidRDefault="000F5D36" w:rsidP="000F5D36">
                      <w:pPr>
                        <w:jc w:val="center"/>
                      </w:pPr>
                      <w:r w:rsidRPr="00437E18">
                        <w:rPr>
                          <w:rFonts w:ascii="Times New Roman" w:hAnsi="Times New Roman" w:cs="Times New Roman"/>
                          <w:sz w:val="24"/>
                          <w:szCs w:val="24"/>
                          <w:lang w:val="en-IN"/>
                        </w:rPr>
                        <w:t>Solvent control</w:t>
                      </w:r>
                      <w:r>
                        <w:rPr>
                          <w:rFonts w:ascii="Times New Roman" w:hAnsi="Times New Roman" w:cs="Times New Roman"/>
                          <w:sz w:val="24"/>
                          <w:szCs w:val="24"/>
                          <w:lang w:val="en-IN"/>
                        </w:rPr>
                        <w:t xml:space="preserve"> (Methanol</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txbxContent>
                </v:textbox>
              </v:shape>
            </w:pict>
          </mc:Fallback>
        </mc:AlternateContent>
      </w:r>
      <w:r w:rsidRPr="00793C52">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6442B4A4" wp14:editId="364FEC15">
                <wp:simplePos x="0" y="0"/>
                <wp:positionH relativeFrom="margin">
                  <wp:posOffset>488950</wp:posOffset>
                </wp:positionH>
                <wp:positionV relativeFrom="paragraph">
                  <wp:posOffset>2070573</wp:posOffset>
                </wp:positionV>
                <wp:extent cx="1594485" cy="541655"/>
                <wp:effectExtent l="0" t="0" r="5715" b="0"/>
                <wp:wrapNone/>
                <wp:docPr id="1322090227" name="Text Box 1"/>
                <wp:cNvGraphicFramePr/>
                <a:graphic xmlns:a="http://schemas.openxmlformats.org/drawingml/2006/main">
                  <a:graphicData uri="http://schemas.microsoft.com/office/word/2010/wordprocessingShape">
                    <wps:wsp>
                      <wps:cNvSpPr txBox="1"/>
                      <wps:spPr>
                        <a:xfrm>
                          <a:off x="0" y="0"/>
                          <a:ext cx="1594485" cy="541655"/>
                        </a:xfrm>
                        <a:prstGeom prst="rect">
                          <a:avLst/>
                        </a:prstGeom>
                        <a:solidFill>
                          <a:schemeClr val="bg1"/>
                        </a:solidFill>
                        <a:ln w="6350">
                          <a:noFill/>
                        </a:ln>
                      </wps:spPr>
                      <wps:txbx>
                        <w:txbxContent>
                          <w:p w14:paraId="16D6B433" w14:textId="2D5CA073" w:rsidR="000F5D36" w:rsidRPr="00437E18" w:rsidRDefault="000F5D36" w:rsidP="009A33FE">
                            <w:pPr>
                              <w:jc w:val="center"/>
                              <w:rPr>
                                <w:rFonts w:ascii="Times New Roman" w:hAnsi="Times New Roman" w:cs="Times New Roman"/>
                                <w:sz w:val="24"/>
                                <w:szCs w:val="24"/>
                                <w:lang w:val="en-IN"/>
                              </w:rPr>
                            </w:pPr>
                            <w:r>
                              <w:rPr>
                                <w:rFonts w:ascii="Times New Roman" w:hAnsi="Times New Roman" w:cs="Times New Roman"/>
                                <w:sz w:val="24"/>
                                <w:szCs w:val="24"/>
                                <w:lang w:val="en-IN"/>
                              </w:rPr>
                              <w:t>Mycelial extract treated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42B4A4" id="Text Box 1" o:spid="_x0000_s1027" type="#_x0000_t202" style="position:absolute;left:0;text-align:left;margin-left:38.5pt;margin-top:163.05pt;width:125.55pt;height:4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" fillcolor="white [3212]" stroked="f" strokeweight=".5pt">
                <v:textbox>
                  <w:txbxContent>
                    <w:p w14:paraId="16D6B433" w14:textId="2D5CA073" w:rsidR="000F5D36" w:rsidRPr="00437E18" w:rsidRDefault="000F5D36" w:rsidP="009A33FE">
                      <w:pPr>
                        <w:jc w:val="center"/>
                        <w:rPr>
                          <w:rFonts w:ascii="Times New Roman" w:hAnsi="Times New Roman" w:cs="Times New Roman"/>
                          <w:sz w:val="24"/>
                          <w:szCs w:val="24"/>
                          <w:lang w:val="en-IN"/>
                        </w:rPr>
                      </w:pPr>
                      <w:r>
                        <w:rPr>
                          <w:rFonts w:ascii="Times New Roman" w:hAnsi="Times New Roman" w:cs="Times New Roman"/>
                          <w:sz w:val="24"/>
                          <w:szCs w:val="24"/>
                          <w:lang w:val="en-IN"/>
                        </w:rPr>
                        <w:t>Mycelial extract treated</w:t>
                      </w:r>
                    </w:p>
                  </w:txbxContent>
                </v:textbox>
                <w10:wrap anchorx="margin"/>
              </v:shape>
            </w:pict>
          </mc:Fallback>
        </mc:AlternateContent>
      </w:r>
      <w:r w:rsidR="003735D9" w:rsidRPr="00793C52">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1AD6C957" wp14:editId="361E9D70">
                <wp:simplePos x="0" y="0"/>
                <wp:positionH relativeFrom="margin">
                  <wp:posOffset>3762375</wp:posOffset>
                </wp:positionH>
                <wp:positionV relativeFrom="paragraph">
                  <wp:posOffset>1943100</wp:posOffset>
                </wp:positionV>
                <wp:extent cx="1668780" cy="695325"/>
                <wp:effectExtent l="0" t="0" r="7620" b="9525"/>
                <wp:wrapNone/>
                <wp:docPr id="1064718756" name="Text Box 3"/>
                <wp:cNvGraphicFramePr/>
                <a:graphic xmlns:a="http://schemas.openxmlformats.org/drawingml/2006/main">
                  <a:graphicData uri="http://schemas.microsoft.com/office/word/2010/wordprocessingShape">
                    <wps:wsp>
                      <wps:cNvSpPr txBox="1"/>
                      <wps:spPr>
                        <a:xfrm>
                          <a:off x="0" y="0"/>
                          <a:ext cx="1668780" cy="695325"/>
                        </a:xfrm>
                        <a:prstGeom prst="rect">
                          <a:avLst/>
                        </a:prstGeom>
                        <a:solidFill>
                          <a:schemeClr val="bg1"/>
                        </a:solidFill>
                        <a:ln w="6350">
                          <a:noFill/>
                        </a:ln>
                      </wps:spPr>
                      <wps:txbx>
                        <w:txbxContent>
                          <w:p w14:paraId="57AE292F" w14:textId="32FF3DE9" w:rsidR="000F5D36" w:rsidRPr="00437E18" w:rsidRDefault="000F5D36" w:rsidP="000F5D36">
                            <w:pPr>
                              <w:jc w:val="center"/>
                              <w:rPr>
                                <w:rFonts w:ascii="Times New Roman" w:hAnsi="Times New Roman" w:cs="Times New Roman"/>
                                <w:sz w:val="24"/>
                                <w:szCs w:val="24"/>
                                <w:lang w:val="en-IN"/>
                              </w:rPr>
                            </w:pPr>
                            <w:r>
                              <w:rPr>
                                <w:rFonts w:ascii="Times New Roman" w:hAnsi="Times New Roman" w:cs="Times New Roman"/>
                                <w:sz w:val="24"/>
                                <w:szCs w:val="24"/>
                                <w:lang w:val="en-IN"/>
                              </w:rPr>
                              <w:t>Absolute c</w:t>
                            </w:r>
                            <w:r w:rsidRPr="00437E18">
                              <w:rPr>
                                <w:rFonts w:ascii="Times New Roman" w:hAnsi="Times New Roman" w:cs="Times New Roman"/>
                                <w:sz w:val="24"/>
                                <w:szCs w:val="24"/>
                                <w:lang w:val="en-IN"/>
                              </w:rPr>
                              <w:t>ontrol</w:t>
                            </w:r>
                            <w:r>
                              <w:rPr>
                                <w:rFonts w:ascii="Times New Roman" w:hAnsi="Times New Roman" w:cs="Times New Roman"/>
                                <w:sz w:val="24"/>
                                <w:szCs w:val="24"/>
                                <w:lang w:val="en-IN"/>
                              </w:rPr>
                              <w:t xml:space="preserve"> (Sterile distilled water</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p w14:paraId="4F6ECE69" w14:textId="77777777" w:rsidR="000F5D36" w:rsidRDefault="000F5D36" w:rsidP="000F5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D6C957" id="Text Box 3" o:spid="_x0000_s1028" type="#_x0000_t202" style="position:absolute;left:0;text-align:left;margin-left:296.25pt;margin-top:153pt;width:131.4pt;height:54.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" fillcolor="white [3212]" stroked="f" strokeweight=".5pt">
                <v:textbox>
                  <w:txbxContent>
                    <w:p w14:paraId="57AE292F" w14:textId="32FF3DE9" w:rsidR="000F5D36" w:rsidRPr="00437E18" w:rsidRDefault="000F5D36" w:rsidP="000F5D36">
                      <w:pPr>
                        <w:jc w:val="center"/>
                        <w:rPr>
                          <w:rFonts w:ascii="Times New Roman" w:hAnsi="Times New Roman" w:cs="Times New Roman"/>
                          <w:sz w:val="24"/>
                          <w:szCs w:val="24"/>
                          <w:lang w:val="en-IN"/>
                        </w:rPr>
                      </w:pPr>
                      <w:r>
                        <w:rPr>
                          <w:rFonts w:ascii="Times New Roman" w:hAnsi="Times New Roman" w:cs="Times New Roman"/>
                          <w:sz w:val="24"/>
                          <w:szCs w:val="24"/>
                          <w:lang w:val="en-IN"/>
                        </w:rPr>
                        <w:t>Absolute c</w:t>
                      </w:r>
                      <w:r w:rsidRPr="00437E18">
                        <w:rPr>
                          <w:rFonts w:ascii="Times New Roman" w:hAnsi="Times New Roman" w:cs="Times New Roman"/>
                          <w:sz w:val="24"/>
                          <w:szCs w:val="24"/>
                          <w:lang w:val="en-IN"/>
                        </w:rPr>
                        <w:t>ontrol</w:t>
                      </w:r>
                      <w:r>
                        <w:rPr>
                          <w:rFonts w:ascii="Times New Roman" w:hAnsi="Times New Roman" w:cs="Times New Roman"/>
                          <w:sz w:val="24"/>
                          <w:szCs w:val="24"/>
                          <w:lang w:val="en-IN"/>
                        </w:rPr>
                        <w:t xml:space="preserve"> (Sterile distilled water</w:t>
                      </w:r>
                      <w:r w:rsidR="00BE603B">
                        <w:rPr>
                          <w:rFonts w:ascii="Times New Roman" w:hAnsi="Times New Roman" w:cs="Times New Roman"/>
                          <w:sz w:val="24"/>
                          <w:szCs w:val="24"/>
                          <w:lang w:val="en-IN"/>
                        </w:rPr>
                        <w:t xml:space="preserve"> treated</w:t>
                      </w:r>
                      <w:r>
                        <w:rPr>
                          <w:rFonts w:ascii="Times New Roman" w:hAnsi="Times New Roman" w:cs="Times New Roman"/>
                          <w:sz w:val="24"/>
                          <w:szCs w:val="24"/>
                          <w:lang w:val="en-IN"/>
                        </w:rPr>
                        <w:t>)</w:t>
                      </w:r>
                    </w:p>
                    <w:p w14:paraId="4F6ECE69" w14:textId="77777777" w:rsidR="000F5D36" w:rsidRDefault="000F5D36" w:rsidP="000F5D36"/>
                  </w:txbxContent>
                </v:textbox>
                <w10:wrap anchorx="margin"/>
              </v:shape>
            </w:pict>
          </mc:Fallback>
        </mc:AlternateContent>
      </w:r>
      <w:r w:rsidR="003735D9" w:rsidRPr="00793C52">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0227B258" wp14:editId="590CEC4D">
                <wp:simplePos x="0" y="0"/>
                <wp:positionH relativeFrom="margin">
                  <wp:align>right</wp:align>
                </wp:positionH>
                <wp:positionV relativeFrom="paragraph">
                  <wp:posOffset>2617396</wp:posOffset>
                </wp:positionV>
                <wp:extent cx="5656521" cy="287080"/>
                <wp:effectExtent l="0" t="0" r="1905" b="0"/>
                <wp:wrapNone/>
                <wp:docPr id="1917651478" name="Text Box 6"/>
                <wp:cNvGraphicFramePr/>
                <a:graphic xmlns:a="http://schemas.openxmlformats.org/drawingml/2006/main">
                  <a:graphicData uri="http://schemas.microsoft.com/office/word/2010/wordprocessingShape">
                    <wps:wsp>
                      <wps:cNvSpPr txBox="1"/>
                      <wps:spPr>
                        <a:xfrm>
                          <a:off x="0" y="0"/>
                          <a:ext cx="5656521" cy="287080"/>
                        </a:xfrm>
                        <a:prstGeom prst="rect">
                          <a:avLst/>
                        </a:prstGeom>
                        <a:solidFill>
                          <a:schemeClr val="lt1"/>
                        </a:solidFill>
                        <a:ln w="6350">
                          <a:noFill/>
                        </a:ln>
                      </wps:spPr>
                      <wps:txbx>
                        <w:txbxContent>
                          <w:p w14:paraId="06A98C69" w14:textId="77777777" w:rsidR="00874AFF" w:rsidRPr="00437E18" w:rsidRDefault="00874AFF" w:rsidP="00874A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1: Rice seeds treated with mycelial extract, methanol and distilled water</w:t>
                            </w:r>
                          </w:p>
                          <w:p w14:paraId="4072ACA7" w14:textId="77777777" w:rsidR="00874AFF" w:rsidRDefault="00874AFF" w:rsidP="00874AFF">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27B258" id="Text Box 6" o:spid="_x0000_s1029" type="#_x0000_t202" style="position:absolute;left:0;text-align:left;margin-left:394.2pt;margin-top:206.1pt;width:445.4pt;height:22.6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" fillcolor="white [3201]" stroked="f" strokeweight=".5pt">
                <v:textbox>
                  <w:txbxContent>
                    <w:p w14:paraId="06A98C69" w14:textId="77777777" w:rsidR="00874AFF" w:rsidRPr="00437E18" w:rsidRDefault="00874AFF" w:rsidP="00874AF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1: Rice seeds treated with mycelial extract, methanol and distilled water</w:t>
                      </w:r>
                    </w:p>
                    <w:p w14:paraId="4072ACA7" w14:textId="77777777" w:rsidR="00874AFF" w:rsidRDefault="00874AFF" w:rsidP="00874AFF">
                      <w:pPr>
                        <w:spacing w:after="0"/>
                      </w:pPr>
                    </w:p>
                  </w:txbxContent>
                </v:textbox>
                <w10:wrap anchorx="margin"/>
              </v:shape>
            </w:pict>
          </mc:Fallback>
        </mc:AlternateContent>
      </w:r>
      <w:r w:rsidR="00AB1644" w:rsidRPr="00793C52">
        <w:rPr>
          <w:rFonts w:ascii="Times New Roman" w:hAnsi="Times New Roman" w:cs="Times New Roman"/>
          <w:noProof/>
          <w:sz w:val="24"/>
          <w:szCs w:val="24"/>
        </w:rPr>
        <w:drawing>
          <wp:inline distT="0" distB="0" distL="0" distR="0" wp14:anchorId="3E1DCBFE" wp14:editId="2E78C789">
            <wp:extent cx="5096241" cy="2456121"/>
            <wp:effectExtent l="0" t="0" r="0" b="1905"/>
            <wp:docPr id="18004494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49476" name="Picture 1800449476"/>
                    <pic:cNvPicPr/>
                  </pic:nvPicPr>
                  <pic:blipFill rotWithShape="1">
                    <a:blip r:embed="rId7" cstate="print">
                      <a:extLst>
                        <a:ext uri="{28A0092B-C50C-407E-A947-70E740481C1C}">
                          <a14:useLocalDpi xmlns:a14="http://schemas.microsoft.com/office/drawing/2010/main" val="0"/>
                        </a:ext>
                      </a:extLst>
                    </a:blip>
                    <a:srcRect l="12331" t="18183" r="8229" b="30769"/>
                    <a:stretch>
                      <a:fillRect/>
                    </a:stretch>
                  </pic:blipFill>
                  <pic:spPr bwMode="auto">
                    <a:xfrm rot="10800000">
                      <a:off x="0" y="0"/>
                      <a:ext cx="5120656" cy="2467888"/>
                    </a:xfrm>
                    <a:prstGeom prst="rect">
                      <a:avLst/>
                    </a:prstGeom>
                    <a:ln>
                      <a:noFill/>
                    </a:ln>
                    <a:extLst>
                      <a:ext uri="{53640926-AAD7-44D8-BBD7-CCE9431645EC}">
                        <a14:shadowObscured xmlns:a14="http://schemas.microsoft.com/office/drawing/2010/main"/>
                      </a:ext>
                    </a:extLst>
                  </pic:spPr>
                </pic:pic>
              </a:graphicData>
            </a:graphic>
          </wp:inline>
        </w:drawing>
      </w:r>
    </w:p>
    <w:p w14:paraId="673420D0" w14:textId="7BBA77BD" w:rsidR="003735D9" w:rsidRPr="00793C52" w:rsidRDefault="003735D9" w:rsidP="00AB1644">
      <w:pPr>
        <w:spacing w:before="240" w:after="240" w:line="360" w:lineRule="auto"/>
        <w:jc w:val="center"/>
        <w:rPr>
          <w:rFonts w:ascii="Times New Roman" w:hAnsi="Times New Roman" w:cs="Times New Roman"/>
          <w:sz w:val="24"/>
          <w:szCs w:val="24"/>
        </w:rPr>
      </w:pPr>
    </w:p>
    <w:p w14:paraId="6AE8BE19" w14:textId="35ABD9FA" w:rsidR="003735D9" w:rsidRPr="00793C52" w:rsidRDefault="003735D9" w:rsidP="00AB1644">
      <w:pPr>
        <w:spacing w:before="240" w:after="240" w:line="360" w:lineRule="auto"/>
        <w:jc w:val="center"/>
        <w:rPr>
          <w:rFonts w:ascii="Times New Roman" w:hAnsi="Times New Roman" w:cs="Times New Roman"/>
          <w:sz w:val="24"/>
          <w:szCs w:val="24"/>
        </w:rPr>
      </w:pPr>
    </w:p>
    <w:p w14:paraId="041BC578" w14:textId="23DA94E2" w:rsidR="00720FC7" w:rsidRPr="00793C52" w:rsidRDefault="00BE603B" w:rsidP="00437E18">
      <w:pPr>
        <w:spacing w:before="240" w:after="240" w:line="360" w:lineRule="auto"/>
        <w:jc w:val="both"/>
        <w:rPr>
          <w:rFonts w:ascii="Times New Roman" w:hAnsi="Times New Roman" w:cs="Times New Roman"/>
          <w:b/>
          <w:bCs/>
          <w:sz w:val="24"/>
          <w:szCs w:val="24"/>
        </w:rPr>
      </w:pPr>
      <w:r w:rsidRPr="00793C52">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6161BFD" wp14:editId="0AAB6E4C">
                <wp:simplePos x="0" y="0"/>
                <wp:positionH relativeFrom="column">
                  <wp:posOffset>4152900</wp:posOffset>
                </wp:positionH>
                <wp:positionV relativeFrom="paragraph">
                  <wp:posOffset>1434465</wp:posOffset>
                </wp:positionV>
                <wp:extent cx="1668780" cy="762000"/>
                <wp:effectExtent l="0" t="0" r="7620" b="0"/>
                <wp:wrapNone/>
                <wp:docPr id="660186414" name="Text Box 3"/>
                <wp:cNvGraphicFramePr/>
                <a:graphic xmlns:a="http://schemas.openxmlformats.org/drawingml/2006/main">
                  <a:graphicData uri="http://schemas.microsoft.com/office/word/2010/wordprocessingShape">
                    <wps:wsp>
                      <wps:cNvSpPr txBox="1"/>
                      <wps:spPr>
                        <a:xfrm>
                          <a:off x="0" y="0"/>
                          <a:ext cx="1668780" cy="762000"/>
                        </a:xfrm>
                        <a:prstGeom prst="rect">
                          <a:avLst/>
                        </a:prstGeom>
                        <a:solidFill>
                          <a:schemeClr val="bg1"/>
                        </a:solidFill>
                        <a:ln w="6350">
                          <a:noFill/>
                        </a:ln>
                      </wps:spPr>
                      <wps:txbx>
                        <w:txbxContent>
                          <w:p w14:paraId="1ABD4373" w14:textId="468DCFC5" w:rsidR="000F5D36" w:rsidRPr="00266AB2" w:rsidRDefault="000F5D36" w:rsidP="000F5D36">
                            <w:pPr>
                              <w:jc w:val="center"/>
                              <w:rPr>
                                <w:rFonts w:ascii="Times New Roman" w:hAnsi="Times New Roman" w:cs="Times New Roman"/>
                                <w:sz w:val="24"/>
                                <w:szCs w:val="24"/>
                                <w:lang w:val="en-IN"/>
                              </w:rPr>
                            </w:pPr>
                            <w:r w:rsidRPr="00266AB2">
                              <w:rPr>
                                <w:rFonts w:ascii="Times New Roman" w:hAnsi="Times New Roman" w:cs="Times New Roman"/>
                                <w:sz w:val="24"/>
                                <w:szCs w:val="24"/>
                                <w:lang w:val="en-IN"/>
                              </w:rPr>
                              <w:t>Absolute control (Sterile distilled water</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p w14:paraId="173FC24A" w14:textId="77777777" w:rsidR="000F5D36" w:rsidRDefault="000F5D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161BFD" id="_x0000_s1030" type="#_x0000_t202" style="position:absolute;left:0;text-align:left;margin-left:327pt;margin-top:112.95pt;width:131.4pt;height:6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" fillcolor="white [3212]" stroked="f" strokeweight=".5pt">
                <v:textbox>
                  <w:txbxContent>
                    <w:p w14:paraId="1ABD4373" w14:textId="468DCFC5" w:rsidR="000F5D36" w:rsidRPr="00266AB2" w:rsidRDefault="000F5D36" w:rsidP="000F5D36">
                      <w:pPr>
                        <w:jc w:val="center"/>
                        <w:rPr>
                          <w:rFonts w:ascii="Times New Roman" w:hAnsi="Times New Roman" w:cs="Times New Roman"/>
                          <w:sz w:val="24"/>
                          <w:szCs w:val="24"/>
                          <w:lang w:val="en-IN"/>
                        </w:rPr>
                      </w:pPr>
                      <w:r w:rsidRPr="00266AB2">
                        <w:rPr>
                          <w:rFonts w:ascii="Times New Roman" w:hAnsi="Times New Roman" w:cs="Times New Roman"/>
                          <w:sz w:val="24"/>
                          <w:szCs w:val="24"/>
                          <w:lang w:val="en-IN"/>
                        </w:rPr>
                        <w:t>Absolute control (Sterile distilled water</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p w14:paraId="173FC24A" w14:textId="77777777" w:rsidR="000F5D36" w:rsidRDefault="000F5D36"/>
                  </w:txbxContent>
                </v:textbox>
              </v:shape>
            </w:pict>
          </mc:Fallback>
        </mc:AlternateContent>
      </w:r>
      <w:r w:rsidR="00266AB2" w:rsidRPr="00793C52">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FC2D66A" wp14:editId="26CB91BD">
                <wp:simplePos x="0" y="0"/>
                <wp:positionH relativeFrom="margin">
                  <wp:posOffset>170121</wp:posOffset>
                </wp:positionH>
                <wp:positionV relativeFrom="paragraph">
                  <wp:posOffset>1483419</wp:posOffset>
                </wp:positionV>
                <wp:extent cx="1679575" cy="456713"/>
                <wp:effectExtent l="0" t="0" r="0" b="635"/>
                <wp:wrapNone/>
                <wp:docPr id="182271288" name="Text Box 1"/>
                <wp:cNvGraphicFramePr/>
                <a:graphic xmlns:a="http://schemas.openxmlformats.org/drawingml/2006/main">
                  <a:graphicData uri="http://schemas.microsoft.com/office/word/2010/wordprocessingShape">
                    <wps:wsp>
                      <wps:cNvSpPr txBox="1"/>
                      <wps:spPr>
                        <a:xfrm>
                          <a:off x="0" y="0"/>
                          <a:ext cx="1679575" cy="456713"/>
                        </a:xfrm>
                        <a:prstGeom prst="rect">
                          <a:avLst/>
                        </a:prstGeom>
                        <a:solidFill>
                          <a:schemeClr val="bg1"/>
                        </a:solidFill>
                        <a:ln w="6350">
                          <a:noFill/>
                        </a:ln>
                      </wps:spPr>
                      <wps:txbx>
                        <w:txbxContent>
                          <w:p w14:paraId="67961988" w14:textId="1EE261DF" w:rsidR="00742359" w:rsidRPr="00800CC4" w:rsidRDefault="000F5D36">
                            <w:pPr>
                              <w:rPr>
                                <w:rFonts w:ascii="Times New Roman" w:hAnsi="Times New Roman" w:cs="Times New Roman"/>
                                <w:color w:val="FFFFFF" w:themeColor="background1"/>
                                <w:sz w:val="24"/>
                                <w:szCs w:val="24"/>
                                <w:lang w:val="en-IN"/>
                              </w:rPr>
                            </w:pPr>
                            <w:r w:rsidRPr="00266AB2">
                              <w:rPr>
                                <w:rFonts w:ascii="Times New Roman" w:hAnsi="Times New Roman" w:cs="Times New Roman"/>
                                <w:sz w:val="24"/>
                                <w:szCs w:val="24"/>
                                <w:lang w:val="en-IN"/>
                              </w:rPr>
                              <w:t>Mycelial extract treated</w:t>
                            </w:r>
                            <w:r w:rsidR="00742359" w:rsidRPr="00266AB2">
                              <w:rPr>
                                <w:rFonts w:ascii="Times New Roman" w:hAnsi="Times New Roman" w:cs="Times New Roman"/>
                                <w:sz w:val="24"/>
                                <w:szCs w:val="24"/>
                                <w:lang w:val="en-IN"/>
                              </w:rPr>
                              <w:t xml:space="preserve">       </w:t>
                            </w:r>
                            <w:r w:rsidR="00742359" w:rsidRPr="00800CC4">
                              <w:rPr>
                                <w:rFonts w:ascii="Times New Roman" w:hAnsi="Times New Roman" w:cs="Times New Roman"/>
                                <w:color w:val="FFFFFF" w:themeColor="background1"/>
                                <w:sz w:val="24"/>
                                <w:szCs w:val="24"/>
                                <w:lang w:val="en-I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C2D66A" id="_x0000_s1031" type="#_x0000_t202" style="position:absolute;left:0;text-align:left;margin-left:13.4pt;margin-top:116.8pt;width:132.25pt;height:3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" fillcolor="white [3212]" stroked="f" strokeweight=".5pt">
                <v:textbox>
                  <w:txbxContent>
                    <w:p w14:paraId="67961988" w14:textId="1EE261DF" w:rsidR="00742359" w:rsidRPr="00800CC4" w:rsidRDefault="000F5D36">
                      <w:pPr>
                        <w:rPr>
                          <w:rFonts w:ascii="Times New Roman" w:hAnsi="Times New Roman" w:cs="Times New Roman"/>
                          <w:color w:val="FFFFFF" w:themeColor="background1"/>
                          <w:sz w:val="24"/>
                          <w:szCs w:val="24"/>
                          <w:lang w:val="en-IN"/>
                        </w:rPr>
                      </w:pPr>
                      <w:r w:rsidRPr="00266AB2">
                        <w:rPr>
                          <w:rFonts w:ascii="Times New Roman" w:hAnsi="Times New Roman" w:cs="Times New Roman"/>
                          <w:sz w:val="24"/>
                          <w:szCs w:val="24"/>
                          <w:lang w:val="en-IN"/>
                        </w:rPr>
                        <w:t>Mycelial extract treated</w:t>
                      </w:r>
                      <w:r w:rsidR="00742359" w:rsidRPr="00266AB2">
                        <w:rPr>
                          <w:rFonts w:ascii="Times New Roman" w:hAnsi="Times New Roman" w:cs="Times New Roman"/>
                          <w:sz w:val="24"/>
                          <w:szCs w:val="24"/>
                          <w:lang w:val="en-IN"/>
                        </w:rPr>
                        <w:t xml:space="preserve">       </w:t>
                      </w:r>
                      <w:r w:rsidR="00742359" w:rsidRPr="00800CC4">
                        <w:rPr>
                          <w:rFonts w:ascii="Times New Roman" w:hAnsi="Times New Roman" w:cs="Times New Roman"/>
                          <w:color w:val="FFFFFF" w:themeColor="background1"/>
                          <w:sz w:val="24"/>
                          <w:szCs w:val="24"/>
                          <w:lang w:val="en-IN"/>
                        </w:rPr>
                        <w:t xml:space="preserve">        </w:t>
                      </w:r>
                    </w:p>
                  </w:txbxContent>
                </v:textbox>
                <w10:wrap anchorx="margin"/>
              </v:shape>
            </w:pict>
          </mc:Fallback>
        </mc:AlternateContent>
      </w:r>
      <w:r w:rsidR="00800CC4" w:rsidRPr="00793C52">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7C0902DB" wp14:editId="0F5202C9">
                <wp:simplePos x="0" y="0"/>
                <wp:positionH relativeFrom="column">
                  <wp:posOffset>2146802</wp:posOffset>
                </wp:positionH>
                <wp:positionV relativeFrom="paragraph">
                  <wp:posOffset>1485265</wp:posOffset>
                </wp:positionV>
                <wp:extent cx="1689019" cy="595423"/>
                <wp:effectExtent l="0" t="0" r="6985" b="0"/>
                <wp:wrapNone/>
                <wp:docPr id="818881689" name="Text Box 4"/>
                <wp:cNvGraphicFramePr/>
                <a:graphic xmlns:a="http://schemas.openxmlformats.org/drawingml/2006/main">
                  <a:graphicData uri="http://schemas.microsoft.com/office/word/2010/wordprocessingShape">
                    <wps:wsp>
                      <wps:cNvSpPr txBox="1"/>
                      <wps:spPr>
                        <a:xfrm>
                          <a:off x="0" y="0"/>
                          <a:ext cx="1689019" cy="595423"/>
                        </a:xfrm>
                        <a:prstGeom prst="rect">
                          <a:avLst/>
                        </a:prstGeom>
                        <a:solidFill>
                          <a:schemeClr val="bg1"/>
                        </a:solidFill>
                        <a:ln w="6350">
                          <a:noFill/>
                        </a:ln>
                      </wps:spPr>
                      <wps:txbx>
                        <w:txbxContent>
                          <w:p w14:paraId="70325C67" w14:textId="3C192C52" w:rsidR="000F5D36" w:rsidRPr="00266AB2" w:rsidRDefault="000F5D36" w:rsidP="000F5D36">
                            <w:pPr>
                              <w:jc w:val="center"/>
                            </w:pPr>
                            <w:r w:rsidRPr="00266AB2">
                              <w:rPr>
                                <w:rFonts w:ascii="Times New Roman" w:hAnsi="Times New Roman" w:cs="Times New Roman"/>
                                <w:sz w:val="24"/>
                                <w:szCs w:val="24"/>
                                <w:lang w:val="en-IN"/>
                              </w:rPr>
                              <w:t>Solvent control (Methanol</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0902DB" id="_x0000_s1032" type="#_x0000_t202" style="position:absolute;left:0;text-align:left;margin-left:169.05pt;margin-top:116.95pt;width:133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" fillcolor="white [3212]" stroked="f" strokeweight=".5pt">
                <v:textbox>
                  <w:txbxContent>
                    <w:p w14:paraId="70325C67" w14:textId="3C192C52" w:rsidR="000F5D36" w:rsidRPr="00266AB2" w:rsidRDefault="000F5D36" w:rsidP="000F5D36">
                      <w:pPr>
                        <w:jc w:val="center"/>
                      </w:pPr>
                      <w:r w:rsidRPr="00266AB2">
                        <w:rPr>
                          <w:rFonts w:ascii="Times New Roman" w:hAnsi="Times New Roman" w:cs="Times New Roman"/>
                          <w:sz w:val="24"/>
                          <w:szCs w:val="24"/>
                          <w:lang w:val="en-IN"/>
                        </w:rPr>
                        <w:t>Solvent control (Methanol</w:t>
                      </w:r>
                      <w:r w:rsidR="00BE603B">
                        <w:rPr>
                          <w:rFonts w:ascii="Times New Roman" w:hAnsi="Times New Roman" w:cs="Times New Roman"/>
                          <w:sz w:val="24"/>
                          <w:szCs w:val="24"/>
                          <w:lang w:val="en-IN"/>
                        </w:rPr>
                        <w:t xml:space="preserve"> treated</w:t>
                      </w:r>
                      <w:r w:rsidRPr="00266AB2">
                        <w:rPr>
                          <w:rFonts w:ascii="Times New Roman" w:hAnsi="Times New Roman" w:cs="Times New Roman"/>
                          <w:sz w:val="24"/>
                          <w:szCs w:val="24"/>
                          <w:lang w:val="en-IN"/>
                        </w:rPr>
                        <w:t>)</w:t>
                      </w:r>
                    </w:p>
                  </w:txbxContent>
                </v:textbox>
              </v:shape>
            </w:pict>
          </mc:Fallback>
        </mc:AlternateContent>
      </w:r>
      <w:r w:rsidR="00720FC7" w:rsidRPr="00793C52">
        <w:rPr>
          <w:rFonts w:ascii="Times New Roman" w:hAnsi="Times New Roman" w:cs="Times New Roman"/>
          <w:b/>
          <w:bCs/>
          <w:noProof/>
          <w:sz w:val="24"/>
          <w:szCs w:val="24"/>
        </w:rPr>
        <w:drawing>
          <wp:inline distT="0" distB="0" distL="0" distR="0" wp14:anchorId="05408060" wp14:editId="467FAA8F">
            <wp:extent cx="1990725" cy="1909313"/>
            <wp:effectExtent l="0" t="0" r="0" b="0"/>
            <wp:docPr id="9" name="Picture 8">
              <a:extLst xmlns:a="http://schemas.openxmlformats.org/drawingml/2006/main">
                <a:ext uri="{FF2B5EF4-FFF2-40B4-BE49-F238E27FC236}">
                  <a16:creationId xmlns:a16="http://schemas.microsoft.com/office/drawing/2014/main" id="{E14F4CCF-31D9-E3CB-C6EF-8D97DFC9AB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E14F4CCF-31D9-E3CB-C6EF-8D97DFC9AB90}"/>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3716" t="32514" r="24615" b="27110"/>
                    <a:stretch/>
                  </pic:blipFill>
                  <pic:spPr>
                    <a:xfrm>
                      <a:off x="0" y="0"/>
                      <a:ext cx="1990725" cy="1909313"/>
                    </a:xfrm>
                    <a:prstGeom prst="rect">
                      <a:avLst/>
                    </a:prstGeom>
                  </pic:spPr>
                </pic:pic>
              </a:graphicData>
            </a:graphic>
          </wp:inline>
        </w:drawing>
      </w:r>
      <w:r w:rsidR="00720FC7" w:rsidRPr="00793C52">
        <w:rPr>
          <w:rFonts w:ascii="Times New Roman" w:hAnsi="Times New Roman" w:cs="Times New Roman"/>
          <w:b/>
          <w:bCs/>
          <w:sz w:val="24"/>
          <w:szCs w:val="24"/>
        </w:rPr>
        <w:t xml:space="preserve"> </w:t>
      </w:r>
      <w:r w:rsidR="00720FC7" w:rsidRPr="00793C52">
        <w:rPr>
          <w:rFonts w:ascii="Times New Roman" w:hAnsi="Times New Roman" w:cs="Times New Roman"/>
          <w:b/>
          <w:bCs/>
          <w:noProof/>
          <w:sz w:val="24"/>
          <w:szCs w:val="24"/>
        </w:rPr>
        <w:drawing>
          <wp:inline distT="0" distB="0" distL="0" distR="0" wp14:anchorId="09F1A141" wp14:editId="51F33DA8">
            <wp:extent cx="1911685" cy="1915571"/>
            <wp:effectExtent l="0" t="1905" r="0" b="0"/>
            <wp:docPr id="16" name="Picture 15">
              <a:extLst xmlns:a="http://schemas.openxmlformats.org/drawingml/2006/main">
                <a:ext uri="{FF2B5EF4-FFF2-40B4-BE49-F238E27FC236}">
                  <a16:creationId xmlns:a16="http://schemas.microsoft.com/office/drawing/2014/main" id="{093AB99B-0D84-B372-031A-D9F402139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093AB99B-0D84-B372-031A-D9F4021394C6}"/>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13368" t="20900" r="12862" b="20889"/>
                    <a:stretch/>
                  </pic:blipFill>
                  <pic:spPr>
                    <a:xfrm rot="16200000">
                      <a:off x="0" y="0"/>
                      <a:ext cx="1930480" cy="1934404"/>
                    </a:xfrm>
                    <a:prstGeom prst="rect">
                      <a:avLst/>
                    </a:prstGeom>
                  </pic:spPr>
                </pic:pic>
              </a:graphicData>
            </a:graphic>
          </wp:inline>
        </w:drawing>
      </w:r>
      <w:r w:rsidR="00720FC7" w:rsidRPr="00793C52">
        <w:rPr>
          <w:rFonts w:ascii="Times New Roman" w:hAnsi="Times New Roman" w:cs="Times New Roman"/>
          <w:b/>
          <w:bCs/>
          <w:sz w:val="24"/>
          <w:szCs w:val="24"/>
        </w:rPr>
        <w:t xml:space="preserve"> </w:t>
      </w:r>
      <w:r w:rsidR="00720FC7" w:rsidRPr="00793C52">
        <w:rPr>
          <w:rFonts w:ascii="Times New Roman" w:hAnsi="Times New Roman" w:cs="Times New Roman"/>
          <w:noProof/>
          <w:sz w:val="24"/>
          <w:szCs w:val="24"/>
        </w:rPr>
        <w:t xml:space="preserve"> </w:t>
      </w:r>
      <w:r w:rsidR="00720FC7" w:rsidRPr="00793C52">
        <w:rPr>
          <w:rFonts w:ascii="Times New Roman" w:hAnsi="Times New Roman" w:cs="Times New Roman"/>
          <w:b/>
          <w:bCs/>
          <w:noProof/>
          <w:sz w:val="24"/>
          <w:szCs w:val="24"/>
        </w:rPr>
        <w:drawing>
          <wp:inline distT="0" distB="0" distL="0" distR="0" wp14:anchorId="0AE73BB0" wp14:editId="7B913D5B">
            <wp:extent cx="1914525" cy="1918417"/>
            <wp:effectExtent l="0" t="0" r="0" b="5715"/>
            <wp:docPr id="11" name="Picture 10">
              <a:extLst xmlns:a="http://schemas.openxmlformats.org/drawingml/2006/main">
                <a:ext uri="{FF2B5EF4-FFF2-40B4-BE49-F238E27FC236}">
                  <a16:creationId xmlns:a16="http://schemas.microsoft.com/office/drawing/2014/main" id="{8BCD927D-48A5-0FB6-C876-889985307E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BCD927D-48A5-0FB6-C876-889985307E19}"/>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13368" t="20900" r="12862" b="20889"/>
                    <a:stretch/>
                  </pic:blipFill>
                  <pic:spPr>
                    <a:xfrm>
                      <a:off x="0" y="0"/>
                      <a:ext cx="1914525" cy="1918417"/>
                    </a:xfrm>
                    <a:prstGeom prst="rect">
                      <a:avLst/>
                    </a:prstGeom>
                  </pic:spPr>
                </pic:pic>
              </a:graphicData>
            </a:graphic>
          </wp:inline>
        </w:drawing>
      </w:r>
    </w:p>
    <w:p w14:paraId="6137F703" w14:textId="653EA388" w:rsidR="0040784D" w:rsidRPr="00A6593B" w:rsidRDefault="00FD707E" w:rsidP="00874AFF">
      <w:pPr>
        <w:spacing w:before="240" w:after="240" w:line="360" w:lineRule="auto"/>
        <w:jc w:val="center"/>
        <w:rPr>
          <w:rFonts w:ascii="Times New Roman" w:hAnsi="Times New Roman" w:cs="Times New Roman"/>
          <w:noProof/>
          <w:sz w:val="24"/>
          <w:szCs w:val="24"/>
        </w:rPr>
      </w:pPr>
      <w:r w:rsidRPr="00793C52">
        <w:rPr>
          <w:rFonts w:ascii="Times New Roman" w:hAnsi="Times New Roman" w:cs="Times New Roman"/>
          <w:b/>
          <w:bCs/>
          <w:noProof/>
          <w:sz w:val="24"/>
          <w:szCs w:val="24"/>
        </w:rPr>
        <mc:AlternateContent>
          <mc:Choice Requires="wps">
            <w:drawing>
              <wp:anchor distT="0" distB="0" distL="114300" distR="114300" simplePos="0" relativeHeight="251668480" behindDoc="0" locked="0" layoutInCell="1" allowOverlap="1" wp14:anchorId="2B64B3C0" wp14:editId="79E09779">
                <wp:simplePos x="0" y="0"/>
                <wp:positionH relativeFrom="column">
                  <wp:posOffset>456875</wp:posOffset>
                </wp:positionH>
                <wp:positionV relativeFrom="paragraph">
                  <wp:posOffset>26493</wp:posOffset>
                </wp:positionV>
                <wp:extent cx="5294586" cy="308344"/>
                <wp:effectExtent l="0" t="0" r="1905" b="0"/>
                <wp:wrapNone/>
                <wp:docPr id="666819878" name="Text Box 5"/>
                <wp:cNvGraphicFramePr/>
                <a:graphic xmlns:a="http://schemas.openxmlformats.org/drawingml/2006/main">
                  <a:graphicData uri="http://schemas.microsoft.com/office/word/2010/wordprocessingShape">
                    <wps:wsp>
                      <wps:cNvSpPr txBox="1"/>
                      <wps:spPr>
                        <a:xfrm>
                          <a:off x="0" y="0"/>
                          <a:ext cx="5294586" cy="308344"/>
                        </a:xfrm>
                        <a:prstGeom prst="rect">
                          <a:avLst/>
                        </a:prstGeom>
                        <a:solidFill>
                          <a:schemeClr val="lt1"/>
                        </a:solidFill>
                        <a:ln w="6350">
                          <a:noFill/>
                        </a:ln>
                      </wps:spPr>
                      <wps:txbx>
                        <w:txbxContent>
                          <w:p w14:paraId="7D471FA7" w14:textId="16959488" w:rsidR="00874AFF" w:rsidRPr="00874AFF" w:rsidRDefault="00874AFF" w:rsidP="003735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2: Germinated rice seeds in different treatments</w:t>
                            </w:r>
                          </w:p>
                          <w:p w14:paraId="7B564B33" w14:textId="77777777" w:rsidR="00874AFF" w:rsidRDefault="00874AFF" w:rsidP="003735D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64B3C0" id="Text Box 5" o:spid="_x0000_s1033" type="#_x0000_t202" style="position:absolute;left:0;text-align:left;margin-left:35.95pt;margin-top:2.1pt;width:416.9pt;height:24.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" fillcolor="white [3201]" stroked="f" strokeweight=".5pt">
                <v:textbox>
                  <w:txbxContent>
                    <w:p w14:paraId="7D471FA7" w14:textId="16959488" w:rsidR="00874AFF" w:rsidRPr="00874AFF" w:rsidRDefault="00874AFF" w:rsidP="003735D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Figure 2: Germinated rice seeds in different treatments</w:t>
                      </w:r>
                    </w:p>
                    <w:p w14:paraId="7B564B33" w14:textId="77777777" w:rsidR="00874AFF" w:rsidRDefault="00874AFF" w:rsidP="003735D9">
                      <w:pPr>
                        <w:jc w:val="center"/>
                      </w:pPr>
                    </w:p>
                  </w:txbxContent>
                </v:textbox>
              </v:shape>
            </w:pict>
          </mc:Fallback>
        </mc:AlternateContent>
      </w:r>
      <w:r w:rsidR="0040784D" w:rsidRPr="00A6593B">
        <w:rPr>
          <w:rFonts w:ascii="Times New Roman" w:hAnsi="Times New Roman" w:cs="Times New Roman"/>
          <w:noProof/>
          <w:sz w:val="24"/>
          <w:szCs w:val="24"/>
        </w:rPr>
        <w:t xml:space="preserve"> </w:t>
      </w:r>
    </w:p>
    <w:p w14:paraId="573A2B66" w14:textId="169F7D71" w:rsidR="0040784D" w:rsidRPr="00A6593B" w:rsidRDefault="0040784D" w:rsidP="00874AFF">
      <w:pPr>
        <w:spacing w:before="240" w:after="240" w:line="360" w:lineRule="auto"/>
        <w:jc w:val="center"/>
        <w:rPr>
          <w:rFonts w:ascii="Times New Roman" w:hAnsi="Times New Roman" w:cs="Times New Roman"/>
          <w:noProof/>
          <w:sz w:val="24"/>
          <w:szCs w:val="24"/>
        </w:rPr>
      </w:pPr>
    </w:p>
    <w:tbl>
      <w:tblPr>
        <w:tblStyle w:val="TableGrid"/>
        <w:tblpPr w:leftFromText="180" w:rightFromText="180" w:vertAnchor="text" w:horzAnchor="margin" w:tblpY="-150"/>
        <w:tblW w:w="0" w:type="auto"/>
        <w:tblLook w:val="04A0" w:firstRow="1" w:lastRow="0" w:firstColumn="1" w:lastColumn="0" w:noHBand="0" w:noVBand="1"/>
      </w:tblPr>
      <w:tblGrid>
        <w:gridCol w:w="1980"/>
        <w:gridCol w:w="1984"/>
      </w:tblGrid>
      <w:tr w:rsidR="003A7D5B" w:rsidRPr="00793C52" w14:paraId="0B3F38D3" w14:textId="12EB6BEF" w:rsidTr="003F6B67">
        <w:tc>
          <w:tcPr>
            <w:tcW w:w="1980" w:type="dxa"/>
          </w:tcPr>
          <w:p w14:paraId="68902C94" w14:textId="1B876B9A" w:rsidR="003A7D5B" w:rsidRPr="00793C52" w:rsidRDefault="003A7D5B" w:rsidP="003735D9">
            <w:pPr>
              <w:spacing w:line="360" w:lineRule="auto"/>
              <w:rPr>
                <w:rFonts w:ascii="Times New Roman" w:hAnsi="Times New Roman" w:cs="Times New Roman"/>
                <w:b/>
                <w:bCs/>
                <w:sz w:val="24"/>
                <w:szCs w:val="24"/>
              </w:rPr>
            </w:pPr>
            <w:r w:rsidRPr="00793C52">
              <w:rPr>
                <w:rFonts w:ascii="Times New Roman" w:hAnsi="Times New Roman" w:cs="Times New Roman"/>
                <w:b/>
                <w:bCs/>
                <w:sz w:val="24"/>
                <w:szCs w:val="24"/>
              </w:rPr>
              <w:lastRenderedPageBreak/>
              <w:t>Treatments</w:t>
            </w:r>
          </w:p>
        </w:tc>
        <w:tc>
          <w:tcPr>
            <w:tcW w:w="1984" w:type="dxa"/>
          </w:tcPr>
          <w:p w14:paraId="7E0B1C07" w14:textId="22ECBEFF" w:rsidR="003A7D5B" w:rsidRPr="00793C52" w:rsidRDefault="003A7D5B" w:rsidP="003735D9">
            <w:pPr>
              <w:spacing w:line="360" w:lineRule="auto"/>
              <w:jc w:val="center"/>
              <w:rPr>
                <w:rFonts w:ascii="Times New Roman" w:hAnsi="Times New Roman" w:cs="Times New Roman"/>
                <w:b/>
                <w:bCs/>
                <w:sz w:val="24"/>
                <w:szCs w:val="24"/>
              </w:rPr>
            </w:pPr>
            <w:r w:rsidRPr="00793C52">
              <w:rPr>
                <w:rFonts w:ascii="Times New Roman" w:hAnsi="Times New Roman" w:cs="Times New Roman"/>
                <w:b/>
                <w:bCs/>
                <w:sz w:val="24"/>
                <w:szCs w:val="24"/>
              </w:rPr>
              <w:t>Per cent germination±SD</w:t>
            </w:r>
          </w:p>
        </w:tc>
      </w:tr>
      <w:tr w:rsidR="003A7D5B" w:rsidRPr="00793C52" w14:paraId="2F77DF89" w14:textId="2BAAE3B8" w:rsidTr="003F6B67">
        <w:trPr>
          <w:trHeight w:val="709"/>
        </w:trPr>
        <w:tc>
          <w:tcPr>
            <w:tcW w:w="1980" w:type="dxa"/>
          </w:tcPr>
          <w:p w14:paraId="1373A8EF" w14:textId="62FFAE62" w:rsidR="003A7D5B" w:rsidRPr="00793C52" w:rsidRDefault="003A7D5B"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Mycelial extract treated</w:t>
            </w:r>
          </w:p>
        </w:tc>
        <w:tc>
          <w:tcPr>
            <w:tcW w:w="1984" w:type="dxa"/>
          </w:tcPr>
          <w:p w14:paraId="572487BA" w14:textId="487F2805" w:rsidR="003A7D5B" w:rsidRPr="00793C52" w:rsidRDefault="003A7D5B"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94</w:t>
            </w:r>
            <w:r w:rsidRPr="00A6593B">
              <w:rPr>
                <w:rFonts w:ascii="Times New Roman" w:hAnsi="Times New Roman" w:cs="Times New Roman"/>
                <w:sz w:val="24"/>
                <w:szCs w:val="24"/>
              </w:rPr>
              <w:t>±2.31</w:t>
            </w:r>
            <w:r w:rsidRPr="00A6593B">
              <w:rPr>
                <w:rFonts w:ascii="Times New Roman" w:hAnsi="Times New Roman" w:cs="Times New Roman"/>
                <w:sz w:val="24"/>
                <w:szCs w:val="24"/>
                <w:vertAlign w:val="superscript"/>
              </w:rPr>
              <w:t>a</w:t>
            </w:r>
          </w:p>
        </w:tc>
      </w:tr>
      <w:tr w:rsidR="003A7D5B" w:rsidRPr="00793C52" w14:paraId="4D6A830D" w14:textId="43DEB915" w:rsidTr="00A6593B">
        <w:trPr>
          <w:trHeight w:val="435"/>
        </w:trPr>
        <w:tc>
          <w:tcPr>
            <w:tcW w:w="1980" w:type="dxa"/>
          </w:tcPr>
          <w:p w14:paraId="24C75301" w14:textId="77777777" w:rsidR="003A7D5B" w:rsidRPr="00793C52" w:rsidRDefault="003A7D5B"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Solvent control</w:t>
            </w:r>
          </w:p>
        </w:tc>
        <w:tc>
          <w:tcPr>
            <w:tcW w:w="1984" w:type="dxa"/>
          </w:tcPr>
          <w:p w14:paraId="0DC804BD" w14:textId="7D0C73F0" w:rsidR="003A7D5B" w:rsidRPr="00793C52" w:rsidRDefault="003A7D5B"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79</w:t>
            </w:r>
            <w:r w:rsidRPr="00A6593B">
              <w:rPr>
                <w:rFonts w:ascii="Times New Roman" w:hAnsi="Times New Roman" w:cs="Times New Roman"/>
                <w:sz w:val="24"/>
                <w:szCs w:val="24"/>
              </w:rPr>
              <w:t>±8.64</w:t>
            </w:r>
            <w:r w:rsidRPr="00A6593B">
              <w:rPr>
                <w:rFonts w:ascii="Times New Roman" w:hAnsi="Times New Roman" w:cs="Times New Roman"/>
                <w:sz w:val="24"/>
                <w:szCs w:val="24"/>
                <w:vertAlign w:val="superscript"/>
              </w:rPr>
              <w:t>b</w:t>
            </w:r>
          </w:p>
        </w:tc>
      </w:tr>
      <w:tr w:rsidR="003A7D5B" w:rsidRPr="00793C52" w14:paraId="5FFF3E69" w14:textId="0C90900C" w:rsidTr="00A6593B">
        <w:trPr>
          <w:trHeight w:val="430"/>
        </w:trPr>
        <w:tc>
          <w:tcPr>
            <w:tcW w:w="1980" w:type="dxa"/>
          </w:tcPr>
          <w:p w14:paraId="0A327300" w14:textId="7D61E184" w:rsidR="003A7D5B" w:rsidRPr="00793C52" w:rsidRDefault="003A7D5B"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lang w:val="en-IN"/>
              </w:rPr>
              <w:t xml:space="preserve"> Absolute control</w:t>
            </w:r>
          </w:p>
        </w:tc>
        <w:tc>
          <w:tcPr>
            <w:tcW w:w="1984" w:type="dxa"/>
          </w:tcPr>
          <w:p w14:paraId="4C728258" w14:textId="2978B474" w:rsidR="003A7D5B" w:rsidRPr="00793C52" w:rsidRDefault="003A7D5B"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80</w:t>
            </w:r>
            <w:r w:rsidRPr="00A6593B">
              <w:rPr>
                <w:rFonts w:ascii="Times New Roman" w:hAnsi="Times New Roman" w:cs="Times New Roman"/>
                <w:sz w:val="24"/>
                <w:szCs w:val="24"/>
              </w:rPr>
              <w:t>±10.00</w:t>
            </w:r>
            <w:r w:rsidRPr="00A6593B">
              <w:rPr>
                <w:rFonts w:ascii="Times New Roman" w:hAnsi="Times New Roman" w:cs="Times New Roman"/>
                <w:sz w:val="24"/>
                <w:szCs w:val="24"/>
                <w:vertAlign w:val="superscript"/>
              </w:rPr>
              <w:t>b</w:t>
            </w:r>
          </w:p>
        </w:tc>
      </w:tr>
      <w:tr w:rsidR="005A1117" w:rsidRPr="00793C52" w14:paraId="3681196A" w14:textId="77777777" w:rsidTr="00A6593B">
        <w:trPr>
          <w:trHeight w:val="441"/>
        </w:trPr>
        <w:tc>
          <w:tcPr>
            <w:tcW w:w="1980" w:type="dxa"/>
          </w:tcPr>
          <w:p w14:paraId="2BF673FA" w14:textId="5BA69797" w:rsidR="005A1117" w:rsidRPr="00793C52" w:rsidRDefault="005A1117" w:rsidP="003735D9">
            <w:pPr>
              <w:spacing w:line="360" w:lineRule="auto"/>
              <w:jc w:val="center"/>
              <w:rPr>
                <w:rFonts w:ascii="Times New Roman" w:hAnsi="Times New Roman" w:cs="Times New Roman"/>
                <w:sz w:val="24"/>
                <w:szCs w:val="24"/>
                <w:lang w:val="en-IN"/>
              </w:rPr>
            </w:pPr>
            <w:r w:rsidRPr="00793C52">
              <w:rPr>
                <w:rFonts w:ascii="Times New Roman" w:hAnsi="Times New Roman" w:cs="Times New Roman"/>
                <w:sz w:val="24"/>
                <w:szCs w:val="24"/>
                <w:lang w:val="en-IN"/>
              </w:rPr>
              <w:t>CD</w:t>
            </w:r>
          </w:p>
        </w:tc>
        <w:tc>
          <w:tcPr>
            <w:tcW w:w="1984" w:type="dxa"/>
          </w:tcPr>
          <w:p w14:paraId="28CC08FA" w14:textId="791A1A5A" w:rsidR="005A1117" w:rsidRPr="00793C52" w:rsidRDefault="005A1117"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12.39</w:t>
            </w:r>
          </w:p>
        </w:tc>
      </w:tr>
      <w:tr w:rsidR="005A1117" w:rsidRPr="00793C52" w14:paraId="7B7FB623" w14:textId="77777777" w:rsidTr="00A6593B">
        <w:trPr>
          <w:trHeight w:val="383"/>
        </w:trPr>
        <w:tc>
          <w:tcPr>
            <w:tcW w:w="1980" w:type="dxa"/>
          </w:tcPr>
          <w:p w14:paraId="39585D00" w14:textId="75B687A6" w:rsidR="005A1117" w:rsidRPr="00793C52" w:rsidRDefault="005A1117" w:rsidP="003735D9">
            <w:pPr>
              <w:spacing w:line="360" w:lineRule="auto"/>
              <w:jc w:val="center"/>
              <w:rPr>
                <w:rFonts w:ascii="Times New Roman" w:hAnsi="Times New Roman" w:cs="Times New Roman"/>
                <w:sz w:val="24"/>
                <w:szCs w:val="24"/>
                <w:lang w:val="en-IN"/>
              </w:rPr>
            </w:pPr>
            <w:r w:rsidRPr="00793C52">
              <w:rPr>
                <w:rFonts w:ascii="Times New Roman" w:hAnsi="Times New Roman" w:cs="Times New Roman"/>
                <w:sz w:val="24"/>
                <w:szCs w:val="24"/>
                <w:lang w:val="en-IN"/>
              </w:rPr>
              <w:t>SE(m)</w:t>
            </w:r>
          </w:p>
        </w:tc>
        <w:tc>
          <w:tcPr>
            <w:tcW w:w="1984" w:type="dxa"/>
          </w:tcPr>
          <w:p w14:paraId="0DF49834" w14:textId="7AEB97D3" w:rsidR="005A1117" w:rsidRPr="00793C52" w:rsidRDefault="005A1117" w:rsidP="003735D9">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3.87</w:t>
            </w:r>
          </w:p>
        </w:tc>
      </w:tr>
    </w:tbl>
    <w:p w14:paraId="27EEFC8F" w14:textId="5CC0F608" w:rsidR="0040784D" w:rsidRPr="00A6593B" w:rsidRDefault="00FA254E" w:rsidP="00874AFF">
      <w:pPr>
        <w:spacing w:before="240" w:after="240" w:line="360" w:lineRule="auto"/>
        <w:jc w:val="center"/>
        <w:rPr>
          <w:rFonts w:ascii="Times New Roman" w:hAnsi="Times New Roman" w:cs="Times New Roman"/>
          <w:noProof/>
          <w:sz w:val="24"/>
          <w:szCs w:val="24"/>
        </w:rPr>
      </w:pPr>
      <w:r w:rsidRPr="00A6593B">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9A4A11B" wp14:editId="71AB7888">
                <wp:simplePos x="0" y="0"/>
                <wp:positionH relativeFrom="margin">
                  <wp:align>right</wp:align>
                </wp:positionH>
                <wp:positionV relativeFrom="paragraph">
                  <wp:posOffset>2840355</wp:posOffset>
                </wp:positionV>
                <wp:extent cx="3221104" cy="893135"/>
                <wp:effectExtent l="0" t="0" r="0" b="2540"/>
                <wp:wrapNone/>
                <wp:docPr id="679395596" name="Text Box 8"/>
                <wp:cNvGraphicFramePr/>
                <a:graphic xmlns:a="http://schemas.openxmlformats.org/drawingml/2006/main">
                  <a:graphicData uri="http://schemas.microsoft.com/office/word/2010/wordprocessingShape">
                    <wps:wsp>
                      <wps:cNvSpPr txBox="1"/>
                      <wps:spPr>
                        <a:xfrm>
                          <a:off x="0" y="0"/>
                          <a:ext cx="3221104" cy="893135"/>
                        </a:xfrm>
                        <a:prstGeom prst="rect">
                          <a:avLst/>
                        </a:prstGeom>
                        <a:noFill/>
                        <a:ln w="6350">
                          <a:noFill/>
                        </a:ln>
                      </wps:spPr>
                      <wps:txbx>
                        <w:txbxContent>
                          <w:p w14:paraId="2655B901" w14:textId="77777777" w:rsidR="00874AFF" w:rsidRDefault="00874AFF" w:rsidP="009E0AAD">
                            <w:pPr>
                              <w:pStyle w:val="Default"/>
                              <w:spacing w:before="240" w:after="240" w:line="360" w:lineRule="auto"/>
                              <w:ind w:left="720"/>
                              <w:jc w:val="center"/>
                              <w:rPr>
                                <w:b/>
                                <w:bCs/>
                                <w:color w:val="000000" w:themeColor="text1"/>
                              </w:rPr>
                            </w:pPr>
                            <w:r>
                              <w:rPr>
                                <w:b/>
                                <w:bCs/>
                                <w:color w:val="000000" w:themeColor="text1"/>
                              </w:rPr>
                              <w:t>Graph 1: Per cent germination in different treatments</w:t>
                            </w:r>
                          </w:p>
                          <w:p w14:paraId="3868D191" w14:textId="77777777" w:rsidR="00874AFF" w:rsidRDefault="00874AFF" w:rsidP="009E0A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A4A11B" id="Text Box 8" o:spid="_x0000_s1034" type="#_x0000_t202" style="position:absolute;left:0;text-align:left;margin-left:202.45pt;margin-top:223.65pt;width:253.65pt;height:70.3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GyGwIAADM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" filled="f" stroked="f" strokeweight=".5pt">
                <v:textbox>
                  <w:txbxContent>
                    <w:p w14:paraId="2655B901" w14:textId="77777777" w:rsidR="00874AFF" w:rsidRDefault="00874AFF" w:rsidP="009E0AAD">
                      <w:pPr>
                        <w:pStyle w:val="Default"/>
                        <w:spacing w:before="240" w:after="240" w:line="360" w:lineRule="auto"/>
                        <w:ind w:left="720"/>
                        <w:jc w:val="center"/>
                        <w:rPr>
                          <w:b/>
                          <w:bCs/>
                          <w:color w:val="000000" w:themeColor="text1"/>
                        </w:rPr>
                      </w:pPr>
                      <w:r>
                        <w:rPr>
                          <w:b/>
                          <w:bCs/>
                          <w:color w:val="000000" w:themeColor="text1"/>
                        </w:rPr>
                        <w:t>Graph 1: Per cent germination in different treatments</w:t>
                      </w:r>
                    </w:p>
                    <w:p w14:paraId="3868D191" w14:textId="77777777" w:rsidR="00874AFF" w:rsidRDefault="00874AFF" w:rsidP="009E0AAD">
                      <w:pPr>
                        <w:jc w:val="center"/>
                      </w:pPr>
                    </w:p>
                  </w:txbxContent>
                </v:textbox>
                <w10:wrap anchorx="margin"/>
              </v:shape>
            </w:pict>
          </mc:Fallback>
        </mc:AlternateContent>
      </w:r>
      <w:r w:rsidR="00D13F39" w:rsidRPr="00A6593B">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911F724" wp14:editId="4BB194E9">
                <wp:simplePos x="0" y="0"/>
                <wp:positionH relativeFrom="margin">
                  <wp:posOffset>-218440</wp:posOffset>
                </wp:positionH>
                <wp:positionV relativeFrom="paragraph">
                  <wp:posOffset>2124075</wp:posOffset>
                </wp:positionV>
                <wp:extent cx="2876550" cy="1590675"/>
                <wp:effectExtent l="0" t="0" r="0" b="0"/>
                <wp:wrapNone/>
                <wp:docPr id="1340515604" name="Text Box 7"/>
                <wp:cNvGraphicFramePr/>
                <a:graphic xmlns:a="http://schemas.openxmlformats.org/drawingml/2006/main">
                  <a:graphicData uri="http://schemas.microsoft.com/office/word/2010/wordprocessingShape">
                    <wps:wsp>
                      <wps:cNvSpPr txBox="1"/>
                      <wps:spPr>
                        <a:xfrm>
                          <a:off x="0" y="0"/>
                          <a:ext cx="2876550" cy="1590675"/>
                        </a:xfrm>
                        <a:prstGeom prst="rect">
                          <a:avLst/>
                        </a:prstGeom>
                        <a:noFill/>
                        <a:ln w="6350">
                          <a:noFill/>
                        </a:ln>
                      </wps:spPr>
                      <wps:txbx>
                        <w:txbxContent>
                          <w:p w14:paraId="4B8AD19B" w14:textId="1718DF59" w:rsidR="0070304C" w:rsidRPr="0070304C" w:rsidRDefault="003A7D5B" w:rsidP="00A6593B">
                            <w:pPr>
                              <w:pStyle w:val="Default"/>
                              <w:jc w:val="center"/>
                              <w:rPr>
                                <w:b/>
                                <w:bCs/>
                                <w:color w:val="000000" w:themeColor="text1"/>
                              </w:rPr>
                            </w:pPr>
                            <w:r>
                              <w:rPr>
                                <w:b/>
                                <w:bCs/>
                                <w:color w:val="000000" w:themeColor="text1"/>
                              </w:rPr>
                              <w:t>Table 1: Per cent germination in different treatments (mean of four replications</w:t>
                            </w:r>
                            <w:r w:rsidR="0070304C">
                              <w:rPr>
                                <w:b/>
                                <w:bCs/>
                                <w:color w:val="000000" w:themeColor="text1"/>
                              </w:rPr>
                              <w:t xml:space="preserve">, </w:t>
                            </w:r>
                            <w:r w:rsidR="0070304C" w:rsidRPr="0070304C">
                              <w:rPr>
                                <w:b/>
                                <w:bCs/>
                                <w:color w:val="000000" w:themeColor="text1"/>
                              </w:rPr>
                              <w:t>figures followed by same</w:t>
                            </w:r>
                          </w:p>
                          <w:p w14:paraId="35CF2553" w14:textId="117DCC2D" w:rsidR="003A7D5B" w:rsidRPr="00D13F39" w:rsidRDefault="0070304C" w:rsidP="00A6593B">
                            <w:pPr>
                              <w:pStyle w:val="Default"/>
                              <w:jc w:val="center"/>
                              <w:rPr>
                                <w:b/>
                                <w:bCs/>
                                <w:color w:val="000000" w:themeColor="text1"/>
                              </w:rPr>
                            </w:pPr>
                            <w:r w:rsidRPr="0070304C">
                              <w:rPr>
                                <w:b/>
                                <w:bCs/>
                                <w:color w:val="000000" w:themeColor="text1"/>
                              </w:rPr>
                              <w:t xml:space="preserve">letter do not differ significantly according to </w:t>
                            </w:r>
                            <w:r>
                              <w:rPr>
                                <w:b/>
                                <w:bCs/>
                                <w:color w:val="000000" w:themeColor="text1"/>
                              </w:rPr>
                              <w:t>LSD test</w:t>
                            </w:r>
                            <w:r w:rsidR="00C74C70" w:rsidRPr="00D13F39">
                              <w:rPr>
                                <w:b/>
                                <w:bCs/>
                                <w:color w:val="000000" w:themeColor="text1"/>
                              </w:rPr>
                              <w:t xml:space="preserve">, </w:t>
                            </w:r>
                            <w:r w:rsidR="00C74C70" w:rsidRPr="00A6593B">
                              <w:rPr>
                                <w:b/>
                                <w:bCs/>
                                <w:lang w:val="en-IN"/>
                              </w:rPr>
                              <w:t>p-value is 0.04</w:t>
                            </w:r>
                            <w:r w:rsidR="00D13F39">
                              <w:rPr>
                                <w:b/>
                                <w:bCs/>
                                <w:lang w:val="en-IN"/>
                              </w:rPr>
                              <w:t>, s</w:t>
                            </w:r>
                            <w:r w:rsidR="00C74C70" w:rsidRPr="00A6593B">
                              <w:rPr>
                                <w:b/>
                                <w:bCs/>
                                <w:lang w:val="en-IN"/>
                              </w:rPr>
                              <w:t>ince this is less than 0.05, there is a significant difference between at least one pair of treatments.</w:t>
                            </w:r>
                            <w:r w:rsidR="003A7D5B" w:rsidRPr="00D13F39">
                              <w:rPr>
                                <w:b/>
                                <w:bCs/>
                                <w:color w:val="000000" w:themeColor="text1"/>
                              </w:rPr>
                              <w:t>)</w:t>
                            </w:r>
                          </w:p>
                          <w:p w14:paraId="752BE4DC" w14:textId="77777777" w:rsidR="003A7D5B" w:rsidRPr="00A6593B" w:rsidRDefault="003A7D5B" w:rsidP="00A6593B">
                            <w:pPr>
                              <w:spacing w:after="0" w:line="240" w:lineRule="auto"/>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1F724" id="_x0000_t202" coordsize="21600,21600" o:spt="202" path="m,l,21600r21600,l21600,xe">
                <v:stroke joinstyle="miter"/>
                <v:path gradientshapeok="t" o:connecttype="rect"/>
              </v:shapetype>
              <v:shape id="Text Box 7" o:spid="_x0000_s1035" type="#_x0000_t202" style="position:absolute;left:0;text-align:left;margin-left:-17.2pt;margin-top:167.25pt;width:226.5pt;height:125.2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" filled="f" stroked="f" strokeweight=".5pt">
                <v:textbox>
                  <w:txbxContent>
                    <w:p w14:paraId="4B8AD19B" w14:textId="1718DF59" w:rsidR="0070304C" w:rsidRPr="0070304C" w:rsidRDefault="003A7D5B" w:rsidP="00A6593B">
                      <w:pPr>
                        <w:pStyle w:val="Default"/>
                        <w:jc w:val="center"/>
                        <w:rPr>
                          <w:b/>
                          <w:bCs/>
                          <w:color w:val="000000" w:themeColor="text1"/>
                        </w:rPr>
                      </w:pPr>
                      <w:r>
                        <w:rPr>
                          <w:b/>
                          <w:bCs/>
                          <w:color w:val="000000" w:themeColor="text1"/>
                        </w:rPr>
                        <w:t>Table 1: Per cent germination in different treatments (mean of four replications</w:t>
                      </w:r>
                      <w:r w:rsidR="0070304C">
                        <w:rPr>
                          <w:b/>
                          <w:bCs/>
                          <w:color w:val="000000" w:themeColor="text1"/>
                        </w:rPr>
                        <w:t xml:space="preserve">, </w:t>
                      </w:r>
                      <w:r w:rsidR="0070304C" w:rsidRPr="0070304C">
                        <w:rPr>
                          <w:b/>
                          <w:bCs/>
                          <w:color w:val="000000" w:themeColor="text1"/>
                        </w:rPr>
                        <w:t>figures followed by same</w:t>
                      </w:r>
                    </w:p>
                    <w:p w14:paraId="35CF2553" w14:textId="117DCC2D" w:rsidR="003A7D5B" w:rsidRPr="00D13F39" w:rsidRDefault="0070304C" w:rsidP="00A6593B">
                      <w:pPr>
                        <w:pStyle w:val="Default"/>
                        <w:jc w:val="center"/>
                        <w:rPr>
                          <w:b/>
                          <w:bCs/>
                          <w:color w:val="000000" w:themeColor="text1"/>
                        </w:rPr>
                      </w:pPr>
                      <w:r w:rsidRPr="0070304C">
                        <w:rPr>
                          <w:b/>
                          <w:bCs/>
                          <w:color w:val="000000" w:themeColor="text1"/>
                        </w:rPr>
                        <w:t xml:space="preserve">letter do not differ significantly according to </w:t>
                      </w:r>
                      <w:r>
                        <w:rPr>
                          <w:b/>
                          <w:bCs/>
                          <w:color w:val="000000" w:themeColor="text1"/>
                        </w:rPr>
                        <w:t>LSD test</w:t>
                      </w:r>
                      <w:r w:rsidR="00C74C70" w:rsidRPr="00D13F39">
                        <w:rPr>
                          <w:b/>
                          <w:bCs/>
                          <w:color w:val="000000" w:themeColor="text1"/>
                        </w:rPr>
                        <w:t xml:space="preserve">, </w:t>
                      </w:r>
                      <w:r w:rsidR="00C74C70" w:rsidRPr="00A6593B">
                        <w:rPr>
                          <w:b/>
                          <w:bCs/>
                          <w:lang w:val="en-IN"/>
                        </w:rPr>
                        <w:t>p-value is 0.04</w:t>
                      </w:r>
                      <w:r w:rsidR="00D13F39">
                        <w:rPr>
                          <w:b/>
                          <w:bCs/>
                          <w:lang w:val="en-IN"/>
                        </w:rPr>
                        <w:t>, s</w:t>
                      </w:r>
                      <w:r w:rsidR="00C74C70" w:rsidRPr="00A6593B">
                        <w:rPr>
                          <w:b/>
                          <w:bCs/>
                          <w:lang w:val="en-IN"/>
                        </w:rPr>
                        <w:t>ince this is less than 0.05, there is a significant difference between at least one pair of treatments.</w:t>
                      </w:r>
                      <w:r w:rsidR="003A7D5B" w:rsidRPr="00D13F39">
                        <w:rPr>
                          <w:b/>
                          <w:bCs/>
                          <w:color w:val="000000" w:themeColor="text1"/>
                        </w:rPr>
                        <w:t>)</w:t>
                      </w:r>
                    </w:p>
                    <w:p w14:paraId="752BE4DC" w14:textId="77777777" w:rsidR="003A7D5B" w:rsidRPr="00A6593B" w:rsidRDefault="003A7D5B" w:rsidP="00A6593B">
                      <w:pPr>
                        <w:spacing w:after="0" w:line="240" w:lineRule="auto"/>
                        <w:rPr>
                          <w:b/>
                          <w:bCs/>
                        </w:rPr>
                      </w:pPr>
                    </w:p>
                  </w:txbxContent>
                </v:textbox>
                <w10:wrap anchorx="margin"/>
              </v:shape>
            </w:pict>
          </mc:Fallback>
        </mc:AlternateContent>
      </w:r>
      <w:r w:rsidR="00BE3694" w:rsidRPr="00A6593B">
        <w:rPr>
          <w:rFonts w:ascii="Times New Roman" w:hAnsi="Times New Roman" w:cs="Times New Roman"/>
          <w:noProof/>
          <w:sz w:val="24"/>
          <w:szCs w:val="24"/>
        </w:rPr>
        <w:drawing>
          <wp:inline distT="0" distB="0" distL="0" distR="0" wp14:anchorId="5C491885" wp14:editId="68DBF6AA">
            <wp:extent cx="2752725" cy="2876550"/>
            <wp:effectExtent l="0" t="0" r="9525" b="0"/>
            <wp:docPr id="1049406377" name="Chart 1">
              <a:extLst xmlns:a="http://schemas.openxmlformats.org/drawingml/2006/main">
                <a:ext uri="{FF2B5EF4-FFF2-40B4-BE49-F238E27FC236}">
                  <a16:creationId xmlns:a16="http://schemas.microsoft.com/office/drawing/2014/main" id="{3D51149D-F98D-9D35-1880-B3F9962FA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950099" w14:textId="0AA2C72C" w:rsidR="00A67BE9" w:rsidRPr="00A6593B" w:rsidRDefault="00A67BE9" w:rsidP="00874AFF">
      <w:pPr>
        <w:spacing w:before="240" w:after="240" w:line="360" w:lineRule="auto"/>
        <w:jc w:val="center"/>
        <w:rPr>
          <w:rFonts w:ascii="Times New Roman" w:hAnsi="Times New Roman" w:cs="Times New Roman"/>
          <w:noProof/>
          <w:sz w:val="24"/>
          <w:szCs w:val="24"/>
        </w:rPr>
      </w:pPr>
    </w:p>
    <w:tbl>
      <w:tblPr>
        <w:tblStyle w:val="TableGrid"/>
        <w:tblpPr w:leftFromText="180" w:rightFromText="180" w:vertAnchor="text" w:horzAnchor="margin" w:tblpY="710"/>
        <w:tblW w:w="4248" w:type="dxa"/>
        <w:tblLook w:val="04A0" w:firstRow="1" w:lastRow="0" w:firstColumn="1" w:lastColumn="0" w:noHBand="0" w:noVBand="1"/>
      </w:tblPr>
      <w:tblGrid>
        <w:gridCol w:w="2263"/>
        <w:gridCol w:w="1985"/>
      </w:tblGrid>
      <w:tr w:rsidR="00FA254E" w:rsidRPr="00793C52" w14:paraId="5623692A" w14:textId="77777777" w:rsidTr="00FA254E">
        <w:tc>
          <w:tcPr>
            <w:tcW w:w="2263" w:type="dxa"/>
          </w:tcPr>
          <w:p w14:paraId="07A9CD8E" w14:textId="77777777" w:rsidR="00FA254E" w:rsidRPr="00793C52" w:rsidRDefault="00FA254E" w:rsidP="00FA254E">
            <w:pPr>
              <w:spacing w:line="360" w:lineRule="auto"/>
              <w:jc w:val="center"/>
              <w:rPr>
                <w:rFonts w:ascii="Times New Roman" w:hAnsi="Times New Roman" w:cs="Times New Roman"/>
                <w:b/>
                <w:bCs/>
                <w:sz w:val="24"/>
                <w:szCs w:val="24"/>
              </w:rPr>
            </w:pPr>
            <w:r w:rsidRPr="00793C52">
              <w:rPr>
                <w:rFonts w:ascii="Times New Roman" w:hAnsi="Times New Roman" w:cs="Times New Roman"/>
                <w:b/>
                <w:bCs/>
                <w:sz w:val="24"/>
                <w:szCs w:val="24"/>
              </w:rPr>
              <w:t>Treatments</w:t>
            </w:r>
          </w:p>
        </w:tc>
        <w:tc>
          <w:tcPr>
            <w:tcW w:w="1985" w:type="dxa"/>
          </w:tcPr>
          <w:p w14:paraId="183F7976" w14:textId="77777777" w:rsidR="00FA254E" w:rsidRPr="00793C52" w:rsidRDefault="00FA254E" w:rsidP="00FA254E">
            <w:pPr>
              <w:spacing w:line="360" w:lineRule="auto"/>
              <w:jc w:val="center"/>
              <w:rPr>
                <w:rFonts w:ascii="Times New Roman" w:hAnsi="Times New Roman" w:cs="Times New Roman"/>
                <w:b/>
                <w:bCs/>
                <w:sz w:val="24"/>
                <w:szCs w:val="24"/>
              </w:rPr>
            </w:pPr>
            <w:r w:rsidRPr="00793C52">
              <w:rPr>
                <w:rFonts w:ascii="Times New Roman" w:hAnsi="Times New Roman" w:cs="Times New Roman"/>
                <w:b/>
                <w:bCs/>
                <w:sz w:val="24"/>
                <w:szCs w:val="24"/>
              </w:rPr>
              <w:t>Days to germination±SD</w:t>
            </w:r>
          </w:p>
        </w:tc>
      </w:tr>
      <w:tr w:rsidR="00FA254E" w:rsidRPr="00793C52" w14:paraId="0CF5F3BA" w14:textId="77777777" w:rsidTr="00FA254E">
        <w:trPr>
          <w:trHeight w:val="716"/>
        </w:trPr>
        <w:tc>
          <w:tcPr>
            <w:tcW w:w="2263" w:type="dxa"/>
          </w:tcPr>
          <w:p w14:paraId="278661E3" w14:textId="77777777"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Mycelial extract treated</w:t>
            </w:r>
          </w:p>
        </w:tc>
        <w:tc>
          <w:tcPr>
            <w:tcW w:w="1985" w:type="dxa"/>
          </w:tcPr>
          <w:p w14:paraId="696619BA" w14:textId="1E236697"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3.25±0.50</w:t>
            </w:r>
            <w:r w:rsidR="009529BD" w:rsidRPr="00A6593B">
              <w:rPr>
                <w:rFonts w:ascii="Times New Roman" w:hAnsi="Times New Roman" w:cs="Times New Roman"/>
                <w:sz w:val="24"/>
                <w:szCs w:val="24"/>
                <w:vertAlign w:val="superscript"/>
              </w:rPr>
              <w:t>b</w:t>
            </w:r>
          </w:p>
        </w:tc>
      </w:tr>
      <w:tr w:rsidR="00FA254E" w:rsidRPr="00793C52" w14:paraId="173B50A2" w14:textId="77777777" w:rsidTr="00FA254E">
        <w:trPr>
          <w:trHeight w:val="302"/>
        </w:trPr>
        <w:tc>
          <w:tcPr>
            <w:tcW w:w="2263" w:type="dxa"/>
          </w:tcPr>
          <w:p w14:paraId="5293E369" w14:textId="77777777"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Solvent control</w:t>
            </w:r>
          </w:p>
        </w:tc>
        <w:tc>
          <w:tcPr>
            <w:tcW w:w="1985" w:type="dxa"/>
          </w:tcPr>
          <w:p w14:paraId="0E881FDE" w14:textId="77777777"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5±0.50</w:t>
            </w:r>
            <w:r w:rsidRPr="00793C52">
              <w:rPr>
                <w:rFonts w:ascii="Times New Roman" w:hAnsi="Times New Roman" w:cs="Times New Roman"/>
                <w:sz w:val="24"/>
                <w:szCs w:val="24"/>
                <w:vertAlign w:val="superscript"/>
              </w:rPr>
              <w:t>a</w:t>
            </w:r>
          </w:p>
        </w:tc>
      </w:tr>
      <w:tr w:rsidR="00FA254E" w:rsidRPr="00793C52" w14:paraId="7E744D6A" w14:textId="77777777" w:rsidTr="00FA254E">
        <w:trPr>
          <w:trHeight w:val="411"/>
        </w:trPr>
        <w:tc>
          <w:tcPr>
            <w:tcW w:w="2263" w:type="dxa"/>
          </w:tcPr>
          <w:p w14:paraId="5991072E" w14:textId="77777777"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lang w:val="en-IN"/>
              </w:rPr>
              <w:t>Absolute control</w:t>
            </w:r>
          </w:p>
        </w:tc>
        <w:tc>
          <w:tcPr>
            <w:tcW w:w="1985" w:type="dxa"/>
          </w:tcPr>
          <w:p w14:paraId="2BCD4F9F" w14:textId="72B556E2"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4.75±0.82</w:t>
            </w:r>
            <w:r w:rsidR="009529BD" w:rsidRPr="00A6593B">
              <w:rPr>
                <w:rFonts w:ascii="Times New Roman" w:hAnsi="Times New Roman" w:cs="Times New Roman"/>
                <w:sz w:val="24"/>
                <w:szCs w:val="24"/>
                <w:vertAlign w:val="superscript"/>
              </w:rPr>
              <w:t>a</w:t>
            </w:r>
          </w:p>
        </w:tc>
      </w:tr>
      <w:tr w:rsidR="00FA254E" w:rsidRPr="00793C52" w14:paraId="448EFA71" w14:textId="77777777" w:rsidTr="00FA254E">
        <w:trPr>
          <w:trHeight w:val="299"/>
        </w:trPr>
        <w:tc>
          <w:tcPr>
            <w:tcW w:w="2263" w:type="dxa"/>
          </w:tcPr>
          <w:p w14:paraId="4ECAE6B9" w14:textId="77777777" w:rsidR="00FA254E" w:rsidRPr="00793C52" w:rsidRDefault="00FA254E" w:rsidP="00FA254E">
            <w:pPr>
              <w:spacing w:line="360" w:lineRule="auto"/>
              <w:jc w:val="center"/>
              <w:rPr>
                <w:rFonts w:ascii="Times New Roman" w:hAnsi="Times New Roman" w:cs="Times New Roman"/>
                <w:sz w:val="24"/>
                <w:szCs w:val="24"/>
                <w:lang w:val="en-IN"/>
              </w:rPr>
            </w:pPr>
            <w:r w:rsidRPr="00793C52">
              <w:rPr>
                <w:rFonts w:ascii="Times New Roman" w:hAnsi="Times New Roman" w:cs="Times New Roman"/>
                <w:sz w:val="24"/>
                <w:szCs w:val="24"/>
                <w:lang w:val="en-IN"/>
              </w:rPr>
              <w:t>CD</w:t>
            </w:r>
          </w:p>
        </w:tc>
        <w:tc>
          <w:tcPr>
            <w:tcW w:w="1985" w:type="dxa"/>
          </w:tcPr>
          <w:p w14:paraId="590233ED" w14:textId="77777777"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1.00</w:t>
            </w:r>
          </w:p>
        </w:tc>
      </w:tr>
      <w:tr w:rsidR="00FA254E" w:rsidRPr="00793C52" w14:paraId="74311E7B" w14:textId="77777777" w:rsidTr="00FA254E">
        <w:trPr>
          <w:trHeight w:val="418"/>
        </w:trPr>
        <w:tc>
          <w:tcPr>
            <w:tcW w:w="2263" w:type="dxa"/>
          </w:tcPr>
          <w:p w14:paraId="3C2A97BE" w14:textId="030F0091" w:rsidR="00FA254E" w:rsidRPr="00793C52" w:rsidRDefault="00FA254E" w:rsidP="00FA254E">
            <w:pPr>
              <w:spacing w:line="360" w:lineRule="auto"/>
              <w:jc w:val="center"/>
              <w:rPr>
                <w:rFonts w:ascii="Times New Roman" w:hAnsi="Times New Roman" w:cs="Times New Roman"/>
                <w:sz w:val="24"/>
                <w:szCs w:val="24"/>
                <w:lang w:val="en-IN"/>
              </w:rPr>
            </w:pPr>
            <w:r w:rsidRPr="00793C52">
              <w:rPr>
                <w:rFonts w:ascii="Times New Roman" w:hAnsi="Times New Roman" w:cs="Times New Roman"/>
                <w:sz w:val="24"/>
                <w:szCs w:val="24"/>
                <w:lang w:val="en-IN"/>
              </w:rPr>
              <w:t>SE(m)</w:t>
            </w:r>
          </w:p>
        </w:tc>
        <w:tc>
          <w:tcPr>
            <w:tcW w:w="1985" w:type="dxa"/>
          </w:tcPr>
          <w:p w14:paraId="490C33EE" w14:textId="77777777" w:rsidR="00FA254E" w:rsidRPr="00793C52" w:rsidRDefault="00FA254E" w:rsidP="00FA254E">
            <w:pPr>
              <w:spacing w:line="360" w:lineRule="auto"/>
              <w:jc w:val="center"/>
              <w:rPr>
                <w:rFonts w:ascii="Times New Roman" w:hAnsi="Times New Roman" w:cs="Times New Roman"/>
                <w:sz w:val="24"/>
                <w:szCs w:val="24"/>
              </w:rPr>
            </w:pPr>
            <w:r w:rsidRPr="00793C52">
              <w:rPr>
                <w:rFonts w:ascii="Times New Roman" w:hAnsi="Times New Roman" w:cs="Times New Roman"/>
                <w:sz w:val="24"/>
                <w:szCs w:val="24"/>
              </w:rPr>
              <w:t>0.31</w:t>
            </w:r>
          </w:p>
        </w:tc>
      </w:tr>
    </w:tbl>
    <w:p w14:paraId="0893CF75" w14:textId="1C5F5470" w:rsidR="007B1662" w:rsidRPr="00A6593B" w:rsidRDefault="00FA254E" w:rsidP="00874AFF">
      <w:pPr>
        <w:spacing w:before="240" w:after="240" w:line="360" w:lineRule="auto"/>
        <w:jc w:val="center"/>
        <w:rPr>
          <w:rFonts w:ascii="Times New Roman" w:hAnsi="Times New Roman" w:cs="Times New Roman"/>
          <w:noProof/>
          <w:sz w:val="24"/>
          <w:szCs w:val="24"/>
        </w:rPr>
      </w:pPr>
      <w:r w:rsidRPr="00A6593B">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3056" behindDoc="0" locked="0" layoutInCell="1" allowOverlap="1" wp14:anchorId="3C22093B" wp14:editId="1F45B4C0">
                <wp:simplePos x="0" y="0"/>
                <wp:positionH relativeFrom="margin">
                  <wp:posOffset>-25291</wp:posOffset>
                </wp:positionH>
                <wp:positionV relativeFrom="paragraph">
                  <wp:posOffset>2778431</wp:posOffset>
                </wp:positionV>
                <wp:extent cx="2752725" cy="1533525"/>
                <wp:effectExtent l="0" t="0" r="0" b="0"/>
                <wp:wrapNone/>
                <wp:docPr id="305317688" name="Text Box 9"/>
                <wp:cNvGraphicFramePr/>
                <a:graphic xmlns:a="http://schemas.openxmlformats.org/drawingml/2006/main">
                  <a:graphicData uri="http://schemas.microsoft.com/office/word/2010/wordprocessingShape">
                    <wps:wsp>
                      <wps:cNvSpPr txBox="1"/>
                      <wps:spPr>
                        <a:xfrm>
                          <a:off x="0" y="0"/>
                          <a:ext cx="2752725" cy="1533525"/>
                        </a:xfrm>
                        <a:prstGeom prst="rect">
                          <a:avLst/>
                        </a:prstGeom>
                        <a:noFill/>
                        <a:ln w="6350">
                          <a:noFill/>
                        </a:ln>
                      </wps:spPr>
                      <wps:txbx>
                        <w:txbxContent>
                          <w:p w14:paraId="0F5F32B5" w14:textId="77777777" w:rsidR="0070304C" w:rsidRPr="0070304C" w:rsidRDefault="005A1117" w:rsidP="0070304C">
                            <w:pPr>
                              <w:pStyle w:val="Default"/>
                              <w:jc w:val="center"/>
                              <w:rPr>
                                <w:b/>
                                <w:bCs/>
                                <w:color w:val="000000" w:themeColor="text1"/>
                              </w:rPr>
                            </w:pPr>
                            <w:r>
                              <w:rPr>
                                <w:b/>
                                <w:bCs/>
                                <w:color w:val="000000" w:themeColor="text1"/>
                              </w:rPr>
                              <w:t>Table 2: Days to germination in different treatments (mean of four replications</w:t>
                            </w:r>
                            <w:r w:rsidR="0070304C">
                              <w:rPr>
                                <w:b/>
                                <w:bCs/>
                                <w:color w:val="000000" w:themeColor="text1"/>
                              </w:rPr>
                              <w:t xml:space="preserve">, </w:t>
                            </w:r>
                            <w:r w:rsidR="0070304C" w:rsidRPr="0070304C">
                              <w:rPr>
                                <w:b/>
                                <w:bCs/>
                                <w:color w:val="000000" w:themeColor="text1"/>
                              </w:rPr>
                              <w:t>figures followed by same</w:t>
                            </w:r>
                          </w:p>
                          <w:p w14:paraId="5B63B111" w14:textId="72397F0C" w:rsidR="005A1117" w:rsidRDefault="0070304C" w:rsidP="00A6593B">
                            <w:pPr>
                              <w:pStyle w:val="Default"/>
                              <w:jc w:val="center"/>
                              <w:rPr>
                                <w:b/>
                                <w:bCs/>
                                <w:color w:val="000000" w:themeColor="text1"/>
                              </w:rPr>
                            </w:pPr>
                            <w:r w:rsidRPr="0070304C">
                              <w:rPr>
                                <w:b/>
                                <w:bCs/>
                                <w:color w:val="000000" w:themeColor="text1"/>
                              </w:rPr>
                              <w:t xml:space="preserve">letter do not differ significantly </w:t>
                            </w:r>
                            <w:r w:rsidRPr="00D13F39">
                              <w:rPr>
                                <w:b/>
                                <w:bCs/>
                                <w:color w:val="000000" w:themeColor="text1"/>
                              </w:rPr>
                              <w:t>according to LSD test</w:t>
                            </w:r>
                            <w:r w:rsidR="00C74C70" w:rsidRPr="00D13F39">
                              <w:rPr>
                                <w:b/>
                                <w:bCs/>
                                <w:color w:val="000000" w:themeColor="text1"/>
                              </w:rPr>
                              <w:t xml:space="preserve">, </w:t>
                            </w:r>
                            <w:r w:rsidR="00C74C70" w:rsidRPr="00A6593B">
                              <w:rPr>
                                <w:b/>
                                <w:bCs/>
                                <w:lang w:val="en-IN"/>
                              </w:rPr>
                              <w:t>p-value is 0.007</w:t>
                            </w:r>
                            <w:r w:rsidR="00FA254E">
                              <w:rPr>
                                <w:b/>
                                <w:bCs/>
                                <w:lang w:val="en-IN"/>
                              </w:rPr>
                              <w:t>,</w:t>
                            </w:r>
                            <w:r w:rsidR="00C74C70" w:rsidRPr="00A6593B">
                              <w:rPr>
                                <w:b/>
                                <w:bCs/>
                                <w:lang w:val="en-IN"/>
                              </w:rPr>
                              <w:t xml:space="preserve"> </w:t>
                            </w:r>
                            <w:r w:rsidR="00FA254E">
                              <w:rPr>
                                <w:b/>
                                <w:bCs/>
                                <w:lang w:val="en-IN"/>
                              </w:rPr>
                              <w:t>s</w:t>
                            </w:r>
                            <w:r w:rsidR="00C74C70" w:rsidRPr="00A6593B">
                              <w:rPr>
                                <w:b/>
                                <w:bCs/>
                                <w:lang w:val="en-IN"/>
                              </w:rPr>
                              <w:t>ince this is less than 0.05, there is a significant difference between at least one pair of treatments</w:t>
                            </w:r>
                            <w:r w:rsidR="005A1117" w:rsidRPr="00D13F39">
                              <w:rPr>
                                <w:b/>
                                <w:bCs/>
                                <w:color w:val="000000" w:themeColor="text1"/>
                              </w:rPr>
                              <w:t>)</w:t>
                            </w:r>
                          </w:p>
                          <w:p w14:paraId="4D1FBB54" w14:textId="1A8CC1A1" w:rsidR="005A1117" w:rsidRDefault="005A1117" w:rsidP="003A7D5B">
                            <w:pPr>
                              <w:pStyle w:val="Default"/>
                              <w:spacing w:before="240" w:after="240" w:line="360" w:lineRule="auto"/>
                              <w:rPr>
                                <w:b/>
                                <w:bCs/>
                                <w:color w:val="000000" w:themeColor="text1"/>
                              </w:rPr>
                            </w:pPr>
                          </w:p>
                          <w:p w14:paraId="350C64B4" w14:textId="77777777" w:rsidR="005A1117" w:rsidRDefault="005A1117" w:rsidP="003A7D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2093B" id="Text Box 9" o:spid="_x0000_s1036" type="#_x0000_t202" style="position:absolute;left:0;text-align:left;margin-left:-2pt;margin-top:218.75pt;width:216.75pt;height:120.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" filled="f" stroked="f" strokeweight=".5pt">
                <v:textbox>
                  <w:txbxContent>
                    <w:p w14:paraId="0F5F32B5" w14:textId="77777777" w:rsidR="0070304C" w:rsidRPr="0070304C" w:rsidRDefault="005A1117" w:rsidP="0070304C">
                      <w:pPr>
                        <w:pStyle w:val="Default"/>
                        <w:jc w:val="center"/>
                        <w:rPr>
                          <w:b/>
                          <w:bCs/>
                          <w:color w:val="000000" w:themeColor="text1"/>
                        </w:rPr>
                      </w:pPr>
                      <w:r>
                        <w:rPr>
                          <w:b/>
                          <w:bCs/>
                          <w:color w:val="000000" w:themeColor="text1"/>
                        </w:rPr>
                        <w:t>Table 2: Days to germination in different treatments (mean of four replications</w:t>
                      </w:r>
                      <w:r w:rsidR="0070304C">
                        <w:rPr>
                          <w:b/>
                          <w:bCs/>
                          <w:color w:val="000000" w:themeColor="text1"/>
                        </w:rPr>
                        <w:t xml:space="preserve">, </w:t>
                      </w:r>
                      <w:r w:rsidR="0070304C" w:rsidRPr="0070304C">
                        <w:rPr>
                          <w:b/>
                          <w:bCs/>
                          <w:color w:val="000000" w:themeColor="text1"/>
                        </w:rPr>
                        <w:t>figures followed by same</w:t>
                      </w:r>
                    </w:p>
                    <w:p w14:paraId="5B63B111" w14:textId="72397F0C" w:rsidR="005A1117" w:rsidRDefault="0070304C" w:rsidP="00A6593B">
                      <w:pPr>
                        <w:pStyle w:val="Default"/>
                        <w:jc w:val="center"/>
                        <w:rPr>
                          <w:b/>
                          <w:bCs/>
                          <w:color w:val="000000" w:themeColor="text1"/>
                        </w:rPr>
                      </w:pPr>
                      <w:r w:rsidRPr="0070304C">
                        <w:rPr>
                          <w:b/>
                          <w:bCs/>
                          <w:color w:val="000000" w:themeColor="text1"/>
                        </w:rPr>
                        <w:t xml:space="preserve">letter do not differ significantly </w:t>
                      </w:r>
                      <w:r w:rsidRPr="00D13F39">
                        <w:rPr>
                          <w:b/>
                          <w:bCs/>
                          <w:color w:val="000000" w:themeColor="text1"/>
                        </w:rPr>
                        <w:t>according to LSD test</w:t>
                      </w:r>
                      <w:r w:rsidR="00C74C70" w:rsidRPr="00D13F39">
                        <w:rPr>
                          <w:b/>
                          <w:bCs/>
                          <w:color w:val="000000" w:themeColor="text1"/>
                        </w:rPr>
                        <w:t xml:space="preserve">, </w:t>
                      </w:r>
                      <w:r w:rsidR="00C74C70" w:rsidRPr="00A6593B">
                        <w:rPr>
                          <w:b/>
                          <w:bCs/>
                          <w:lang w:val="en-IN"/>
                        </w:rPr>
                        <w:t>p-value is 0.007</w:t>
                      </w:r>
                      <w:r w:rsidR="00FA254E">
                        <w:rPr>
                          <w:b/>
                          <w:bCs/>
                          <w:lang w:val="en-IN"/>
                        </w:rPr>
                        <w:t>,</w:t>
                      </w:r>
                      <w:r w:rsidR="00C74C70" w:rsidRPr="00A6593B">
                        <w:rPr>
                          <w:b/>
                          <w:bCs/>
                          <w:lang w:val="en-IN"/>
                        </w:rPr>
                        <w:t xml:space="preserve"> </w:t>
                      </w:r>
                      <w:r w:rsidR="00FA254E">
                        <w:rPr>
                          <w:b/>
                          <w:bCs/>
                          <w:lang w:val="en-IN"/>
                        </w:rPr>
                        <w:t>s</w:t>
                      </w:r>
                      <w:r w:rsidR="00C74C70" w:rsidRPr="00A6593B">
                        <w:rPr>
                          <w:b/>
                          <w:bCs/>
                          <w:lang w:val="en-IN"/>
                        </w:rPr>
                        <w:t>ince this is less than 0.05, there is a significant difference between at least one pair of treatments</w:t>
                      </w:r>
                      <w:r w:rsidR="005A1117" w:rsidRPr="00D13F39">
                        <w:rPr>
                          <w:b/>
                          <w:bCs/>
                          <w:color w:val="000000" w:themeColor="text1"/>
                        </w:rPr>
                        <w:t>)</w:t>
                      </w:r>
                    </w:p>
                    <w:p w14:paraId="4D1FBB54" w14:textId="1A8CC1A1" w:rsidR="005A1117" w:rsidRDefault="005A1117" w:rsidP="003A7D5B">
                      <w:pPr>
                        <w:pStyle w:val="Default"/>
                        <w:spacing w:before="240" w:after="240" w:line="360" w:lineRule="auto"/>
                        <w:rPr>
                          <w:b/>
                          <w:bCs/>
                          <w:color w:val="000000" w:themeColor="text1"/>
                        </w:rPr>
                      </w:pPr>
                    </w:p>
                    <w:p w14:paraId="350C64B4" w14:textId="77777777" w:rsidR="005A1117" w:rsidRDefault="005A1117" w:rsidP="003A7D5B"/>
                  </w:txbxContent>
                </v:textbox>
                <w10:wrap anchorx="margin"/>
              </v:shape>
            </w:pict>
          </mc:Fallback>
        </mc:AlternateContent>
      </w:r>
      <w:r w:rsidR="0014370C" w:rsidRPr="00A6593B">
        <w:rPr>
          <w:rFonts w:ascii="Times New Roman" w:hAnsi="Times New Roman" w:cs="Times New Roman"/>
          <w:noProof/>
          <w:sz w:val="24"/>
          <w:szCs w:val="24"/>
        </w:rPr>
        <w:drawing>
          <wp:inline distT="0" distB="0" distL="0" distR="0" wp14:anchorId="31635FC4" wp14:editId="42123C75">
            <wp:extent cx="2648607" cy="2605252"/>
            <wp:effectExtent l="0" t="0" r="18415" b="5080"/>
            <wp:docPr id="752225964" name="Chart 1">
              <a:extLst xmlns:a="http://schemas.openxmlformats.org/drawingml/2006/main">
                <a:ext uri="{FF2B5EF4-FFF2-40B4-BE49-F238E27FC236}">
                  <a16:creationId xmlns:a16="http://schemas.microsoft.com/office/drawing/2014/main" id="{B5A93AC3-C1CF-8212-AFB6-2EC335B067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050D9C" w14:textId="037CC23D" w:rsidR="007B1662" w:rsidRPr="00A6593B" w:rsidRDefault="00FA254E" w:rsidP="00874AFF">
      <w:pPr>
        <w:spacing w:before="240" w:after="240" w:line="360" w:lineRule="auto"/>
        <w:jc w:val="center"/>
        <w:rPr>
          <w:rFonts w:ascii="Times New Roman" w:hAnsi="Times New Roman" w:cs="Times New Roman"/>
          <w:noProof/>
          <w:sz w:val="24"/>
          <w:szCs w:val="24"/>
        </w:rPr>
      </w:pPr>
      <w:r w:rsidRPr="00A6593B">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74624" behindDoc="0" locked="0" layoutInCell="1" allowOverlap="1" wp14:anchorId="16002DE5" wp14:editId="7EA953CB">
                <wp:simplePos x="0" y="0"/>
                <wp:positionH relativeFrom="margin">
                  <wp:posOffset>2863127</wp:posOffset>
                </wp:positionH>
                <wp:positionV relativeFrom="paragraph">
                  <wp:posOffset>13335</wp:posOffset>
                </wp:positionV>
                <wp:extent cx="2753212" cy="977900"/>
                <wp:effectExtent l="0" t="0" r="0" b="0"/>
                <wp:wrapNone/>
                <wp:docPr id="1733651555" name="Text Box 9"/>
                <wp:cNvGraphicFramePr/>
                <a:graphic xmlns:a="http://schemas.openxmlformats.org/drawingml/2006/main">
                  <a:graphicData uri="http://schemas.microsoft.com/office/word/2010/wordprocessingShape">
                    <wps:wsp>
                      <wps:cNvSpPr txBox="1"/>
                      <wps:spPr>
                        <a:xfrm>
                          <a:off x="0" y="0"/>
                          <a:ext cx="2753212" cy="977900"/>
                        </a:xfrm>
                        <a:prstGeom prst="rect">
                          <a:avLst/>
                        </a:prstGeom>
                        <a:noFill/>
                        <a:ln w="6350">
                          <a:noFill/>
                        </a:ln>
                      </wps:spPr>
                      <wps:txbx>
                        <w:txbxContent>
                          <w:p w14:paraId="0E58A4FF" w14:textId="1588BF2B" w:rsidR="00FA4869" w:rsidRDefault="00FA4869" w:rsidP="009E0AAD">
                            <w:pPr>
                              <w:pStyle w:val="Default"/>
                              <w:spacing w:before="240" w:after="240" w:line="360" w:lineRule="auto"/>
                              <w:jc w:val="center"/>
                              <w:rPr>
                                <w:b/>
                                <w:bCs/>
                                <w:color w:val="000000" w:themeColor="text1"/>
                              </w:rPr>
                            </w:pPr>
                            <w:r>
                              <w:rPr>
                                <w:b/>
                                <w:bCs/>
                                <w:color w:val="000000" w:themeColor="text1"/>
                              </w:rPr>
                              <w:t>Graph 2: Days to germination in different treatments</w:t>
                            </w:r>
                          </w:p>
                          <w:p w14:paraId="79BE7F88" w14:textId="77777777" w:rsidR="00FA4869" w:rsidRDefault="00FA4869" w:rsidP="00FA4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002DE5" id="_x0000_s1037" type="#_x0000_t202" style="position:absolute;left:0;text-align:left;margin-left:225.45pt;margin-top:1.05pt;width:216.8pt;height:7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" filled="f" stroked="f" strokeweight=".5pt">
                <v:textbox>
                  <w:txbxContent>
                    <w:p w14:paraId="0E58A4FF" w14:textId="1588BF2B" w:rsidR="00FA4869" w:rsidRDefault="00FA4869" w:rsidP="009E0AAD">
                      <w:pPr>
                        <w:pStyle w:val="Default"/>
                        <w:spacing w:before="240" w:after="240" w:line="360" w:lineRule="auto"/>
                        <w:jc w:val="center"/>
                        <w:rPr>
                          <w:b/>
                          <w:bCs/>
                          <w:color w:val="000000" w:themeColor="text1"/>
                        </w:rPr>
                      </w:pPr>
                      <w:r>
                        <w:rPr>
                          <w:b/>
                          <w:bCs/>
                          <w:color w:val="000000" w:themeColor="text1"/>
                        </w:rPr>
                        <w:t>Graph 2: Days to germination in different treatments</w:t>
                      </w:r>
                    </w:p>
                    <w:p w14:paraId="79BE7F88" w14:textId="77777777" w:rsidR="00FA4869" w:rsidRDefault="00FA4869" w:rsidP="00FA4869"/>
                  </w:txbxContent>
                </v:textbox>
                <w10:wrap anchorx="margin"/>
              </v:shape>
            </w:pict>
          </mc:Fallback>
        </mc:AlternateContent>
      </w:r>
    </w:p>
    <w:p w14:paraId="467A76BA" w14:textId="129C9726" w:rsidR="009F4219" w:rsidRPr="00793C52" w:rsidRDefault="009F4219" w:rsidP="009F4219">
      <w:pPr>
        <w:pStyle w:val="Default"/>
        <w:spacing w:before="240" w:after="240" w:line="360" w:lineRule="auto"/>
        <w:jc w:val="both"/>
        <w:rPr>
          <w:b/>
          <w:bCs/>
          <w:color w:val="000000" w:themeColor="text1"/>
          <w:lang w:val="en-IN"/>
        </w:rPr>
      </w:pPr>
    </w:p>
    <w:p w14:paraId="2879E1B3" w14:textId="6A10042B" w:rsidR="005A1117" w:rsidRPr="00793C52" w:rsidRDefault="005A1117" w:rsidP="009F4219">
      <w:pPr>
        <w:pStyle w:val="Default"/>
        <w:spacing w:before="240" w:after="240" w:line="360" w:lineRule="auto"/>
        <w:jc w:val="both"/>
        <w:rPr>
          <w:color w:val="000000" w:themeColor="text1"/>
          <w:lang w:val="en-IN"/>
        </w:rPr>
      </w:pPr>
    </w:p>
    <w:p w14:paraId="186217FC" w14:textId="77777777" w:rsidR="00FD707E" w:rsidRPr="00793C52" w:rsidRDefault="00FD707E" w:rsidP="009F4219">
      <w:pPr>
        <w:pStyle w:val="Default"/>
        <w:spacing w:before="240" w:after="240" w:line="360" w:lineRule="auto"/>
        <w:jc w:val="both"/>
        <w:rPr>
          <w:color w:val="000000" w:themeColor="text1"/>
          <w:lang w:val="en-IN"/>
        </w:rPr>
      </w:pPr>
    </w:p>
    <w:p w14:paraId="4DEA4595" w14:textId="78B94026" w:rsidR="009F4219" w:rsidRPr="00A6593B" w:rsidRDefault="002B2210" w:rsidP="00A6593B">
      <w:pPr>
        <w:pStyle w:val="Default"/>
        <w:spacing w:line="360" w:lineRule="auto"/>
        <w:jc w:val="both"/>
      </w:pPr>
      <w:r w:rsidRPr="00793C52">
        <w:rPr>
          <w:color w:val="000000" w:themeColor="text1"/>
        </w:rPr>
        <w:lastRenderedPageBreak/>
        <w:t xml:space="preserve">The positive outcomes observed in the present study regarding the effect of </w:t>
      </w:r>
      <w:r w:rsidRPr="00793C52">
        <w:rPr>
          <w:i/>
          <w:iCs/>
          <w:color w:val="000000" w:themeColor="text1"/>
        </w:rPr>
        <w:t>O. neovolkiana</w:t>
      </w:r>
      <w:r w:rsidRPr="00793C52">
        <w:rPr>
          <w:color w:val="000000" w:themeColor="text1"/>
        </w:rPr>
        <w:t xml:space="preserve"> mycelial extract on rice germination are well-supported by and align with a growing body of research demonstrating the efficacy of biological priming agents in enhancing seed performance. Similar to the </w:t>
      </w:r>
      <w:r w:rsidRPr="00A6593B">
        <w:rPr>
          <w:color w:val="000000" w:themeColor="text1"/>
        </w:rPr>
        <w:t>significant</w:t>
      </w:r>
      <w:r w:rsidRPr="00793C52">
        <w:rPr>
          <w:color w:val="000000" w:themeColor="text1"/>
        </w:rPr>
        <w:t xml:space="preserve"> improvements in seed germination rates, growth parameters, and root traits reported with </w:t>
      </w:r>
      <w:r w:rsidRPr="00793C52">
        <w:rPr>
          <w:i/>
          <w:iCs/>
          <w:color w:val="000000" w:themeColor="text1"/>
        </w:rPr>
        <w:t>Bacillus megaterium</w:t>
      </w:r>
      <w:r w:rsidRPr="00793C52">
        <w:rPr>
          <w:color w:val="000000" w:themeColor="text1"/>
        </w:rPr>
        <w:t xml:space="preserve"> 3456789 by Vaishnavi et al. (2024), Li et al. (2025) reported that multiple plant growth-promoting fungi, such as </w:t>
      </w:r>
      <w:r w:rsidRPr="00793C52">
        <w:rPr>
          <w:i/>
          <w:iCs/>
          <w:color w:val="000000" w:themeColor="text1"/>
        </w:rPr>
        <w:t>Aspergillus tubingensis</w:t>
      </w:r>
      <w:r w:rsidRPr="00793C52">
        <w:rPr>
          <w:color w:val="000000" w:themeColor="text1"/>
        </w:rPr>
        <w:t xml:space="preserve">, </w:t>
      </w:r>
      <w:r w:rsidRPr="00793C52">
        <w:rPr>
          <w:i/>
          <w:iCs/>
          <w:color w:val="000000" w:themeColor="text1"/>
        </w:rPr>
        <w:t>A. brunneoviolaceus</w:t>
      </w:r>
      <w:r w:rsidRPr="00793C52">
        <w:rPr>
          <w:color w:val="000000" w:themeColor="text1"/>
        </w:rPr>
        <w:t xml:space="preserve">, several </w:t>
      </w:r>
      <w:r w:rsidRPr="00793C52">
        <w:rPr>
          <w:i/>
          <w:iCs/>
          <w:color w:val="000000" w:themeColor="text1"/>
        </w:rPr>
        <w:t>Penicillium</w:t>
      </w:r>
      <w:r w:rsidRPr="00793C52">
        <w:rPr>
          <w:color w:val="000000" w:themeColor="text1"/>
        </w:rPr>
        <w:t xml:space="preserve"> species, and </w:t>
      </w:r>
      <w:r w:rsidRPr="00793C52">
        <w:rPr>
          <w:i/>
          <w:iCs/>
          <w:color w:val="000000" w:themeColor="text1"/>
        </w:rPr>
        <w:t>Talaromyces purpureogenus</w:t>
      </w:r>
      <w:r w:rsidRPr="00793C52">
        <w:rPr>
          <w:color w:val="000000" w:themeColor="text1"/>
        </w:rPr>
        <w:t xml:space="preserve"> isolated from converted non-grain land, </w:t>
      </w:r>
      <w:r w:rsidRPr="00A6593B">
        <w:rPr>
          <w:color w:val="000000" w:themeColor="text1"/>
        </w:rPr>
        <w:t>substantially</w:t>
      </w:r>
      <w:r w:rsidRPr="00793C52">
        <w:rPr>
          <w:color w:val="000000" w:themeColor="text1"/>
        </w:rPr>
        <w:t xml:space="preserve"> enhanced rice seedling height, root development, and fresh/dry biomass. These enhancements were achieved through mechanisms including phosphate solubilization, siderophore production, and IAA synthesis. The </w:t>
      </w:r>
      <w:r w:rsidRPr="00793C52">
        <w:rPr>
          <w:i/>
          <w:iCs/>
          <w:color w:val="000000" w:themeColor="text1"/>
        </w:rPr>
        <w:t>O. neovolkiana</w:t>
      </w:r>
      <w:r w:rsidRPr="00793C52">
        <w:rPr>
          <w:color w:val="000000" w:themeColor="text1"/>
        </w:rPr>
        <w:t xml:space="preserve"> extract likely promotes initial seed development and overall seedling vigor through similar mechanisms. </w:t>
      </w:r>
      <w:r w:rsidR="009F4219" w:rsidRPr="00793C52">
        <w:rPr>
          <w:color w:val="000000" w:themeColor="text1"/>
          <w:lang w:val="en-IN"/>
        </w:rPr>
        <w:t>This</w:t>
      </w:r>
      <w:r w:rsidRPr="00793C52">
        <w:rPr>
          <w:color w:val="000000" w:themeColor="text1"/>
          <w:lang w:val="en-IN"/>
        </w:rPr>
        <w:t xml:space="preserve"> </w:t>
      </w:r>
      <w:r w:rsidR="009F4219" w:rsidRPr="00793C52">
        <w:rPr>
          <w:color w:val="000000" w:themeColor="text1"/>
          <w:lang w:val="en-IN"/>
        </w:rPr>
        <w:t xml:space="preserve">aligns with findings on liquid microbial cultures in paddy by Raja </w:t>
      </w:r>
      <w:r w:rsidR="009F4219" w:rsidRPr="00793C52">
        <w:rPr>
          <w:i/>
          <w:iCs/>
          <w:color w:val="000000" w:themeColor="text1"/>
          <w:lang w:val="en-IN"/>
        </w:rPr>
        <w:t>et al</w:t>
      </w:r>
      <w:r w:rsidR="009F4219" w:rsidRPr="00793C52">
        <w:rPr>
          <w:color w:val="000000" w:themeColor="text1"/>
          <w:lang w:val="en-IN"/>
        </w:rPr>
        <w:t xml:space="preserve">. </w:t>
      </w:r>
      <w:r w:rsidRPr="00793C52">
        <w:rPr>
          <w:color w:val="000000" w:themeColor="text1"/>
          <w:lang w:val="en-IN"/>
        </w:rPr>
        <w:t>(</w:t>
      </w:r>
      <w:r w:rsidR="009F4219" w:rsidRPr="00793C52">
        <w:rPr>
          <w:color w:val="000000" w:themeColor="text1"/>
          <w:lang w:val="en-IN"/>
        </w:rPr>
        <w:t>2017</w:t>
      </w:r>
      <w:r w:rsidRPr="00793C52">
        <w:rPr>
          <w:color w:val="000000" w:themeColor="text1"/>
          <w:lang w:val="en-IN"/>
        </w:rPr>
        <w:t>)</w:t>
      </w:r>
      <w:r w:rsidR="009F4219" w:rsidRPr="00793C52">
        <w:rPr>
          <w:color w:val="000000" w:themeColor="text1"/>
          <w:lang w:val="en-IN"/>
        </w:rPr>
        <w:t xml:space="preserve">, which also showed enhanced and more uniform germination rates, even under suboptimal conditions, suggesting a broad resilience-improving effect that the </w:t>
      </w:r>
      <w:r w:rsidR="009F4219" w:rsidRPr="00793C52">
        <w:rPr>
          <w:i/>
          <w:iCs/>
          <w:color w:val="000000" w:themeColor="text1"/>
          <w:lang w:val="en-IN"/>
        </w:rPr>
        <w:t>O. neovolkiana</w:t>
      </w:r>
      <w:r w:rsidR="009F4219" w:rsidRPr="00793C52">
        <w:rPr>
          <w:color w:val="000000" w:themeColor="text1"/>
          <w:lang w:val="en-IN"/>
        </w:rPr>
        <w:t xml:space="preserve"> extract might also confer. The effectiveness of specific microbial isolates, such as the superior performance of </w:t>
      </w:r>
      <w:r w:rsidR="009F4219" w:rsidRPr="00793C52">
        <w:rPr>
          <w:i/>
          <w:iCs/>
          <w:color w:val="000000" w:themeColor="text1"/>
          <w:lang w:val="en-IN"/>
        </w:rPr>
        <w:t>Trichoderma harzianum</w:t>
      </w:r>
      <w:r w:rsidR="009F4219" w:rsidRPr="00793C52">
        <w:rPr>
          <w:color w:val="000000" w:themeColor="text1"/>
          <w:lang w:val="en-IN"/>
        </w:rPr>
        <w:t xml:space="preserve"> WAI-D in improving germination and vigor in rice, provides a precedent for the study on targeted benefits of particular fungal extracts by Devi </w:t>
      </w:r>
      <w:r w:rsidR="009F4219" w:rsidRPr="00793C52">
        <w:rPr>
          <w:i/>
          <w:iCs/>
          <w:color w:val="000000" w:themeColor="text1"/>
          <w:lang w:val="en-IN"/>
        </w:rPr>
        <w:t>et a</w:t>
      </w:r>
      <w:r w:rsidR="00396A7F" w:rsidRPr="00793C52">
        <w:rPr>
          <w:i/>
          <w:iCs/>
          <w:color w:val="000000" w:themeColor="text1"/>
          <w:lang w:val="en-IN"/>
        </w:rPr>
        <w:t>l</w:t>
      </w:r>
      <w:r w:rsidR="009F4219" w:rsidRPr="00793C52">
        <w:rPr>
          <w:color w:val="000000" w:themeColor="text1"/>
          <w:lang w:val="en-IN"/>
        </w:rPr>
        <w:t xml:space="preserve">. </w:t>
      </w:r>
      <w:r w:rsidRPr="00793C52">
        <w:rPr>
          <w:color w:val="000000" w:themeColor="text1"/>
          <w:lang w:val="en-IN"/>
        </w:rPr>
        <w:t>(</w:t>
      </w:r>
      <w:r w:rsidR="009F4219" w:rsidRPr="00793C52">
        <w:rPr>
          <w:color w:val="000000" w:themeColor="text1"/>
          <w:lang w:val="en-IN"/>
        </w:rPr>
        <w:t>2019</w:t>
      </w:r>
      <w:r w:rsidRPr="00793C52">
        <w:rPr>
          <w:color w:val="000000" w:themeColor="text1"/>
          <w:lang w:val="en-IN"/>
        </w:rPr>
        <w:t>)</w:t>
      </w:r>
      <w:r w:rsidR="009F4219" w:rsidRPr="00793C52">
        <w:rPr>
          <w:color w:val="000000" w:themeColor="text1"/>
          <w:lang w:val="en-IN"/>
        </w:rPr>
        <w:t xml:space="preserve">, indicating that </w:t>
      </w:r>
      <w:r w:rsidR="009F4219" w:rsidRPr="00793C52">
        <w:rPr>
          <w:i/>
          <w:iCs/>
          <w:color w:val="000000" w:themeColor="text1"/>
          <w:lang w:val="en-IN"/>
        </w:rPr>
        <w:t>O. neovolkiana</w:t>
      </w:r>
      <w:r w:rsidR="009F4219" w:rsidRPr="00793C52">
        <w:rPr>
          <w:color w:val="000000" w:themeColor="text1"/>
          <w:lang w:val="en-IN"/>
        </w:rPr>
        <w:t xml:space="preserve"> could similarly possess unique beneficial properties. Furthermore, the enhanced photosynthetic efficiency and increased antioxidant activity seen with yeast extract priming in rice done by Jo</w:t>
      </w:r>
      <w:r w:rsidR="000E2230" w:rsidRPr="00793C52">
        <w:rPr>
          <w:color w:val="000000" w:themeColor="text1"/>
          <w:lang w:val="en-IN"/>
        </w:rPr>
        <w:t>h</w:t>
      </w:r>
      <w:r w:rsidR="009F4219" w:rsidRPr="00793C52">
        <w:rPr>
          <w:color w:val="000000" w:themeColor="text1"/>
          <w:lang w:val="en-IN"/>
        </w:rPr>
        <w:t xml:space="preserve">nson and Puthur </w:t>
      </w:r>
      <w:r w:rsidRPr="00793C52">
        <w:rPr>
          <w:color w:val="000000" w:themeColor="text1"/>
          <w:lang w:val="en-IN"/>
        </w:rPr>
        <w:t>(</w:t>
      </w:r>
      <w:r w:rsidR="009F4219" w:rsidRPr="00793C52">
        <w:rPr>
          <w:color w:val="000000" w:themeColor="text1"/>
          <w:lang w:val="en-IN"/>
        </w:rPr>
        <w:t>2021</w:t>
      </w:r>
      <w:r w:rsidRPr="00793C52">
        <w:rPr>
          <w:color w:val="000000" w:themeColor="text1"/>
          <w:lang w:val="en-IN"/>
        </w:rPr>
        <w:t>)</w:t>
      </w:r>
      <w:r w:rsidR="009F4219" w:rsidRPr="00793C52">
        <w:rPr>
          <w:color w:val="000000" w:themeColor="text1"/>
          <w:lang w:val="en-IN"/>
        </w:rPr>
        <w:t xml:space="preserve">, which led to reduced oxidative stress and improved stress adaptation, suggest that the </w:t>
      </w:r>
      <w:r w:rsidR="009F4219" w:rsidRPr="00793C52">
        <w:rPr>
          <w:i/>
          <w:iCs/>
          <w:color w:val="000000" w:themeColor="text1"/>
          <w:lang w:val="en-IN"/>
        </w:rPr>
        <w:t>O. neovolkiana</w:t>
      </w:r>
      <w:r w:rsidR="009F4219" w:rsidRPr="00793C52">
        <w:rPr>
          <w:color w:val="000000" w:themeColor="text1"/>
          <w:lang w:val="en-IN"/>
        </w:rPr>
        <w:t xml:space="preserve"> extract might also induce beneficial physiological and biochemical changes within the germinating seeds. This concept is further reinforced by the general understanding that beneficial microorganisms, as discussed in a review on various crops by Cardarelli </w:t>
      </w:r>
      <w:r w:rsidRPr="00793C52">
        <w:rPr>
          <w:color w:val="000000" w:themeColor="text1"/>
          <w:lang w:val="en-IN"/>
        </w:rPr>
        <w:t>(</w:t>
      </w:r>
      <w:r w:rsidR="009F4219" w:rsidRPr="00793C52">
        <w:rPr>
          <w:color w:val="000000" w:themeColor="text1"/>
          <w:lang w:val="en-IN"/>
        </w:rPr>
        <w:t>2022</w:t>
      </w:r>
      <w:r w:rsidRPr="00793C52">
        <w:rPr>
          <w:color w:val="000000" w:themeColor="text1"/>
          <w:lang w:val="en-IN"/>
        </w:rPr>
        <w:t>)</w:t>
      </w:r>
      <w:r w:rsidR="009F4219" w:rsidRPr="00793C52">
        <w:rPr>
          <w:color w:val="000000" w:themeColor="text1"/>
          <w:lang w:val="en-IN"/>
        </w:rPr>
        <w:t>, improve nutrient uptake and plant resilience to abiotic stress, contributing to overall better plant growth</w:t>
      </w:r>
      <w:r w:rsidR="00396A7F" w:rsidRPr="00793C52">
        <w:rPr>
          <w:color w:val="000000" w:themeColor="text1"/>
          <w:lang w:val="en-IN"/>
        </w:rPr>
        <w:t xml:space="preserve">, </w:t>
      </w:r>
      <w:r w:rsidR="009F4219" w:rsidRPr="00793C52">
        <w:rPr>
          <w:color w:val="000000" w:themeColor="text1"/>
          <w:lang w:val="en-IN"/>
        </w:rPr>
        <w:t xml:space="preserve">a benefit likely shared by the </w:t>
      </w:r>
      <w:r w:rsidR="009F4219" w:rsidRPr="00793C52">
        <w:rPr>
          <w:i/>
          <w:iCs/>
          <w:color w:val="000000" w:themeColor="text1"/>
          <w:lang w:val="en-IN"/>
        </w:rPr>
        <w:t>O. neovolkiana</w:t>
      </w:r>
      <w:r w:rsidR="009F4219" w:rsidRPr="00793C52">
        <w:rPr>
          <w:color w:val="000000" w:themeColor="text1"/>
          <w:lang w:val="en-IN"/>
        </w:rPr>
        <w:t xml:space="preserve"> treatment. The remarkable increases in dry weight, fresh weight, and root length observed with plant endophyte extracts on rice seedlings in the study by Wang </w:t>
      </w:r>
      <w:r w:rsidRPr="00793C52">
        <w:rPr>
          <w:color w:val="000000" w:themeColor="text1"/>
          <w:lang w:val="en-IN"/>
        </w:rPr>
        <w:t>(</w:t>
      </w:r>
      <w:r w:rsidR="009F4219" w:rsidRPr="00793C52">
        <w:rPr>
          <w:color w:val="000000" w:themeColor="text1"/>
          <w:lang w:val="en-IN"/>
        </w:rPr>
        <w:t>2014</w:t>
      </w:r>
      <w:r w:rsidRPr="00793C52">
        <w:rPr>
          <w:color w:val="000000" w:themeColor="text1"/>
          <w:lang w:val="en-IN"/>
        </w:rPr>
        <w:t>)</w:t>
      </w:r>
      <w:r w:rsidR="009F4219" w:rsidRPr="00793C52">
        <w:rPr>
          <w:color w:val="000000" w:themeColor="text1"/>
          <w:lang w:val="en-IN"/>
        </w:rPr>
        <w:t xml:space="preserve"> underscore the potential for substantial growth promotion beyond just germination, a broader impact that future studies on </w:t>
      </w:r>
      <w:r w:rsidR="009F4219" w:rsidRPr="00793C52">
        <w:rPr>
          <w:i/>
          <w:iCs/>
          <w:color w:val="000000" w:themeColor="text1"/>
          <w:lang w:val="en-IN"/>
        </w:rPr>
        <w:t>O. neovolkiana</w:t>
      </w:r>
      <w:r w:rsidR="009F4219" w:rsidRPr="00793C52">
        <w:rPr>
          <w:color w:val="000000" w:themeColor="text1"/>
          <w:lang w:val="en-IN"/>
        </w:rPr>
        <w:t xml:space="preserve"> could investigate. Moreover, just as in the study conducted by Makhaye </w:t>
      </w:r>
      <w:r w:rsidRPr="00793C52">
        <w:rPr>
          <w:color w:val="000000" w:themeColor="text1"/>
          <w:lang w:val="en-IN"/>
        </w:rPr>
        <w:t>(</w:t>
      </w:r>
      <w:r w:rsidR="009F4219" w:rsidRPr="00793C52">
        <w:rPr>
          <w:color w:val="000000" w:themeColor="text1"/>
          <w:lang w:val="en-IN"/>
        </w:rPr>
        <w:t>2021</w:t>
      </w:r>
      <w:r w:rsidRPr="00793C52">
        <w:rPr>
          <w:color w:val="000000" w:themeColor="text1"/>
          <w:lang w:val="en-IN"/>
        </w:rPr>
        <w:t>)</w:t>
      </w:r>
      <w:r w:rsidR="009F4219" w:rsidRPr="00793C52">
        <w:rPr>
          <w:color w:val="000000" w:themeColor="text1"/>
          <w:lang w:val="en-IN"/>
        </w:rPr>
        <w:t xml:space="preserve"> on biopriming with seaweed extract and microbial-based biostimulants influenced various germination parameters in </w:t>
      </w:r>
      <w:r w:rsidR="009F4219" w:rsidRPr="00793C52">
        <w:rPr>
          <w:i/>
          <w:iCs/>
          <w:color w:val="000000" w:themeColor="text1"/>
          <w:lang w:val="en-IN"/>
        </w:rPr>
        <w:t>Abelmoschus esculentus</w:t>
      </w:r>
      <w:r w:rsidR="009F4219" w:rsidRPr="00793C52">
        <w:rPr>
          <w:color w:val="000000" w:themeColor="text1"/>
          <w:lang w:val="en-IN"/>
        </w:rPr>
        <w:t xml:space="preserve">, the </w:t>
      </w:r>
      <w:r w:rsidR="009F4219" w:rsidRPr="00793C52">
        <w:rPr>
          <w:i/>
          <w:iCs/>
          <w:color w:val="000000" w:themeColor="text1"/>
          <w:lang w:val="en-IN"/>
        </w:rPr>
        <w:t>O. neovolkiana</w:t>
      </w:r>
      <w:r w:rsidR="009F4219" w:rsidRPr="00793C52">
        <w:rPr>
          <w:color w:val="000000" w:themeColor="text1"/>
          <w:lang w:val="en-IN"/>
        </w:rPr>
        <w:t xml:space="preserve"> extract likely optimizes the timing and success rate </w:t>
      </w:r>
      <w:r w:rsidR="009F4219" w:rsidRPr="00793C52">
        <w:rPr>
          <w:color w:val="000000" w:themeColor="text1"/>
          <w:lang w:val="en-IN"/>
        </w:rPr>
        <w:lastRenderedPageBreak/>
        <w:t xml:space="preserve">of germination. The study on mycorrhizal fungi in curly chili carried out by Meo </w:t>
      </w:r>
      <w:r w:rsidRPr="00793C52">
        <w:rPr>
          <w:color w:val="000000" w:themeColor="text1"/>
          <w:lang w:val="en-IN"/>
        </w:rPr>
        <w:t>(</w:t>
      </w:r>
      <w:r w:rsidR="009F4219" w:rsidRPr="00793C52">
        <w:rPr>
          <w:color w:val="000000" w:themeColor="text1"/>
          <w:lang w:val="en-IN"/>
        </w:rPr>
        <w:t>2024</w:t>
      </w:r>
      <w:r w:rsidRPr="00793C52">
        <w:rPr>
          <w:color w:val="000000" w:themeColor="text1"/>
          <w:lang w:val="en-IN"/>
        </w:rPr>
        <w:t>)</w:t>
      </w:r>
      <w:r w:rsidR="009F4219" w:rsidRPr="00793C52">
        <w:rPr>
          <w:color w:val="000000" w:themeColor="text1"/>
          <w:lang w:val="en-IN"/>
        </w:rPr>
        <w:t xml:space="preserve">, which improved germination quality and vigor, further highlights the diverse fungal agents capable of enhancing early plant establishment. </w:t>
      </w:r>
      <w:r w:rsidR="001C7B2B" w:rsidRPr="00793C52">
        <w:rPr>
          <w:color w:val="000000" w:themeColor="text1"/>
          <w:lang w:val="en-IN"/>
        </w:rPr>
        <w:t>Finally</w:t>
      </w:r>
      <w:r w:rsidR="001C7B2B" w:rsidRPr="00793C52" w:rsidDel="002B2210">
        <w:rPr>
          <w:color w:val="000000" w:themeColor="text1"/>
          <w:lang w:val="en-IN"/>
        </w:rPr>
        <w:t xml:space="preserve"> </w:t>
      </w:r>
      <w:r w:rsidR="001C7B2B" w:rsidRPr="00793C52">
        <w:rPr>
          <w:color w:val="000000" w:themeColor="text1"/>
          <w:lang w:val="en-IN"/>
        </w:rPr>
        <w:t>t</w:t>
      </w:r>
      <w:r w:rsidR="00AE4BF9" w:rsidRPr="00793C52">
        <w:rPr>
          <w:color w:val="000000" w:themeColor="text1"/>
          <w:lang w:val="en-IN"/>
        </w:rPr>
        <w:t xml:space="preserve">he improved seedling establishment and yield from seed priming combined with </w:t>
      </w:r>
      <w:r w:rsidR="00AE4BF9" w:rsidRPr="00793C52">
        <w:rPr>
          <w:i/>
          <w:iCs/>
          <w:color w:val="000000" w:themeColor="text1"/>
          <w:lang w:val="en-IN"/>
        </w:rPr>
        <w:t>Trichoderma</w:t>
      </w:r>
      <w:r w:rsidR="00AE4BF9" w:rsidRPr="00793C52">
        <w:rPr>
          <w:color w:val="000000" w:themeColor="text1"/>
          <w:lang w:val="en-IN"/>
        </w:rPr>
        <w:t xml:space="preserve"> application in Boro rice by Rahman (2015), and </w:t>
      </w:r>
      <w:r w:rsidR="009F4219" w:rsidRPr="00793C52">
        <w:rPr>
          <w:color w:val="000000" w:themeColor="text1"/>
          <w:lang w:val="en-IN"/>
        </w:rPr>
        <w:t xml:space="preserve">significant enhancements in germination speed, root/shoot growth, dry matter production, and vigor index achieved by biopriming rice seeds with phosphobacteria by Sivakumar </w:t>
      </w:r>
      <w:r w:rsidRPr="00793C52">
        <w:rPr>
          <w:color w:val="000000" w:themeColor="text1"/>
          <w:lang w:val="en-IN"/>
        </w:rPr>
        <w:t>(</w:t>
      </w:r>
      <w:r w:rsidR="009F4219" w:rsidRPr="00793C52">
        <w:rPr>
          <w:color w:val="000000" w:themeColor="text1"/>
          <w:lang w:val="en-IN"/>
        </w:rPr>
        <w:t>2017</w:t>
      </w:r>
      <w:r w:rsidRPr="00793C52">
        <w:rPr>
          <w:color w:val="000000" w:themeColor="text1"/>
          <w:lang w:val="en-IN"/>
        </w:rPr>
        <w:t>)</w:t>
      </w:r>
      <w:r w:rsidR="009F4219" w:rsidRPr="00793C52">
        <w:rPr>
          <w:color w:val="000000" w:themeColor="text1"/>
          <w:lang w:val="en-IN"/>
        </w:rPr>
        <w:t>, and,</w:t>
      </w:r>
      <w:r w:rsidR="001C7B2B" w:rsidRPr="00793C52">
        <w:rPr>
          <w:color w:val="000000" w:themeColor="text1"/>
          <w:lang w:val="en-IN"/>
        </w:rPr>
        <w:t xml:space="preserve"> </w:t>
      </w:r>
      <w:r w:rsidR="00AE4BF9" w:rsidRPr="00793C52">
        <w:t xml:space="preserve">noticeable enhancements in rice growth metrics </w:t>
      </w:r>
      <w:r w:rsidR="001C7B2B" w:rsidRPr="00793C52">
        <w:t xml:space="preserve">on biopriming </w:t>
      </w:r>
      <w:r w:rsidR="00AE4BF9" w:rsidRPr="00793C52">
        <w:t xml:space="preserve">using rhizobacteria (e.g., </w:t>
      </w:r>
      <w:r w:rsidR="00AE4BF9" w:rsidRPr="00793C52">
        <w:rPr>
          <w:i/>
          <w:iCs/>
        </w:rPr>
        <w:t>Bacillus altitudinis, Herbaspirillum huttiense, Pseudomonas mohni</w:t>
      </w:r>
      <w:r w:rsidR="00AE4BF9" w:rsidRPr="00793C52">
        <w:t xml:space="preserve">i) </w:t>
      </w:r>
      <w:r w:rsidR="001C7B2B" w:rsidRPr="00793C52">
        <w:t xml:space="preserve">by </w:t>
      </w:r>
      <w:r w:rsidR="001C7B2B" w:rsidRPr="00793C52">
        <w:rPr>
          <w:lang w:val="en-IN"/>
        </w:rPr>
        <w:t xml:space="preserve">Ishaq </w:t>
      </w:r>
      <w:r w:rsidR="001C7B2B" w:rsidRPr="00793C52">
        <w:rPr>
          <w:i/>
          <w:iCs/>
          <w:lang w:val="en-IN"/>
        </w:rPr>
        <w:t xml:space="preserve">et al. </w:t>
      </w:r>
      <w:r w:rsidR="001C7B2B" w:rsidRPr="00A6593B">
        <w:rPr>
          <w:lang w:val="en-IN"/>
        </w:rPr>
        <w:t>(</w:t>
      </w:r>
      <w:r w:rsidR="001C7B2B" w:rsidRPr="00793C52">
        <w:rPr>
          <w:lang w:val="en-IN"/>
        </w:rPr>
        <w:t>2025)</w:t>
      </w:r>
      <w:r w:rsidR="00AE4BF9" w:rsidRPr="00793C52">
        <w:rPr>
          <w:lang w:val="en-IN"/>
        </w:rPr>
        <w:t xml:space="preserve"> </w:t>
      </w:r>
      <w:r w:rsidR="009F4219" w:rsidRPr="00793C52">
        <w:rPr>
          <w:color w:val="000000" w:themeColor="text1"/>
          <w:lang w:val="en-IN"/>
        </w:rPr>
        <w:t xml:space="preserve">collectively provide strong evidence that the positive results from the </w:t>
      </w:r>
      <w:r w:rsidR="009F4219" w:rsidRPr="00793C52">
        <w:rPr>
          <w:i/>
          <w:iCs/>
          <w:color w:val="000000" w:themeColor="text1"/>
          <w:lang w:val="en-IN"/>
        </w:rPr>
        <w:t>O. neovolkiana</w:t>
      </w:r>
      <w:r w:rsidR="009F4219" w:rsidRPr="00793C52">
        <w:rPr>
          <w:color w:val="000000" w:themeColor="text1"/>
          <w:lang w:val="en-IN"/>
        </w:rPr>
        <w:t xml:space="preserve"> mycelial extract represent a promising avenue for sustainable agricultural practices aimed at improving rice crop performance.</w:t>
      </w:r>
      <w:r w:rsidR="001C7B2B" w:rsidRPr="00793C52">
        <w:rPr>
          <w:color w:val="000000" w:themeColor="text1"/>
          <w:lang w:val="en-IN"/>
        </w:rPr>
        <w:t xml:space="preserve"> </w:t>
      </w:r>
    </w:p>
    <w:p w14:paraId="2F7C4A95" w14:textId="6C0B9795" w:rsidR="009F4219" w:rsidRPr="00793C52" w:rsidRDefault="005B0DC4" w:rsidP="009F4219">
      <w:pPr>
        <w:pStyle w:val="Default"/>
        <w:spacing w:before="240" w:after="240" w:line="360" w:lineRule="auto"/>
        <w:jc w:val="both"/>
        <w:rPr>
          <w:b/>
          <w:bCs/>
          <w:color w:val="000000" w:themeColor="text1"/>
          <w:lang w:val="en-IN"/>
        </w:rPr>
      </w:pPr>
      <w:r w:rsidRPr="00793C52">
        <w:rPr>
          <w:b/>
          <w:bCs/>
          <w:color w:val="000000" w:themeColor="text1"/>
          <w:lang w:val="en-IN"/>
        </w:rPr>
        <w:t>CONCLUSION</w:t>
      </w:r>
    </w:p>
    <w:p w14:paraId="6E481694" w14:textId="75DEEA96" w:rsidR="00406B1A" w:rsidRPr="00793C52" w:rsidRDefault="009F4219" w:rsidP="009F4219">
      <w:pPr>
        <w:pStyle w:val="Default"/>
        <w:spacing w:before="240" w:after="240" w:line="360" w:lineRule="auto"/>
        <w:jc w:val="both"/>
        <w:rPr>
          <w:color w:val="000000" w:themeColor="text1"/>
          <w:lang w:val="en-IN"/>
        </w:rPr>
      </w:pPr>
      <w:r w:rsidRPr="00793C52">
        <w:rPr>
          <w:color w:val="000000" w:themeColor="text1"/>
          <w:lang w:val="en-IN"/>
        </w:rPr>
        <w:t xml:space="preserve">The application of </w:t>
      </w:r>
      <w:r w:rsidRPr="00793C52">
        <w:rPr>
          <w:i/>
          <w:iCs/>
          <w:color w:val="000000" w:themeColor="text1"/>
          <w:lang w:val="en-IN"/>
        </w:rPr>
        <w:t>O. neovolkiana</w:t>
      </w:r>
      <w:r w:rsidRPr="00793C52">
        <w:rPr>
          <w:color w:val="000000" w:themeColor="text1"/>
          <w:lang w:val="en-IN"/>
        </w:rPr>
        <w:t xml:space="preserve"> mycelial extract significantly enhances rice seed germination, leading to both a higher percentage of germination and an induction of early sprouting compared to control groups. These positive results align comprehensively with a growing body of scientific literature that demonstrates the efficacy of various biological priming agents in improving seed vigor and seedling establishment across different crops. The observed improvements in germination, root and shoot development, and overall plant health in these comparative studies suggest that </w:t>
      </w:r>
      <w:r w:rsidRPr="00793C52">
        <w:rPr>
          <w:i/>
          <w:iCs/>
          <w:color w:val="000000" w:themeColor="text1"/>
          <w:lang w:val="en-IN"/>
        </w:rPr>
        <w:t>O. neovolkiana</w:t>
      </w:r>
      <w:r w:rsidRPr="00793C52">
        <w:rPr>
          <w:color w:val="000000" w:themeColor="text1"/>
          <w:lang w:val="en-IN"/>
        </w:rPr>
        <w:t xml:space="preserve"> mycelial extract holds considerable promise as a novel biostimulant for rice. This research underscores the potential for sustainable agricultural practices, offering an eco-friendly alternative to conventional methods for improving rice productivity and ensuring robust crop establishment, which is crucial for global food security. Further investigation into the specific mechanisms of action and optimal application strategies for </w:t>
      </w:r>
      <w:r w:rsidRPr="00793C52">
        <w:rPr>
          <w:i/>
          <w:iCs/>
          <w:color w:val="000000" w:themeColor="text1"/>
          <w:lang w:val="en-IN"/>
        </w:rPr>
        <w:t>O. neovolkiana</w:t>
      </w:r>
      <w:r w:rsidRPr="00793C52">
        <w:rPr>
          <w:color w:val="000000" w:themeColor="text1"/>
          <w:lang w:val="en-IN"/>
        </w:rPr>
        <w:t xml:space="preserve"> mycelial extract could pave the way for its broader adoption in rice cultivation.</w:t>
      </w:r>
    </w:p>
    <w:p w14:paraId="7B7C6E0A" w14:textId="03DA7535" w:rsidR="00406B1A" w:rsidRPr="00A6593B" w:rsidRDefault="00406B1A" w:rsidP="00406B1A">
      <w:pPr>
        <w:pStyle w:val="Default"/>
        <w:spacing w:before="240" w:after="240" w:line="360" w:lineRule="auto"/>
        <w:jc w:val="both"/>
        <w:rPr>
          <w:b/>
          <w:bCs/>
          <w:color w:val="000000" w:themeColor="text1"/>
          <w:lang w:val="en-IN"/>
        </w:rPr>
      </w:pPr>
      <w:r w:rsidRPr="00A6593B">
        <w:rPr>
          <w:b/>
          <w:bCs/>
          <w:color w:val="000000" w:themeColor="text1"/>
          <w:lang w:val="en-IN"/>
        </w:rPr>
        <w:t>COMPETING INTERESTS DISCLAIMER</w:t>
      </w:r>
    </w:p>
    <w:p w14:paraId="55B4A6B1" w14:textId="5E09D0D7" w:rsidR="000A336C" w:rsidRPr="00793C52" w:rsidRDefault="00406B1A" w:rsidP="00406B1A">
      <w:pPr>
        <w:pStyle w:val="Default"/>
        <w:spacing w:before="240" w:after="240" w:line="360" w:lineRule="auto"/>
        <w:jc w:val="both"/>
        <w:rPr>
          <w:color w:val="000000" w:themeColor="text1"/>
          <w:lang w:val="en-IN"/>
        </w:rPr>
      </w:pPr>
      <w:r w:rsidRPr="00793C52">
        <w:rPr>
          <w:color w:val="000000" w:themeColor="text1"/>
          <w:lang w:val="en-IN"/>
        </w:rPr>
        <w:t xml:space="preserve">Authors have declared that they have no known competing financial interests </w:t>
      </w:r>
      <w:r w:rsidR="00D4427C" w:rsidRPr="00793C52">
        <w:rPr>
          <w:color w:val="000000" w:themeColor="text1"/>
          <w:lang w:val="en-IN"/>
        </w:rPr>
        <w:t>or</w:t>
      </w:r>
      <w:r w:rsidRPr="00793C52">
        <w:rPr>
          <w:color w:val="000000" w:themeColor="text1"/>
          <w:lang w:val="en-IN"/>
        </w:rPr>
        <w:t xml:space="preserve"> non-financial interests </w:t>
      </w:r>
      <w:r w:rsidR="00D4427C" w:rsidRPr="00793C52">
        <w:rPr>
          <w:color w:val="000000" w:themeColor="text1"/>
          <w:lang w:val="en-IN"/>
        </w:rPr>
        <w:t>or</w:t>
      </w:r>
      <w:r w:rsidRPr="00793C52">
        <w:rPr>
          <w:color w:val="000000" w:themeColor="text1"/>
          <w:lang w:val="en-IN"/>
        </w:rPr>
        <w:t xml:space="preserve"> personal relationships that could have appeared to influence the work reported in this paper.</w:t>
      </w:r>
    </w:p>
    <w:p w14:paraId="04FC1E0D" w14:textId="706BA64C" w:rsidR="000A336C" w:rsidRPr="00A6593B" w:rsidRDefault="00D4427C" w:rsidP="000A336C">
      <w:pPr>
        <w:rPr>
          <w:rFonts w:ascii="Times New Roman" w:eastAsia="Calibri" w:hAnsi="Times New Roman" w:cs="Times New Roman"/>
          <w:b/>
          <w:bCs/>
          <w:kern w:val="2"/>
          <w:sz w:val="24"/>
          <w:szCs w:val="24"/>
        </w:rPr>
      </w:pPr>
      <w:bookmarkStart w:id="1" w:name="_Hlk197682619"/>
      <w:bookmarkStart w:id="2" w:name="_Hlk180402183"/>
      <w:bookmarkStart w:id="3" w:name="_Hlk183680988"/>
      <w:r w:rsidRPr="00A6593B">
        <w:rPr>
          <w:rFonts w:ascii="Times New Roman" w:eastAsia="Calibri" w:hAnsi="Times New Roman" w:cs="Times New Roman"/>
          <w:b/>
          <w:bCs/>
          <w:kern w:val="2"/>
          <w:sz w:val="24"/>
          <w:szCs w:val="24"/>
        </w:rPr>
        <w:lastRenderedPageBreak/>
        <w:t>DISCLAIMER (ARTIFICIAL INTELLIGENCE)</w:t>
      </w:r>
    </w:p>
    <w:p w14:paraId="3510EFA8" w14:textId="288E3897" w:rsidR="004758E2" w:rsidRPr="00A6593B" w:rsidRDefault="000A336C" w:rsidP="000A336C">
      <w:pPr>
        <w:rPr>
          <w:rFonts w:ascii="Times New Roman" w:eastAsia="Calibri" w:hAnsi="Times New Roman" w:cs="Times New Roman"/>
          <w:kern w:val="2"/>
          <w:sz w:val="24"/>
          <w:szCs w:val="24"/>
        </w:rPr>
      </w:pPr>
      <w:r w:rsidRPr="00A6593B">
        <w:rPr>
          <w:rFonts w:ascii="Times New Roman" w:eastAsia="Calibri" w:hAnsi="Times New Roman" w:cs="Times New Roman"/>
          <w:kern w:val="2"/>
          <w:sz w:val="24"/>
          <w:szCs w:val="24"/>
        </w:rPr>
        <w:t>Author(s) hereby declare</w:t>
      </w:r>
      <w:r w:rsidR="00B85F41" w:rsidRPr="00A6593B">
        <w:rPr>
          <w:rFonts w:ascii="Times New Roman" w:eastAsia="Calibri" w:hAnsi="Times New Roman" w:cs="Times New Roman"/>
          <w:kern w:val="2"/>
          <w:sz w:val="24"/>
          <w:szCs w:val="24"/>
        </w:rPr>
        <w:t>s</w:t>
      </w:r>
      <w:r w:rsidRPr="00A6593B">
        <w:rPr>
          <w:rFonts w:ascii="Times New Roman" w:eastAsia="Calibri" w:hAnsi="Times New Roman" w:cs="Times New Roman"/>
          <w:kern w:val="2"/>
          <w:sz w:val="24"/>
          <w:szCs w:val="24"/>
        </w:rPr>
        <w:t xml:space="preserve"> that </w:t>
      </w:r>
      <w:r w:rsidR="00B85F41" w:rsidRPr="00A6593B">
        <w:rPr>
          <w:rFonts w:ascii="Times New Roman" w:eastAsia="Calibri" w:hAnsi="Times New Roman" w:cs="Times New Roman"/>
          <w:kern w:val="2"/>
          <w:sz w:val="24"/>
          <w:szCs w:val="24"/>
        </w:rPr>
        <w:t>no</w:t>
      </w:r>
      <w:r w:rsidRPr="00A6593B">
        <w:rPr>
          <w:rFonts w:ascii="Times New Roman" w:eastAsia="Calibri" w:hAnsi="Times New Roman" w:cs="Times New Roman"/>
          <w:kern w:val="2"/>
          <w:sz w:val="24"/>
          <w:szCs w:val="24"/>
        </w:rPr>
        <w:t xml:space="preserve"> generative AI technologies such as Large Language Models (ChatGPT, COPILOT, etc.) and text-to-image generators have been used during the writing or editing of this manuscript. </w:t>
      </w:r>
    </w:p>
    <w:p w14:paraId="0A7D6E32" w14:textId="731DCF65" w:rsidR="000A336C" w:rsidRDefault="004758E2" w:rsidP="000A336C">
      <w:pPr>
        <w:rPr>
          <w:rFonts w:ascii="Times New Roman" w:eastAsia="Calibri" w:hAnsi="Times New Roman" w:cs="Times New Roman"/>
          <w:b/>
          <w:bCs/>
          <w:kern w:val="2"/>
          <w:sz w:val="24"/>
          <w:szCs w:val="24"/>
        </w:rPr>
      </w:pPr>
      <w:r w:rsidRPr="00A6593B">
        <w:rPr>
          <w:rFonts w:ascii="Times New Roman" w:eastAsia="Calibri" w:hAnsi="Times New Roman" w:cs="Times New Roman"/>
          <w:b/>
          <w:bCs/>
          <w:kern w:val="2"/>
          <w:sz w:val="24"/>
          <w:szCs w:val="24"/>
        </w:rPr>
        <w:t>A</w:t>
      </w:r>
      <w:r w:rsidR="005B0DC4" w:rsidRPr="00A6593B">
        <w:rPr>
          <w:rFonts w:ascii="Times New Roman" w:eastAsia="Calibri" w:hAnsi="Times New Roman" w:cs="Times New Roman"/>
          <w:b/>
          <w:bCs/>
          <w:kern w:val="2"/>
          <w:sz w:val="24"/>
          <w:szCs w:val="24"/>
        </w:rPr>
        <w:t>C</w:t>
      </w:r>
      <w:r w:rsidRPr="00A6593B">
        <w:rPr>
          <w:rFonts w:ascii="Times New Roman" w:eastAsia="Calibri" w:hAnsi="Times New Roman" w:cs="Times New Roman"/>
          <w:b/>
          <w:bCs/>
          <w:kern w:val="2"/>
          <w:sz w:val="24"/>
          <w:szCs w:val="24"/>
        </w:rPr>
        <w:t>KNOWLEDGEMENTS</w:t>
      </w:r>
    </w:p>
    <w:p w14:paraId="64672BE3" w14:textId="1B3C8272" w:rsidR="004758E2" w:rsidRPr="00A6593B" w:rsidRDefault="005B0DC4" w:rsidP="000A336C">
      <w:pPr>
        <w:rPr>
          <w:rFonts w:ascii="Times New Roman" w:eastAsia="Calibri" w:hAnsi="Times New Roman" w:cs="Times New Roman"/>
          <w:kern w:val="2"/>
          <w:sz w:val="24"/>
          <w:szCs w:val="24"/>
        </w:rPr>
      </w:pPr>
      <w:r w:rsidRPr="00A6593B">
        <w:rPr>
          <w:rFonts w:ascii="Times New Roman" w:eastAsia="Calibri" w:hAnsi="Times New Roman" w:cs="Times New Roman"/>
          <w:kern w:val="2"/>
          <w:sz w:val="24"/>
          <w:szCs w:val="24"/>
        </w:rPr>
        <w:t>Authors are grateful to Kerala Agricultural University, Thrissur, Kerala, India for providing facilities to carry</w:t>
      </w:r>
      <w:r>
        <w:rPr>
          <w:rFonts w:ascii="Times New Roman" w:eastAsia="Calibri" w:hAnsi="Times New Roman" w:cs="Times New Roman"/>
          <w:kern w:val="2"/>
          <w:sz w:val="24"/>
          <w:szCs w:val="24"/>
        </w:rPr>
        <w:t xml:space="preserve"> </w:t>
      </w:r>
      <w:r w:rsidRPr="00A6593B">
        <w:rPr>
          <w:rFonts w:ascii="Times New Roman" w:eastAsia="Calibri" w:hAnsi="Times New Roman" w:cs="Times New Roman"/>
          <w:kern w:val="2"/>
          <w:sz w:val="24"/>
          <w:szCs w:val="24"/>
        </w:rPr>
        <w:t>out this study in the Department of Plant Pathology, College of Agriculture, Vellanikkara</w:t>
      </w:r>
      <w:r>
        <w:rPr>
          <w:rFonts w:ascii="Times New Roman" w:eastAsia="Calibri" w:hAnsi="Times New Roman" w:cs="Times New Roman"/>
          <w:kern w:val="2"/>
          <w:sz w:val="24"/>
          <w:szCs w:val="24"/>
        </w:rPr>
        <w:t>,</w:t>
      </w:r>
      <w:r w:rsidRPr="005B0DC4">
        <w:rPr>
          <w:rFonts w:ascii="Times New Roman" w:eastAsia="Calibri" w:hAnsi="Times New Roman" w:cs="Times New Roman"/>
          <w:kern w:val="2"/>
          <w:sz w:val="24"/>
          <w:szCs w:val="24"/>
        </w:rPr>
        <w:t xml:space="preserve"> </w:t>
      </w:r>
      <w:r w:rsidRPr="00701DB0">
        <w:rPr>
          <w:rFonts w:ascii="Times New Roman" w:eastAsia="Calibri" w:hAnsi="Times New Roman" w:cs="Times New Roman"/>
          <w:kern w:val="2"/>
          <w:sz w:val="24"/>
          <w:szCs w:val="24"/>
        </w:rPr>
        <w:t>Thrissur, Kerala, India</w:t>
      </w:r>
      <w:r w:rsidRPr="00A6593B">
        <w:rPr>
          <w:rFonts w:ascii="Times New Roman" w:eastAsia="Calibri" w:hAnsi="Times New Roman" w:cs="Times New Roman"/>
          <w:kern w:val="2"/>
          <w:sz w:val="24"/>
          <w:szCs w:val="24"/>
        </w:rPr>
        <w:t>.</w:t>
      </w:r>
    </w:p>
    <w:bookmarkEnd w:id="1"/>
    <w:bookmarkEnd w:id="2"/>
    <w:bookmarkEnd w:id="3"/>
    <w:p w14:paraId="72B85317" w14:textId="29862B71" w:rsidR="006D294A" w:rsidRPr="00793C52" w:rsidRDefault="005B0DC4" w:rsidP="00437E18">
      <w:pPr>
        <w:pStyle w:val="Default"/>
        <w:spacing w:before="240" w:after="240" w:line="360" w:lineRule="auto"/>
        <w:jc w:val="both"/>
        <w:rPr>
          <w:b/>
          <w:bCs/>
          <w:color w:val="000000" w:themeColor="text1"/>
        </w:rPr>
      </w:pPr>
      <w:r w:rsidRPr="00793C52">
        <w:rPr>
          <w:b/>
          <w:bCs/>
          <w:color w:val="000000" w:themeColor="text1"/>
        </w:rPr>
        <w:t>REFERENCES</w:t>
      </w:r>
    </w:p>
    <w:p w14:paraId="1BB19677" w14:textId="50CE91DF" w:rsidR="00FA4869" w:rsidRPr="00793C52" w:rsidRDefault="006D294A" w:rsidP="00F079BF">
      <w:pPr>
        <w:pStyle w:val="Default"/>
        <w:numPr>
          <w:ilvl w:val="0"/>
          <w:numId w:val="15"/>
        </w:numPr>
        <w:spacing w:before="240" w:after="240" w:line="360" w:lineRule="auto"/>
        <w:jc w:val="both"/>
        <w:rPr>
          <w:lang w:val="en-IN"/>
        </w:rPr>
      </w:pPr>
      <w:r w:rsidRPr="00793C52">
        <w:rPr>
          <w:lang w:val="en-IN"/>
        </w:rPr>
        <w:t xml:space="preserve">Evans, H. C., Elliot, S. L., &amp; Hughes, D. P. (2011). </w:t>
      </w:r>
      <w:r w:rsidRPr="00793C52">
        <w:rPr>
          <w:i/>
          <w:iCs/>
          <w:lang w:val="en-IN"/>
        </w:rPr>
        <w:t>Ophiocordyceps unilateralis</w:t>
      </w:r>
      <w:r w:rsidRPr="00793C52">
        <w:rPr>
          <w:lang w:val="en-IN"/>
        </w:rPr>
        <w:t xml:space="preserve">:  A keystone species for unraveling ecosystem functioning and biodiversity of fungi in tropical forests? </w:t>
      </w:r>
      <w:r w:rsidRPr="00793C52">
        <w:rPr>
          <w:i/>
          <w:iCs/>
          <w:lang w:val="en-IN"/>
        </w:rPr>
        <w:t>Communicative &amp; Integrative Biology</w:t>
      </w:r>
      <w:r w:rsidRPr="00793C52">
        <w:rPr>
          <w:lang w:val="en-IN"/>
        </w:rPr>
        <w:t xml:space="preserve">, </w:t>
      </w:r>
      <w:r w:rsidRPr="00793C52">
        <w:rPr>
          <w:i/>
          <w:iCs/>
          <w:lang w:val="en-IN"/>
        </w:rPr>
        <w:t>4</w:t>
      </w:r>
      <w:r w:rsidRPr="00793C52">
        <w:rPr>
          <w:lang w:val="en-IN"/>
        </w:rPr>
        <w:t xml:space="preserve">(5), 598–602. </w:t>
      </w:r>
      <w:hyperlink r:id="rId13" w:history="1">
        <w:r w:rsidR="00FA4869" w:rsidRPr="00793C52">
          <w:rPr>
            <w:rStyle w:val="Hyperlink"/>
            <w:lang w:val="en-IN"/>
          </w:rPr>
          <w:t>https://doi.org/10.4161/cib.16721</w:t>
        </w:r>
      </w:hyperlink>
    </w:p>
    <w:p w14:paraId="12F089B8" w14:textId="77777777" w:rsidR="006D294A" w:rsidRPr="00793C52" w:rsidRDefault="006D294A" w:rsidP="00F079BF">
      <w:pPr>
        <w:pStyle w:val="Default"/>
        <w:numPr>
          <w:ilvl w:val="0"/>
          <w:numId w:val="15"/>
        </w:numPr>
        <w:spacing w:before="240" w:after="240" w:line="360" w:lineRule="auto"/>
        <w:jc w:val="both"/>
      </w:pPr>
      <w:r w:rsidRPr="00793C52">
        <w:rPr>
          <w:lang w:val="en-IN"/>
        </w:rPr>
        <w:t xml:space="preserve">Gazis, R., Skaltsas, D., &amp; Chaverri, P. (2014). Novel endophytic lineages of </w:t>
      </w:r>
      <w:r w:rsidRPr="00793C52">
        <w:rPr>
          <w:i/>
          <w:iCs/>
          <w:lang w:val="en-IN"/>
        </w:rPr>
        <w:t xml:space="preserve">Tolypocladium </w:t>
      </w:r>
      <w:r w:rsidRPr="00793C52">
        <w:rPr>
          <w:lang w:val="en-IN"/>
        </w:rPr>
        <w:t xml:space="preserve">provide new insights into the ecology and evolution of Cordyceps-like fungi. </w:t>
      </w:r>
      <w:r w:rsidRPr="00793C52">
        <w:rPr>
          <w:i/>
          <w:iCs/>
          <w:lang w:val="en-IN"/>
        </w:rPr>
        <w:t>Mycologia</w:t>
      </w:r>
      <w:r w:rsidRPr="00793C52">
        <w:rPr>
          <w:lang w:val="en-IN"/>
        </w:rPr>
        <w:t xml:space="preserve">, </w:t>
      </w:r>
      <w:r w:rsidRPr="00793C52">
        <w:rPr>
          <w:i/>
          <w:iCs/>
          <w:lang w:val="en-IN"/>
        </w:rPr>
        <w:t>106</w:t>
      </w:r>
      <w:r w:rsidRPr="00793C52">
        <w:rPr>
          <w:lang w:val="en-IN"/>
        </w:rPr>
        <w:t xml:space="preserve">(6), 1090–1105. </w:t>
      </w:r>
      <w:hyperlink r:id="rId14" w:history="1">
        <w:r w:rsidRPr="00793C52">
          <w:rPr>
            <w:rStyle w:val="Hyperlink"/>
            <w:lang w:val="en-IN"/>
          </w:rPr>
          <w:t>https://doi.org/10.3852/13-346</w:t>
        </w:r>
      </w:hyperlink>
    </w:p>
    <w:p w14:paraId="2A972FEA" w14:textId="1C94A85D" w:rsidR="006144FB" w:rsidRPr="00793C52" w:rsidRDefault="006144FB" w:rsidP="00F079BF">
      <w:pPr>
        <w:pStyle w:val="Default"/>
        <w:numPr>
          <w:ilvl w:val="0"/>
          <w:numId w:val="15"/>
        </w:numPr>
        <w:spacing w:before="240" w:after="240" w:line="360" w:lineRule="auto"/>
        <w:jc w:val="both"/>
        <w:rPr>
          <w:lang w:val="en-IN"/>
        </w:rPr>
      </w:pPr>
      <w:r w:rsidRPr="00793C52">
        <w:t>Wang, Z., Li, M., Ju, W., Ye, W., Xue, L., Boufford, D.E., Gao, X., Yue, B., Liu, Y. and Pierce, N.E.</w:t>
      </w:r>
      <w:r w:rsidR="00A27885" w:rsidRPr="00793C52">
        <w:t xml:space="preserve"> (</w:t>
      </w:r>
      <w:r w:rsidRPr="00793C52">
        <w:t>2020</w:t>
      </w:r>
      <w:r w:rsidR="00A27885" w:rsidRPr="00793C52">
        <w:t>)</w:t>
      </w:r>
      <w:r w:rsidRPr="00793C52">
        <w:t xml:space="preserve">. The entomophagous caterpillar fungus </w:t>
      </w:r>
      <w:r w:rsidRPr="00793C52">
        <w:rPr>
          <w:i/>
          <w:iCs/>
        </w:rPr>
        <w:t>Ophiocordyceps sinens</w:t>
      </w:r>
      <w:r w:rsidRPr="00793C52">
        <w:t>is is consumed by its lepidopteran host as a plant endophyte. </w:t>
      </w:r>
      <w:r w:rsidRPr="00793C52">
        <w:rPr>
          <w:i/>
          <w:iCs/>
        </w:rPr>
        <w:t>Fungal Ecology</w:t>
      </w:r>
      <w:r w:rsidRPr="00793C52">
        <w:t>, </w:t>
      </w:r>
      <w:r w:rsidRPr="00793C52">
        <w:rPr>
          <w:i/>
          <w:iCs/>
        </w:rPr>
        <w:t>47</w:t>
      </w:r>
      <w:r w:rsidRPr="00793C52">
        <w:t>, p.100989.</w:t>
      </w:r>
    </w:p>
    <w:p w14:paraId="40D51F5D" w14:textId="77777777" w:rsidR="006D294A" w:rsidRPr="00793C52" w:rsidRDefault="006D294A" w:rsidP="00F079BF">
      <w:pPr>
        <w:pStyle w:val="Default"/>
        <w:numPr>
          <w:ilvl w:val="0"/>
          <w:numId w:val="15"/>
        </w:numPr>
        <w:spacing w:before="240" w:after="240" w:line="360" w:lineRule="auto"/>
        <w:jc w:val="both"/>
        <w:rPr>
          <w:lang w:val="en-IN"/>
        </w:rPr>
      </w:pPr>
      <w:r w:rsidRPr="00793C52">
        <w:rPr>
          <w:lang w:val="en-IN"/>
        </w:rPr>
        <w:t xml:space="preserve">Saltamachia, S. J., &amp; Araújo, J. P. M. (2020). </w:t>
      </w:r>
      <w:r w:rsidRPr="00793C52">
        <w:rPr>
          <w:i/>
          <w:iCs/>
          <w:lang w:val="en-IN"/>
        </w:rPr>
        <w:t>Ophiocordyceps desmidiospora</w:t>
      </w:r>
      <w:r w:rsidRPr="00793C52">
        <w:rPr>
          <w:lang w:val="en-IN"/>
        </w:rPr>
        <w:t xml:space="preserve">, a basal lineage within the “Zombie-Ant Fungi” clade. </w:t>
      </w:r>
      <w:r w:rsidRPr="00793C52">
        <w:rPr>
          <w:i/>
          <w:iCs/>
          <w:lang w:val="en-IN"/>
        </w:rPr>
        <w:t>Mycologia</w:t>
      </w:r>
      <w:r w:rsidRPr="00793C52">
        <w:rPr>
          <w:lang w:val="en-IN"/>
        </w:rPr>
        <w:t xml:space="preserve">, </w:t>
      </w:r>
      <w:r w:rsidRPr="00793C52">
        <w:rPr>
          <w:i/>
          <w:iCs/>
          <w:lang w:val="en-IN"/>
        </w:rPr>
        <w:t>112</w:t>
      </w:r>
      <w:r w:rsidRPr="00793C52">
        <w:rPr>
          <w:lang w:val="en-IN"/>
        </w:rPr>
        <w:t xml:space="preserve">(6), 1171–1183. </w:t>
      </w:r>
      <w:hyperlink r:id="rId15" w:history="1">
        <w:r w:rsidRPr="00793C52">
          <w:rPr>
            <w:rStyle w:val="Hyperlink"/>
            <w:lang w:val="en-IN"/>
          </w:rPr>
          <w:t>https://doi.org/10.1080/00275514.2020.1732147</w:t>
        </w:r>
      </w:hyperlink>
    </w:p>
    <w:p w14:paraId="4C6CF920" w14:textId="77777777" w:rsidR="006D294A" w:rsidRPr="00793C52" w:rsidRDefault="006D294A" w:rsidP="00F079BF">
      <w:pPr>
        <w:pStyle w:val="Default"/>
        <w:numPr>
          <w:ilvl w:val="0"/>
          <w:numId w:val="15"/>
        </w:numPr>
        <w:spacing w:before="240" w:after="240" w:line="360" w:lineRule="auto"/>
        <w:jc w:val="both"/>
      </w:pPr>
      <w:r w:rsidRPr="00793C52">
        <w:rPr>
          <w:lang w:val="en-IN"/>
        </w:rPr>
        <w:t xml:space="preserve">Sun, T., Shen, Z., Shaukat, M., Du, C., &amp; Ali, S. (2020). Endophytic isolates of </w:t>
      </w:r>
      <w:r w:rsidRPr="00793C52">
        <w:rPr>
          <w:i/>
          <w:iCs/>
          <w:lang w:val="en-IN"/>
        </w:rPr>
        <w:t>Cordyceps fumosorosea</w:t>
      </w:r>
      <w:r w:rsidRPr="00793C52">
        <w:rPr>
          <w:lang w:val="en-IN"/>
        </w:rPr>
        <w:t xml:space="preserve"> to enhance the growth of Solanum melongena and reduce the survival of whitefly (</w:t>
      </w:r>
      <w:r w:rsidRPr="00793C52">
        <w:rPr>
          <w:i/>
          <w:iCs/>
          <w:lang w:val="en-IN"/>
        </w:rPr>
        <w:t>Bemisia tabaci</w:t>
      </w:r>
      <w:r w:rsidRPr="00793C52">
        <w:rPr>
          <w:lang w:val="en-IN"/>
        </w:rPr>
        <w:t xml:space="preserve">). </w:t>
      </w:r>
      <w:r w:rsidRPr="00793C52">
        <w:rPr>
          <w:i/>
          <w:iCs/>
          <w:lang w:val="en-IN"/>
        </w:rPr>
        <w:t>Insects</w:t>
      </w:r>
      <w:r w:rsidRPr="00793C52">
        <w:rPr>
          <w:lang w:val="en-IN"/>
        </w:rPr>
        <w:t xml:space="preserve">, </w:t>
      </w:r>
      <w:r w:rsidRPr="00793C52">
        <w:rPr>
          <w:i/>
          <w:iCs/>
          <w:lang w:val="en-IN"/>
        </w:rPr>
        <w:t>11</w:t>
      </w:r>
      <w:r w:rsidRPr="00793C52">
        <w:rPr>
          <w:lang w:val="en-IN"/>
        </w:rPr>
        <w:t xml:space="preserve">(2). </w:t>
      </w:r>
      <w:hyperlink r:id="rId16" w:history="1">
        <w:r w:rsidRPr="00793C52">
          <w:rPr>
            <w:rStyle w:val="Hyperlink"/>
            <w:lang w:val="en-IN"/>
          </w:rPr>
          <w:t>https://doi.org/10.3390/insects11020078</w:t>
        </w:r>
      </w:hyperlink>
    </w:p>
    <w:p w14:paraId="68960DD8" w14:textId="08225AF9" w:rsidR="006144FB" w:rsidRPr="00793C52" w:rsidRDefault="006144FB" w:rsidP="00F079BF">
      <w:pPr>
        <w:pStyle w:val="Default"/>
        <w:numPr>
          <w:ilvl w:val="0"/>
          <w:numId w:val="15"/>
        </w:numPr>
        <w:spacing w:before="240" w:after="240" w:line="360" w:lineRule="auto"/>
        <w:jc w:val="both"/>
      </w:pPr>
      <w:r w:rsidRPr="00793C52">
        <w:t xml:space="preserve">Laya, P. K. </w:t>
      </w:r>
      <w:r w:rsidR="00A27885" w:rsidRPr="00793C52">
        <w:t>(</w:t>
      </w:r>
      <w:r w:rsidRPr="00793C52">
        <w:t>2018</w:t>
      </w:r>
      <w:r w:rsidR="00A27885" w:rsidRPr="00793C52">
        <w:t>)</w:t>
      </w:r>
      <w:r w:rsidRPr="00793C52">
        <w:t xml:space="preserve">. Characterization of medicinal mushroom, </w:t>
      </w:r>
      <w:r w:rsidRPr="00793C52">
        <w:rPr>
          <w:i/>
        </w:rPr>
        <w:t xml:space="preserve">Cordyceps </w:t>
      </w:r>
      <w:r w:rsidRPr="00793C52">
        <w:t>sp. from Kasargod district M.Sc. (Ag) thesis, Kerala Agricultural University, Thrissur, 94p.</w:t>
      </w:r>
    </w:p>
    <w:p w14:paraId="7D6116B6" w14:textId="7433F2CA" w:rsidR="006144FB" w:rsidRPr="00793C52" w:rsidRDefault="006144FB" w:rsidP="00F079BF">
      <w:pPr>
        <w:pStyle w:val="Default"/>
        <w:numPr>
          <w:ilvl w:val="0"/>
          <w:numId w:val="15"/>
        </w:numPr>
        <w:spacing w:before="240" w:after="240" w:line="360" w:lineRule="auto"/>
        <w:jc w:val="both"/>
        <w:rPr>
          <w:lang w:val="en-IN"/>
        </w:rPr>
      </w:pPr>
      <w:r w:rsidRPr="00793C52">
        <w:rPr>
          <w:lang w:val="en-IN"/>
        </w:rPr>
        <w:lastRenderedPageBreak/>
        <w:t xml:space="preserve">FAO. </w:t>
      </w:r>
      <w:r w:rsidR="00A27885" w:rsidRPr="00793C52">
        <w:rPr>
          <w:lang w:val="en-IN"/>
        </w:rPr>
        <w:t>(</w:t>
      </w:r>
      <w:r w:rsidRPr="00793C52">
        <w:rPr>
          <w:lang w:val="en-IN"/>
        </w:rPr>
        <w:t>2025</w:t>
      </w:r>
      <w:r w:rsidR="00A27885" w:rsidRPr="00793C52">
        <w:rPr>
          <w:lang w:val="en-IN"/>
        </w:rPr>
        <w:t>)</w:t>
      </w:r>
      <w:r w:rsidRPr="00793C52">
        <w:rPr>
          <w:lang w:val="en-IN"/>
        </w:rPr>
        <w:t xml:space="preserve">. Land statistics 2001–2023 – Global, regional and country trends. FAOSTAT </w:t>
      </w:r>
      <w:r w:rsidRPr="00793C52">
        <w:rPr>
          <w:i/>
          <w:iCs/>
          <w:lang w:val="en-IN"/>
        </w:rPr>
        <w:t>Analytical Briefs</w:t>
      </w:r>
      <w:r w:rsidRPr="00793C52">
        <w:rPr>
          <w:lang w:val="en-IN"/>
        </w:rPr>
        <w:t>, No.107. Rome.</w:t>
      </w:r>
    </w:p>
    <w:p w14:paraId="6AC1C0B6" w14:textId="0A5C5192" w:rsidR="00384481" w:rsidRPr="00793C52" w:rsidRDefault="00384481" w:rsidP="00A6593B">
      <w:pPr>
        <w:pStyle w:val="Default"/>
        <w:numPr>
          <w:ilvl w:val="0"/>
          <w:numId w:val="15"/>
        </w:numPr>
        <w:spacing w:after="240" w:line="360" w:lineRule="auto"/>
        <w:jc w:val="both"/>
      </w:pPr>
      <w:bookmarkStart w:id="4" w:name="_Hlk206205201"/>
      <w:r w:rsidRPr="00793C52">
        <w:t>Joshi</w:t>
      </w:r>
      <w:bookmarkEnd w:id="4"/>
      <w:r w:rsidRPr="00793C52">
        <w:t>, E., Kumar, D., Lal, B., Nepalia, V., Gautam, P. and Vyas, A.K.</w:t>
      </w:r>
      <w:r w:rsidR="00AE4BF9" w:rsidRPr="00793C52">
        <w:t xml:space="preserve"> (</w:t>
      </w:r>
      <w:r w:rsidRPr="00793C52">
        <w:t>2013</w:t>
      </w:r>
      <w:r w:rsidR="00AE4BF9" w:rsidRPr="00793C52">
        <w:t>)</w:t>
      </w:r>
      <w:r w:rsidRPr="00793C52">
        <w:t>. Management of direct seeded rice for enhanced resource-use efficiency. </w:t>
      </w:r>
      <w:r w:rsidRPr="00793C52">
        <w:rPr>
          <w:i/>
          <w:iCs/>
        </w:rPr>
        <w:t>Plant Knowledge Journal</w:t>
      </w:r>
      <w:r w:rsidRPr="00793C52">
        <w:t>, </w:t>
      </w:r>
      <w:r w:rsidRPr="00793C52">
        <w:rPr>
          <w:i/>
          <w:iCs/>
        </w:rPr>
        <w:t>2</w:t>
      </w:r>
      <w:r w:rsidRPr="00793C52">
        <w:t>(3), pp.119-134.</w:t>
      </w:r>
    </w:p>
    <w:p w14:paraId="2C58613C" w14:textId="229EC096" w:rsidR="00384481" w:rsidRPr="00A6593B" w:rsidRDefault="00384481" w:rsidP="00A6593B">
      <w:pPr>
        <w:pStyle w:val="Default"/>
        <w:numPr>
          <w:ilvl w:val="0"/>
          <w:numId w:val="15"/>
        </w:numPr>
        <w:spacing w:after="240" w:line="360" w:lineRule="auto"/>
        <w:jc w:val="both"/>
        <w:rPr>
          <w:lang w:val="en-IN"/>
        </w:rPr>
      </w:pPr>
      <w:r w:rsidRPr="00793C52">
        <w:rPr>
          <w:lang w:val="en-IN"/>
        </w:rPr>
        <w:t xml:space="preserve">Dass, A., Shekhawat, K., Choudhary, A. K., Sepat, S., Rathore, S. S., Mahajan, G., &amp; Chauhan, B. S. (2017). Weed management in rice using crop competition-a review. In </w:t>
      </w:r>
      <w:r w:rsidRPr="00793C52">
        <w:rPr>
          <w:i/>
          <w:iCs/>
          <w:lang w:val="en-IN"/>
        </w:rPr>
        <w:t>Crop Protection</w:t>
      </w:r>
      <w:r w:rsidRPr="00793C52">
        <w:rPr>
          <w:lang w:val="en-IN"/>
        </w:rPr>
        <w:t xml:space="preserve"> (Vol. 95, pp. 45–52). Elsevier Ltd. https://doi.org/10.1016/j.cropro.2016.08.005</w:t>
      </w:r>
    </w:p>
    <w:p w14:paraId="067533FE" w14:textId="5585C316" w:rsidR="00EB1F46" w:rsidRPr="00793C52" w:rsidRDefault="00EB1F46" w:rsidP="00A6593B">
      <w:pPr>
        <w:pStyle w:val="Default"/>
        <w:numPr>
          <w:ilvl w:val="0"/>
          <w:numId w:val="15"/>
        </w:numPr>
        <w:spacing w:after="240" w:line="360" w:lineRule="auto"/>
        <w:jc w:val="both"/>
        <w:rPr>
          <w:lang w:val="en-IN"/>
        </w:rPr>
      </w:pPr>
      <w:bookmarkStart w:id="5" w:name="_Hlk206203992"/>
      <w:r w:rsidRPr="00793C52">
        <w:rPr>
          <w:lang w:val="en-IN"/>
        </w:rPr>
        <w:t>Chithrashree</w:t>
      </w:r>
      <w:bookmarkEnd w:id="5"/>
      <w:r w:rsidRPr="00793C52">
        <w:rPr>
          <w:lang w:val="en-IN"/>
        </w:rPr>
        <w:t xml:space="preserve">, Udayashankar, A. C., Chandra Nayaka, S., Reddy, M. S., &amp; Srinivas, C. (2011). Plant growth-promoting rhizobacteria mediate induced systemic resistance in rice against bacterial leaf blight caused by Xanthomonas oryzae pv. oryzae. </w:t>
      </w:r>
      <w:r w:rsidRPr="00793C52">
        <w:rPr>
          <w:i/>
          <w:iCs/>
          <w:lang w:val="en-IN"/>
        </w:rPr>
        <w:t>Biological Control</w:t>
      </w:r>
      <w:r w:rsidRPr="00793C52">
        <w:rPr>
          <w:lang w:val="en-IN"/>
        </w:rPr>
        <w:t xml:space="preserve">, </w:t>
      </w:r>
      <w:r w:rsidRPr="00793C52">
        <w:rPr>
          <w:i/>
          <w:iCs/>
          <w:lang w:val="en-IN"/>
        </w:rPr>
        <w:t>59</w:t>
      </w:r>
      <w:r w:rsidRPr="00793C52">
        <w:rPr>
          <w:lang w:val="en-IN"/>
        </w:rPr>
        <w:t xml:space="preserve">(2), 114–122. </w:t>
      </w:r>
      <w:hyperlink r:id="rId17" w:history="1">
        <w:r w:rsidRPr="00793C52">
          <w:rPr>
            <w:rStyle w:val="Hyperlink"/>
            <w:lang w:val="en-IN"/>
          </w:rPr>
          <w:t>https://doi.org/10.1016/j.biocontrol.2011.06.010</w:t>
        </w:r>
      </w:hyperlink>
    </w:p>
    <w:p w14:paraId="289217F2" w14:textId="2BE96984" w:rsidR="00EB1F46" w:rsidRPr="00793C52" w:rsidRDefault="00EB1F46" w:rsidP="00A6593B">
      <w:pPr>
        <w:pStyle w:val="Default"/>
        <w:numPr>
          <w:ilvl w:val="0"/>
          <w:numId w:val="15"/>
        </w:numPr>
        <w:spacing w:after="240" w:line="360" w:lineRule="auto"/>
        <w:jc w:val="both"/>
        <w:rPr>
          <w:lang w:val="en-IN"/>
        </w:rPr>
      </w:pPr>
      <w:bookmarkStart w:id="6" w:name="_Hlk206204025"/>
      <w:r w:rsidRPr="00793C52">
        <w:rPr>
          <w:lang w:val="en-IN"/>
        </w:rPr>
        <w:t>Pal</w:t>
      </w:r>
      <w:bookmarkEnd w:id="6"/>
      <w:r w:rsidRPr="00793C52">
        <w:rPr>
          <w:lang w:val="en-IN"/>
        </w:rPr>
        <w:t xml:space="preserve">, G., Mehta, D., Singh, S., Magal, K., Gupta, S., Jha, G., Bajaj, A., &amp; Ramu, V. S. (2021). Foliar Application or Seed Priming of Cholic Acid-Glycine Conjugates can Mitigate/Prevent the Rice Bacterial Leaf Blight Disease via Activating Plant Defense Genes. </w:t>
      </w:r>
      <w:r w:rsidRPr="00793C52">
        <w:rPr>
          <w:i/>
          <w:iCs/>
          <w:lang w:val="en-IN"/>
        </w:rPr>
        <w:t>Frontiers in Plant Science</w:t>
      </w:r>
      <w:r w:rsidRPr="00793C52">
        <w:rPr>
          <w:lang w:val="en-IN"/>
        </w:rPr>
        <w:t xml:space="preserve">, </w:t>
      </w:r>
      <w:r w:rsidRPr="00793C52">
        <w:rPr>
          <w:i/>
          <w:iCs/>
          <w:lang w:val="en-IN"/>
        </w:rPr>
        <w:t>12</w:t>
      </w:r>
      <w:r w:rsidRPr="00793C52">
        <w:rPr>
          <w:lang w:val="en-IN"/>
        </w:rPr>
        <w:t xml:space="preserve">. </w:t>
      </w:r>
      <w:hyperlink r:id="rId18" w:history="1">
        <w:r w:rsidRPr="00793C52">
          <w:rPr>
            <w:rStyle w:val="Hyperlink"/>
            <w:lang w:val="en-IN"/>
          </w:rPr>
          <w:t>https://doi.org/10.3389/fpls.2021.746912</w:t>
        </w:r>
      </w:hyperlink>
    </w:p>
    <w:p w14:paraId="658B5ADE" w14:textId="080CAEB4" w:rsidR="00EB1F46" w:rsidRPr="00A6593B" w:rsidRDefault="00EB1F46" w:rsidP="00A6593B">
      <w:pPr>
        <w:pStyle w:val="Default"/>
        <w:numPr>
          <w:ilvl w:val="0"/>
          <w:numId w:val="15"/>
        </w:numPr>
        <w:spacing w:line="360" w:lineRule="auto"/>
        <w:jc w:val="both"/>
        <w:rPr>
          <w:lang w:val="en-IN"/>
        </w:rPr>
      </w:pPr>
      <w:bookmarkStart w:id="7" w:name="_Hlk206204073"/>
      <w:r w:rsidRPr="00793C52">
        <w:rPr>
          <w:lang w:val="en-IN"/>
        </w:rPr>
        <w:t>Xu</w:t>
      </w:r>
      <w:bookmarkEnd w:id="7"/>
      <w:r w:rsidRPr="00793C52">
        <w:rPr>
          <w:lang w:val="en-IN"/>
        </w:rPr>
        <w:t xml:space="preserve">, G., She, S., Gui, W., Ma, C., Zhang, Y., Qian, M., &amp; Yang, G. (2023). Seed Priming of Rice Varieties with Decoyinine Improve Their Resistance against the Brown Planthopper Nilaparvata lugens. </w:t>
      </w:r>
      <w:r w:rsidRPr="00793C52">
        <w:rPr>
          <w:i/>
          <w:iCs/>
          <w:lang w:val="en-IN"/>
        </w:rPr>
        <w:t>Agronomy</w:t>
      </w:r>
      <w:r w:rsidRPr="00793C52">
        <w:rPr>
          <w:lang w:val="en-IN"/>
        </w:rPr>
        <w:t xml:space="preserve">, </w:t>
      </w:r>
      <w:r w:rsidRPr="00793C52">
        <w:rPr>
          <w:i/>
          <w:iCs/>
          <w:lang w:val="en-IN"/>
        </w:rPr>
        <w:t>13</w:t>
      </w:r>
      <w:r w:rsidRPr="00793C52">
        <w:rPr>
          <w:lang w:val="en-IN"/>
        </w:rPr>
        <w:t>(1). https://doi.org/10.3390/agronomy13010072</w:t>
      </w:r>
    </w:p>
    <w:p w14:paraId="21E13490" w14:textId="7664F981" w:rsidR="004479AE" w:rsidRPr="00793C52" w:rsidRDefault="006144FB" w:rsidP="00F079BF">
      <w:pPr>
        <w:pStyle w:val="ListParagraph"/>
        <w:numPr>
          <w:ilvl w:val="0"/>
          <w:numId w:val="15"/>
        </w:numPr>
        <w:spacing w:before="240" w:after="240" w:line="360" w:lineRule="auto"/>
        <w:jc w:val="both"/>
        <w:rPr>
          <w:sz w:val="24"/>
          <w:szCs w:val="24"/>
        </w:rPr>
      </w:pPr>
      <w:r w:rsidRPr="00793C52">
        <w:rPr>
          <w:sz w:val="24"/>
          <w:szCs w:val="24"/>
        </w:rPr>
        <w:t>Farooq, M., Basra, S. M. A., &amp; Ahmad, N. (20</w:t>
      </w:r>
      <w:r w:rsidR="00234C6A" w:rsidRPr="00793C52">
        <w:rPr>
          <w:sz w:val="24"/>
          <w:szCs w:val="24"/>
        </w:rPr>
        <w:t>09</w:t>
      </w:r>
      <w:r w:rsidRPr="00793C52">
        <w:rPr>
          <w:sz w:val="24"/>
          <w:szCs w:val="24"/>
        </w:rPr>
        <w:t xml:space="preserve">). Enhancing the performance of transplanted rice by seed priming. </w:t>
      </w:r>
      <w:r w:rsidRPr="00793C52">
        <w:rPr>
          <w:i/>
          <w:iCs/>
          <w:sz w:val="24"/>
          <w:szCs w:val="24"/>
        </w:rPr>
        <w:t>Pakistan Journal of Botany</w:t>
      </w:r>
      <w:r w:rsidRPr="00793C52">
        <w:rPr>
          <w:sz w:val="24"/>
          <w:szCs w:val="24"/>
        </w:rPr>
        <w:t>, 43(2), 1125-1135.</w:t>
      </w:r>
    </w:p>
    <w:p w14:paraId="12C56D7F" w14:textId="77777777" w:rsidR="00234C6A" w:rsidRPr="00793C52" w:rsidRDefault="00234C6A" w:rsidP="00A6593B">
      <w:pPr>
        <w:pStyle w:val="Default"/>
        <w:numPr>
          <w:ilvl w:val="0"/>
          <w:numId w:val="15"/>
        </w:numPr>
        <w:spacing w:after="240" w:line="360" w:lineRule="auto"/>
        <w:jc w:val="both"/>
        <w:rPr>
          <w:lang w:val="en-IN"/>
        </w:rPr>
      </w:pPr>
      <w:bookmarkStart w:id="8" w:name="_Hlk206199850"/>
      <w:r w:rsidRPr="00793C52">
        <w:rPr>
          <w:lang w:val="en-IN"/>
        </w:rPr>
        <w:t>Yang</w:t>
      </w:r>
      <w:bookmarkEnd w:id="8"/>
      <w:r w:rsidRPr="00793C52">
        <w:rPr>
          <w:lang w:val="en-IN"/>
        </w:rPr>
        <w:t xml:space="preserve">, W., Xu, D., Li, S., Tang, X., Pan, S., Chen, X., &amp; Mo, Z. (2022). Emergence and Seedling Establishment of Rice Varieties at Different Sowing Depths. </w:t>
      </w:r>
      <w:r w:rsidRPr="00793C52">
        <w:rPr>
          <w:i/>
          <w:iCs/>
          <w:lang w:val="en-IN"/>
        </w:rPr>
        <w:t>Journal of Plant Growth Regulation</w:t>
      </w:r>
      <w:r w:rsidRPr="00793C52">
        <w:rPr>
          <w:lang w:val="en-IN"/>
        </w:rPr>
        <w:t xml:space="preserve">, </w:t>
      </w:r>
      <w:r w:rsidRPr="00793C52">
        <w:rPr>
          <w:i/>
          <w:iCs/>
          <w:lang w:val="en-IN"/>
        </w:rPr>
        <w:t>41</w:t>
      </w:r>
      <w:r w:rsidRPr="00793C52">
        <w:rPr>
          <w:lang w:val="en-IN"/>
        </w:rPr>
        <w:t>(4), 1672–1686. https://doi.org/10.1007/s00344-021-10408-0</w:t>
      </w:r>
    </w:p>
    <w:p w14:paraId="4516073B" w14:textId="15499E5E" w:rsidR="00234C6A" w:rsidRPr="00A6593B" w:rsidRDefault="00234C6A" w:rsidP="00A6593B">
      <w:pPr>
        <w:pStyle w:val="Default"/>
        <w:numPr>
          <w:ilvl w:val="0"/>
          <w:numId w:val="15"/>
        </w:numPr>
        <w:spacing w:line="360" w:lineRule="auto"/>
        <w:jc w:val="both"/>
        <w:rPr>
          <w:lang w:val="en-IN"/>
        </w:rPr>
      </w:pPr>
      <w:bookmarkStart w:id="9" w:name="_Hlk206199884"/>
      <w:r w:rsidRPr="00793C52">
        <w:rPr>
          <w:lang w:val="en-IN"/>
        </w:rPr>
        <w:t>Zhang</w:t>
      </w:r>
      <w:bookmarkEnd w:id="9"/>
      <w:r w:rsidRPr="00793C52">
        <w:rPr>
          <w:lang w:val="en-IN"/>
        </w:rPr>
        <w:t xml:space="preserve">, H., Zhang, X., Gao, G., Ali, I., Wu, X., Tang, M., Chen, L., Jiang, L., &amp; Liang, T. (2023). Effects of various seed priming on morphological, physiological, and biochemical </w:t>
      </w:r>
      <w:r w:rsidRPr="00793C52">
        <w:rPr>
          <w:lang w:val="en-IN"/>
        </w:rPr>
        <w:lastRenderedPageBreak/>
        <w:t xml:space="preserve">traits of rice under chilling stress. </w:t>
      </w:r>
      <w:r w:rsidRPr="00793C52">
        <w:rPr>
          <w:i/>
          <w:iCs/>
          <w:lang w:val="en-IN"/>
        </w:rPr>
        <w:t>Frontiers in Plant Science</w:t>
      </w:r>
      <w:r w:rsidRPr="00793C52">
        <w:rPr>
          <w:lang w:val="en-IN"/>
        </w:rPr>
        <w:t xml:space="preserve">, </w:t>
      </w:r>
      <w:r w:rsidRPr="00793C52">
        <w:rPr>
          <w:i/>
          <w:iCs/>
          <w:lang w:val="en-IN"/>
        </w:rPr>
        <w:t>14</w:t>
      </w:r>
      <w:r w:rsidRPr="00793C52">
        <w:rPr>
          <w:lang w:val="en-IN"/>
        </w:rPr>
        <w:t>. https://doi.org/10.3389/fpls.2023.1146285</w:t>
      </w:r>
    </w:p>
    <w:p w14:paraId="132F1D9E" w14:textId="1E7B7027" w:rsidR="006144FB" w:rsidRPr="00793C52" w:rsidRDefault="006144FB" w:rsidP="00F079BF">
      <w:pPr>
        <w:pStyle w:val="BodyText"/>
        <w:numPr>
          <w:ilvl w:val="0"/>
          <w:numId w:val="15"/>
        </w:numPr>
        <w:spacing w:before="240" w:after="240" w:line="360" w:lineRule="auto"/>
        <w:rPr>
          <w:sz w:val="24"/>
          <w:szCs w:val="24"/>
          <w:lang w:val="en-IN"/>
        </w:rPr>
      </w:pPr>
      <w:r w:rsidRPr="00793C52">
        <w:rPr>
          <w:sz w:val="24"/>
          <w:szCs w:val="24"/>
          <w:lang w:val="en-IN"/>
        </w:rPr>
        <w:t xml:space="preserve">Reis, F. S., Barros, L., Calhelha, R. C., Ćirić, A., van Griensven, L. J. L. D., Soković, M., &amp; Ferreira, I. C. F. R. (2013). The methanolic extract of </w:t>
      </w:r>
      <w:r w:rsidRPr="00793C52">
        <w:rPr>
          <w:i/>
          <w:iCs/>
          <w:sz w:val="24"/>
          <w:szCs w:val="24"/>
          <w:lang w:val="en-IN"/>
        </w:rPr>
        <w:t>Cordyceps militaris</w:t>
      </w:r>
      <w:r w:rsidRPr="00793C52">
        <w:rPr>
          <w:sz w:val="24"/>
          <w:szCs w:val="24"/>
          <w:lang w:val="en-IN"/>
        </w:rPr>
        <w:t xml:space="preserve"> (L.) Link fruiting body shows antioxidant, antibacterial, antifungal and antihuman tumor cell lines properties. </w:t>
      </w:r>
      <w:r w:rsidRPr="00793C52">
        <w:rPr>
          <w:i/>
          <w:iCs/>
          <w:sz w:val="24"/>
          <w:szCs w:val="24"/>
          <w:lang w:val="en-IN"/>
        </w:rPr>
        <w:t>Food and Chemical Toxicology</w:t>
      </w:r>
      <w:r w:rsidRPr="00793C52">
        <w:rPr>
          <w:sz w:val="24"/>
          <w:szCs w:val="24"/>
          <w:lang w:val="en-IN"/>
        </w:rPr>
        <w:t xml:space="preserve">, </w:t>
      </w:r>
      <w:r w:rsidRPr="00793C52">
        <w:rPr>
          <w:i/>
          <w:iCs/>
          <w:sz w:val="24"/>
          <w:szCs w:val="24"/>
          <w:lang w:val="en-IN"/>
        </w:rPr>
        <w:t>62</w:t>
      </w:r>
      <w:r w:rsidRPr="00793C52">
        <w:rPr>
          <w:sz w:val="24"/>
          <w:szCs w:val="24"/>
          <w:lang w:val="en-IN"/>
        </w:rPr>
        <w:t xml:space="preserve">, 91–98. </w:t>
      </w:r>
      <w:hyperlink r:id="rId19" w:history="1">
        <w:r w:rsidRPr="00793C52">
          <w:rPr>
            <w:rStyle w:val="Hyperlink"/>
            <w:sz w:val="24"/>
            <w:szCs w:val="24"/>
            <w:lang w:val="en-IN"/>
          </w:rPr>
          <w:t>https://doi.org/10.1016/j.fct.2013.08.033</w:t>
        </w:r>
      </w:hyperlink>
    </w:p>
    <w:p w14:paraId="28A80C3E" w14:textId="35FED4C0" w:rsidR="006144FB" w:rsidRPr="00A6593B" w:rsidRDefault="006144FB" w:rsidP="00F079BF">
      <w:pPr>
        <w:pStyle w:val="BodyText"/>
        <w:numPr>
          <w:ilvl w:val="0"/>
          <w:numId w:val="15"/>
        </w:numPr>
        <w:spacing w:before="240" w:after="240" w:line="360" w:lineRule="auto"/>
        <w:rPr>
          <w:sz w:val="24"/>
          <w:szCs w:val="24"/>
          <w:lang w:val="en-IN"/>
        </w:rPr>
      </w:pPr>
      <w:r w:rsidRPr="00793C52">
        <w:rPr>
          <w:sz w:val="24"/>
          <w:szCs w:val="24"/>
          <w:lang w:val="en-IN"/>
        </w:rPr>
        <w:t xml:space="preserve">Purwanto, P., Oktaviani, E., &amp; Leana, N. W. A. (2022). Seed Bio-Priming to Enhance Seed Germination and Seed Vigor of Rice Using Rhizobacteria from The Northern Coast of Pemalang, Central Java, Indonesia. </w:t>
      </w:r>
      <w:r w:rsidRPr="00793C52">
        <w:rPr>
          <w:i/>
          <w:iCs/>
          <w:sz w:val="24"/>
          <w:szCs w:val="24"/>
          <w:lang w:val="en-IN"/>
        </w:rPr>
        <w:t>PLANTA TROPIKA: Jurnal Agrosains (Journal of Agro Science)</w:t>
      </w:r>
      <w:r w:rsidRPr="00793C52">
        <w:rPr>
          <w:sz w:val="24"/>
          <w:szCs w:val="24"/>
          <w:lang w:val="en-IN"/>
        </w:rPr>
        <w:t xml:space="preserve">, </w:t>
      </w:r>
      <w:r w:rsidRPr="00793C52">
        <w:rPr>
          <w:i/>
          <w:iCs/>
          <w:sz w:val="24"/>
          <w:szCs w:val="24"/>
          <w:lang w:val="en-IN"/>
        </w:rPr>
        <w:t>10</w:t>
      </w:r>
      <w:r w:rsidRPr="00793C52">
        <w:rPr>
          <w:sz w:val="24"/>
          <w:szCs w:val="24"/>
          <w:lang w:val="en-IN"/>
        </w:rPr>
        <w:t xml:space="preserve">(2), 152–159. </w:t>
      </w:r>
      <w:hyperlink r:id="rId20" w:history="1">
        <w:r w:rsidR="00F079BF" w:rsidRPr="00793C52">
          <w:rPr>
            <w:rStyle w:val="Hyperlink"/>
            <w:sz w:val="24"/>
            <w:szCs w:val="24"/>
            <w:lang w:val="en-IN"/>
          </w:rPr>
          <w:t>https://doi.org/10.18196/pt.v10i2.13722</w:t>
        </w:r>
      </w:hyperlink>
    </w:p>
    <w:p w14:paraId="6749F7F1" w14:textId="346EE6D1" w:rsidR="001744D0" w:rsidRPr="00A6593B" w:rsidRDefault="001744D0" w:rsidP="00A6593B">
      <w:pPr>
        <w:pStyle w:val="Default"/>
        <w:numPr>
          <w:ilvl w:val="0"/>
          <w:numId w:val="15"/>
        </w:numPr>
        <w:spacing w:line="360" w:lineRule="auto"/>
        <w:jc w:val="both"/>
      </w:pPr>
      <w:r w:rsidRPr="009B7DAA">
        <w:t>Gopinath, P. P, Parsad, R, Joseph, B, Adarsh, V. S.</w:t>
      </w:r>
      <w:r w:rsidR="004D0E08">
        <w:t xml:space="preserve"> </w:t>
      </w:r>
      <w:r w:rsidRPr="009B7DAA">
        <w:t>(2020). GRAPES: General Rshiny Based Analysis</w:t>
      </w:r>
      <w:r>
        <w:t xml:space="preserve"> </w:t>
      </w:r>
      <w:r w:rsidRPr="009B7DAA">
        <w:t>Platform Empowered by Statistics. https://www.kaugrapes.com/home. version 1.0.0. </w:t>
      </w:r>
      <w:hyperlink r:id="rId21" w:tgtFrame="_blank" w:history="1">
        <w:r w:rsidRPr="009B7DAA">
          <w:rPr>
            <w:rStyle w:val="Hyperlink"/>
          </w:rPr>
          <w:t>DOI: 10.5281/</w:t>
        </w:r>
      </w:hyperlink>
      <w:r w:rsidRPr="009B7DAA">
        <w:t>zenodo.4923220</w:t>
      </w:r>
    </w:p>
    <w:p w14:paraId="11CE09D6" w14:textId="77777777" w:rsidR="00F079BF" w:rsidRPr="00793C52" w:rsidRDefault="00F079BF" w:rsidP="00F079BF">
      <w:pPr>
        <w:pStyle w:val="Default"/>
        <w:numPr>
          <w:ilvl w:val="0"/>
          <w:numId w:val="15"/>
        </w:numPr>
        <w:spacing w:before="240" w:after="240" w:line="360" w:lineRule="auto"/>
        <w:jc w:val="both"/>
      </w:pPr>
      <w:r w:rsidRPr="00793C52">
        <w:t>Vaishnavi, D., Ravichandran, V., Sritharan, N., Anandakumar, S., Prabukumar, G., &amp; Latha, M. (2024). Biopriming of seeds with microbial biostimulant (</w:t>
      </w:r>
      <w:r w:rsidRPr="00793C52">
        <w:rPr>
          <w:i/>
          <w:iCs/>
        </w:rPr>
        <w:t>Bacillus megaterium</w:t>
      </w:r>
      <w:r w:rsidRPr="00793C52">
        <w:t>) on improvement of seedling growth, biochemical and root traits of rice (</w:t>
      </w:r>
      <w:r w:rsidRPr="00793C52">
        <w:rPr>
          <w:i/>
          <w:iCs/>
        </w:rPr>
        <w:t>Oryza sativa</w:t>
      </w:r>
      <w:r w:rsidRPr="00793C52">
        <w:t xml:space="preserve"> L.). </w:t>
      </w:r>
      <w:r w:rsidRPr="00793C52">
        <w:rPr>
          <w:i/>
          <w:iCs/>
        </w:rPr>
        <w:t>Plant Science Today</w:t>
      </w:r>
      <w:r w:rsidRPr="00793C52">
        <w:t>, </w:t>
      </w:r>
      <w:r w:rsidRPr="00793C52">
        <w:rPr>
          <w:i/>
          <w:iCs/>
        </w:rPr>
        <w:t>11</w:t>
      </w:r>
      <w:r w:rsidRPr="00793C52">
        <w:t xml:space="preserve">(sp4). </w:t>
      </w:r>
      <w:hyperlink r:id="rId22" w:history="1">
        <w:r w:rsidRPr="00793C52">
          <w:rPr>
            <w:rStyle w:val="Hyperlink"/>
          </w:rPr>
          <w:t>https://doi.org/10.14719/pst.5541</w:t>
        </w:r>
      </w:hyperlink>
    </w:p>
    <w:p w14:paraId="4043D198" w14:textId="4BA77281" w:rsidR="002B2210" w:rsidRPr="00A6593B" w:rsidRDefault="002B2210" w:rsidP="00A6593B">
      <w:pPr>
        <w:pStyle w:val="Default"/>
        <w:numPr>
          <w:ilvl w:val="0"/>
          <w:numId w:val="15"/>
        </w:numPr>
        <w:spacing w:line="360" w:lineRule="auto"/>
        <w:jc w:val="both"/>
        <w:rPr>
          <w:lang w:val="en-IN"/>
        </w:rPr>
      </w:pPr>
      <w:r w:rsidRPr="00793C52">
        <w:rPr>
          <w:lang w:val="en-IN"/>
        </w:rPr>
        <w:t xml:space="preserve">Li, X., Ren, X., Chen, H., Xin, Y., Zhou, T., Yan, J., Xu, J., Ijaz, M., Ahmed, T., Li, B., &amp; Ali, Q. (2025). Isolation of multiple plant growth-promoting fungi and their effect on rice growth improvement on non-grain converted land. </w:t>
      </w:r>
      <w:r w:rsidRPr="00793C52">
        <w:rPr>
          <w:i/>
          <w:iCs/>
          <w:lang w:val="en-IN"/>
        </w:rPr>
        <w:t>Frontiers in Plant Science</w:t>
      </w:r>
      <w:r w:rsidRPr="00793C52">
        <w:rPr>
          <w:lang w:val="en-IN"/>
        </w:rPr>
        <w:t xml:space="preserve">, </w:t>
      </w:r>
      <w:r w:rsidRPr="00793C52">
        <w:rPr>
          <w:i/>
          <w:iCs/>
          <w:lang w:val="en-IN"/>
        </w:rPr>
        <w:t>16</w:t>
      </w:r>
      <w:r w:rsidRPr="00793C52">
        <w:rPr>
          <w:lang w:val="en-IN"/>
        </w:rPr>
        <w:t xml:space="preserve">. </w:t>
      </w:r>
      <w:hyperlink r:id="rId23" w:history="1">
        <w:r w:rsidRPr="00793C52">
          <w:rPr>
            <w:rStyle w:val="Hyperlink"/>
            <w:lang w:val="en-IN"/>
          </w:rPr>
          <w:t>https://doi.org/10.3389/fpls.2025.1618073</w:t>
        </w:r>
      </w:hyperlink>
      <w:r w:rsidRPr="00793C52">
        <w:rPr>
          <w:lang w:val="en-IN"/>
        </w:rPr>
        <w:t xml:space="preserve"> </w:t>
      </w:r>
    </w:p>
    <w:p w14:paraId="050B462A" w14:textId="77777777" w:rsidR="00F079BF" w:rsidRPr="00793C52" w:rsidRDefault="00F079BF" w:rsidP="00F079BF">
      <w:pPr>
        <w:pStyle w:val="Default"/>
        <w:numPr>
          <w:ilvl w:val="0"/>
          <w:numId w:val="15"/>
        </w:numPr>
        <w:spacing w:before="240" w:after="240" w:line="360" w:lineRule="auto"/>
        <w:jc w:val="both"/>
      </w:pPr>
      <w:r w:rsidRPr="00793C52">
        <w:rPr>
          <w:lang w:val="en-IN"/>
        </w:rPr>
        <w:t>Raja, K., Sivasubramaniam, K., &amp; Anandham, R. (2017). Manipulation of Seed Germination and Vigour by Biopriming with Liquid Microbial Cultures in Paddy (</w:t>
      </w:r>
      <w:r w:rsidRPr="00793C52">
        <w:rPr>
          <w:i/>
          <w:iCs/>
          <w:lang w:val="en-IN"/>
        </w:rPr>
        <w:t>Oryza sativa</w:t>
      </w:r>
      <w:r w:rsidRPr="00793C52">
        <w:rPr>
          <w:lang w:val="en-IN"/>
        </w:rPr>
        <w:t xml:space="preserve"> L.). </w:t>
      </w:r>
      <w:r w:rsidRPr="00793C52">
        <w:rPr>
          <w:i/>
          <w:iCs/>
          <w:lang w:val="en-IN"/>
        </w:rPr>
        <w:t>International Journal of Current Microbiology and Applied Sciences</w:t>
      </w:r>
      <w:r w:rsidRPr="00793C52">
        <w:rPr>
          <w:lang w:val="en-IN"/>
        </w:rPr>
        <w:t xml:space="preserve">, </w:t>
      </w:r>
      <w:r w:rsidRPr="00793C52">
        <w:rPr>
          <w:i/>
          <w:iCs/>
          <w:lang w:val="en-IN"/>
        </w:rPr>
        <w:t>6</w:t>
      </w:r>
      <w:r w:rsidRPr="00793C52">
        <w:rPr>
          <w:lang w:val="en-IN"/>
        </w:rPr>
        <w:t xml:space="preserve">(10), 1612–1618. </w:t>
      </w:r>
      <w:hyperlink r:id="rId24" w:history="1">
        <w:r w:rsidRPr="00793C52">
          <w:rPr>
            <w:rStyle w:val="Hyperlink"/>
            <w:lang w:val="en-IN"/>
          </w:rPr>
          <w:t>https://doi.org/10.20546/IJCMAS.2017.610.193</w:t>
        </w:r>
      </w:hyperlink>
    </w:p>
    <w:p w14:paraId="43CCEB2B" w14:textId="77777777" w:rsidR="00F079BF" w:rsidRPr="00793C52" w:rsidRDefault="00F079BF" w:rsidP="00F079BF">
      <w:pPr>
        <w:pStyle w:val="Default"/>
        <w:numPr>
          <w:ilvl w:val="0"/>
          <w:numId w:val="15"/>
        </w:numPr>
        <w:spacing w:before="240" w:after="240" w:line="360" w:lineRule="auto"/>
        <w:jc w:val="both"/>
        <w:rPr>
          <w:lang w:val="en-IN"/>
        </w:rPr>
      </w:pPr>
      <w:r w:rsidRPr="00793C52">
        <w:rPr>
          <w:lang w:val="en-IN"/>
        </w:rPr>
        <w:lastRenderedPageBreak/>
        <w:t xml:space="preserve">Devi, K. S., Devi, Ph. S., Sinha, B., Singh, L., Chanu, W. T., Maibam, N., &amp; Devi, H. C. (2019). Effects of bio priming of rice seeds with native </w:t>
      </w:r>
      <w:r w:rsidRPr="00793C52">
        <w:rPr>
          <w:i/>
          <w:iCs/>
          <w:lang w:val="en-IN"/>
        </w:rPr>
        <w:t>Trichoderma spp</w:t>
      </w:r>
      <w:r w:rsidRPr="00793C52">
        <w:rPr>
          <w:lang w:val="en-IN"/>
        </w:rPr>
        <w:t xml:space="preserve">. isolated from rice rhizospheric soil. </w:t>
      </w:r>
      <w:r w:rsidRPr="00793C52">
        <w:rPr>
          <w:i/>
          <w:iCs/>
          <w:lang w:val="en-IN"/>
        </w:rPr>
        <w:t>Journal of Pharmacognosy and Phytochemistry</w:t>
      </w:r>
      <w:r w:rsidRPr="00793C52">
        <w:rPr>
          <w:lang w:val="en-IN"/>
        </w:rPr>
        <w:t xml:space="preserve">, </w:t>
      </w:r>
      <w:r w:rsidRPr="00793C52">
        <w:rPr>
          <w:i/>
          <w:iCs/>
          <w:lang w:val="en-IN"/>
        </w:rPr>
        <w:t>8</w:t>
      </w:r>
      <w:r w:rsidRPr="00793C52">
        <w:rPr>
          <w:lang w:val="en-IN"/>
        </w:rPr>
        <w:t>(4), 1968–1971</w:t>
      </w:r>
    </w:p>
    <w:p w14:paraId="2A3B904E" w14:textId="77777777" w:rsidR="00F079BF" w:rsidRPr="00793C52" w:rsidRDefault="00F079BF" w:rsidP="00F079BF">
      <w:pPr>
        <w:pStyle w:val="Default"/>
        <w:numPr>
          <w:ilvl w:val="0"/>
          <w:numId w:val="15"/>
        </w:numPr>
        <w:spacing w:before="240" w:after="240" w:line="360" w:lineRule="auto"/>
        <w:jc w:val="both"/>
      </w:pPr>
      <w:r w:rsidRPr="00793C52">
        <w:rPr>
          <w:lang w:val="en-IN"/>
        </w:rPr>
        <w:t xml:space="preserve">Johnson, R., &amp; Puthur, J. T. (2021). Biostimulant priming in </w:t>
      </w:r>
      <w:r w:rsidRPr="00793C52">
        <w:rPr>
          <w:i/>
          <w:iCs/>
          <w:lang w:val="en-IN"/>
        </w:rPr>
        <w:t>Oryza sativa</w:t>
      </w:r>
      <w:r w:rsidRPr="00793C52">
        <w:rPr>
          <w:lang w:val="en-IN"/>
        </w:rPr>
        <w:t xml:space="preserve">: a novel approach to reprogram the functional biology under nutrient-deficient soil. </w:t>
      </w:r>
      <w:r w:rsidRPr="00793C52">
        <w:rPr>
          <w:i/>
          <w:iCs/>
          <w:lang w:val="en-IN"/>
        </w:rPr>
        <w:t>Cereal Research Communications</w:t>
      </w:r>
      <w:r w:rsidRPr="00793C52">
        <w:rPr>
          <w:lang w:val="en-IN"/>
        </w:rPr>
        <w:t xml:space="preserve">, 1–8. </w:t>
      </w:r>
      <w:hyperlink r:id="rId25" w:history="1">
        <w:r w:rsidRPr="00793C52">
          <w:rPr>
            <w:rStyle w:val="Hyperlink"/>
            <w:lang w:val="en-IN"/>
          </w:rPr>
          <w:t>https://doi.org/10.1007/S42976-021-00150-4</w:t>
        </w:r>
      </w:hyperlink>
    </w:p>
    <w:p w14:paraId="6F1D460D" w14:textId="77777777" w:rsidR="00F079BF" w:rsidRPr="00793C52" w:rsidRDefault="00F079BF" w:rsidP="00F079BF">
      <w:pPr>
        <w:pStyle w:val="Default"/>
        <w:numPr>
          <w:ilvl w:val="0"/>
          <w:numId w:val="15"/>
        </w:numPr>
        <w:spacing w:before="240" w:after="240" w:line="360" w:lineRule="auto"/>
        <w:jc w:val="both"/>
      </w:pPr>
      <w:r w:rsidRPr="00793C52">
        <w:rPr>
          <w:lang w:val="en-IN"/>
        </w:rPr>
        <w:t xml:space="preserve">Cardarelli, M., Woo, S. L., Rouphael, Y., &amp; Colla, G. (2022). Seed Treatments with Microorganisms Can Have a Biostimulant Effect by Influencing Germination and Seedling Growth of Crops. </w:t>
      </w:r>
      <w:r w:rsidRPr="00793C52">
        <w:rPr>
          <w:i/>
          <w:iCs/>
          <w:lang w:val="en-IN"/>
        </w:rPr>
        <w:t>Plants</w:t>
      </w:r>
      <w:r w:rsidRPr="00793C52">
        <w:rPr>
          <w:lang w:val="en-IN"/>
        </w:rPr>
        <w:t xml:space="preserve">, </w:t>
      </w:r>
      <w:r w:rsidRPr="00793C52">
        <w:rPr>
          <w:i/>
          <w:iCs/>
          <w:lang w:val="en-IN"/>
        </w:rPr>
        <w:t>11</w:t>
      </w:r>
      <w:r w:rsidRPr="00793C52">
        <w:rPr>
          <w:lang w:val="en-IN"/>
        </w:rPr>
        <w:t xml:space="preserve">(3), 259. </w:t>
      </w:r>
      <w:hyperlink r:id="rId26" w:history="1">
        <w:r w:rsidRPr="00793C52">
          <w:rPr>
            <w:rStyle w:val="Hyperlink"/>
            <w:lang w:val="en-IN"/>
          </w:rPr>
          <w:t>https://doi.org/10.3390/plants11030259</w:t>
        </w:r>
      </w:hyperlink>
    </w:p>
    <w:p w14:paraId="6EA4131B" w14:textId="77777777" w:rsidR="00F079BF" w:rsidRPr="00793C52" w:rsidRDefault="00F079BF" w:rsidP="00F079BF">
      <w:pPr>
        <w:pStyle w:val="ListParagraph"/>
        <w:numPr>
          <w:ilvl w:val="0"/>
          <w:numId w:val="15"/>
        </w:numPr>
        <w:spacing w:before="240" w:after="240" w:line="360" w:lineRule="auto"/>
        <w:jc w:val="both"/>
        <w:rPr>
          <w:sz w:val="24"/>
          <w:szCs w:val="24"/>
          <w:lang w:val="en-IN"/>
        </w:rPr>
      </w:pPr>
      <w:r w:rsidRPr="00793C52">
        <w:rPr>
          <w:sz w:val="24"/>
          <w:szCs w:val="24"/>
          <w:lang w:val="en-IN"/>
        </w:rPr>
        <w:t xml:space="preserve">Wang, N. (2014). Effects of Extracts of Plant Endophyte on Growth of Rice. </w:t>
      </w:r>
      <w:r w:rsidRPr="00793C52">
        <w:rPr>
          <w:i/>
          <w:iCs/>
          <w:sz w:val="24"/>
          <w:szCs w:val="24"/>
          <w:lang w:val="en-IN"/>
        </w:rPr>
        <w:t>Journal of Jilin Agricultural University</w:t>
      </w:r>
      <w:r w:rsidRPr="00793C52">
        <w:rPr>
          <w:sz w:val="24"/>
          <w:szCs w:val="24"/>
          <w:lang w:val="en-IN"/>
        </w:rPr>
        <w:t xml:space="preserve">. </w:t>
      </w:r>
      <w:hyperlink r:id="rId27" w:history="1">
        <w:r w:rsidRPr="00793C52">
          <w:rPr>
            <w:rStyle w:val="Hyperlink"/>
            <w:sz w:val="24"/>
            <w:szCs w:val="24"/>
            <w:lang w:val="en-IN"/>
          </w:rPr>
          <w:t>https://en.cnki.com.cn/Article_en/CJFDTotal-JLNY201401002.htm</w:t>
        </w:r>
      </w:hyperlink>
    </w:p>
    <w:p w14:paraId="116DDA9D" w14:textId="77777777" w:rsidR="00F079BF" w:rsidRPr="00793C52" w:rsidRDefault="00F079BF" w:rsidP="00F079BF">
      <w:pPr>
        <w:pStyle w:val="ListParagraph"/>
        <w:numPr>
          <w:ilvl w:val="0"/>
          <w:numId w:val="15"/>
        </w:numPr>
        <w:spacing w:before="240" w:after="240" w:line="360" w:lineRule="auto"/>
        <w:jc w:val="both"/>
        <w:rPr>
          <w:sz w:val="24"/>
          <w:szCs w:val="24"/>
          <w:lang w:val="en-IN"/>
        </w:rPr>
      </w:pPr>
      <w:r w:rsidRPr="00793C52">
        <w:rPr>
          <w:sz w:val="24"/>
          <w:szCs w:val="24"/>
          <w:lang w:val="en-IN"/>
        </w:rPr>
        <w:t>Makhaye, G., Aremu, A. O., Aremu, A. O., Gerrano, A. S., Tesfay, S. Z., du Plooy, C. P., &amp; Amoo, S. O. (2021). Biopriming with Seaweed Extract and Microbial-Based Commercial Biostimulants Influences Seed Germination of Five</w:t>
      </w:r>
      <w:r w:rsidRPr="00793C52">
        <w:rPr>
          <w:i/>
          <w:iCs/>
          <w:sz w:val="24"/>
          <w:szCs w:val="24"/>
          <w:lang w:val="en-IN"/>
        </w:rPr>
        <w:t xml:space="preserve"> Abelmoschus esculentus </w:t>
      </w:r>
      <w:r w:rsidRPr="00793C52">
        <w:rPr>
          <w:sz w:val="24"/>
          <w:szCs w:val="24"/>
          <w:lang w:val="en-IN"/>
        </w:rPr>
        <w:t xml:space="preserve">Genotypes. 10(7), 1327. </w:t>
      </w:r>
      <w:hyperlink r:id="rId28" w:history="1">
        <w:r w:rsidRPr="00793C52">
          <w:rPr>
            <w:rStyle w:val="Hyperlink"/>
            <w:sz w:val="24"/>
            <w:szCs w:val="24"/>
            <w:lang w:val="en-IN"/>
          </w:rPr>
          <w:t>https://doi.org/10.3390/PLANTS10071327</w:t>
        </w:r>
      </w:hyperlink>
    </w:p>
    <w:p w14:paraId="3E686877" w14:textId="77777777" w:rsidR="00F079BF" w:rsidRPr="00A6593B" w:rsidRDefault="00F079BF" w:rsidP="00F079BF">
      <w:pPr>
        <w:pStyle w:val="ListParagraph"/>
        <w:numPr>
          <w:ilvl w:val="0"/>
          <w:numId w:val="15"/>
        </w:numPr>
        <w:spacing w:before="240" w:after="240" w:line="360" w:lineRule="auto"/>
        <w:jc w:val="both"/>
        <w:rPr>
          <w:sz w:val="24"/>
          <w:szCs w:val="24"/>
        </w:rPr>
      </w:pPr>
      <w:r w:rsidRPr="00793C52">
        <w:rPr>
          <w:sz w:val="24"/>
          <w:szCs w:val="24"/>
          <w:lang w:val="en-IN"/>
        </w:rPr>
        <w:t>Meo, M., Bao, A. P., &amp; Demu, M. (2024). The Effectiveness of Seed Biopriming with Mycorrhiza Fungi as an Effort to Improve the Quality of Germination and Curly Chili Production (</w:t>
      </w:r>
      <w:r w:rsidRPr="00793C52">
        <w:rPr>
          <w:i/>
          <w:iCs/>
          <w:sz w:val="24"/>
          <w:szCs w:val="24"/>
          <w:lang w:val="en-IN"/>
        </w:rPr>
        <w:t>Capsicum annum</w:t>
      </w:r>
      <w:r w:rsidRPr="00793C52">
        <w:rPr>
          <w:sz w:val="24"/>
          <w:szCs w:val="24"/>
          <w:lang w:val="en-IN"/>
        </w:rPr>
        <w:t xml:space="preserve">). </w:t>
      </w:r>
      <w:r w:rsidRPr="00793C52">
        <w:rPr>
          <w:i/>
          <w:iCs/>
          <w:sz w:val="24"/>
          <w:szCs w:val="24"/>
          <w:lang w:val="en-IN"/>
        </w:rPr>
        <w:t>Jurnal Biologi Tropis</w:t>
      </w:r>
      <w:r w:rsidRPr="00793C52">
        <w:rPr>
          <w:sz w:val="24"/>
          <w:szCs w:val="24"/>
          <w:lang w:val="en-IN"/>
        </w:rPr>
        <w:t xml:space="preserve">, </w:t>
      </w:r>
      <w:r w:rsidRPr="00793C52">
        <w:rPr>
          <w:i/>
          <w:iCs/>
          <w:sz w:val="24"/>
          <w:szCs w:val="24"/>
          <w:lang w:val="en-IN"/>
        </w:rPr>
        <w:t>24</w:t>
      </w:r>
      <w:r w:rsidRPr="00793C52">
        <w:rPr>
          <w:sz w:val="24"/>
          <w:szCs w:val="24"/>
          <w:lang w:val="en-IN"/>
        </w:rPr>
        <w:t xml:space="preserve">(1b), 148–155. </w:t>
      </w:r>
      <w:hyperlink r:id="rId29" w:history="1">
        <w:r w:rsidRPr="00793C52">
          <w:rPr>
            <w:rStyle w:val="Hyperlink"/>
            <w:sz w:val="24"/>
            <w:szCs w:val="24"/>
            <w:lang w:val="en-IN"/>
          </w:rPr>
          <w:t>https://doi.org/10.29303/jbt.v24i1b.8029</w:t>
        </w:r>
      </w:hyperlink>
    </w:p>
    <w:p w14:paraId="4DA5D9DF" w14:textId="192F074F" w:rsidR="00F079BF" w:rsidRPr="00793C52" w:rsidRDefault="00F079BF" w:rsidP="00F079BF">
      <w:pPr>
        <w:pStyle w:val="Default"/>
        <w:numPr>
          <w:ilvl w:val="0"/>
          <w:numId w:val="15"/>
        </w:numPr>
        <w:spacing w:before="240" w:after="240" w:line="360" w:lineRule="auto"/>
        <w:jc w:val="both"/>
      </w:pPr>
      <w:r w:rsidRPr="00793C52">
        <w:rPr>
          <w:lang w:val="en-IN"/>
        </w:rPr>
        <w:t xml:space="preserve">Sivakumar, T., Ambika, S., &amp; Balakrishnan, K. (2017). Biopriming of rice seed with phosphobacteria for enhanced germination and vigour. </w:t>
      </w:r>
      <w:r w:rsidRPr="00793C52">
        <w:rPr>
          <w:i/>
          <w:iCs/>
          <w:lang w:val="en-IN"/>
        </w:rPr>
        <w:t>ORYZA-An International Journal on Rice</w:t>
      </w:r>
      <w:r w:rsidRPr="00793C52">
        <w:rPr>
          <w:lang w:val="en-IN"/>
        </w:rPr>
        <w:t xml:space="preserve">, </w:t>
      </w:r>
      <w:r w:rsidRPr="00793C52">
        <w:rPr>
          <w:i/>
          <w:iCs/>
          <w:lang w:val="en-IN"/>
        </w:rPr>
        <w:t>54</w:t>
      </w:r>
      <w:r w:rsidRPr="00793C52">
        <w:rPr>
          <w:lang w:val="en-IN"/>
        </w:rPr>
        <w:t xml:space="preserve">(3), 346. </w:t>
      </w:r>
      <w:hyperlink r:id="rId30" w:history="1">
        <w:r w:rsidRPr="00793C52">
          <w:rPr>
            <w:rStyle w:val="Hyperlink"/>
            <w:lang w:val="en-IN"/>
          </w:rPr>
          <w:t>https://doi.org/10.5958/2249-5266.2017.00048.0</w:t>
        </w:r>
      </w:hyperlink>
    </w:p>
    <w:p w14:paraId="2FD120A3" w14:textId="77777777" w:rsidR="00F079BF" w:rsidRPr="00A6593B" w:rsidRDefault="00F079BF" w:rsidP="00F079BF">
      <w:pPr>
        <w:pStyle w:val="ListParagraph"/>
        <w:numPr>
          <w:ilvl w:val="0"/>
          <w:numId w:val="15"/>
        </w:numPr>
        <w:spacing w:before="240" w:after="240" w:line="360" w:lineRule="auto"/>
        <w:jc w:val="both"/>
        <w:rPr>
          <w:sz w:val="24"/>
          <w:szCs w:val="24"/>
          <w:lang w:val="en-IN"/>
        </w:rPr>
      </w:pPr>
      <w:r w:rsidRPr="00793C52">
        <w:rPr>
          <w:sz w:val="24"/>
          <w:szCs w:val="24"/>
          <w:lang w:val="en-IN"/>
        </w:rPr>
        <w:t xml:space="preserve">Rahman, M., Ali, J., &amp; Masood, M. (2015). Seed Priming and Trichoderma Application: A Method for Improving Seedling Establishment and Yield of Dry Direct Seeded Boro (Winter) Rice in Bangladesh. </w:t>
      </w:r>
      <w:r w:rsidRPr="00793C52">
        <w:rPr>
          <w:i/>
          <w:iCs/>
          <w:sz w:val="24"/>
          <w:szCs w:val="24"/>
          <w:lang w:val="en-IN"/>
        </w:rPr>
        <w:t>Universal Journal of Agricultural Research</w:t>
      </w:r>
      <w:r w:rsidRPr="00793C52">
        <w:rPr>
          <w:sz w:val="24"/>
          <w:szCs w:val="24"/>
          <w:lang w:val="en-IN"/>
        </w:rPr>
        <w:t xml:space="preserve">, </w:t>
      </w:r>
      <w:r w:rsidRPr="00793C52">
        <w:rPr>
          <w:i/>
          <w:iCs/>
          <w:sz w:val="24"/>
          <w:szCs w:val="24"/>
          <w:lang w:val="en-IN"/>
        </w:rPr>
        <w:t>3</w:t>
      </w:r>
      <w:r w:rsidRPr="00793C52">
        <w:rPr>
          <w:sz w:val="24"/>
          <w:szCs w:val="24"/>
          <w:lang w:val="en-IN"/>
        </w:rPr>
        <w:t xml:space="preserve">(2), 59–67. </w:t>
      </w:r>
      <w:hyperlink r:id="rId31" w:history="1">
        <w:r w:rsidRPr="00793C52">
          <w:rPr>
            <w:rStyle w:val="Hyperlink"/>
            <w:sz w:val="24"/>
            <w:szCs w:val="24"/>
            <w:lang w:val="en-IN"/>
          </w:rPr>
          <w:t>https://doi.org/10.13189/UJAR.2015.030205</w:t>
        </w:r>
      </w:hyperlink>
    </w:p>
    <w:p w14:paraId="53E48DFA" w14:textId="77777777" w:rsidR="001C7B2B" w:rsidRPr="00793C52" w:rsidRDefault="001C7B2B" w:rsidP="001C7B2B">
      <w:pPr>
        <w:pStyle w:val="Default"/>
        <w:numPr>
          <w:ilvl w:val="0"/>
          <w:numId w:val="15"/>
        </w:numPr>
        <w:spacing w:line="360" w:lineRule="auto"/>
        <w:jc w:val="both"/>
        <w:rPr>
          <w:lang w:val="en-IN"/>
        </w:rPr>
      </w:pPr>
      <w:r w:rsidRPr="00793C52">
        <w:rPr>
          <w:lang w:val="en-IN"/>
        </w:rPr>
        <w:lastRenderedPageBreak/>
        <w:t xml:space="preserve">Ishaq, S., Belduz, A. O., Ceylan, E., Senocak, A. N., Munawar, W., Alkowlani, A. T. H., Terzi, R., Bektas, K. I., &amp; Canakci, S. (2025). Plant growth-promoting bacteria from Uzungöl forest stimulate rice growth via seed biopriming and root inoculation: isolation and functional characterization of potent PGPR strains from rhizosphere soils of different trees. </w:t>
      </w:r>
      <w:r w:rsidRPr="00793C52">
        <w:rPr>
          <w:i/>
          <w:iCs/>
          <w:lang w:val="en-IN"/>
        </w:rPr>
        <w:t>Frontiers in Plant Science</w:t>
      </w:r>
      <w:r w:rsidRPr="00793C52">
        <w:rPr>
          <w:lang w:val="en-IN"/>
        </w:rPr>
        <w:t xml:space="preserve">, </w:t>
      </w:r>
      <w:r w:rsidRPr="00793C52">
        <w:rPr>
          <w:i/>
          <w:iCs/>
          <w:lang w:val="en-IN"/>
        </w:rPr>
        <w:t>16</w:t>
      </w:r>
      <w:r w:rsidRPr="00793C52">
        <w:rPr>
          <w:lang w:val="en-IN"/>
        </w:rPr>
        <w:t>. https://doi.org/10.3389/fpls.2025.1622951</w:t>
      </w:r>
    </w:p>
    <w:p w14:paraId="5A119210" w14:textId="77777777" w:rsidR="00F079BF" w:rsidRPr="00793C52" w:rsidRDefault="00F079BF" w:rsidP="00F079BF">
      <w:pPr>
        <w:pStyle w:val="Default"/>
        <w:spacing w:before="240" w:after="240" w:line="360" w:lineRule="auto"/>
        <w:jc w:val="both"/>
      </w:pPr>
    </w:p>
    <w:p w14:paraId="1223DE13" w14:textId="77777777" w:rsidR="00F079BF" w:rsidRPr="00793C52" w:rsidRDefault="00F079BF" w:rsidP="00F079BF">
      <w:pPr>
        <w:pStyle w:val="Default"/>
        <w:spacing w:before="240" w:after="240" w:line="360" w:lineRule="auto"/>
        <w:jc w:val="both"/>
      </w:pPr>
    </w:p>
    <w:p w14:paraId="0300BF53" w14:textId="77777777" w:rsidR="00F079BF" w:rsidRPr="00793C52" w:rsidRDefault="00F079BF" w:rsidP="006144FB">
      <w:pPr>
        <w:pStyle w:val="BodyText"/>
        <w:spacing w:before="240" w:after="240" w:line="360" w:lineRule="auto"/>
        <w:rPr>
          <w:sz w:val="24"/>
          <w:szCs w:val="24"/>
          <w:lang w:val="en-IN"/>
        </w:rPr>
      </w:pPr>
    </w:p>
    <w:sectPr w:rsidR="00F079BF" w:rsidRPr="00793C52" w:rsidSect="00C32C5A">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4781F" w14:textId="77777777" w:rsidR="00477D71" w:rsidRDefault="00477D71" w:rsidP="009B47FA">
      <w:pPr>
        <w:spacing w:after="0" w:line="240" w:lineRule="auto"/>
      </w:pPr>
      <w:r>
        <w:separator/>
      </w:r>
    </w:p>
  </w:endnote>
  <w:endnote w:type="continuationSeparator" w:id="0">
    <w:p w14:paraId="373A672F" w14:textId="77777777" w:rsidR="00477D71" w:rsidRDefault="00477D71" w:rsidP="009B4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7B4E3" w14:textId="77777777" w:rsidR="009B47FA" w:rsidRDefault="009B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0451F" w14:textId="77777777" w:rsidR="009B47FA" w:rsidRDefault="009B4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59F4" w14:textId="77777777" w:rsidR="009B47FA" w:rsidRDefault="009B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CF328" w14:textId="77777777" w:rsidR="00477D71" w:rsidRDefault="00477D71" w:rsidP="009B47FA">
      <w:pPr>
        <w:spacing w:after="0" w:line="240" w:lineRule="auto"/>
      </w:pPr>
      <w:r>
        <w:separator/>
      </w:r>
    </w:p>
  </w:footnote>
  <w:footnote w:type="continuationSeparator" w:id="0">
    <w:p w14:paraId="386C60B4" w14:textId="77777777" w:rsidR="00477D71" w:rsidRDefault="00477D71" w:rsidP="009B4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1797" w14:textId="71FE26C4" w:rsidR="009B47FA" w:rsidRDefault="00477D71">
    <w:pPr>
      <w:pStyle w:val="Header"/>
    </w:pPr>
    <w:r>
      <w:rPr>
        <w:noProof/>
      </w:rPr>
      <w:pict w14:anchorId="0C569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A22C2" w14:textId="57A97436" w:rsidR="009B47FA" w:rsidRDefault="00477D71">
    <w:pPr>
      <w:pStyle w:val="Header"/>
    </w:pPr>
    <w:r>
      <w:rPr>
        <w:noProof/>
      </w:rPr>
      <w:pict w14:anchorId="69ED8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7EB04" w14:textId="0D8FB285" w:rsidR="009B47FA" w:rsidRDefault="00477D71">
    <w:pPr>
      <w:pStyle w:val="Header"/>
    </w:pPr>
    <w:r>
      <w:rPr>
        <w:noProof/>
      </w:rPr>
      <w:pict w14:anchorId="243B2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0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3467"/>
    <w:multiLevelType w:val="multilevel"/>
    <w:tmpl w:val="3E4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F0DCB"/>
    <w:multiLevelType w:val="multilevel"/>
    <w:tmpl w:val="A296F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D2F9B"/>
    <w:multiLevelType w:val="multilevel"/>
    <w:tmpl w:val="3858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A62F0"/>
    <w:multiLevelType w:val="multilevel"/>
    <w:tmpl w:val="CC6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F0E97"/>
    <w:multiLevelType w:val="multilevel"/>
    <w:tmpl w:val="CAA2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A799C"/>
    <w:multiLevelType w:val="hybridMultilevel"/>
    <w:tmpl w:val="6A92C3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22F4A5A"/>
    <w:multiLevelType w:val="multilevel"/>
    <w:tmpl w:val="2B68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EA12EE"/>
    <w:multiLevelType w:val="multilevel"/>
    <w:tmpl w:val="CC602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FC4E65"/>
    <w:multiLevelType w:val="multilevel"/>
    <w:tmpl w:val="6AC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787ED7"/>
    <w:multiLevelType w:val="multilevel"/>
    <w:tmpl w:val="8DA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8E0071"/>
    <w:multiLevelType w:val="multilevel"/>
    <w:tmpl w:val="1B4A5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FD7987"/>
    <w:multiLevelType w:val="hybridMultilevel"/>
    <w:tmpl w:val="FA1836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87C2406"/>
    <w:multiLevelType w:val="multilevel"/>
    <w:tmpl w:val="41C81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BF2872"/>
    <w:multiLevelType w:val="multilevel"/>
    <w:tmpl w:val="D59EA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633065"/>
    <w:multiLevelType w:val="multilevel"/>
    <w:tmpl w:val="78D041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6D0304"/>
    <w:multiLevelType w:val="hybridMultilevel"/>
    <w:tmpl w:val="2904F0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4"/>
  </w:num>
  <w:num w:numId="3">
    <w:abstractNumId w:val="4"/>
  </w:num>
  <w:num w:numId="4">
    <w:abstractNumId w:val="0"/>
  </w:num>
  <w:num w:numId="5">
    <w:abstractNumId w:val="8"/>
  </w:num>
  <w:num w:numId="6">
    <w:abstractNumId w:val="2"/>
  </w:num>
  <w:num w:numId="7">
    <w:abstractNumId w:val="10"/>
  </w:num>
  <w:num w:numId="8">
    <w:abstractNumId w:val="12"/>
  </w:num>
  <w:num w:numId="9">
    <w:abstractNumId w:val="9"/>
  </w:num>
  <w:num w:numId="10">
    <w:abstractNumId w:val="1"/>
  </w:num>
  <w:num w:numId="11">
    <w:abstractNumId w:val="13"/>
  </w:num>
  <w:num w:numId="12">
    <w:abstractNumId w:val="6"/>
  </w:num>
  <w:num w:numId="13">
    <w:abstractNumId w:val="7"/>
  </w:num>
  <w:num w:numId="14">
    <w:abstractNumId w:val="11"/>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97"/>
    <w:rsid w:val="0001178F"/>
    <w:rsid w:val="0002294B"/>
    <w:rsid w:val="00042177"/>
    <w:rsid w:val="000A336C"/>
    <w:rsid w:val="000C34DD"/>
    <w:rsid w:val="000E04A0"/>
    <w:rsid w:val="000E2230"/>
    <w:rsid w:val="000E6C7C"/>
    <w:rsid w:val="000F5D36"/>
    <w:rsid w:val="0012378F"/>
    <w:rsid w:val="00132404"/>
    <w:rsid w:val="001341A3"/>
    <w:rsid w:val="0014370C"/>
    <w:rsid w:val="001508BD"/>
    <w:rsid w:val="001518B5"/>
    <w:rsid w:val="00153111"/>
    <w:rsid w:val="001744D0"/>
    <w:rsid w:val="001772FE"/>
    <w:rsid w:val="001829DE"/>
    <w:rsid w:val="00187E5C"/>
    <w:rsid w:val="001A04BB"/>
    <w:rsid w:val="001A33DB"/>
    <w:rsid w:val="001C7471"/>
    <w:rsid w:val="001C7B2B"/>
    <w:rsid w:val="001C7DD6"/>
    <w:rsid w:val="001E2C58"/>
    <w:rsid w:val="00224D16"/>
    <w:rsid w:val="00234C6A"/>
    <w:rsid w:val="00251D11"/>
    <w:rsid w:val="0025411A"/>
    <w:rsid w:val="00266AB2"/>
    <w:rsid w:val="002A3758"/>
    <w:rsid w:val="002B0FC0"/>
    <w:rsid w:val="002B2210"/>
    <w:rsid w:val="002D7B21"/>
    <w:rsid w:val="002F6786"/>
    <w:rsid w:val="00306DED"/>
    <w:rsid w:val="00322E11"/>
    <w:rsid w:val="0034108F"/>
    <w:rsid w:val="0035227E"/>
    <w:rsid w:val="003735D9"/>
    <w:rsid w:val="00382F1F"/>
    <w:rsid w:val="00384481"/>
    <w:rsid w:val="00396A7F"/>
    <w:rsid w:val="003971E3"/>
    <w:rsid w:val="003A7D5B"/>
    <w:rsid w:val="003B1CEC"/>
    <w:rsid w:val="003C077B"/>
    <w:rsid w:val="003D640D"/>
    <w:rsid w:val="004014D8"/>
    <w:rsid w:val="00406B1A"/>
    <w:rsid w:val="0040784D"/>
    <w:rsid w:val="00432118"/>
    <w:rsid w:val="004377C6"/>
    <w:rsid w:val="00437E18"/>
    <w:rsid w:val="004479AE"/>
    <w:rsid w:val="00450BCD"/>
    <w:rsid w:val="00452BEF"/>
    <w:rsid w:val="004758E2"/>
    <w:rsid w:val="00476A91"/>
    <w:rsid w:val="00477B3B"/>
    <w:rsid w:val="00477D71"/>
    <w:rsid w:val="00486FFD"/>
    <w:rsid w:val="0049034D"/>
    <w:rsid w:val="004A110A"/>
    <w:rsid w:val="004B0A76"/>
    <w:rsid w:val="004C0FB1"/>
    <w:rsid w:val="004D0E08"/>
    <w:rsid w:val="004E52B3"/>
    <w:rsid w:val="004E6E96"/>
    <w:rsid w:val="004F45B3"/>
    <w:rsid w:val="004F5966"/>
    <w:rsid w:val="00505ABB"/>
    <w:rsid w:val="00507383"/>
    <w:rsid w:val="00513173"/>
    <w:rsid w:val="00531938"/>
    <w:rsid w:val="00534196"/>
    <w:rsid w:val="0054401D"/>
    <w:rsid w:val="00556875"/>
    <w:rsid w:val="0056251B"/>
    <w:rsid w:val="00571BDD"/>
    <w:rsid w:val="00581415"/>
    <w:rsid w:val="005A1117"/>
    <w:rsid w:val="005A31BF"/>
    <w:rsid w:val="005B0A8B"/>
    <w:rsid w:val="005B0DC4"/>
    <w:rsid w:val="005D72EB"/>
    <w:rsid w:val="005E3B84"/>
    <w:rsid w:val="005F2C20"/>
    <w:rsid w:val="006144FB"/>
    <w:rsid w:val="00617750"/>
    <w:rsid w:val="00620889"/>
    <w:rsid w:val="006A089F"/>
    <w:rsid w:val="006B0046"/>
    <w:rsid w:val="006D294A"/>
    <w:rsid w:val="006D698E"/>
    <w:rsid w:val="006F1A2C"/>
    <w:rsid w:val="006F4997"/>
    <w:rsid w:val="0070304C"/>
    <w:rsid w:val="00707B0D"/>
    <w:rsid w:val="007173BA"/>
    <w:rsid w:val="00720FC7"/>
    <w:rsid w:val="00727568"/>
    <w:rsid w:val="00742359"/>
    <w:rsid w:val="007715F1"/>
    <w:rsid w:val="00780089"/>
    <w:rsid w:val="00793C52"/>
    <w:rsid w:val="007B1662"/>
    <w:rsid w:val="007B4BDA"/>
    <w:rsid w:val="007D07B8"/>
    <w:rsid w:val="0080076F"/>
    <w:rsid w:val="00800CC4"/>
    <w:rsid w:val="008062C7"/>
    <w:rsid w:val="00824720"/>
    <w:rsid w:val="008317F7"/>
    <w:rsid w:val="00836660"/>
    <w:rsid w:val="00844259"/>
    <w:rsid w:val="008558D9"/>
    <w:rsid w:val="00855A0C"/>
    <w:rsid w:val="0087336B"/>
    <w:rsid w:val="00874AFF"/>
    <w:rsid w:val="00884AE6"/>
    <w:rsid w:val="008A58AB"/>
    <w:rsid w:val="008B1C5E"/>
    <w:rsid w:val="008E1337"/>
    <w:rsid w:val="008F4E2B"/>
    <w:rsid w:val="008F7D4E"/>
    <w:rsid w:val="00915C76"/>
    <w:rsid w:val="00921C3A"/>
    <w:rsid w:val="00931D85"/>
    <w:rsid w:val="00941C7D"/>
    <w:rsid w:val="009529BD"/>
    <w:rsid w:val="009879C3"/>
    <w:rsid w:val="009908B6"/>
    <w:rsid w:val="009A33FE"/>
    <w:rsid w:val="009B47FA"/>
    <w:rsid w:val="009B7F0C"/>
    <w:rsid w:val="009C67EC"/>
    <w:rsid w:val="009D66B2"/>
    <w:rsid w:val="009D7F80"/>
    <w:rsid w:val="009E0AAD"/>
    <w:rsid w:val="009E1058"/>
    <w:rsid w:val="009F4219"/>
    <w:rsid w:val="00A14A4E"/>
    <w:rsid w:val="00A162C5"/>
    <w:rsid w:val="00A27885"/>
    <w:rsid w:val="00A46EF8"/>
    <w:rsid w:val="00A6593B"/>
    <w:rsid w:val="00A67BE9"/>
    <w:rsid w:val="00AB1644"/>
    <w:rsid w:val="00AD0599"/>
    <w:rsid w:val="00AE4BF9"/>
    <w:rsid w:val="00AF1B97"/>
    <w:rsid w:val="00AF5EF4"/>
    <w:rsid w:val="00B06AA5"/>
    <w:rsid w:val="00B070AF"/>
    <w:rsid w:val="00B6023E"/>
    <w:rsid w:val="00B60450"/>
    <w:rsid w:val="00B60A77"/>
    <w:rsid w:val="00B648B7"/>
    <w:rsid w:val="00B839FD"/>
    <w:rsid w:val="00B841D4"/>
    <w:rsid w:val="00B85F41"/>
    <w:rsid w:val="00B96544"/>
    <w:rsid w:val="00BA7519"/>
    <w:rsid w:val="00BC06B8"/>
    <w:rsid w:val="00BE3694"/>
    <w:rsid w:val="00BE4F37"/>
    <w:rsid w:val="00BE603B"/>
    <w:rsid w:val="00BF0E43"/>
    <w:rsid w:val="00BF27D6"/>
    <w:rsid w:val="00C02820"/>
    <w:rsid w:val="00C05AD0"/>
    <w:rsid w:val="00C30F8F"/>
    <w:rsid w:val="00C32C5A"/>
    <w:rsid w:val="00C3662B"/>
    <w:rsid w:val="00C74C70"/>
    <w:rsid w:val="00C846A3"/>
    <w:rsid w:val="00C93B88"/>
    <w:rsid w:val="00CE1179"/>
    <w:rsid w:val="00D10970"/>
    <w:rsid w:val="00D13F39"/>
    <w:rsid w:val="00D2351B"/>
    <w:rsid w:val="00D4427C"/>
    <w:rsid w:val="00D533C3"/>
    <w:rsid w:val="00D5363D"/>
    <w:rsid w:val="00D643F0"/>
    <w:rsid w:val="00D64782"/>
    <w:rsid w:val="00D72B3F"/>
    <w:rsid w:val="00D75CD2"/>
    <w:rsid w:val="00DB2227"/>
    <w:rsid w:val="00DC33A6"/>
    <w:rsid w:val="00DF0D92"/>
    <w:rsid w:val="00DF75DD"/>
    <w:rsid w:val="00E063E6"/>
    <w:rsid w:val="00E12BF6"/>
    <w:rsid w:val="00E179EC"/>
    <w:rsid w:val="00E913D7"/>
    <w:rsid w:val="00EA2431"/>
    <w:rsid w:val="00EA5BE9"/>
    <w:rsid w:val="00EB1F46"/>
    <w:rsid w:val="00EE4BEE"/>
    <w:rsid w:val="00F055F8"/>
    <w:rsid w:val="00F079BF"/>
    <w:rsid w:val="00F224F7"/>
    <w:rsid w:val="00F417B9"/>
    <w:rsid w:val="00F85681"/>
    <w:rsid w:val="00F9057F"/>
    <w:rsid w:val="00F925BB"/>
    <w:rsid w:val="00FA254E"/>
    <w:rsid w:val="00FA4869"/>
    <w:rsid w:val="00FB23A6"/>
    <w:rsid w:val="00FB32FA"/>
    <w:rsid w:val="00FC5F50"/>
    <w:rsid w:val="00FD707E"/>
    <w:rsid w:val="00FE169D"/>
    <w:rsid w:val="00FE765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B986D7"/>
  <w15:docId w15:val="{E6B83A52-14B1-48B6-B86A-85DEB0A3A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C5A"/>
  </w:style>
  <w:style w:type="paragraph" w:styleId="Heading2">
    <w:name w:val="heading 2"/>
    <w:basedOn w:val="Normal"/>
    <w:next w:val="Normal"/>
    <w:link w:val="Heading2Char"/>
    <w:uiPriority w:val="9"/>
    <w:semiHidden/>
    <w:unhideWhenUsed/>
    <w:qFormat/>
    <w:rsid w:val="00450BC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162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1B97"/>
    <w:rPr>
      <w:i/>
      <w:iCs/>
    </w:rPr>
  </w:style>
  <w:style w:type="paragraph" w:customStyle="1" w:styleId="Default">
    <w:name w:val="Default"/>
    <w:rsid w:val="00A162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162C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162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25BB"/>
    <w:rPr>
      <w:b/>
      <w:bCs/>
    </w:rPr>
  </w:style>
  <w:style w:type="paragraph" w:styleId="BodyText">
    <w:name w:val="Body Text"/>
    <w:basedOn w:val="Normal"/>
    <w:link w:val="BodyTextChar"/>
    <w:uiPriority w:val="99"/>
    <w:unhideWhenUsed/>
    <w:rsid w:val="00D2351B"/>
    <w:pPr>
      <w:spacing w:after="12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D2351B"/>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F1A2C"/>
    <w:rPr>
      <w:color w:val="0000FF" w:themeColor="hyperlink"/>
      <w:u w:val="single"/>
    </w:rPr>
  </w:style>
  <w:style w:type="character" w:customStyle="1" w:styleId="Heading2Char">
    <w:name w:val="Heading 2 Char"/>
    <w:basedOn w:val="DefaultParagraphFont"/>
    <w:link w:val="Heading2"/>
    <w:uiPriority w:val="9"/>
    <w:semiHidden/>
    <w:rsid w:val="00450BC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50BCD"/>
    <w:rPr>
      <w:color w:val="605E5C"/>
      <w:shd w:val="clear" w:color="auto" w:fill="E1DFDD"/>
    </w:rPr>
  </w:style>
  <w:style w:type="paragraph" w:styleId="ListParagraph">
    <w:name w:val="List Paragraph"/>
    <w:basedOn w:val="Normal"/>
    <w:uiPriority w:val="1"/>
    <w:qFormat/>
    <w:rsid w:val="00382F1F"/>
    <w:pPr>
      <w:widowControl w:val="0"/>
      <w:autoSpaceDE w:val="0"/>
      <w:autoSpaceDN w:val="0"/>
      <w:spacing w:after="0" w:line="240" w:lineRule="auto"/>
      <w:ind w:left="318"/>
    </w:pPr>
    <w:rPr>
      <w:rFonts w:ascii="Times New Roman" w:eastAsia="Times New Roman" w:hAnsi="Times New Roman" w:cs="Times New Roman"/>
    </w:rPr>
  </w:style>
  <w:style w:type="table" w:styleId="TableGrid">
    <w:name w:val="Table Grid"/>
    <w:basedOn w:val="TableNormal"/>
    <w:uiPriority w:val="59"/>
    <w:rsid w:val="00720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FA"/>
  </w:style>
  <w:style w:type="paragraph" w:styleId="Footer">
    <w:name w:val="footer"/>
    <w:basedOn w:val="Normal"/>
    <w:link w:val="FooterChar"/>
    <w:uiPriority w:val="99"/>
    <w:unhideWhenUsed/>
    <w:rsid w:val="009B4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FA"/>
  </w:style>
  <w:style w:type="paragraph" w:styleId="Revision">
    <w:name w:val="Revision"/>
    <w:hidden/>
    <w:uiPriority w:val="99"/>
    <w:semiHidden/>
    <w:rsid w:val="00E12B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1888">
      <w:bodyDiv w:val="1"/>
      <w:marLeft w:val="0"/>
      <w:marRight w:val="0"/>
      <w:marTop w:val="0"/>
      <w:marBottom w:val="0"/>
      <w:divBdr>
        <w:top w:val="none" w:sz="0" w:space="0" w:color="auto"/>
        <w:left w:val="none" w:sz="0" w:space="0" w:color="auto"/>
        <w:bottom w:val="none" w:sz="0" w:space="0" w:color="auto"/>
        <w:right w:val="none" w:sz="0" w:space="0" w:color="auto"/>
      </w:divBdr>
    </w:div>
    <w:div w:id="29037414">
      <w:bodyDiv w:val="1"/>
      <w:marLeft w:val="0"/>
      <w:marRight w:val="0"/>
      <w:marTop w:val="0"/>
      <w:marBottom w:val="0"/>
      <w:divBdr>
        <w:top w:val="none" w:sz="0" w:space="0" w:color="auto"/>
        <w:left w:val="none" w:sz="0" w:space="0" w:color="auto"/>
        <w:bottom w:val="none" w:sz="0" w:space="0" w:color="auto"/>
        <w:right w:val="none" w:sz="0" w:space="0" w:color="auto"/>
      </w:divBdr>
    </w:div>
    <w:div w:id="53355596">
      <w:bodyDiv w:val="1"/>
      <w:marLeft w:val="0"/>
      <w:marRight w:val="0"/>
      <w:marTop w:val="0"/>
      <w:marBottom w:val="0"/>
      <w:divBdr>
        <w:top w:val="none" w:sz="0" w:space="0" w:color="auto"/>
        <w:left w:val="none" w:sz="0" w:space="0" w:color="auto"/>
        <w:bottom w:val="none" w:sz="0" w:space="0" w:color="auto"/>
        <w:right w:val="none" w:sz="0" w:space="0" w:color="auto"/>
      </w:divBdr>
      <w:divsChild>
        <w:div w:id="1836337044">
          <w:marLeft w:val="0"/>
          <w:marRight w:val="0"/>
          <w:marTop w:val="0"/>
          <w:marBottom w:val="0"/>
          <w:divBdr>
            <w:top w:val="none" w:sz="0" w:space="0" w:color="auto"/>
            <w:left w:val="none" w:sz="0" w:space="0" w:color="auto"/>
            <w:bottom w:val="none" w:sz="0" w:space="0" w:color="auto"/>
            <w:right w:val="none" w:sz="0" w:space="0" w:color="auto"/>
          </w:divBdr>
        </w:div>
      </w:divsChild>
    </w:div>
    <w:div w:id="99496945">
      <w:bodyDiv w:val="1"/>
      <w:marLeft w:val="0"/>
      <w:marRight w:val="0"/>
      <w:marTop w:val="0"/>
      <w:marBottom w:val="0"/>
      <w:divBdr>
        <w:top w:val="none" w:sz="0" w:space="0" w:color="auto"/>
        <w:left w:val="none" w:sz="0" w:space="0" w:color="auto"/>
        <w:bottom w:val="none" w:sz="0" w:space="0" w:color="auto"/>
        <w:right w:val="none" w:sz="0" w:space="0" w:color="auto"/>
      </w:divBdr>
      <w:divsChild>
        <w:div w:id="971522433">
          <w:marLeft w:val="0"/>
          <w:marRight w:val="0"/>
          <w:marTop w:val="0"/>
          <w:marBottom w:val="0"/>
          <w:divBdr>
            <w:top w:val="none" w:sz="0" w:space="0" w:color="auto"/>
            <w:left w:val="none" w:sz="0" w:space="0" w:color="auto"/>
            <w:bottom w:val="none" w:sz="0" w:space="0" w:color="auto"/>
            <w:right w:val="none" w:sz="0" w:space="0" w:color="auto"/>
          </w:divBdr>
        </w:div>
      </w:divsChild>
    </w:div>
    <w:div w:id="108399543">
      <w:bodyDiv w:val="1"/>
      <w:marLeft w:val="0"/>
      <w:marRight w:val="0"/>
      <w:marTop w:val="0"/>
      <w:marBottom w:val="0"/>
      <w:divBdr>
        <w:top w:val="none" w:sz="0" w:space="0" w:color="auto"/>
        <w:left w:val="none" w:sz="0" w:space="0" w:color="auto"/>
        <w:bottom w:val="none" w:sz="0" w:space="0" w:color="auto"/>
        <w:right w:val="none" w:sz="0" w:space="0" w:color="auto"/>
      </w:divBdr>
      <w:divsChild>
        <w:div w:id="245847133">
          <w:marLeft w:val="0"/>
          <w:marRight w:val="0"/>
          <w:marTop w:val="0"/>
          <w:marBottom w:val="0"/>
          <w:divBdr>
            <w:top w:val="none" w:sz="0" w:space="0" w:color="auto"/>
            <w:left w:val="none" w:sz="0" w:space="0" w:color="auto"/>
            <w:bottom w:val="none" w:sz="0" w:space="0" w:color="auto"/>
            <w:right w:val="none" w:sz="0" w:space="0" w:color="auto"/>
          </w:divBdr>
        </w:div>
      </w:divsChild>
    </w:div>
    <w:div w:id="123735326">
      <w:bodyDiv w:val="1"/>
      <w:marLeft w:val="0"/>
      <w:marRight w:val="0"/>
      <w:marTop w:val="0"/>
      <w:marBottom w:val="0"/>
      <w:divBdr>
        <w:top w:val="none" w:sz="0" w:space="0" w:color="auto"/>
        <w:left w:val="none" w:sz="0" w:space="0" w:color="auto"/>
        <w:bottom w:val="none" w:sz="0" w:space="0" w:color="auto"/>
        <w:right w:val="none" w:sz="0" w:space="0" w:color="auto"/>
      </w:divBdr>
      <w:divsChild>
        <w:div w:id="1484470568">
          <w:marLeft w:val="0"/>
          <w:marRight w:val="0"/>
          <w:marTop w:val="0"/>
          <w:marBottom w:val="0"/>
          <w:divBdr>
            <w:top w:val="single" w:sz="2" w:space="0" w:color="E4E6E8"/>
            <w:left w:val="single" w:sz="2" w:space="0" w:color="E4E6E8"/>
            <w:bottom w:val="single" w:sz="2" w:space="0" w:color="E4E6E8"/>
            <w:right w:val="single" w:sz="2" w:space="0" w:color="E4E6E8"/>
          </w:divBdr>
          <w:divsChild>
            <w:div w:id="2051219040">
              <w:marLeft w:val="0"/>
              <w:marRight w:val="0"/>
              <w:marTop w:val="0"/>
              <w:marBottom w:val="0"/>
              <w:divBdr>
                <w:top w:val="single" w:sz="2" w:space="0" w:color="E4E6E8"/>
                <w:left w:val="single" w:sz="2" w:space="0" w:color="E4E6E8"/>
                <w:bottom w:val="single" w:sz="2" w:space="0" w:color="E4E6E8"/>
                <w:right w:val="single" w:sz="2" w:space="0" w:color="E4E6E8"/>
              </w:divBdr>
              <w:divsChild>
                <w:div w:id="733166716">
                  <w:marLeft w:val="0"/>
                  <w:marRight w:val="0"/>
                  <w:marTop w:val="0"/>
                  <w:marBottom w:val="0"/>
                  <w:divBdr>
                    <w:top w:val="single" w:sz="2" w:space="0" w:color="E4E6E8"/>
                    <w:left w:val="single" w:sz="2" w:space="0" w:color="E4E6E8"/>
                    <w:bottom w:val="single" w:sz="2" w:space="0" w:color="E4E6E8"/>
                    <w:right w:val="single" w:sz="2" w:space="0" w:color="E4E6E8"/>
                  </w:divBdr>
                  <w:divsChild>
                    <w:div w:id="364411563">
                      <w:marLeft w:val="0"/>
                      <w:marRight w:val="0"/>
                      <w:marTop w:val="0"/>
                      <w:marBottom w:val="120"/>
                      <w:divBdr>
                        <w:top w:val="single" w:sz="2" w:space="0" w:color="E4E6E8"/>
                        <w:left w:val="single" w:sz="2" w:space="0" w:color="E4E6E8"/>
                        <w:bottom w:val="single" w:sz="2" w:space="0" w:color="E4E6E8"/>
                        <w:right w:val="single" w:sz="2" w:space="0" w:color="E4E6E8"/>
                      </w:divBdr>
                    </w:div>
                  </w:divsChild>
                </w:div>
              </w:divsChild>
            </w:div>
          </w:divsChild>
        </w:div>
      </w:divsChild>
    </w:div>
    <w:div w:id="170530417">
      <w:bodyDiv w:val="1"/>
      <w:marLeft w:val="0"/>
      <w:marRight w:val="0"/>
      <w:marTop w:val="0"/>
      <w:marBottom w:val="0"/>
      <w:divBdr>
        <w:top w:val="none" w:sz="0" w:space="0" w:color="auto"/>
        <w:left w:val="none" w:sz="0" w:space="0" w:color="auto"/>
        <w:bottom w:val="none" w:sz="0" w:space="0" w:color="auto"/>
        <w:right w:val="none" w:sz="0" w:space="0" w:color="auto"/>
      </w:divBdr>
      <w:divsChild>
        <w:div w:id="509490784">
          <w:marLeft w:val="0"/>
          <w:marRight w:val="0"/>
          <w:marTop w:val="0"/>
          <w:marBottom w:val="0"/>
          <w:divBdr>
            <w:top w:val="none" w:sz="0" w:space="0" w:color="auto"/>
            <w:left w:val="none" w:sz="0" w:space="0" w:color="auto"/>
            <w:bottom w:val="none" w:sz="0" w:space="0" w:color="auto"/>
            <w:right w:val="none" w:sz="0" w:space="0" w:color="auto"/>
          </w:divBdr>
        </w:div>
      </w:divsChild>
    </w:div>
    <w:div w:id="174005647">
      <w:bodyDiv w:val="1"/>
      <w:marLeft w:val="0"/>
      <w:marRight w:val="0"/>
      <w:marTop w:val="0"/>
      <w:marBottom w:val="0"/>
      <w:divBdr>
        <w:top w:val="none" w:sz="0" w:space="0" w:color="auto"/>
        <w:left w:val="none" w:sz="0" w:space="0" w:color="auto"/>
        <w:bottom w:val="none" w:sz="0" w:space="0" w:color="auto"/>
        <w:right w:val="none" w:sz="0" w:space="0" w:color="auto"/>
      </w:divBdr>
      <w:divsChild>
        <w:div w:id="1525751243">
          <w:marLeft w:val="0"/>
          <w:marRight w:val="0"/>
          <w:marTop w:val="0"/>
          <w:marBottom w:val="0"/>
          <w:divBdr>
            <w:top w:val="none" w:sz="0" w:space="0" w:color="auto"/>
            <w:left w:val="none" w:sz="0" w:space="0" w:color="auto"/>
            <w:bottom w:val="none" w:sz="0" w:space="0" w:color="auto"/>
            <w:right w:val="none" w:sz="0" w:space="0" w:color="auto"/>
          </w:divBdr>
        </w:div>
      </w:divsChild>
    </w:div>
    <w:div w:id="237248570">
      <w:bodyDiv w:val="1"/>
      <w:marLeft w:val="0"/>
      <w:marRight w:val="0"/>
      <w:marTop w:val="0"/>
      <w:marBottom w:val="0"/>
      <w:divBdr>
        <w:top w:val="none" w:sz="0" w:space="0" w:color="auto"/>
        <w:left w:val="none" w:sz="0" w:space="0" w:color="auto"/>
        <w:bottom w:val="none" w:sz="0" w:space="0" w:color="auto"/>
        <w:right w:val="none" w:sz="0" w:space="0" w:color="auto"/>
      </w:divBdr>
      <w:divsChild>
        <w:div w:id="1254319467">
          <w:marLeft w:val="0"/>
          <w:marRight w:val="0"/>
          <w:marTop w:val="0"/>
          <w:marBottom w:val="0"/>
          <w:divBdr>
            <w:top w:val="single" w:sz="2" w:space="0" w:color="E4E6E8"/>
            <w:left w:val="single" w:sz="2" w:space="0" w:color="E4E6E8"/>
            <w:bottom w:val="single" w:sz="2" w:space="0" w:color="E4E6E8"/>
            <w:right w:val="single" w:sz="2" w:space="0" w:color="E4E6E8"/>
          </w:divBdr>
          <w:divsChild>
            <w:div w:id="793720454">
              <w:marLeft w:val="0"/>
              <w:marRight w:val="0"/>
              <w:marTop w:val="0"/>
              <w:marBottom w:val="0"/>
              <w:divBdr>
                <w:top w:val="single" w:sz="2" w:space="0" w:color="E4E6E8"/>
                <w:left w:val="single" w:sz="2" w:space="0" w:color="E4E6E8"/>
                <w:bottom w:val="single" w:sz="2" w:space="0" w:color="E4E6E8"/>
                <w:right w:val="single" w:sz="2" w:space="0" w:color="E4E6E8"/>
              </w:divBdr>
              <w:divsChild>
                <w:div w:id="1859272346">
                  <w:marLeft w:val="0"/>
                  <w:marRight w:val="0"/>
                  <w:marTop w:val="0"/>
                  <w:marBottom w:val="0"/>
                  <w:divBdr>
                    <w:top w:val="single" w:sz="2" w:space="0" w:color="E4E6E8"/>
                    <w:left w:val="single" w:sz="2" w:space="0" w:color="E4E6E8"/>
                    <w:bottom w:val="single" w:sz="2" w:space="0" w:color="E4E6E8"/>
                    <w:right w:val="single" w:sz="2" w:space="0" w:color="E4E6E8"/>
                  </w:divBdr>
                  <w:divsChild>
                    <w:div w:id="1402020232">
                      <w:marLeft w:val="0"/>
                      <w:marRight w:val="0"/>
                      <w:marTop w:val="0"/>
                      <w:marBottom w:val="120"/>
                      <w:divBdr>
                        <w:top w:val="single" w:sz="2" w:space="0" w:color="E4E6E8"/>
                        <w:left w:val="single" w:sz="2" w:space="0" w:color="E4E6E8"/>
                        <w:bottom w:val="single" w:sz="2" w:space="0" w:color="E4E6E8"/>
                        <w:right w:val="single" w:sz="2" w:space="0" w:color="E4E6E8"/>
                      </w:divBdr>
                    </w:div>
                  </w:divsChild>
                </w:div>
              </w:divsChild>
            </w:div>
          </w:divsChild>
        </w:div>
      </w:divsChild>
    </w:div>
    <w:div w:id="254677480">
      <w:bodyDiv w:val="1"/>
      <w:marLeft w:val="0"/>
      <w:marRight w:val="0"/>
      <w:marTop w:val="0"/>
      <w:marBottom w:val="0"/>
      <w:divBdr>
        <w:top w:val="none" w:sz="0" w:space="0" w:color="auto"/>
        <w:left w:val="none" w:sz="0" w:space="0" w:color="auto"/>
        <w:bottom w:val="none" w:sz="0" w:space="0" w:color="auto"/>
        <w:right w:val="none" w:sz="0" w:space="0" w:color="auto"/>
      </w:divBdr>
      <w:divsChild>
        <w:div w:id="320499049">
          <w:marLeft w:val="0"/>
          <w:marRight w:val="0"/>
          <w:marTop w:val="0"/>
          <w:marBottom w:val="0"/>
          <w:divBdr>
            <w:top w:val="none" w:sz="0" w:space="0" w:color="auto"/>
            <w:left w:val="none" w:sz="0" w:space="0" w:color="auto"/>
            <w:bottom w:val="none" w:sz="0" w:space="0" w:color="auto"/>
            <w:right w:val="none" w:sz="0" w:space="0" w:color="auto"/>
          </w:divBdr>
        </w:div>
      </w:divsChild>
    </w:div>
    <w:div w:id="255872276">
      <w:bodyDiv w:val="1"/>
      <w:marLeft w:val="0"/>
      <w:marRight w:val="0"/>
      <w:marTop w:val="0"/>
      <w:marBottom w:val="0"/>
      <w:divBdr>
        <w:top w:val="none" w:sz="0" w:space="0" w:color="auto"/>
        <w:left w:val="none" w:sz="0" w:space="0" w:color="auto"/>
        <w:bottom w:val="none" w:sz="0" w:space="0" w:color="auto"/>
        <w:right w:val="none" w:sz="0" w:space="0" w:color="auto"/>
      </w:divBdr>
      <w:divsChild>
        <w:div w:id="1790394870">
          <w:marLeft w:val="0"/>
          <w:marRight w:val="0"/>
          <w:marTop w:val="0"/>
          <w:marBottom w:val="0"/>
          <w:divBdr>
            <w:top w:val="none" w:sz="0" w:space="0" w:color="auto"/>
            <w:left w:val="none" w:sz="0" w:space="0" w:color="auto"/>
            <w:bottom w:val="none" w:sz="0" w:space="0" w:color="auto"/>
            <w:right w:val="none" w:sz="0" w:space="0" w:color="auto"/>
          </w:divBdr>
        </w:div>
      </w:divsChild>
    </w:div>
    <w:div w:id="259336687">
      <w:bodyDiv w:val="1"/>
      <w:marLeft w:val="0"/>
      <w:marRight w:val="0"/>
      <w:marTop w:val="0"/>
      <w:marBottom w:val="0"/>
      <w:divBdr>
        <w:top w:val="none" w:sz="0" w:space="0" w:color="auto"/>
        <w:left w:val="none" w:sz="0" w:space="0" w:color="auto"/>
        <w:bottom w:val="none" w:sz="0" w:space="0" w:color="auto"/>
        <w:right w:val="none" w:sz="0" w:space="0" w:color="auto"/>
      </w:divBdr>
    </w:div>
    <w:div w:id="352419510">
      <w:bodyDiv w:val="1"/>
      <w:marLeft w:val="0"/>
      <w:marRight w:val="0"/>
      <w:marTop w:val="0"/>
      <w:marBottom w:val="0"/>
      <w:divBdr>
        <w:top w:val="none" w:sz="0" w:space="0" w:color="auto"/>
        <w:left w:val="none" w:sz="0" w:space="0" w:color="auto"/>
        <w:bottom w:val="none" w:sz="0" w:space="0" w:color="auto"/>
        <w:right w:val="none" w:sz="0" w:space="0" w:color="auto"/>
      </w:divBdr>
    </w:div>
    <w:div w:id="359160072">
      <w:bodyDiv w:val="1"/>
      <w:marLeft w:val="0"/>
      <w:marRight w:val="0"/>
      <w:marTop w:val="0"/>
      <w:marBottom w:val="0"/>
      <w:divBdr>
        <w:top w:val="none" w:sz="0" w:space="0" w:color="auto"/>
        <w:left w:val="none" w:sz="0" w:space="0" w:color="auto"/>
        <w:bottom w:val="none" w:sz="0" w:space="0" w:color="auto"/>
        <w:right w:val="none" w:sz="0" w:space="0" w:color="auto"/>
      </w:divBdr>
    </w:div>
    <w:div w:id="410472460">
      <w:bodyDiv w:val="1"/>
      <w:marLeft w:val="0"/>
      <w:marRight w:val="0"/>
      <w:marTop w:val="0"/>
      <w:marBottom w:val="0"/>
      <w:divBdr>
        <w:top w:val="none" w:sz="0" w:space="0" w:color="auto"/>
        <w:left w:val="none" w:sz="0" w:space="0" w:color="auto"/>
        <w:bottom w:val="none" w:sz="0" w:space="0" w:color="auto"/>
        <w:right w:val="none" w:sz="0" w:space="0" w:color="auto"/>
      </w:divBdr>
    </w:div>
    <w:div w:id="412045229">
      <w:bodyDiv w:val="1"/>
      <w:marLeft w:val="0"/>
      <w:marRight w:val="0"/>
      <w:marTop w:val="0"/>
      <w:marBottom w:val="0"/>
      <w:divBdr>
        <w:top w:val="none" w:sz="0" w:space="0" w:color="auto"/>
        <w:left w:val="none" w:sz="0" w:space="0" w:color="auto"/>
        <w:bottom w:val="none" w:sz="0" w:space="0" w:color="auto"/>
        <w:right w:val="none" w:sz="0" w:space="0" w:color="auto"/>
      </w:divBdr>
      <w:divsChild>
        <w:div w:id="948701739">
          <w:marLeft w:val="0"/>
          <w:marRight w:val="0"/>
          <w:marTop w:val="0"/>
          <w:marBottom w:val="0"/>
          <w:divBdr>
            <w:top w:val="none" w:sz="0" w:space="0" w:color="auto"/>
            <w:left w:val="none" w:sz="0" w:space="0" w:color="auto"/>
            <w:bottom w:val="none" w:sz="0" w:space="0" w:color="auto"/>
            <w:right w:val="none" w:sz="0" w:space="0" w:color="auto"/>
          </w:divBdr>
        </w:div>
      </w:divsChild>
    </w:div>
    <w:div w:id="429282380">
      <w:bodyDiv w:val="1"/>
      <w:marLeft w:val="0"/>
      <w:marRight w:val="0"/>
      <w:marTop w:val="0"/>
      <w:marBottom w:val="0"/>
      <w:divBdr>
        <w:top w:val="none" w:sz="0" w:space="0" w:color="auto"/>
        <w:left w:val="none" w:sz="0" w:space="0" w:color="auto"/>
        <w:bottom w:val="none" w:sz="0" w:space="0" w:color="auto"/>
        <w:right w:val="none" w:sz="0" w:space="0" w:color="auto"/>
      </w:divBdr>
      <w:divsChild>
        <w:div w:id="1275401281">
          <w:marLeft w:val="0"/>
          <w:marRight w:val="0"/>
          <w:marTop w:val="0"/>
          <w:marBottom w:val="0"/>
          <w:divBdr>
            <w:top w:val="none" w:sz="0" w:space="0" w:color="auto"/>
            <w:left w:val="none" w:sz="0" w:space="0" w:color="auto"/>
            <w:bottom w:val="none" w:sz="0" w:space="0" w:color="auto"/>
            <w:right w:val="none" w:sz="0" w:space="0" w:color="auto"/>
          </w:divBdr>
        </w:div>
      </w:divsChild>
    </w:div>
    <w:div w:id="432438316">
      <w:bodyDiv w:val="1"/>
      <w:marLeft w:val="0"/>
      <w:marRight w:val="0"/>
      <w:marTop w:val="0"/>
      <w:marBottom w:val="0"/>
      <w:divBdr>
        <w:top w:val="none" w:sz="0" w:space="0" w:color="auto"/>
        <w:left w:val="none" w:sz="0" w:space="0" w:color="auto"/>
        <w:bottom w:val="none" w:sz="0" w:space="0" w:color="auto"/>
        <w:right w:val="none" w:sz="0" w:space="0" w:color="auto"/>
      </w:divBdr>
    </w:div>
    <w:div w:id="442723391">
      <w:bodyDiv w:val="1"/>
      <w:marLeft w:val="0"/>
      <w:marRight w:val="0"/>
      <w:marTop w:val="0"/>
      <w:marBottom w:val="0"/>
      <w:divBdr>
        <w:top w:val="none" w:sz="0" w:space="0" w:color="auto"/>
        <w:left w:val="none" w:sz="0" w:space="0" w:color="auto"/>
        <w:bottom w:val="none" w:sz="0" w:space="0" w:color="auto"/>
        <w:right w:val="none" w:sz="0" w:space="0" w:color="auto"/>
      </w:divBdr>
      <w:divsChild>
        <w:div w:id="1904832967">
          <w:marLeft w:val="0"/>
          <w:marRight w:val="0"/>
          <w:marTop w:val="0"/>
          <w:marBottom w:val="0"/>
          <w:divBdr>
            <w:top w:val="none" w:sz="0" w:space="0" w:color="auto"/>
            <w:left w:val="none" w:sz="0" w:space="0" w:color="auto"/>
            <w:bottom w:val="none" w:sz="0" w:space="0" w:color="auto"/>
            <w:right w:val="none" w:sz="0" w:space="0" w:color="auto"/>
          </w:divBdr>
        </w:div>
      </w:divsChild>
    </w:div>
    <w:div w:id="500315321">
      <w:bodyDiv w:val="1"/>
      <w:marLeft w:val="0"/>
      <w:marRight w:val="0"/>
      <w:marTop w:val="0"/>
      <w:marBottom w:val="0"/>
      <w:divBdr>
        <w:top w:val="none" w:sz="0" w:space="0" w:color="auto"/>
        <w:left w:val="none" w:sz="0" w:space="0" w:color="auto"/>
        <w:bottom w:val="none" w:sz="0" w:space="0" w:color="auto"/>
        <w:right w:val="none" w:sz="0" w:space="0" w:color="auto"/>
      </w:divBdr>
    </w:div>
    <w:div w:id="550263652">
      <w:bodyDiv w:val="1"/>
      <w:marLeft w:val="0"/>
      <w:marRight w:val="0"/>
      <w:marTop w:val="0"/>
      <w:marBottom w:val="0"/>
      <w:divBdr>
        <w:top w:val="none" w:sz="0" w:space="0" w:color="auto"/>
        <w:left w:val="none" w:sz="0" w:space="0" w:color="auto"/>
        <w:bottom w:val="none" w:sz="0" w:space="0" w:color="auto"/>
        <w:right w:val="none" w:sz="0" w:space="0" w:color="auto"/>
      </w:divBdr>
    </w:div>
    <w:div w:id="557400929">
      <w:bodyDiv w:val="1"/>
      <w:marLeft w:val="0"/>
      <w:marRight w:val="0"/>
      <w:marTop w:val="0"/>
      <w:marBottom w:val="0"/>
      <w:divBdr>
        <w:top w:val="none" w:sz="0" w:space="0" w:color="auto"/>
        <w:left w:val="none" w:sz="0" w:space="0" w:color="auto"/>
        <w:bottom w:val="none" w:sz="0" w:space="0" w:color="auto"/>
        <w:right w:val="none" w:sz="0" w:space="0" w:color="auto"/>
      </w:divBdr>
      <w:divsChild>
        <w:div w:id="113208158">
          <w:marLeft w:val="0"/>
          <w:marRight w:val="0"/>
          <w:marTop w:val="0"/>
          <w:marBottom w:val="0"/>
          <w:divBdr>
            <w:top w:val="none" w:sz="0" w:space="0" w:color="auto"/>
            <w:left w:val="none" w:sz="0" w:space="0" w:color="auto"/>
            <w:bottom w:val="none" w:sz="0" w:space="0" w:color="auto"/>
            <w:right w:val="none" w:sz="0" w:space="0" w:color="auto"/>
          </w:divBdr>
        </w:div>
      </w:divsChild>
    </w:div>
    <w:div w:id="557858227">
      <w:bodyDiv w:val="1"/>
      <w:marLeft w:val="0"/>
      <w:marRight w:val="0"/>
      <w:marTop w:val="0"/>
      <w:marBottom w:val="0"/>
      <w:divBdr>
        <w:top w:val="none" w:sz="0" w:space="0" w:color="auto"/>
        <w:left w:val="none" w:sz="0" w:space="0" w:color="auto"/>
        <w:bottom w:val="none" w:sz="0" w:space="0" w:color="auto"/>
        <w:right w:val="none" w:sz="0" w:space="0" w:color="auto"/>
      </w:divBdr>
      <w:divsChild>
        <w:div w:id="437222029">
          <w:marLeft w:val="0"/>
          <w:marRight w:val="0"/>
          <w:marTop w:val="0"/>
          <w:marBottom w:val="0"/>
          <w:divBdr>
            <w:top w:val="none" w:sz="0" w:space="0" w:color="auto"/>
            <w:left w:val="none" w:sz="0" w:space="0" w:color="auto"/>
            <w:bottom w:val="none" w:sz="0" w:space="0" w:color="auto"/>
            <w:right w:val="none" w:sz="0" w:space="0" w:color="auto"/>
          </w:divBdr>
        </w:div>
      </w:divsChild>
    </w:div>
    <w:div w:id="584341321">
      <w:bodyDiv w:val="1"/>
      <w:marLeft w:val="0"/>
      <w:marRight w:val="0"/>
      <w:marTop w:val="0"/>
      <w:marBottom w:val="0"/>
      <w:divBdr>
        <w:top w:val="none" w:sz="0" w:space="0" w:color="auto"/>
        <w:left w:val="none" w:sz="0" w:space="0" w:color="auto"/>
        <w:bottom w:val="none" w:sz="0" w:space="0" w:color="auto"/>
        <w:right w:val="none" w:sz="0" w:space="0" w:color="auto"/>
      </w:divBdr>
      <w:divsChild>
        <w:div w:id="378282451">
          <w:marLeft w:val="0"/>
          <w:marRight w:val="0"/>
          <w:marTop w:val="0"/>
          <w:marBottom w:val="0"/>
          <w:divBdr>
            <w:top w:val="none" w:sz="0" w:space="0" w:color="auto"/>
            <w:left w:val="none" w:sz="0" w:space="0" w:color="auto"/>
            <w:bottom w:val="none" w:sz="0" w:space="0" w:color="auto"/>
            <w:right w:val="none" w:sz="0" w:space="0" w:color="auto"/>
          </w:divBdr>
        </w:div>
      </w:divsChild>
    </w:div>
    <w:div w:id="599030507">
      <w:bodyDiv w:val="1"/>
      <w:marLeft w:val="0"/>
      <w:marRight w:val="0"/>
      <w:marTop w:val="0"/>
      <w:marBottom w:val="0"/>
      <w:divBdr>
        <w:top w:val="none" w:sz="0" w:space="0" w:color="auto"/>
        <w:left w:val="none" w:sz="0" w:space="0" w:color="auto"/>
        <w:bottom w:val="none" w:sz="0" w:space="0" w:color="auto"/>
        <w:right w:val="none" w:sz="0" w:space="0" w:color="auto"/>
      </w:divBdr>
    </w:div>
    <w:div w:id="636111940">
      <w:bodyDiv w:val="1"/>
      <w:marLeft w:val="0"/>
      <w:marRight w:val="0"/>
      <w:marTop w:val="0"/>
      <w:marBottom w:val="0"/>
      <w:divBdr>
        <w:top w:val="none" w:sz="0" w:space="0" w:color="auto"/>
        <w:left w:val="none" w:sz="0" w:space="0" w:color="auto"/>
        <w:bottom w:val="none" w:sz="0" w:space="0" w:color="auto"/>
        <w:right w:val="none" w:sz="0" w:space="0" w:color="auto"/>
      </w:divBdr>
      <w:divsChild>
        <w:div w:id="483738890">
          <w:marLeft w:val="0"/>
          <w:marRight w:val="0"/>
          <w:marTop w:val="0"/>
          <w:marBottom w:val="0"/>
          <w:divBdr>
            <w:top w:val="none" w:sz="0" w:space="0" w:color="auto"/>
            <w:left w:val="none" w:sz="0" w:space="0" w:color="auto"/>
            <w:bottom w:val="none" w:sz="0" w:space="0" w:color="auto"/>
            <w:right w:val="none" w:sz="0" w:space="0" w:color="auto"/>
          </w:divBdr>
        </w:div>
      </w:divsChild>
    </w:div>
    <w:div w:id="644358095">
      <w:bodyDiv w:val="1"/>
      <w:marLeft w:val="0"/>
      <w:marRight w:val="0"/>
      <w:marTop w:val="0"/>
      <w:marBottom w:val="0"/>
      <w:divBdr>
        <w:top w:val="none" w:sz="0" w:space="0" w:color="auto"/>
        <w:left w:val="none" w:sz="0" w:space="0" w:color="auto"/>
        <w:bottom w:val="none" w:sz="0" w:space="0" w:color="auto"/>
        <w:right w:val="none" w:sz="0" w:space="0" w:color="auto"/>
      </w:divBdr>
    </w:div>
    <w:div w:id="658003583">
      <w:bodyDiv w:val="1"/>
      <w:marLeft w:val="0"/>
      <w:marRight w:val="0"/>
      <w:marTop w:val="0"/>
      <w:marBottom w:val="0"/>
      <w:divBdr>
        <w:top w:val="none" w:sz="0" w:space="0" w:color="auto"/>
        <w:left w:val="none" w:sz="0" w:space="0" w:color="auto"/>
        <w:bottom w:val="none" w:sz="0" w:space="0" w:color="auto"/>
        <w:right w:val="none" w:sz="0" w:space="0" w:color="auto"/>
      </w:divBdr>
      <w:divsChild>
        <w:div w:id="1364787201">
          <w:marLeft w:val="0"/>
          <w:marRight w:val="0"/>
          <w:marTop w:val="0"/>
          <w:marBottom w:val="0"/>
          <w:divBdr>
            <w:top w:val="none" w:sz="0" w:space="0" w:color="auto"/>
            <w:left w:val="none" w:sz="0" w:space="0" w:color="auto"/>
            <w:bottom w:val="none" w:sz="0" w:space="0" w:color="auto"/>
            <w:right w:val="none" w:sz="0" w:space="0" w:color="auto"/>
          </w:divBdr>
        </w:div>
      </w:divsChild>
    </w:div>
    <w:div w:id="671835427">
      <w:bodyDiv w:val="1"/>
      <w:marLeft w:val="0"/>
      <w:marRight w:val="0"/>
      <w:marTop w:val="0"/>
      <w:marBottom w:val="0"/>
      <w:divBdr>
        <w:top w:val="none" w:sz="0" w:space="0" w:color="auto"/>
        <w:left w:val="none" w:sz="0" w:space="0" w:color="auto"/>
        <w:bottom w:val="none" w:sz="0" w:space="0" w:color="auto"/>
        <w:right w:val="none" w:sz="0" w:space="0" w:color="auto"/>
      </w:divBdr>
      <w:divsChild>
        <w:div w:id="201292232">
          <w:marLeft w:val="0"/>
          <w:marRight w:val="0"/>
          <w:marTop w:val="0"/>
          <w:marBottom w:val="0"/>
          <w:divBdr>
            <w:top w:val="none" w:sz="0" w:space="0" w:color="auto"/>
            <w:left w:val="none" w:sz="0" w:space="0" w:color="auto"/>
            <w:bottom w:val="none" w:sz="0" w:space="0" w:color="auto"/>
            <w:right w:val="none" w:sz="0" w:space="0" w:color="auto"/>
          </w:divBdr>
        </w:div>
      </w:divsChild>
    </w:div>
    <w:div w:id="687683786">
      <w:bodyDiv w:val="1"/>
      <w:marLeft w:val="0"/>
      <w:marRight w:val="0"/>
      <w:marTop w:val="0"/>
      <w:marBottom w:val="0"/>
      <w:divBdr>
        <w:top w:val="none" w:sz="0" w:space="0" w:color="auto"/>
        <w:left w:val="none" w:sz="0" w:space="0" w:color="auto"/>
        <w:bottom w:val="none" w:sz="0" w:space="0" w:color="auto"/>
        <w:right w:val="none" w:sz="0" w:space="0" w:color="auto"/>
      </w:divBdr>
    </w:div>
    <w:div w:id="714239845">
      <w:bodyDiv w:val="1"/>
      <w:marLeft w:val="0"/>
      <w:marRight w:val="0"/>
      <w:marTop w:val="0"/>
      <w:marBottom w:val="0"/>
      <w:divBdr>
        <w:top w:val="none" w:sz="0" w:space="0" w:color="auto"/>
        <w:left w:val="none" w:sz="0" w:space="0" w:color="auto"/>
        <w:bottom w:val="none" w:sz="0" w:space="0" w:color="auto"/>
        <w:right w:val="none" w:sz="0" w:space="0" w:color="auto"/>
      </w:divBdr>
    </w:div>
    <w:div w:id="787356308">
      <w:bodyDiv w:val="1"/>
      <w:marLeft w:val="0"/>
      <w:marRight w:val="0"/>
      <w:marTop w:val="0"/>
      <w:marBottom w:val="0"/>
      <w:divBdr>
        <w:top w:val="none" w:sz="0" w:space="0" w:color="auto"/>
        <w:left w:val="none" w:sz="0" w:space="0" w:color="auto"/>
        <w:bottom w:val="none" w:sz="0" w:space="0" w:color="auto"/>
        <w:right w:val="none" w:sz="0" w:space="0" w:color="auto"/>
      </w:divBdr>
      <w:divsChild>
        <w:div w:id="1953660811">
          <w:marLeft w:val="0"/>
          <w:marRight w:val="0"/>
          <w:marTop w:val="0"/>
          <w:marBottom w:val="0"/>
          <w:divBdr>
            <w:top w:val="none" w:sz="0" w:space="0" w:color="auto"/>
            <w:left w:val="none" w:sz="0" w:space="0" w:color="auto"/>
            <w:bottom w:val="none" w:sz="0" w:space="0" w:color="auto"/>
            <w:right w:val="none" w:sz="0" w:space="0" w:color="auto"/>
          </w:divBdr>
        </w:div>
      </w:divsChild>
    </w:div>
    <w:div w:id="851064683">
      <w:bodyDiv w:val="1"/>
      <w:marLeft w:val="0"/>
      <w:marRight w:val="0"/>
      <w:marTop w:val="0"/>
      <w:marBottom w:val="0"/>
      <w:divBdr>
        <w:top w:val="none" w:sz="0" w:space="0" w:color="auto"/>
        <w:left w:val="none" w:sz="0" w:space="0" w:color="auto"/>
        <w:bottom w:val="none" w:sz="0" w:space="0" w:color="auto"/>
        <w:right w:val="none" w:sz="0" w:space="0" w:color="auto"/>
      </w:divBdr>
    </w:div>
    <w:div w:id="874385775">
      <w:bodyDiv w:val="1"/>
      <w:marLeft w:val="0"/>
      <w:marRight w:val="0"/>
      <w:marTop w:val="0"/>
      <w:marBottom w:val="0"/>
      <w:divBdr>
        <w:top w:val="none" w:sz="0" w:space="0" w:color="auto"/>
        <w:left w:val="none" w:sz="0" w:space="0" w:color="auto"/>
        <w:bottom w:val="none" w:sz="0" w:space="0" w:color="auto"/>
        <w:right w:val="none" w:sz="0" w:space="0" w:color="auto"/>
      </w:divBdr>
      <w:divsChild>
        <w:div w:id="519662204">
          <w:marLeft w:val="0"/>
          <w:marRight w:val="0"/>
          <w:marTop w:val="0"/>
          <w:marBottom w:val="0"/>
          <w:divBdr>
            <w:top w:val="none" w:sz="0" w:space="0" w:color="auto"/>
            <w:left w:val="none" w:sz="0" w:space="0" w:color="auto"/>
            <w:bottom w:val="none" w:sz="0" w:space="0" w:color="auto"/>
            <w:right w:val="none" w:sz="0" w:space="0" w:color="auto"/>
          </w:divBdr>
        </w:div>
      </w:divsChild>
    </w:div>
    <w:div w:id="876619400">
      <w:bodyDiv w:val="1"/>
      <w:marLeft w:val="0"/>
      <w:marRight w:val="0"/>
      <w:marTop w:val="0"/>
      <w:marBottom w:val="0"/>
      <w:divBdr>
        <w:top w:val="none" w:sz="0" w:space="0" w:color="auto"/>
        <w:left w:val="none" w:sz="0" w:space="0" w:color="auto"/>
        <w:bottom w:val="none" w:sz="0" w:space="0" w:color="auto"/>
        <w:right w:val="none" w:sz="0" w:space="0" w:color="auto"/>
      </w:divBdr>
      <w:divsChild>
        <w:div w:id="1242983072">
          <w:marLeft w:val="0"/>
          <w:marRight w:val="0"/>
          <w:marTop w:val="0"/>
          <w:marBottom w:val="0"/>
          <w:divBdr>
            <w:top w:val="none" w:sz="0" w:space="0" w:color="auto"/>
            <w:left w:val="none" w:sz="0" w:space="0" w:color="auto"/>
            <w:bottom w:val="none" w:sz="0" w:space="0" w:color="auto"/>
            <w:right w:val="none" w:sz="0" w:space="0" w:color="auto"/>
          </w:divBdr>
        </w:div>
      </w:divsChild>
    </w:div>
    <w:div w:id="948967762">
      <w:bodyDiv w:val="1"/>
      <w:marLeft w:val="0"/>
      <w:marRight w:val="0"/>
      <w:marTop w:val="0"/>
      <w:marBottom w:val="0"/>
      <w:divBdr>
        <w:top w:val="none" w:sz="0" w:space="0" w:color="auto"/>
        <w:left w:val="none" w:sz="0" w:space="0" w:color="auto"/>
        <w:bottom w:val="none" w:sz="0" w:space="0" w:color="auto"/>
        <w:right w:val="none" w:sz="0" w:space="0" w:color="auto"/>
      </w:divBdr>
    </w:div>
    <w:div w:id="975330126">
      <w:bodyDiv w:val="1"/>
      <w:marLeft w:val="0"/>
      <w:marRight w:val="0"/>
      <w:marTop w:val="0"/>
      <w:marBottom w:val="0"/>
      <w:divBdr>
        <w:top w:val="none" w:sz="0" w:space="0" w:color="auto"/>
        <w:left w:val="none" w:sz="0" w:space="0" w:color="auto"/>
        <w:bottom w:val="none" w:sz="0" w:space="0" w:color="auto"/>
        <w:right w:val="none" w:sz="0" w:space="0" w:color="auto"/>
      </w:divBdr>
      <w:divsChild>
        <w:div w:id="560139043">
          <w:marLeft w:val="0"/>
          <w:marRight w:val="0"/>
          <w:marTop w:val="0"/>
          <w:marBottom w:val="0"/>
          <w:divBdr>
            <w:top w:val="none" w:sz="0" w:space="0" w:color="auto"/>
            <w:left w:val="none" w:sz="0" w:space="0" w:color="auto"/>
            <w:bottom w:val="none" w:sz="0" w:space="0" w:color="auto"/>
            <w:right w:val="none" w:sz="0" w:space="0" w:color="auto"/>
          </w:divBdr>
        </w:div>
      </w:divsChild>
    </w:div>
    <w:div w:id="1111513986">
      <w:bodyDiv w:val="1"/>
      <w:marLeft w:val="0"/>
      <w:marRight w:val="0"/>
      <w:marTop w:val="0"/>
      <w:marBottom w:val="0"/>
      <w:divBdr>
        <w:top w:val="none" w:sz="0" w:space="0" w:color="auto"/>
        <w:left w:val="none" w:sz="0" w:space="0" w:color="auto"/>
        <w:bottom w:val="none" w:sz="0" w:space="0" w:color="auto"/>
        <w:right w:val="none" w:sz="0" w:space="0" w:color="auto"/>
      </w:divBdr>
    </w:div>
    <w:div w:id="1113668561">
      <w:bodyDiv w:val="1"/>
      <w:marLeft w:val="0"/>
      <w:marRight w:val="0"/>
      <w:marTop w:val="0"/>
      <w:marBottom w:val="0"/>
      <w:divBdr>
        <w:top w:val="none" w:sz="0" w:space="0" w:color="auto"/>
        <w:left w:val="none" w:sz="0" w:space="0" w:color="auto"/>
        <w:bottom w:val="none" w:sz="0" w:space="0" w:color="auto"/>
        <w:right w:val="none" w:sz="0" w:space="0" w:color="auto"/>
      </w:divBdr>
      <w:divsChild>
        <w:div w:id="587469583">
          <w:marLeft w:val="0"/>
          <w:marRight w:val="0"/>
          <w:marTop w:val="0"/>
          <w:marBottom w:val="0"/>
          <w:divBdr>
            <w:top w:val="none" w:sz="0" w:space="0" w:color="auto"/>
            <w:left w:val="none" w:sz="0" w:space="0" w:color="auto"/>
            <w:bottom w:val="none" w:sz="0" w:space="0" w:color="auto"/>
            <w:right w:val="none" w:sz="0" w:space="0" w:color="auto"/>
          </w:divBdr>
        </w:div>
      </w:divsChild>
    </w:div>
    <w:div w:id="1178349718">
      <w:bodyDiv w:val="1"/>
      <w:marLeft w:val="0"/>
      <w:marRight w:val="0"/>
      <w:marTop w:val="0"/>
      <w:marBottom w:val="0"/>
      <w:divBdr>
        <w:top w:val="none" w:sz="0" w:space="0" w:color="auto"/>
        <w:left w:val="none" w:sz="0" w:space="0" w:color="auto"/>
        <w:bottom w:val="none" w:sz="0" w:space="0" w:color="auto"/>
        <w:right w:val="none" w:sz="0" w:space="0" w:color="auto"/>
      </w:divBdr>
    </w:div>
    <w:div w:id="1212422258">
      <w:bodyDiv w:val="1"/>
      <w:marLeft w:val="0"/>
      <w:marRight w:val="0"/>
      <w:marTop w:val="0"/>
      <w:marBottom w:val="0"/>
      <w:divBdr>
        <w:top w:val="none" w:sz="0" w:space="0" w:color="auto"/>
        <w:left w:val="none" w:sz="0" w:space="0" w:color="auto"/>
        <w:bottom w:val="none" w:sz="0" w:space="0" w:color="auto"/>
        <w:right w:val="none" w:sz="0" w:space="0" w:color="auto"/>
      </w:divBdr>
      <w:divsChild>
        <w:div w:id="1496260152">
          <w:marLeft w:val="0"/>
          <w:marRight w:val="0"/>
          <w:marTop w:val="0"/>
          <w:marBottom w:val="0"/>
          <w:divBdr>
            <w:top w:val="none" w:sz="0" w:space="0" w:color="auto"/>
            <w:left w:val="none" w:sz="0" w:space="0" w:color="auto"/>
            <w:bottom w:val="none" w:sz="0" w:space="0" w:color="auto"/>
            <w:right w:val="none" w:sz="0" w:space="0" w:color="auto"/>
          </w:divBdr>
        </w:div>
      </w:divsChild>
    </w:div>
    <w:div w:id="1282298206">
      <w:bodyDiv w:val="1"/>
      <w:marLeft w:val="0"/>
      <w:marRight w:val="0"/>
      <w:marTop w:val="0"/>
      <w:marBottom w:val="0"/>
      <w:divBdr>
        <w:top w:val="none" w:sz="0" w:space="0" w:color="auto"/>
        <w:left w:val="none" w:sz="0" w:space="0" w:color="auto"/>
        <w:bottom w:val="none" w:sz="0" w:space="0" w:color="auto"/>
        <w:right w:val="none" w:sz="0" w:space="0" w:color="auto"/>
      </w:divBdr>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340893313">
      <w:bodyDiv w:val="1"/>
      <w:marLeft w:val="0"/>
      <w:marRight w:val="0"/>
      <w:marTop w:val="0"/>
      <w:marBottom w:val="0"/>
      <w:divBdr>
        <w:top w:val="none" w:sz="0" w:space="0" w:color="auto"/>
        <w:left w:val="none" w:sz="0" w:space="0" w:color="auto"/>
        <w:bottom w:val="none" w:sz="0" w:space="0" w:color="auto"/>
        <w:right w:val="none" w:sz="0" w:space="0" w:color="auto"/>
      </w:divBdr>
      <w:divsChild>
        <w:div w:id="1886333316">
          <w:marLeft w:val="0"/>
          <w:marRight w:val="0"/>
          <w:marTop w:val="0"/>
          <w:marBottom w:val="0"/>
          <w:divBdr>
            <w:top w:val="none" w:sz="0" w:space="0" w:color="auto"/>
            <w:left w:val="none" w:sz="0" w:space="0" w:color="auto"/>
            <w:bottom w:val="none" w:sz="0" w:space="0" w:color="auto"/>
            <w:right w:val="none" w:sz="0" w:space="0" w:color="auto"/>
          </w:divBdr>
        </w:div>
      </w:divsChild>
    </w:div>
    <w:div w:id="1358658767">
      <w:bodyDiv w:val="1"/>
      <w:marLeft w:val="0"/>
      <w:marRight w:val="0"/>
      <w:marTop w:val="0"/>
      <w:marBottom w:val="0"/>
      <w:divBdr>
        <w:top w:val="none" w:sz="0" w:space="0" w:color="auto"/>
        <w:left w:val="none" w:sz="0" w:space="0" w:color="auto"/>
        <w:bottom w:val="none" w:sz="0" w:space="0" w:color="auto"/>
        <w:right w:val="none" w:sz="0" w:space="0" w:color="auto"/>
      </w:divBdr>
      <w:divsChild>
        <w:div w:id="238029276">
          <w:marLeft w:val="0"/>
          <w:marRight w:val="0"/>
          <w:marTop w:val="0"/>
          <w:marBottom w:val="0"/>
          <w:divBdr>
            <w:top w:val="none" w:sz="0" w:space="0" w:color="auto"/>
            <w:left w:val="none" w:sz="0" w:space="0" w:color="auto"/>
            <w:bottom w:val="none" w:sz="0" w:space="0" w:color="auto"/>
            <w:right w:val="none" w:sz="0" w:space="0" w:color="auto"/>
          </w:divBdr>
        </w:div>
      </w:divsChild>
    </w:div>
    <w:div w:id="1395278175">
      <w:bodyDiv w:val="1"/>
      <w:marLeft w:val="0"/>
      <w:marRight w:val="0"/>
      <w:marTop w:val="0"/>
      <w:marBottom w:val="0"/>
      <w:divBdr>
        <w:top w:val="none" w:sz="0" w:space="0" w:color="auto"/>
        <w:left w:val="none" w:sz="0" w:space="0" w:color="auto"/>
        <w:bottom w:val="none" w:sz="0" w:space="0" w:color="auto"/>
        <w:right w:val="none" w:sz="0" w:space="0" w:color="auto"/>
      </w:divBdr>
    </w:div>
    <w:div w:id="1406996607">
      <w:bodyDiv w:val="1"/>
      <w:marLeft w:val="0"/>
      <w:marRight w:val="0"/>
      <w:marTop w:val="0"/>
      <w:marBottom w:val="0"/>
      <w:divBdr>
        <w:top w:val="none" w:sz="0" w:space="0" w:color="auto"/>
        <w:left w:val="none" w:sz="0" w:space="0" w:color="auto"/>
        <w:bottom w:val="none" w:sz="0" w:space="0" w:color="auto"/>
        <w:right w:val="none" w:sz="0" w:space="0" w:color="auto"/>
      </w:divBdr>
      <w:divsChild>
        <w:div w:id="54281823">
          <w:marLeft w:val="0"/>
          <w:marRight w:val="0"/>
          <w:marTop w:val="0"/>
          <w:marBottom w:val="0"/>
          <w:divBdr>
            <w:top w:val="none" w:sz="0" w:space="0" w:color="auto"/>
            <w:left w:val="none" w:sz="0" w:space="0" w:color="auto"/>
            <w:bottom w:val="none" w:sz="0" w:space="0" w:color="auto"/>
            <w:right w:val="none" w:sz="0" w:space="0" w:color="auto"/>
          </w:divBdr>
        </w:div>
      </w:divsChild>
    </w:div>
    <w:div w:id="1410033970">
      <w:bodyDiv w:val="1"/>
      <w:marLeft w:val="0"/>
      <w:marRight w:val="0"/>
      <w:marTop w:val="0"/>
      <w:marBottom w:val="0"/>
      <w:divBdr>
        <w:top w:val="none" w:sz="0" w:space="0" w:color="auto"/>
        <w:left w:val="none" w:sz="0" w:space="0" w:color="auto"/>
        <w:bottom w:val="none" w:sz="0" w:space="0" w:color="auto"/>
        <w:right w:val="none" w:sz="0" w:space="0" w:color="auto"/>
      </w:divBdr>
    </w:div>
    <w:div w:id="1434017078">
      <w:bodyDiv w:val="1"/>
      <w:marLeft w:val="0"/>
      <w:marRight w:val="0"/>
      <w:marTop w:val="0"/>
      <w:marBottom w:val="0"/>
      <w:divBdr>
        <w:top w:val="none" w:sz="0" w:space="0" w:color="auto"/>
        <w:left w:val="none" w:sz="0" w:space="0" w:color="auto"/>
        <w:bottom w:val="none" w:sz="0" w:space="0" w:color="auto"/>
        <w:right w:val="none" w:sz="0" w:space="0" w:color="auto"/>
      </w:divBdr>
    </w:div>
    <w:div w:id="1439259121">
      <w:bodyDiv w:val="1"/>
      <w:marLeft w:val="0"/>
      <w:marRight w:val="0"/>
      <w:marTop w:val="0"/>
      <w:marBottom w:val="0"/>
      <w:divBdr>
        <w:top w:val="none" w:sz="0" w:space="0" w:color="auto"/>
        <w:left w:val="none" w:sz="0" w:space="0" w:color="auto"/>
        <w:bottom w:val="none" w:sz="0" w:space="0" w:color="auto"/>
        <w:right w:val="none" w:sz="0" w:space="0" w:color="auto"/>
      </w:divBdr>
    </w:div>
    <w:div w:id="1441532566">
      <w:bodyDiv w:val="1"/>
      <w:marLeft w:val="0"/>
      <w:marRight w:val="0"/>
      <w:marTop w:val="0"/>
      <w:marBottom w:val="0"/>
      <w:divBdr>
        <w:top w:val="none" w:sz="0" w:space="0" w:color="auto"/>
        <w:left w:val="none" w:sz="0" w:space="0" w:color="auto"/>
        <w:bottom w:val="none" w:sz="0" w:space="0" w:color="auto"/>
        <w:right w:val="none" w:sz="0" w:space="0" w:color="auto"/>
      </w:divBdr>
      <w:divsChild>
        <w:div w:id="307058743">
          <w:marLeft w:val="0"/>
          <w:marRight w:val="0"/>
          <w:marTop w:val="0"/>
          <w:marBottom w:val="0"/>
          <w:divBdr>
            <w:top w:val="none" w:sz="0" w:space="0" w:color="auto"/>
            <w:left w:val="none" w:sz="0" w:space="0" w:color="auto"/>
            <w:bottom w:val="none" w:sz="0" w:space="0" w:color="auto"/>
            <w:right w:val="none" w:sz="0" w:space="0" w:color="auto"/>
          </w:divBdr>
        </w:div>
      </w:divsChild>
    </w:div>
    <w:div w:id="1459688403">
      <w:bodyDiv w:val="1"/>
      <w:marLeft w:val="0"/>
      <w:marRight w:val="0"/>
      <w:marTop w:val="0"/>
      <w:marBottom w:val="0"/>
      <w:divBdr>
        <w:top w:val="none" w:sz="0" w:space="0" w:color="auto"/>
        <w:left w:val="none" w:sz="0" w:space="0" w:color="auto"/>
        <w:bottom w:val="none" w:sz="0" w:space="0" w:color="auto"/>
        <w:right w:val="none" w:sz="0" w:space="0" w:color="auto"/>
      </w:divBdr>
    </w:div>
    <w:div w:id="1548100874">
      <w:bodyDiv w:val="1"/>
      <w:marLeft w:val="0"/>
      <w:marRight w:val="0"/>
      <w:marTop w:val="0"/>
      <w:marBottom w:val="0"/>
      <w:divBdr>
        <w:top w:val="none" w:sz="0" w:space="0" w:color="auto"/>
        <w:left w:val="none" w:sz="0" w:space="0" w:color="auto"/>
        <w:bottom w:val="none" w:sz="0" w:space="0" w:color="auto"/>
        <w:right w:val="none" w:sz="0" w:space="0" w:color="auto"/>
      </w:divBdr>
      <w:divsChild>
        <w:div w:id="1903368743">
          <w:marLeft w:val="0"/>
          <w:marRight w:val="0"/>
          <w:marTop w:val="0"/>
          <w:marBottom w:val="0"/>
          <w:divBdr>
            <w:top w:val="none" w:sz="0" w:space="0" w:color="auto"/>
            <w:left w:val="none" w:sz="0" w:space="0" w:color="auto"/>
            <w:bottom w:val="none" w:sz="0" w:space="0" w:color="auto"/>
            <w:right w:val="none" w:sz="0" w:space="0" w:color="auto"/>
          </w:divBdr>
        </w:div>
      </w:divsChild>
    </w:div>
    <w:div w:id="1548951972">
      <w:bodyDiv w:val="1"/>
      <w:marLeft w:val="0"/>
      <w:marRight w:val="0"/>
      <w:marTop w:val="0"/>
      <w:marBottom w:val="0"/>
      <w:divBdr>
        <w:top w:val="none" w:sz="0" w:space="0" w:color="auto"/>
        <w:left w:val="none" w:sz="0" w:space="0" w:color="auto"/>
        <w:bottom w:val="none" w:sz="0" w:space="0" w:color="auto"/>
        <w:right w:val="none" w:sz="0" w:space="0" w:color="auto"/>
      </w:divBdr>
      <w:divsChild>
        <w:div w:id="1044061298">
          <w:marLeft w:val="0"/>
          <w:marRight w:val="0"/>
          <w:marTop w:val="0"/>
          <w:marBottom w:val="0"/>
          <w:divBdr>
            <w:top w:val="none" w:sz="0" w:space="0" w:color="auto"/>
            <w:left w:val="none" w:sz="0" w:space="0" w:color="auto"/>
            <w:bottom w:val="none" w:sz="0" w:space="0" w:color="auto"/>
            <w:right w:val="none" w:sz="0" w:space="0" w:color="auto"/>
          </w:divBdr>
        </w:div>
      </w:divsChild>
    </w:div>
    <w:div w:id="1684431754">
      <w:bodyDiv w:val="1"/>
      <w:marLeft w:val="0"/>
      <w:marRight w:val="0"/>
      <w:marTop w:val="0"/>
      <w:marBottom w:val="0"/>
      <w:divBdr>
        <w:top w:val="none" w:sz="0" w:space="0" w:color="auto"/>
        <w:left w:val="none" w:sz="0" w:space="0" w:color="auto"/>
        <w:bottom w:val="none" w:sz="0" w:space="0" w:color="auto"/>
        <w:right w:val="none" w:sz="0" w:space="0" w:color="auto"/>
      </w:divBdr>
      <w:divsChild>
        <w:div w:id="1879655925">
          <w:marLeft w:val="0"/>
          <w:marRight w:val="0"/>
          <w:marTop w:val="0"/>
          <w:marBottom w:val="0"/>
          <w:divBdr>
            <w:top w:val="none" w:sz="0" w:space="0" w:color="auto"/>
            <w:left w:val="none" w:sz="0" w:space="0" w:color="auto"/>
            <w:bottom w:val="none" w:sz="0" w:space="0" w:color="auto"/>
            <w:right w:val="none" w:sz="0" w:space="0" w:color="auto"/>
          </w:divBdr>
        </w:div>
      </w:divsChild>
    </w:div>
    <w:div w:id="1707870073">
      <w:bodyDiv w:val="1"/>
      <w:marLeft w:val="0"/>
      <w:marRight w:val="0"/>
      <w:marTop w:val="0"/>
      <w:marBottom w:val="0"/>
      <w:divBdr>
        <w:top w:val="none" w:sz="0" w:space="0" w:color="auto"/>
        <w:left w:val="none" w:sz="0" w:space="0" w:color="auto"/>
        <w:bottom w:val="none" w:sz="0" w:space="0" w:color="auto"/>
        <w:right w:val="none" w:sz="0" w:space="0" w:color="auto"/>
      </w:divBdr>
    </w:div>
    <w:div w:id="1744598925">
      <w:bodyDiv w:val="1"/>
      <w:marLeft w:val="0"/>
      <w:marRight w:val="0"/>
      <w:marTop w:val="0"/>
      <w:marBottom w:val="0"/>
      <w:divBdr>
        <w:top w:val="none" w:sz="0" w:space="0" w:color="auto"/>
        <w:left w:val="none" w:sz="0" w:space="0" w:color="auto"/>
        <w:bottom w:val="none" w:sz="0" w:space="0" w:color="auto"/>
        <w:right w:val="none" w:sz="0" w:space="0" w:color="auto"/>
      </w:divBdr>
    </w:div>
    <w:div w:id="1803426806">
      <w:bodyDiv w:val="1"/>
      <w:marLeft w:val="0"/>
      <w:marRight w:val="0"/>
      <w:marTop w:val="0"/>
      <w:marBottom w:val="0"/>
      <w:divBdr>
        <w:top w:val="none" w:sz="0" w:space="0" w:color="auto"/>
        <w:left w:val="none" w:sz="0" w:space="0" w:color="auto"/>
        <w:bottom w:val="none" w:sz="0" w:space="0" w:color="auto"/>
        <w:right w:val="none" w:sz="0" w:space="0" w:color="auto"/>
      </w:divBdr>
      <w:divsChild>
        <w:div w:id="902105512">
          <w:marLeft w:val="0"/>
          <w:marRight w:val="0"/>
          <w:marTop w:val="0"/>
          <w:marBottom w:val="0"/>
          <w:divBdr>
            <w:top w:val="none" w:sz="0" w:space="0" w:color="auto"/>
            <w:left w:val="none" w:sz="0" w:space="0" w:color="auto"/>
            <w:bottom w:val="none" w:sz="0" w:space="0" w:color="auto"/>
            <w:right w:val="none" w:sz="0" w:space="0" w:color="auto"/>
          </w:divBdr>
        </w:div>
      </w:divsChild>
    </w:div>
    <w:div w:id="1879852316">
      <w:bodyDiv w:val="1"/>
      <w:marLeft w:val="0"/>
      <w:marRight w:val="0"/>
      <w:marTop w:val="0"/>
      <w:marBottom w:val="0"/>
      <w:divBdr>
        <w:top w:val="none" w:sz="0" w:space="0" w:color="auto"/>
        <w:left w:val="none" w:sz="0" w:space="0" w:color="auto"/>
        <w:bottom w:val="none" w:sz="0" w:space="0" w:color="auto"/>
        <w:right w:val="none" w:sz="0" w:space="0" w:color="auto"/>
      </w:divBdr>
      <w:divsChild>
        <w:div w:id="767191397">
          <w:marLeft w:val="0"/>
          <w:marRight w:val="0"/>
          <w:marTop w:val="0"/>
          <w:marBottom w:val="0"/>
          <w:divBdr>
            <w:top w:val="none" w:sz="0" w:space="0" w:color="auto"/>
            <w:left w:val="none" w:sz="0" w:space="0" w:color="auto"/>
            <w:bottom w:val="none" w:sz="0" w:space="0" w:color="auto"/>
            <w:right w:val="none" w:sz="0" w:space="0" w:color="auto"/>
          </w:divBdr>
        </w:div>
      </w:divsChild>
    </w:div>
    <w:div w:id="1913349941">
      <w:bodyDiv w:val="1"/>
      <w:marLeft w:val="0"/>
      <w:marRight w:val="0"/>
      <w:marTop w:val="0"/>
      <w:marBottom w:val="0"/>
      <w:divBdr>
        <w:top w:val="none" w:sz="0" w:space="0" w:color="auto"/>
        <w:left w:val="none" w:sz="0" w:space="0" w:color="auto"/>
        <w:bottom w:val="none" w:sz="0" w:space="0" w:color="auto"/>
        <w:right w:val="none" w:sz="0" w:space="0" w:color="auto"/>
      </w:divBdr>
      <w:divsChild>
        <w:div w:id="770777440">
          <w:marLeft w:val="0"/>
          <w:marRight w:val="0"/>
          <w:marTop w:val="0"/>
          <w:marBottom w:val="0"/>
          <w:divBdr>
            <w:top w:val="none" w:sz="0" w:space="0" w:color="auto"/>
            <w:left w:val="none" w:sz="0" w:space="0" w:color="auto"/>
            <w:bottom w:val="none" w:sz="0" w:space="0" w:color="auto"/>
            <w:right w:val="none" w:sz="0" w:space="0" w:color="auto"/>
          </w:divBdr>
        </w:div>
      </w:divsChild>
    </w:div>
    <w:div w:id="1926305291">
      <w:bodyDiv w:val="1"/>
      <w:marLeft w:val="0"/>
      <w:marRight w:val="0"/>
      <w:marTop w:val="0"/>
      <w:marBottom w:val="0"/>
      <w:divBdr>
        <w:top w:val="none" w:sz="0" w:space="0" w:color="auto"/>
        <w:left w:val="none" w:sz="0" w:space="0" w:color="auto"/>
        <w:bottom w:val="none" w:sz="0" w:space="0" w:color="auto"/>
        <w:right w:val="none" w:sz="0" w:space="0" w:color="auto"/>
      </w:divBdr>
    </w:div>
    <w:div w:id="1947540610">
      <w:bodyDiv w:val="1"/>
      <w:marLeft w:val="0"/>
      <w:marRight w:val="0"/>
      <w:marTop w:val="0"/>
      <w:marBottom w:val="0"/>
      <w:divBdr>
        <w:top w:val="none" w:sz="0" w:space="0" w:color="auto"/>
        <w:left w:val="none" w:sz="0" w:space="0" w:color="auto"/>
        <w:bottom w:val="none" w:sz="0" w:space="0" w:color="auto"/>
        <w:right w:val="none" w:sz="0" w:space="0" w:color="auto"/>
      </w:divBdr>
      <w:divsChild>
        <w:div w:id="1967080019">
          <w:marLeft w:val="0"/>
          <w:marRight w:val="0"/>
          <w:marTop w:val="0"/>
          <w:marBottom w:val="0"/>
          <w:divBdr>
            <w:top w:val="none" w:sz="0" w:space="0" w:color="auto"/>
            <w:left w:val="none" w:sz="0" w:space="0" w:color="auto"/>
            <w:bottom w:val="none" w:sz="0" w:space="0" w:color="auto"/>
            <w:right w:val="none" w:sz="0" w:space="0" w:color="auto"/>
          </w:divBdr>
        </w:div>
      </w:divsChild>
    </w:div>
    <w:div w:id="1951664219">
      <w:bodyDiv w:val="1"/>
      <w:marLeft w:val="0"/>
      <w:marRight w:val="0"/>
      <w:marTop w:val="0"/>
      <w:marBottom w:val="0"/>
      <w:divBdr>
        <w:top w:val="none" w:sz="0" w:space="0" w:color="auto"/>
        <w:left w:val="none" w:sz="0" w:space="0" w:color="auto"/>
        <w:bottom w:val="none" w:sz="0" w:space="0" w:color="auto"/>
        <w:right w:val="none" w:sz="0" w:space="0" w:color="auto"/>
      </w:divBdr>
    </w:div>
    <w:div w:id="1951743181">
      <w:bodyDiv w:val="1"/>
      <w:marLeft w:val="0"/>
      <w:marRight w:val="0"/>
      <w:marTop w:val="0"/>
      <w:marBottom w:val="0"/>
      <w:divBdr>
        <w:top w:val="none" w:sz="0" w:space="0" w:color="auto"/>
        <w:left w:val="none" w:sz="0" w:space="0" w:color="auto"/>
        <w:bottom w:val="none" w:sz="0" w:space="0" w:color="auto"/>
        <w:right w:val="none" w:sz="0" w:space="0" w:color="auto"/>
      </w:divBdr>
    </w:div>
    <w:div w:id="1953051053">
      <w:bodyDiv w:val="1"/>
      <w:marLeft w:val="0"/>
      <w:marRight w:val="0"/>
      <w:marTop w:val="0"/>
      <w:marBottom w:val="0"/>
      <w:divBdr>
        <w:top w:val="none" w:sz="0" w:space="0" w:color="auto"/>
        <w:left w:val="none" w:sz="0" w:space="0" w:color="auto"/>
        <w:bottom w:val="none" w:sz="0" w:space="0" w:color="auto"/>
        <w:right w:val="none" w:sz="0" w:space="0" w:color="auto"/>
      </w:divBdr>
      <w:divsChild>
        <w:div w:id="1180319731">
          <w:marLeft w:val="0"/>
          <w:marRight w:val="0"/>
          <w:marTop w:val="0"/>
          <w:marBottom w:val="0"/>
          <w:divBdr>
            <w:top w:val="none" w:sz="0" w:space="0" w:color="auto"/>
            <w:left w:val="none" w:sz="0" w:space="0" w:color="auto"/>
            <w:bottom w:val="none" w:sz="0" w:space="0" w:color="auto"/>
            <w:right w:val="none" w:sz="0" w:space="0" w:color="auto"/>
          </w:divBdr>
        </w:div>
      </w:divsChild>
    </w:div>
    <w:div w:id="1959295141">
      <w:bodyDiv w:val="1"/>
      <w:marLeft w:val="0"/>
      <w:marRight w:val="0"/>
      <w:marTop w:val="0"/>
      <w:marBottom w:val="0"/>
      <w:divBdr>
        <w:top w:val="none" w:sz="0" w:space="0" w:color="auto"/>
        <w:left w:val="none" w:sz="0" w:space="0" w:color="auto"/>
        <w:bottom w:val="none" w:sz="0" w:space="0" w:color="auto"/>
        <w:right w:val="none" w:sz="0" w:space="0" w:color="auto"/>
      </w:divBdr>
      <w:divsChild>
        <w:div w:id="712772305">
          <w:marLeft w:val="0"/>
          <w:marRight w:val="0"/>
          <w:marTop w:val="0"/>
          <w:marBottom w:val="0"/>
          <w:divBdr>
            <w:top w:val="none" w:sz="0" w:space="0" w:color="auto"/>
            <w:left w:val="none" w:sz="0" w:space="0" w:color="auto"/>
            <w:bottom w:val="none" w:sz="0" w:space="0" w:color="auto"/>
            <w:right w:val="none" w:sz="0" w:space="0" w:color="auto"/>
          </w:divBdr>
        </w:div>
      </w:divsChild>
    </w:div>
    <w:div w:id="2006473091">
      <w:bodyDiv w:val="1"/>
      <w:marLeft w:val="0"/>
      <w:marRight w:val="0"/>
      <w:marTop w:val="0"/>
      <w:marBottom w:val="0"/>
      <w:divBdr>
        <w:top w:val="none" w:sz="0" w:space="0" w:color="auto"/>
        <w:left w:val="none" w:sz="0" w:space="0" w:color="auto"/>
        <w:bottom w:val="none" w:sz="0" w:space="0" w:color="auto"/>
        <w:right w:val="none" w:sz="0" w:space="0" w:color="auto"/>
      </w:divBdr>
      <w:divsChild>
        <w:div w:id="2076319302">
          <w:marLeft w:val="0"/>
          <w:marRight w:val="0"/>
          <w:marTop w:val="0"/>
          <w:marBottom w:val="0"/>
          <w:divBdr>
            <w:top w:val="none" w:sz="0" w:space="0" w:color="auto"/>
            <w:left w:val="none" w:sz="0" w:space="0" w:color="auto"/>
            <w:bottom w:val="none" w:sz="0" w:space="0" w:color="auto"/>
            <w:right w:val="none" w:sz="0" w:space="0" w:color="auto"/>
          </w:divBdr>
        </w:div>
      </w:divsChild>
    </w:div>
    <w:div w:id="2024046055">
      <w:bodyDiv w:val="1"/>
      <w:marLeft w:val="0"/>
      <w:marRight w:val="0"/>
      <w:marTop w:val="0"/>
      <w:marBottom w:val="0"/>
      <w:divBdr>
        <w:top w:val="none" w:sz="0" w:space="0" w:color="auto"/>
        <w:left w:val="none" w:sz="0" w:space="0" w:color="auto"/>
        <w:bottom w:val="none" w:sz="0" w:space="0" w:color="auto"/>
        <w:right w:val="none" w:sz="0" w:space="0" w:color="auto"/>
      </w:divBdr>
    </w:div>
    <w:div w:id="2100253443">
      <w:bodyDiv w:val="1"/>
      <w:marLeft w:val="0"/>
      <w:marRight w:val="0"/>
      <w:marTop w:val="0"/>
      <w:marBottom w:val="0"/>
      <w:divBdr>
        <w:top w:val="none" w:sz="0" w:space="0" w:color="auto"/>
        <w:left w:val="none" w:sz="0" w:space="0" w:color="auto"/>
        <w:bottom w:val="none" w:sz="0" w:space="0" w:color="auto"/>
        <w:right w:val="none" w:sz="0" w:space="0" w:color="auto"/>
      </w:divBdr>
    </w:div>
    <w:div w:id="2103529872">
      <w:bodyDiv w:val="1"/>
      <w:marLeft w:val="0"/>
      <w:marRight w:val="0"/>
      <w:marTop w:val="0"/>
      <w:marBottom w:val="0"/>
      <w:divBdr>
        <w:top w:val="none" w:sz="0" w:space="0" w:color="auto"/>
        <w:left w:val="none" w:sz="0" w:space="0" w:color="auto"/>
        <w:bottom w:val="none" w:sz="0" w:space="0" w:color="auto"/>
        <w:right w:val="none" w:sz="0" w:space="0" w:color="auto"/>
      </w:divBdr>
      <w:divsChild>
        <w:div w:id="645203361">
          <w:marLeft w:val="0"/>
          <w:marRight w:val="0"/>
          <w:marTop w:val="0"/>
          <w:marBottom w:val="0"/>
          <w:divBdr>
            <w:top w:val="none" w:sz="0" w:space="0" w:color="auto"/>
            <w:left w:val="none" w:sz="0" w:space="0" w:color="auto"/>
            <w:bottom w:val="none" w:sz="0" w:space="0" w:color="auto"/>
            <w:right w:val="none" w:sz="0" w:space="0" w:color="auto"/>
          </w:divBdr>
        </w:div>
      </w:divsChild>
    </w:div>
    <w:div w:id="2109034351">
      <w:bodyDiv w:val="1"/>
      <w:marLeft w:val="0"/>
      <w:marRight w:val="0"/>
      <w:marTop w:val="0"/>
      <w:marBottom w:val="0"/>
      <w:divBdr>
        <w:top w:val="none" w:sz="0" w:space="0" w:color="auto"/>
        <w:left w:val="none" w:sz="0" w:space="0" w:color="auto"/>
        <w:bottom w:val="none" w:sz="0" w:space="0" w:color="auto"/>
        <w:right w:val="none" w:sz="0" w:space="0" w:color="auto"/>
      </w:divBdr>
      <w:divsChild>
        <w:div w:id="932738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161/cib.16721" TargetMode="External"/><Relationship Id="rId18" Type="http://schemas.openxmlformats.org/officeDocument/2006/relationships/hyperlink" Target="https://doi.org/10.3389/fpls.2021.746912" TargetMode="External"/><Relationship Id="rId26" Type="http://schemas.openxmlformats.org/officeDocument/2006/relationships/hyperlink" Target="https://doi.org/10.3390/plants11030259" TargetMode="External"/><Relationship Id="rId39" Type="http://schemas.openxmlformats.org/officeDocument/2006/relationships/theme" Target="theme/theme1.xml"/><Relationship Id="rId21" Type="http://schemas.openxmlformats.org/officeDocument/2006/relationships/hyperlink" Target="https://doi.org/10.5281/zenodo.4916978"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chart" Target="charts/chart2.xml"/><Relationship Id="rId17" Type="http://schemas.openxmlformats.org/officeDocument/2006/relationships/hyperlink" Target="https://doi.org/10.1016/j.biocontrol.2011.06.010" TargetMode="External"/><Relationship Id="rId25" Type="http://schemas.openxmlformats.org/officeDocument/2006/relationships/hyperlink" Target="https://doi.org/10.1007/S42976-021-00150-4"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insects11020078" TargetMode="External"/><Relationship Id="rId20" Type="http://schemas.openxmlformats.org/officeDocument/2006/relationships/hyperlink" Target="https://doi.org/10.18196/pt.v10i2.13722" TargetMode="External"/><Relationship Id="rId29" Type="http://schemas.openxmlformats.org/officeDocument/2006/relationships/hyperlink" Target="https://doi.org/10.29303/jbt.v24i1b.80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20546/IJCMAS.2017.610.19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00275514.2020.1732147" TargetMode="External"/><Relationship Id="rId23" Type="http://schemas.openxmlformats.org/officeDocument/2006/relationships/hyperlink" Target="https://doi.org/10.3389/fpls.2025.1618073" TargetMode="External"/><Relationship Id="rId28" Type="http://schemas.openxmlformats.org/officeDocument/2006/relationships/hyperlink" Target="https://doi.org/10.3390/PLANTS10071327" TargetMode="External"/><Relationship Id="rId36"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hyperlink" Target="https://doi.org/10.1016/j.fct.2013.08.033" TargetMode="External"/><Relationship Id="rId31" Type="http://schemas.openxmlformats.org/officeDocument/2006/relationships/hyperlink" Target="https://doi.org/10.13189/UJAR.2015.030205"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3852/13-346" TargetMode="External"/><Relationship Id="rId22" Type="http://schemas.openxmlformats.org/officeDocument/2006/relationships/hyperlink" Target="https://doi.org/10.14719/pst.5541" TargetMode="External"/><Relationship Id="rId27" Type="http://schemas.openxmlformats.org/officeDocument/2006/relationships/hyperlink" Target="https://en.cnki.com.cn/Article_en/CJFDTotal-JLNY201401002.htm" TargetMode="External"/><Relationship Id="rId30" Type="http://schemas.openxmlformats.org/officeDocument/2006/relationships/hyperlink" Target="https://doi.org/10.5958/2249-5266.2017.00048.0" TargetMode="External"/><Relationship Id="rId35" Type="http://schemas.openxmlformats.org/officeDocument/2006/relationships/footer" Target="footer2.xml"/><Relationship Id="rId8" Type="http://schemas.openxmlformats.org/officeDocument/2006/relationships/image" Target="media/image2.jpe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ubi_\Documents\AO\germin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ubi_\Documents\AO\germin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Sheet1!$C$22</c:f>
              <c:strCache>
                <c:ptCount val="1"/>
                <c:pt idx="0">
                  <c:v>Per cent germination</c:v>
                </c:pt>
              </c:strCache>
            </c:strRef>
          </c:tx>
          <c:spPr>
            <a:solidFill>
              <a:schemeClr val="accent1"/>
            </a:solidFill>
            <a:ln>
              <a:noFill/>
            </a:ln>
            <a:effectLst/>
          </c:spPr>
          <c:invertIfNegative val="0"/>
          <c:cat>
            <c:strRef>
              <c:f>Sheet1!$B$23:$B$25</c:f>
              <c:strCache>
                <c:ptCount val="3"/>
                <c:pt idx="0">
                  <c:v>Mycelial extract treated</c:v>
                </c:pt>
                <c:pt idx="1">
                  <c:v>Solvent control</c:v>
                </c:pt>
                <c:pt idx="2">
                  <c:v> Absolute control</c:v>
                </c:pt>
              </c:strCache>
            </c:strRef>
          </c:cat>
          <c:val>
            <c:numRef>
              <c:f>Sheet1!$C$23:$C$25</c:f>
              <c:numCache>
                <c:formatCode>General</c:formatCode>
                <c:ptCount val="3"/>
                <c:pt idx="0">
                  <c:v>94</c:v>
                </c:pt>
                <c:pt idx="1">
                  <c:v>79</c:v>
                </c:pt>
                <c:pt idx="2">
                  <c:v>80</c:v>
                </c:pt>
              </c:numCache>
            </c:numRef>
          </c:val>
          <c:extLst>
            <c:ext xmlns:c16="http://schemas.microsoft.com/office/drawing/2014/chart" uri="{C3380CC4-5D6E-409C-BE32-E72D297353CC}">
              <c16:uniqueId val="{00000000-3319-4EA0-8C97-F78C45B6605B}"/>
            </c:ext>
          </c:extLst>
        </c:ser>
        <c:dLbls>
          <c:showLegendKey val="0"/>
          <c:showVal val="0"/>
          <c:showCatName val="0"/>
          <c:showSerName val="0"/>
          <c:showPercent val="0"/>
          <c:showBubbleSize val="0"/>
        </c:dLbls>
        <c:gapWidth val="219"/>
        <c:overlap val="-27"/>
        <c:axId val="1133603856"/>
        <c:axId val="1133596656"/>
      </c:barChart>
      <c:catAx>
        <c:axId val="1133603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596656"/>
        <c:crosses val="autoZero"/>
        <c:auto val="1"/>
        <c:lblAlgn val="ctr"/>
        <c:lblOffset val="100"/>
        <c:noMultiLvlLbl val="0"/>
      </c:catAx>
      <c:valAx>
        <c:axId val="113359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603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Sheet1!$H$22</c:f>
              <c:strCache>
                <c:ptCount val="1"/>
                <c:pt idx="0">
                  <c:v>Days to germination</c:v>
                </c:pt>
              </c:strCache>
            </c:strRef>
          </c:tx>
          <c:spPr>
            <a:solidFill>
              <a:schemeClr val="accent1"/>
            </a:solidFill>
            <a:ln>
              <a:noFill/>
            </a:ln>
            <a:effectLst/>
          </c:spPr>
          <c:invertIfNegative val="0"/>
          <c:cat>
            <c:strRef>
              <c:f>Sheet1!$G$23:$G$25</c:f>
              <c:strCache>
                <c:ptCount val="3"/>
                <c:pt idx="0">
                  <c:v>Mycelial extract treated</c:v>
                </c:pt>
                <c:pt idx="1">
                  <c:v>Solvent control</c:v>
                </c:pt>
                <c:pt idx="2">
                  <c:v>Absolute control</c:v>
                </c:pt>
              </c:strCache>
            </c:strRef>
          </c:cat>
          <c:val>
            <c:numRef>
              <c:f>Sheet1!$H$23:$H$25</c:f>
              <c:numCache>
                <c:formatCode>General</c:formatCode>
                <c:ptCount val="3"/>
                <c:pt idx="0">
                  <c:v>3.25</c:v>
                </c:pt>
                <c:pt idx="1">
                  <c:v>5</c:v>
                </c:pt>
                <c:pt idx="2">
                  <c:v>4.75</c:v>
                </c:pt>
              </c:numCache>
            </c:numRef>
          </c:val>
          <c:extLst>
            <c:ext xmlns:c16="http://schemas.microsoft.com/office/drawing/2014/chart" uri="{C3380CC4-5D6E-409C-BE32-E72D297353CC}">
              <c16:uniqueId val="{00000000-63A5-4ED5-B3AA-DBC59ED2A076}"/>
            </c:ext>
          </c:extLst>
        </c:ser>
        <c:dLbls>
          <c:showLegendKey val="0"/>
          <c:showVal val="0"/>
          <c:showCatName val="0"/>
          <c:showSerName val="0"/>
          <c:showPercent val="0"/>
          <c:showBubbleSize val="0"/>
        </c:dLbls>
        <c:gapWidth val="219"/>
        <c:overlap val="-27"/>
        <c:axId val="1133606256"/>
        <c:axId val="1133601456"/>
      </c:barChart>
      <c:catAx>
        <c:axId val="113360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601456"/>
        <c:crosses val="autoZero"/>
        <c:auto val="1"/>
        <c:lblAlgn val="ctr"/>
        <c:lblOffset val="100"/>
        <c:noMultiLvlLbl val="0"/>
      </c:catAx>
      <c:valAx>
        <c:axId val="1133601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3606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3338</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14</cp:revision>
  <dcterms:created xsi:type="dcterms:W3CDTF">2025-08-16T08:44:00Z</dcterms:created>
  <dcterms:modified xsi:type="dcterms:W3CDTF">2025-08-18T12:16:00Z</dcterms:modified>
</cp:coreProperties>
</file>