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FCCB5" w14:textId="72A45CD1" w:rsidR="00192D93" w:rsidRPr="00E37DC5" w:rsidRDefault="00192D93" w:rsidP="00B7785A">
      <w:pPr>
        <w:spacing w:line="259" w:lineRule="auto"/>
        <w:jc w:val="center"/>
        <w:rPr>
          <w:rFonts w:asciiTheme="majorBidi" w:hAnsiTheme="majorBidi" w:cstheme="majorBidi"/>
          <w:b/>
          <w:bCs/>
          <w:sz w:val="24"/>
          <w:szCs w:val="24"/>
        </w:rPr>
      </w:pPr>
      <w:bookmarkStart w:id="0" w:name="_GoBack"/>
      <w:bookmarkEnd w:id="0"/>
      <w:r w:rsidRPr="00192D93">
        <w:rPr>
          <w:rFonts w:asciiTheme="majorBidi" w:hAnsiTheme="majorBidi" w:cstheme="majorBidi"/>
          <w:b/>
          <w:bCs/>
          <w:sz w:val="24"/>
          <w:szCs w:val="24"/>
          <w:highlight w:val="yellow"/>
        </w:rPr>
        <w:t>Biofertilizers: A Sustainable Solution for Enhanced Crop Yield and Soil Health in Modern Agriculture</w:t>
      </w:r>
    </w:p>
    <w:p w14:paraId="48C2F31C" w14:textId="77777777" w:rsidR="0032658A" w:rsidRDefault="0032658A" w:rsidP="00C3086E">
      <w:pPr>
        <w:spacing w:line="259" w:lineRule="auto"/>
        <w:jc w:val="center"/>
        <w:rPr>
          <w:rFonts w:asciiTheme="majorBidi" w:hAnsiTheme="majorBidi" w:cstheme="majorBidi"/>
          <w:b/>
          <w:bCs/>
          <w:sz w:val="24"/>
          <w:szCs w:val="24"/>
        </w:rPr>
      </w:pPr>
    </w:p>
    <w:p w14:paraId="4A7583E8" w14:textId="4F3BEB69" w:rsidR="00C402C2" w:rsidRPr="00E37DC5" w:rsidRDefault="00642831" w:rsidP="00C3086E">
      <w:pPr>
        <w:spacing w:line="259" w:lineRule="auto"/>
        <w:jc w:val="center"/>
        <w:rPr>
          <w:rFonts w:asciiTheme="majorBidi" w:hAnsiTheme="majorBidi" w:cstheme="majorBidi"/>
          <w:b/>
          <w:bCs/>
          <w:sz w:val="24"/>
          <w:szCs w:val="24"/>
        </w:rPr>
        <w:sectPr w:rsidR="00C402C2" w:rsidRPr="00E37DC5" w:rsidSect="00BC3289">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cols w:space="708"/>
          <w:docGrid w:linePitch="360"/>
        </w:sectPr>
      </w:pPr>
      <w:r w:rsidRPr="00E37DC5">
        <w:rPr>
          <w:rFonts w:asciiTheme="majorBidi" w:hAnsiTheme="majorBidi" w:cstheme="majorBidi"/>
          <w:b/>
          <w:bCs/>
          <w:sz w:val="24"/>
          <w:szCs w:val="24"/>
        </w:rPr>
        <w:t>A</w:t>
      </w:r>
      <w:r w:rsidR="00F151B5" w:rsidRPr="00E37DC5">
        <w:rPr>
          <w:rFonts w:asciiTheme="majorBidi" w:hAnsiTheme="majorBidi" w:cstheme="majorBidi"/>
          <w:b/>
          <w:bCs/>
          <w:sz w:val="24"/>
          <w:szCs w:val="24"/>
        </w:rPr>
        <w:t>bstract</w:t>
      </w:r>
    </w:p>
    <w:p w14:paraId="49B38B49" w14:textId="5A809D57" w:rsidR="00C402C2" w:rsidRPr="00E37DC5" w:rsidRDefault="00C402C2" w:rsidP="00825D38">
      <w:pPr>
        <w:ind w:firstLine="720"/>
        <w:jc w:val="both"/>
        <w:rPr>
          <w:rFonts w:asciiTheme="majorBidi" w:hAnsiTheme="majorBidi" w:cstheme="majorBidi"/>
          <w:color w:val="0D0D0D" w:themeColor="text1" w:themeTint="F2"/>
          <w:sz w:val="24"/>
          <w:szCs w:val="24"/>
          <w:shd w:val="clear" w:color="auto" w:fill="FFFFFF"/>
        </w:rPr>
      </w:pPr>
      <w:r w:rsidRPr="00E37DC5">
        <w:rPr>
          <w:rFonts w:asciiTheme="majorBidi" w:hAnsiTheme="majorBidi" w:cstheme="majorBidi"/>
          <w:color w:val="0D0D0D" w:themeColor="text1" w:themeTint="F2"/>
          <w:sz w:val="24"/>
          <w:szCs w:val="24"/>
          <w:shd w:val="clear" w:color="auto" w:fill="FFFFFF"/>
        </w:rPr>
        <w:t xml:space="preserve">The global demand for food production </w:t>
      </w:r>
      <w:r w:rsidR="003237D7" w:rsidRPr="00E37DC5">
        <w:rPr>
          <w:rFonts w:asciiTheme="majorBidi" w:hAnsiTheme="majorBidi" w:cstheme="majorBidi"/>
          <w:color w:val="0D0D0D" w:themeColor="text1" w:themeTint="F2"/>
          <w:sz w:val="24"/>
          <w:szCs w:val="24"/>
          <w:shd w:val="clear" w:color="auto" w:fill="FFFFFF"/>
        </w:rPr>
        <w:t>requires</w:t>
      </w:r>
      <w:r w:rsidRPr="00E37DC5">
        <w:rPr>
          <w:rFonts w:asciiTheme="majorBidi" w:hAnsiTheme="majorBidi" w:cstheme="majorBidi"/>
          <w:color w:val="0D0D0D" w:themeColor="text1" w:themeTint="F2"/>
          <w:sz w:val="24"/>
          <w:szCs w:val="24"/>
          <w:shd w:val="clear" w:color="auto" w:fill="FFFFFF"/>
        </w:rPr>
        <w:t xml:space="preserve"> an enhancement in crop yield to meet the needs of the increasing population. However, soil degradation due to intensive agricultural practices, such as </w:t>
      </w:r>
      <w:r w:rsidR="004058A0" w:rsidRPr="00E37DC5">
        <w:rPr>
          <w:rFonts w:asciiTheme="majorBidi" w:hAnsiTheme="majorBidi" w:cstheme="majorBidi"/>
          <w:color w:val="0D0D0D" w:themeColor="text1" w:themeTint="F2"/>
          <w:sz w:val="24"/>
          <w:szCs w:val="24"/>
          <w:shd w:val="clear" w:color="auto" w:fill="FFFFFF"/>
        </w:rPr>
        <w:t>using</w:t>
      </w:r>
      <w:r w:rsidRPr="00E37DC5">
        <w:rPr>
          <w:rFonts w:asciiTheme="majorBidi" w:hAnsiTheme="majorBidi" w:cstheme="majorBidi"/>
          <w:color w:val="0D0D0D" w:themeColor="text1" w:themeTint="F2"/>
          <w:sz w:val="24"/>
          <w:szCs w:val="24"/>
          <w:shd w:val="clear" w:color="auto" w:fill="FFFFFF"/>
        </w:rPr>
        <w:t xml:space="preserve"> pesticides and chemical fertilizers, poses a significant challenge to sustainable food production. Soil health and plant</w:t>
      </w:r>
      <w:r w:rsidR="00C41466" w:rsidRPr="00E37DC5">
        <w:rPr>
          <w:rFonts w:asciiTheme="majorBidi" w:hAnsiTheme="majorBidi" w:cstheme="majorBidi"/>
          <w:color w:val="0D0D0D" w:themeColor="text1" w:themeTint="F2"/>
          <w:sz w:val="24"/>
          <w:szCs w:val="24"/>
          <w:shd w:val="clear" w:color="auto" w:fill="FFFFFF"/>
        </w:rPr>
        <w:t xml:space="preserve"> </w:t>
      </w:r>
      <w:r w:rsidRPr="00E37DC5">
        <w:rPr>
          <w:rFonts w:asciiTheme="majorBidi" w:hAnsiTheme="majorBidi" w:cstheme="majorBidi"/>
          <w:color w:val="0D0D0D" w:themeColor="text1" w:themeTint="F2"/>
          <w:sz w:val="24"/>
          <w:szCs w:val="24"/>
          <w:shd w:val="clear" w:color="auto" w:fill="FFFFFF"/>
        </w:rPr>
        <w:t xml:space="preserve">productivity are intricately linked to interactions among plants, soil, and microorganisms. Biofertilizers, containing living or dormant microorganisms, have emerged as a promising solution to enhance soil microbial status, stimulate natural soil microbiota, and improve nutrient accessibility and decomposition of organic matter. This </w:t>
      </w:r>
      <w:r w:rsidR="0024786C">
        <w:rPr>
          <w:rFonts w:asciiTheme="majorBidi" w:hAnsiTheme="majorBidi" w:cstheme="majorBidi"/>
          <w:color w:val="0D0D0D" w:themeColor="text1" w:themeTint="F2"/>
          <w:sz w:val="24"/>
          <w:szCs w:val="24"/>
          <w:shd w:val="clear" w:color="auto" w:fill="FFFFFF"/>
        </w:rPr>
        <w:t xml:space="preserve">review </w:t>
      </w:r>
      <w:proofErr w:type="gramStart"/>
      <w:r w:rsidR="0024786C">
        <w:rPr>
          <w:rFonts w:asciiTheme="majorBidi" w:hAnsiTheme="majorBidi" w:cstheme="majorBidi"/>
          <w:color w:val="0D0D0D" w:themeColor="text1" w:themeTint="F2"/>
          <w:sz w:val="24"/>
          <w:szCs w:val="24"/>
          <w:shd w:val="clear" w:color="auto" w:fill="FFFFFF"/>
        </w:rPr>
        <w:t>provide</w:t>
      </w:r>
      <w:proofErr w:type="gramEnd"/>
      <w:r w:rsidR="0024786C">
        <w:rPr>
          <w:rFonts w:asciiTheme="majorBidi" w:hAnsiTheme="majorBidi" w:cstheme="majorBidi"/>
          <w:color w:val="0D0D0D" w:themeColor="text1" w:themeTint="F2"/>
          <w:sz w:val="24"/>
          <w:szCs w:val="24"/>
          <w:shd w:val="clear" w:color="auto" w:fill="FFFFFF"/>
        </w:rPr>
        <w:t xml:space="preserve"> </w:t>
      </w:r>
      <w:r w:rsidRPr="00E37DC5">
        <w:rPr>
          <w:rFonts w:asciiTheme="majorBidi" w:hAnsiTheme="majorBidi" w:cstheme="majorBidi"/>
          <w:color w:val="0D0D0D" w:themeColor="text1" w:themeTint="F2"/>
          <w:sz w:val="24"/>
          <w:szCs w:val="24"/>
          <w:shd w:val="clear" w:color="auto" w:fill="FFFFFF"/>
        </w:rPr>
        <w:t xml:space="preserve">a comprehensive overview of the role of biofertilizers, including nitrogen-fixing, phosphorus-solubilizing, potassium-solubilizing, </w:t>
      </w:r>
      <w:r w:rsidR="003237D7" w:rsidRPr="00E37DC5">
        <w:rPr>
          <w:rFonts w:asciiTheme="majorBidi" w:hAnsiTheme="majorBidi" w:cstheme="majorBidi"/>
          <w:color w:val="0D0D0D" w:themeColor="text1" w:themeTint="F2"/>
          <w:sz w:val="24"/>
          <w:szCs w:val="24"/>
          <w:shd w:val="clear" w:color="auto" w:fill="FFFFFF"/>
        </w:rPr>
        <w:t>sulphur</w:t>
      </w:r>
      <w:r w:rsidRPr="00E37DC5">
        <w:rPr>
          <w:rFonts w:asciiTheme="majorBidi" w:hAnsiTheme="majorBidi" w:cstheme="majorBidi"/>
          <w:color w:val="0D0D0D" w:themeColor="text1" w:themeTint="F2"/>
          <w:sz w:val="24"/>
          <w:szCs w:val="24"/>
          <w:shd w:val="clear" w:color="auto" w:fill="FFFFFF"/>
        </w:rPr>
        <w:t>-solubilizing, and zinc-solubilizing biofertilizers, in promoting plant growth, improving soil fertility, and increasing crop yield. The efficacy of biofertilizers in various crops, such as wheat, cotton, soybeans, and peas, is discussed, highlighting their potential to reduce the reliance on chemical fertilizers, mitigate soil degradation, and contribute to sustainable agricultural development. Moreover, a case study on the impact of Rhizobium inoculation on crop yield and soil fertility provides valuable insights into the practical application and benefits of biofertilizers in agricultural systems. In conclusion, using biofertilizers presents a promising avenue for enhancing food security, promoting sustainable farming practices, and fostering economic development while ensuring environmental sustainability.</w:t>
      </w:r>
    </w:p>
    <w:p w14:paraId="4F251030" w14:textId="2CC9B878" w:rsidR="00CD7866" w:rsidRPr="000C18BC" w:rsidRDefault="00CD7866" w:rsidP="000C18BC">
      <w:pPr>
        <w:jc w:val="both"/>
        <w:rPr>
          <w:rFonts w:asciiTheme="majorBidi" w:hAnsiTheme="majorBidi" w:cstheme="majorBidi"/>
          <w:color w:val="0D0D0D" w:themeColor="text1" w:themeTint="F2"/>
          <w:sz w:val="24"/>
          <w:szCs w:val="24"/>
          <w:shd w:val="clear" w:color="auto" w:fill="FFFFFF"/>
        </w:rPr>
      </w:pPr>
      <w:r w:rsidRPr="000C18BC">
        <w:rPr>
          <w:rFonts w:asciiTheme="majorBidi" w:hAnsiTheme="majorBidi" w:cstheme="majorBidi"/>
          <w:b/>
          <w:bCs/>
          <w:i/>
          <w:iCs/>
          <w:color w:val="0D0D0D" w:themeColor="text1" w:themeTint="F2"/>
          <w:sz w:val="24"/>
          <w:szCs w:val="24"/>
          <w:shd w:val="clear" w:color="auto" w:fill="FFFFFF"/>
        </w:rPr>
        <w:t>Keyword:</w:t>
      </w:r>
      <w:r w:rsidRPr="00E37DC5">
        <w:rPr>
          <w:rFonts w:asciiTheme="majorBidi" w:hAnsiTheme="majorBidi" w:cstheme="majorBidi"/>
          <w:b/>
          <w:bCs/>
          <w:color w:val="0D0D0D" w:themeColor="text1" w:themeTint="F2"/>
          <w:sz w:val="24"/>
          <w:szCs w:val="24"/>
          <w:shd w:val="clear" w:color="auto" w:fill="FFFFFF"/>
        </w:rPr>
        <w:t xml:space="preserve"> </w:t>
      </w:r>
      <w:r w:rsidRPr="00E37DC5">
        <w:rPr>
          <w:rFonts w:asciiTheme="majorBidi" w:hAnsiTheme="majorBidi" w:cstheme="majorBidi"/>
          <w:color w:val="0D0D0D" w:themeColor="text1" w:themeTint="F2"/>
          <w:sz w:val="24"/>
          <w:szCs w:val="24"/>
          <w:shd w:val="clear" w:color="auto" w:fill="FFFFFF"/>
        </w:rPr>
        <w:t xml:space="preserve">Biofertilizer, </w:t>
      </w:r>
      <w:r w:rsidR="00EB637C" w:rsidRPr="00E37DC5">
        <w:rPr>
          <w:rFonts w:asciiTheme="majorBidi" w:hAnsiTheme="majorBidi" w:cstheme="majorBidi"/>
          <w:color w:val="0D0D0D" w:themeColor="text1" w:themeTint="F2"/>
          <w:sz w:val="24"/>
          <w:szCs w:val="24"/>
          <w:shd w:val="clear" w:color="auto" w:fill="FFFFFF"/>
        </w:rPr>
        <w:t xml:space="preserve">Legumes, </w:t>
      </w:r>
      <w:r w:rsidR="000C18BC" w:rsidRPr="000C18BC">
        <w:rPr>
          <w:rFonts w:asciiTheme="majorBidi" w:hAnsiTheme="majorBidi" w:cstheme="majorBidi"/>
          <w:color w:val="0D0D0D" w:themeColor="text1" w:themeTint="F2"/>
          <w:sz w:val="24"/>
          <w:szCs w:val="24"/>
          <w:shd w:val="clear" w:color="auto" w:fill="FFFFFF"/>
        </w:rPr>
        <w:t>Crop yield enhancement</w:t>
      </w:r>
      <w:r w:rsidR="000C18BC">
        <w:rPr>
          <w:rFonts w:asciiTheme="majorBidi" w:hAnsiTheme="majorBidi" w:cstheme="majorBidi"/>
          <w:color w:val="0D0D0D" w:themeColor="text1" w:themeTint="F2"/>
          <w:sz w:val="24"/>
          <w:szCs w:val="24"/>
          <w:shd w:val="clear" w:color="auto" w:fill="FFFFFF"/>
        </w:rPr>
        <w:t xml:space="preserve">, </w:t>
      </w:r>
      <w:r w:rsidR="00EB637C" w:rsidRPr="00E37DC5">
        <w:rPr>
          <w:rFonts w:asciiTheme="majorBidi" w:hAnsiTheme="majorBidi" w:cstheme="majorBidi"/>
          <w:color w:val="0D0D0D" w:themeColor="text1" w:themeTint="F2"/>
          <w:sz w:val="24"/>
          <w:szCs w:val="24"/>
          <w:shd w:val="clear" w:color="auto" w:fill="FFFFFF"/>
        </w:rPr>
        <w:t xml:space="preserve">Rhizobium, </w:t>
      </w:r>
      <w:r w:rsidR="000C18BC" w:rsidRPr="000C18BC">
        <w:rPr>
          <w:rFonts w:asciiTheme="majorBidi" w:hAnsiTheme="majorBidi" w:cstheme="majorBidi"/>
          <w:color w:val="0D0D0D" w:themeColor="text1" w:themeTint="F2"/>
          <w:sz w:val="24"/>
          <w:szCs w:val="24"/>
          <w:shd w:val="clear" w:color="auto" w:fill="FFFFFF"/>
        </w:rPr>
        <w:t>Soil health</w:t>
      </w:r>
      <w:r w:rsidR="000C18BC">
        <w:rPr>
          <w:rFonts w:asciiTheme="majorBidi" w:hAnsiTheme="majorBidi" w:cstheme="majorBidi"/>
          <w:color w:val="0D0D0D" w:themeColor="text1" w:themeTint="F2"/>
          <w:sz w:val="24"/>
          <w:szCs w:val="24"/>
          <w:shd w:val="clear" w:color="auto" w:fill="FFFFFF"/>
        </w:rPr>
        <w:t xml:space="preserve">, </w:t>
      </w:r>
      <w:r w:rsidR="000C18BC" w:rsidRPr="000C18BC">
        <w:rPr>
          <w:rFonts w:asciiTheme="majorBidi" w:hAnsiTheme="majorBidi" w:cstheme="majorBidi"/>
          <w:color w:val="0D0D0D" w:themeColor="text1" w:themeTint="F2"/>
          <w:sz w:val="24"/>
          <w:szCs w:val="24"/>
          <w:shd w:val="clear" w:color="auto" w:fill="FFFFFF"/>
        </w:rPr>
        <w:t>Sustainable agriculture</w:t>
      </w:r>
      <w:r w:rsidR="000C18BC">
        <w:rPr>
          <w:rFonts w:asciiTheme="majorBidi" w:hAnsiTheme="majorBidi" w:cstheme="majorBidi"/>
          <w:color w:val="0D0D0D" w:themeColor="text1" w:themeTint="F2"/>
          <w:sz w:val="24"/>
          <w:szCs w:val="24"/>
          <w:shd w:val="clear" w:color="auto" w:fill="FFFFFF"/>
        </w:rPr>
        <w:t>.</w:t>
      </w:r>
    </w:p>
    <w:p w14:paraId="6C44B3A5" w14:textId="36BE4478" w:rsidR="00642831" w:rsidRPr="00E37DC5" w:rsidRDefault="00642831" w:rsidP="00E912B9">
      <w:pPr>
        <w:jc w:val="both"/>
        <w:rPr>
          <w:rFonts w:asciiTheme="majorBidi" w:hAnsiTheme="majorBidi" w:cstheme="majorBidi"/>
          <w:b/>
          <w:bCs/>
          <w:sz w:val="24"/>
          <w:szCs w:val="24"/>
        </w:rPr>
      </w:pPr>
      <w:r w:rsidRPr="00E37DC5">
        <w:rPr>
          <w:rFonts w:asciiTheme="majorBidi" w:hAnsiTheme="majorBidi" w:cstheme="majorBidi"/>
          <w:b/>
          <w:bCs/>
          <w:sz w:val="24"/>
          <w:szCs w:val="24"/>
        </w:rPr>
        <w:t>I</w:t>
      </w:r>
      <w:r w:rsidR="00F151B5" w:rsidRPr="00E37DC5">
        <w:rPr>
          <w:rFonts w:asciiTheme="majorBidi" w:hAnsiTheme="majorBidi" w:cstheme="majorBidi"/>
          <w:b/>
          <w:bCs/>
          <w:sz w:val="24"/>
          <w:szCs w:val="24"/>
        </w:rPr>
        <w:t>ntroduction</w:t>
      </w:r>
    </w:p>
    <w:p w14:paraId="7C3D998D" w14:textId="3753C0BA" w:rsidR="00567FC9" w:rsidRDefault="00934BCF" w:rsidP="00567FC9">
      <w:pPr>
        <w:spacing w:after="0"/>
        <w:ind w:firstLine="720"/>
        <w:jc w:val="both"/>
        <w:rPr>
          <w:rFonts w:asciiTheme="majorBidi" w:hAnsiTheme="majorBidi" w:cstheme="majorBidi"/>
          <w:sz w:val="24"/>
          <w:szCs w:val="24"/>
        </w:rPr>
      </w:pPr>
      <w:r w:rsidRPr="00934BCF">
        <w:rPr>
          <w:rFonts w:asciiTheme="majorBidi" w:hAnsiTheme="majorBidi" w:cstheme="majorBidi"/>
          <w:color w:val="333333"/>
          <w:sz w:val="24"/>
          <w:szCs w:val="24"/>
        </w:rPr>
        <w:t>With the world population growing rapidly, it’s more important than ever to boost crop yields to meet future food needs. Healthy soil is essential for food production throughout a person’s life. Unfortunately, over the past few decades, intensive farming practices</w:t>
      </w:r>
      <w:r w:rsidR="00F7112B">
        <w:rPr>
          <w:rFonts w:asciiTheme="majorBidi" w:hAnsiTheme="majorBidi" w:cstheme="majorBidi"/>
          <w:color w:val="333333"/>
          <w:sz w:val="24"/>
          <w:szCs w:val="24"/>
        </w:rPr>
        <w:t xml:space="preserve"> </w:t>
      </w:r>
      <w:r w:rsidRPr="00934BCF">
        <w:rPr>
          <w:rFonts w:asciiTheme="majorBidi" w:hAnsiTheme="majorBidi" w:cstheme="majorBidi"/>
          <w:color w:val="333333"/>
          <w:sz w:val="24"/>
          <w:szCs w:val="24"/>
        </w:rPr>
        <w:t>like the widespread use of pesticides and chemical fertilizers</w:t>
      </w:r>
      <w:r w:rsidR="00F7112B">
        <w:rPr>
          <w:rFonts w:asciiTheme="majorBidi" w:hAnsiTheme="majorBidi" w:cstheme="majorBidi"/>
          <w:color w:val="333333"/>
          <w:sz w:val="24"/>
          <w:szCs w:val="24"/>
        </w:rPr>
        <w:t xml:space="preserve"> </w:t>
      </w:r>
      <w:r w:rsidRPr="00934BCF">
        <w:rPr>
          <w:rFonts w:asciiTheme="majorBidi" w:hAnsiTheme="majorBidi" w:cstheme="majorBidi"/>
          <w:color w:val="333333"/>
          <w:sz w:val="24"/>
          <w:szCs w:val="24"/>
        </w:rPr>
        <w:t>have degraded soils around the globe. This has led to a loss of soil fertility, caused by reduced biodiversity, poorer water retention, and disruptions to vital nutrient cycles.</w:t>
      </w:r>
      <w:r>
        <w:rPr>
          <w:rFonts w:asciiTheme="majorBidi" w:hAnsiTheme="majorBidi" w:cstheme="majorBidi"/>
          <w:color w:val="333333"/>
          <w:sz w:val="24"/>
          <w:szCs w:val="24"/>
        </w:rPr>
        <w:t xml:space="preserve"> </w:t>
      </w:r>
      <w:r w:rsidRPr="00934BCF">
        <w:rPr>
          <w:rFonts w:asciiTheme="majorBidi" w:hAnsiTheme="majorBidi" w:cstheme="majorBidi"/>
          <w:color w:val="333333"/>
          <w:sz w:val="24"/>
          <w:szCs w:val="24"/>
        </w:rPr>
        <w:t xml:space="preserve">Soil health and the productivity of our crops are strongly affected by the intricate relationships among plants, soil, and the microbes living there (Harman </w:t>
      </w:r>
      <w:r w:rsidR="00F7112B" w:rsidRPr="00F7112B">
        <w:rPr>
          <w:rFonts w:asciiTheme="majorBidi" w:hAnsiTheme="majorBidi" w:cstheme="majorBidi"/>
          <w:i/>
          <w:iCs/>
          <w:color w:val="333333"/>
          <w:sz w:val="24"/>
          <w:szCs w:val="24"/>
        </w:rPr>
        <w:t>et al.,</w:t>
      </w:r>
      <w:r w:rsidRPr="00934BCF">
        <w:rPr>
          <w:rFonts w:asciiTheme="majorBidi" w:hAnsiTheme="majorBidi" w:cstheme="majorBidi"/>
          <w:color w:val="333333"/>
          <w:sz w:val="24"/>
          <w:szCs w:val="24"/>
        </w:rPr>
        <w:t xml:space="preserve"> 2020). These soil microbes interact with each other and with plant roots in many ways, playing countless important roles that help maintain the natural balance of soil ecosystems (Kumar </w:t>
      </w:r>
      <w:r w:rsidR="00F7112B" w:rsidRPr="00F7112B">
        <w:rPr>
          <w:rFonts w:asciiTheme="majorBidi" w:hAnsiTheme="majorBidi" w:cstheme="majorBidi"/>
          <w:i/>
          <w:iCs/>
          <w:color w:val="333333"/>
          <w:sz w:val="24"/>
          <w:szCs w:val="24"/>
        </w:rPr>
        <w:t>et al.,</w:t>
      </w:r>
      <w:r w:rsidRPr="00934BCF">
        <w:rPr>
          <w:rFonts w:asciiTheme="majorBidi" w:hAnsiTheme="majorBidi" w:cstheme="majorBidi"/>
          <w:color w:val="333333"/>
          <w:sz w:val="24"/>
          <w:szCs w:val="24"/>
        </w:rPr>
        <w:t xml:space="preserve"> 2021c). When the partnership between plants and these soil microbes supports plant health, growth, and yield, it’s a positive relationship</w:t>
      </w:r>
      <w:r w:rsidR="00F7112B">
        <w:rPr>
          <w:rFonts w:asciiTheme="majorBidi" w:hAnsiTheme="majorBidi" w:cstheme="majorBidi"/>
          <w:color w:val="333333"/>
          <w:sz w:val="24"/>
          <w:szCs w:val="24"/>
        </w:rPr>
        <w:t xml:space="preserve"> </w:t>
      </w:r>
      <w:r w:rsidRPr="00934BCF">
        <w:rPr>
          <w:rFonts w:asciiTheme="majorBidi" w:hAnsiTheme="majorBidi" w:cstheme="majorBidi"/>
          <w:color w:val="333333"/>
          <w:sz w:val="24"/>
          <w:szCs w:val="24"/>
        </w:rPr>
        <w:t xml:space="preserve">but if it hinders plants, it can have negative effects instead. The fertility of soil is closely tied to the balance between its microorganisms and the plants it supports (Vishwakarma </w:t>
      </w:r>
      <w:r w:rsidR="00F7112B" w:rsidRPr="00F7112B">
        <w:rPr>
          <w:rFonts w:asciiTheme="majorBidi" w:hAnsiTheme="majorBidi" w:cstheme="majorBidi"/>
          <w:i/>
          <w:iCs/>
          <w:color w:val="333333"/>
          <w:sz w:val="24"/>
          <w:szCs w:val="24"/>
        </w:rPr>
        <w:t>et al.,</w:t>
      </w:r>
      <w:r w:rsidRPr="00934BCF">
        <w:rPr>
          <w:rFonts w:asciiTheme="majorBidi" w:hAnsiTheme="majorBidi" w:cstheme="majorBidi"/>
          <w:color w:val="333333"/>
          <w:sz w:val="24"/>
          <w:szCs w:val="24"/>
        </w:rPr>
        <w:t xml:space="preserve"> 2020).</w:t>
      </w:r>
      <w:r>
        <w:rPr>
          <w:rFonts w:asciiTheme="majorBidi" w:hAnsiTheme="majorBidi" w:cstheme="majorBidi"/>
          <w:color w:val="333333"/>
          <w:sz w:val="24"/>
          <w:szCs w:val="24"/>
        </w:rPr>
        <w:t xml:space="preserve"> </w:t>
      </w:r>
      <w:r w:rsidRPr="00934BCF">
        <w:rPr>
          <w:rFonts w:asciiTheme="majorBidi" w:hAnsiTheme="majorBidi" w:cstheme="majorBidi"/>
          <w:color w:val="333333"/>
          <w:sz w:val="24"/>
          <w:szCs w:val="24"/>
        </w:rPr>
        <w:t xml:space="preserve">One promising way to restore and maintain soil health is by using biofertilizers. These naturally derived products can boost the microbial life in soil, helping vital soil communities thrive. They make nutrients more available and improve the breakdown of organic matter (Chaudhary </w:t>
      </w:r>
      <w:r w:rsidR="00F7112B" w:rsidRPr="00F7112B">
        <w:rPr>
          <w:rFonts w:asciiTheme="majorBidi" w:hAnsiTheme="majorBidi" w:cstheme="majorBidi"/>
          <w:i/>
          <w:iCs/>
          <w:color w:val="333333"/>
          <w:sz w:val="24"/>
          <w:szCs w:val="24"/>
        </w:rPr>
        <w:t>et al.,</w:t>
      </w:r>
      <w:r w:rsidRPr="00934BCF">
        <w:rPr>
          <w:rFonts w:asciiTheme="majorBidi" w:hAnsiTheme="majorBidi" w:cstheme="majorBidi"/>
          <w:color w:val="333333"/>
          <w:sz w:val="24"/>
          <w:szCs w:val="24"/>
        </w:rPr>
        <w:t xml:space="preserve"> 2021). For example, applying biofertilizers to apricot orchards has been shown to change the soil’s microbial makeup and speed up decomposition, which makes nutrient cycling in the soil more efficient under different farming conditions (Agri </w:t>
      </w:r>
      <w:r w:rsidR="00F7112B" w:rsidRPr="00F7112B">
        <w:rPr>
          <w:rFonts w:asciiTheme="majorBidi" w:hAnsiTheme="majorBidi" w:cstheme="majorBidi"/>
          <w:i/>
          <w:iCs/>
          <w:color w:val="333333"/>
          <w:sz w:val="24"/>
          <w:szCs w:val="24"/>
        </w:rPr>
        <w:t>et al.,</w:t>
      </w:r>
      <w:r w:rsidRPr="00934BCF">
        <w:rPr>
          <w:rFonts w:asciiTheme="majorBidi" w:hAnsiTheme="majorBidi" w:cstheme="majorBidi"/>
          <w:color w:val="333333"/>
          <w:sz w:val="24"/>
          <w:szCs w:val="24"/>
        </w:rPr>
        <w:t xml:space="preserve"> 2021; </w:t>
      </w:r>
      <w:proofErr w:type="spellStart"/>
      <w:r w:rsidRPr="00934BCF">
        <w:rPr>
          <w:rFonts w:asciiTheme="majorBidi" w:hAnsiTheme="majorBidi" w:cstheme="majorBidi"/>
          <w:color w:val="333333"/>
          <w:sz w:val="24"/>
          <w:szCs w:val="24"/>
        </w:rPr>
        <w:t>Baldi</w:t>
      </w:r>
      <w:proofErr w:type="spellEnd"/>
      <w:r w:rsidRPr="00934BCF">
        <w:rPr>
          <w:rFonts w:asciiTheme="majorBidi" w:hAnsiTheme="majorBidi" w:cstheme="majorBidi"/>
          <w:color w:val="333333"/>
          <w:sz w:val="24"/>
          <w:szCs w:val="24"/>
        </w:rPr>
        <w:t xml:space="preserve"> </w:t>
      </w:r>
      <w:r w:rsidR="00F7112B" w:rsidRPr="00F7112B">
        <w:rPr>
          <w:rFonts w:asciiTheme="majorBidi" w:hAnsiTheme="majorBidi" w:cstheme="majorBidi"/>
          <w:i/>
          <w:iCs/>
          <w:color w:val="333333"/>
          <w:sz w:val="24"/>
          <w:szCs w:val="24"/>
        </w:rPr>
        <w:t>et al.,</w:t>
      </w:r>
      <w:r w:rsidRPr="00934BCF">
        <w:rPr>
          <w:rFonts w:asciiTheme="majorBidi" w:hAnsiTheme="majorBidi" w:cstheme="majorBidi"/>
          <w:color w:val="333333"/>
          <w:sz w:val="24"/>
          <w:szCs w:val="24"/>
        </w:rPr>
        <w:t xml:space="preserve"> 2021).</w:t>
      </w:r>
      <w:r>
        <w:rPr>
          <w:rFonts w:asciiTheme="majorBidi" w:hAnsiTheme="majorBidi" w:cstheme="majorBidi"/>
          <w:color w:val="333333"/>
          <w:sz w:val="24"/>
          <w:szCs w:val="24"/>
        </w:rPr>
        <w:t xml:space="preserve"> </w:t>
      </w:r>
      <w:r w:rsidR="00333FA2" w:rsidRPr="00E37DC5">
        <w:rPr>
          <w:rFonts w:asciiTheme="majorBidi" w:hAnsiTheme="majorBidi" w:cstheme="majorBidi"/>
          <w:sz w:val="24"/>
          <w:szCs w:val="24"/>
        </w:rPr>
        <w:t>B</w:t>
      </w:r>
      <w:r w:rsidR="005F186F" w:rsidRPr="00E37DC5">
        <w:rPr>
          <w:rFonts w:asciiTheme="majorBidi" w:hAnsiTheme="majorBidi" w:cstheme="majorBidi"/>
          <w:sz w:val="24"/>
          <w:szCs w:val="24"/>
        </w:rPr>
        <w:t>iofertilizers</w:t>
      </w:r>
      <w:r w:rsidR="00333FA2" w:rsidRPr="00E37DC5">
        <w:rPr>
          <w:rFonts w:asciiTheme="majorBidi" w:hAnsiTheme="majorBidi" w:cstheme="majorBidi"/>
          <w:sz w:val="24"/>
          <w:szCs w:val="24"/>
        </w:rPr>
        <w:t xml:space="preserve"> can</w:t>
      </w:r>
      <w:r w:rsidR="005F186F" w:rsidRPr="00E37DC5">
        <w:rPr>
          <w:rFonts w:asciiTheme="majorBidi" w:hAnsiTheme="majorBidi" w:cstheme="majorBidi"/>
          <w:sz w:val="24"/>
          <w:szCs w:val="24"/>
        </w:rPr>
        <w:t xml:space="preserve"> form </w:t>
      </w:r>
      <w:r w:rsidR="005F186F" w:rsidRPr="00E37DC5">
        <w:rPr>
          <w:rFonts w:asciiTheme="majorBidi" w:hAnsiTheme="majorBidi" w:cstheme="majorBidi"/>
          <w:sz w:val="24"/>
          <w:szCs w:val="24"/>
        </w:rPr>
        <w:lastRenderedPageBreak/>
        <w:t>a high-level microbial diversity in soil may outcome better crop productivity for sustainable agriculture (</w:t>
      </w:r>
      <w:r w:rsidR="005F186F" w:rsidRPr="00E37DC5">
        <w:rPr>
          <w:rFonts w:asciiTheme="majorBidi" w:hAnsiTheme="majorBidi" w:cstheme="majorBidi"/>
          <w:i/>
          <w:iCs/>
          <w:sz w:val="24"/>
          <w:szCs w:val="24"/>
        </w:rPr>
        <w:t xml:space="preserve">Agri </w:t>
      </w:r>
      <w:r w:rsidR="00F7112B" w:rsidRPr="00F7112B">
        <w:rPr>
          <w:rFonts w:asciiTheme="majorBidi" w:hAnsiTheme="majorBidi" w:cstheme="majorBidi"/>
          <w:i/>
          <w:iCs/>
          <w:sz w:val="24"/>
          <w:szCs w:val="24"/>
        </w:rPr>
        <w:t>et al.,</w:t>
      </w:r>
      <w:r w:rsidR="005F186F" w:rsidRPr="00E37DC5">
        <w:rPr>
          <w:rFonts w:asciiTheme="majorBidi" w:hAnsiTheme="majorBidi" w:cstheme="majorBidi"/>
          <w:sz w:val="24"/>
          <w:szCs w:val="24"/>
        </w:rPr>
        <w:t xml:space="preserve"> 2022). </w:t>
      </w:r>
      <w:r w:rsidR="00333FA2" w:rsidRPr="00E37DC5">
        <w:rPr>
          <w:rFonts w:asciiTheme="majorBidi" w:hAnsiTheme="majorBidi" w:cstheme="majorBidi"/>
          <w:sz w:val="24"/>
          <w:szCs w:val="24"/>
        </w:rPr>
        <w:t>T</w:t>
      </w:r>
      <w:r w:rsidR="005F186F" w:rsidRPr="00E37DC5">
        <w:rPr>
          <w:rFonts w:asciiTheme="majorBidi" w:hAnsiTheme="majorBidi" w:cstheme="majorBidi"/>
          <w:sz w:val="24"/>
          <w:szCs w:val="24"/>
        </w:rPr>
        <w:t>he positive impact of beneficial soil microbes on crop productivity</w:t>
      </w:r>
      <w:r w:rsidR="00333FA2" w:rsidRPr="00E37DC5">
        <w:rPr>
          <w:rFonts w:asciiTheme="majorBidi" w:hAnsiTheme="majorBidi" w:cstheme="majorBidi"/>
          <w:sz w:val="24"/>
          <w:szCs w:val="24"/>
        </w:rPr>
        <w:t xml:space="preserve"> has been reported in many recent studies</w:t>
      </w:r>
      <w:r w:rsidR="005F186F" w:rsidRPr="00E37DC5">
        <w:rPr>
          <w:rFonts w:asciiTheme="majorBidi" w:hAnsiTheme="majorBidi" w:cstheme="majorBidi"/>
          <w:sz w:val="24"/>
          <w:szCs w:val="24"/>
        </w:rPr>
        <w:t xml:space="preserve">, but the role of consortium in agriculture is not entirely unstated. </w:t>
      </w:r>
      <w:r w:rsidR="00567FC9" w:rsidRPr="00567FC9">
        <w:rPr>
          <w:rFonts w:asciiTheme="majorBidi" w:hAnsiTheme="majorBidi" w:cstheme="majorBidi"/>
          <w:sz w:val="24"/>
          <w:szCs w:val="24"/>
        </w:rPr>
        <w:t xml:space="preserve">Using a </w:t>
      </w:r>
      <w:proofErr w:type="gramStart"/>
      <w:r w:rsidR="00567FC9" w:rsidRPr="00567FC9">
        <w:rPr>
          <w:rFonts w:asciiTheme="majorBidi" w:hAnsiTheme="majorBidi" w:cstheme="majorBidi"/>
          <w:sz w:val="24"/>
          <w:szCs w:val="24"/>
        </w:rPr>
        <w:t>consortium</w:t>
      </w:r>
      <w:proofErr w:type="gramEnd"/>
      <w:r w:rsidR="00F7112B">
        <w:rPr>
          <w:rFonts w:asciiTheme="majorBidi" w:hAnsiTheme="majorBidi" w:cstheme="majorBidi"/>
          <w:sz w:val="24"/>
          <w:szCs w:val="24"/>
        </w:rPr>
        <w:t xml:space="preserve"> </w:t>
      </w:r>
      <w:r w:rsidR="00567FC9" w:rsidRPr="00567FC9">
        <w:rPr>
          <w:rFonts w:asciiTheme="majorBidi" w:hAnsiTheme="majorBidi" w:cstheme="majorBidi"/>
          <w:sz w:val="24"/>
          <w:szCs w:val="24"/>
        </w:rPr>
        <w:t>a combination of different beneficial microbes</w:t>
      </w:r>
      <w:r w:rsidR="00F7112B">
        <w:rPr>
          <w:rFonts w:asciiTheme="majorBidi" w:hAnsiTheme="majorBidi" w:cstheme="majorBidi"/>
          <w:sz w:val="24"/>
          <w:szCs w:val="24"/>
        </w:rPr>
        <w:t xml:space="preserve"> </w:t>
      </w:r>
      <w:r w:rsidR="00567FC9" w:rsidRPr="00567FC9">
        <w:rPr>
          <w:rFonts w:asciiTheme="majorBidi" w:hAnsiTheme="majorBidi" w:cstheme="majorBidi"/>
          <w:sz w:val="24"/>
          <w:szCs w:val="24"/>
        </w:rPr>
        <w:t xml:space="preserve">can help plants take up nutrients more efficiently, defend themselves against harmful pathogens, and better cope with stressful conditions (Aguilar-Paredes </w:t>
      </w:r>
      <w:r w:rsidR="00F7112B" w:rsidRPr="00F7112B">
        <w:rPr>
          <w:rFonts w:asciiTheme="majorBidi" w:hAnsiTheme="majorBidi" w:cstheme="majorBidi"/>
          <w:i/>
          <w:iCs/>
          <w:sz w:val="24"/>
          <w:szCs w:val="24"/>
        </w:rPr>
        <w:t>et al.,</w:t>
      </w:r>
      <w:r w:rsidR="00567FC9" w:rsidRPr="00567FC9">
        <w:rPr>
          <w:rFonts w:asciiTheme="majorBidi" w:hAnsiTheme="majorBidi" w:cstheme="majorBidi"/>
          <w:sz w:val="24"/>
          <w:szCs w:val="24"/>
        </w:rPr>
        <w:t xml:space="preserve"> 2020)</w:t>
      </w:r>
      <w:r w:rsidR="00567FC9">
        <w:rPr>
          <w:rFonts w:asciiTheme="majorBidi" w:hAnsiTheme="majorBidi" w:cstheme="majorBidi"/>
          <w:sz w:val="24"/>
          <w:szCs w:val="24"/>
        </w:rPr>
        <w:t>.</w:t>
      </w:r>
    </w:p>
    <w:p w14:paraId="3F38DFEB" w14:textId="027A479B" w:rsidR="00EC2004" w:rsidRPr="00EC2004" w:rsidRDefault="00EC2004" w:rsidP="00EC2004">
      <w:pPr>
        <w:spacing w:before="240"/>
        <w:ind w:firstLine="720"/>
        <w:jc w:val="both"/>
        <w:rPr>
          <w:rFonts w:asciiTheme="majorBidi" w:hAnsiTheme="majorBidi" w:cstheme="majorBidi"/>
          <w:sz w:val="24"/>
          <w:szCs w:val="24"/>
        </w:rPr>
      </w:pPr>
      <w:r w:rsidRPr="00EC2004">
        <w:rPr>
          <w:rFonts w:asciiTheme="majorBidi" w:hAnsiTheme="majorBidi" w:cstheme="majorBidi"/>
          <w:sz w:val="24"/>
          <w:szCs w:val="24"/>
        </w:rPr>
        <w:t xml:space="preserve">Every living creature needs nutrients to survive. For plants, there are 17 essential nutrients required for healthy growth and development (Kumar </w:t>
      </w:r>
      <w:r w:rsidR="00F7112B" w:rsidRPr="00F7112B">
        <w:rPr>
          <w:rFonts w:asciiTheme="majorBidi" w:hAnsiTheme="majorBidi" w:cstheme="majorBidi"/>
          <w:i/>
          <w:iCs/>
          <w:sz w:val="24"/>
          <w:szCs w:val="24"/>
        </w:rPr>
        <w:t>et al.,</w:t>
      </w:r>
      <w:r w:rsidRPr="00EC2004">
        <w:rPr>
          <w:rFonts w:asciiTheme="majorBidi" w:hAnsiTheme="majorBidi" w:cstheme="majorBidi"/>
          <w:sz w:val="24"/>
          <w:szCs w:val="24"/>
        </w:rPr>
        <w:t xml:space="preserve"> 2021a). While plants get oxygen, hydrogen, and carbon from the air and water around them, they have to absorb all the other nutrients in inorganic forms directly from the soil (Gong </w:t>
      </w:r>
      <w:r w:rsidR="00F7112B" w:rsidRPr="00F7112B">
        <w:rPr>
          <w:rFonts w:asciiTheme="majorBidi" w:hAnsiTheme="majorBidi" w:cstheme="majorBidi"/>
          <w:i/>
          <w:iCs/>
          <w:sz w:val="24"/>
          <w:szCs w:val="24"/>
        </w:rPr>
        <w:t>et al.,</w:t>
      </w:r>
      <w:r w:rsidRPr="00EC2004">
        <w:rPr>
          <w:rFonts w:asciiTheme="majorBidi" w:hAnsiTheme="majorBidi" w:cstheme="majorBidi"/>
          <w:sz w:val="24"/>
          <w:szCs w:val="24"/>
        </w:rPr>
        <w:t xml:space="preserve"> 2020).</w:t>
      </w:r>
      <w:r>
        <w:rPr>
          <w:rFonts w:asciiTheme="majorBidi" w:hAnsiTheme="majorBidi" w:cstheme="majorBidi"/>
          <w:sz w:val="24"/>
          <w:szCs w:val="24"/>
        </w:rPr>
        <w:t xml:space="preserve"> </w:t>
      </w:r>
      <w:r w:rsidRPr="00EC2004">
        <w:rPr>
          <w:rFonts w:asciiTheme="majorBidi" w:hAnsiTheme="majorBidi" w:cstheme="majorBidi"/>
          <w:sz w:val="24"/>
          <w:szCs w:val="24"/>
        </w:rPr>
        <w:t>This is where biofertilizers come in. Biofertilizers are products containing living or dormant microorganisms that can settle around plant roots and help plants grow by improving the supply of nutrients (</w:t>
      </w:r>
      <w:proofErr w:type="spellStart"/>
      <w:r w:rsidRPr="00EC2004">
        <w:rPr>
          <w:rFonts w:asciiTheme="majorBidi" w:hAnsiTheme="majorBidi" w:cstheme="majorBidi"/>
          <w:sz w:val="24"/>
          <w:szCs w:val="24"/>
        </w:rPr>
        <w:t>Malusa</w:t>
      </w:r>
      <w:proofErr w:type="spellEnd"/>
      <w:r w:rsidRPr="00EC2004">
        <w:rPr>
          <w:rFonts w:asciiTheme="majorBidi" w:hAnsiTheme="majorBidi" w:cstheme="majorBidi"/>
          <w:sz w:val="24"/>
          <w:szCs w:val="24"/>
        </w:rPr>
        <w:t xml:space="preserve"> and </w:t>
      </w:r>
      <w:proofErr w:type="spellStart"/>
      <w:r w:rsidRPr="00EC2004">
        <w:rPr>
          <w:rFonts w:asciiTheme="majorBidi" w:hAnsiTheme="majorBidi" w:cstheme="majorBidi"/>
          <w:sz w:val="24"/>
          <w:szCs w:val="24"/>
        </w:rPr>
        <w:t>Vassilev</w:t>
      </w:r>
      <w:proofErr w:type="spellEnd"/>
      <w:r w:rsidRPr="00EC2004">
        <w:rPr>
          <w:rFonts w:asciiTheme="majorBidi" w:hAnsiTheme="majorBidi" w:cstheme="majorBidi"/>
          <w:sz w:val="24"/>
          <w:szCs w:val="24"/>
        </w:rPr>
        <w:t xml:space="preserve">, 2014; </w:t>
      </w:r>
      <w:proofErr w:type="spellStart"/>
      <w:r w:rsidRPr="00EC2004">
        <w:rPr>
          <w:rFonts w:asciiTheme="majorBidi" w:hAnsiTheme="majorBidi" w:cstheme="majorBidi"/>
          <w:sz w:val="24"/>
          <w:szCs w:val="24"/>
        </w:rPr>
        <w:t>Fasusi</w:t>
      </w:r>
      <w:proofErr w:type="spellEnd"/>
      <w:r w:rsidRPr="00EC2004">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EC2004">
        <w:rPr>
          <w:rFonts w:asciiTheme="majorBidi" w:hAnsiTheme="majorBidi" w:cstheme="majorBidi"/>
          <w:sz w:val="24"/>
          <w:szCs w:val="24"/>
        </w:rPr>
        <w:t xml:space="preserve"> 2021). These helpful microbes in the soil are capable of mobilizing nutrients and turning them into forms that plants can absorb</w:t>
      </w:r>
      <w:r w:rsidR="00730086">
        <w:rPr>
          <w:rFonts w:asciiTheme="majorBidi" w:hAnsiTheme="majorBidi" w:cstheme="majorBidi"/>
          <w:sz w:val="24"/>
          <w:szCs w:val="24"/>
        </w:rPr>
        <w:t xml:space="preserve"> </w:t>
      </w:r>
      <w:r w:rsidRPr="00EC2004">
        <w:rPr>
          <w:rFonts w:asciiTheme="majorBidi" w:hAnsiTheme="majorBidi" w:cstheme="majorBidi"/>
          <w:sz w:val="24"/>
          <w:szCs w:val="24"/>
        </w:rPr>
        <w:t xml:space="preserve">such as by fixing nitrogen, making phosphorus and zinc available, or producing substances that promote plant growth (Bhattacharjee and Dey, 2014; </w:t>
      </w:r>
      <w:proofErr w:type="spellStart"/>
      <w:r w:rsidRPr="00EC2004">
        <w:rPr>
          <w:rFonts w:asciiTheme="majorBidi" w:hAnsiTheme="majorBidi" w:cstheme="majorBidi"/>
          <w:sz w:val="24"/>
          <w:szCs w:val="24"/>
        </w:rPr>
        <w:t>Mazid</w:t>
      </w:r>
      <w:proofErr w:type="spellEnd"/>
      <w:r w:rsidRPr="00EC2004">
        <w:rPr>
          <w:rFonts w:asciiTheme="majorBidi" w:hAnsiTheme="majorBidi" w:cstheme="majorBidi"/>
          <w:sz w:val="24"/>
          <w:szCs w:val="24"/>
        </w:rPr>
        <w:t xml:space="preserve"> and Khan, 2015).</w:t>
      </w:r>
      <w:r>
        <w:rPr>
          <w:rFonts w:asciiTheme="majorBidi" w:hAnsiTheme="majorBidi" w:cstheme="majorBidi"/>
          <w:sz w:val="24"/>
          <w:szCs w:val="24"/>
        </w:rPr>
        <w:t xml:space="preserve"> </w:t>
      </w:r>
      <w:r w:rsidRPr="00EC2004">
        <w:rPr>
          <w:rFonts w:asciiTheme="majorBidi" w:hAnsiTheme="majorBidi" w:cstheme="majorBidi"/>
          <w:sz w:val="24"/>
          <w:szCs w:val="24"/>
        </w:rPr>
        <w:t xml:space="preserve">Biofertilizers can be applied in several ways, including treating seeds, spraying soil or roots, or even as a foliar spray on leaves. These applications boost microbial activity by encouraging the microbes to multiply, which in turn helps move nutrients to where plants need them most. As a result, soil fertility improves, leading to healthier crops and better harvests (Pandey and Singh, 2012; Ismail </w:t>
      </w:r>
      <w:r w:rsidR="00F7112B" w:rsidRPr="00F7112B">
        <w:rPr>
          <w:rFonts w:asciiTheme="majorBidi" w:hAnsiTheme="majorBidi" w:cstheme="majorBidi"/>
          <w:i/>
          <w:iCs/>
          <w:sz w:val="24"/>
          <w:szCs w:val="24"/>
        </w:rPr>
        <w:t>et al.,</w:t>
      </w:r>
      <w:r w:rsidRPr="00EC2004">
        <w:rPr>
          <w:rFonts w:asciiTheme="majorBidi" w:hAnsiTheme="majorBidi" w:cstheme="majorBidi"/>
          <w:sz w:val="24"/>
          <w:szCs w:val="24"/>
        </w:rPr>
        <w:t xml:space="preserve"> 2013).</w:t>
      </w:r>
    </w:p>
    <w:p w14:paraId="33AFF69B" w14:textId="77777777" w:rsidR="00307845" w:rsidRPr="00E37DC5" w:rsidRDefault="0073502E" w:rsidP="00FD34DA">
      <w:pPr>
        <w:spacing w:before="240"/>
        <w:jc w:val="both"/>
        <w:rPr>
          <w:rFonts w:asciiTheme="majorBidi" w:hAnsiTheme="majorBidi" w:cstheme="majorBidi"/>
          <w:b/>
          <w:bCs/>
          <w:color w:val="000000" w:themeColor="text1"/>
          <w:spacing w:val="-2"/>
          <w:sz w:val="24"/>
          <w:szCs w:val="24"/>
        </w:rPr>
      </w:pPr>
      <w:r w:rsidRPr="00E37DC5">
        <w:rPr>
          <w:rFonts w:asciiTheme="majorBidi" w:hAnsiTheme="majorBidi" w:cstheme="majorBidi"/>
          <w:b/>
          <w:bCs/>
          <w:color w:val="000000" w:themeColor="text1"/>
          <w:spacing w:val="-2"/>
          <w:sz w:val="24"/>
          <w:szCs w:val="24"/>
        </w:rPr>
        <w:t>Biofertilizers</w:t>
      </w:r>
    </w:p>
    <w:p w14:paraId="55CF6B17" w14:textId="77834ECE" w:rsidR="00971349" w:rsidRPr="00971349" w:rsidRDefault="00971349" w:rsidP="00D510FA">
      <w:pPr>
        <w:jc w:val="both"/>
        <w:rPr>
          <w:rFonts w:asciiTheme="majorBidi" w:hAnsiTheme="majorBidi" w:cstheme="majorBidi"/>
          <w:sz w:val="24"/>
          <w:szCs w:val="24"/>
        </w:rPr>
      </w:pPr>
      <w:r w:rsidRPr="00971349">
        <w:rPr>
          <w:rFonts w:asciiTheme="majorBidi" w:hAnsiTheme="majorBidi" w:cstheme="majorBidi"/>
          <w:sz w:val="24"/>
          <w:szCs w:val="24"/>
        </w:rPr>
        <w:t>Biofertilizers have been shown to boost plant growth and increase yields by anywhere from 10% to 40% (Stewart and Roberts, 2012). When these beneficial microbes are added to the rhizosphere</w:t>
      </w:r>
      <w:r w:rsidR="00730086">
        <w:rPr>
          <w:rFonts w:asciiTheme="majorBidi" w:hAnsiTheme="majorBidi" w:cstheme="majorBidi"/>
          <w:sz w:val="24"/>
          <w:szCs w:val="24"/>
        </w:rPr>
        <w:t xml:space="preserve"> </w:t>
      </w:r>
      <w:r w:rsidRPr="00971349">
        <w:rPr>
          <w:rFonts w:asciiTheme="majorBidi" w:hAnsiTheme="majorBidi" w:cstheme="majorBidi"/>
          <w:sz w:val="24"/>
          <w:szCs w:val="24"/>
        </w:rPr>
        <w:t>the zone of soil surrounding plant roots</w:t>
      </w:r>
      <w:r w:rsidR="00730086">
        <w:rPr>
          <w:rFonts w:asciiTheme="majorBidi" w:hAnsiTheme="majorBidi" w:cstheme="majorBidi"/>
          <w:sz w:val="24"/>
          <w:szCs w:val="24"/>
        </w:rPr>
        <w:t xml:space="preserve">, </w:t>
      </w:r>
      <w:r w:rsidRPr="00971349">
        <w:rPr>
          <w:rFonts w:asciiTheme="majorBidi" w:hAnsiTheme="majorBidi" w:cstheme="majorBidi"/>
          <w:sz w:val="24"/>
          <w:szCs w:val="24"/>
        </w:rPr>
        <w:t>they settle in and even enter the plant itself, encouraging stronger and healthier growth (</w:t>
      </w:r>
      <w:proofErr w:type="spellStart"/>
      <w:r w:rsidRPr="00971349">
        <w:rPr>
          <w:rFonts w:asciiTheme="majorBidi" w:hAnsiTheme="majorBidi" w:cstheme="majorBidi"/>
          <w:sz w:val="24"/>
          <w:szCs w:val="24"/>
        </w:rPr>
        <w:t>Nosheen</w:t>
      </w:r>
      <w:proofErr w:type="spellEnd"/>
      <w:r w:rsidRPr="00971349">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971349">
        <w:rPr>
          <w:rFonts w:asciiTheme="majorBidi" w:hAnsiTheme="majorBidi" w:cstheme="majorBidi"/>
          <w:sz w:val="24"/>
          <w:szCs w:val="24"/>
        </w:rPr>
        <w:t xml:space="preserve"> 2021).</w:t>
      </w:r>
      <w:r w:rsidR="00D510FA">
        <w:rPr>
          <w:rFonts w:asciiTheme="majorBidi" w:hAnsiTheme="majorBidi" w:cstheme="majorBidi"/>
          <w:sz w:val="24"/>
          <w:szCs w:val="24"/>
        </w:rPr>
        <w:t xml:space="preserve"> </w:t>
      </w:r>
      <w:r w:rsidRPr="00971349">
        <w:rPr>
          <w:rFonts w:asciiTheme="majorBidi" w:hAnsiTheme="majorBidi" w:cstheme="majorBidi"/>
          <w:sz w:val="24"/>
          <w:szCs w:val="24"/>
        </w:rPr>
        <w:t xml:space="preserve">Not only do biofertilizers make more nutrients available to plants, enhancing soil fertility and crop output, but they also help protect crops from pests and diseases. Research has found they can improve the survival rate of seedlings, keep root systems healthy for longer, reduce the need for harmful chemical fertilizers, and even shorten the time it takes for plants to flower (Gupta </w:t>
      </w:r>
      <w:r w:rsidR="00F7112B" w:rsidRPr="00F7112B">
        <w:rPr>
          <w:rFonts w:asciiTheme="majorBidi" w:hAnsiTheme="majorBidi" w:cstheme="majorBidi"/>
          <w:i/>
          <w:iCs/>
          <w:sz w:val="24"/>
          <w:szCs w:val="24"/>
        </w:rPr>
        <w:t>et al.,</w:t>
      </w:r>
      <w:r w:rsidRPr="00971349">
        <w:rPr>
          <w:rFonts w:asciiTheme="majorBidi" w:hAnsiTheme="majorBidi" w:cstheme="majorBidi"/>
          <w:sz w:val="24"/>
          <w:szCs w:val="24"/>
        </w:rPr>
        <w:t xml:space="preserve"> 2015a).</w:t>
      </w:r>
      <w:r w:rsidR="00D510FA">
        <w:rPr>
          <w:rFonts w:asciiTheme="majorBidi" w:hAnsiTheme="majorBidi" w:cstheme="majorBidi"/>
          <w:sz w:val="24"/>
          <w:szCs w:val="24"/>
        </w:rPr>
        <w:t xml:space="preserve"> </w:t>
      </w:r>
      <w:r w:rsidRPr="00971349">
        <w:rPr>
          <w:rFonts w:asciiTheme="majorBidi" w:hAnsiTheme="majorBidi" w:cstheme="majorBidi"/>
          <w:sz w:val="24"/>
          <w:szCs w:val="24"/>
        </w:rPr>
        <w:t>Interestingly, once biofertilizers are established after being applied several times (usually 3</w:t>
      </w:r>
      <w:r w:rsidR="000C21C7">
        <w:rPr>
          <w:rFonts w:asciiTheme="majorBidi" w:hAnsiTheme="majorBidi" w:cstheme="majorBidi"/>
          <w:sz w:val="24"/>
          <w:szCs w:val="24"/>
        </w:rPr>
        <w:t>-</w:t>
      </w:r>
      <w:r w:rsidRPr="00971349">
        <w:rPr>
          <w:rFonts w:asciiTheme="majorBidi" w:hAnsiTheme="majorBidi" w:cstheme="majorBidi"/>
          <w:sz w:val="24"/>
          <w:szCs w:val="24"/>
        </w:rPr>
        <w:t>4 applications), the beneficial microbes they bring can reproduce and sustain themselves without needing further additions (</w:t>
      </w:r>
      <w:proofErr w:type="spellStart"/>
      <w:r w:rsidRPr="00971349">
        <w:rPr>
          <w:rFonts w:asciiTheme="majorBidi" w:hAnsiTheme="majorBidi" w:cstheme="majorBidi"/>
          <w:sz w:val="24"/>
          <w:szCs w:val="24"/>
        </w:rPr>
        <w:t>Bumandalai</w:t>
      </w:r>
      <w:proofErr w:type="spellEnd"/>
      <w:r w:rsidRPr="00971349">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971349">
        <w:rPr>
          <w:rFonts w:asciiTheme="majorBidi" w:hAnsiTheme="majorBidi" w:cstheme="majorBidi"/>
          <w:sz w:val="24"/>
          <w:szCs w:val="24"/>
        </w:rPr>
        <w:t xml:space="preserve"> 2019). For optimal growth, plants need 17 essential nutrients, with nitrogen (N), phosphorus (P), and potassium (K) required in especially large amounts (</w:t>
      </w:r>
      <w:proofErr w:type="spellStart"/>
      <w:r w:rsidRPr="00971349">
        <w:rPr>
          <w:rFonts w:asciiTheme="majorBidi" w:hAnsiTheme="majorBidi" w:cstheme="majorBidi"/>
          <w:sz w:val="24"/>
          <w:szCs w:val="24"/>
        </w:rPr>
        <w:t>Umesha</w:t>
      </w:r>
      <w:proofErr w:type="spellEnd"/>
      <w:r w:rsidRPr="00971349">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971349">
        <w:rPr>
          <w:rFonts w:asciiTheme="majorBidi" w:hAnsiTheme="majorBidi" w:cstheme="majorBidi"/>
          <w:sz w:val="24"/>
          <w:szCs w:val="24"/>
        </w:rPr>
        <w:t xml:space="preserve"> 2018; </w:t>
      </w:r>
      <w:proofErr w:type="spellStart"/>
      <w:r w:rsidRPr="00971349">
        <w:rPr>
          <w:rFonts w:asciiTheme="majorBidi" w:hAnsiTheme="majorBidi" w:cstheme="majorBidi"/>
          <w:sz w:val="24"/>
          <w:szCs w:val="24"/>
        </w:rPr>
        <w:t>Bumandalai</w:t>
      </w:r>
      <w:proofErr w:type="spellEnd"/>
      <w:r w:rsidRPr="00971349">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971349">
        <w:rPr>
          <w:rFonts w:asciiTheme="majorBidi" w:hAnsiTheme="majorBidi" w:cstheme="majorBidi"/>
          <w:sz w:val="24"/>
          <w:szCs w:val="24"/>
        </w:rPr>
        <w:t xml:space="preserve"> 2019).</w:t>
      </w:r>
      <w:r w:rsidR="00D510FA">
        <w:rPr>
          <w:rFonts w:asciiTheme="majorBidi" w:hAnsiTheme="majorBidi" w:cstheme="majorBidi"/>
          <w:sz w:val="24"/>
          <w:szCs w:val="24"/>
        </w:rPr>
        <w:t xml:space="preserve"> </w:t>
      </w:r>
      <w:r w:rsidRPr="00971349">
        <w:rPr>
          <w:rFonts w:asciiTheme="majorBidi" w:hAnsiTheme="majorBidi" w:cstheme="majorBidi"/>
          <w:sz w:val="24"/>
          <w:szCs w:val="24"/>
        </w:rPr>
        <w:t>Microorganisms used in biofertilizer production often produce growth-promoting substances like phytohormones</w:t>
      </w:r>
      <w:r w:rsidR="000C21C7">
        <w:rPr>
          <w:rFonts w:asciiTheme="majorBidi" w:hAnsiTheme="majorBidi" w:cstheme="majorBidi"/>
          <w:sz w:val="24"/>
          <w:szCs w:val="24"/>
        </w:rPr>
        <w:t xml:space="preserve"> </w:t>
      </w:r>
      <w:r w:rsidRPr="00971349">
        <w:rPr>
          <w:rFonts w:asciiTheme="majorBidi" w:hAnsiTheme="majorBidi" w:cstheme="majorBidi"/>
          <w:sz w:val="24"/>
          <w:szCs w:val="24"/>
        </w:rPr>
        <w:t>such as indole acetic acid (IAA)</w:t>
      </w:r>
      <w:r w:rsidR="000C21C7">
        <w:rPr>
          <w:rFonts w:asciiTheme="majorBidi" w:hAnsiTheme="majorBidi" w:cstheme="majorBidi"/>
          <w:sz w:val="24"/>
          <w:szCs w:val="24"/>
        </w:rPr>
        <w:t xml:space="preserve"> </w:t>
      </w:r>
      <w:r w:rsidRPr="00971349">
        <w:rPr>
          <w:rFonts w:asciiTheme="majorBidi" w:hAnsiTheme="majorBidi" w:cstheme="majorBidi"/>
          <w:sz w:val="24"/>
          <w:szCs w:val="24"/>
        </w:rPr>
        <w:t xml:space="preserve">as well as amino acids and vitamins. </w:t>
      </w:r>
      <w:proofErr w:type="gramStart"/>
      <w:r w:rsidRPr="00971349">
        <w:rPr>
          <w:rFonts w:asciiTheme="majorBidi" w:hAnsiTheme="majorBidi" w:cstheme="majorBidi"/>
          <w:sz w:val="24"/>
          <w:szCs w:val="24"/>
        </w:rPr>
        <w:t>These help</w:t>
      </w:r>
      <w:proofErr w:type="gramEnd"/>
      <w:r w:rsidRPr="00971349">
        <w:rPr>
          <w:rFonts w:asciiTheme="majorBidi" w:hAnsiTheme="majorBidi" w:cstheme="majorBidi"/>
          <w:sz w:val="24"/>
          <w:szCs w:val="24"/>
        </w:rPr>
        <w:t xml:space="preserve"> encourage healthy growth, improve soil fertility, and ultimately support bigger, better harvests (Parikh </w:t>
      </w:r>
      <w:r w:rsidR="00F7112B" w:rsidRPr="00F7112B">
        <w:rPr>
          <w:rFonts w:asciiTheme="majorBidi" w:hAnsiTheme="majorBidi" w:cstheme="majorBidi"/>
          <w:i/>
          <w:iCs/>
          <w:sz w:val="24"/>
          <w:szCs w:val="24"/>
        </w:rPr>
        <w:t>et al.,</w:t>
      </w:r>
      <w:r w:rsidRPr="00971349">
        <w:rPr>
          <w:rFonts w:asciiTheme="majorBidi" w:hAnsiTheme="majorBidi" w:cstheme="majorBidi"/>
          <w:sz w:val="24"/>
          <w:szCs w:val="24"/>
        </w:rPr>
        <w:t xml:space="preserve"> 2012).</w:t>
      </w:r>
    </w:p>
    <w:p w14:paraId="0A67BC9C" w14:textId="04626FD2" w:rsidR="003C3D48" w:rsidRPr="00E37DC5" w:rsidRDefault="004826EE" w:rsidP="003C3D48">
      <w:pPr>
        <w:jc w:val="both"/>
        <w:rPr>
          <w:rFonts w:asciiTheme="majorBidi" w:hAnsiTheme="majorBidi" w:cstheme="majorBidi"/>
          <w:b/>
          <w:bCs/>
          <w:color w:val="000000" w:themeColor="text1"/>
          <w:spacing w:val="-2"/>
          <w:sz w:val="24"/>
          <w:szCs w:val="24"/>
        </w:rPr>
      </w:pPr>
      <w:r w:rsidRPr="00E37DC5">
        <w:rPr>
          <w:rFonts w:asciiTheme="majorBidi" w:hAnsiTheme="majorBidi" w:cstheme="majorBidi"/>
          <w:b/>
          <w:bCs/>
          <w:sz w:val="24"/>
          <w:szCs w:val="24"/>
        </w:rPr>
        <w:t>Role of biofertilize</w:t>
      </w:r>
      <w:r w:rsidR="003C3D48" w:rsidRPr="00E37DC5">
        <w:rPr>
          <w:rFonts w:asciiTheme="majorBidi" w:hAnsiTheme="majorBidi" w:cstheme="majorBidi"/>
          <w:b/>
          <w:bCs/>
          <w:sz w:val="24"/>
          <w:szCs w:val="24"/>
        </w:rPr>
        <w:t>r</w:t>
      </w:r>
    </w:p>
    <w:p w14:paraId="742FADBD" w14:textId="5E5E10B9" w:rsidR="00C5726A" w:rsidRDefault="00D510FA" w:rsidP="00D510FA">
      <w:pPr>
        <w:ind w:firstLine="720"/>
        <w:jc w:val="both"/>
        <w:rPr>
          <w:rFonts w:asciiTheme="majorBidi" w:hAnsiTheme="majorBidi" w:cstheme="majorBidi"/>
          <w:sz w:val="24"/>
          <w:szCs w:val="24"/>
          <w:shd w:val="clear" w:color="auto" w:fill="FFFFFF"/>
        </w:rPr>
      </w:pPr>
      <w:r w:rsidRPr="00D510FA">
        <w:rPr>
          <w:rFonts w:asciiTheme="majorBidi" w:hAnsiTheme="majorBidi" w:cstheme="majorBidi"/>
          <w:sz w:val="24"/>
          <w:szCs w:val="24"/>
          <w:shd w:val="clear" w:color="auto" w:fill="FFFFFF"/>
        </w:rPr>
        <w:t>Biofertilizers are organic products made up of carefully selected microorganisms, often sourced from the roots and surrounding soil of healthy plants. Research shows that using biofertilizers can increase plant growth and yields by 10 to 40 percent (Stewart &amp; Roberts, 2012). When applied to the rhizosphere</w:t>
      </w:r>
      <w:r w:rsidR="000C21C7">
        <w:rPr>
          <w:rFonts w:asciiTheme="majorBidi" w:hAnsiTheme="majorBidi" w:cstheme="majorBidi"/>
          <w:sz w:val="24"/>
          <w:szCs w:val="24"/>
          <w:shd w:val="clear" w:color="auto" w:fill="FFFFFF"/>
        </w:rPr>
        <w:t xml:space="preserve"> </w:t>
      </w:r>
      <w:r w:rsidRPr="00D510FA">
        <w:rPr>
          <w:rFonts w:asciiTheme="majorBidi" w:hAnsiTheme="majorBidi" w:cstheme="majorBidi"/>
          <w:sz w:val="24"/>
          <w:szCs w:val="24"/>
          <w:shd w:val="clear" w:color="auto" w:fill="FFFFFF"/>
        </w:rPr>
        <w:t>the soil area near roots</w:t>
      </w:r>
      <w:r w:rsidR="000C21C7">
        <w:rPr>
          <w:rFonts w:asciiTheme="majorBidi" w:hAnsiTheme="majorBidi" w:cstheme="majorBidi"/>
          <w:sz w:val="24"/>
          <w:szCs w:val="24"/>
          <w:shd w:val="clear" w:color="auto" w:fill="FFFFFF"/>
        </w:rPr>
        <w:t xml:space="preserve"> </w:t>
      </w:r>
      <w:r w:rsidRPr="00D510FA">
        <w:rPr>
          <w:rFonts w:asciiTheme="majorBidi" w:hAnsiTheme="majorBidi" w:cstheme="majorBidi"/>
          <w:sz w:val="24"/>
          <w:szCs w:val="24"/>
          <w:shd w:val="clear" w:color="auto" w:fill="FFFFFF"/>
        </w:rPr>
        <w:t xml:space="preserve">or even inside the plant, these beneficial microbes establish themselves and create a supportive environment that helps plants </w:t>
      </w:r>
      <w:r w:rsidRPr="00D510FA">
        <w:rPr>
          <w:rFonts w:asciiTheme="majorBidi" w:hAnsiTheme="majorBidi" w:cstheme="majorBidi"/>
          <w:sz w:val="24"/>
          <w:szCs w:val="24"/>
          <w:shd w:val="clear" w:color="auto" w:fill="FFFFFF"/>
        </w:rPr>
        <w:lastRenderedPageBreak/>
        <w:t>thrive (</w:t>
      </w:r>
      <w:proofErr w:type="spellStart"/>
      <w:r w:rsidRPr="00D510FA">
        <w:rPr>
          <w:rFonts w:asciiTheme="majorBidi" w:hAnsiTheme="majorBidi" w:cstheme="majorBidi"/>
          <w:sz w:val="24"/>
          <w:szCs w:val="24"/>
          <w:shd w:val="clear" w:color="auto" w:fill="FFFFFF"/>
        </w:rPr>
        <w:t>Nosheen</w:t>
      </w:r>
      <w:proofErr w:type="spellEnd"/>
      <w:r w:rsidRPr="00D510FA">
        <w:rPr>
          <w:rFonts w:asciiTheme="majorBidi" w:hAnsiTheme="majorBidi" w:cstheme="majorBidi"/>
          <w:sz w:val="24"/>
          <w:szCs w:val="24"/>
          <w:shd w:val="clear" w:color="auto" w:fill="FFFFFF"/>
        </w:rPr>
        <w:t xml:space="preserve"> </w:t>
      </w:r>
      <w:r w:rsidR="00F7112B" w:rsidRPr="00F7112B">
        <w:rPr>
          <w:rFonts w:asciiTheme="majorBidi" w:hAnsiTheme="majorBidi" w:cstheme="majorBidi"/>
          <w:i/>
          <w:iCs/>
          <w:sz w:val="24"/>
          <w:szCs w:val="24"/>
          <w:shd w:val="clear" w:color="auto" w:fill="FFFFFF"/>
        </w:rPr>
        <w:t>et al.,</w:t>
      </w:r>
      <w:r w:rsidRPr="00D510FA">
        <w:rPr>
          <w:rFonts w:asciiTheme="majorBidi" w:hAnsiTheme="majorBidi" w:cstheme="majorBidi"/>
          <w:sz w:val="24"/>
          <w:szCs w:val="24"/>
          <w:shd w:val="clear" w:color="auto" w:fill="FFFFFF"/>
        </w:rPr>
        <w:t xml:space="preserve"> 2021).</w:t>
      </w:r>
      <w:r>
        <w:rPr>
          <w:rFonts w:asciiTheme="majorBidi" w:hAnsiTheme="majorBidi" w:cstheme="majorBidi"/>
          <w:sz w:val="24"/>
          <w:szCs w:val="24"/>
          <w:shd w:val="clear" w:color="auto" w:fill="FFFFFF"/>
        </w:rPr>
        <w:t xml:space="preserve"> </w:t>
      </w:r>
      <w:r w:rsidRPr="00D510FA">
        <w:rPr>
          <w:rFonts w:asciiTheme="majorBidi" w:hAnsiTheme="majorBidi" w:cstheme="majorBidi"/>
          <w:sz w:val="24"/>
          <w:szCs w:val="24"/>
          <w:shd w:val="clear" w:color="auto" w:fill="FFFFFF"/>
        </w:rPr>
        <w:t xml:space="preserve">Beyond simply boosting nutrient levels and improving soil fertility, biofertilizers also help defend plants against pests and diseases. Studies have found that they can improve seedling survival rates, allow roots to remain healthy for longer, reduce reliance on harmful chemicals, and even speed up the time it takes for plants to flower (Gupta </w:t>
      </w:r>
      <w:r w:rsidR="00F7112B" w:rsidRPr="00F7112B">
        <w:rPr>
          <w:rFonts w:asciiTheme="majorBidi" w:hAnsiTheme="majorBidi" w:cstheme="majorBidi"/>
          <w:i/>
          <w:iCs/>
          <w:sz w:val="24"/>
          <w:szCs w:val="24"/>
          <w:shd w:val="clear" w:color="auto" w:fill="FFFFFF"/>
        </w:rPr>
        <w:t>et al.,</w:t>
      </w:r>
      <w:r w:rsidRPr="00D510FA">
        <w:rPr>
          <w:rFonts w:asciiTheme="majorBidi" w:hAnsiTheme="majorBidi" w:cstheme="majorBidi"/>
          <w:sz w:val="24"/>
          <w:szCs w:val="24"/>
          <w:shd w:val="clear" w:color="auto" w:fill="FFFFFF"/>
        </w:rPr>
        <w:t xml:space="preserve"> 2015b).</w:t>
      </w:r>
      <w:r>
        <w:rPr>
          <w:rFonts w:asciiTheme="majorBidi" w:hAnsiTheme="majorBidi" w:cstheme="majorBidi"/>
          <w:sz w:val="24"/>
          <w:szCs w:val="24"/>
          <w:shd w:val="clear" w:color="auto" w:fill="FFFFFF"/>
        </w:rPr>
        <w:t xml:space="preserve"> </w:t>
      </w:r>
      <w:r w:rsidR="004826EE" w:rsidRPr="00E37DC5">
        <w:rPr>
          <w:rFonts w:asciiTheme="majorBidi" w:hAnsiTheme="majorBidi" w:cstheme="majorBidi"/>
          <w:sz w:val="24"/>
          <w:szCs w:val="24"/>
          <w:shd w:val="clear" w:color="auto" w:fill="FFFFFF"/>
        </w:rPr>
        <w:t xml:space="preserve">Another advantage is that biofertilizers are no longer necessary after 3–4 years of continuous use since the parental inoculum </w:t>
      </w:r>
      <w:r w:rsidR="005531E5" w:rsidRPr="00E37DC5">
        <w:rPr>
          <w:rFonts w:asciiTheme="majorBidi" w:hAnsiTheme="majorBidi" w:cstheme="majorBidi"/>
          <w:sz w:val="24"/>
          <w:szCs w:val="24"/>
          <w:shd w:val="clear" w:color="auto" w:fill="FFFFFF"/>
        </w:rPr>
        <w:t>is</w:t>
      </w:r>
      <w:r w:rsidR="004826EE" w:rsidRPr="00E37DC5">
        <w:rPr>
          <w:rFonts w:asciiTheme="majorBidi" w:hAnsiTheme="majorBidi" w:cstheme="majorBidi"/>
          <w:sz w:val="24"/>
          <w:szCs w:val="24"/>
          <w:shd w:val="clear" w:color="auto" w:fill="FFFFFF"/>
        </w:rPr>
        <w:t xml:space="preserve"> sufficient for growth and multiplication </w:t>
      </w:r>
      <w:sdt>
        <w:sdtPr>
          <w:rPr>
            <w:rFonts w:asciiTheme="majorBidi" w:hAnsiTheme="majorBidi" w:cstheme="majorBidi"/>
            <w:color w:val="000000"/>
            <w:sz w:val="24"/>
            <w:szCs w:val="24"/>
            <w:shd w:val="clear" w:color="auto" w:fill="FFFFFF"/>
          </w:rPr>
          <w:tag w:val="MENDELEY_CITATION_v3_eyJjaXRhdGlvbklEIjoiTUVOREVMRVlfQ0lUQVRJT05fYzY5YzFkZTctMDVmZC00MDg0LTk5NWQtNmY0MzEwMDlkYTRhIiwicHJvcGVydGllcyI6eyJub3RlSW5kZXgiOjB9LCJpc0VkaXRlZCI6ZmFsc2UsIm1hbnVhbE92ZXJyaWRlIjp7ImlzTWFudWFsbHlPdmVycmlkZGVuIjpmYWxzZSwiY2l0ZXByb2NUZXh0IjoiKEJ1bWFuZGFsYWkgZXQgYWwuLCAyMDE5KSIsIm1hbnVhbE92ZXJyaWRlVGV4dCI6IiJ9LCJjaXRhdGlvbkl0ZW1zIjpbeyJpZCI6IjdiN2ZiNjgxLTBmNTEtMzFmZS1iNjIwLWJmNGJlODY0MGY3MiIsIml0ZW1EYXRhIjp7InR5cGUiOiJhcnRpY2xlLWpvdXJuYWwiLCJpZCI6IjdiN2ZiNjgxLTBmNTEtMzFmZS1iNjIwLWJmNGJlODY0MGY3MiIsInRpdGxlIjoiRWZmZWN0IG9mIENobG9yZWxsYSB2dWxnYXJpcyBhcyBhIGJpb2ZlcnRpbGl6ZXIgb24gZ2VybWluYXRpb24gb2YgdG9tYXRvIGFuZCBjdWN1bWJlciBzZWVkcyIsImF1dGhvciI6W3siZmFtaWx5IjoiQnVtYW5kYWxhaSIsImdpdmVuIjoiTyIsInBhcnNlLW5hbWVzIjpmYWxzZSwiZHJvcHBpbmctcGFydGljbGUiOiIiLCJub24tZHJvcHBpbmctcGFydGljbGUiOiIifSx7ImZhbWlseSI6Im9mIiwiZ2l2ZW4iOiJSIFRzZXJlbm5hZG1pZCAtIEludGVybmF0aW9uYWwgSm91cm5hbCIsInBhcnNlLW5hbWVzIjpmYWxzZSwiZHJvcHBpbmctcGFydGljbGUiOiIiLCJub24tZHJvcHBpbmctcGFydGljbGUiOiIifSx7ImZhbWlseSI6IjIwMTkiLCJnaXZlbiI6InVuZGVmaW5lZCIsInBhcnNlLW5hbWVzIjpmYWxzZSwiZHJvcHBpbmctcGFydGljbGUiOiIiLCJub24tZHJvcHBpbmctcGFydGljbGUiOiIifV0sImNvbnRhaW5lci10aXRsZSI6ImlqLWFxdWF0aWNiaW9sb2d5LmNvbU8gQnVtYW5kYWxhaSwgUiBUc2VyZW5uYWRtaWRJbnRlcm5hdGlvbmFsIEpvdXJuYWwgb2YgQXF1YXRpYyBCaW9sb2d5LCAyMDE54oCiaWotYXF1YXRpY2Jpb2xvZ3kuY29tIiwiYWNjZXNzZWQiOnsiZGF0ZS1wYXJ0cyI6W1syMDI0LDMsMjRdXX0sIkRPSSI6IjEwLjIyMDM0L2lqYWIudjdpMi41ODIiLCJJU1NOIjoiMjM4My0wOTU2IiwiVVJMIjoiaHR0cDovL2lqLWFxdWF0aWNiaW9sb2d5LmNvbS9pbmRleC5waHAvaWphYi9hcnRpY2xlL3ZpZXcvNTgyIiwiaXNzdWVkIjp7ImRhdGUtcGFydHMiOltbMjAxOV1dfSwicGFnZSI6Ijk1LTk5IiwiYWJzdHJhY3QiOiJBbHRob3VnaCBpbm9yZ2FuaWMgZmVydGlsaXplcnMgYXJlIGtub3duIHRvIHJhaXNlIGVudmlyb25tZW50YWwgYW5kIGhlYWx0aCBwcm9ibGVtcywgdGhlIGN1cnJlbnQgYWdyaWN1bHR1cmFsIHByYWN0aWNlcyBhcmUgaGVhdmlseSBkZXBlbmRlbnQgb24gdGhlIGFwcGxpY2F0aW9uIG9mIHN5bnRoZXRpYyBmZXJ0aWxpemVycyBhbmQgcGVzdGljaWRlcy4gSW4gdGhpcyBzdHVkeSwgd2UgZXhhbWluZWQgdGhlIGVmZmVjdCBvZiBDaGxvcmVsbGEgdnVsZ2FyaXMgc3RyYWluIG9uIGdlcm1pbmF0aW9uIG9mIHRvbWF0byBhbmQgY3VjdW1iZXIgc2VlZHMuIFNlZWRzIHdlcmUgZ2VybWluYXRlZCBpbiBjdWx0dXJlIG1lZGl1bSBjb250YWluaW5nIGFsZ2FsIHN0cmFpbiBhbmQgZ3Jvd24gZm9yIDMsIDYsIDkgYW5kIDEyIGRheXMgdG8gc3R1ZHkgaXRzIGVmZmVjdCBvbiBncm93dGggcGFyYW1ldGVycy4gQXMgcmVzdWx0cywgQy4gdnVsZ2FyaXMgc3VzcGVuc2lvbiBpbmNyZWFzZWQgdGhlIHNlZWQgZ3Jvd3RoIGNvbXBhcmVkIHRvIHRob3NlIG9mIHRoZSBjb250cm9sIChzdGVyaWxpemVkIGN1bHR1cmUgbWVkaXVtKSBvZiBzZWVkIGdlcm1pbmF0aW9uLiBUaGUgYmVzdCB0cmVhdG1lbnRzIHdlcmUgMC4xNyBhbmQgMC4yNSBnL0wgb2YgYWxnYWwgc3VzcGVuc2lvbiBmb3IgdGhlIHJvb3QgYW5kIHNob290IGxlbmd0aHMgb2YgdG9tYXRvIGFuZCBjdWN1bWJlciBzZWVkcywgcmVzcGVjdGl2ZWx5LiIsImlzc3VlIjoiMiIsInZvbHVtZSI6IjciLCJjb250YWluZXItdGl0bGUtc2hvcnQiOiIifSwiaXNUZW1wb3JhcnkiOmZhbHNlLCJzdXBwcmVzcy1hdXRob3IiOmZhbHNlLCJjb21wb3NpdGUiOmZhbHNlLCJhdXRob3Itb25seSI6ZmFsc2V9XX0="/>
          <w:id w:val="-2055069581"/>
          <w:placeholder>
            <w:docPart w:val="86097A9D362B4920ADA33FDF953D5CE0"/>
          </w:placeholder>
        </w:sdtPr>
        <w:sdtEndPr/>
        <w:sdtContent>
          <w:r w:rsidR="001A34F1" w:rsidRPr="00E37DC5">
            <w:rPr>
              <w:rFonts w:asciiTheme="majorBidi" w:hAnsiTheme="majorBidi" w:cstheme="majorBidi"/>
              <w:color w:val="000000"/>
              <w:sz w:val="24"/>
              <w:szCs w:val="24"/>
              <w:shd w:val="clear" w:color="auto" w:fill="FFFFFF"/>
            </w:rPr>
            <w:t>(</w:t>
          </w:r>
          <w:proofErr w:type="spellStart"/>
          <w:r w:rsidR="001A34F1" w:rsidRPr="00E37DC5">
            <w:rPr>
              <w:rFonts w:asciiTheme="majorBidi" w:hAnsiTheme="majorBidi" w:cstheme="majorBidi"/>
              <w:color w:val="000000"/>
              <w:sz w:val="24"/>
              <w:szCs w:val="24"/>
              <w:shd w:val="clear" w:color="auto" w:fill="FFFFFF"/>
            </w:rPr>
            <w:t>Bumandalai</w:t>
          </w:r>
          <w:proofErr w:type="spellEnd"/>
          <w:r w:rsidR="001A34F1" w:rsidRPr="00E37DC5">
            <w:rPr>
              <w:rFonts w:asciiTheme="majorBidi" w:hAnsiTheme="majorBidi" w:cstheme="majorBidi"/>
              <w:color w:val="000000"/>
              <w:sz w:val="24"/>
              <w:szCs w:val="24"/>
              <w:shd w:val="clear" w:color="auto" w:fill="FFFFFF"/>
            </w:rPr>
            <w:t xml:space="preserve"> </w:t>
          </w:r>
          <w:r w:rsidR="00F7112B" w:rsidRPr="00F7112B">
            <w:rPr>
              <w:rFonts w:asciiTheme="majorBidi" w:hAnsiTheme="majorBidi" w:cstheme="majorBidi"/>
              <w:i/>
              <w:iCs/>
              <w:color w:val="000000"/>
              <w:sz w:val="24"/>
              <w:szCs w:val="24"/>
              <w:shd w:val="clear" w:color="auto" w:fill="FFFFFF"/>
            </w:rPr>
            <w:t>et al.,</w:t>
          </w:r>
          <w:r w:rsidR="001A34F1" w:rsidRPr="00E37DC5">
            <w:rPr>
              <w:rFonts w:asciiTheme="majorBidi" w:hAnsiTheme="majorBidi" w:cstheme="majorBidi"/>
              <w:color w:val="000000"/>
              <w:sz w:val="24"/>
              <w:szCs w:val="24"/>
              <w:shd w:val="clear" w:color="auto" w:fill="FFFFFF"/>
            </w:rPr>
            <w:t xml:space="preserve"> 2019)</w:t>
          </w:r>
        </w:sdtContent>
      </w:sdt>
      <w:r w:rsidR="004826EE" w:rsidRPr="00E37DC5">
        <w:rPr>
          <w:rFonts w:asciiTheme="majorBidi" w:hAnsiTheme="majorBidi" w:cstheme="majorBidi"/>
          <w:sz w:val="24"/>
          <w:szCs w:val="24"/>
          <w:shd w:val="clear" w:color="auto" w:fill="FFFFFF"/>
        </w:rPr>
        <w:t xml:space="preserve">. Several microorganisms, including nitrogen-fixing soil bacteria and cyanobacteria, phosphate-solubilizing bacteria, </w:t>
      </w:r>
      <w:proofErr w:type="spellStart"/>
      <w:r w:rsidR="00020466" w:rsidRPr="00E37DC5">
        <w:rPr>
          <w:rFonts w:asciiTheme="majorBidi" w:hAnsiTheme="majorBidi" w:cstheme="majorBidi"/>
          <w:sz w:val="24"/>
          <w:szCs w:val="24"/>
          <w:shd w:val="clear" w:color="auto" w:fill="FFFFFF"/>
        </w:rPr>
        <w:t>Molds</w:t>
      </w:r>
      <w:proofErr w:type="spellEnd"/>
      <w:r w:rsidR="004826EE" w:rsidRPr="00E37DC5">
        <w:rPr>
          <w:rFonts w:asciiTheme="majorBidi" w:hAnsiTheme="majorBidi" w:cstheme="majorBidi"/>
          <w:sz w:val="24"/>
          <w:szCs w:val="24"/>
          <w:shd w:val="clear" w:color="auto" w:fill="FFFFFF"/>
        </w:rPr>
        <w:t>, and mushrooms, are routinely utilized as biofertilizers</w:t>
      </w:r>
      <w:r w:rsidR="002A4108" w:rsidRPr="00E37DC5">
        <w:rPr>
          <w:rFonts w:asciiTheme="majorBidi" w:hAnsiTheme="majorBidi" w:cstheme="majorBidi"/>
          <w:sz w:val="24"/>
          <w:szCs w:val="24"/>
          <w:shd w:val="clear" w:color="auto" w:fill="FFFFFF"/>
        </w:rPr>
        <w:t xml:space="preserve"> (</w:t>
      </w:r>
      <w:proofErr w:type="spellStart"/>
      <w:r w:rsidR="002A4108" w:rsidRPr="00E37DC5">
        <w:rPr>
          <w:rFonts w:asciiTheme="majorBidi" w:hAnsiTheme="majorBidi" w:cstheme="majorBidi"/>
          <w:sz w:val="24"/>
          <w:szCs w:val="24"/>
          <w:shd w:val="clear" w:color="auto" w:fill="FFFFFF"/>
        </w:rPr>
        <w:t>Umesha</w:t>
      </w:r>
      <w:proofErr w:type="spellEnd"/>
      <w:r w:rsidR="002A4108" w:rsidRPr="00E37DC5">
        <w:rPr>
          <w:rFonts w:asciiTheme="majorBidi" w:hAnsiTheme="majorBidi" w:cstheme="majorBidi"/>
          <w:sz w:val="24"/>
          <w:szCs w:val="24"/>
          <w:shd w:val="clear" w:color="auto" w:fill="FFFFFF"/>
        </w:rPr>
        <w:t xml:space="preserve"> </w:t>
      </w:r>
      <w:r w:rsidR="00F7112B" w:rsidRPr="00F7112B">
        <w:rPr>
          <w:rFonts w:asciiTheme="majorBidi" w:hAnsiTheme="majorBidi" w:cstheme="majorBidi"/>
          <w:i/>
          <w:iCs/>
          <w:sz w:val="24"/>
          <w:szCs w:val="24"/>
          <w:shd w:val="clear" w:color="auto" w:fill="FFFFFF"/>
        </w:rPr>
        <w:t>et al.,</w:t>
      </w:r>
      <w:r w:rsidR="002A4108" w:rsidRPr="00E37DC5">
        <w:rPr>
          <w:rFonts w:asciiTheme="majorBidi" w:hAnsiTheme="majorBidi" w:cstheme="majorBidi"/>
          <w:sz w:val="24"/>
          <w:szCs w:val="24"/>
          <w:shd w:val="clear" w:color="auto" w:fill="FFFFFF"/>
        </w:rPr>
        <w:t xml:space="preserve"> </w:t>
      </w:r>
      <w:r w:rsidR="00107649">
        <w:rPr>
          <w:rFonts w:asciiTheme="majorBidi" w:hAnsiTheme="majorBidi" w:cstheme="majorBidi"/>
          <w:sz w:val="24"/>
          <w:szCs w:val="24"/>
          <w:shd w:val="clear" w:color="auto" w:fill="FFFFFF"/>
        </w:rPr>
        <w:t>2018</w:t>
      </w:r>
      <w:r w:rsidR="002A4108" w:rsidRPr="00E37DC5">
        <w:rPr>
          <w:rFonts w:asciiTheme="majorBidi" w:hAnsiTheme="majorBidi" w:cstheme="majorBidi"/>
          <w:sz w:val="24"/>
          <w:szCs w:val="24"/>
          <w:shd w:val="clear" w:color="auto" w:fill="FFFFFF"/>
        </w:rPr>
        <w:t>).</w:t>
      </w:r>
    </w:p>
    <w:p w14:paraId="6EF77D78" w14:textId="3BE197E2" w:rsidR="003F3114" w:rsidRDefault="003F3114" w:rsidP="00314E35">
      <w:pPr>
        <w:ind w:firstLine="720"/>
        <w:jc w:val="center"/>
        <w:rPr>
          <w:rFonts w:asciiTheme="majorBidi" w:hAnsiTheme="majorBidi" w:cstheme="majorBidi"/>
          <w:b/>
          <w:bCs/>
          <w:sz w:val="24"/>
          <w:szCs w:val="24"/>
        </w:rPr>
      </w:pPr>
      <w:r w:rsidRPr="003F3114">
        <w:rPr>
          <w:rFonts w:asciiTheme="majorBidi" w:hAnsiTheme="majorBidi" w:cstheme="majorBidi"/>
          <w:b/>
          <w:bCs/>
          <w:noProof/>
          <w:sz w:val="24"/>
          <w:szCs w:val="24"/>
        </w:rPr>
        <w:drawing>
          <wp:inline distT="0" distB="0" distL="0" distR="0" wp14:anchorId="64EDF18E" wp14:editId="500E3317">
            <wp:extent cx="4685663" cy="2872105"/>
            <wp:effectExtent l="0" t="0" r="1270" b="4445"/>
            <wp:docPr id="2237438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321" t="19902" r="2502" b="5797"/>
                    <a:stretch>
                      <a:fillRect/>
                    </a:stretch>
                  </pic:blipFill>
                  <pic:spPr bwMode="auto">
                    <a:xfrm>
                      <a:off x="0" y="0"/>
                      <a:ext cx="4688965" cy="2874129"/>
                    </a:xfrm>
                    <a:prstGeom prst="rect">
                      <a:avLst/>
                    </a:prstGeom>
                    <a:noFill/>
                    <a:ln>
                      <a:noFill/>
                    </a:ln>
                    <a:extLst>
                      <a:ext uri="{53640926-AAD7-44D8-BBD7-CCE9431645EC}">
                        <a14:shadowObscured xmlns:a14="http://schemas.microsoft.com/office/drawing/2010/main"/>
                      </a:ext>
                    </a:extLst>
                  </pic:spPr>
                </pic:pic>
              </a:graphicData>
            </a:graphic>
          </wp:inline>
        </w:drawing>
      </w:r>
    </w:p>
    <w:p w14:paraId="0F946B61" w14:textId="2B265921" w:rsidR="00C00994" w:rsidRPr="00E37DC5" w:rsidRDefault="00C00994" w:rsidP="00314E35">
      <w:pPr>
        <w:ind w:firstLine="720"/>
        <w:jc w:val="center"/>
        <w:rPr>
          <w:rFonts w:asciiTheme="majorBidi" w:hAnsiTheme="majorBidi" w:cstheme="majorBidi"/>
          <w:b/>
          <w:bCs/>
          <w:sz w:val="24"/>
          <w:szCs w:val="24"/>
        </w:rPr>
      </w:pPr>
      <w:r>
        <w:rPr>
          <w:rFonts w:asciiTheme="majorBidi" w:hAnsiTheme="majorBidi" w:cstheme="majorBidi"/>
          <w:b/>
          <w:bCs/>
          <w:sz w:val="24"/>
          <w:szCs w:val="24"/>
        </w:rPr>
        <w:t>Fig.1: Enhancing plant growth with biofertilizers</w:t>
      </w:r>
    </w:p>
    <w:p w14:paraId="3689C245" w14:textId="76E617E5" w:rsidR="00671A88" w:rsidRPr="00E37DC5" w:rsidRDefault="005C4446" w:rsidP="00BE40FD">
      <w:pPr>
        <w:jc w:val="both"/>
        <w:rPr>
          <w:rFonts w:asciiTheme="majorBidi" w:hAnsiTheme="majorBidi" w:cstheme="majorBidi"/>
          <w:b/>
          <w:bCs/>
          <w:sz w:val="24"/>
          <w:szCs w:val="24"/>
        </w:rPr>
      </w:pPr>
      <w:r w:rsidRPr="00E37DC5">
        <w:rPr>
          <w:rFonts w:asciiTheme="majorBidi" w:hAnsiTheme="majorBidi" w:cstheme="majorBidi"/>
          <w:b/>
          <w:bCs/>
          <w:color w:val="000000" w:themeColor="text1"/>
          <w:spacing w:val="-2"/>
          <w:sz w:val="24"/>
          <w:szCs w:val="24"/>
        </w:rPr>
        <w:t>Types of Biofertilizers</w:t>
      </w:r>
    </w:p>
    <w:p w14:paraId="2F91FC62" w14:textId="2EE17D87" w:rsidR="00824A21" w:rsidRPr="00E37DC5" w:rsidRDefault="00B20AFD" w:rsidP="00E37DC5">
      <w:pPr>
        <w:ind w:firstLine="720"/>
        <w:jc w:val="both"/>
        <w:rPr>
          <w:rFonts w:asciiTheme="majorBidi" w:hAnsiTheme="majorBidi" w:cstheme="majorBidi"/>
          <w:b/>
          <w:bCs/>
          <w:color w:val="000000" w:themeColor="text1"/>
          <w:spacing w:val="-2"/>
          <w:sz w:val="24"/>
          <w:szCs w:val="24"/>
        </w:rPr>
      </w:pPr>
      <w:r w:rsidRPr="00E37DC5">
        <w:rPr>
          <w:rFonts w:asciiTheme="majorBidi" w:hAnsiTheme="majorBidi" w:cstheme="majorBidi"/>
          <w:sz w:val="24"/>
          <w:szCs w:val="24"/>
        </w:rPr>
        <w:t xml:space="preserve">Based </w:t>
      </w:r>
      <w:r w:rsidR="005C4446" w:rsidRPr="00E37DC5">
        <w:rPr>
          <w:rFonts w:asciiTheme="majorBidi" w:hAnsiTheme="majorBidi" w:cstheme="majorBidi"/>
          <w:sz w:val="24"/>
          <w:szCs w:val="24"/>
        </w:rPr>
        <w:t>on their functions and mechanisms of action</w:t>
      </w:r>
      <w:r w:rsidRPr="00E37DC5">
        <w:rPr>
          <w:rFonts w:asciiTheme="majorBidi" w:hAnsiTheme="majorBidi" w:cstheme="majorBidi"/>
          <w:sz w:val="24"/>
          <w:szCs w:val="24"/>
        </w:rPr>
        <w:t xml:space="preserve"> biofertilizers are divided into groups</w:t>
      </w:r>
      <w:r w:rsidR="005C4446" w:rsidRPr="00E37DC5">
        <w:rPr>
          <w:rFonts w:asciiTheme="majorBidi" w:hAnsiTheme="majorBidi" w:cstheme="majorBidi"/>
          <w:sz w:val="24"/>
          <w:szCs w:val="24"/>
        </w:rPr>
        <w:t>.</w:t>
      </w:r>
      <w:r w:rsidR="00D905C1" w:rsidRPr="00E37DC5">
        <w:rPr>
          <w:rFonts w:asciiTheme="majorBidi" w:hAnsiTheme="majorBidi" w:cstheme="majorBidi"/>
          <w:sz w:val="24"/>
          <w:szCs w:val="24"/>
        </w:rPr>
        <w:t xml:space="preserve"> N</w:t>
      </w:r>
      <w:r w:rsidR="005C4446" w:rsidRPr="00E37DC5">
        <w:rPr>
          <w:rFonts w:asciiTheme="majorBidi" w:hAnsiTheme="majorBidi" w:cstheme="majorBidi"/>
          <w:sz w:val="24"/>
          <w:szCs w:val="24"/>
        </w:rPr>
        <w:t xml:space="preserve">itrogen-fixers (N-fixers), potassium solubilizers (K solubilizers), phosphorus solubilizers (P </w:t>
      </w:r>
      <w:r w:rsidR="00BC42DC" w:rsidRPr="00E37DC5">
        <w:rPr>
          <w:rFonts w:asciiTheme="majorBidi" w:hAnsiTheme="majorBidi" w:cstheme="majorBidi"/>
          <w:sz w:val="24"/>
          <w:szCs w:val="24"/>
        </w:rPr>
        <w:t>solubilizers</w:t>
      </w:r>
      <w:r w:rsidR="005C4446" w:rsidRPr="00E37DC5">
        <w:rPr>
          <w:rFonts w:asciiTheme="majorBidi" w:hAnsiTheme="majorBidi" w:cstheme="majorBidi"/>
          <w:sz w:val="24"/>
          <w:szCs w:val="24"/>
        </w:rPr>
        <w:t>), and plant growth-promoting rhizobacteria (PGPR)</w:t>
      </w:r>
      <w:r w:rsidR="00D905C1" w:rsidRPr="00E37DC5">
        <w:rPr>
          <w:rFonts w:asciiTheme="majorBidi" w:hAnsiTheme="majorBidi" w:cstheme="majorBidi"/>
          <w:sz w:val="24"/>
          <w:szCs w:val="24"/>
        </w:rPr>
        <w:t xml:space="preserve"> are</w:t>
      </w:r>
      <w:r w:rsidR="005C4446" w:rsidRPr="00E37DC5">
        <w:rPr>
          <w:rFonts w:asciiTheme="majorBidi" w:hAnsiTheme="majorBidi" w:cstheme="majorBidi"/>
          <w:sz w:val="24"/>
          <w:szCs w:val="24"/>
        </w:rPr>
        <w:t xml:space="preserve"> </w:t>
      </w:r>
      <w:r w:rsidR="00DD14CF" w:rsidRPr="00E37DC5">
        <w:rPr>
          <w:rFonts w:asciiTheme="majorBidi" w:hAnsiTheme="majorBidi" w:cstheme="majorBidi"/>
          <w:sz w:val="24"/>
          <w:szCs w:val="24"/>
        </w:rPr>
        <w:t xml:space="preserve">the </w:t>
      </w:r>
      <w:r w:rsidR="00FC2948" w:rsidRPr="00E37DC5">
        <w:rPr>
          <w:rFonts w:asciiTheme="majorBidi" w:hAnsiTheme="majorBidi" w:cstheme="majorBidi"/>
          <w:sz w:val="24"/>
          <w:szCs w:val="24"/>
        </w:rPr>
        <w:t>most used</w:t>
      </w:r>
      <w:r w:rsidR="00D905C1" w:rsidRPr="00E37DC5">
        <w:rPr>
          <w:rFonts w:asciiTheme="majorBidi" w:hAnsiTheme="majorBidi" w:cstheme="majorBidi"/>
          <w:sz w:val="24"/>
          <w:szCs w:val="24"/>
        </w:rPr>
        <w:t xml:space="preserve"> biofertilizers</w:t>
      </w:r>
      <w:r w:rsidR="009C7F0A" w:rsidRPr="00E37DC5">
        <w:rPr>
          <w:rFonts w:asciiTheme="majorBidi" w:hAnsiTheme="majorBidi" w:cstheme="majorBidi"/>
          <w:sz w:val="24"/>
          <w:szCs w:val="24"/>
        </w:rPr>
        <w:t xml:space="preserve"> </w:t>
      </w:r>
      <w:r w:rsidR="00AC7D73" w:rsidRPr="00E37DC5">
        <w:rPr>
          <w:rFonts w:asciiTheme="majorBidi" w:hAnsiTheme="majorBidi" w:cstheme="majorBidi"/>
          <w:sz w:val="24"/>
          <w:szCs w:val="24"/>
        </w:rPr>
        <w:t>(</w:t>
      </w:r>
      <w:proofErr w:type="spellStart"/>
      <w:r w:rsidR="00AC7D73" w:rsidRPr="00E37DC5">
        <w:rPr>
          <w:rFonts w:asciiTheme="majorBidi" w:hAnsiTheme="majorBidi" w:cstheme="majorBidi"/>
          <w:sz w:val="24"/>
          <w:szCs w:val="24"/>
        </w:rPr>
        <w:t>Nosheen</w:t>
      </w:r>
      <w:proofErr w:type="spellEnd"/>
      <w:r w:rsidR="00AC7D73" w:rsidRPr="00E37DC5">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00AC7D73" w:rsidRPr="00E37DC5">
        <w:rPr>
          <w:rFonts w:asciiTheme="majorBidi" w:hAnsiTheme="majorBidi" w:cstheme="majorBidi"/>
          <w:sz w:val="24"/>
          <w:szCs w:val="24"/>
        </w:rPr>
        <w:t>2021</w:t>
      </w:r>
      <w:r w:rsidR="001E1C41">
        <w:rPr>
          <w:rFonts w:asciiTheme="majorBidi" w:hAnsiTheme="majorBidi" w:cstheme="majorBidi"/>
          <w:sz w:val="24"/>
          <w:szCs w:val="24"/>
        </w:rPr>
        <w:t xml:space="preserve">, </w:t>
      </w:r>
      <w:proofErr w:type="spellStart"/>
      <w:r w:rsidR="001E1C41">
        <w:rPr>
          <w:rFonts w:asciiTheme="majorBidi" w:hAnsiTheme="majorBidi" w:cstheme="majorBidi"/>
          <w:sz w:val="24"/>
          <w:szCs w:val="24"/>
        </w:rPr>
        <w:t>Salimani</w:t>
      </w:r>
      <w:proofErr w:type="spellEnd"/>
      <w:r w:rsidR="001E1C41">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001E1C41">
        <w:rPr>
          <w:rFonts w:asciiTheme="majorBidi" w:hAnsiTheme="majorBidi" w:cstheme="majorBidi"/>
          <w:sz w:val="24"/>
          <w:szCs w:val="24"/>
        </w:rPr>
        <w:t xml:space="preserve"> 2025</w:t>
      </w:r>
      <w:r w:rsidR="00AC7D73" w:rsidRPr="00E37DC5">
        <w:rPr>
          <w:rFonts w:asciiTheme="majorBidi" w:hAnsiTheme="majorBidi" w:cstheme="majorBidi"/>
          <w:sz w:val="24"/>
          <w:szCs w:val="24"/>
        </w:rPr>
        <w:t>)</w:t>
      </w:r>
      <w:r w:rsidR="009C7F0A" w:rsidRPr="00E37DC5">
        <w:rPr>
          <w:rFonts w:asciiTheme="majorBidi" w:hAnsiTheme="majorBidi" w:cstheme="majorBidi"/>
          <w:sz w:val="24"/>
          <w:szCs w:val="24"/>
        </w:rPr>
        <w:t xml:space="preserve">. </w:t>
      </w:r>
      <w:r w:rsidR="005C4446" w:rsidRPr="00E37DC5">
        <w:rPr>
          <w:rFonts w:asciiTheme="majorBidi" w:hAnsiTheme="majorBidi" w:cstheme="majorBidi"/>
          <w:sz w:val="24"/>
          <w:szCs w:val="24"/>
        </w:rPr>
        <w:t xml:space="preserve">One gram of </w:t>
      </w:r>
      <w:r w:rsidR="00FD5205" w:rsidRPr="00E37DC5">
        <w:rPr>
          <w:rFonts w:asciiTheme="majorBidi" w:hAnsiTheme="majorBidi" w:cstheme="majorBidi"/>
          <w:sz w:val="24"/>
          <w:szCs w:val="24"/>
        </w:rPr>
        <w:t>abundant</w:t>
      </w:r>
      <w:r w:rsidR="005C4446" w:rsidRPr="00E37DC5">
        <w:rPr>
          <w:rFonts w:asciiTheme="majorBidi" w:hAnsiTheme="majorBidi" w:cstheme="majorBidi"/>
          <w:sz w:val="24"/>
          <w:szCs w:val="24"/>
        </w:rPr>
        <w:t xml:space="preserve"> soil can contain up to 10</w:t>
      </w:r>
      <w:r w:rsidR="005C4446" w:rsidRPr="00E37DC5">
        <w:rPr>
          <w:rFonts w:asciiTheme="majorBidi" w:hAnsiTheme="majorBidi" w:cstheme="majorBidi"/>
          <w:sz w:val="24"/>
          <w:szCs w:val="24"/>
          <w:vertAlign w:val="superscript"/>
        </w:rPr>
        <w:t>10</w:t>
      </w:r>
      <w:r w:rsidR="005C4446" w:rsidRPr="00E37DC5">
        <w:rPr>
          <w:rFonts w:asciiTheme="majorBidi" w:hAnsiTheme="majorBidi" w:cstheme="majorBidi"/>
          <w:sz w:val="24"/>
          <w:szCs w:val="24"/>
        </w:rPr>
        <w:t> </w:t>
      </w:r>
      <w:r w:rsidR="00FD5205" w:rsidRPr="00E37DC5">
        <w:rPr>
          <w:rFonts w:asciiTheme="majorBidi" w:hAnsiTheme="majorBidi" w:cstheme="majorBidi"/>
          <w:sz w:val="24"/>
          <w:szCs w:val="24"/>
        </w:rPr>
        <w:t xml:space="preserve">colony-forming units of </w:t>
      </w:r>
      <w:r w:rsidR="005C4446" w:rsidRPr="00E37DC5">
        <w:rPr>
          <w:rFonts w:asciiTheme="majorBidi" w:hAnsiTheme="majorBidi" w:cstheme="majorBidi"/>
          <w:sz w:val="24"/>
          <w:szCs w:val="24"/>
        </w:rPr>
        <w:t>bacteria</w:t>
      </w:r>
      <w:r w:rsidR="00FA5A8A" w:rsidRPr="00E37DC5">
        <w:rPr>
          <w:rFonts w:asciiTheme="majorBidi" w:hAnsiTheme="majorBidi" w:cstheme="majorBidi"/>
          <w:sz w:val="24"/>
          <w:szCs w:val="24"/>
        </w:rPr>
        <w:t xml:space="preserve"> </w:t>
      </w:r>
      <w:r w:rsidR="005C4446" w:rsidRPr="00E37DC5">
        <w:rPr>
          <w:rFonts w:asciiTheme="majorBidi" w:hAnsiTheme="majorBidi" w:cstheme="majorBidi"/>
          <w:sz w:val="24"/>
          <w:szCs w:val="24"/>
        </w:rPr>
        <w:t>of 2000 kg/ha</w:t>
      </w:r>
      <w:r w:rsidR="00FA5A8A" w:rsidRPr="00E37DC5">
        <w:rPr>
          <w:rFonts w:asciiTheme="majorBidi" w:hAnsiTheme="majorBidi" w:cstheme="majorBidi"/>
          <w:sz w:val="24"/>
          <w:szCs w:val="24"/>
        </w:rPr>
        <w:t xml:space="preserve"> live weight</w:t>
      </w:r>
      <w:r w:rsidR="009C7F0A" w:rsidRPr="00E37DC5">
        <w:rPr>
          <w:rFonts w:asciiTheme="majorBidi" w:hAnsiTheme="majorBidi" w:cstheme="majorBidi"/>
          <w:sz w:val="24"/>
          <w:szCs w:val="24"/>
        </w:rPr>
        <w:t xml:space="preserve"> (Raynaud &amp; Nu</w:t>
      </w:r>
      <w:r w:rsidR="0048651C" w:rsidRPr="00E37DC5">
        <w:rPr>
          <w:rFonts w:asciiTheme="majorBidi" w:hAnsiTheme="majorBidi" w:cstheme="majorBidi"/>
          <w:sz w:val="24"/>
          <w:szCs w:val="24"/>
        </w:rPr>
        <w:t>nan,</w:t>
      </w:r>
      <w:r w:rsidR="001E02E5">
        <w:rPr>
          <w:rFonts w:asciiTheme="majorBidi" w:hAnsiTheme="majorBidi" w:cstheme="majorBidi"/>
          <w:sz w:val="24"/>
          <w:szCs w:val="24"/>
        </w:rPr>
        <w:t xml:space="preserve"> </w:t>
      </w:r>
      <w:r w:rsidR="0048651C" w:rsidRPr="00E37DC5">
        <w:rPr>
          <w:rFonts w:asciiTheme="majorBidi" w:hAnsiTheme="majorBidi" w:cstheme="majorBidi"/>
          <w:sz w:val="24"/>
          <w:szCs w:val="24"/>
        </w:rPr>
        <w:t>2014</w:t>
      </w:r>
      <w:r w:rsidR="009C7F0A" w:rsidRPr="00E37DC5">
        <w:rPr>
          <w:rFonts w:asciiTheme="majorBidi" w:hAnsiTheme="majorBidi" w:cstheme="majorBidi"/>
          <w:sz w:val="24"/>
          <w:szCs w:val="24"/>
        </w:rPr>
        <w:t>)</w:t>
      </w:r>
      <w:r w:rsidR="0048651C" w:rsidRPr="00E37DC5">
        <w:rPr>
          <w:rFonts w:asciiTheme="majorBidi" w:hAnsiTheme="majorBidi" w:cstheme="majorBidi"/>
          <w:sz w:val="24"/>
          <w:szCs w:val="24"/>
        </w:rPr>
        <w:t xml:space="preserve">. </w:t>
      </w:r>
      <w:r w:rsidR="005C4446" w:rsidRPr="00E37DC5">
        <w:rPr>
          <w:rFonts w:asciiTheme="majorBidi" w:hAnsiTheme="majorBidi" w:cstheme="majorBidi"/>
          <w:sz w:val="24"/>
          <w:szCs w:val="24"/>
        </w:rPr>
        <w:t>Cocci</w:t>
      </w:r>
      <w:r w:rsidR="003D6021" w:rsidRPr="00E37DC5">
        <w:rPr>
          <w:rFonts w:asciiTheme="majorBidi" w:hAnsiTheme="majorBidi" w:cstheme="majorBidi"/>
          <w:sz w:val="24"/>
          <w:szCs w:val="24"/>
        </w:rPr>
        <w:t>,</w:t>
      </w:r>
      <w:r w:rsidR="005C4446" w:rsidRPr="00E37DC5">
        <w:rPr>
          <w:rFonts w:asciiTheme="majorBidi" w:hAnsiTheme="majorBidi" w:cstheme="majorBidi"/>
          <w:sz w:val="24"/>
          <w:szCs w:val="24"/>
        </w:rPr>
        <w:t xml:space="preserve"> bacilli</w:t>
      </w:r>
      <w:r w:rsidR="003D6021" w:rsidRPr="00E37DC5">
        <w:rPr>
          <w:rFonts w:asciiTheme="majorBidi" w:hAnsiTheme="majorBidi" w:cstheme="majorBidi"/>
          <w:sz w:val="24"/>
          <w:szCs w:val="24"/>
        </w:rPr>
        <w:t xml:space="preserve">, </w:t>
      </w:r>
      <w:r w:rsidR="005C4446" w:rsidRPr="00E37DC5">
        <w:rPr>
          <w:rFonts w:asciiTheme="majorBidi" w:hAnsiTheme="majorBidi" w:cstheme="majorBidi"/>
          <w:sz w:val="24"/>
          <w:szCs w:val="24"/>
        </w:rPr>
        <w:t>and spirals are types of soil bacteria.</w:t>
      </w:r>
    </w:p>
    <w:p w14:paraId="2CD240CB" w14:textId="504C0156" w:rsidR="004826EE" w:rsidRPr="00E37DC5" w:rsidRDefault="005C4446" w:rsidP="00E37DC5">
      <w:pPr>
        <w:pStyle w:val="ListParagraph"/>
        <w:numPr>
          <w:ilvl w:val="0"/>
          <w:numId w:val="16"/>
        </w:numPr>
        <w:ind w:left="426"/>
        <w:jc w:val="both"/>
        <w:rPr>
          <w:rFonts w:asciiTheme="majorBidi" w:hAnsiTheme="majorBidi" w:cstheme="majorBidi"/>
          <w:b/>
          <w:bCs/>
          <w:color w:val="000000" w:themeColor="text1"/>
          <w:sz w:val="24"/>
          <w:szCs w:val="24"/>
        </w:rPr>
      </w:pPr>
      <w:r w:rsidRPr="00E37DC5">
        <w:rPr>
          <w:rFonts w:asciiTheme="majorBidi" w:hAnsiTheme="majorBidi" w:cstheme="majorBidi"/>
          <w:b/>
          <w:bCs/>
          <w:color w:val="000000" w:themeColor="text1"/>
          <w:spacing w:val="-2"/>
          <w:sz w:val="24"/>
          <w:szCs w:val="24"/>
        </w:rPr>
        <w:t>Nitrogen-fixing biofertilizers</w:t>
      </w:r>
    </w:p>
    <w:p w14:paraId="735F6CA1" w14:textId="4BB6A19A" w:rsidR="00824A21" w:rsidRPr="00E37DC5" w:rsidRDefault="005C4446" w:rsidP="00E365F3">
      <w:pPr>
        <w:ind w:firstLine="720"/>
        <w:jc w:val="both"/>
        <w:rPr>
          <w:rFonts w:asciiTheme="majorBidi" w:hAnsiTheme="majorBidi" w:cstheme="majorBidi"/>
          <w:sz w:val="24"/>
          <w:szCs w:val="24"/>
        </w:rPr>
      </w:pPr>
      <w:r w:rsidRPr="00E37DC5">
        <w:rPr>
          <w:rFonts w:asciiTheme="majorBidi" w:hAnsiTheme="majorBidi" w:cstheme="majorBidi"/>
          <w:sz w:val="24"/>
          <w:szCs w:val="24"/>
        </w:rPr>
        <w:t xml:space="preserve">Nitrogen is </w:t>
      </w:r>
      <w:r w:rsidR="00E6627F" w:rsidRPr="00E37DC5">
        <w:rPr>
          <w:rFonts w:asciiTheme="majorBidi" w:hAnsiTheme="majorBidi" w:cstheme="majorBidi"/>
          <w:sz w:val="24"/>
          <w:szCs w:val="24"/>
        </w:rPr>
        <w:t>a</w:t>
      </w:r>
      <w:r w:rsidRPr="00E37DC5">
        <w:rPr>
          <w:rFonts w:asciiTheme="majorBidi" w:hAnsiTheme="majorBidi" w:cstheme="majorBidi"/>
          <w:sz w:val="24"/>
          <w:szCs w:val="24"/>
        </w:rPr>
        <w:t xml:space="preserve"> vital macro-nutrient essential by plants because it improves the growth of the shoot system, helps in reproduction, is a constituent of chlorophyll responsible for the deep green </w:t>
      </w:r>
      <w:r w:rsidR="00D57A34" w:rsidRPr="00E37DC5">
        <w:rPr>
          <w:rFonts w:asciiTheme="majorBidi" w:hAnsiTheme="majorBidi" w:cstheme="majorBidi"/>
          <w:sz w:val="24"/>
          <w:szCs w:val="24"/>
        </w:rPr>
        <w:t>colour</w:t>
      </w:r>
      <w:r w:rsidRPr="00E37DC5">
        <w:rPr>
          <w:rFonts w:asciiTheme="majorBidi" w:hAnsiTheme="majorBidi" w:cstheme="majorBidi"/>
          <w:sz w:val="24"/>
          <w:szCs w:val="24"/>
        </w:rPr>
        <w:t xml:space="preserve">, and also increases the size of the grains (Sandhu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xml:space="preserve"> 2021). </w:t>
      </w:r>
      <w:r w:rsidR="00E365F3" w:rsidRPr="00E365F3">
        <w:rPr>
          <w:rFonts w:asciiTheme="majorBidi" w:hAnsiTheme="majorBidi" w:cstheme="majorBidi"/>
          <w:sz w:val="24"/>
          <w:szCs w:val="24"/>
        </w:rPr>
        <w:t xml:space="preserve">Even though about 78% of the air around us is made up of nitrogen, most of it exists as dinitrogen (N₂), which has very strong triple bonds. This makes it unavailable to plants in its natural state. For plants to use nitrogen, it first needs to be converted into a plant-friendly form through a process called biological nitrogen fixation. Special microorganisms known as diazotrophs can do this job, turning dinitrogen gas into non-toxic, soluble ammonia (Abbey </w:t>
      </w:r>
      <w:r w:rsidR="00F7112B" w:rsidRPr="00F7112B">
        <w:rPr>
          <w:rFonts w:asciiTheme="majorBidi" w:hAnsiTheme="majorBidi" w:cstheme="majorBidi"/>
          <w:i/>
          <w:iCs/>
          <w:sz w:val="24"/>
          <w:szCs w:val="24"/>
        </w:rPr>
        <w:t>et al.,</w:t>
      </w:r>
      <w:r w:rsidR="00E365F3" w:rsidRPr="00E365F3">
        <w:rPr>
          <w:rFonts w:asciiTheme="majorBidi" w:hAnsiTheme="majorBidi" w:cstheme="majorBidi"/>
          <w:sz w:val="24"/>
          <w:szCs w:val="24"/>
        </w:rPr>
        <w:t xml:space="preserve"> 2019).</w:t>
      </w:r>
      <w:r w:rsidR="00E365F3">
        <w:rPr>
          <w:rFonts w:asciiTheme="majorBidi" w:hAnsiTheme="majorBidi" w:cstheme="majorBidi"/>
          <w:sz w:val="24"/>
          <w:szCs w:val="24"/>
        </w:rPr>
        <w:t xml:space="preserve"> </w:t>
      </w:r>
      <w:r w:rsidR="00E365F3" w:rsidRPr="00E365F3">
        <w:rPr>
          <w:rFonts w:asciiTheme="majorBidi" w:hAnsiTheme="majorBidi" w:cstheme="majorBidi"/>
          <w:sz w:val="24"/>
          <w:szCs w:val="24"/>
        </w:rPr>
        <w:t xml:space="preserve">Once ammonia is produced, other types of bacteria get involved: ammonia-oxidizing bacteria convert it into nitrite, and then nitrifying bacteria transform that nitrite into nitrate (Roy </w:t>
      </w:r>
      <w:r w:rsidR="00F7112B" w:rsidRPr="00F7112B">
        <w:rPr>
          <w:rFonts w:asciiTheme="majorBidi" w:hAnsiTheme="majorBidi" w:cstheme="majorBidi"/>
          <w:i/>
          <w:iCs/>
          <w:sz w:val="24"/>
          <w:szCs w:val="24"/>
        </w:rPr>
        <w:t>et al.,</w:t>
      </w:r>
      <w:r w:rsidR="00E365F3" w:rsidRPr="00E365F3">
        <w:rPr>
          <w:rFonts w:asciiTheme="majorBidi" w:hAnsiTheme="majorBidi" w:cstheme="majorBidi"/>
          <w:sz w:val="24"/>
          <w:szCs w:val="24"/>
        </w:rPr>
        <w:t xml:space="preserve"> 2020). </w:t>
      </w:r>
      <w:r w:rsidR="00E365F3" w:rsidRPr="00E365F3">
        <w:rPr>
          <w:rFonts w:asciiTheme="majorBidi" w:hAnsiTheme="majorBidi" w:cstheme="majorBidi"/>
          <w:sz w:val="24"/>
          <w:szCs w:val="24"/>
        </w:rPr>
        <w:lastRenderedPageBreak/>
        <w:t>However, if plants don’t use all the available nitrate, another group of bacteria will convert the leftover nitrate back into nitrogen gas through a process called denitrification. This returns nitrogen to the atmosphere, completing the cycle (</w:t>
      </w:r>
      <w:proofErr w:type="spellStart"/>
      <w:r w:rsidR="00E365F3" w:rsidRPr="00E365F3">
        <w:rPr>
          <w:rFonts w:asciiTheme="majorBidi" w:hAnsiTheme="majorBidi" w:cstheme="majorBidi"/>
          <w:sz w:val="24"/>
          <w:szCs w:val="24"/>
        </w:rPr>
        <w:t>Mahanty</w:t>
      </w:r>
      <w:proofErr w:type="spellEnd"/>
      <w:r w:rsidR="00E365F3" w:rsidRPr="00E365F3">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00E365F3" w:rsidRPr="00E365F3">
        <w:rPr>
          <w:rFonts w:asciiTheme="majorBidi" w:hAnsiTheme="majorBidi" w:cstheme="majorBidi"/>
          <w:sz w:val="24"/>
          <w:szCs w:val="24"/>
        </w:rPr>
        <w:t xml:space="preserve"> 2017).</w:t>
      </w:r>
      <w:r w:rsidR="00E365F3">
        <w:rPr>
          <w:rFonts w:asciiTheme="majorBidi" w:hAnsiTheme="majorBidi" w:cstheme="majorBidi"/>
          <w:sz w:val="24"/>
          <w:szCs w:val="24"/>
        </w:rPr>
        <w:t xml:space="preserve"> </w:t>
      </w:r>
      <w:r w:rsidR="00E365F3" w:rsidRPr="00E365F3">
        <w:rPr>
          <w:rFonts w:asciiTheme="majorBidi" w:hAnsiTheme="majorBidi" w:cstheme="majorBidi"/>
          <w:sz w:val="24"/>
          <w:szCs w:val="24"/>
        </w:rPr>
        <w:t xml:space="preserve">Some beneficial bacteria, like </w:t>
      </w:r>
      <w:proofErr w:type="spellStart"/>
      <w:r w:rsidR="00E365F3" w:rsidRPr="00E365F3">
        <w:rPr>
          <w:rFonts w:asciiTheme="majorBidi" w:hAnsiTheme="majorBidi" w:cstheme="majorBidi"/>
          <w:sz w:val="24"/>
          <w:szCs w:val="24"/>
        </w:rPr>
        <w:t>Azotobacter</w:t>
      </w:r>
      <w:proofErr w:type="spellEnd"/>
      <w:r w:rsidR="00E365F3" w:rsidRPr="00E365F3">
        <w:rPr>
          <w:rFonts w:asciiTheme="majorBidi" w:hAnsiTheme="majorBidi" w:cstheme="majorBidi"/>
          <w:sz w:val="24"/>
          <w:szCs w:val="24"/>
        </w:rPr>
        <w:t xml:space="preserve"> and Bacillus species, play important roles in fixing nitrogen and promoting the growth of crops like maize and even forest plants (</w:t>
      </w:r>
      <w:proofErr w:type="spellStart"/>
      <w:r w:rsidR="00E365F3" w:rsidRPr="00E365F3">
        <w:rPr>
          <w:rFonts w:asciiTheme="majorBidi" w:hAnsiTheme="majorBidi" w:cstheme="majorBidi"/>
          <w:sz w:val="24"/>
          <w:szCs w:val="24"/>
        </w:rPr>
        <w:t>Etesami</w:t>
      </w:r>
      <w:proofErr w:type="spellEnd"/>
      <w:r w:rsidR="00E365F3" w:rsidRPr="00E365F3">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00E365F3" w:rsidRPr="00E365F3">
        <w:rPr>
          <w:rFonts w:asciiTheme="majorBidi" w:hAnsiTheme="majorBidi" w:cstheme="majorBidi"/>
          <w:sz w:val="24"/>
          <w:szCs w:val="24"/>
        </w:rPr>
        <w:t xml:space="preserve"> 2014; Azeem </w:t>
      </w:r>
      <w:r w:rsidR="00F7112B" w:rsidRPr="00F7112B">
        <w:rPr>
          <w:rFonts w:asciiTheme="majorBidi" w:hAnsiTheme="majorBidi" w:cstheme="majorBidi"/>
          <w:i/>
          <w:iCs/>
          <w:sz w:val="24"/>
          <w:szCs w:val="24"/>
        </w:rPr>
        <w:t>et al.,</w:t>
      </w:r>
      <w:r w:rsidR="00E365F3" w:rsidRPr="00E365F3">
        <w:rPr>
          <w:rFonts w:asciiTheme="majorBidi" w:hAnsiTheme="majorBidi" w:cstheme="majorBidi"/>
          <w:sz w:val="24"/>
          <w:szCs w:val="24"/>
        </w:rPr>
        <w:t xml:space="preserve"> 2022).</w:t>
      </w:r>
      <w:r w:rsidR="00E365F3">
        <w:rPr>
          <w:rFonts w:asciiTheme="majorBidi" w:hAnsiTheme="majorBidi" w:cstheme="majorBidi"/>
          <w:sz w:val="24"/>
          <w:szCs w:val="24"/>
        </w:rPr>
        <w:t xml:space="preserve"> </w:t>
      </w:r>
      <w:r w:rsidR="00E60B45" w:rsidRPr="00E37DC5">
        <w:rPr>
          <w:rFonts w:asciiTheme="majorBidi" w:hAnsiTheme="majorBidi" w:cstheme="majorBidi"/>
          <w:sz w:val="24"/>
          <w:szCs w:val="24"/>
        </w:rPr>
        <w:t>In soybean plants</w:t>
      </w:r>
      <w:r w:rsidR="004E0D32" w:rsidRPr="00E37DC5">
        <w:rPr>
          <w:rFonts w:asciiTheme="majorBidi" w:hAnsiTheme="majorBidi" w:cstheme="majorBidi"/>
          <w:sz w:val="24"/>
          <w:szCs w:val="24"/>
        </w:rPr>
        <w:t>,</w:t>
      </w:r>
      <w:r w:rsidR="00E60B45" w:rsidRPr="00E37DC5">
        <w:rPr>
          <w:rFonts w:asciiTheme="majorBidi" w:hAnsiTheme="majorBidi" w:cstheme="majorBidi"/>
          <w:sz w:val="24"/>
          <w:szCs w:val="24"/>
        </w:rPr>
        <w:t xml:space="preserve"> i</w:t>
      </w:r>
      <w:r w:rsidRPr="00E37DC5">
        <w:rPr>
          <w:rFonts w:asciiTheme="majorBidi" w:hAnsiTheme="majorBidi" w:cstheme="majorBidi"/>
          <w:sz w:val="24"/>
          <w:szCs w:val="24"/>
        </w:rPr>
        <w:t>noculation of </w:t>
      </w:r>
      <w:proofErr w:type="spellStart"/>
      <w:r w:rsidRPr="00E37DC5">
        <w:rPr>
          <w:rStyle w:val="Emphasis"/>
          <w:rFonts w:asciiTheme="majorBidi" w:hAnsiTheme="majorBidi" w:cstheme="majorBidi"/>
          <w:color w:val="212121"/>
          <w:sz w:val="24"/>
          <w:szCs w:val="24"/>
        </w:rPr>
        <w:t>Bradyrhizobium</w:t>
      </w:r>
      <w:proofErr w:type="spellEnd"/>
      <w:r w:rsidRPr="00E37DC5">
        <w:rPr>
          <w:rStyle w:val="Emphasis"/>
          <w:rFonts w:asciiTheme="majorBidi" w:hAnsiTheme="majorBidi" w:cstheme="majorBidi"/>
          <w:color w:val="212121"/>
          <w:sz w:val="24"/>
          <w:szCs w:val="24"/>
        </w:rPr>
        <w:t xml:space="preserve"> japonicum</w:t>
      </w:r>
      <w:r w:rsidR="00F5247B" w:rsidRPr="00E37DC5">
        <w:rPr>
          <w:rFonts w:asciiTheme="majorBidi" w:hAnsiTheme="majorBidi" w:cstheme="majorBidi"/>
          <w:sz w:val="24"/>
          <w:szCs w:val="24"/>
        </w:rPr>
        <w:t xml:space="preserve"> </w:t>
      </w:r>
      <w:r w:rsidR="00311333" w:rsidRPr="00E37DC5">
        <w:rPr>
          <w:rFonts w:asciiTheme="majorBidi" w:hAnsiTheme="majorBidi" w:cstheme="majorBidi"/>
          <w:sz w:val="24"/>
          <w:szCs w:val="24"/>
        </w:rPr>
        <w:t xml:space="preserve">showed </w:t>
      </w:r>
      <w:r w:rsidRPr="00E37DC5">
        <w:rPr>
          <w:rFonts w:asciiTheme="majorBidi" w:hAnsiTheme="majorBidi" w:cstheme="majorBidi"/>
          <w:sz w:val="24"/>
          <w:szCs w:val="24"/>
        </w:rPr>
        <w:t>improve</w:t>
      </w:r>
      <w:r w:rsidR="00311333" w:rsidRPr="00E37DC5">
        <w:rPr>
          <w:rFonts w:asciiTheme="majorBidi" w:hAnsiTheme="majorBidi" w:cstheme="majorBidi"/>
          <w:sz w:val="24"/>
          <w:szCs w:val="24"/>
        </w:rPr>
        <w:t>ment in its</w:t>
      </w:r>
      <w:r w:rsidR="00E60B45" w:rsidRPr="00E37DC5">
        <w:rPr>
          <w:rFonts w:asciiTheme="majorBidi" w:hAnsiTheme="majorBidi" w:cstheme="majorBidi"/>
          <w:sz w:val="24"/>
          <w:szCs w:val="24"/>
        </w:rPr>
        <w:t xml:space="preserve"> </w:t>
      </w:r>
      <w:r w:rsidRPr="00E37DC5">
        <w:rPr>
          <w:rFonts w:asciiTheme="majorBidi" w:hAnsiTheme="majorBidi" w:cstheme="majorBidi"/>
          <w:sz w:val="24"/>
          <w:szCs w:val="24"/>
        </w:rPr>
        <w:t>biomass, nodul</w:t>
      </w:r>
      <w:r w:rsidR="00311333" w:rsidRPr="00E37DC5">
        <w:rPr>
          <w:rFonts w:asciiTheme="majorBidi" w:hAnsiTheme="majorBidi" w:cstheme="majorBidi"/>
          <w:sz w:val="24"/>
          <w:szCs w:val="24"/>
        </w:rPr>
        <w:t>e formation</w:t>
      </w:r>
      <w:r w:rsidRPr="00E37DC5">
        <w:rPr>
          <w:rFonts w:asciiTheme="majorBidi" w:hAnsiTheme="majorBidi" w:cstheme="majorBidi"/>
          <w:sz w:val="24"/>
          <w:szCs w:val="24"/>
        </w:rPr>
        <w:t>, and N</w:t>
      </w:r>
      <w:r w:rsidR="00311333" w:rsidRPr="00E37DC5">
        <w:rPr>
          <w:rFonts w:asciiTheme="majorBidi" w:hAnsiTheme="majorBidi" w:cstheme="majorBidi"/>
          <w:sz w:val="24"/>
          <w:szCs w:val="24"/>
        </w:rPr>
        <w:t xml:space="preserve">itrogen </w:t>
      </w:r>
      <w:r w:rsidRPr="00E37DC5">
        <w:rPr>
          <w:rFonts w:asciiTheme="majorBidi" w:hAnsiTheme="majorBidi" w:cstheme="majorBidi"/>
          <w:sz w:val="24"/>
          <w:szCs w:val="24"/>
        </w:rPr>
        <w:t>fix</w:t>
      </w:r>
      <w:r w:rsidR="00311333" w:rsidRPr="00E37DC5">
        <w:rPr>
          <w:rFonts w:asciiTheme="majorBidi" w:hAnsiTheme="majorBidi" w:cstheme="majorBidi"/>
          <w:sz w:val="24"/>
          <w:szCs w:val="24"/>
        </w:rPr>
        <w:t>ing</w:t>
      </w:r>
      <w:r w:rsidR="00E60B45" w:rsidRPr="00E37DC5">
        <w:rPr>
          <w:rFonts w:asciiTheme="majorBidi" w:hAnsiTheme="majorBidi" w:cstheme="majorBidi"/>
          <w:sz w:val="24"/>
          <w:szCs w:val="24"/>
        </w:rPr>
        <w:t xml:space="preserve"> rate</w:t>
      </w:r>
      <w:r w:rsidRPr="00E37DC5">
        <w:rPr>
          <w:rFonts w:asciiTheme="majorBidi" w:hAnsiTheme="majorBidi" w:cstheme="majorBidi"/>
          <w:sz w:val="24"/>
          <w:szCs w:val="24"/>
        </w:rPr>
        <w:t xml:space="preserve"> (</w:t>
      </w:r>
      <w:proofErr w:type="spellStart"/>
      <w:r w:rsidRPr="00E37DC5">
        <w:rPr>
          <w:rFonts w:asciiTheme="majorBidi" w:hAnsiTheme="majorBidi" w:cstheme="majorBidi"/>
          <w:sz w:val="24"/>
          <w:szCs w:val="24"/>
        </w:rPr>
        <w:t>Htwe</w:t>
      </w:r>
      <w:proofErr w:type="spellEnd"/>
      <w:r w:rsidRPr="00E37DC5">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2019).</w:t>
      </w:r>
      <w:r w:rsidR="00E60B45" w:rsidRPr="00E37DC5">
        <w:rPr>
          <w:rFonts w:asciiTheme="majorBidi" w:hAnsiTheme="majorBidi" w:cstheme="majorBidi"/>
          <w:sz w:val="24"/>
          <w:szCs w:val="24"/>
        </w:rPr>
        <w:t xml:space="preserve"> Plant height and chlorophyll content in maize plants</w:t>
      </w:r>
      <w:r w:rsidR="00290C86" w:rsidRPr="00E37DC5">
        <w:rPr>
          <w:rFonts w:asciiTheme="majorBidi" w:hAnsiTheme="majorBidi" w:cstheme="majorBidi"/>
          <w:sz w:val="24"/>
          <w:szCs w:val="24"/>
        </w:rPr>
        <w:t xml:space="preserve"> </w:t>
      </w:r>
      <w:r w:rsidR="004E0D32" w:rsidRPr="00E37DC5">
        <w:rPr>
          <w:rFonts w:asciiTheme="majorBidi" w:hAnsiTheme="majorBidi" w:cstheme="majorBidi"/>
          <w:sz w:val="24"/>
          <w:szCs w:val="24"/>
        </w:rPr>
        <w:t>were</w:t>
      </w:r>
      <w:r w:rsidR="00290C86" w:rsidRPr="00E37DC5">
        <w:rPr>
          <w:rFonts w:asciiTheme="majorBidi" w:hAnsiTheme="majorBidi" w:cstheme="majorBidi"/>
          <w:sz w:val="24"/>
          <w:szCs w:val="24"/>
        </w:rPr>
        <w:t xml:space="preserve"> improved by</w:t>
      </w:r>
      <w:r w:rsidRPr="00E37DC5">
        <w:rPr>
          <w:rFonts w:asciiTheme="majorBidi" w:hAnsiTheme="majorBidi" w:cstheme="majorBidi"/>
          <w:sz w:val="24"/>
          <w:szCs w:val="24"/>
        </w:rPr>
        <w:t> </w:t>
      </w:r>
      <w:proofErr w:type="spellStart"/>
      <w:r w:rsidRPr="00E37DC5">
        <w:rPr>
          <w:rStyle w:val="Emphasis"/>
          <w:rFonts w:asciiTheme="majorBidi" w:hAnsiTheme="majorBidi" w:cstheme="majorBidi"/>
          <w:color w:val="212121"/>
          <w:sz w:val="24"/>
          <w:szCs w:val="24"/>
        </w:rPr>
        <w:t>Azotobacter</w:t>
      </w:r>
      <w:proofErr w:type="spellEnd"/>
      <w:r w:rsidRPr="00E37DC5">
        <w:rPr>
          <w:rStyle w:val="Emphasis"/>
          <w:rFonts w:asciiTheme="majorBidi" w:hAnsiTheme="majorBidi" w:cstheme="majorBidi"/>
          <w:color w:val="212121"/>
          <w:sz w:val="24"/>
          <w:szCs w:val="24"/>
        </w:rPr>
        <w:t xml:space="preserve"> </w:t>
      </w:r>
      <w:proofErr w:type="spellStart"/>
      <w:r w:rsidRPr="00E37DC5">
        <w:rPr>
          <w:rStyle w:val="Emphasis"/>
          <w:rFonts w:asciiTheme="majorBidi" w:hAnsiTheme="majorBidi" w:cstheme="majorBidi"/>
          <w:color w:val="212121"/>
          <w:sz w:val="24"/>
          <w:szCs w:val="24"/>
        </w:rPr>
        <w:t>chroococcum</w:t>
      </w:r>
      <w:proofErr w:type="spellEnd"/>
      <w:r w:rsidRPr="00E37DC5">
        <w:rPr>
          <w:rFonts w:asciiTheme="majorBidi" w:hAnsiTheme="majorBidi" w:cstheme="majorBidi"/>
          <w:sz w:val="24"/>
          <w:szCs w:val="24"/>
        </w:rPr>
        <w:t xml:space="preserve"> (Jain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2021).</w:t>
      </w:r>
      <w:r w:rsidR="00290C86" w:rsidRPr="00E37DC5">
        <w:rPr>
          <w:rFonts w:asciiTheme="majorBidi" w:hAnsiTheme="majorBidi" w:cstheme="majorBidi"/>
          <w:sz w:val="24"/>
          <w:szCs w:val="24"/>
        </w:rPr>
        <w:t xml:space="preserve"> Nitrogen fixation, IAA, and siderophores production improved the yield of mung bean </w:t>
      </w:r>
      <w:r w:rsidR="00EF2C8F" w:rsidRPr="00E37DC5">
        <w:rPr>
          <w:rFonts w:asciiTheme="majorBidi" w:hAnsiTheme="majorBidi" w:cstheme="majorBidi"/>
          <w:sz w:val="24"/>
          <w:szCs w:val="24"/>
        </w:rPr>
        <w:t>as</w:t>
      </w:r>
      <w:r w:rsidR="00290C86" w:rsidRPr="00E37DC5">
        <w:rPr>
          <w:rFonts w:asciiTheme="majorBidi" w:hAnsiTheme="majorBidi" w:cstheme="majorBidi"/>
          <w:sz w:val="24"/>
          <w:szCs w:val="24"/>
        </w:rPr>
        <w:t xml:space="preserve"> </w:t>
      </w:r>
      <w:r w:rsidR="004E0D32" w:rsidRPr="00E37DC5">
        <w:rPr>
          <w:rFonts w:asciiTheme="majorBidi" w:hAnsiTheme="majorBidi" w:cstheme="majorBidi"/>
          <w:sz w:val="24"/>
          <w:szCs w:val="24"/>
        </w:rPr>
        <w:t>shown</w:t>
      </w:r>
      <w:r w:rsidR="00BF5276" w:rsidRPr="00E37DC5">
        <w:rPr>
          <w:rFonts w:asciiTheme="majorBidi" w:hAnsiTheme="majorBidi" w:cstheme="majorBidi"/>
          <w:sz w:val="24"/>
          <w:szCs w:val="24"/>
        </w:rPr>
        <w:t xml:space="preserve"> by</w:t>
      </w:r>
      <w:r w:rsidRPr="00E37DC5">
        <w:rPr>
          <w:rFonts w:asciiTheme="majorBidi" w:hAnsiTheme="majorBidi" w:cstheme="majorBidi"/>
          <w:sz w:val="24"/>
          <w:szCs w:val="24"/>
        </w:rPr>
        <w:t> </w:t>
      </w:r>
      <w:proofErr w:type="spellStart"/>
      <w:r w:rsidRPr="00E37DC5">
        <w:rPr>
          <w:rStyle w:val="Emphasis"/>
          <w:rFonts w:asciiTheme="majorBidi" w:hAnsiTheme="majorBidi" w:cstheme="majorBidi"/>
          <w:color w:val="212121"/>
          <w:sz w:val="24"/>
          <w:szCs w:val="24"/>
        </w:rPr>
        <w:t>Bradyrhizobium</w:t>
      </w:r>
      <w:proofErr w:type="spellEnd"/>
      <w:r w:rsidRPr="00E37DC5">
        <w:rPr>
          <w:rFonts w:asciiTheme="majorBidi" w:hAnsiTheme="majorBidi" w:cstheme="majorBidi"/>
          <w:sz w:val="24"/>
          <w:szCs w:val="24"/>
        </w:rPr>
        <w:t> sp. (</w:t>
      </w:r>
      <w:proofErr w:type="spellStart"/>
      <w:r w:rsidRPr="00E37DC5">
        <w:rPr>
          <w:rFonts w:asciiTheme="majorBidi" w:hAnsiTheme="majorBidi" w:cstheme="majorBidi"/>
          <w:sz w:val="24"/>
          <w:szCs w:val="24"/>
        </w:rPr>
        <w:t>Alkurtany</w:t>
      </w:r>
      <w:proofErr w:type="spellEnd"/>
      <w:r w:rsidRPr="00E37DC5">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xml:space="preserve"> 2018). Nitrogen-fixing microbes are considered </w:t>
      </w:r>
      <w:r w:rsidR="004E0D32" w:rsidRPr="00E37DC5">
        <w:rPr>
          <w:rFonts w:asciiTheme="majorBidi" w:hAnsiTheme="majorBidi" w:cstheme="majorBidi"/>
          <w:sz w:val="24"/>
          <w:szCs w:val="24"/>
        </w:rPr>
        <w:t>free-living</w:t>
      </w:r>
      <w:r w:rsidR="00E44138" w:rsidRPr="00E37DC5">
        <w:rPr>
          <w:rFonts w:asciiTheme="majorBidi" w:hAnsiTheme="majorBidi" w:cstheme="majorBidi"/>
          <w:sz w:val="24"/>
          <w:szCs w:val="24"/>
        </w:rPr>
        <w:t xml:space="preserve">, </w:t>
      </w:r>
      <w:r w:rsidRPr="00E37DC5">
        <w:rPr>
          <w:rFonts w:asciiTheme="majorBidi" w:hAnsiTheme="majorBidi" w:cstheme="majorBidi"/>
          <w:sz w:val="24"/>
          <w:szCs w:val="24"/>
        </w:rPr>
        <w:t>symbiotic</w:t>
      </w:r>
      <w:r w:rsidR="004E0D32" w:rsidRPr="00E37DC5">
        <w:rPr>
          <w:rFonts w:asciiTheme="majorBidi" w:hAnsiTheme="majorBidi" w:cstheme="majorBidi"/>
          <w:sz w:val="24"/>
          <w:szCs w:val="24"/>
        </w:rPr>
        <w:t>,</w:t>
      </w:r>
      <w:r w:rsidR="00E44138" w:rsidRPr="00E37DC5">
        <w:rPr>
          <w:rFonts w:asciiTheme="majorBidi" w:hAnsiTheme="majorBidi" w:cstheme="majorBidi"/>
          <w:sz w:val="24"/>
          <w:szCs w:val="24"/>
        </w:rPr>
        <w:t xml:space="preserve"> </w:t>
      </w:r>
      <w:r w:rsidRPr="00E37DC5">
        <w:rPr>
          <w:rFonts w:asciiTheme="majorBidi" w:hAnsiTheme="majorBidi" w:cstheme="majorBidi"/>
          <w:sz w:val="24"/>
          <w:szCs w:val="24"/>
        </w:rPr>
        <w:t>and associative nitrogen-fixing bacteria (</w:t>
      </w:r>
      <w:proofErr w:type="spellStart"/>
      <w:r w:rsidRPr="00E37DC5">
        <w:rPr>
          <w:rFonts w:asciiTheme="majorBidi" w:hAnsiTheme="majorBidi" w:cstheme="majorBidi"/>
          <w:sz w:val="24"/>
          <w:szCs w:val="24"/>
        </w:rPr>
        <w:t>Aasfar</w:t>
      </w:r>
      <w:proofErr w:type="spellEnd"/>
      <w:r w:rsidRPr="00E37DC5">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xml:space="preserve"> 2021). </w:t>
      </w:r>
      <w:r w:rsidR="00AF16EF" w:rsidRPr="00E37DC5">
        <w:rPr>
          <w:rFonts w:asciiTheme="majorBidi" w:hAnsiTheme="majorBidi" w:cstheme="majorBidi"/>
          <w:sz w:val="24"/>
          <w:szCs w:val="24"/>
        </w:rPr>
        <w:t xml:space="preserve">In </w:t>
      </w:r>
      <w:r w:rsidR="00E44138" w:rsidRPr="00E37DC5">
        <w:rPr>
          <w:rFonts w:asciiTheme="majorBidi" w:hAnsiTheme="majorBidi" w:cstheme="majorBidi"/>
          <w:sz w:val="24"/>
          <w:szCs w:val="24"/>
        </w:rPr>
        <w:t>nitrogen-deficient conditions</w:t>
      </w:r>
      <w:r w:rsidR="004058A0" w:rsidRPr="00E37DC5">
        <w:rPr>
          <w:rFonts w:asciiTheme="majorBidi" w:hAnsiTheme="majorBidi" w:cstheme="majorBidi"/>
          <w:sz w:val="24"/>
          <w:szCs w:val="24"/>
        </w:rPr>
        <w:t>,</w:t>
      </w:r>
      <w:r w:rsidR="00411448" w:rsidRPr="00E37DC5">
        <w:rPr>
          <w:rFonts w:asciiTheme="majorBidi" w:hAnsiTheme="majorBidi" w:cstheme="majorBidi"/>
          <w:sz w:val="24"/>
          <w:szCs w:val="24"/>
        </w:rPr>
        <w:t xml:space="preserve"> plant growth</w:t>
      </w:r>
      <w:r w:rsidR="007D4939" w:rsidRPr="00E37DC5">
        <w:rPr>
          <w:rFonts w:asciiTheme="majorBidi" w:hAnsiTheme="majorBidi" w:cstheme="majorBidi"/>
          <w:sz w:val="24"/>
          <w:szCs w:val="24"/>
        </w:rPr>
        <w:t xml:space="preserve"> was promoted by the application of </w:t>
      </w:r>
      <w:r w:rsidR="007D4939" w:rsidRPr="00E37DC5">
        <w:rPr>
          <w:rStyle w:val="Emphasis"/>
          <w:rFonts w:asciiTheme="majorBidi" w:hAnsiTheme="majorBidi" w:cstheme="majorBidi"/>
          <w:color w:val="212121"/>
          <w:sz w:val="24"/>
          <w:szCs w:val="24"/>
        </w:rPr>
        <w:t xml:space="preserve">Pseudomonas </w:t>
      </w:r>
      <w:proofErr w:type="spellStart"/>
      <w:r w:rsidR="007D4939" w:rsidRPr="00E37DC5">
        <w:rPr>
          <w:rStyle w:val="Emphasis"/>
          <w:rFonts w:asciiTheme="majorBidi" w:hAnsiTheme="majorBidi" w:cstheme="majorBidi"/>
          <w:color w:val="212121"/>
          <w:sz w:val="24"/>
          <w:szCs w:val="24"/>
        </w:rPr>
        <w:t>protegens</w:t>
      </w:r>
      <w:proofErr w:type="spellEnd"/>
      <w:r w:rsidR="00411448" w:rsidRPr="00E37DC5">
        <w:rPr>
          <w:rFonts w:asciiTheme="majorBidi" w:hAnsiTheme="majorBidi" w:cstheme="majorBidi"/>
          <w:sz w:val="24"/>
          <w:szCs w:val="24"/>
        </w:rPr>
        <w:t xml:space="preserve"> which was reported by (Jing </w:t>
      </w:r>
      <w:r w:rsidR="00F7112B" w:rsidRPr="00F7112B">
        <w:rPr>
          <w:rFonts w:asciiTheme="majorBidi" w:hAnsiTheme="majorBidi" w:cstheme="majorBidi"/>
          <w:i/>
          <w:iCs/>
          <w:sz w:val="24"/>
          <w:szCs w:val="24"/>
        </w:rPr>
        <w:t>et al.,</w:t>
      </w:r>
      <w:r w:rsidR="00411448" w:rsidRPr="00E37DC5">
        <w:rPr>
          <w:rFonts w:asciiTheme="majorBidi" w:hAnsiTheme="majorBidi" w:cstheme="majorBidi"/>
          <w:sz w:val="24"/>
          <w:szCs w:val="24"/>
        </w:rPr>
        <w:t xml:space="preserve"> 2020)</w:t>
      </w:r>
    </w:p>
    <w:p w14:paraId="6A4B13CA" w14:textId="08629898" w:rsidR="00FA6AFD" w:rsidRPr="00E37DC5" w:rsidRDefault="005C4446" w:rsidP="00E37DC5">
      <w:pPr>
        <w:pStyle w:val="ListParagraph"/>
        <w:numPr>
          <w:ilvl w:val="0"/>
          <w:numId w:val="16"/>
        </w:numPr>
        <w:ind w:left="284"/>
        <w:jc w:val="both"/>
        <w:rPr>
          <w:rFonts w:asciiTheme="majorBidi" w:hAnsiTheme="majorBidi" w:cstheme="majorBidi"/>
          <w:b/>
          <w:bCs/>
          <w:color w:val="000000" w:themeColor="text1"/>
          <w:spacing w:val="-2"/>
          <w:sz w:val="24"/>
          <w:szCs w:val="24"/>
        </w:rPr>
      </w:pPr>
      <w:r w:rsidRPr="00E37DC5">
        <w:rPr>
          <w:rFonts w:asciiTheme="majorBidi" w:hAnsiTheme="majorBidi" w:cstheme="majorBidi"/>
          <w:b/>
          <w:bCs/>
          <w:color w:val="000000" w:themeColor="text1"/>
          <w:spacing w:val="-2"/>
          <w:sz w:val="24"/>
          <w:szCs w:val="24"/>
        </w:rPr>
        <w:t>Symbiotic nitrogen-fixing microbes</w:t>
      </w:r>
    </w:p>
    <w:p w14:paraId="45FE1D49" w14:textId="380BF91A" w:rsidR="00DA1B15" w:rsidRPr="00DA1B15" w:rsidRDefault="00DA1B15" w:rsidP="00DA1B15">
      <w:pPr>
        <w:ind w:firstLine="720"/>
        <w:jc w:val="both"/>
        <w:rPr>
          <w:rFonts w:asciiTheme="majorBidi" w:hAnsiTheme="majorBidi" w:cstheme="majorBidi"/>
          <w:color w:val="000000" w:themeColor="text1"/>
          <w:spacing w:val="-2"/>
          <w:sz w:val="24"/>
          <w:szCs w:val="24"/>
        </w:rPr>
      </w:pPr>
      <w:r w:rsidRPr="00DA1B15">
        <w:rPr>
          <w:rFonts w:asciiTheme="majorBidi" w:hAnsiTheme="majorBidi" w:cstheme="majorBidi"/>
          <w:color w:val="000000" w:themeColor="text1"/>
          <w:spacing w:val="-2"/>
          <w:sz w:val="24"/>
          <w:szCs w:val="24"/>
        </w:rPr>
        <w:t xml:space="preserve">One of the most studied mutualistic relationships between plant root nodules and nitrogen-fixing microorganisms is </w:t>
      </w:r>
      <w:r w:rsidRPr="00DA1B15">
        <w:rPr>
          <w:rFonts w:asciiTheme="majorBidi" w:hAnsiTheme="majorBidi" w:cstheme="majorBidi"/>
          <w:i/>
          <w:iCs/>
          <w:color w:val="000000" w:themeColor="text1"/>
          <w:spacing w:val="-2"/>
          <w:sz w:val="24"/>
          <w:szCs w:val="24"/>
        </w:rPr>
        <w:t>Rhizobium</w:t>
      </w:r>
      <w:r w:rsidRPr="00DA1B15">
        <w:rPr>
          <w:rFonts w:asciiTheme="majorBidi" w:hAnsiTheme="majorBidi" w:cstheme="majorBidi"/>
          <w:color w:val="000000" w:themeColor="text1"/>
          <w:spacing w:val="-2"/>
          <w:sz w:val="24"/>
          <w:szCs w:val="24"/>
        </w:rPr>
        <w:t> and legume symbiosis. Mutualistic relationships</w:t>
      </w:r>
      <w:r>
        <w:rPr>
          <w:rFonts w:asciiTheme="majorBidi" w:hAnsiTheme="majorBidi" w:cstheme="majorBidi"/>
          <w:color w:val="000000" w:themeColor="text1"/>
          <w:spacing w:val="-2"/>
          <w:sz w:val="24"/>
          <w:szCs w:val="24"/>
        </w:rPr>
        <w:t xml:space="preserve"> </w:t>
      </w:r>
      <w:proofErr w:type="gramStart"/>
      <w:r w:rsidRPr="00DA1B15">
        <w:rPr>
          <w:rFonts w:asciiTheme="majorBidi" w:hAnsiTheme="majorBidi" w:cstheme="majorBidi"/>
          <w:color w:val="000000" w:themeColor="text1"/>
          <w:spacing w:val="-2"/>
          <w:sz w:val="24"/>
          <w:szCs w:val="24"/>
        </w:rPr>
        <w:t>begins</w:t>
      </w:r>
      <w:proofErr w:type="gramEnd"/>
      <w:r w:rsidRPr="00DA1B15">
        <w:rPr>
          <w:rFonts w:asciiTheme="majorBidi" w:hAnsiTheme="majorBidi" w:cstheme="majorBidi"/>
          <w:color w:val="000000" w:themeColor="text1"/>
          <w:spacing w:val="-2"/>
          <w:sz w:val="24"/>
          <w:szCs w:val="24"/>
        </w:rPr>
        <w:t xml:space="preserve"> when legume roots release special compounds called flavonoids and </w:t>
      </w:r>
      <w:proofErr w:type="spellStart"/>
      <w:r w:rsidRPr="00DA1B15">
        <w:rPr>
          <w:rFonts w:asciiTheme="majorBidi" w:hAnsiTheme="majorBidi" w:cstheme="majorBidi"/>
          <w:color w:val="000000" w:themeColor="text1"/>
          <w:spacing w:val="-2"/>
          <w:sz w:val="24"/>
          <w:szCs w:val="24"/>
        </w:rPr>
        <w:t>isoflavonoids</w:t>
      </w:r>
      <w:proofErr w:type="spellEnd"/>
      <w:r w:rsidRPr="00DA1B15">
        <w:rPr>
          <w:rFonts w:asciiTheme="majorBidi" w:hAnsiTheme="majorBidi" w:cstheme="majorBidi"/>
          <w:color w:val="000000" w:themeColor="text1"/>
          <w:spacing w:val="-2"/>
          <w:sz w:val="24"/>
          <w:szCs w:val="24"/>
        </w:rPr>
        <w:t xml:space="preserve"> into the soil around them. These compounds attract Rhizobium bacteria, </w:t>
      </w:r>
      <w:proofErr w:type="spellStart"/>
      <w:r w:rsidRPr="00DA1B15">
        <w:rPr>
          <w:rFonts w:asciiTheme="majorBidi" w:hAnsiTheme="majorBidi" w:cstheme="majorBidi"/>
          <w:color w:val="000000" w:themeColor="text1"/>
          <w:spacing w:val="-2"/>
          <w:sz w:val="24"/>
          <w:szCs w:val="24"/>
        </w:rPr>
        <w:t>signaling</w:t>
      </w:r>
      <w:proofErr w:type="spellEnd"/>
      <w:r w:rsidRPr="00DA1B15">
        <w:rPr>
          <w:rFonts w:asciiTheme="majorBidi" w:hAnsiTheme="majorBidi" w:cstheme="majorBidi"/>
          <w:color w:val="000000" w:themeColor="text1"/>
          <w:spacing w:val="-2"/>
          <w:sz w:val="24"/>
          <w:szCs w:val="24"/>
        </w:rPr>
        <w:t xml:space="preserve"> that the plant is ready to form a partnership (Hawkins &amp; </w:t>
      </w:r>
      <w:proofErr w:type="spellStart"/>
      <w:r w:rsidRPr="00DA1B15">
        <w:rPr>
          <w:rFonts w:asciiTheme="majorBidi" w:hAnsiTheme="majorBidi" w:cstheme="majorBidi"/>
          <w:color w:val="000000" w:themeColor="text1"/>
          <w:spacing w:val="-2"/>
          <w:sz w:val="24"/>
          <w:szCs w:val="24"/>
        </w:rPr>
        <w:t>Oresnik</w:t>
      </w:r>
      <w:proofErr w:type="spellEnd"/>
      <w:r w:rsidRPr="00DA1B15">
        <w:rPr>
          <w:rFonts w:asciiTheme="majorBidi" w:hAnsiTheme="majorBidi" w:cstheme="majorBidi"/>
          <w:color w:val="000000" w:themeColor="text1"/>
          <w:spacing w:val="-2"/>
          <w:sz w:val="24"/>
          <w:szCs w:val="24"/>
        </w:rPr>
        <w:t>, 2022).</w:t>
      </w:r>
      <w:r>
        <w:rPr>
          <w:rFonts w:asciiTheme="majorBidi" w:hAnsiTheme="majorBidi" w:cstheme="majorBidi"/>
          <w:color w:val="000000" w:themeColor="text1"/>
          <w:spacing w:val="-2"/>
          <w:sz w:val="24"/>
          <w:szCs w:val="24"/>
        </w:rPr>
        <w:t xml:space="preserve"> </w:t>
      </w:r>
      <w:r w:rsidRPr="00DA1B15">
        <w:rPr>
          <w:rFonts w:asciiTheme="majorBidi" w:hAnsiTheme="majorBidi" w:cstheme="majorBidi"/>
          <w:color w:val="000000" w:themeColor="text1"/>
          <w:spacing w:val="-2"/>
          <w:sz w:val="24"/>
          <w:szCs w:val="24"/>
        </w:rPr>
        <w:t xml:space="preserve">Once they receive this signal, the Rhizobium bacteria start to infect the plant by causing changes in the root hairs. They form what's known as an infection thread, a kind of tunnel that lets the bacteria travel into the root hair cells. Once inside, the bacteria are released into the plant cell’s cytoplasm, where they transform into a specialized form called </w:t>
      </w:r>
      <w:proofErr w:type="spellStart"/>
      <w:r w:rsidRPr="00DA1B15">
        <w:rPr>
          <w:rFonts w:asciiTheme="majorBidi" w:hAnsiTheme="majorBidi" w:cstheme="majorBidi"/>
          <w:color w:val="000000" w:themeColor="text1"/>
          <w:spacing w:val="-2"/>
          <w:sz w:val="24"/>
          <w:szCs w:val="24"/>
        </w:rPr>
        <w:t>bacteroids</w:t>
      </w:r>
      <w:proofErr w:type="spellEnd"/>
      <w:r w:rsidRPr="00DA1B15">
        <w:rPr>
          <w:rFonts w:asciiTheme="majorBidi" w:hAnsiTheme="majorBidi" w:cstheme="majorBidi"/>
          <w:color w:val="000000" w:themeColor="text1"/>
          <w:spacing w:val="-2"/>
          <w:sz w:val="24"/>
          <w:szCs w:val="24"/>
        </w:rPr>
        <w:t xml:space="preserve">. As these </w:t>
      </w:r>
      <w:proofErr w:type="spellStart"/>
      <w:r w:rsidRPr="00DA1B15">
        <w:rPr>
          <w:rFonts w:asciiTheme="majorBidi" w:hAnsiTheme="majorBidi" w:cstheme="majorBidi"/>
          <w:color w:val="000000" w:themeColor="text1"/>
          <w:spacing w:val="-2"/>
          <w:sz w:val="24"/>
          <w:szCs w:val="24"/>
        </w:rPr>
        <w:t>bacteroids</w:t>
      </w:r>
      <w:proofErr w:type="spellEnd"/>
      <w:r w:rsidRPr="00DA1B15">
        <w:rPr>
          <w:rFonts w:asciiTheme="majorBidi" w:hAnsiTheme="majorBidi" w:cstheme="majorBidi"/>
          <w:color w:val="000000" w:themeColor="text1"/>
          <w:spacing w:val="-2"/>
          <w:sz w:val="24"/>
          <w:szCs w:val="24"/>
        </w:rPr>
        <w:t xml:space="preserve"> develop, they become enclosed within plant-made structures known as </w:t>
      </w:r>
      <w:proofErr w:type="spellStart"/>
      <w:r w:rsidRPr="00DA1B15">
        <w:rPr>
          <w:rFonts w:asciiTheme="majorBidi" w:hAnsiTheme="majorBidi" w:cstheme="majorBidi"/>
          <w:color w:val="000000" w:themeColor="text1"/>
          <w:spacing w:val="-2"/>
          <w:sz w:val="24"/>
          <w:szCs w:val="24"/>
        </w:rPr>
        <w:t>symbiosomes</w:t>
      </w:r>
      <w:proofErr w:type="spellEnd"/>
      <w:r w:rsidRPr="00DA1B15">
        <w:rPr>
          <w:rFonts w:asciiTheme="majorBidi" w:hAnsiTheme="majorBidi" w:cstheme="majorBidi"/>
          <w:color w:val="000000" w:themeColor="text1"/>
          <w:spacing w:val="-2"/>
          <w:sz w:val="24"/>
          <w:szCs w:val="24"/>
        </w:rPr>
        <w:t xml:space="preserve">. </w:t>
      </w:r>
      <w:proofErr w:type="spellStart"/>
      <w:r w:rsidRPr="00DA1B15">
        <w:rPr>
          <w:rFonts w:asciiTheme="majorBidi" w:hAnsiTheme="majorBidi" w:cstheme="majorBidi"/>
          <w:color w:val="000000" w:themeColor="text1"/>
          <w:spacing w:val="-2"/>
          <w:sz w:val="24"/>
          <w:szCs w:val="24"/>
        </w:rPr>
        <w:t>Symbiosomes</w:t>
      </w:r>
      <w:proofErr w:type="spellEnd"/>
      <w:r w:rsidRPr="00DA1B15">
        <w:rPr>
          <w:rFonts w:asciiTheme="majorBidi" w:hAnsiTheme="majorBidi" w:cstheme="majorBidi"/>
          <w:color w:val="000000" w:themeColor="text1"/>
          <w:spacing w:val="-2"/>
          <w:sz w:val="24"/>
          <w:szCs w:val="24"/>
        </w:rPr>
        <w:t xml:space="preserve"> are where nitrogen fixation actually happens (</w:t>
      </w:r>
      <w:proofErr w:type="spellStart"/>
      <w:r w:rsidRPr="00DA1B15">
        <w:rPr>
          <w:rFonts w:asciiTheme="majorBidi" w:hAnsiTheme="majorBidi" w:cstheme="majorBidi"/>
          <w:color w:val="000000" w:themeColor="text1"/>
          <w:spacing w:val="-2"/>
          <w:sz w:val="24"/>
          <w:szCs w:val="24"/>
        </w:rPr>
        <w:t>Cissoko</w:t>
      </w:r>
      <w:proofErr w:type="spellEnd"/>
      <w:r w:rsidRPr="00DA1B15">
        <w:rPr>
          <w:rFonts w:asciiTheme="majorBidi" w:hAnsiTheme="majorBidi" w:cstheme="majorBidi"/>
          <w:color w:val="000000" w:themeColor="text1"/>
          <w:spacing w:val="-2"/>
          <w:sz w:val="24"/>
          <w:szCs w:val="24"/>
        </w:rPr>
        <w:t xml:space="preserve"> </w:t>
      </w:r>
      <w:r w:rsidR="00F7112B" w:rsidRPr="00F7112B">
        <w:rPr>
          <w:rFonts w:asciiTheme="majorBidi" w:hAnsiTheme="majorBidi" w:cstheme="majorBidi"/>
          <w:i/>
          <w:iCs/>
          <w:color w:val="000000" w:themeColor="text1"/>
          <w:spacing w:val="-2"/>
          <w:sz w:val="24"/>
          <w:szCs w:val="24"/>
        </w:rPr>
        <w:t>et al.,</w:t>
      </w:r>
      <w:r w:rsidRPr="00DA1B15">
        <w:rPr>
          <w:rFonts w:asciiTheme="majorBidi" w:hAnsiTheme="majorBidi" w:cstheme="majorBidi"/>
          <w:color w:val="000000" w:themeColor="text1"/>
          <w:spacing w:val="-2"/>
          <w:sz w:val="24"/>
          <w:szCs w:val="24"/>
        </w:rPr>
        <w:t xml:space="preserve"> 2018; Jimenez-Jimenez </w:t>
      </w:r>
      <w:r w:rsidR="00F7112B" w:rsidRPr="00F7112B">
        <w:rPr>
          <w:rFonts w:asciiTheme="majorBidi" w:hAnsiTheme="majorBidi" w:cstheme="majorBidi"/>
          <w:i/>
          <w:iCs/>
          <w:color w:val="000000" w:themeColor="text1"/>
          <w:spacing w:val="-2"/>
          <w:sz w:val="24"/>
          <w:szCs w:val="24"/>
        </w:rPr>
        <w:t>et al.,</w:t>
      </w:r>
      <w:r w:rsidRPr="00DA1B15">
        <w:rPr>
          <w:rFonts w:asciiTheme="majorBidi" w:hAnsiTheme="majorBidi" w:cstheme="majorBidi"/>
          <w:color w:val="000000" w:themeColor="text1"/>
          <w:spacing w:val="-2"/>
          <w:sz w:val="24"/>
          <w:szCs w:val="24"/>
        </w:rPr>
        <w:t xml:space="preserve"> 2019; </w:t>
      </w:r>
      <w:proofErr w:type="spellStart"/>
      <w:r w:rsidRPr="00DA1B15">
        <w:rPr>
          <w:rFonts w:asciiTheme="majorBidi" w:hAnsiTheme="majorBidi" w:cstheme="majorBidi"/>
          <w:color w:val="000000" w:themeColor="text1"/>
          <w:spacing w:val="-2"/>
          <w:sz w:val="24"/>
          <w:szCs w:val="24"/>
        </w:rPr>
        <w:t>Suzaki</w:t>
      </w:r>
      <w:proofErr w:type="spellEnd"/>
      <w:r w:rsidRPr="00DA1B15">
        <w:rPr>
          <w:rFonts w:asciiTheme="majorBidi" w:hAnsiTheme="majorBidi" w:cstheme="majorBidi"/>
          <w:color w:val="000000" w:themeColor="text1"/>
          <w:spacing w:val="-2"/>
          <w:sz w:val="24"/>
          <w:szCs w:val="24"/>
        </w:rPr>
        <w:t xml:space="preserve"> </w:t>
      </w:r>
      <w:r w:rsidR="00F7112B" w:rsidRPr="00F7112B">
        <w:rPr>
          <w:rFonts w:asciiTheme="majorBidi" w:hAnsiTheme="majorBidi" w:cstheme="majorBidi"/>
          <w:i/>
          <w:iCs/>
          <w:color w:val="000000" w:themeColor="text1"/>
          <w:spacing w:val="-2"/>
          <w:sz w:val="24"/>
          <w:szCs w:val="24"/>
        </w:rPr>
        <w:t>et al.,</w:t>
      </w:r>
      <w:r w:rsidRPr="00DA1B15">
        <w:rPr>
          <w:rFonts w:asciiTheme="majorBidi" w:hAnsiTheme="majorBidi" w:cstheme="majorBidi"/>
          <w:color w:val="000000" w:themeColor="text1"/>
          <w:spacing w:val="-2"/>
          <w:sz w:val="24"/>
          <w:szCs w:val="24"/>
        </w:rPr>
        <w:t xml:space="preserve"> 2019).</w:t>
      </w:r>
      <w:r>
        <w:rPr>
          <w:rFonts w:asciiTheme="majorBidi" w:hAnsiTheme="majorBidi" w:cstheme="majorBidi"/>
          <w:color w:val="000000" w:themeColor="text1"/>
          <w:spacing w:val="-2"/>
          <w:sz w:val="24"/>
          <w:szCs w:val="24"/>
        </w:rPr>
        <w:t xml:space="preserve"> </w:t>
      </w:r>
      <w:r w:rsidRPr="00DA1B15">
        <w:rPr>
          <w:rFonts w:asciiTheme="majorBidi" w:hAnsiTheme="majorBidi" w:cstheme="majorBidi"/>
          <w:color w:val="000000" w:themeColor="text1"/>
          <w:spacing w:val="-2"/>
          <w:sz w:val="24"/>
          <w:szCs w:val="24"/>
        </w:rPr>
        <w:t xml:space="preserve">Through this process, the Rhizobium bacteria convert atmospheric nitrogen into a form that plants can use, helping to naturally enrich the soil and boost crop yields. For example, one study found that Rhizobium </w:t>
      </w:r>
      <w:proofErr w:type="spellStart"/>
      <w:r w:rsidRPr="00DA1B15">
        <w:rPr>
          <w:rFonts w:asciiTheme="majorBidi" w:hAnsiTheme="majorBidi" w:cstheme="majorBidi"/>
          <w:color w:val="000000" w:themeColor="text1"/>
          <w:spacing w:val="-2"/>
          <w:sz w:val="24"/>
          <w:szCs w:val="24"/>
        </w:rPr>
        <w:t>meliloti</w:t>
      </w:r>
      <w:proofErr w:type="spellEnd"/>
      <w:r w:rsidRPr="00DA1B15">
        <w:rPr>
          <w:rFonts w:asciiTheme="majorBidi" w:hAnsiTheme="majorBidi" w:cstheme="majorBidi"/>
          <w:color w:val="000000" w:themeColor="text1"/>
          <w:spacing w:val="-2"/>
          <w:sz w:val="24"/>
          <w:szCs w:val="24"/>
        </w:rPr>
        <w:t>, a nitrogen-fixing bacterium, also produces chitinase</w:t>
      </w:r>
      <w:r w:rsidR="00A147E8">
        <w:rPr>
          <w:rFonts w:asciiTheme="majorBidi" w:hAnsiTheme="majorBidi" w:cstheme="majorBidi"/>
          <w:color w:val="000000" w:themeColor="text1"/>
          <w:spacing w:val="-2"/>
          <w:sz w:val="24"/>
          <w:szCs w:val="24"/>
        </w:rPr>
        <w:t xml:space="preserve"> - </w:t>
      </w:r>
      <w:r w:rsidRPr="00DA1B15">
        <w:rPr>
          <w:rFonts w:asciiTheme="majorBidi" w:hAnsiTheme="majorBidi" w:cstheme="majorBidi"/>
          <w:color w:val="000000" w:themeColor="text1"/>
          <w:spacing w:val="-2"/>
          <w:sz w:val="24"/>
          <w:szCs w:val="24"/>
        </w:rPr>
        <w:t xml:space="preserve">an enzyme that enhances peanut yields (Mondal </w:t>
      </w:r>
      <w:r w:rsidR="00F7112B" w:rsidRPr="00F7112B">
        <w:rPr>
          <w:rFonts w:asciiTheme="majorBidi" w:hAnsiTheme="majorBidi" w:cstheme="majorBidi"/>
          <w:i/>
          <w:iCs/>
          <w:color w:val="000000" w:themeColor="text1"/>
          <w:spacing w:val="-2"/>
          <w:sz w:val="24"/>
          <w:szCs w:val="24"/>
        </w:rPr>
        <w:t>et al.,</w:t>
      </w:r>
      <w:r w:rsidRPr="00DA1B15">
        <w:rPr>
          <w:rFonts w:asciiTheme="majorBidi" w:hAnsiTheme="majorBidi" w:cstheme="majorBidi"/>
          <w:color w:val="000000" w:themeColor="text1"/>
          <w:spacing w:val="-2"/>
          <w:sz w:val="24"/>
          <w:szCs w:val="24"/>
        </w:rPr>
        <w:t xml:space="preserve"> 2020). Likewise, the partnership between alfalfa and Rhizobium doesn't just improve nitrogen fixation; it also leads to the production of more plant hormones and promotes overall plant growth (Fang </w:t>
      </w:r>
      <w:r w:rsidR="00F7112B" w:rsidRPr="00F7112B">
        <w:rPr>
          <w:rFonts w:asciiTheme="majorBidi" w:hAnsiTheme="majorBidi" w:cstheme="majorBidi"/>
          <w:i/>
          <w:iCs/>
          <w:color w:val="000000" w:themeColor="text1"/>
          <w:spacing w:val="-2"/>
          <w:sz w:val="24"/>
          <w:szCs w:val="24"/>
        </w:rPr>
        <w:t>et al.,</w:t>
      </w:r>
      <w:r w:rsidRPr="00DA1B15">
        <w:rPr>
          <w:rFonts w:asciiTheme="majorBidi" w:hAnsiTheme="majorBidi" w:cstheme="majorBidi"/>
          <w:color w:val="000000" w:themeColor="text1"/>
          <w:spacing w:val="-2"/>
          <w:sz w:val="24"/>
          <w:szCs w:val="24"/>
        </w:rPr>
        <w:t xml:space="preserve"> 2020).</w:t>
      </w:r>
    </w:p>
    <w:p w14:paraId="62DC9665" w14:textId="46EBCEAF" w:rsidR="00C5726A" w:rsidRPr="002660A1" w:rsidRDefault="005C4446" w:rsidP="002660A1">
      <w:pPr>
        <w:pStyle w:val="ListParagraph"/>
        <w:numPr>
          <w:ilvl w:val="0"/>
          <w:numId w:val="16"/>
        </w:numPr>
        <w:ind w:left="284" w:hanging="284"/>
        <w:jc w:val="both"/>
        <w:rPr>
          <w:rFonts w:asciiTheme="majorBidi" w:hAnsiTheme="majorBidi" w:cstheme="majorBidi"/>
          <w:b/>
          <w:bCs/>
          <w:color w:val="000000" w:themeColor="text1"/>
          <w:spacing w:val="-2"/>
          <w:sz w:val="24"/>
          <w:szCs w:val="24"/>
        </w:rPr>
      </w:pPr>
      <w:r w:rsidRPr="002660A1">
        <w:rPr>
          <w:rFonts w:asciiTheme="majorBidi" w:hAnsiTheme="majorBidi" w:cstheme="majorBidi"/>
          <w:b/>
          <w:bCs/>
          <w:color w:val="000000" w:themeColor="text1"/>
          <w:spacing w:val="-2"/>
          <w:sz w:val="24"/>
          <w:szCs w:val="24"/>
        </w:rPr>
        <w:t>Free-living nitrogen-fixing bacteria</w:t>
      </w:r>
    </w:p>
    <w:p w14:paraId="45363A36" w14:textId="6C24E85D" w:rsidR="003F7F62" w:rsidRPr="003F7F62" w:rsidRDefault="003F7F62" w:rsidP="003F7F62">
      <w:pPr>
        <w:ind w:firstLine="720"/>
        <w:jc w:val="both"/>
        <w:rPr>
          <w:rFonts w:asciiTheme="majorBidi" w:hAnsiTheme="majorBidi" w:cstheme="majorBidi"/>
          <w:color w:val="000000" w:themeColor="text1"/>
          <w:spacing w:val="-2"/>
          <w:sz w:val="24"/>
          <w:szCs w:val="24"/>
        </w:rPr>
      </w:pPr>
      <w:proofErr w:type="spellStart"/>
      <w:r w:rsidRPr="003F7F62">
        <w:rPr>
          <w:rFonts w:asciiTheme="majorBidi" w:hAnsiTheme="majorBidi" w:cstheme="majorBidi"/>
          <w:color w:val="000000" w:themeColor="text1"/>
          <w:spacing w:val="-2"/>
          <w:sz w:val="24"/>
          <w:szCs w:val="24"/>
        </w:rPr>
        <w:t>Azotobacter</w:t>
      </w:r>
      <w:proofErr w:type="spellEnd"/>
      <w:r w:rsidRPr="003F7F62">
        <w:rPr>
          <w:rFonts w:asciiTheme="majorBidi" w:hAnsiTheme="majorBidi" w:cstheme="majorBidi"/>
          <w:color w:val="000000" w:themeColor="text1"/>
          <w:spacing w:val="-2"/>
          <w:sz w:val="24"/>
          <w:szCs w:val="24"/>
        </w:rPr>
        <w:t xml:space="preserve"> is a well-known example of a free-living, non-symbiotic, and photo-trophic bacterium. One species in particular, </w:t>
      </w:r>
      <w:proofErr w:type="spellStart"/>
      <w:r w:rsidRPr="003F7F62">
        <w:rPr>
          <w:rFonts w:asciiTheme="majorBidi" w:hAnsiTheme="majorBidi" w:cstheme="majorBidi"/>
          <w:i/>
          <w:iCs/>
          <w:color w:val="000000" w:themeColor="text1"/>
          <w:spacing w:val="-2"/>
          <w:sz w:val="24"/>
          <w:szCs w:val="24"/>
        </w:rPr>
        <w:t>Azotobacter</w:t>
      </w:r>
      <w:proofErr w:type="spellEnd"/>
      <w:r w:rsidRPr="003F7F62">
        <w:rPr>
          <w:rFonts w:asciiTheme="majorBidi" w:hAnsiTheme="majorBidi" w:cstheme="majorBidi"/>
          <w:i/>
          <w:iCs/>
          <w:color w:val="000000" w:themeColor="text1"/>
          <w:spacing w:val="-2"/>
          <w:sz w:val="24"/>
          <w:szCs w:val="24"/>
        </w:rPr>
        <w:t xml:space="preserve"> </w:t>
      </w:r>
      <w:proofErr w:type="spellStart"/>
      <w:r w:rsidRPr="003F7F62">
        <w:rPr>
          <w:rFonts w:asciiTheme="majorBidi" w:hAnsiTheme="majorBidi" w:cstheme="majorBidi"/>
          <w:i/>
          <w:iCs/>
          <w:color w:val="000000" w:themeColor="text1"/>
          <w:spacing w:val="-2"/>
          <w:sz w:val="24"/>
          <w:szCs w:val="24"/>
        </w:rPr>
        <w:t>chroococcum</w:t>
      </w:r>
      <w:proofErr w:type="spellEnd"/>
      <w:r w:rsidRPr="003F7F62">
        <w:rPr>
          <w:rFonts w:asciiTheme="majorBidi" w:hAnsiTheme="majorBidi" w:cstheme="majorBidi"/>
          <w:color w:val="000000" w:themeColor="text1"/>
          <w:spacing w:val="-2"/>
          <w:sz w:val="24"/>
          <w:szCs w:val="24"/>
        </w:rPr>
        <w:t xml:space="preserve">, is especially valuable as a biofertilizer since it can fix up to 10 mg of nitrogen for every gram of carbon source it uses (Mukherjee </w:t>
      </w:r>
      <w:r w:rsidR="00F7112B" w:rsidRPr="00F7112B">
        <w:rPr>
          <w:rFonts w:asciiTheme="majorBidi" w:hAnsiTheme="majorBidi" w:cstheme="majorBidi"/>
          <w:i/>
          <w:iCs/>
          <w:color w:val="000000" w:themeColor="text1"/>
          <w:spacing w:val="-2"/>
          <w:sz w:val="24"/>
          <w:szCs w:val="24"/>
        </w:rPr>
        <w:t>et al.,</w:t>
      </w:r>
      <w:r w:rsidRPr="003F7F62">
        <w:rPr>
          <w:rFonts w:asciiTheme="majorBidi" w:hAnsiTheme="majorBidi" w:cstheme="majorBidi"/>
          <w:color w:val="000000" w:themeColor="text1"/>
          <w:spacing w:val="-2"/>
          <w:sz w:val="24"/>
          <w:szCs w:val="24"/>
        </w:rPr>
        <w:t xml:space="preserve"> 2022). </w:t>
      </w:r>
      <w:proofErr w:type="spellStart"/>
      <w:r w:rsidRPr="003F7F62">
        <w:rPr>
          <w:rFonts w:asciiTheme="majorBidi" w:hAnsiTheme="majorBidi" w:cstheme="majorBidi"/>
          <w:color w:val="000000" w:themeColor="text1"/>
          <w:spacing w:val="-2"/>
          <w:sz w:val="24"/>
          <w:szCs w:val="24"/>
        </w:rPr>
        <w:t>Azotobacter</w:t>
      </w:r>
      <w:proofErr w:type="spellEnd"/>
      <w:r w:rsidRPr="003F7F62">
        <w:rPr>
          <w:rFonts w:asciiTheme="majorBidi" w:hAnsiTheme="majorBidi" w:cstheme="majorBidi"/>
          <w:color w:val="000000" w:themeColor="text1"/>
          <w:spacing w:val="-2"/>
          <w:sz w:val="24"/>
          <w:szCs w:val="24"/>
        </w:rPr>
        <w:t xml:space="preserve"> not only helps fix nitrogen but also produces important plant hormones such as indole acetic acid (IAA), gibberellic acid, naphthalene acetic acid, and vitamin B complex. These substances encourage root growth, improve plants’ ability to take up minerals, and enrich soil fertility</w:t>
      </w:r>
      <w:r w:rsidR="00E05ADE">
        <w:rPr>
          <w:rFonts w:asciiTheme="majorBidi" w:hAnsiTheme="majorBidi" w:cstheme="majorBidi"/>
          <w:color w:val="000000" w:themeColor="text1"/>
          <w:spacing w:val="-2"/>
          <w:sz w:val="24"/>
          <w:szCs w:val="24"/>
        </w:rPr>
        <w:t xml:space="preserve"> </w:t>
      </w:r>
      <w:r w:rsidRPr="003F7F62">
        <w:rPr>
          <w:rFonts w:asciiTheme="majorBidi" w:hAnsiTheme="majorBidi" w:cstheme="majorBidi"/>
          <w:color w:val="000000" w:themeColor="text1"/>
          <w:spacing w:val="-2"/>
          <w:sz w:val="24"/>
          <w:szCs w:val="24"/>
        </w:rPr>
        <w:t>while also protecting plant roots from harmful pathogens (</w:t>
      </w:r>
      <w:proofErr w:type="spellStart"/>
      <w:r w:rsidRPr="003F7F62">
        <w:rPr>
          <w:rFonts w:asciiTheme="majorBidi" w:hAnsiTheme="majorBidi" w:cstheme="majorBidi"/>
          <w:color w:val="000000" w:themeColor="text1"/>
          <w:spacing w:val="-2"/>
          <w:sz w:val="24"/>
          <w:szCs w:val="24"/>
        </w:rPr>
        <w:t>Sumbul</w:t>
      </w:r>
      <w:proofErr w:type="spellEnd"/>
      <w:r w:rsidRPr="003F7F62">
        <w:rPr>
          <w:rFonts w:asciiTheme="majorBidi" w:hAnsiTheme="majorBidi" w:cstheme="majorBidi"/>
          <w:color w:val="000000" w:themeColor="text1"/>
          <w:spacing w:val="-2"/>
          <w:sz w:val="24"/>
          <w:szCs w:val="24"/>
        </w:rPr>
        <w:t xml:space="preserve"> </w:t>
      </w:r>
      <w:r w:rsidR="00F7112B" w:rsidRPr="00F7112B">
        <w:rPr>
          <w:rFonts w:asciiTheme="majorBidi" w:hAnsiTheme="majorBidi" w:cstheme="majorBidi"/>
          <w:i/>
          <w:iCs/>
          <w:color w:val="000000" w:themeColor="text1"/>
          <w:spacing w:val="-2"/>
          <w:sz w:val="24"/>
          <w:szCs w:val="24"/>
        </w:rPr>
        <w:t>et al.,</w:t>
      </w:r>
      <w:r w:rsidRPr="003F7F62">
        <w:rPr>
          <w:rFonts w:asciiTheme="majorBidi" w:hAnsiTheme="majorBidi" w:cstheme="majorBidi"/>
          <w:color w:val="000000" w:themeColor="text1"/>
          <w:spacing w:val="-2"/>
          <w:sz w:val="24"/>
          <w:szCs w:val="24"/>
        </w:rPr>
        <w:t xml:space="preserve"> 2020). Other notable examples of beneficial free-living bacteria include </w:t>
      </w:r>
      <w:r w:rsidRPr="003F7F62">
        <w:rPr>
          <w:rFonts w:asciiTheme="majorBidi" w:hAnsiTheme="majorBidi" w:cstheme="majorBidi"/>
          <w:i/>
          <w:iCs/>
          <w:color w:val="000000" w:themeColor="text1"/>
          <w:spacing w:val="-2"/>
          <w:sz w:val="24"/>
          <w:szCs w:val="24"/>
        </w:rPr>
        <w:t>Bacillus</w:t>
      </w:r>
      <w:r w:rsidRPr="003F7F62">
        <w:rPr>
          <w:rFonts w:asciiTheme="majorBidi" w:hAnsiTheme="majorBidi" w:cstheme="majorBidi"/>
          <w:color w:val="000000" w:themeColor="text1"/>
          <w:spacing w:val="-2"/>
          <w:sz w:val="24"/>
          <w:szCs w:val="24"/>
        </w:rPr>
        <w:t xml:space="preserve">, </w:t>
      </w:r>
      <w:r w:rsidRPr="003F7F62">
        <w:rPr>
          <w:rFonts w:asciiTheme="majorBidi" w:hAnsiTheme="majorBidi" w:cstheme="majorBidi"/>
          <w:i/>
          <w:iCs/>
          <w:color w:val="000000" w:themeColor="text1"/>
          <w:spacing w:val="-2"/>
          <w:sz w:val="24"/>
          <w:szCs w:val="24"/>
        </w:rPr>
        <w:t>Clostridium</w:t>
      </w:r>
      <w:r w:rsidRPr="003F7F62">
        <w:rPr>
          <w:rFonts w:asciiTheme="majorBidi" w:hAnsiTheme="majorBidi" w:cstheme="majorBidi"/>
          <w:color w:val="000000" w:themeColor="text1"/>
          <w:spacing w:val="-2"/>
          <w:sz w:val="24"/>
          <w:szCs w:val="24"/>
        </w:rPr>
        <w:t xml:space="preserve">, and </w:t>
      </w:r>
      <w:proofErr w:type="spellStart"/>
      <w:r w:rsidRPr="003F7F62">
        <w:rPr>
          <w:rFonts w:asciiTheme="majorBidi" w:hAnsiTheme="majorBidi" w:cstheme="majorBidi"/>
          <w:i/>
          <w:iCs/>
          <w:color w:val="000000" w:themeColor="text1"/>
          <w:spacing w:val="-2"/>
          <w:sz w:val="24"/>
          <w:szCs w:val="24"/>
        </w:rPr>
        <w:t>Azospirillum</w:t>
      </w:r>
      <w:proofErr w:type="spellEnd"/>
      <w:r w:rsidRPr="003F7F62">
        <w:rPr>
          <w:rFonts w:asciiTheme="majorBidi" w:hAnsiTheme="majorBidi" w:cstheme="majorBidi"/>
          <w:color w:val="000000" w:themeColor="text1"/>
          <w:spacing w:val="-2"/>
          <w:sz w:val="24"/>
          <w:szCs w:val="24"/>
        </w:rPr>
        <w:t>. For instance, using Bacillus species has been shown to significantly boost the growth of peanut plants (</w:t>
      </w:r>
      <w:proofErr w:type="spellStart"/>
      <w:r w:rsidRPr="003F7F62">
        <w:rPr>
          <w:rFonts w:asciiTheme="majorBidi" w:hAnsiTheme="majorBidi" w:cstheme="majorBidi"/>
          <w:i/>
          <w:iCs/>
          <w:color w:val="000000" w:themeColor="text1"/>
          <w:spacing w:val="-2"/>
          <w:sz w:val="24"/>
          <w:szCs w:val="24"/>
        </w:rPr>
        <w:t>Arachis</w:t>
      </w:r>
      <w:proofErr w:type="spellEnd"/>
      <w:r w:rsidRPr="003F7F62">
        <w:rPr>
          <w:rFonts w:asciiTheme="majorBidi" w:hAnsiTheme="majorBidi" w:cstheme="majorBidi"/>
          <w:i/>
          <w:iCs/>
          <w:color w:val="000000" w:themeColor="text1"/>
          <w:spacing w:val="-2"/>
          <w:sz w:val="24"/>
          <w:szCs w:val="24"/>
        </w:rPr>
        <w:t xml:space="preserve"> </w:t>
      </w:r>
      <w:proofErr w:type="spellStart"/>
      <w:r w:rsidRPr="003F7F62">
        <w:rPr>
          <w:rFonts w:asciiTheme="majorBidi" w:hAnsiTheme="majorBidi" w:cstheme="majorBidi"/>
          <w:i/>
          <w:iCs/>
          <w:color w:val="000000" w:themeColor="text1"/>
          <w:spacing w:val="-2"/>
          <w:sz w:val="24"/>
          <w:szCs w:val="24"/>
        </w:rPr>
        <w:t>hypogaea</w:t>
      </w:r>
      <w:proofErr w:type="spellEnd"/>
      <w:r w:rsidRPr="003F7F62">
        <w:rPr>
          <w:rFonts w:asciiTheme="majorBidi" w:hAnsiTheme="majorBidi" w:cstheme="majorBidi"/>
          <w:color w:val="000000" w:themeColor="text1"/>
          <w:spacing w:val="-2"/>
          <w:sz w:val="24"/>
          <w:szCs w:val="24"/>
        </w:rPr>
        <w:t xml:space="preserve">), protect them from stress, and promote the production of helpful compounds like ammonia and IAA (Gohil </w:t>
      </w:r>
      <w:r w:rsidR="00F7112B" w:rsidRPr="00F7112B">
        <w:rPr>
          <w:rFonts w:asciiTheme="majorBidi" w:hAnsiTheme="majorBidi" w:cstheme="majorBidi"/>
          <w:i/>
          <w:iCs/>
          <w:color w:val="000000" w:themeColor="text1"/>
          <w:spacing w:val="-2"/>
          <w:sz w:val="24"/>
          <w:szCs w:val="24"/>
        </w:rPr>
        <w:t>et al.,</w:t>
      </w:r>
      <w:r w:rsidRPr="003F7F62">
        <w:rPr>
          <w:rFonts w:asciiTheme="majorBidi" w:hAnsiTheme="majorBidi" w:cstheme="majorBidi"/>
          <w:color w:val="000000" w:themeColor="text1"/>
          <w:spacing w:val="-2"/>
          <w:sz w:val="24"/>
          <w:szCs w:val="24"/>
        </w:rPr>
        <w:t xml:space="preserve"> 2022). Similarly, </w:t>
      </w:r>
      <w:proofErr w:type="spellStart"/>
      <w:r w:rsidRPr="003F7F62">
        <w:rPr>
          <w:rFonts w:asciiTheme="majorBidi" w:hAnsiTheme="majorBidi" w:cstheme="majorBidi"/>
          <w:i/>
          <w:iCs/>
          <w:color w:val="000000" w:themeColor="text1"/>
          <w:spacing w:val="-2"/>
          <w:sz w:val="24"/>
          <w:szCs w:val="24"/>
        </w:rPr>
        <w:t>Azospirillum</w:t>
      </w:r>
      <w:proofErr w:type="spellEnd"/>
      <w:r w:rsidRPr="003F7F62">
        <w:rPr>
          <w:rFonts w:asciiTheme="majorBidi" w:hAnsiTheme="majorBidi" w:cstheme="majorBidi"/>
          <w:i/>
          <w:iCs/>
          <w:color w:val="000000" w:themeColor="text1"/>
          <w:spacing w:val="-2"/>
          <w:sz w:val="24"/>
          <w:szCs w:val="24"/>
        </w:rPr>
        <w:t xml:space="preserve"> </w:t>
      </w:r>
      <w:proofErr w:type="spellStart"/>
      <w:r w:rsidRPr="003F7F62">
        <w:rPr>
          <w:rFonts w:asciiTheme="majorBidi" w:hAnsiTheme="majorBidi" w:cstheme="majorBidi"/>
          <w:i/>
          <w:iCs/>
          <w:color w:val="000000" w:themeColor="text1"/>
          <w:spacing w:val="-2"/>
          <w:sz w:val="24"/>
          <w:szCs w:val="24"/>
        </w:rPr>
        <w:t>brasilense</w:t>
      </w:r>
      <w:proofErr w:type="spellEnd"/>
      <w:r w:rsidRPr="003F7F62">
        <w:rPr>
          <w:rFonts w:asciiTheme="majorBidi" w:hAnsiTheme="majorBidi" w:cstheme="majorBidi"/>
          <w:color w:val="000000" w:themeColor="text1"/>
          <w:spacing w:val="-2"/>
          <w:sz w:val="24"/>
          <w:szCs w:val="24"/>
        </w:rPr>
        <w:t xml:space="preserve"> can reduce the need for nitrogen fertilizers, improve nutrient uptake, and increase both plant biomass and grain yield in wheat crops (Galindo </w:t>
      </w:r>
      <w:r w:rsidR="00F7112B" w:rsidRPr="00F7112B">
        <w:rPr>
          <w:rFonts w:asciiTheme="majorBidi" w:hAnsiTheme="majorBidi" w:cstheme="majorBidi"/>
          <w:i/>
          <w:iCs/>
          <w:color w:val="000000" w:themeColor="text1"/>
          <w:spacing w:val="-2"/>
          <w:sz w:val="24"/>
          <w:szCs w:val="24"/>
        </w:rPr>
        <w:t>et al.,</w:t>
      </w:r>
      <w:r w:rsidRPr="003F7F62">
        <w:rPr>
          <w:rFonts w:asciiTheme="majorBidi" w:hAnsiTheme="majorBidi" w:cstheme="majorBidi"/>
          <w:color w:val="000000" w:themeColor="text1"/>
          <w:spacing w:val="-2"/>
          <w:sz w:val="24"/>
          <w:szCs w:val="24"/>
        </w:rPr>
        <w:t xml:space="preserve"> 2022).</w:t>
      </w:r>
    </w:p>
    <w:p w14:paraId="4A03C8A1" w14:textId="5A848D86" w:rsidR="00824A21" w:rsidRPr="002660A1" w:rsidRDefault="005C4446" w:rsidP="002660A1">
      <w:pPr>
        <w:pStyle w:val="ListParagraph"/>
        <w:numPr>
          <w:ilvl w:val="0"/>
          <w:numId w:val="16"/>
        </w:numPr>
        <w:ind w:left="426"/>
        <w:jc w:val="both"/>
        <w:rPr>
          <w:rFonts w:asciiTheme="majorBidi" w:hAnsiTheme="majorBidi" w:cstheme="majorBidi"/>
          <w:b/>
          <w:bCs/>
          <w:color w:val="000000" w:themeColor="text1"/>
          <w:spacing w:val="-2"/>
          <w:sz w:val="24"/>
          <w:szCs w:val="24"/>
        </w:rPr>
      </w:pPr>
      <w:r w:rsidRPr="002660A1">
        <w:rPr>
          <w:rFonts w:asciiTheme="majorBidi" w:hAnsiTheme="majorBidi" w:cstheme="majorBidi"/>
          <w:b/>
          <w:bCs/>
          <w:color w:val="000000" w:themeColor="text1"/>
          <w:spacing w:val="-2"/>
          <w:sz w:val="24"/>
          <w:szCs w:val="24"/>
        </w:rPr>
        <w:lastRenderedPageBreak/>
        <w:t>Associative nitrogen-fixing bacteria</w:t>
      </w:r>
    </w:p>
    <w:p w14:paraId="37876D6E" w14:textId="7690ECCD" w:rsidR="00C71482" w:rsidRPr="00E37DC5" w:rsidRDefault="00C71482" w:rsidP="00C71482">
      <w:pPr>
        <w:ind w:firstLine="720"/>
        <w:jc w:val="both"/>
        <w:rPr>
          <w:rFonts w:asciiTheme="majorBidi" w:hAnsiTheme="majorBidi" w:cstheme="majorBidi"/>
          <w:sz w:val="24"/>
          <w:szCs w:val="24"/>
        </w:rPr>
      </w:pPr>
      <w:r>
        <w:rPr>
          <w:rFonts w:asciiTheme="majorBidi" w:hAnsiTheme="majorBidi" w:cstheme="majorBidi"/>
          <w:sz w:val="24"/>
          <w:szCs w:val="24"/>
        </w:rPr>
        <w:t xml:space="preserve">The </w:t>
      </w:r>
      <w:r w:rsidRPr="00C71482">
        <w:rPr>
          <w:rFonts w:asciiTheme="majorBidi" w:hAnsiTheme="majorBidi" w:cstheme="majorBidi"/>
          <w:sz w:val="24"/>
          <w:szCs w:val="24"/>
        </w:rPr>
        <w:t xml:space="preserve">Spirillum </w:t>
      </w:r>
      <w:proofErr w:type="spellStart"/>
      <w:r w:rsidRPr="00C71482">
        <w:rPr>
          <w:rFonts w:asciiTheme="majorBidi" w:hAnsiTheme="majorBidi" w:cstheme="majorBidi"/>
          <w:sz w:val="24"/>
          <w:szCs w:val="24"/>
        </w:rPr>
        <w:t>lipoferum</w:t>
      </w:r>
      <w:proofErr w:type="spellEnd"/>
      <w:r w:rsidRPr="00C71482">
        <w:rPr>
          <w:rFonts w:asciiTheme="majorBidi" w:hAnsiTheme="majorBidi" w:cstheme="majorBidi"/>
          <w:sz w:val="24"/>
          <w:szCs w:val="24"/>
        </w:rPr>
        <w:t xml:space="preserve"> was originally discovered by M.W. </w:t>
      </w:r>
      <w:proofErr w:type="spellStart"/>
      <w:r w:rsidRPr="00C71482">
        <w:rPr>
          <w:rFonts w:asciiTheme="majorBidi" w:hAnsiTheme="majorBidi" w:cstheme="majorBidi"/>
          <w:sz w:val="24"/>
          <w:szCs w:val="24"/>
        </w:rPr>
        <w:t>Beijerinck</w:t>
      </w:r>
      <w:proofErr w:type="spellEnd"/>
      <w:r w:rsidRPr="00C71482">
        <w:rPr>
          <w:rFonts w:asciiTheme="majorBidi" w:hAnsiTheme="majorBidi" w:cstheme="majorBidi"/>
          <w:sz w:val="24"/>
          <w:szCs w:val="24"/>
        </w:rPr>
        <w:t xml:space="preserve"> in 1925 (</w:t>
      </w:r>
      <w:proofErr w:type="spellStart"/>
      <w:r w:rsidRPr="00C71482">
        <w:rPr>
          <w:rFonts w:asciiTheme="majorBidi" w:hAnsiTheme="majorBidi" w:cstheme="majorBidi"/>
          <w:sz w:val="24"/>
          <w:szCs w:val="24"/>
        </w:rPr>
        <w:t>Soumare</w:t>
      </w:r>
      <w:proofErr w:type="spellEnd"/>
      <w:r w:rsidRPr="00C71482">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C71482">
        <w:rPr>
          <w:rFonts w:asciiTheme="majorBidi" w:hAnsiTheme="majorBidi" w:cstheme="majorBidi"/>
          <w:sz w:val="24"/>
          <w:szCs w:val="24"/>
        </w:rPr>
        <w:t xml:space="preserve"> 2020). This bacterium was first found living among the roots of cereal plants known for their natural ability to fix nitrogen in the soil (</w:t>
      </w:r>
      <w:proofErr w:type="spellStart"/>
      <w:r w:rsidRPr="00C71482">
        <w:rPr>
          <w:rFonts w:asciiTheme="majorBidi" w:hAnsiTheme="majorBidi" w:cstheme="majorBidi"/>
          <w:sz w:val="24"/>
          <w:szCs w:val="24"/>
        </w:rPr>
        <w:t>Soumare</w:t>
      </w:r>
      <w:proofErr w:type="spellEnd"/>
      <w:r w:rsidRPr="00C71482">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C71482">
        <w:rPr>
          <w:rFonts w:asciiTheme="majorBidi" w:hAnsiTheme="majorBidi" w:cstheme="majorBidi"/>
          <w:sz w:val="24"/>
          <w:szCs w:val="24"/>
        </w:rPr>
        <w:t xml:space="preserve"> 2020). Another closely related bacterium, </w:t>
      </w:r>
      <w:proofErr w:type="spellStart"/>
      <w:r w:rsidRPr="00757B16">
        <w:rPr>
          <w:rFonts w:asciiTheme="majorBidi" w:hAnsiTheme="majorBidi" w:cstheme="majorBidi"/>
          <w:i/>
          <w:iCs/>
          <w:sz w:val="24"/>
          <w:szCs w:val="24"/>
        </w:rPr>
        <w:t>Azospirillum</w:t>
      </w:r>
      <w:proofErr w:type="spellEnd"/>
      <w:r w:rsidRPr="00C71482">
        <w:rPr>
          <w:rFonts w:asciiTheme="majorBidi" w:hAnsiTheme="majorBidi" w:cstheme="majorBidi"/>
          <w:sz w:val="24"/>
          <w:szCs w:val="24"/>
        </w:rPr>
        <w:t>, is a gram-negative, non-</w:t>
      </w:r>
      <w:proofErr w:type="spellStart"/>
      <w:r w:rsidRPr="00C71482">
        <w:rPr>
          <w:rFonts w:asciiTheme="majorBidi" w:hAnsiTheme="majorBidi" w:cstheme="majorBidi"/>
          <w:sz w:val="24"/>
          <w:szCs w:val="24"/>
        </w:rPr>
        <w:t>nodulating</w:t>
      </w:r>
      <w:proofErr w:type="spellEnd"/>
      <w:r w:rsidRPr="00C71482">
        <w:rPr>
          <w:rFonts w:asciiTheme="majorBidi" w:hAnsiTheme="majorBidi" w:cstheme="majorBidi"/>
          <w:sz w:val="24"/>
          <w:szCs w:val="24"/>
        </w:rPr>
        <w:t>, nitrogen-fixing species that forms beneficial relationships with the roots of plants that utilize the C</w:t>
      </w:r>
      <w:r w:rsidRPr="00757B16">
        <w:rPr>
          <w:rFonts w:asciiTheme="majorBidi" w:hAnsiTheme="majorBidi" w:cstheme="majorBidi"/>
          <w:sz w:val="24"/>
          <w:szCs w:val="24"/>
          <w:vertAlign w:val="subscript"/>
        </w:rPr>
        <w:t>4</w:t>
      </w:r>
      <w:r w:rsidRPr="00C71482">
        <w:rPr>
          <w:rFonts w:asciiTheme="majorBidi" w:hAnsiTheme="majorBidi" w:cstheme="majorBidi"/>
          <w:sz w:val="24"/>
          <w:szCs w:val="24"/>
        </w:rPr>
        <w:t xml:space="preserve"> dicarboxylic pathway for photosynthesis. These plants include important crops like sugarcane, maize, sorghum, pearl millet, as well as major cereals such as wheat, rice, and barley (Yasuda </w:t>
      </w:r>
      <w:r w:rsidR="00F7112B" w:rsidRPr="00F7112B">
        <w:rPr>
          <w:rFonts w:asciiTheme="majorBidi" w:hAnsiTheme="majorBidi" w:cstheme="majorBidi"/>
          <w:i/>
          <w:iCs/>
          <w:sz w:val="24"/>
          <w:szCs w:val="24"/>
        </w:rPr>
        <w:t>et al.,</w:t>
      </w:r>
      <w:r w:rsidRPr="00C71482">
        <w:rPr>
          <w:rFonts w:asciiTheme="majorBidi" w:hAnsiTheme="majorBidi" w:cstheme="majorBidi"/>
          <w:sz w:val="24"/>
          <w:szCs w:val="24"/>
        </w:rPr>
        <w:t xml:space="preserve"> 2022; Kumar &amp; </w:t>
      </w:r>
      <w:proofErr w:type="spellStart"/>
      <w:r w:rsidRPr="00C71482">
        <w:rPr>
          <w:rFonts w:asciiTheme="majorBidi" w:hAnsiTheme="majorBidi" w:cstheme="majorBidi"/>
          <w:sz w:val="24"/>
          <w:szCs w:val="24"/>
        </w:rPr>
        <w:t>Pareek</w:t>
      </w:r>
      <w:proofErr w:type="spellEnd"/>
      <w:r w:rsidRPr="00C71482">
        <w:rPr>
          <w:rFonts w:asciiTheme="majorBidi" w:hAnsiTheme="majorBidi" w:cstheme="majorBidi"/>
          <w:sz w:val="24"/>
          <w:szCs w:val="24"/>
        </w:rPr>
        <w:t xml:space="preserve">, 2022). In addition to their role in fixing nitrogen, </w:t>
      </w:r>
      <w:proofErr w:type="spellStart"/>
      <w:r w:rsidRPr="00757B16">
        <w:rPr>
          <w:rFonts w:asciiTheme="majorBidi" w:hAnsiTheme="majorBidi" w:cstheme="majorBidi"/>
          <w:i/>
          <w:iCs/>
          <w:sz w:val="24"/>
          <w:szCs w:val="24"/>
        </w:rPr>
        <w:t>Azospirillum</w:t>
      </w:r>
      <w:proofErr w:type="spellEnd"/>
      <w:r w:rsidRPr="00757B16">
        <w:rPr>
          <w:rFonts w:asciiTheme="majorBidi" w:hAnsiTheme="majorBidi" w:cstheme="majorBidi"/>
          <w:i/>
          <w:iCs/>
          <w:sz w:val="24"/>
          <w:szCs w:val="24"/>
        </w:rPr>
        <w:t xml:space="preserve"> </w:t>
      </w:r>
      <w:r w:rsidRPr="00C71482">
        <w:rPr>
          <w:rFonts w:asciiTheme="majorBidi" w:hAnsiTheme="majorBidi" w:cstheme="majorBidi"/>
          <w:sz w:val="24"/>
          <w:szCs w:val="24"/>
        </w:rPr>
        <w:t>bacteria are known to produce several growth-promoting hormones</w:t>
      </w:r>
      <w:r w:rsidR="00757B16">
        <w:rPr>
          <w:rFonts w:asciiTheme="majorBidi" w:hAnsiTheme="majorBidi" w:cstheme="majorBidi"/>
          <w:sz w:val="24"/>
          <w:szCs w:val="24"/>
        </w:rPr>
        <w:t xml:space="preserve"> e.g. </w:t>
      </w:r>
      <w:proofErr w:type="spellStart"/>
      <w:r w:rsidRPr="00C71482">
        <w:rPr>
          <w:rFonts w:asciiTheme="majorBidi" w:hAnsiTheme="majorBidi" w:cstheme="majorBidi"/>
          <w:sz w:val="24"/>
          <w:szCs w:val="24"/>
        </w:rPr>
        <w:t>cytokinins</w:t>
      </w:r>
      <w:proofErr w:type="spellEnd"/>
      <w:r w:rsidRPr="00C71482">
        <w:rPr>
          <w:rFonts w:asciiTheme="majorBidi" w:hAnsiTheme="majorBidi" w:cstheme="majorBidi"/>
          <w:sz w:val="24"/>
          <w:szCs w:val="24"/>
        </w:rPr>
        <w:t>, gibberellins, and indole acetic acid</w:t>
      </w:r>
      <w:r w:rsidR="00757B16">
        <w:rPr>
          <w:rFonts w:asciiTheme="majorBidi" w:hAnsiTheme="majorBidi" w:cstheme="majorBidi"/>
          <w:sz w:val="24"/>
          <w:szCs w:val="24"/>
        </w:rPr>
        <w:t xml:space="preserve">, </w:t>
      </w:r>
      <w:r w:rsidRPr="00C71482">
        <w:rPr>
          <w:rFonts w:asciiTheme="majorBidi" w:hAnsiTheme="majorBidi" w:cstheme="majorBidi"/>
          <w:sz w:val="24"/>
          <w:szCs w:val="24"/>
        </w:rPr>
        <w:t xml:space="preserve">which help plants take up essential nutrients like nitrogen (N), phosphorus (P), and potassium (K), and encourage robust root growth (Yasuda </w:t>
      </w:r>
      <w:r w:rsidR="00F7112B" w:rsidRPr="00F7112B">
        <w:rPr>
          <w:rFonts w:asciiTheme="majorBidi" w:hAnsiTheme="majorBidi" w:cstheme="majorBidi"/>
          <w:i/>
          <w:iCs/>
          <w:sz w:val="24"/>
          <w:szCs w:val="24"/>
        </w:rPr>
        <w:t>et al.,</w:t>
      </w:r>
      <w:r w:rsidRPr="00C71482">
        <w:rPr>
          <w:rFonts w:asciiTheme="majorBidi" w:hAnsiTheme="majorBidi" w:cstheme="majorBidi"/>
          <w:sz w:val="24"/>
          <w:szCs w:val="24"/>
        </w:rPr>
        <w:t xml:space="preserve"> 2022; Kumar &amp; </w:t>
      </w:r>
      <w:proofErr w:type="spellStart"/>
      <w:r w:rsidRPr="00C71482">
        <w:rPr>
          <w:rFonts w:asciiTheme="majorBidi" w:hAnsiTheme="majorBidi" w:cstheme="majorBidi"/>
          <w:sz w:val="24"/>
          <w:szCs w:val="24"/>
        </w:rPr>
        <w:t>Pareek</w:t>
      </w:r>
      <w:proofErr w:type="spellEnd"/>
      <w:r w:rsidRPr="00C71482">
        <w:rPr>
          <w:rFonts w:asciiTheme="majorBidi" w:hAnsiTheme="majorBidi" w:cstheme="majorBidi"/>
          <w:sz w:val="24"/>
          <w:szCs w:val="24"/>
        </w:rPr>
        <w:t>, 2022).</w:t>
      </w:r>
    </w:p>
    <w:p w14:paraId="0F139886" w14:textId="4949677A" w:rsidR="00824A21" w:rsidRPr="002660A1" w:rsidRDefault="005C4446" w:rsidP="002660A1">
      <w:pPr>
        <w:pStyle w:val="ListParagraph"/>
        <w:numPr>
          <w:ilvl w:val="0"/>
          <w:numId w:val="16"/>
        </w:numPr>
        <w:ind w:left="426"/>
        <w:jc w:val="both"/>
        <w:rPr>
          <w:rFonts w:asciiTheme="majorBidi" w:hAnsiTheme="majorBidi" w:cstheme="majorBidi"/>
          <w:b/>
          <w:bCs/>
          <w:color w:val="000000" w:themeColor="text1"/>
          <w:spacing w:val="-2"/>
          <w:sz w:val="24"/>
          <w:szCs w:val="24"/>
        </w:rPr>
      </w:pPr>
      <w:r w:rsidRPr="002660A1">
        <w:rPr>
          <w:rFonts w:asciiTheme="majorBidi" w:hAnsiTheme="majorBidi" w:cstheme="majorBidi"/>
          <w:b/>
          <w:bCs/>
          <w:color w:val="000000" w:themeColor="text1"/>
          <w:spacing w:val="-2"/>
          <w:sz w:val="24"/>
          <w:szCs w:val="24"/>
        </w:rPr>
        <w:t>Phosphorus-solubilizing biofertilizers</w:t>
      </w:r>
    </w:p>
    <w:p w14:paraId="55D7A56F" w14:textId="74271E2F" w:rsidR="002660A1" w:rsidRPr="00623D04" w:rsidRDefault="005C4446" w:rsidP="00623D04">
      <w:pPr>
        <w:ind w:firstLine="720"/>
        <w:jc w:val="both"/>
        <w:rPr>
          <w:rFonts w:asciiTheme="majorBidi" w:hAnsiTheme="majorBidi" w:cstheme="majorBidi"/>
          <w:sz w:val="24"/>
          <w:szCs w:val="24"/>
        </w:rPr>
      </w:pPr>
      <w:r w:rsidRPr="00E37DC5">
        <w:rPr>
          <w:rFonts w:asciiTheme="majorBidi" w:hAnsiTheme="majorBidi" w:cstheme="majorBidi"/>
          <w:sz w:val="24"/>
          <w:szCs w:val="24"/>
        </w:rPr>
        <w:t>Phosphorus is the second macro-nutrient that is responsible for plant</w:t>
      </w:r>
      <w:r w:rsidR="00486948" w:rsidRPr="00E37DC5">
        <w:rPr>
          <w:rFonts w:asciiTheme="majorBidi" w:hAnsiTheme="majorBidi" w:cstheme="majorBidi"/>
          <w:sz w:val="24"/>
          <w:szCs w:val="24"/>
        </w:rPr>
        <w:t xml:space="preserve"> growth</w:t>
      </w:r>
      <w:r w:rsidRPr="00E37DC5">
        <w:rPr>
          <w:rFonts w:asciiTheme="majorBidi" w:hAnsiTheme="majorBidi" w:cstheme="majorBidi"/>
          <w:sz w:val="24"/>
          <w:szCs w:val="24"/>
        </w:rPr>
        <w:t xml:space="preserve"> </w:t>
      </w:r>
      <w:r w:rsidR="00486948" w:rsidRPr="00E37DC5">
        <w:rPr>
          <w:rFonts w:asciiTheme="majorBidi" w:hAnsiTheme="majorBidi" w:cstheme="majorBidi"/>
          <w:sz w:val="24"/>
          <w:szCs w:val="24"/>
        </w:rPr>
        <w:t xml:space="preserve">limitation </w:t>
      </w:r>
      <w:r w:rsidRPr="00E37DC5">
        <w:rPr>
          <w:rFonts w:asciiTheme="majorBidi" w:hAnsiTheme="majorBidi" w:cstheme="majorBidi"/>
          <w:sz w:val="24"/>
          <w:szCs w:val="24"/>
        </w:rPr>
        <w:t>(</w:t>
      </w:r>
      <w:proofErr w:type="spellStart"/>
      <w:r w:rsidRPr="00E37DC5">
        <w:rPr>
          <w:rFonts w:asciiTheme="majorBidi" w:hAnsiTheme="majorBidi" w:cstheme="majorBidi"/>
          <w:sz w:val="24"/>
          <w:szCs w:val="24"/>
        </w:rPr>
        <w:t>Bechtaoui</w:t>
      </w:r>
      <w:proofErr w:type="spellEnd"/>
      <w:r w:rsidRPr="00E37DC5">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2021). It is an important constituent of organic and nucleic acids</w:t>
      </w:r>
      <w:r w:rsidR="00486948" w:rsidRPr="00E37DC5">
        <w:rPr>
          <w:rFonts w:asciiTheme="majorBidi" w:hAnsiTheme="majorBidi" w:cstheme="majorBidi"/>
          <w:sz w:val="24"/>
          <w:szCs w:val="24"/>
        </w:rPr>
        <w:t xml:space="preserve"> which</w:t>
      </w:r>
      <w:r w:rsidRPr="00E37DC5">
        <w:rPr>
          <w:rFonts w:asciiTheme="majorBidi" w:hAnsiTheme="majorBidi" w:cstheme="majorBidi"/>
          <w:sz w:val="24"/>
          <w:szCs w:val="24"/>
        </w:rPr>
        <w:t xml:space="preserve"> is responsible for the synthesis of ATP and several amino acids. </w:t>
      </w:r>
      <w:r w:rsidR="00693889" w:rsidRPr="00E37DC5">
        <w:rPr>
          <w:rFonts w:asciiTheme="majorBidi" w:hAnsiTheme="majorBidi" w:cstheme="majorBidi"/>
          <w:sz w:val="24"/>
          <w:szCs w:val="24"/>
        </w:rPr>
        <w:t>I</w:t>
      </w:r>
      <w:r w:rsidRPr="00E37DC5">
        <w:rPr>
          <w:rFonts w:asciiTheme="majorBidi" w:hAnsiTheme="majorBidi" w:cstheme="majorBidi"/>
          <w:sz w:val="24"/>
          <w:szCs w:val="24"/>
        </w:rPr>
        <w:t>n the nodulation process, amino acid synthesis, and proteins in leguminous plants</w:t>
      </w:r>
      <w:r w:rsidR="00693889" w:rsidRPr="00E37DC5">
        <w:rPr>
          <w:rFonts w:asciiTheme="majorBidi" w:hAnsiTheme="majorBidi" w:cstheme="majorBidi"/>
          <w:sz w:val="24"/>
          <w:szCs w:val="24"/>
        </w:rPr>
        <w:t xml:space="preserve"> Phosphorous helps</w:t>
      </w:r>
      <w:r w:rsidRPr="00E37DC5">
        <w:rPr>
          <w:rFonts w:asciiTheme="majorBidi" w:hAnsiTheme="majorBidi" w:cstheme="majorBidi"/>
          <w:sz w:val="24"/>
          <w:szCs w:val="24"/>
        </w:rPr>
        <w:t xml:space="preserve"> (Wang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xml:space="preserve"> 2020). </w:t>
      </w:r>
      <w:r w:rsidR="00837835" w:rsidRPr="00E37DC5">
        <w:rPr>
          <w:rFonts w:asciiTheme="majorBidi" w:hAnsiTheme="majorBidi" w:cstheme="majorBidi"/>
          <w:sz w:val="24"/>
          <w:szCs w:val="24"/>
        </w:rPr>
        <w:t>A soluble</w:t>
      </w:r>
      <w:r w:rsidRPr="00E37DC5">
        <w:rPr>
          <w:rFonts w:asciiTheme="majorBidi" w:hAnsiTheme="majorBidi" w:cstheme="majorBidi"/>
          <w:sz w:val="24"/>
          <w:szCs w:val="24"/>
        </w:rPr>
        <w:t xml:space="preserve"> form of phosphorus is phosphate anion (orthophosphate), and their uptake is facilitated by </w:t>
      </w:r>
      <w:r w:rsidR="00BD718C" w:rsidRPr="00E37DC5">
        <w:rPr>
          <w:rFonts w:asciiTheme="majorBidi" w:hAnsiTheme="majorBidi" w:cstheme="majorBidi"/>
          <w:sz w:val="24"/>
          <w:szCs w:val="24"/>
        </w:rPr>
        <w:t>rhizosphere</w:t>
      </w:r>
      <w:r w:rsidRPr="00E37DC5">
        <w:rPr>
          <w:rFonts w:asciiTheme="majorBidi" w:hAnsiTheme="majorBidi" w:cstheme="majorBidi"/>
          <w:sz w:val="24"/>
          <w:szCs w:val="24"/>
        </w:rPr>
        <w:t xml:space="preserve"> microbes which help in plant nutrition. </w:t>
      </w:r>
      <w:r w:rsidR="00E25580" w:rsidRPr="00E37DC5">
        <w:rPr>
          <w:rFonts w:asciiTheme="majorBidi" w:hAnsiTheme="majorBidi" w:cstheme="majorBidi"/>
          <w:sz w:val="24"/>
          <w:szCs w:val="24"/>
        </w:rPr>
        <w:t>Different microbes can</w:t>
      </w:r>
      <w:r w:rsidRPr="00E37DC5">
        <w:rPr>
          <w:rFonts w:asciiTheme="majorBidi" w:hAnsiTheme="majorBidi" w:cstheme="majorBidi"/>
          <w:sz w:val="24"/>
          <w:szCs w:val="24"/>
        </w:rPr>
        <w:t xml:space="preserve"> solubilize the remaining unavailable form of P into available form </w:t>
      </w:r>
      <w:r w:rsidRPr="00E37DC5">
        <w:rPr>
          <w:rStyle w:val="Emphasis"/>
          <w:rFonts w:asciiTheme="majorBidi" w:hAnsiTheme="majorBidi" w:cstheme="majorBidi"/>
          <w:color w:val="212121"/>
          <w:sz w:val="24"/>
          <w:szCs w:val="24"/>
        </w:rPr>
        <w:t>via</w:t>
      </w:r>
      <w:r w:rsidRPr="00E37DC5">
        <w:rPr>
          <w:rFonts w:asciiTheme="majorBidi" w:hAnsiTheme="majorBidi" w:cstheme="majorBidi"/>
          <w:sz w:val="24"/>
          <w:szCs w:val="24"/>
        </w:rPr>
        <w:t> organic acid production by bacteria which lowers the pH of the soil, mak</w:t>
      </w:r>
      <w:r w:rsidR="002C083B" w:rsidRPr="00E37DC5">
        <w:rPr>
          <w:rFonts w:asciiTheme="majorBidi" w:hAnsiTheme="majorBidi" w:cstheme="majorBidi"/>
          <w:sz w:val="24"/>
          <w:szCs w:val="24"/>
        </w:rPr>
        <w:t>ing</w:t>
      </w:r>
      <w:r w:rsidRPr="00E37DC5">
        <w:rPr>
          <w:rFonts w:asciiTheme="majorBidi" w:hAnsiTheme="majorBidi" w:cstheme="majorBidi"/>
          <w:sz w:val="24"/>
          <w:szCs w:val="24"/>
        </w:rPr>
        <w:t xml:space="preserve"> them available for the plant's nutrition (</w:t>
      </w:r>
      <w:proofErr w:type="spellStart"/>
      <w:r w:rsidRPr="00E37DC5">
        <w:rPr>
          <w:rFonts w:asciiTheme="majorBidi" w:hAnsiTheme="majorBidi" w:cstheme="majorBidi"/>
          <w:sz w:val="24"/>
          <w:szCs w:val="24"/>
        </w:rPr>
        <w:t>Mahanty</w:t>
      </w:r>
      <w:proofErr w:type="spellEnd"/>
      <w:r w:rsidRPr="00E37DC5">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2017).</w:t>
      </w:r>
      <w:r w:rsidR="00476EB2" w:rsidRPr="00E37DC5">
        <w:rPr>
          <w:rStyle w:val="Emphasis"/>
          <w:rFonts w:asciiTheme="majorBidi" w:hAnsiTheme="majorBidi" w:cstheme="majorBidi"/>
          <w:color w:val="212121"/>
          <w:sz w:val="24"/>
          <w:szCs w:val="24"/>
        </w:rPr>
        <w:t xml:space="preserve"> </w:t>
      </w:r>
      <w:r w:rsidRPr="00E37DC5">
        <w:rPr>
          <w:rStyle w:val="Emphasis"/>
          <w:rFonts w:asciiTheme="majorBidi" w:hAnsiTheme="majorBidi" w:cstheme="majorBidi"/>
          <w:color w:val="212121"/>
          <w:sz w:val="24"/>
          <w:szCs w:val="24"/>
        </w:rPr>
        <w:t xml:space="preserve">Bacillus, Rhizobium, </w:t>
      </w:r>
      <w:proofErr w:type="spellStart"/>
      <w:r w:rsidRPr="00E37DC5">
        <w:rPr>
          <w:rStyle w:val="Emphasis"/>
          <w:rFonts w:asciiTheme="majorBidi" w:hAnsiTheme="majorBidi" w:cstheme="majorBidi"/>
          <w:color w:val="212121"/>
          <w:sz w:val="24"/>
          <w:szCs w:val="24"/>
        </w:rPr>
        <w:t>Aerobacter</w:t>
      </w:r>
      <w:proofErr w:type="spellEnd"/>
      <w:r w:rsidRPr="00E37DC5">
        <w:rPr>
          <w:rStyle w:val="Emphasis"/>
          <w:rFonts w:asciiTheme="majorBidi" w:hAnsiTheme="majorBidi" w:cstheme="majorBidi"/>
          <w:color w:val="212121"/>
          <w:sz w:val="24"/>
          <w:szCs w:val="24"/>
        </w:rPr>
        <w:t xml:space="preserve">, </w:t>
      </w:r>
      <w:proofErr w:type="spellStart"/>
      <w:r w:rsidRPr="00E37DC5">
        <w:rPr>
          <w:rStyle w:val="Emphasis"/>
          <w:rFonts w:asciiTheme="majorBidi" w:hAnsiTheme="majorBidi" w:cstheme="majorBidi"/>
          <w:color w:val="212121"/>
          <w:sz w:val="24"/>
          <w:szCs w:val="24"/>
        </w:rPr>
        <w:t>Burkholderia</w:t>
      </w:r>
      <w:proofErr w:type="spellEnd"/>
      <w:r w:rsidRPr="00E37DC5">
        <w:rPr>
          <w:rStyle w:val="Emphasis"/>
          <w:rFonts w:asciiTheme="majorBidi" w:hAnsiTheme="majorBidi" w:cstheme="majorBidi"/>
          <w:color w:val="212121"/>
          <w:sz w:val="24"/>
          <w:szCs w:val="24"/>
        </w:rPr>
        <w:t>, Aspergillus</w:t>
      </w:r>
      <w:r w:rsidRPr="00E37DC5">
        <w:rPr>
          <w:rFonts w:asciiTheme="majorBidi" w:hAnsiTheme="majorBidi" w:cstheme="majorBidi"/>
          <w:sz w:val="24"/>
          <w:szCs w:val="24"/>
        </w:rPr>
        <w:t>, and </w:t>
      </w:r>
      <w:r w:rsidRPr="00E37DC5">
        <w:rPr>
          <w:rStyle w:val="Emphasis"/>
          <w:rFonts w:asciiTheme="majorBidi" w:hAnsiTheme="majorBidi" w:cstheme="majorBidi"/>
          <w:color w:val="212121"/>
          <w:sz w:val="24"/>
          <w:szCs w:val="24"/>
        </w:rPr>
        <w:t>Penicillium</w:t>
      </w:r>
      <w:r w:rsidR="00476EB2" w:rsidRPr="00E37DC5">
        <w:rPr>
          <w:rStyle w:val="Emphasis"/>
          <w:rFonts w:asciiTheme="majorBidi" w:hAnsiTheme="majorBidi" w:cstheme="majorBidi"/>
          <w:i w:val="0"/>
          <w:iCs w:val="0"/>
          <w:color w:val="212121"/>
          <w:sz w:val="24"/>
          <w:szCs w:val="24"/>
        </w:rPr>
        <w:t xml:space="preserve"> are</w:t>
      </w:r>
      <w:r w:rsidR="00476EB2" w:rsidRPr="00E37DC5">
        <w:rPr>
          <w:rStyle w:val="Emphasis"/>
          <w:rFonts w:asciiTheme="majorBidi" w:hAnsiTheme="majorBidi" w:cstheme="majorBidi"/>
          <w:color w:val="212121"/>
          <w:sz w:val="24"/>
          <w:szCs w:val="24"/>
        </w:rPr>
        <w:t xml:space="preserve"> </w:t>
      </w:r>
      <w:r w:rsidR="00476EB2" w:rsidRPr="00E37DC5">
        <w:rPr>
          <w:rFonts w:asciiTheme="majorBidi" w:hAnsiTheme="majorBidi" w:cstheme="majorBidi"/>
          <w:sz w:val="24"/>
          <w:szCs w:val="24"/>
        </w:rPr>
        <w:t>examples of phosphate-solubilizing bacteria and fungi (PSB and PSF)</w:t>
      </w:r>
      <w:r w:rsidRPr="00E37DC5">
        <w:rPr>
          <w:rFonts w:asciiTheme="majorBidi" w:hAnsiTheme="majorBidi" w:cstheme="majorBidi"/>
          <w:sz w:val="24"/>
          <w:szCs w:val="24"/>
        </w:rPr>
        <w:t xml:space="preserve">. </w:t>
      </w:r>
      <w:r w:rsidR="006A2B0A" w:rsidRPr="00E37DC5">
        <w:rPr>
          <w:rFonts w:asciiTheme="majorBidi" w:hAnsiTheme="majorBidi" w:cstheme="majorBidi"/>
          <w:sz w:val="24"/>
          <w:szCs w:val="24"/>
        </w:rPr>
        <w:t>P</w:t>
      </w:r>
      <w:r w:rsidRPr="00E37DC5">
        <w:rPr>
          <w:rFonts w:asciiTheme="majorBidi" w:hAnsiTheme="majorBidi" w:cstheme="majorBidi"/>
          <w:sz w:val="24"/>
          <w:szCs w:val="24"/>
        </w:rPr>
        <w:t>lant growth parameters </w:t>
      </w:r>
      <w:r w:rsidRPr="00E37DC5">
        <w:rPr>
          <w:rStyle w:val="Emphasis"/>
          <w:rFonts w:asciiTheme="majorBidi" w:hAnsiTheme="majorBidi" w:cstheme="majorBidi"/>
          <w:color w:val="212121"/>
          <w:sz w:val="24"/>
          <w:szCs w:val="24"/>
        </w:rPr>
        <w:t>via</w:t>
      </w:r>
      <w:r w:rsidRPr="00E37DC5">
        <w:rPr>
          <w:rFonts w:asciiTheme="majorBidi" w:hAnsiTheme="majorBidi" w:cstheme="majorBidi"/>
          <w:sz w:val="24"/>
          <w:szCs w:val="24"/>
        </w:rPr>
        <w:t> P</w:t>
      </w:r>
      <w:r w:rsidR="003B78E9" w:rsidRPr="00E37DC5">
        <w:rPr>
          <w:rFonts w:asciiTheme="majorBidi" w:hAnsiTheme="majorBidi" w:cstheme="majorBidi"/>
          <w:sz w:val="24"/>
          <w:szCs w:val="24"/>
        </w:rPr>
        <w:t xml:space="preserve"> </w:t>
      </w:r>
      <w:r w:rsidRPr="00E37DC5">
        <w:rPr>
          <w:rFonts w:asciiTheme="majorBidi" w:hAnsiTheme="majorBidi" w:cstheme="majorBidi"/>
          <w:sz w:val="24"/>
          <w:szCs w:val="24"/>
        </w:rPr>
        <w:t xml:space="preserve">solubilization and IAA production </w:t>
      </w:r>
      <w:r w:rsidR="000757CF" w:rsidRPr="00E37DC5">
        <w:rPr>
          <w:rFonts w:asciiTheme="majorBidi" w:hAnsiTheme="majorBidi" w:cstheme="majorBidi"/>
          <w:sz w:val="24"/>
          <w:szCs w:val="24"/>
        </w:rPr>
        <w:t>were</w:t>
      </w:r>
      <w:r w:rsidR="001619C6" w:rsidRPr="00E37DC5">
        <w:rPr>
          <w:rFonts w:asciiTheme="majorBidi" w:hAnsiTheme="majorBidi" w:cstheme="majorBidi"/>
          <w:sz w:val="24"/>
          <w:szCs w:val="24"/>
        </w:rPr>
        <w:t xml:space="preserve"> improved by</w:t>
      </w:r>
      <w:r w:rsidR="006A2B0A" w:rsidRPr="00E37DC5">
        <w:rPr>
          <w:rFonts w:asciiTheme="majorBidi" w:hAnsiTheme="majorBidi" w:cstheme="majorBidi"/>
          <w:sz w:val="24"/>
          <w:szCs w:val="24"/>
        </w:rPr>
        <w:t xml:space="preserve"> inoculation of </w:t>
      </w:r>
      <w:proofErr w:type="spellStart"/>
      <w:r w:rsidR="006A2B0A" w:rsidRPr="00E37DC5">
        <w:rPr>
          <w:rStyle w:val="Emphasis"/>
          <w:rFonts w:asciiTheme="majorBidi" w:hAnsiTheme="majorBidi" w:cstheme="majorBidi"/>
          <w:color w:val="212121"/>
          <w:sz w:val="24"/>
          <w:szCs w:val="24"/>
        </w:rPr>
        <w:t>Alcaligenes</w:t>
      </w:r>
      <w:proofErr w:type="spellEnd"/>
      <w:r w:rsidR="006A2B0A" w:rsidRPr="00E37DC5">
        <w:rPr>
          <w:rFonts w:asciiTheme="majorBidi" w:hAnsiTheme="majorBidi" w:cstheme="majorBidi"/>
          <w:sz w:val="24"/>
          <w:szCs w:val="24"/>
        </w:rPr>
        <w:t> </w:t>
      </w:r>
      <w:proofErr w:type="spellStart"/>
      <w:proofErr w:type="gramStart"/>
      <w:r w:rsidR="006A2B0A" w:rsidRPr="00E37DC5">
        <w:rPr>
          <w:rFonts w:asciiTheme="majorBidi" w:hAnsiTheme="majorBidi" w:cstheme="majorBidi"/>
          <w:sz w:val="24"/>
          <w:szCs w:val="24"/>
        </w:rPr>
        <w:t>sp</w:t>
      </w:r>
      <w:proofErr w:type="spellEnd"/>
      <w:r w:rsidR="001619C6" w:rsidRPr="00E37DC5">
        <w:rPr>
          <w:rFonts w:asciiTheme="majorBidi" w:hAnsiTheme="majorBidi" w:cstheme="majorBidi"/>
          <w:sz w:val="24"/>
          <w:szCs w:val="24"/>
        </w:rPr>
        <w:t xml:space="preserve">  </w:t>
      </w:r>
      <w:r w:rsidRPr="00E37DC5">
        <w:rPr>
          <w:rFonts w:asciiTheme="majorBidi" w:hAnsiTheme="majorBidi" w:cstheme="majorBidi"/>
          <w:sz w:val="24"/>
          <w:szCs w:val="24"/>
        </w:rPr>
        <w:t>(</w:t>
      </w:r>
      <w:proofErr w:type="gramEnd"/>
      <w:r w:rsidRPr="00E37DC5">
        <w:rPr>
          <w:rFonts w:asciiTheme="majorBidi" w:hAnsiTheme="majorBidi" w:cstheme="majorBidi"/>
          <w:sz w:val="24"/>
          <w:szCs w:val="24"/>
        </w:rPr>
        <w:t xml:space="preserve">Abdallah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xml:space="preserve"> 2016).  </w:t>
      </w:r>
      <w:r w:rsidR="008D4C27" w:rsidRPr="00E37DC5">
        <w:rPr>
          <w:rFonts w:asciiTheme="majorBidi" w:hAnsiTheme="majorBidi" w:cstheme="majorBidi"/>
          <w:sz w:val="24"/>
          <w:szCs w:val="24"/>
        </w:rPr>
        <w:t>T</w:t>
      </w:r>
      <w:r w:rsidRPr="00E37DC5">
        <w:rPr>
          <w:rFonts w:asciiTheme="majorBidi" w:hAnsiTheme="majorBidi" w:cstheme="majorBidi"/>
          <w:sz w:val="24"/>
          <w:szCs w:val="24"/>
        </w:rPr>
        <w:t>he yield and growth of wheat plants</w:t>
      </w:r>
      <w:r w:rsidR="009F14D9" w:rsidRPr="00E37DC5">
        <w:rPr>
          <w:rFonts w:asciiTheme="majorBidi" w:hAnsiTheme="majorBidi" w:cstheme="majorBidi"/>
          <w:sz w:val="24"/>
          <w:szCs w:val="24"/>
        </w:rPr>
        <w:t xml:space="preserve"> </w:t>
      </w:r>
      <w:r w:rsidR="000757CF" w:rsidRPr="00E37DC5">
        <w:rPr>
          <w:rFonts w:asciiTheme="majorBidi" w:hAnsiTheme="majorBidi" w:cstheme="majorBidi"/>
          <w:sz w:val="24"/>
          <w:szCs w:val="24"/>
        </w:rPr>
        <w:t>were</w:t>
      </w:r>
      <w:r w:rsidR="009F14D9" w:rsidRPr="00E37DC5">
        <w:rPr>
          <w:rFonts w:asciiTheme="majorBidi" w:hAnsiTheme="majorBidi" w:cstheme="majorBidi"/>
          <w:sz w:val="24"/>
          <w:szCs w:val="24"/>
        </w:rPr>
        <w:t xml:space="preserve"> enhanced by</w:t>
      </w:r>
      <w:r w:rsidRPr="00E37DC5">
        <w:rPr>
          <w:rFonts w:asciiTheme="majorBidi" w:hAnsiTheme="majorBidi" w:cstheme="majorBidi"/>
          <w:sz w:val="24"/>
          <w:szCs w:val="24"/>
        </w:rPr>
        <w:t xml:space="preserve"> </w:t>
      </w:r>
      <w:r w:rsidR="009F14D9" w:rsidRPr="00E37DC5">
        <w:rPr>
          <w:rStyle w:val="Emphasis"/>
          <w:rFonts w:asciiTheme="majorBidi" w:hAnsiTheme="majorBidi" w:cstheme="majorBidi"/>
          <w:color w:val="212121"/>
          <w:sz w:val="24"/>
          <w:szCs w:val="24"/>
        </w:rPr>
        <w:t xml:space="preserve">Rhizobium </w:t>
      </w:r>
      <w:proofErr w:type="spellStart"/>
      <w:r w:rsidR="009F14D9" w:rsidRPr="00E37DC5">
        <w:rPr>
          <w:rStyle w:val="Emphasis"/>
          <w:rFonts w:asciiTheme="majorBidi" w:hAnsiTheme="majorBidi" w:cstheme="majorBidi"/>
          <w:color w:val="212121"/>
          <w:sz w:val="24"/>
          <w:szCs w:val="24"/>
        </w:rPr>
        <w:t>leguminosarum</w:t>
      </w:r>
      <w:proofErr w:type="spellEnd"/>
      <w:r w:rsidR="009F14D9" w:rsidRPr="00E37DC5">
        <w:rPr>
          <w:rStyle w:val="Emphasis"/>
          <w:rFonts w:asciiTheme="majorBidi" w:hAnsiTheme="majorBidi" w:cstheme="majorBidi"/>
          <w:color w:val="212121"/>
          <w:sz w:val="24"/>
          <w:szCs w:val="24"/>
        </w:rPr>
        <w:t xml:space="preserve"> and Pseudomonas </w:t>
      </w:r>
      <w:proofErr w:type="spellStart"/>
      <w:r w:rsidR="009F14D9" w:rsidRPr="00E37DC5">
        <w:rPr>
          <w:rStyle w:val="Emphasis"/>
          <w:rFonts w:asciiTheme="majorBidi" w:hAnsiTheme="majorBidi" w:cstheme="majorBidi"/>
          <w:color w:val="212121"/>
          <w:sz w:val="24"/>
          <w:szCs w:val="24"/>
        </w:rPr>
        <w:t>moraviensis</w:t>
      </w:r>
      <w:proofErr w:type="spellEnd"/>
      <w:r w:rsidR="009F14D9" w:rsidRPr="00E37DC5">
        <w:rPr>
          <w:rFonts w:asciiTheme="majorBidi" w:hAnsiTheme="majorBidi" w:cstheme="majorBidi"/>
          <w:sz w:val="24"/>
          <w:szCs w:val="24"/>
        </w:rPr>
        <w:t> </w:t>
      </w:r>
      <w:r w:rsidR="008D4C27" w:rsidRPr="00E37DC5">
        <w:rPr>
          <w:rFonts w:asciiTheme="majorBidi" w:hAnsiTheme="majorBidi" w:cstheme="majorBidi"/>
          <w:sz w:val="24"/>
          <w:szCs w:val="24"/>
        </w:rPr>
        <w:t>which</w:t>
      </w:r>
      <w:r w:rsidR="000757CF" w:rsidRPr="00E37DC5">
        <w:rPr>
          <w:rFonts w:asciiTheme="majorBidi" w:hAnsiTheme="majorBidi" w:cstheme="majorBidi"/>
          <w:sz w:val="24"/>
          <w:szCs w:val="24"/>
        </w:rPr>
        <w:t xml:space="preserve"> </w:t>
      </w:r>
      <w:r w:rsidRPr="00E37DC5">
        <w:rPr>
          <w:rFonts w:asciiTheme="majorBidi" w:hAnsiTheme="majorBidi" w:cstheme="majorBidi"/>
          <w:sz w:val="24"/>
          <w:szCs w:val="24"/>
        </w:rPr>
        <w:t>showed IAA and solubilization (</w:t>
      </w:r>
      <w:proofErr w:type="spellStart"/>
      <w:r w:rsidRPr="00E37DC5">
        <w:rPr>
          <w:rFonts w:asciiTheme="majorBidi" w:hAnsiTheme="majorBidi" w:cstheme="majorBidi"/>
          <w:sz w:val="24"/>
          <w:szCs w:val="24"/>
        </w:rPr>
        <w:t>Igiehon</w:t>
      </w:r>
      <w:proofErr w:type="spellEnd"/>
      <w:r w:rsidRPr="00E37DC5">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xml:space="preserve"> 2019; </w:t>
      </w:r>
      <w:proofErr w:type="spellStart"/>
      <w:r w:rsidRPr="00E37DC5">
        <w:rPr>
          <w:rFonts w:asciiTheme="majorBidi" w:hAnsiTheme="majorBidi" w:cstheme="majorBidi"/>
          <w:sz w:val="24"/>
          <w:szCs w:val="24"/>
        </w:rPr>
        <w:t>Fahsi</w:t>
      </w:r>
      <w:proofErr w:type="spellEnd"/>
      <w:r w:rsidRPr="00E37DC5">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xml:space="preserve"> 2021). Application of Arbuscular fungi can make greater availability of P in plants and </w:t>
      </w:r>
      <w:r w:rsidR="00607A92" w:rsidRPr="00E37DC5">
        <w:rPr>
          <w:rFonts w:asciiTheme="majorBidi" w:hAnsiTheme="majorBidi" w:cstheme="majorBidi"/>
          <w:sz w:val="24"/>
          <w:szCs w:val="24"/>
        </w:rPr>
        <w:t>protect</w:t>
      </w:r>
      <w:r w:rsidRPr="00E37DC5">
        <w:rPr>
          <w:rFonts w:asciiTheme="majorBidi" w:hAnsiTheme="majorBidi" w:cstheme="majorBidi"/>
          <w:sz w:val="24"/>
          <w:szCs w:val="24"/>
        </w:rPr>
        <w:t xml:space="preserve"> them from stress </w:t>
      </w:r>
      <w:r w:rsidR="00837835" w:rsidRPr="00E37DC5">
        <w:rPr>
          <w:rFonts w:asciiTheme="majorBidi" w:hAnsiTheme="majorBidi" w:cstheme="majorBidi"/>
          <w:sz w:val="24"/>
          <w:szCs w:val="24"/>
        </w:rPr>
        <w:t>conditions</w:t>
      </w:r>
      <w:r w:rsidRPr="00E37DC5">
        <w:rPr>
          <w:rFonts w:asciiTheme="majorBidi" w:hAnsiTheme="majorBidi" w:cstheme="majorBidi"/>
          <w:sz w:val="24"/>
          <w:szCs w:val="24"/>
        </w:rPr>
        <w:t xml:space="preserve"> as reported by </w:t>
      </w:r>
      <w:proofErr w:type="spellStart"/>
      <w:r w:rsidRPr="00E37DC5">
        <w:rPr>
          <w:rFonts w:asciiTheme="majorBidi" w:hAnsiTheme="majorBidi" w:cstheme="majorBidi"/>
          <w:sz w:val="24"/>
          <w:szCs w:val="24"/>
        </w:rPr>
        <w:t>Nacoon</w:t>
      </w:r>
      <w:proofErr w:type="spellEnd"/>
      <w:r w:rsidRPr="00E37DC5">
        <w:rPr>
          <w:rFonts w:asciiTheme="majorBidi" w:hAnsiTheme="majorBidi" w:cstheme="majorBidi"/>
          <w:sz w:val="24"/>
          <w:szCs w:val="24"/>
        </w:rPr>
        <w:t xml:space="preserve"> et al. (2020). </w:t>
      </w:r>
      <w:r w:rsidR="00327A6A" w:rsidRPr="00E37DC5">
        <w:rPr>
          <w:rFonts w:asciiTheme="majorBidi" w:hAnsiTheme="majorBidi" w:cstheme="majorBidi"/>
          <w:sz w:val="24"/>
          <w:szCs w:val="24"/>
        </w:rPr>
        <w:t>S</w:t>
      </w:r>
      <w:r w:rsidRPr="00E37DC5">
        <w:rPr>
          <w:rFonts w:asciiTheme="majorBidi" w:hAnsiTheme="majorBidi" w:cstheme="majorBidi"/>
          <w:sz w:val="24"/>
          <w:szCs w:val="24"/>
        </w:rPr>
        <w:t>afflower growth</w:t>
      </w:r>
      <w:r w:rsidR="00327A6A" w:rsidRPr="00E37DC5">
        <w:rPr>
          <w:rFonts w:asciiTheme="majorBidi" w:hAnsiTheme="majorBidi" w:cstheme="majorBidi"/>
          <w:sz w:val="24"/>
          <w:szCs w:val="24"/>
        </w:rPr>
        <w:t xml:space="preserve"> is improved by</w:t>
      </w:r>
      <w:r w:rsidR="00327A6A" w:rsidRPr="00E37DC5">
        <w:rPr>
          <w:rStyle w:val="Emphasis"/>
          <w:rFonts w:asciiTheme="majorBidi" w:hAnsiTheme="majorBidi" w:cstheme="majorBidi"/>
          <w:color w:val="212121"/>
          <w:sz w:val="24"/>
          <w:szCs w:val="24"/>
        </w:rPr>
        <w:t xml:space="preserve"> Bacillus subtilis</w:t>
      </w:r>
      <w:r w:rsidR="00327A6A" w:rsidRPr="00E37DC5">
        <w:rPr>
          <w:rFonts w:asciiTheme="majorBidi" w:hAnsiTheme="majorBidi" w:cstheme="majorBidi"/>
          <w:sz w:val="24"/>
          <w:szCs w:val="24"/>
        </w:rPr>
        <w:t xml:space="preserve"> which</w:t>
      </w:r>
      <w:r w:rsidRPr="00E37DC5">
        <w:rPr>
          <w:rFonts w:asciiTheme="majorBidi" w:hAnsiTheme="majorBidi" w:cstheme="majorBidi"/>
          <w:sz w:val="24"/>
          <w:szCs w:val="24"/>
        </w:rPr>
        <w:t xml:space="preserve"> protects plants from salinity stress </w:t>
      </w:r>
      <w:r w:rsidR="00327A6A" w:rsidRPr="00E37DC5">
        <w:rPr>
          <w:rFonts w:asciiTheme="majorBidi" w:hAnsiTheme="majorBidi" w:cstheme="majorBidi"/>
          <w:sz w:val="24"/>
          <w:szCs w:val="24"/>
        </w:rPr>
        <w:t xml:space="preserve">and </w:t>
      </w:r>
      <w:r w:rsidR="00BC5EE9" w:rsidRPr="00E37DC5">
        <w:rPr>
          <w:rFonts w:asciiTheme="majorBidi" w:hAnsiTheme="majorBidi" w:cstheme="majorBidi"/>
          <w:sz w:val="24"/>
          <w:szCs w:val="24"/>
        </w:rPr>
        <w:t xml:space="preserve">is also known as PSB </w:t>
      </w:r>
      <w:r w:rsidRPr="00E37DC5">
        <w:rPr>
          <w:rFonts w:asciiTheme="majorBidi" w:hAnsiTheme="majorBidi" w:cstheme="majorBidi"/>
          <w:sz w:val="24"/>
          <w:szCs w:val="24"/>
        </w:rPr>
        <w:t xml:space="preserve">as reported by </w:t>
      </w:r>
      <w:r w:rsidR="00327A6A" w:rsidRPr="00E37DC5">
        <w:rPr>
          <w:rFonts w:asciiTheme="majorBidi" w:hAnsiTheme="majorBidi" w:cstheme="majorBidi"/>
          <w:sz w:val="24"/>
          <w:szCs w:val="24"/>
        </w:rPr>
        <w:t>(</w:t>
      </w:r>
      <w:r w:rsidRPr="00E37DC5">
        <w:rPr>
          <w:rFonts w:asciiTheme="majorBidi" w:hAnsiTheme="majorBidi" w:cstheme="majorBidi"/>
          <w:sz w:val="24"/>
          <w:szCs w:val="24"/>
        </w:rPr>
        <w:t xml:space="preserve">Zhang </w:t>
      </w:r>
      <w:r w:rsidR="00F7112B" w:rsidRPr="00F7112B">
        <w:rPr>
          <w:rFonts w:asciiTheme="majorBidi" w:hAnsiTheme="majorBidi" w:cstheme="majorBidi"/>
          <w:i/>
          <w:iCs/>
          <w:sz w:val="24"/>
          <w:szCs w:val="24"/>
        </w:rPr>
        <w:t>et al.,</w:t>
      </w:r>
      <w:r w:rsidR="00327A6A" w:rsidRPr="00E37DC5">
        <w:rPr>
          <w:rFonts w:asciiTheme="majorBidi" w:hAnsiTheme="majorBidi" w:cstheme="majorBidi"/>
          <w:sz w:val="24"/>
          <w:szCs w:val="24"/>
        </w:rPr>
        <w:t xml:space="preserve"> </w:t>
      </w:r>
      <w:r w:rsidRPr="00E37DC5">
        <w:rPr>
          <w:rFonts w:asciiTheme="majorBidi" w:hAnsiTheme="majorBidi" w:cstheme="majorBidi"/>
          <w:sz w:val="24"/>
          <w:szCs w:val="24"/>
        </w:rPr>
        <w:t xml:space="preserve">2019). </w:t>
      </w:r>
      <w:r w:rsidR="005C516A" w:rsidRPr="00E37DC5">
        <w:rPr>
          <w:rStyle w:val="Emphasis"/>
          <w:rFonts w:asciiTheme="majorBidi" w:hAnsiTheme="majorBidi" w:cstheme="majorBidi"/>
          <w:i w:val="0"/>
          <w:iCs w:val="0"/>
          <w:color w:val="212121"/>
          <w:sz w:val="24"/>
          <w:szCs w:val="24"/>
        </w:rPr>
        <w:t>B</w:t>
      </w:r>
      <w:r w:rsidR="00607A92" w:rsidRPr="00E37DC5">
        <w:rPr>
          <w:rStyle w:val="Emphasis"/>
          <w:rFonts w:asciiTheme="majorBidi" w:hAnsiTheme="majorBidi" w:cstheme="majorBidi"/>
          <w:i w:val="0"/>
          <w:iCs w:val="0"/>
          <w:color w:val="212121"/>
          <w:sz w:val="24"/>
          <w:szCs w:val="24"/>
        </w:rPr>
        <w:t>y</w:t>
      </w:r>
      <w:r w:rsidRPr="00E37DC5">
        <w:rPr>
          <w:rFonts w:asciiTheme="majorBidi" w:hAnsiTheme="majorBidi" w:cstheme="majorBidi"/>
          <w:i/>
          <w:iCs/>
          <w:sz w:val="24"/>
          <w:szCs w:val="24"/>
        </w:rPr>
        <w:t> </w:t>
      </w:r>
      <w:r w:rsidRPr="00E37DC5">
        <w:rPr>
          <w:rFonts w:asciiTheme="majorBidi" w:hAnsiTheme="majorBidi" w:cstheme="majorBidi"/>
          <w:sz w:val="24"/>
          <w:szCs w:val="24"/>
        </w:rPr>
        <w:t>increasing the soil enzymes and bacteria population under field conditions</w:t>
      </w:r>
      <w:r w:rsidR="00F521B5" w:rsidRPr="00E37DC5">
        <w:rPr>
          <w:rFonts w:asciiTheme="majorBidi" w:hAnsiTheme="majorBidi" w:cstheme="majorBidi"/>
          <w:sz w:val="24"/>
          <w:szCs w:val="24"/>
        </w:rPr>
        <w:t>,</w:t>
      </w:r>
      <w:r w:rsidR="005C516A" w:rsidRPr="00E37DC5">
        <w:rPr>
          <w:rFonts w:asciiTheme="majorBidi" w:hAnsiTheme="majorBidi" w:cstheme="majorBidi"/>
          <w:sz w:val="24"/>
          <w:szCs w:val="24"/>
        </w:rPr>
        <w:t xml:space="preserve"> </w:t>
      </w:r>
      <w:proofErr w:type="spellStart"/>
      <w:r w:rsidR="000757CF" w:rsidRPr="00E37DC5">
        <w:rPr>
          <w:rFonts w:asciiTheme="majorBidi" w:hAnsiTheme="majorBidi" w:cstheme="majorBidi"/>
          <w:sz w:val="24"/>
          <w:szCs w:val="24"/>
        </w:rPr>
        <w:t>n</w:t>
      </w:r>
      <w:r w:rsidR="005C516A" w:rsidRPr="00E37DC5">
        <w:rPr>
          <w:rFonts w:asciiTheme="majorBidi" w:hAnsiTheme="majorBidi" w:cstheme="majorBidi"/>
          <w:sz w:val="24"/>
          <w:szCs w:val="24"/>
        </w:rPr>
        <w:t>ano</w:t>
      </w:r>
      <w:proofErr w:type="spellEnd"/>
      <w:r w:rsidR="005C516A" w:rsidRPr="00E37DC5">
        <w:rPr>
          <w:rFonts w:asciiTheme="majorBidi" w:hAnsiTheme="majorBidi" w:cstheme="majorBidi"/>
          <w:sz w:val="24"/>
          <w:szCs w:val="24"/>
        </w:rPr>
        <w:t xml:space="preserve"> </w:t>
      </w:r>
      <w:proofErr w:type="spellStart"/>
      <w:r w:rsidR="005C516A" w:rsidRPr="00E37DC5">
        <w:rPr>
          <w:rFonts w:asciiTheme="majorBidi" w:hAnsiTheme="majorBidi" w:cstheme="majorBidi"/>
          <w:sz w:val="24"/>
          <w:szCs w:val="24"/>
        </w:rPr>
        <w:t>Phos</w:t>
      </w:r>
      <w:proofErr w:type="spellEnd"/>
      <w:r w:rsidR="005C516A" w:rsidRPr="00E37DC5">
        <w:rPr>
          <w:rFonts w:asciiTheme="majorBidi" w:hAnsiTheme="majorBidi" w:cstheme="majorBidi"/>
          <w:sz w:val="24"/>
          <w:szCs w:val="24"/>
        </w:rPr>
        <w:t xml:space="preserve"> containing phosphate-solubilizing bacteria enhanced maize production </w:t>
      </w:r>
      <w:r w:rsidRPr="00E37DC5">
        <w:rPr>
          <w:rFonts w:asciiTheme="majorBidi" w:hAnsiTheme="majorBidi" w:cstheme="majorBidi"/>
          <w:sz w:val="24"/>
          <w:szCs w:val="24"/>
        </w:rPr>
        <w:t xml:space="preserve">(Chaudhary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2021).</w:t>
      </w:r>
    </w:p>
    <w:p w14:paraId="6727BDFB" w14:textId="093249DE" w:rsidR="00C21C8B" w:rsidRPr="002660A1" w:rsidRDefault="005C4446" w:rsidP="002660A1">
      <w:pPr>
        <w:pStyle w:val="ListParagraph"/>
        <w:numPr>
          <w:ilvl w:val="0"/>
          <w:numId w:val="16"/>
        </w:numPr>
        <w:ind w:left="426"/>
        <w:jc w:val="both"/>
        <w:rPr>
          <w:rFonts w:asciiTheme="majorBidi" w:hAnsiTheme="majorBidi" w:cstheme="majorBidi"/>
          <w:b/>
          <w:bCs/>
          <w:color w:val="000000" w:themeColor="text1"/>
          <w:spacing w:val="-2"/>
          <w:sz w:val="24"/>
          <w:szCs w:val="24"/>
        </w:rPr>
      </w:pPr>
      <w:r w:rsidRPr="002660A1">
        <w:rPr>
          <w:rFonts w:asciiTheme="majorBidi" w:hAnsiTheme="majorBidi" w:cstheme="majorBidi"/>
          <w:b/>
          <w:bCs/>
          <w:color w:val="000000" w:themeColor="text1"/>
          <w:spacing w:val="-2"/>
          <w:sz w:val="24"/>
          <w:szCs w:val="24"/>
        </w:rPr>
        <w:t>Phosphorus-mobilizing biofertilizers</w:t>
      </w:r>
    </w:p>
    <w:p w14:paraId="000437CC" w14:textId="1954E748" w:rsidR="00171F38" w:rsidRPr="00171F38" w:rsidRDefault="005C4446" w:rsidP="00171F38">
      <w:pPr>
        <w:ind w:firstLine="720"/>
        <w:jc w:val="both"/>
        <w:rPr>
          <w:rFonts w:asciiTheme="majorBidi" w:hAnsiTheme="majorBidi" w:cstheme="majorBidi"/>
          <w:color w:val="000000" w:themeColor="text1"/>
          <w:spacing w:val="-2"/>
          <w:sz w:val="24"/>
          <w:szCs w:val="24"/>
        </w:rPr>
      </w:pPr>
      <w:r w:rsidRPr="00E37DC5">
        <w:rPr>
          <w:rFonts w:asciiTheme="majorBidi" w:hAnsiTheme="majorBidi" w:cstheme="majorBidi"/>
          <w:sz w:val="24"/>
          <w:szCs w:val="24"/>
        </w:rPr>
        <w:t xml:space="preserve">They are beneficial bacteria that effectively mobilize the soluble phosphorus and mineralization of the organic phosphorus compound, both are unavailable </w:t>
      </w:r>
      <w:r w:rsidR="00837835" w:rsidRPr="00E37DC5">
        <w:rPr>
          <w:rFonts w:asciiTheme="majorBidi" w:hAnsiTheme="majorBidi" w:cstheme="majorBidi"/>
          <w:sz w:val="24"/>
          <w:szCs w:val="24"/>
        </w:rPr>
        <w:t>forms</w:t>
      </w:r>
      <w:r w:rsidRPr="00E37DC5">
        <w:rPr>
          <w:rFonts w:asciiTheme="majorBidi" w:hAnsiTheme="majorBidi" w:cstheme="majorBidi"/>
          <w:sz w:val="24"/>
          <w:szCs w:val="24"/>
        </w:rPr>
        <w:t xml:space="preserve"> of phosphorus. </w:t>
      </w:r>
      <w:r w:rsidR="00171F38" w:rsidRPr="00171F38">
        <w:rPr>
          <w:rFonts w:asciiTheme="majorBidi" w:hAnsiTheme="majorBidi" w:cstheme="majorBidi"/>
          <w:color w:val="000000" w:themeColor="text1"/>
          <w:spacing w:val="-2"/>
          <w:sz w:val="24"/>
          <w:szCs w:val="24"/>
        </w:rPr>
        <w:t>These phosphorus-mobilizing microorganisms (PMBs), which include well-known groups like Bacillus, Pseudomonas, and Rhizobium (</w:t>
      </w:r>
      <w:proofErr w:type="spellStart"/>
      <w:r w:rsidR="00171F38" w:rsidRPr="00171F38">
        <w:rPr>
          <w:rFonts w:asciiTheme="majorBidi" w:hAnsiTheme="majorBidi" w:cstheme="majorBidi"/>
          <w:color w:val="000000" w:themeColor="text1"/>
          <w:spacing w:val="-2"/>
          <w:sz w:val="24"/>
          <w:szCs w:val="24"/>
        </w:rPr>
        <w:t>Kirui</w:t>
      </w:r>
      <w:proofErr w:type="spellEnd"/>
      <w:r w:rsidR="00171F38" w:rsidRPr="00171F38">
        <w:rPr>
          <w:rFonts w:asciiTheme="majorBidi" w:hAnsiTheme="majorBidi" w:cstheme="majorBidi"/>
          <w:color w:val="000000" w:themeColor="text1"/>
          <w:spacing w:val="-2"/>
          <w:sz w:val="24"/>
          <w:szCs w:val="24"/>
        </w:rPr>
        <w:t xml:space="preserve"> </w:t>
      </w:r>
      <w:r w:rsidR="00F7112B" w:rsidRPr="00F7112B">
        <w:rPr>
          <w:rFonts w:asciiTheme="majorBidi" w:hAnsiTheme="majorBidi" w:cstheme="majorBidi"/>
          <w:i/>
          <w:iCs/>
          <w:color w:val="000000" w:themeColor="text1"/>
          <w:spacing w:val="-2"/>
          <w:sz w:val="24"/>
          <w:szCs w:val="24"/>
        </w:rPr>
        <w:t>et al.,</w:t>
      </w:r>
      <w:r w:rsidR="00171F38" w:rsidRPr="00171F38">
        <w:rPr>
          <w:rFonts w:asciiTheme="majorBidi" w:hAnsiTheme="majorBidi" w:cstheme="majorBidi"/>
          <w:color w:val="000000" w:themeColor="text1"/>
          <w:spacing w:val="-2"/>
          <w:sz w:val="24"/>
          <w:szCs w:val="24"/>
        </w:rPr>
        <w:t xml:space="preserve"> 2022), contribute through several processes.</w:t>
      </w:r>
      <w:r w:rsidR="00171F38">
        <w:rPr>
          <w:rFonts w:asciiTheme="majorBidi" w:hAnsiTheme="majorBidi" w:cstheme="majorBidi"/>
          <w:color w:val="000000" w:themeColor="text1"/>
          <w:spacing w:val="-2"/>
          <w:sz w:val="24"/>
          <w:szCs w:val="24"/>
        </w:rPr>
        <w:t xml:space="preserve"> </w:t>
      </w:r>
      <w:r w:rsidR="00171F38" w:rsidRPr="00171F38">
        <w:rPr>
          <w:rFonts w:asciiTheme="majorBidi" w:hAnsiTheme="majorBidi" w:cstheme="majorBidi"/>
          <w:color w:val="000000" w:themeColor="text1"/>
          <w:spacing w:val="-2"/>
          <w:sz w:val="24"/>
          <w:szCs w:val="24"/>
        </w:rPr>
        <w:t>Firstly, PMBs release phosphatase enzymes that help transform organic phosphorus compounds into forms that plants can absorb. Secondly, they produce organic acids, which help dissolve mineral-bound phosphorus in the soil. Thirdly, some of these bacteria establish mutually beneficial partnerships with mycorrhizal fungi. These fungi act like extensions of plant roots, drawing up soluble phosphorus from parts of the soil that plant roots alone can’t reach, thanks to their fine hyphal networks (</w:t>
      </w:r>
      <w:proofErr w:type="spellStart"/>
      <w:r w:rsidR="00171F38" w:rsidRPr="00171F38">
        <w:rPr>
          <w:rFonts w:asciiTheme="majorBidi" w:hAnsiTheme="majorBidi" w:cstheme="majorBidi"/>
          <w:color w:val="000000" w:themeColor="text1"/>
          <w:spacing w:val="-2"/>
          <w:sz w:val="24"/>
          <w:szCs w:val="24"/>
        </w:rPr>
        <w:t>Nassal</w:t>
      </w:r>
      <w:proofErr w:type="spellEnd"/>
      <w:r w:rsidR="00171F38" w:rsidRPr="00171F38">
        <w:rPr>
          <w:rFonts w:asciiTheme="majorBidi" w:hAnsiTheme="majorBidi" w:cstheme="majorBidi"/>
          <w:color w:val="000000" w:themeColor="text1"/>
          <w:spacing w:val="-2"/>
          <w:sz w:val="24"/>
          <w:szCs w:val="24"/>
        </w:rPr>
        <w:t xml:space="preserve"> </w:t>
      </w:r>
      <w:r w:rsidR="00F7112B" w:rsidRPr="00F7112B">
        <w:rPr>
          <w:rFonts w:asciiTheme="majorBidi" w:hAnsiTheme="majorBidi" w:cstheme="majorBidi"/>
          <w:i/>
          <w:iCs/>
          <w:color w:val="000000" w:themeColor="text1"/>
          <w:spacing w:val="-2"/>
          <w:sz w:val="24"/>
          <w:szCs w:val="24"/>
        </w:rPr>
        <w:t>et al.,</w:t>
      </w:r>
      <w:r w:rsidR="00171F38" w:rsidRPr="00171F38">
        <w:rPr>
          <w:rFonts w:asciiTheme="majorBidi" w:hAnsiTheme="majorBidi" w:cstheme="majorBidi"/>
          <w:color w:val="000000" w:themeColor="text1"/>
          <w:spacing w:val="-2"/>
          <w:sz w:val="24"/>
          <w:szCs w:val="24"/>
        </w:rPr>
        <w:t xml:space="preserve"> 2018; </w:t>
      </w:r>
      <w:proofErr w:type="spellStart"/>
      <w:r w:rsidR="00171F38" w:rsidRPr="00171F38">
        <w:rPr>
          <w:rFonts w:asciiTheme="majorBidi" w:hAnsiTheme="majorBidi" w:cstheme="majorBidi"/>
          <w:color w:val="000000" w:themeColor="text1"/>
          <w:spacing w:val="-2"/>
          <w:sz w:val="24"/>
          <w:szCs w:val="24"/>
        </w:rPr>
        <w:t>Etesami</w:t>
      </w:r>
      <w:proofErr w:type="spellEnd"/>
      <w:r w:rsidR="00171F38" w:rsidRPr="00171F38">
        <w:rPr>
          <w:rFonts w:asciiTheme="majorBidi" w:hAnsiTheme="majorBidi" w:cstheme="majorBidi"/>
          <w:color w:val="000000" w:themeColor="text1"/>
          <w:spacing w:val="-2"/>
          <w:sz w:val="24"/>
          <w:szCs w:val="24"/>
        </w:rPr>
        <w:t xml:space="preserve"> </w:t>
      </w:r>
      <w:r w:rsidR="00F7112B" w:rsidRPr="00F7112B">
        <w:rPr>
          <w:rFonts w:asciiTheme="majorBidi" w:hAnsiTheme="majorBidi" w:cstheme="majorBidi"/>
          <w:i/>
          <w:iCs/>
          <w:color w:val="000000" w:themeColor="text1"/>
          <w:spacing w:val="-2"/>
          <w:sz w:val="24"/>
          <w:szCs w:val="24"/>
        </w:rPr>
        <w:t>et al.,</w:t>
      </w:r>
      <w:r w:rsidR="00171F38" w:rsidRPr="00171F38">
        <w:rPr>
          <w:rFonts w:asciiTheme="majorBidi" w:hAnsiTheme="majorBidi" w:cstheme="majorBidi"/>
          <w:color w:val="000000" w:themeColor="text1"/>
          <w:spacing w:val="-2"/>
          <w:sz w:val="24"/>
          <w:szCs w:val="24"/>
        </w:rPr>
        <w:t xml:space="preserve"> 2021).</w:t>
      </w:r>
      <w:r w:rsidR="00171F38">
        <w:rPr>
          <w:rFonts w:asciiTheme="majorBidi" w:hAnsiTheme="majorBidi" w:cstheme="majorBidi"/>
          <w:color w:val="000000" w:themeColor="text1"/>
          <w:spacing w:val="-2"/>
          <w:sz w:val="24"/>
          <w:szCs w:val="24"/>
        </w:rPr>
        <w:t xml:space="preserve"> </w:t>
      </w:r>
      <w:r w:rsidR="00171F38" w:rsidRPr="00171F38">
        <w:rPr>
          <w:rFonts w:asciiTheme="majorBidi" w:hAnsiTheme="majorBidi" w:cstheme="majorBidi"/>
          <w:color w:val="000000" w:themeColor="text1"/>
          <w:spacing w:val="-2"/>
          <w:sz w:val="24"/>
          <w:szCs w:val="24"/>
        </w:rPr>
        <w:t xml:space="preserve">Arbuscular </w:t>
      </w:r>
      <w:r w:rsidR="00171F38" w:rsidRPr="00171F38">
        <w:rPr>
          <w:rFonts w:asciiTheme="majorBidi" w:hAnsiTheme="majorBidi" w:cstheme="majorBidi"/>
          <w:color w:val="000000" w:themeColor="text1"/>
          <w:spacing w:val="-2"/>
          <w:sz w:val="24"/>
          <w:szCs w:val="24"/>
        </w:rPr>
        <w:lastRenderedPageBreak/>
        <w:t>mycorrhizal fungi (</w:t>
      </w:r>
      <w:r w:rsidR="004B00E2">
        <w:rPr>
          <w:rFonts w:asciiTheme="majorBidi" w:hAnsiTheme="majorBidi" w:cstheme="majorBidi"/>
          <w:color w:val="000000" w:themeColor="text1"/>
          <w:spacing w:val="-2"/>
          <w:sz w:val="24"/>
          <w:szCs w:val="24"/>
        </w:rPr>
        <w:t>VAM</w:t>
      </w:r>
      <w:r w:rsidR="00171F38" w:rsidRPr="00171F38">
        <w:rPr>
          <w:rFonts w:asciiTheme="majorBidi" w:hAnsiTheme="majorBidi" w:cstheme="majorBidi"/>
          <w:color w:val="000000" w:themeColor="text1"/>
          <w:spacing w:val="-2"/>
          <w:sz w:val="24"/>
          <w:szCs w:val="24"/>
        </w:rPr>
        <w:t>) are especially valuable, as they can transport both mineral and organic forms of phosphorus into plants</w:t>
      </w:r>
      <w:r w:rsidR="00846EB9">
        <w:rPr>
          <w:rFonts w:asciiTheme="majorBidi" w:hAnsiTheme="majorBidi" w:cstheme="majorBidi"/>
          <w:color w:val="000000" w:themeColor="text1"/>
          <w:spacing w:val="-2"/>
          <w:sz w:val="24"/>
          <w:szCs w:val="24"/>
        </w:rPr>
        <w:t>-</w:t>
      </w:r>
      <w:r w:rsidR="00171F38" w:rsidRPr="00171F38">
        <w:rPr>
          <w:rFonts w:asciiTheme="majorBidi" w:hAnsiTheme="majorBidi" w:cstheme="majorBidi"/>
          <w:color w:val="000000" w:themeColor="text1"/>
          <w:spacing w:val="-2"/>
          <w:sz w:val="24"/>
          <w:szCs w:val="24"/>
        </w:rPr>
        <w:t xml:space="preserve">a major advantage. Common AMF include species from the </w:t>
      </w:r>
      <w:proofErr w:type="spellStart"/>
      <w:r w:rsidR="00171F38" w:rsidRPr="00171F38">
        <w:rPr>
          <w:rFonts w:asciiTheme="majorBidi" w:hAnsiTheme="majorBidi" w:cstheme="majorBidi"/>
          <w:color w:val="000000" w:themeColor="text1"/>
          <w:spacing w:val="-2"/>
          <w:sz w:val="24"/>
          <w:szCs w:val="24"/>
        </w:rPr>
        <w:t>Acaulospora</w:t>
      </w:r>
      <w:proofErr w:type="spellEnd"/>
      <w:r w:rsidR="00171F38" w:rsidRPr="00171F38">
        <w:rPr>
          <w:rFonts w:asciiTheme="majorBidi" w:hAnsiTheme="majorBidi" w:cstheme="majorBidi"/>
          <w:color w:val="000000" w:themeColor="text1"/>
          <w:spacing w:val="-2"/>
          <w:sz w:val="24"/>
          <w:szCs w:val="24"/>
        </w:rPr>
        <w:t xml:space="preserve">, Glomus, </w:t>
      </w:r>
      <w:proofErr w:type="spellStart"/>
      <w:r w:rsidR="00171F38" w:rsidRPr="00171F38">
        <w:rPr>
          <w:rFonts w:asciiTheme="majorBidi" w:hAnsiTheme="majorBidi" w:cstheme="majorBidi"/>
          <w:color w:val="000000" w:themeColor="text1"/>
          <w:spacing w:val="-2"/>
          <w:sz w:val="24"/>
          <w:szCs w:val="24"/>
        </w:rPr>
        <w:t>Entrophospora</w:t>
      </w:r>
      <w:proofErr w:type="spellEnd"/>
      <w:r w:rsidR="00171F38" w:rsidRPr="00171F38">
        <w:rPr>
          <w:rFonts w:asciiTheme="majorBidi" w:hAnsiTheme="majorBidi" w:cstheme="majorBidi"/>
          <w:color w:val="000000" w:themeColor="text1"/>
          <w:spacing w:val="-2"/>
          <w:sz w:val="24"/>
          <w:szCs w:val="24"/>
        </w:rPr>
        <w:t xml:space="preserve">, and </w:t>
      </w:r>
      <w:proofErr w:type="spellStart"/>
      <w:r w:rsidR="00171F38" w:rsidRPr="00171F38">
        <w:rPr>
          <w:rFonts w:asciiTheme="majorBidi" w:hAnsiTheme="majorBidi" w:cstheme="majorBidi"/>
          <w:color w:val="000000" w:themeColor="text1"/>
          <w:spacing w:val="-2"/>
          <w:sz w:val="24"/>
          <w:szCs w:val="24"/>
        </w:rPr>
        <w:t>Paraglomus</w:t>
      </w:r>
      <w:proofErr w:type="spellEnd"/>
      <w:r w:rsidR="00171F38" w:rsidRPr="00171F38">
        <w:rPr>
          <w:rFonts w:asciiTheme="majorBidi" w:hAnsiTheme="majorBidi" w:cstheme="majorBidi"/>
          <w:color w:val="000000" w:themeColor="text1"/>
          <w:spacing w:val="-2"/>
          <w:sz w:val="24"/>
          <w:szCs w:val="24"/>
        </w:rPr>
        <w:t xml:space="preserve"> genera. There are also ectomycorrhizal fungi, such as Amanita, </w:t>
      </w:r>
      <w:proofErr w:type="spellStart"/>
      <w:r w:rsidR="00171F38" w:rsidRPr="00171F38">
        <w:rPr>
          <w:rFonts w:asciiTheme="majorBidi" w:hAnsiTheme="majorBidi" w:cstheme="majorBidi"/>
          <w:color w:val="000000" w:themeColor="text1"/>
          <w:spacing w:val="-2"/>
          <w:sz w:val="24"/>
          <w:szCs w:val="24"/>
        </w:rPr>
        <w:t>Laccaria</w:t>
      </w:r>
      <w:proofErr w:type="spellEnd"/>
      <w:r w:rsidR="00171F38" w:rsidRPr="00171F38">
        <w:rPr>
          <w:rFonts w:asciiTheme="majorBidi" w:hAnsiTheme="majorBidi" w:cstheme="majorBidi"/>
          <w:color w:val="000000" w:themeColor="text1"/>
          <w:spacing w:val="-2"/>
          <w:sz w:val="24"/>
          <w:szCs w:val="24"/>
        </w:rPr>
        <w:t>, and Boletus species, that contribute to this process.</w:t>
      </w:r>
      <w:r w:rsidR="00171F38">
        <w:rPr>
          <w:rFonts w:asciiTheme="majorBidi" w:hAnsiTheme="majorBidi" w:cstheme="majorBidi"/>
          <w:color w:val="000000" w:themeColor="text1"/>
          <w:spacing w:val="-2"/>
          <w:sz w:val="24"/>
          <w:szCs w:val="24"/>
        </w:rPr>
        <w:t xml:space="preserve"> </w:t>
      </w:r>
      <w:r w:rsidR="00171F38" w:rsidRPr="00171F38">
        <w:rPr>
          <w:rFonts w:asciiTheme="majorBidi" w:hAnsiTheme="majorBidi" w:cstheme="majorBidi"/>
          <w:color w:val="000000" w:themeColor="text1"/>
          <w:spacing w:val="-2"/>
          <w:sz w:val="24"/>
          <w:szCs w:val="24"/>
        </w:rPr>
        <w:t>Additionally, certain fungal endophytes</w:t>
      </w:r>
      <w:r w:rsidR="001769FB">
        <w:rPr>
          <w:rFonts w:asciiTheme="majorBidi" w:hAnsiTheme="majorBidi" w:cstheme="majorBidi"/>
          <w:color w:val="000000" w:themeColor="text1"/>
          <w:spacing w:val="-2"/>
          <w:sz w:val="24"/>
          <w:szCs w:val="24"/>
        </w:rPr>
        <w:t xml:space="preserve"> </w:t>
      </w:r>
      <w:r w:rsidR="00171F38" w:rsidRPr="00171F38">
        <w:rPr>
          <w:rFonts w:asciiTheme="majorBidi" w:hAnsiTheme="majorBidi" w:cstheme="majorBidi"/>
          <w:color w:val="000000" w:themeColor="text1"/>
          <w:spacing w:val="-2"/>
          <w:sz w:val="24"/>
          <w:szCs w:val="24"/>
        </w:rPr>
        <w:t xml:space="preserve">like </w:t>
      </w:r>
      <w:proofErr w:type="spellStart"/>
      <w:r w:rsidR="00171F38" w:rsidRPr="00171F38">
        <w:rPr>
          <w:rFonts w:asciiTheme="majorBidi" w:hAnsiTheme="majorBidi" w:cstheme="majorBidi"/>
          <w:color w:val="000000" w:themeColor="text1"/>
          <w:spacing w:val="-2"/>
          <w:sz w:val="24"/>
          <w:szCs w:val="24"/>
        </w:rPr>
        <w:t>Serendipita</w:t>
      </w:r>
      <w:proofErr w:type="spellEnd"/>
      <w:r w:rsidR="001769FB">
        <w:rPr>
          <w:rFonts w:asciiTheme="majorBidi" w:hAnsiTheme="majorBidi" w:cstheme="majorBidi"/>
          <w:color w:val="000000" w:themeColor="text1"/>
          <w:spacing w:val="-2"/>
          <w:sz w:val="24"/>
          <w:szCs w:val="24"/>
        </w:rPr>
        <w:t xml:space="preserve"> </w:t>
      </w:r>
      <w:r w:rsidR="00171F38" w:rsidRPr="00171F38">
        <w:rPr>
          <w:rFonts w:asciiTheme="majorBidi" w:hAnsiTheme="majorBidi" w:cstheme="majorBidi"/>
          <w:color w:val="000000" w:themeColor="text1"/>
          <w:spacing w:val="-2"/>
          <w:sz w:val="24"/>
          <w:szCs w:val="24"/>
        </w:rPr>
        <w:t>have been shown to boost potassium levels in crops such as maize and help protect plants from salt stress (</w:t>
      </w:r>
      <w:proofErr w:type="spellStart"/>
      <w:r w:rsidR="00171F38" w:rsidRPr="00171F38">
        <w:rPr>
          <w:rFonts w:asciiTheme="majorBidi" w:hAnsiTheme="majorBidi" w:cstheme="majorBidi"/>
          <w:color w:val="000000" w:themeColor="text1"/>
          <w:spacing w:val="-2"/>
          <w:sz w:val="24"/>
          <w:szCs w:val="24"/>
        </w:rPr>
        <w:t>Haro</w:t>
      </w:r>
      <w:proofErr w:type="spellEnd"/>
      <w:r w:rsidR="00171F38" w:rsidRPr="00171F38">
        <w:rPr>
          <w:rFonts w:asciiTheme="majorBidi" w:hAnsiTheme="majorBidi" w:cstheme="majorBidi"/>
          <w:color w:val="000000" w:themeColor="text1"/>
          <w:spacing w:val="-2"/>
          <w:sz w:val="24"/>
          <w:szCs w:val="24"/>
        </w:rPr>
        <w:t xml:space="preserve"> &amp; Benito, 2019).</w:t>
      </w:r>
    </w:p>
    <w:p w14:paraId="11B83F27" w14:textId="5A6AAE63" w:rsidR="00C21C8B" w:rsidRPr="002660A1" w:rsidRDefault="005C4446" w:rsidP="002660A1">
      <w:pPr>
        <w:pStyle w:val="ListParagraph"/>
        <w:numPr>
          <w:ilvl w:val="0"/>
          <w:numId w:val="16"/>
        </w:numPr>
        <w:ind w:left="426"/>
        <w:jc w:val="both"/>
        <w:rPr>
          <w:rFonts w:asciiTheme="majorBidi" w:hAnsiTheme="majorBidi" w:cstheme="majorBidi"/>
          <w:b/>
          <w:bCs/>
          <w:color w:val="000000" w:themeColor="text1"/>
          <w:spacing w:val="-2"/>
          <w:sz w:val="24"/>
          <w:szCs w:val="24"/>
        </w:rPr>
      </w:pPr>
      <w:r w:rsidRPr="002660A1">
        <w:rPr>
          <w:rFonts w:asciiTheme="majorBidi" w:hAnsiTheme="majorBidi" w:cstheme="majorBidi"/>
          <w:b/>
          <w:bCs/>
          <w:color w:val="000000" w:themeColor="text1"/>
          <w:spacing w:val="-2"/>
          <w:sz w:val="24"/>
          <w:szCs w:val="24"/>
        </w:rPr>
        <w:t>Potassium-solubilizing biofertilizers</w:t>
      </w:r>
    </w:p>
    <w:p w14:paraId="56E13BD6" w14:textId="51792466" w:rsidR="00824A21" w:rsidRPr="004B00E2" w:rsidRDefault="004B00E2" w:rsidP="004B00E2">
      <w:pPr>
        <w:ind w:firstLine="720"/>
        <w:jc w:val="both"/>
        <w:rPr>
          <w:rFonts w:asciiTheme="majorBidi" w:hAnsiTheme="majorBidi" w:cstheme="majorBidi"/>
          <w:sz w:val="24"/>
          <w:szCs w:val="24"/>
        </w:rPr>
      </w:pPr>
      <w:r w:rsidRPr="004B00E2">
        <w:rPr>
          <w:rFonts w:asciiTheme="majorBidi" w:hAnsiTheme="majorBidi" w:cstheme="majorBidi"/>
          <w:sz w:val="24"/>
          <w:szCs w:val="24"/>
        </w:rPr>
        <w:t xml:space="preserve">Potassium (K) is recognized as the third essential macronutrient that plants need for healthy growth. It plays an important role in many plant processes, such as controlling the opening and closing of stomata (which affects water regulation), aiding in nutrient absorption, supporting protein synthesis, enhancing crop quality, and helping plants withstand stressful conditions (Santosh </w:t>
      </w:r>
      <w:r w:rsidR="00F7112B" w:rsidRPr="00F7112B">
        <w:rPr>
          <w:rFonts w:asciiTheme="majorBidi" w:hAnsiTheme="majorBidi" w:cstheme="majorBidi"/>
          <w:i/>
          <w:iCs/>
          <w:sz w:val="24"/>
          <w:szCs w:val="24"/>
        </w:rPr>
        <w:t>et al.,</w:t>
      </w:r>
      <w:r w:rsidRPr="004B00E2">
        <w:rPr>
          <w:rFonts w:asciiTheme="majorBidi" w:hAnsiTheme="majorBidi" w:cstheme="majorBidi"/>
          <w:sz w:val="24"/>
          <w:szCs w:val="24"/>
        </w:rPr>
        <w:t xml:space="preserve"> 2022).</w:t>
      </w:r>
      <w:r>
        <w:rPr>
          <w:rFonts w:asciiTheme="majorBidi" w:hAnsiTheme="majorBidi" w:cstheme="majorBidi"/>
          <w:sz w:val="24"/>
          <w:szCs w:val="24"/>
        </w:rPr>
        <w:t xml:space="preserve"> </w:t>
      </w:r>
      <w:r w:rsidRPr="004B00E2">
        <w:rPr>
          <w:rFonts w:asciiTheme="majorBidi" w:hAnsiTheme="majorBidi" w:cstheme="majorBidi"/>
          <w:sz w:val="24"/>
          <w:szCs w:val="24"/>
        </w:rPr>
        <w:t>In the soil, potassium can be found in several forms, which depend on the soil’s composition. These include water-soluble potassium, forms that are available to plants, and forms that are locked away and not immediately accessible (</w:t>
      </w:r>
      <w:proofErr w:type="spellStart"/>
      <w:r w:rsidRPr="004B00E2">
        <w:rPr>
          <w:rFonts w:asciiTheme="majorBidi" w:hAnsiTheme="majorBidi" w:cstheme="majorBidi"/>
          <w:sz w:val="24"/>
          <w:szCs w:val="24"/>
        </w:rPr>
        <w:t>Basak</w:t>
      </w:r>
      <w:proofErr w:type="spellEnd"/>
      <w:r w:rsidRPr="004B00E2">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4B00E2">
        <w:rPr>
          <w:rFonts w:asciiTheme="majorBidi" w:hAnsiTheme="majorBidi" w:cstheme="majorBidi"/>
          <w:sz w:val="24"/>
          <w:szCs w:val="24"/>
        </w:rPr>
        <w:t xml:space="preserve"> 2022). Much of the soil’s potassium is actually trapped within silicate minerals like </w:t>
      </w:r>
      <w:proofErr w:type="spellStart"/>
      <w:r w:rsidRPr="004B00E2">
        <w:rPr>
          <w:rFonts w:asciiTheme="majorBidi" w:hAnsiTheme="majorBidi" w:cstheme="majorBidi"/>
          <w:sz w:val="24"/>
          <w:szCs w:val="24"/>
        </w:rPr>
        <w:t>illite</w:t>
      </w:r>
      <w:proofErr w:type="spellEnd"/>
      <w:r w:rsidRPr="004B00E2">
        <w:rPr>
          <w:rFonts w:asciiTheme="majorBidi" w:hAnsiTheme="majorBidi" w:cstheme="majorBidi"/>
          <w:sz w:val="24"/>
          <w:szCs w:val="24"/>
        </w:rPr>
        <w:t>, orthoclase, biotite, and feldspar, making it largely unavailable to plants in its natural state.</w:t>
      </w:r>
      <w:r>
        <w:rPr>
          <w:rFonts w:asciiTheme="majorBidi" w:hAnsiTheme="majorBidi" w:cstheme="majorBidi"/>
          <w:sz w:val="24"/>
          <w:szCs w:val="24"/>
        </w:rPr>
        <w:t xml:space="preserve"> </w:t>
      </w:r>
      <w:r w:rsidRPr="004B00E2">
        <w:rPr>
          <w:rFonts w:asciiTheme="majorBidi" w:hAnsiTheme="majorBidi" w:cstheme="majorBidi"/>
          <w:sz w:val="24"/>
          <w:szCs w:val="24"/>
        </w:rPr>
        <w:t>Bacteria and fungi contribute to the release (solubilization) of this inaccessible potassium. The main way they do this is by acidifying the soil</w:t>
      </w:r>
      <w:r w:rsidR="001769FB">
        <w:rPr>
          <w:rFonts w:asciiTheme="majorBidi" w:hAnsiTheme="majorBidi" w:cstheme="majorBidi"/>
          <w:sz w:val="24"/>
          <w:szCs w:val="24"/>
        </w:rPr>
        <w:t xml:space="preserve"> </w:t>
      </w:r>
      <w:r w:rsidRPr="004B00E2">
        <w:rPr>
          <w:rFonts w:asciiTheme="majorBidi" w:hAnsiTheme="majorBidi" w:cstheme="majorBidi"/>
          <w:sz w:val="24"/>
          <w:szCs w:val="24"/>
        </w:rPr>
        <w:t>essentially, they secrete organic acids that help break down these minerals and release potassium in a form that plants can utilize (</w:t>
      </w:r>
      <w:proofErr w:type="spellStart"/>
      <w:r w:rsidRPr="004B00E2">
        <w:rPr>
          <w:rFonts w:asciiTheme="majorBidi" w:hAnsiTheme="majorBidi" w:cstheme="majorBidi"/>
          <w:sz w:val="24"/>
          <w:szCs w:val="24"/>
        </w:rPr>
        <w:t>Varga</w:t>
      </w:r>
      <w:proofErr w:type="spellEnd"/>
      <w:r w:rsidRPr="004B00E2">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4B00E2">
        <w:rPr>
          <w:rFonts w:asciiTheme="majorBidi" w:hAnsiTheme="majorBidi" w:cstheme="majorBidi"/>
          <w:sz w:val="24"/>
          <w:szCs w:val="24"/>
        </w:rPr>
        <w:t xml:space="preserve"> 2020).</w:t>
      </w:r>
      <w:r>
        <w:rPr>
          <w:rFonts w:asciiTheme="majorBidi" w:hAnsiTheme="majorBidi" w:cstheme="majorBidi"/>
          <w:sz w:val="24"/>
          <w:szCs w:val="24"/>
        </w:rPr>
        <w:t xml:space="preserve"> </w:t>
      </w:r>
      <w:r w:rsidR="005C4446" w:rsidRPr="00E37DC5">
        <w:rPr>
          <w:rFonts w:asciiTheme="majorBidi" w:hAnsiTheme="majorBidi" w:cstheme="majorBidi"/>
          <w:sz w:val="24"/>
          <w:szCs w:val="24"/>
        </w:rPr>
        <w:t xml:space="preserve">There are </w:t>
      </w:r>
      <w:r w:rsidR="00607A92" w:rsidRPr="00E37DC5">
        <w:rPr>
          <w:rFonts w:asciiTheme="majorBidi" w:hAnsiTheme="majorBidi" w:cstheme="majorBidi"/>
          <w:sz w:val="24"/>
          <w:szCs w:val="24"/>
        </w:rPr>
        <w:t>also mechanisms</w:t>
      </w:r>
      <w:r w:rsidR="005C4446" w:rsidRPr="00E37DC5">
        <w:rPr>
          <w:rFonts w:asciiTheme="majorBidi" w:hAnsiTheme="majorBidi" w:cstheme="majorBidi"/>
          <w:sz w:val="24"/>
          <w:szCs w:val="24"/>
        </w:rPr>
        <w:t xml:space="preserve"> for solubilization of the K, namely, siderophores production, exchange reaction, and complexation (Sattar </w:t>
      </w:r>
      <w:r w:rsidR="00F7112B" w:rsidRPr="00F7112B">
        <w:rPr>
          <w:rFonts w:asciiTheme="majorBidi" w:hAnsiTheme="majorBidi" w:cstheme="majorBidi"/>
          <w:i/>
          <w:iCs/>
          <w:sz w:val="24"/>
          <w:szCs w:val="24"/>
        </w:rPr>
        <w:t>et al.,</w:t>
      </w:r>
      <w:r w:rsidR="005C4446" w:rsidRPr="00E37DC5">
        <w:rPr>
          <w:rFonts w:asciiTheme="majorBidi" w:hAnsiTheme="majorBidi" w:cstheme="majorBidi"/>
          <w:sz w:val="24"/>
          <w:szCs w:val="24"/>
        </w:rPr>
        <w:t> 2019). Examples of</w:t>
      </w:r>
      <w:r w:rsidR="006D3E2E" w:rsidRPr="00E37DC5">
        <w:rPr>
          <w:rFonts w:asciiTheme="majorBidi" w:hAnsiTheme="majorBidi" w:cstheme="majorBidi"/>
          <w:sz w:val="24"/>
          <w:szCs w:val="24"/>
        </w:rPr>
        <w:t xml:space="preserve"> some</w:t>
      </w:r>
      <w:r w:rsidR="005C4446" w:rsidRPr="00E37DC5">
        <w:rPr>
          <w:rFonts w:asciiTheme="majorBidi" w:hAnsiTheme="majorBidi" w:cstheme="majorBidi"/>
          <w:sz w:val="24"/>
          <w:szCs w:val="24"/>
        </w:rPr>
        <w:t xml:space="preserve"> potassium-solubilizing bacteria include </w:t>
      </w:r>
      <w:r w:rsidR="005C4446" w:rsidRPr="00E37DC5">
        <w:rPr>
          <w:rStyle w:val="Emphasis"/>
          <w:rFonts w:asciiTheme="majorBidi" w:hAnsiTheme="majorBidi" w:cstheme="majorBidi"/>
          <w:color w:val="212121"/>
          <w:sz w:val="24"/>
          <w:szCs w:val="24"/>
        </w:rPr>
        <w:t xml:space="preserve">Bacillus mucilaginous, B. </w:t>
      </w:r>
      <w:proofErr w:type="spellStart"/>
      <w:r w:rsidR="005C4446" w:rsidRPr="00E37DC5">
        <w:rPr>
          <w:rStyle w:val="Emphasis"/>
          <w:rFonts w:asciiTheme="majorBidi" w:hAnsiTheme="majorBidi" w:cstheme="majorBidi"/>
          <w:color w:val="212121"/>
          <w:sz w:val="24"/>
          <w:szCs w:val="24"/>
        </w:rPr>
        <w:t>edaphicus</w:t>
      </w:r>
      <w:proofErr w:type="spellEnd"/>
      <w:r w:rsidR="00495DE4" w:rsidRPr="00E37DC5">
        <w:rPr>
          <w:rStyle w:val="Emphasis"/>
          <w:rFonts w:asciiTheme="majorBidi" w:hAnsiTheme="majorBidi" w:cstheme="majorBidi"/>
          <w:color w:val="212121"/>
          <w:sz w:val="24"/>
          <w:szCs w:val="24"/>
        </w:rPr>
        <w:t xml:space="preserve">. </w:t>
      </w:r>
      <w:r w:rsidR="006D3E2E" w:rsidRPr="00E37DC5">
        <w:rPr>
          <w:rFonts w:asciiTheme="majorBidi" w:hAnsiTheme="majorBidi" w:cstheme="majorBidi"/>
          <w:sz w:val="24"/>
          <w:szCs w:val="24"/>
        </w:rPr>
        <w:t>P</w:t>
      </w:r>
      <w:r w:rsidR="005C4446" w:rsidRPr="00E37DC5">
        <w:rPr>
          <w:rFonts w:asciiTheme="majorBidi" w:hAnsiTheme="majorBidi" w:cstheme="majorBidi"/>
          <w:sz w:val="24"/>
          <w:szCs w:val="24"/>
        </w:rPr>
        <w:t xml:space="preserve">otassium-solubilizing fungi </w:t>
      </w:r>
      <w:r w:rsidR="006D3E2E" w:rsidRPr="00E37DC5">
        <w:rPr>
          <w:rFonts w:asciiTheme="majorBidi" w:hAnsiTheme="majorBidi" w:cstheme="majorBidi"/>
          <w:sz w:val="24"/>
          <w:szCs w:val="24"/>
        </w:rPr>
        <w:t>are</w:t>
      </w:r>
      <w:r w:rsidR="005C4446" w:rsidRPr="00E37DC5">
        <w:rPr>
          <w:rFonts w:asciiTheme="majorBidi" w:hAnsiTheme="majorBidi" w:cstheme="majorBidi"/>
          <w:sz w:val="24"/>
          <w:szCs w:val="24"/>
        </w:rPr>
        <w:t> </w:t>
      </w:r>
      <w:r w:rsidR="005C4446" w:rsidRPr="00E37DC5">
        <w:rPr>
          <w:rStyle w:val="Emphasis"/>
          <w:rFonts w:asciiTheme="majorBidi" w:hAnsiTheme="majorBidi" w:cstheme="majorBidi"/>
          <w:color w:val="212121"/>
          <w:sz w:val="24"/>
          <w:szCs w:val="24"/>
        </w:rPr>
        <w:t>Aspergillus spp</w:t>
      </w:r>
      <w:r w:rsidR="005C4446" w:rsidRPr="00E37DC5">
        <w:rPr>
          <w:rFonts w:asciiTheme="majorBidi" w:hAnsiTheme="majorBidi" w:cstheme="majorBidi"/>
          <w:sz w:val="24"/>
          <w:szCs w:val="24"/>
        </w:rPr>
        <w:t>. and some arbuscular mycorrhiza fungi. </w:t>
      </w:r>
      <w:r w:rsidR="00543808" w:rsidRPr="00E37DC5">
        <w:rPr>
          <w:rFonts w:asciiTheme="majorBidi" w:hAnsiTheme="majorBidi" w:cstheme="majorBidi"/>
          <w:sz w:val="24"/>
          <w:szCs w:val="24"/>
        </w:rPr>
        <w:t>P</w:t>
      </w:r>
      <w:r w:rsidR="005C4446" w:rsidRPr="00E37DC5">
        <w:rPr>
          <w:rFonts w:asciiTheme="majorBidi" w:hAnsiTheme="majorBidi" w:cstheme="majorBidi"/>
          <w:sz w:val="24"/>
          <w:szCs w:val="24"/>
        </w:rPr>
        <w:t xml:space="preserve">otato plant health parameters and yield </w:t>
      </w:r>
      <w:r w:rsidR="00171898" w:rsidRPr="00E37DC5">
        <w:rPr>
          <w:rFonts w:asciiTheme="majorBidi" w:hAnsiTheme="majorBidi" w:cstheme="majorBidi"/>
          <w:sz w:val="24"/>
          <w:szCs w:val="24"/>
        </w:rPr>
        <w:t>were</w:t>
      </w:r>
      <w:r w:rsidR="00AD77C4" w:rsidRPr="00E37DC5">
        <w:rPr>
          <w:rFonts w:asciiTheme="majorBidi" w:hAnsiTheme="majorBidi" w:cstheme="majorBidi"/>
          <w:sz w:val="24"/>
          <w:szCs w:val="24"/>
        </w:rPr>
        <w:t xml:space="preserve"> improved by </w:t>
      </w:r>
      <w:r w:rsidR="00543808" w:rsidRPr="00E37DC5">
        <w:rPr>
          <w:rStyle w:val="Emphasis"/>
          <w:rFonts w:asciiTheme="majorBidi" w:hAnsiTheme="majorBidi" w:cstheme="majorBidi"/>
          <w:color w:val="212121"/>
          <w:sz w:val="24"/>
          <w:szCs w:val="24"/>
        </w:rPr>
        <w:t>Bacillus cereus</w:t>
      </w:r>
      <w:r w:rsidR="00543808" w:rsidRPr="00E37DC5">
        <w:rPr>
          <w:rFonts w:asciiTheme="majorBidi" w:hAnsiTheme="majorBidi" w:cstheme="majorBidi"/>
          <w:sz w:val="24"/>
          <w:szCs w:val="24"/>
        </w:rPr>
        <w:t xml:space="preserve"> </w:t>
      </w:r>
      <w:r w:rsidR="00AD77C4" w:rsidRPr="00E37DC5">
        <w:rPr>
          <w:rFonts w:asciiTheme="majorBidi" w:hAnsiTheme="majorBidi" w:cstheme="majorBidi"/>
          <w:sz w:val="24"/>
          <w:szCs w:val="24"/>
        </w:rPr>
        <w:t xml:space="preserve">which also </w:t>
      </w:r>
      <w:r w:rsidR="00543808" w:rsidRPr="00E37DC5">
        <w:rPr>
          <w:rFonts w:asciiTheme="majorBidi" w:hAnsiTheme="majorBidi" w:cstheme="majorBidi"/>
          <w:sz w:val="24"/>
          <w:szCs w:val="24"/>
        </w:rPr>
        <w:t xml:space="preserve">showed K solubilization </w:t>
      </w:r>
      <w:r w:rsidR="005C4446" w:rsidRPr="00E37DC5">
        <w:rPr>
          <w:rFonts w:asciiTheme="majorBidi" w:hAnsiTheme="majorBidi" w:cstheme="majorBidi"/>
          <w:sz w:val="24"/>
          <w:szCs w:val="24"/>
        </w:rPr>
        <w:t xml:space="preserve">(Ali </w:t>
      </w:r>
      <w:r w:rsidR="00F7112B" w:rsidRPr="00F7112B">
        <w:rPr>
          <w:rFonts w:asciiTheme="majorBidi" w:hAnsiTheme="majorBidi" w:cstheme="majorBidi"/>
          <w:i/>
          <w:iCs/>
          <w:sz w:val="24"/>
          <w:szCs w:val="24"/>
        </w:rPr>
        <w:t>et al.,</w:t>
      </w:r>
      <w:r w:rsidR="005C4446" w:rsidRPr="00E37DC5">
        <w:rPr>
          <w:rFonts w:asciiTheme="majorBidi" w:hAnsiTheme="majorBidi" w:cstheme="majorBidi"/>
          <w:sz w:val="24"/>
          <w:szCs w:val="24"/>
        </w:rPr>
        <w:t xml:space="preserve"> 2021). Dal et al. (2020) reported that </w:t>
      </w:r>
      <w:r w:rsidR="00B35458" w:rsidRPr="00E37DC5">
        <w:rPr>
          <w:rFonts w:asciiTheme="majorBidi" w:hAnsiTheme="majorBidi" w:cstheme="majorBidi"/>
          <w:sz w:val="24"/>
          <w:szCs w:val="24"/>
        </w:rPr>
        <w:t>via P and K solubilization</w:t>
      </w:r>
      <w:r w:rsidR="00D01661" w:rsidRPr="00E37DC5">
        <w:rPr>
          <w:rFonts w:asciiTheme="majorBidi" w:hAnsiTheme="majorBidi" w:cstheme="majorBidi"/>
          <w:sz w:val="24"/>
          <w:szCs w:val="24"/>
        </w:rPr>
        <w:t xml:space="preserve"> the combination of </w:t>
      </w:r>
      <w:proofErr w:type="spellStart"/>
      <w:r w:rsidR="00D01661" w:rsidRPr="00E37DC5">
        <w:rPr>
          <w:rStyle w:val="Emphasis"/>
          <w:rFonts w:asciiTheme="majorBidi" w:hAnsiTheme="majorBidi" w:cstheme="majorBidi"/>
          <w:color w:val="212121"/>
          <w:sz w:val="24"/>
          <w:szCs w:val="24"/>
        </w:rPr>
        <w:t>Rhizophagus</w:t>
      </w:r>
      <w:proofErr w:type="spellEnd"/>
      <w:r w:rsidR="00D01661" w:rsidRPr="00E37DC5">
        <w:rPr>
          <w:rStyle w:val="Emphasis"/>
          <w:rFonts w:asciiTheme="majorBidi" w:hAnsiTheme="majorBidi" w:cstheme="majorBidi"/>
          <w:color w:val="212121"/>
          <w:sz w:val="24"/>
          <w:szCs w:val="24"/>
        </w:rPr>
        <w:t xml:space="preserve"> </w:t>
      </w:r>
      <w:proofErr w:type="spellStart"/>
      <w:r w:rsidR="00D01661" w:rsidRPr="00E37DC5">
        <w:rPr>
          <w:rStyle w:val="Emphasis"/>
          <w:rFonts w:asciiTheme="majorBidi" w:hAnsiTheme="majorBidi" w:cstheme="majorBidi"/>
          <w:color w:val="212121"/>
          <w:sz w:val="24"/>
          <w:szCs w:val="24"/>
        </w:rPr>
        <w:t>irregularis</w:t>
      </w:r>
      <w:proofErr w:type="spellEnd"/>
      <w:r w:rsidR="00D01661" w:rsidRPr="00E37DC5">
        <w:rPr>
          <w:rFonts w:asciiTheme="majorBidi" w:hAnsiTheme="majorBidi" w:cstheme="majorBidi"/>
          <w:sz w:val="24"/>
          <w:szCs w:val="24"/>
        </w:rPr>
        <w:t> and</w:t>
      </w:r>
      <w:r w:rsidR="00AB50EC" w:rsidRPr="00E37DC5">
        <w:rPr>
          <w:rFonts w:asciiTheme="majorBidi" w:hAnsiTheme="majorBidi" w:cstheme="majorBidi"/>
          <w:sz w:val="24"/>
          <w:szCs w:val="24"/>
        </w:rPr>
        <w:t xml:space="preserve"> in wheat crop</w:t>
      </w:r>
      <w:r w:rsidR="00D01661" w:rsidRPr="00E37DC5">
        <w:rPr>
          <w:rFonts w:asciiTheme="majorBidi" w:hAnsiTheme="majorBidi" w:cstheme="majorBidi"/>
          <w:sz w:val="24"/>
          <w:szCs w:val="24"/>
        </w:rPr>
        <w:t> </w:t>
      </w:r>
      <w:r w:rsidR="00D01661" w:rsidRPr="00E37DC5">
        <w:rPr>
          <w:rStyle w:val="Emphasis"/>
          <w:rFonts w:asciiTheme="majorBidi" w:hAnsiTheme="majorBidi" w:cstheme="majorBidi"/>
          <w:color w:val="212121"/>
          <w:sz w:val="24"/>
          <w:szCs w:val="24"/>
        </w:rPr>
        <w:t xml:space="preserve">A. </w:t>
      </w:r>
      <w:proofErr w:type="spellStart"/>
      <w:r w:rsidR="00D01661" w:rsidRPr="00E37DC5">
        <w:rPr>
          <w:rStyle w:val="Emphasis"/>
          <w:rFonts w:asciiTheme="majorBidi" w:hAnsiTheme="majorBidi" w:cstheme="majorBidi"/>
          <w:color w:val="212121"/>
          <w:sz w:val="24"/>
          <w:szCs w:val="24"/>
        </w:rPr>
        <w:t>vinelandii</w:t>
      </w:r>
      <w:proofErr w:type="spellEnd"/>
      <w:r w:rsidR="003A25F9" w:rsidRPr="00E37DC5">
        <w:rPr>
          <w:rFonts w:asciiTheme="majorBidi" w:hAnsiTheme="majorBidi" w:cstheme="majorBidi"/>
          <w:sz w:val="24"/>
          <w:szCs w:val="24"/>
        </w:rPr>
        <w:t xml:space="preserve"> </w:t>
      </w:r>
      <w:r w:rsidR="005C4446" w:rsidRPr="00E37DC5">
        <w:rPr>
          <w:rFonts w:asciiTheme="majorBidi" w:hAnsiTheme="majorBidi" w:cstheme="majorBidi"/>
          <w:sz w:val="24"/>
          <w:szCs w:val="24"/>
        </w:rPr>
        <w:t xml:space="preserve">improved </w:t>
      </w:r>
      <w:r w:rsidR="00D01661" w:rsidRPr="00E37DC5">
        <w:rPr>
          <w:rFonts w:asciiTheme="majorBidi" w:hAnsiTheme="majorBidi" w:cstheme="majorBidi"/>
          <w:sz w:val="24"/>
          <w:szCs w:val="24"/>
        </w:rPr>
        <w:t xml:space="preserve">the </w:t>
      </w:r>
      <w:r w:rsidR="005C4446" w:rsidRPr="00E37DC5">
        <w:rPr>
          <w:rFonts w:asciiTheme="majorBidi" w:hAnsiTheme="majorBidi" w:cstheme="majorBidi"/>
          <w:sz w:val="24"/>
          <w:szCs w:val="24"/>
        </w:rPr>
        <w:t xml:space="preserve">soil enzyme activities and </w:t>
      </w:r>
      <w:r w:rsidR="00AB50EC" w:rsidRPr="00E37DC5">
        <w:rPr>
          <w:rFonts w:asciiTheme="majorBidi" w:hAnsiTheme="majorBidi" w:cstheme="majorBidi"/>
          <w:sz w:val="24"/>
          <w:szCs w:val="24"/>
        </w:rPr>
        <w:t>its</w:t>
      </w:r>
      <w:r w:rsidR="005C4446" w:rsidRPr="00E37DC5">
        <w:rPr>
          <w:rFonts w:asciiTheme="majorBidi" w:hAnsiTheme="majorBidi" w:cstheme="majorBidi"/>
          <w:sz w:val="24"/>
          <w:szCs w:val="24"/>
        </w:rPr>
        <w:t xml:space="preserve"> growth.</w:t>
      </w:r>
    </w:p>
    <w:p w14:paraId="2B76542D" w14:textId="400E8E7E" w:rsidR="00C21C8B" w:rsidRPr="00790964" w:rsidRDefault="005C4446" w:rsidP="00790964">
      <w:pPr>
        <w:pStyle w:val="ListParagraph"/>
        <w:numPr>
          <w:ilvl w:val="0"/>
          <w:numId w:val="16"/>
        </w:numPr>
        <w:ind w:left="284"/>
        <w:jc w:val="both"/>
        <w:rPr>
          <w:rFonts w:asciiTheme="majorBidi" w:hAnsiTheme="majorBidi" w:cstheme="majorBidi"/>
          <w:b/>
          <w:bCs/>
          <w:color w:val="000000" w:themeColor="text1"/>
          <w:spacing w:val="-2"/>
          <w:sz w:val="24"/>
          <w:szCs w:val="24"/>
        </w:rPr>
      </w:pPr>
      <w:r w:rsidRPr="00790964">
        <w:rPr>
          <w:rFonts w:asciiTheme="majorBidi" w:hAnsiTheme="majorBidi" w:cstheme="majorBidi"/>
          <w:b/>
          <w:bCs/>
          <w:color w:val="000000" w:themeColor="text1"/>
          <w:spacing w:val="-2"/>
          <w:sz w:val="24"/>
          <w:szCs w:val="24"/>
        </w:rPr>
        <w:t>Potassium-mobilizing biofertilizers</w:t>
      </w:r>
    </w:p>
    <w:p w14:paraId="33100D87" w14:textId="1A5A1288" w:rsidR="00790964" w:rsidRDefault="005C4446" w:rsidP="00F44368">
      <w:pPr>
        <w:ind w:firstLine="720"/>
        <w:jc w:val="both"/>
        <w:rPr>
          <w:rFonts w:asciiTheme="majorBidi" w:hAnsiTheme="majorBidi" w:cstheme="majorBidi"/>
          <w:color w:val="000000" w:themeColor="text1"/>
          <w:spacing w:val="-2"/>
          <w:sz w:val="24"/>
          <w:szCs w:val="24"/>
        </w:rPr>
      </w:pPr>
      <w:r w:rsidRPr="00E37DC5">
        <w:rPr>
          <w:rFonts w:asciiTheme="majorBidi" w:hAnsiTheme="majorBidi" w:cstheme="majorBidi"/>
          <w:sz w:val="24"/>
          <w:szCs w:val="24"/>
        </w:rPr>
        <w:t>Th</w:t>
      </w:r>
      <w:r w:rsidR="00190B44" w:rsidRPr="00E37DC5">
        <w:rPr>
          <w:rFonts w:asciiTheme="majorBidi" w:hAnsiTheme="majorBidi" w:cstheme="majorBidi"/>
          <w:sz w:val="24"/>
          <w:szCs w:val="24"/>
        </w:rPr>
        <w:t xml:space="preserve">rough </w:t>
      </w:r>
      <w:r w:rsidR="00AB50EC" w:rsidRPr="00E37DC5">
        <w:rPr>
          <w:rFonts w:asciiTheme="majorBidi" w:hAnsiTheme="majorBidi" w:cstheme="majorBidi"/>
          <w:sz w:val="24"/>
          <w:szCs w:val="24"/>
        </w:rPr>
        <w:t xml:space="preserve">the </w:t>
      </w:r>
      <w:r w:rsidR="00190B44" w:rsidRPr="00E37DC5">
        <w:rPr>
          <w:rFonts w:asciiTheme="majorBidi" w:hAnsiTheme="majorBidi" w:cstheme="majorBidi"/>
          <w:sz w:val="24"/>
          <w:szCs w:val="24"/>
        </w:rPr>
        <w:t>solubilization process</w:t>
      </w:r>
      <w:r w:rsidR="00171898" w:rsidRPr="00E37DC5">
        <w:rPr>
          <w:rFonts w:asciiTheme="majorBidi" w:hAnsiTheme="majorBidi" w:cstheme="majorBidi"/>
          <w:sz w:val="24"/>
          <w:szCs w:val="24"/>
        </w:rPr>
        <w:t>,</w:t>
      </w:r>
      <w:r w:rsidRPr="00E37DC5">
        <w:rPr>
          <w:rFonts w:asciiTheme="majorBidi" w:hAnsiTheme="majorBidi" w:cstheme="majorBidi"/>
          <w:sz w:val="24"/>
          <w:szCs w:val="24"/>
        </w:rPr>
        <w:t xml:space="preserve"> potassium-mobilizing microorganisms (PMMs) effectively release the unavailable potassium (Patel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2021).</w:t>
      </w:r>
      <w:r w:rsidR="00F44368">
        <w:rPr>
          <w:rFonts w:asciiTheme="majorBidi" w:hAnsiTheme="majorBidi" w:cstheme="majorBidi"/>
          <w:sz w:val="24"/>
          <w:szCs w:val="24"/>
        </w:rPr>
        <w:t xml:space="preserve"> </w:t>
      </w:r>
      <w:r w:rsidR="00F44368" w:rsidRPr="00F44368">
        <w:rPr>
          <w:rFonts w:asciiTheme="majorBidi" w:hAnsiTheme="majorBidi" w:cstheme="majorBidi"/>
          <w:color w:val="000000" w:themeColor="text1"/>
          <w:spacing w:val="-2"/>
          <w:sz w:val="24"/>
          <w:szCs w:val="24"/>
        </w:rPr>
        <w:t xml:space="preserve">Potassium-mobilizing microorganisms (PMM), also known as potassium-dissolving or potassium-solubilizing bacteria, play a vital role in making potassium available to crops. For example, research by </w:t>
      </w:r>
      <w:proofErr w:type="spellStart"/>
      <w:r w:rsidR="00F44368" w:rsidRPr="00F44368">
        <w:rPr>
          <w:rFonts w:asciiTheme="majorBidi" w:hAnsiTheme="majorBidi" w:cstheme="majorBidi"/>
          <w:color w:val="000000" w:themeColor="text1"/>
          <w:spacing w:val="-2"/>
          <w:sz w:val="24"/>
          <w:szCs w:val="24"/>
        </w:rPr>
        <w:t>Ghaffari</w:t>
      </w:r>
      <w:proofErr w:type="spellEnd"/>
      <w:r w:rsidR="00F44368" w:rsidRPr="00F44368">
        <w:rPr>
          <w:rFonts w:asciiTheme="majorBidi" w:hAnsiTheme="majorBidi" w:cstheme="majorBidi"/>
          <w:color w:val="000000" w:themeColor="text1"/>
          <w:spacing w:val="-2"/>
          <w:sz w:val="24"/>
          <w:szCs w:val="24"/>
        </w:rPr>
        <w:t xml:space="preserve"> </w:t>
      </w:r>
      <w:r w:rsidR="00F44368" w:rsidRPr="00F44368">
        <w:rPr>
          <w:rFonts w:asciiTheme="majorBidi" w:hAnsiTheme="majorBidi" w:cstheme="majorBidi"/>
          <w:i/>
          <w:iCs/>
          <w:color w:val="000000" w:themeColor="text1"/>
          <w:spacing w:val="-2"/>
          <w:sz w:val="24"/>
          <w:szCs w:val="24"/>
        </w:rPr>
        <w:t xml:space="preserve">et al. </w:t>
      </w:r>
      <w:r w:rsidR="00F44368" w:rsidRPr="00F44368">
        <w:rPr>
          <w:rFonts w:asciiTheme="majorBidi" w:hAnsiTheme="majorBidi" w:cstheme="majorBidi"/>
          <w:color w:val="000000" w:themeColor="text1"/>
          <w:spacing w:val="-2"/>
          <w:sz w:val="24"/>
          <w:szCs w:val="24"/>
        </w:rPr>
        <w:t xml:space="preserve">(2018) showed that </w:t>
      </w:r>
      <w:proofErr w:type="spellStart"/>
      <w:r w:rsidR="00F44368" w:rsidRPr="00F44368">
        <w:rPr>
          <w:rFonts w:asciiTheme="majorBidi" w:hAnsiTheme="majorBidi" w:cstheme="majorBidi"/>
          <w:color w:val="000000" w:themeColor="text1"/>
          <w:spacing w:val="-2"/>
          <w:sz w:val="24"/>
          <w:szCs w:val="24"/>
        </w:rPr>
        <w:t>Frateuria</w:t>
      </w:r>
      <w:proofErr w:type="spellEnd"/>
      <w:r w:rsidR="00F44368" w:rsidRPr="00F44368">
        <w:rPr>
          <w:rFonts w:asciiTheme="majorBidi" w:hAnsiTheme="majorBidi" w:cstheme="majorBidi"/>
          <w:color w:val="000000" w:themeColor="text1"/>
          <w:spacing w:val="-2"/>
          <w:sz w:val="24"/>
          <w:szCs w:val="24"/>
        </w:rPr>
        <w:t xml:space="preserve"> and </w:t>
      </w:r>
      <w:r w:rsidR="00F44368" w:rsidRPr="00F44368">
        <w:rPr>
          <w:rFonts w:asciiTheme="majorBidi" w:hAnsiTheme="majorBidi" w:cstheme="majorBidi"/>
          <w:i/>
          <w:iCs/>
          <w:color w:val="000000" w:themeColor="text1"/>
          <w:spacing w:val="-2"/>
          <w:sz w:val="24"/>
          <w:szCs w:val="24"/>
        </w:rPr>
        <w:t>Bacillus megaterium</w:t>
      </w:r>
      <w:r w:rsidR="00F44368" w:rsidRPr="00F44368">
        <w:rPr>
          <w:rFonts w:asciiTheme="majorBidi" w:hAnsiTheme="majorBidi" w:cstheme="majorBidi"/>
          <w:color w:val="000000" w:themeColor="text1"/>
          <w:spacing w:val="-2"/>
          <w:sz w:val="24"/>
          <w:szCs w:val="24"/>
        </w:rPr>
        <w:t xml:space="preserve"> are particularly effective at mobilizing potassium for crop growth. Other beneficial microbes, like </w:t>
      </w:r>
      <w:proofErr w:type="spellStart"/>
      <w:r w:rsidR="00F44368" w:rsidRPr="00F44368">
        <w:rPr>
          <w:rFonts w:asciiTheme="majorBidi" w:hAnsiTheme="majorBidi" w:cstheme="majorBidi"/>
          <w:color w:val="000000" w:themeColor="text1"/>
          <w:spacing w:val="-2"/>
          <w:sz w:val="24"/>
          <w:szCs w:val="24"/>
        </w:rPr>
        <w:t>Azotobacter</w:t>
      </w:r>
      <w:proofErr w:type="spellEnd"/>
      <w:r w:rsidR="00F44368" w:rsidRPr="00F44368">
        <w:rPr>
          <w:rFonts w:asciiTheme="majorBidi" w:hAnsiTheme="majorBidi" w:cstheme="majorBidi"/>
          <w:color w:val="000000" w:themeColor="text1"/>
          <w:spacing w:val="-2"/>
          <w:sz w:val="24"/>
          <w:szCs w:val="24"/>
        </w:rPr>
        <w:t xml:space="preserve">, have been shown to enhance both potassium uptake and solubilization in wheat, resulting in improved plant growth and more active soil microbial communities (Game </w:t>
      </w:r>
      <w:r w:rsidR="00F7112B" w:rsidRPr="00F7112B">
        <w:rPr>
          <w:rFonts w:asciiTheme="majorBidi" w:hAnsiTheme="majorBidi" w:cstheme="majorBidi"/>
          <w:i/>
          <w:iCs/>
          <w:color w:val="000000" w:themeColor="text1"/>
          <w:spacing w:val="-2"/>
          <w:sz w:val="24"/>
          <w:szCs w:val="24"/>
        </w:rPr>
        <w:t>et al.,</w:t>
      </w:r>
      <w:r w:rsidR="00F44368" w:rsidRPr="00F44368">
        <w:rPr>
          <w:rFonts w:asciiTheme="majorBidi" w:hAnsiTheme="majorBidi" w:cstheme="majorBidi"/>
          <w:color w:val="000000" w:themeColor="text1"/>
          <w:spacing w:val="-2"/>
          <w:sz w:val="24"/>
          <w:szCs w:val="24"/>
        </w:rPr>
        <w:t xml:space="preserve"> 2020).</w:t>
      </w:r>
      <w:r w:rsidR="00F44368">
        <w:rPr>
          <w:rFonts w:asciiTheme="majorBidi" w:hAnsiTheme="majorBidi" w:cstheme="majorBidi"/>
          <w:color w:val="000000" w:themeColor="text1"/>
          <w:spacing w:val="-2"/>
          <w:sz w:val="24"/>
          <w:szCs w:val="24"/>
        </w:rPr>
        <w:t xml:space="preserve"> </w:t>
      </w:r>
      <w:r w:rsidR="00F44368" w:rsidRPr="00F44368">
        <w:rPr>
          <w:rFonts w:asciiTheme="majorBidi" w:hAnsiTheme="majorBidi" w:cstheme="majorBidi"/>
          <w:color w:val="000000" w:themeColor="text1"/>
          <w:spacing w:val="-2"/>
          <w:sz w:val="24"/>
          <w:szCs w:val="24"/>
        </w:rPr>
        <w:t xml:space="preserve">Additionally, bacteria such as Enterococcus and Pseudomonas aeruginosa have demonstrated the ability to solubilize not only potassium but also phosphorus. Their presence has been linked to taller maize plants, higher yields, and better overall nutrient uptake (Kumar </w:t>
      </w:r>
      <w:r w:rsidR="00F7112B" w:rsidRPr="00F7112B">
        <w:rPr>
          <w:rFonts w:asciiTheme="majorBidi" w:hAnsiTheme="majorBidi" w:cstheme="majorBidi"/>
          <w:i/>
          <w:iCs/>
          <w:color w:val="000000" w:themeColor="text1"/>
          <w:spacing w:val="-2"/>
          <w:sz w:val="24"/>
          <w:szCs w:val="24"/>
        </w:rPr>
        <w:t>et al.,</w:t>
      </w:r>
      <w:r w:rsidR="00F44368" w:rsidRPr="00F44368">
        <w:rPr>
          <w:rFonts w:asciiTheme="majorBidi" w:hAnsiTheme="majorBidi" w:cstheme="majorBidi"/>
          <w:color w:val="000000" w:themeColor="text1"/>
          <w:spacing w:val="-2"/>
          <w:sz w:val="24"/>
          <w:szCs w:val="24"/>
        </w:rPr>
        <w:t xml:space="preserve"> 2021b). Moreover, </w:t>
      </w:r>
      <w:r w:rsidR="00F44368" w:rsidRPr="00F44368">
        <w:rPr>
          <w:rFonts w:asciiTheme="majorBidi" w:hAnsiTheme="majorBidi" w:cstheme="majorBidi"/>
          <w:i/>
          <w:iCs/>
          <w:color w:val="000000" w:themeColor="text1"/>
          <w:spacing w:val="-2"/>
          <w:sz w:val="24"/>
          <w:szCs w:val="24"/>
        </w:rPr>
        <w:t xml:space="preserve">Bacillus </w:t>
      </w:r>
      <w:proofErr w:type="spellStart"/>
      <w:r w:rsidR="00F44368" w:rsidRPr="00F44368">
        <w:rPr>
          <w:rFonts w:asciiTheme="majorBidi" w:hAnsiTheme="majorBidi" w:cstheme="majorBidi"/>
          <w:i/>
          <w:iCs/>
          <w:color w:val="000000" w:themeColor="text1"/>
          <w:spacing w:val="-2"/>
          <w:sz w:val="24"/>
          <w:szCs w:val="24"/>
        </w:rPr>
        <w:t>aryabhattai</w:t>
      </w:r>
      <w:proofErr w:type="spellEnd"/>
      <w:r w:rsidR="00F44368" w:rsidRPr="00F44368">
        <w:rPr>
          <w:rFonts w:asciiTheme="majorBidi" w:hAnsiTheme="majorBidi" w:cstheme="majorBidi"/>
          <w:color w:val="000000" w:themeColor="text1"/>
          <w:spacing w:val="-2"/>
          <w:sz w:val="24"/>
          <w:szCs w:val="24"/>
        </w:rPr>
        <w:t xml:space="preserve"> has been found to trigger the expression of genes involved in potassium solubilization, helping plants better cope with stress and promoting their growth (Chen </w:t>
      </w:r>
      <w:r w:rsidR="00F7112B" w:rsidRPr="00F7112B">
        <w:rPr>
          <w:rFonts w:asciiTheme="majorBidi" w:hAnsiTheme="majorBidi" w:cstheme="majorBidi"/>
          <w:i/>
          <w:iCs/>
          <w:color w:val="000000" w:themeColor="text1"/>
          <w:spacing w:val="-2"/>
          <w:sz w:val="24"/>
          <w:szCs w:val="24"/>
        </w:rPr>
        <w:t>et al.,</w:t>
      </w:r>
      <w:r w:rsidR="00F44368" w:rsidRPr="00F44368">
        <w:rPr>
          <w:rFonts w:asciiTheme="majorBidi" w:hAnsiTheme="majorBidi" w:cstheme="majorBidi"/>
          <w:color w:val="000000" w:themeColor="text1"/>
          <w:spacing w:val="-2"/>
          <w:sz w:val="24"/>
          <w:szCs w:val="24"/>
        </w:rPr>
        <w:t xml:space="preserve"> 2022).</w:t>
      </w:r>
    </w:p>
    <w:p w14:paraId="40B28985" w14:textId="77777777" w:rsidR="00E734C9" w:rsidRDefault="00E734C9" w:rsidP="00F44368">
      <w:pPr>
        <w:ind w:firstLine="720"/>
        <w:jc w:val="both"/>
        <w:rPr>
          <w:rFonts w:asciiTheme="majorBidi" w:hAnsiTheme="majorBidi" w:cstheme="majorBidi"/>
          <w:color w:val="000000" w:themeColor="text1"/>
          <w:spacing w:val="-2"/>
          <w:sz w:val="24"/>
          <w:szCs w:val="24"/>
        </w:rPr>
        <w:sectPr w:rsidR="00E734C9" w:rsidSect="00BC3289">
          <w:type w:val="continuous"/>
          <w:pgSz w:w="11906" w:h="16838"/>
          <w:pgMar w:top="1440" w:right="1440" w:bottom="1440" w:left="1440" w:header="708" w:footer="708" w:gutter="0"/>
          <w:cols w:space="708"/>
          <w:docGrid w:linePitch="360"/>
        </w:sectPr>
      </w:pPr>
    </w:p>
    <w:p w14:paraId="27E0F37A" w14:textId="1FF682FD" w:rsidR="00E734C9" w:rsidRPr="00E734C9" w:rsidRDefault="005C5660" w:rsidP="00E734C9">
      <w:pPr>
        <w:pStyle w:val="ListParagraph"/>
        <w:spacing w:after="0"/>
        <w:jc w:val="both"/>
        <w:rPr>
          <w:rFonts w:asciiTheme="majorBidi" w:hAnsiTheme="majorBidi" w:cstheme="majorBidi"/>
          <w:sz w:val="24"/>
          <w:szCs w:val="24"/>
        </w:rPr>
      </w:pPr>
      <w:r>
        <w:rPr>
          <w:rFonts w:asciiTheme="majorBidi" w:hAnsiTheme="majorBidi" w:cstheme="majorBidi"/>
          <w:sz w:val="24"/>
          <w:szCs w:val="24"/>
        </w:rPr>
        <w:lastRenderedPageBreak/>
        <w:t xml:space="preserve">Table 1: </w:t>
      </w:r>
      <w:r w:rsidR="00E734C9" w:rsidRPr="00E734C9">
        <w:rPr>
          <w:rFonts w:asciiTheme="majorBidi" w:hAnsiTheme="majorBidi" w:cstheme="majorBidi"/>
          <w:sz w:val="24"/>
          <w:szCs w:val="24"/>
        </w:rPr>
        <w:t xml:space="preserve"> summarizing the major types of biofertilizers, the key associated microbes, and their main functions</w:t>
      </w:r>
    </w:p>
    <w:tbl>
      <w:tblPr>
        <w:tblStyle w:val="TableGrid1"/>
        <w:tblW w:w="0" w:type="auto"/>
        <w:tblLook w:val="04A0" w:firstRow="1" w:lastRow="0" w:firstColumn="1" w:lastColumn="0" w:noHBand="0" w:noVBand="1"/>
      </w:tblPr>
      <w:tblGrid>
        <w:gridCol w:w="3539"/>
        <w:gridCol w:w="5387"/>
        <w:gridCol w:w="5018"/>
      </w:tblGrid>
      <w:tr w:rsidR="00B624B6" w:rsidRPr="00B624B6" w14:paraId="46CDC967" w14:textId="77777777" w:rsidTr="00724834">
        <w:trPr>
          <w:trHeight w:val="20"/>
        </w:trPr>
        <w:tc>
          <w:tcPr>
            <w:tcW w:w="3539" w:type="dxa"/>
            <w:vAlign w:val="center"/>
          </w:tcPr>
          <w:p w14:paraId="1AB35442" w14:textId="77777777" w:rsidR="00B624B6" w:rsidRPr="00B624B6" w:rsidRDefault="00B624B6" w:rsidP="00B624B6">
            <w:pPr>
              <w:spacing w:line="240" w:lineRule="auto"/>
              <w:jc w:val="center"/>
              <w:rPr>
                <w:rFonts w:eastAsia="Calibri"/>
              </w:rPr>
            </w:pPr>
            <w:r w:rsidRPr="00B624B6">
              <w:rPr>
                <w:rFonts w:eastAsia="Calibri"/>
                <w:b/>
              </w:rPr>
              <w:t>Type of Biofertilizer</w:t>
            </w:r>
          </w:p>
        </w:tc>
        <w:tc>
          <w:tcPr>
            <w:tcW w:w="5387" w:type="dxa"/>
            <w:vAlign w:val="center"/>
          </w:tcPr>
          <w:p w14:paraId="6CB43959" w14:textId="77777777" w:rsidR="00B624B6" w:rsidRPr="00B624B6" w:rsidRDefault="00B624B6" w:rsidP="00B624B6">
            <w:pPr>
              <w:spacing w:line="240" w:lineRule="auto"/>
              <w:jc w:val="center"/>
              <w:rPr>
                <w:rFonts w:eastAsia="Calibri"/>
              </w:rPr>
            </w:pPr>
            <w:r w:rsidRPr="00B624B6">
              <w:rPr>
                <w:rFonts w:eastAsia="Calibri"/>
                <w:b/>
              </w:rPr>
              <w:t>Key Associated Microbes</w:t>
            </w:r>
          </w:p>
        </w:tc>
        <w:tc>
          <w:tcPr>
            <w:tcW w:w="5018" w:type="dxa"/>
            <w:vAlign w:val="center"/>
          </w:tcPr>
          <w:p w14:paraId="5908EF36" w14:textId="77777777" w:rsidR="00B624B6" w:rsidRPr="00B624B6" w:rsidRDefault="00B624B6" w:rsidP="00B624B6">
            <w:pPr>
              <w:spacing w:line="240" w:lineRule="auto"/>
              <w:jc w:val="center"/>
              <w:rPr>
                <w:rFonts w:eastAsia="Calibri"/>
              </w:rPr>
            </w:pPr>
            <w:r w:rsidRPr="00B624B6">
              <w:rPr>
                <w:rFonts w:eastAsia="Calibri"/>
                <w:b/>
              </w:rPr>
              <w:t>Main Functions</w:t>
            </w:r>
          </w:p>
        </w:tc>
      </w:tr>
      <w:tr w:rsidR="00B624B6" w:rsidRPr="00B624B6" w14:paraId="2EF44B93" w14:textId="77777777" w:rsidTr="00724834">
        <w:trPr>
          <w:trHeight w:val="20"/>
        </w:trPr>
        <w:tc>
          <w:tcPr>
            <w:tcW w:w="3539" w:type="dxa"/>
            <w:vAlign w:val="center"/>
          </w:tcPr>
          <w:p w14:paraId="5FB445A3" w14:textId="77777777" w:rsidR="00B624B6" w:rsidRPr="00B624B6" w:rsidRDefault="00B624B6" w:rsidP="00B624B6">
            <w:pPr>
              <w:spacing w:line="240" w:lineRule="auto"/>
              <w:jc w:val="center"/>
              <w:rPr>
                <w:rFonts w:eastAsia="Calibri"/>
              </w:rPr>
            </w:pPr>
            <w:r w:rsidRPr="00B624B6">
              <w:rPr>
                <w:rFonts w:eastAsia="Calibri"/>
              </w:rPr>
              <w:t>Nitrogen-fixing (Free-living)</w:t>
            </w:r>
          </w:p>
        </w:tc>
        <w:tc>
          <w:tcPr>
            <w:tcW w:w="5387" w:type="dxa"/>
            <w:vAlign w:val="center"/>
          </w:tcPr>
          <w:p w14:paraId="21E07A86" w14:textId="77777777" w:rsidR="00B624B6" w:rsidRPr="00B624B6" w:rsidRDefault="00B624B6" w:rsidP="00B624B6">
            <w:pPr>
              <w:spacing w:line="240" w:lineRule="auto"/>
              <w:jc w:val="center"/>
              <w:rPr>
                <w:rFonts w:eastAsia="Calibri"/>
              </w:rPr>
            </w:pPr>
            <w:proofErr w:type="spellStart"/>
            <w:r w:rsidRPr="00B624B6">
              <w:rPr>
                <w:rFonts w:eastAsia="Calibri"/>
              </w:rPr>
              <w:t>Azotobacter</w:t>
            </w:r>
            <w:proofErr w:type="spellEnd"/>
            <w:r w:rsidRPr="00B624B6">
              <w:rPr>
                <w:rFonts w:eastAsia="Calibri"/>
              </w:rPr>
              <w:t xml:space="preserve">, Bacillus, Clostridium, </w:t>
            </w:r>
            <w:proofErr w:type="spellStart"/>
            <w:r w:rsidRPr="00B624B6">
              <w:rPr>
                <w:rFonts w:eastAsia="Calibri"/>
              </w:rPr>
              <w:t>Azospirillum</w:t>
            </w:r>
            <w:proofErr w:type="spellEnd"/>
            <w:r w:rsidRPr="00B624B6">
              <w:rPr>
                <w:rFonts w:eastAsia="Calibri"/>
              </w:rPr>
              <w:t xml:space="preserve">, Cyanobacteria (Anabaena, </w:t>
            </w:r>
            <w:proofErr w:type="spellStart"/>
            <w:r w:rsidRPr="00B624B6">
              <w:rPr>
                <w:rFonts w:eastAsia="Calibri"/>
              </w:rPr>
              <w:t>Nostoc</w:t>
            </w:r>
            <w:proofErr w:type="spellEnd"/>
            <w:r w:rsidRPr="00B624B6">
              <w:rPr>
                <w:rFonts w:eastAsia="Calibri"/>
              </w:rPr>
              <w:t>), Rhodospirillum</w:t>
            </w:r>
          </w:p>
        </w:tc>
        <w:tc>
          <w:tcPr>
            <w:tcW w:w="5018" w:type="dxa"/>
            <w:vAlign w:val="center"/>
          </w:tcPr>
          <w:p w14:paraId="3BC92745" w14:textId="77777777" w:rsidR="00B624B6" w:rsidRPr="00B624B6" w:rsidRDefault="00B624B6" w:rsidP="00B624B6">
            <w:pPr>
              <w:spacing w:line="240" w:lineRule="auto"/>
              <w:jc w:val="center"/>
              <w:rPr>
                <w:rFonts w:eastAsia="Calibri"/>
              </w:rPr>
            </w:pPr>
            <w:r w:rsidRPr="00B624B6">
              <w:rPr>
                <w:rFonts w:eastAsia="Calibri"/>
              </w:rPr>
              <w:t>Convert atmospheric nitrogen into ammonia, improve soil fertility, promote plant growth</w:t>
            </w:r>
          </w:p>
        </w:tc>
      </w:tr>
      <w:tr w:rsidR="00B624B6" w:rsidRPr="00B624B6" w14:paraId="52D92888" w14:textId="77777777" w:rsidTr="00724834">
        <w:trPr>
          <w:trHeight w:val="20"/>
        </w:trPr>
        <w:tc>
          <w:tcPr>
            <w:tcW w:w="3539" w:type="dxa"/>
            <w:vAlign w:val="center"/>
          </w:tcPr>
          <w:p w14:paraId="6D040125" w14:textId="77777777" w:rsidR="00B624B6" w:rsidRPr="00B624B6" w:rsidRDefault="00B624B6" w:rsidP="00B624B6">
            <w:pPr>
              <w:spacing w:line="240" w:lineRule="auto"/>
              <w:jc w:val="center"/>
              <w:rPr>
                <w:rFonts w:eastAsia="Calibri"/>
              </w:rPr>
            </w:pPr>
            <w:r w:rsidRPr="00B624B6">
              <w:rPr>
                <w:rFonts w:eastAsia="Calibri"/>
              </w:rPr>
              <w:t>Nitrogen-fixing (Symbiotic)</w:t>
            </w:r>
          </w:p>
        </w:tc>
        <w:tc>
          <w:tcPr>
            <w:tcW w:w="5387" w:type="dxa"/>
            <w:vAlign w:val="center"/>
          </w:tcPr>
          <w:p w14:paraId="4DACD1DD" w14:textId="77777777" w:rsidR="00B624B6" w:rsidRPr="00B624B6" w:rsidRDefault="00B624B6" w:rsidP="00B624B6">
            <w:pPr>
              <w:spacing w:line="240" w:lineRule="auto"/>
              <w:jc w:val="center"/>
              <w:rPr>
                <w:rFonts w:eastAsia="Calibri"/>
              </w:rPr>
            </w:pPr>
            <w:r w:rsidRPr="00B624B6">
              <w:rPr>
                <w:rFonts w:eastAsia="Calibri"/>
              </w:rPr>
              <w:t>Rhizobium (legumes), Frankia (actinorhizal plants), Anabaena (</w:t>
            </w:r>
            <w:proofErr w:type="spellStart"/>
            <w:r w:rsidRPr="00B624B6">
              <w:rPr>
                <w:rFonts w:eastAsia="Calibri"/>
              </w:rPr>
              <w:t>Azolla</w:t>
            </w:r>
            <w:proofErr w:type="spellEnd"/>
            <w:r w:rsidRPr="00B624B6">
              <w:rPr>
                <w:rFonts w:eastAsia="Calibri"/>
              </w:rPr>
              <w:t>), Cyanobacteria</w:t>
            </w:r>
          </w:p>
        </w:tc>
        <w:tc>
          <w:tcPr>
            <w:tcW w:w="5018" w:type="dxa"/>
            <w:vAlign w:val="center"/>
          </w:tcPr>
          <w:p w14:paraId="79FBFB00" w14:textId="77777777" w:rsidR="00B624B6" w:rsidRPr="00B624B6" w:rsidRDefault="00B624B6" w:rsidP="00B624B6">
            <w:pPr>
              <w:spacing w:line="240" w:lineRule="auto"/>
              <w:jc w:val="center"/>
              <w:rPr>
                <w:rFonts w:eastAsia="Calibri"/>
              </w:rPr>
            </w:pPr>
            <w:r w:rsidRPr="00B624B6">
              <w:rPr>
                <w:rFonts w:eastAsia="Calibri"/>
              </w:rPr>
              <w:t>Form nodules or associations with plants’ roots for direct nitrogen fixation</w:t>
            </w:r>
          </w:p>
        </w:tc>
      </w:tr>
      <w:tr w:rsidR="00B624B6" w:rsidRPr="00B624B6" w14:paraId="3ED54475" w14:textId="77777777" w:rsidTr="00724834">
        <w:trPr>
          <w:trHeight w:val="20"/>
        </w:trPr>
        <w:tc>
          <w:tcPr>
            <w:tcW w:w="3539" w:type="dxa"/>
            <w:vAlign w:val="center"/>
          </w:tcPr>
          <w:p w14:paraId="6FF4DB38" w14:textId="77777777" w:rsidR="00B624B6" w:rsidRPr="00B624B6" w:rsidRDefault="00B624B6" w:rsidP="00B624B6">
            <w:pPr>
              <w:spacing w:line="240" w:lineRule="auto"/>
              <w:jc w:val="center"/>
              <w:rPr>
                <w:rFonts w:eastAsia="Calibri"/>
              </w:rPr>
            </w:pPr>
            <w:r w:rsidRPr="00B624B6">
              <w:rPr>
                <w:rFonts w:eastAsia="Calibri"/>
              </w:rPr>
              <w:t>Associative Nitrogen-fixers</w:t>
            </w:r>
          </w:p>
        </w:tc>
        <w:tc>
          <w:tcPr>
            <w:tcW w:w="5387" w:type="dxa"/>
            <w:vAlign w:val="center"/>
          </w:tcPr>
          <w:p w14:paraId="1F8AF02D" w14:textId="77777777" w:rsidR="00B624B6" w:rsidRPr="00B624B6" w:rsidRDefault="00B624B6" w:rsidP="00B624B6">
            <w:pPr>
              <w:spacing w:line="240" w:lineRule="auto"/>
              <w:jc w:val="center"/>
              <w:rPr>
                <w:rFonts w:eastAsia="Calibri"/>
              </w:rPr>
            </w:pPr>
            <w:proofErr w:type="spellStart"/>
            <w:r w:rsidRPr="00B624B6">
              <w:rPr>
                <w:rFonts w:eastAsia="Calibri"/>
              </w:rPr>
              <w:t>Azospirillum</w:t>
            </w:r>
            <w:proofErr w:type="spellEnd"/>
            <w:r w:rsidRPr="00B624B6">
              <w:rPr>
                <w:rFonts w:eastAsia="Calibri"/>
              </w:rPr>
              <w:t>, Acetobacter</w:t>
            </w:r>
          </w:p>
        </w:tc>
        <w:tc>
          <w:tcPr>
            <w:tcW w:w="5018" w:type="dxa"/>
            <w:vAlign w:val="center"/>
          </w:tcPr>
          <w:p w14:paraId="302CB981" w14:textId="77777777" w:rsidR="00B624B6" w:rsidRPr="00B624B6" w:rsidRDefault="00B624B6" w:rsidP="00B624B6">
            <w:pPr>
              <w:spacing w:line="240" w:lineRule="auto"/>
              <w:jc w:val="center"/>
              <w:rPr>
                <w:rFonts w:eastAsia="Calibri"/>
              </w:rPr>
            </w:pPr>
            <w:r w:rsidRPr="00B624B6">
              <w:rPr>
                <w:rFonts w:eastAsia="Calibri"/>
              </w:rPr>
              <w:t>Live in loose association with plant roots to fix nitrogen and boost nutrient uptake</w:t>
            </w:r>
          </w:p>
        </w:tc>
      </w:tr>
      <w:tr w:rsidR="00B624B6" w:rsidRPr="00B624B6" w14:paraId="2C294FDB" w14:textId="77777777" w:rsidTr="00724834">
        <w:trPr>
          <w:trHeight w:val="20"/>
        </w:trPr>
        <w:tc>
          <w:tcPr>
            <w:tcW w:w="3539" w:type="dxa"/>
            <w:vAlign w:val="center"/>
          </w:tcPr>
          <w:p w14:paraId="16B017FF" w14:textId="77777777" w:rsidR="00B624B6" w:rsidRPr="00B624B6" w:rsidRDefault="00B624B6" w:rsidP="00B624B6">
            <w:pPr>
              <w:spacing w:line="240" w:lineRule="auto"/>
              <w:jc w:val="center"/>
              <w:rPr>
                <w:rFonts w:eastAsia="Calibri"/>
              </w:rPr>
            </w:pPr>
            <w:r w:rsidRPr="00B624B6">
              <w:rPr>
                <w:rFonts w:eastAsia="Calibri"/>
              </w:rPr>
              <w:t>Phosphate-solubilizing (Bacterial)</w:t>
            </w:r>
          </w:p>
        </w:tc>
        <w:tc>
          <w:tcPr>
            <w:tcW w:w="5387" w:type="dxa"/>
            <w:vAlign w:val="center"/>
          </w:tcPr>
          <w:p w14:paraId="7C953CCB" w14:textId="77777777" w:rsidR="00B624B6" w:rsidRPr="00B624B6" w:rsidRDefault="00B624B6" w:rsidP="00B624B6">
            <w:pPr>
              <w:spacing w:line="240" w:lineRule="auto"/>
              <w:jc w:val="center"/>
              <w:rPr>
                <w:rFonts w:eastAsia="Calibri"/>
                <w:lang w:val="pt-PT"/>
              </w:rPr>
            </w:pPr>
            <w:r w:rsidRPr="00B624B6">
              <w:rPr>
                <w:rFonts w:eastAsia="Calibri"/>
                <w:lang w:val="pt-PT"/>
              </w:rPr>
              <w:t>Bacillus, Pseudomonas, Rhizobium, Burkholderia, Alcaligenes, Enterobacter, Agrobacterium</w:t>
            </w:r>
          </w:p>
        </w:tc>
        <w:tc>
          <w:tcPr>
            <w:tcW w:w="5018" w:type="dxa"/>
            <w:vAlign w:val="center"/>
          </w:tcPr>
          <w:p w14:paraId="044A2991" w14:textId="77777777" w:rsidR="00B624B6" w:rsidRPr="00B624B6" w:rsidRDefault="00B624B6" w:rsidP="00B624B6">
            <w:pPr>
              <w:spacing w:line="240" w:lineRule="auto"/>
              <w:jc w:val="center"/>
              <w:rPr>
                <w:rFonts w:eastAsia="Calibri"/>
              </w:rPr>
            </w:pPr>
            <w:r w:rsidRPr="00B624B6">
              <w:rPr>
                <w:rFonts w:eastAsia="Calibri"/>
              </w:rPr>
              <w:t>Solubilize insoluble phosphorus compounds, release organic acids to increase P availability</w:t>
            </w:r>
          </w:p>
        </w:tc>
      </w:tr>
      <w:tr w:rsidR="00B624B6" w:rsidRPr="00B624B6" w14:paraId="4B40DE4D" w14:textId="77777777" w:rsidTr="00724834">
        <w:trPr>
          <w:trHeight w:val="20"/>
        </w:trPr>
        <w:tc>
          <w:tcPr>
            <w:tcW w:w="3539" w:type="dxa"/>
            <w:vAlign w:val="center"/>
          </w:tcPr>
          <w:p w14:paraId="47E95688" w14:textId="77777777" w:rsidR="00B624B6" w:rsidRPr="00B624B6" w:rsidRDefault="00B624B6" w:rsidP="00B624B6">
            <w:pPr>
              <w:spacing w:line="240" w:lineRule="auto"/>
              <w:jc w:val="center"/>
              <w:rPr>
                <w:rFonts w:eastAsia="Calibri"/>
              </w:rPr>
            </w:pPr>
            <w:r w:rsidRPr="00B624B6">
              <w:rPr>
                <w:rFonts w:eastAsia="Calibri"/>
              </w:rPr>
              <w:t>Phosphate-solubilizing (Fungal)</w:t>
            </w:r>
          </w:p>
        </w:tc>
        <w:tc>
          <w:tcPr>
            <w:tcW w:w="5387" w:type="dxa"/>
            <w:vAlign w:val="center"/>
          </w:tcPr>
          <w:p w14:paraId="5DA96E4E" w14:textId="77777777" w:rsidR="00B624B6" w:rsidRPr="00B624B6" w:rsidRDefault="00B624B6" w:rsidP="00B624B6">
            <w:pPr>
              <w:spacing w:line="240" w:lineRule="auto"/>
              <w:jc w:val="center"/>
              <w:rPr>
                <w:rFonts w:eastAsia="Calibri"/>
                <w:lang w:val="pt-PT"/>
              </w:rPr>
            </w:pPr>
            <w:r w:rsidRPr="00B624B6">
              <w:rPr>
                <w:rFonts w:eastAsia="Calibri"/>
                <w:lang w:val="pt-PT"/>
              </w:rPr>
              <w:t>Aspergillus, Penicillium, Trichoderma, Arbuscular mycorrhizae (Glomus, Acaulospora, etc.)</w:t>
            </w:r>
          </w:p>
        </w:tc>
        <w:tc>
          <w:tcPr>
            <w:tcW w:w="5018" w:type="dxa"/>
            <w:vAlign w:val="center"/>
          </w:tcPr>
          <w:p w14:paraId="47F98A71" w14:textId="77777777" w:rsidR="00B624B6" w:rsidRPr="00B624B6" w:rsidRDefault="00B624B6" w:rsidP="00B624B6">
            <w:pPr>
              <w:spacing w:line="240" w:lineRule="auto"/>
              <w:jc w:val="center"/>
              <w:rPr>
                <w:rFonts w:eastAsia="Calibri"/>
              </w:rPr>
            </w:pPr>
            <w:r w:rsidRPr="00B624B6">
              <w:rPr>
                <w:rFonts w:eastAsia="Calibri"/>
              </w:rPr>
              <w:t>Solubilize/mineralize inorganic and organic phosphorus, symbiotic enhancement of P uptake</w:t>
            </w:r>
          </w:p>
        </w:tc>
      </w:tr>
      <w:tr w:rsidR="00B624B6" w:rsidRPr="00B624B6" w14:paraId="03C878DA" w14:textId="77777777" w:rsidTr="00724834">
        <w:trPr>
          <w:trHeight w:val="20"/>
        </w:trPr>
        <w:tc>
          <w:tcPr>
            <w:tcW w:w="3539" w:type="dxa"/>
            <w:vAlign w:val="center"/>
          </w:tcPr>
          <w:p w14:paraId="129D143B" w14:textId="77777777" w:rsidR="00B624B6" w:rsidRPr="00B624B6" w:rsidRDefault="00B624B6" w:rsidP="00B624B6">
            <w:pPr>
              <w:spacing w:line="240" w:lineRule="auto"/>
              <w:jc w:val="center"/>
              <w:rPr>
                <w:rFonts w:eastAsia="Calibri"/>
              </w:rPr>
            </w:pPr>
            <w:r w:rsidRPr="00B624B6">
              <w:rPr>
                <w:rFonts w:eastAsia="Calibri"/>
              </w:rPr>
              <w:t>Potassium-solubilizing/mobilizing</w:t>
            </w:r>
          </w:p>
        </w:tc>
        <w:tc>
          <w:tcPr>
            <w:tcW w:w="5387" w:type="dxa"/>
            <w:vAlign w:val="center"/>
          </w:tcPr>
          <w:p w14:paraId="2F1DD042" w14:textId="77777777" w:rsidR="00B624B6" w:rsidRPr="00B624B6" w:rsidRDefault="00B624B6" w:rsidP="00B624B6">
            <w:pPr>
              <w:spacing w:line="240" w:lineRule="auto"/>
              <w:jc w:val="center"/>
              <w:rPr>
                <w:rFonts w:eastAsia="Calibri"/>
              </w:rPr>
            </w:pPr>
            <w:r w:rsidRPr="00B624B6">
              <w:rPr>
                <w:rFonts w:eastAsia="Calibri"/>
              </w:rPr>
              <w:t xml:space="preserve">Bacillus mucilaginous, Bacillus </w:t>
            </w:r>
            <w:proofErr w:type="spellStart"/>
            <w:r w:rsidRPr="00B624B6">
              <w:rPr>
                <w:rFonts w:eastAsia="Calibri"/>
              </w:rPr>
              <w:t>edaphicus</w:t>
            </w:r>
            <w:proofErr w:type="spellEnd"/>
            <w:r w:rsidRPr="00B624B6">
              <w:rPr>
                <w:rFonts w:eastAsia="Calibri"/>
              </w:rPr>
              <w:t xml:space="preserve">, </w:t>
            </w:r>
            <w:proofErr w:type="spellStart"/>
            <w:r w:rsidRPr="00B624B6">
              <w:rPr>
                <w:rFonts w:eastAsia="Calibri"/>
              </w:rPr>
              <w:t>Frateuria</w:t>
            </w:r>
            <w:proofErr w:type="spellEnd"/>
            <w:r w:rsidRPr="00B624B6">
              <w:rPr>
                <w:rFonts w:eastAsia="Calibri"/>
              </w:rPr>
              <w:t>, Pseudomonas, Enterococcus, Aspergillus, Arbuscular mycorrhizae</w:t>
            </w:r>
          </w:p>
        </w:tc>
        <w:tc>
          <w:tcPr>
            <w:tcW w:w="5018" w:type="dxa"/>
            <w:vAlign w:val="center"/>
          </w:tcPr>
          <w:p w14:paraId="25CB4FFE" w14:textId="77777777" w:rsidR="00B624B6" w:rsidRPr="00B624B6" w:rsidRDefault="00B624B6" w:rsidP="00B624B6">
            <w:pPr>
              <w:spacing w:line="240" w:lineRule="auto"/>
              <w:jc w:val="center"/>
              <w:rPr>
                <w:rFonts w:eastAsia="Calibri"/>
              </w:rPr>
            </w:pPr>
            <w:r w:rsidRPr="00B624B6">
              <w:rPr>
                <w:rFonts w:eastAsia="Calibri"/>
              </w:rPr>
              <w:t>Release potassium from silicate minerals by acidification, enhance K uptake, promote tolerance to stress</w:t>
            </w:r>
          </w:p>
        </w:tc>
      </w:tr>
      <w:tr w:rsidR="00B624B6" w:rsidRPr="00B624B6" w14:paraId="505C0FC7" w14:textId="77777777" w:rsidTr="00724834">
        <w:trPr>
          <w:trHeight w:val="20"/>
        </w:trPr>
        <w:tc>
          <w:tcPr>
            <w:tcW w:w="3539" w:type="dxa"/>
            <w:vAlign w:val="center"/>
          </w:tcPr>
          <w:p w14:paraId="3CD0F1CD" w14:textId="77777777" w:rsidR="00B624B6" w:rsidRPr="00B624B6" w:rsidRDefault="00B624B6" w:rsidP="00B624B6">
            <w:pPr>
              <w:spacing w:line="240" w:lineRule="auto"/>
              <w:jc w:val="center"/>
              <w:rPr>
                <w:rFonts w:eastAsia="Calibri"/>
              </w:rPr>
            </w:pPr>
            <w:r w:rsidRPr="00B624B6">
              <w:rPr>
                <w:rFonts w:eastAsia="Calibri"/>
              </w:rPr>
              <w:t>Sulphur-solubilizing/oxidizing</w:t>
            </w:r>
          </w:p>
        </w:tc>
        <w:tc>
          <w:tcPr>
            <w:tcW w:w="5387" w:type="dxa"/>
            <w:vAlign w:val="center"/>
          </w:tcPr>
          <w:p w14:paraId="36D91E90" w14:textId="77777777" w:rsidR="00B624B6" w:rsidRPr="00B624B6" w:rsidRDefault="00B624B6" w:rsidP="00B624B6">
            <w:pPr>
              <w:spacing w:line="240" w:lineRule="auto"/>
              <w:jc w:val="center"/>
              <w:rPr>
                <w:rFonts w:eastAsia="Calibri"/>
              </w:rPr>
            </w:pPr>
            <w:r w:rsidRPr="00B624B6">
              <w:rPr>
                <w:rFonts w:eastAsia="Calibri"/>
              </w:rPr>
              <w:t xml:space="preserve">Bacillus, </w:t>
            </w:r>
            <w:proofErr w:type="spellStart"/>
            <w:r w:rsidRPr="00B624B6">
              <w:rPr>
                <w:rFonts w:eastAsia="Calibri"/>
              </w:rPr>
              <w:t>Thiobacillus</w:t>
            </w:r>
            <w:proofErr w:type="spellEnd"/>
            <w:r w:rsidRPr="00B624B6">
              <w:rPr>
                <w:rFonts w:eastAsia="Calibri"/>
              </w:rPr>
              <w:t xml:space="preserve"> </w:t>
            </w:r>
            <w:proofErr w:type="spellStart"/>
            <w:r w:rsidRPr="00B624B6">
              <w:rPr>
                <w:rFonts w:eastAsia="Calibri"/>
              </w:rPr>
              <w:t>thiooxidans</w:t>
            </w:r>
            <w:proofErr w:type="spellEnd"/>
            <w:r w:rsidRPr="00B624B6">
              <w:rPr>
                <w:rFonts w:eastAsia="Calibri"/>
              </w:rPr>
              <w:t xml:space="preserve">, </w:t>
            </w:r>
            <w:proofErr w:type="spellStart"/>
            <w:r w:rsidRPr="00B624B6">
              <w:rPr>
                <w:rFonts w:eastAsia="Calibri"/>
              </w:rPr>
              <w:t>Paracoccus</w:t>
            </w:r>
            <w:proofErr w:type="spellEnd"/>
            <w:r w:rsidRPr="00B624B6">
              <w:rPr>
                <w:rFonts w:eastAsia="Calibri"/>
              </w:rPr>
              <w:t xml:space="preserve">, </w:t>
            </w:r>
            <w:proofErr w:type="spellStart"/>
            <w:r w:rsidRPr="00B624B6">
              <w:rPr>
                <w:rFonts w:eastAsia="Calibri"/>
              </w:rPr>
              <w:t>Beggiatoa</w:t>
            </w:r>
            <w:proofErr w:type="spellEnd"/>
            <w:r w:rsidRPr="00B624B6">
              <w:rPr>
                <w:rFonts w:eastAsia="Calibri"/>
              </w:rPr>
              <w:t xml:space="preserve">, </w:t>
            </w:r>
            <w:proofErr w:type="spellStart"/>
            <w:r w:rsidRPr="00B624B6">
              <w:rPr>
                <w:rFonts w:eastAsia="Calibri"/>
              </w:rPr>
              <w:t>Sulfolobus</w:t>
            </w:r>
            <w:proofErr w:type="spellEnd"/>
            <w:r w:rsidRPr="00B624B6">
              <w:rPr>
                <w:rFonts w:eastAsia="Calibri"/>
              </w:rPr>
              <w:t xml:space="preserve">, Xanthobacter, </w:t>
            </w:r>
            <w:proofErr w:type="spellStart"/>
            <w:r w:rsidRPr="00B624B6">
              <w:rPr>
                <w:rFonts w:eastAsia="Calibri"/>
              </w:rPr>
              <w:t>Bradyrhizobium</w:t>
            </w:r>
            <w:proofErr w:type="spellEnd"/>
          </w:p>
        </w:tc>
        <w:tc>
          <w:tcPr>
            <w:tcW w:w="5018" w:type="dxa"/>
            <w:vAlign w:val="center"/>
          </w:tcPr>
          <w:p w14:paraId="42765307" w14:textId="77777777" w:rsidR="00B624B6" w:rsidRPr="00B624B6" w:rsidRDefault="00B624B6" w:rsidP="00B624B6">
            <w:pPr>
              <w:spacing w:line="240" w:lineRule="auto"/>
              <w:jc w:val="center"/>
              <w:rPr>
                <w:rFonts w:eastAsia="Calibri"/>
              </w:rPr>
            </w:pPr>
            <w:r w:rsidRPr="00B624B6">
              <w:rPr>
                <w:rFonts w:eastAsia="Calibri"/>
              </w:rPr>
              <w:t>Convert elemental S or sulphides to plant-available sulphate, enhance nodulation and growth</w:t>
            </w:r>
          </w:p>
        </w:tc>
      </w:tr>
      <w:tr w:rsidR="00B624B6" w:rsidRPr="00B624B6" w14:paraId="263B7563" w14:textId="77777777" w:rsidTr="00724834">
        <w:trPr>
          <w:trHeight w:val="20"/>
        </w:trPr>
        <w:tc>
          <w:tcPr>
            <w:tcW w:w="3539" w:type="dxa"/>
            <w:vAlign w:val="center"/>
          </w:tcPr>
          <w:p w14:paraId="76D63622" w14:textId="77777777" w:rsidR="00B624B6" w:rsidRPr="00B624B6" w:rsidRDefault="00B624B6" w:rsidP="00B624B6">
            <w:pPr>
              <w:spacing w:line="240" w:lineRule="auto"/>
              <w:jc w:val="center"/>
              <w:rPr>
                <w:rFonts w:eastAsia="Calibri"/>
              </w:rPr>
            </w:pPr>
            <w:r w:rsidRPr="00B624B6">
              <w:rPr>
                <w:rFonts w:eastAsia="Calibri"/>
              </w:rPr>
              <w:t>Zinc-solubilizing</w:t>
            </w:r>
          </w:p>
        </w:tc>
        <w:tc>
          <w:tcPr>
            <w:tcW w:w="5387" w:type="dxa"/>
            <w:vAlign w:val="center"/>
          </w:tcPr>
          <w:p w14:paraId="12E7A553" w14:textId="77777777" w:rsidR="00B624B6" w:rsidRPr="00B624B6" w:rsidRDefault="00B624B6" w:rsidP="00B624B6">
            <w:pPr>
              <w:spacing w:line="240" w:lineRule="auto"/>
              <w:jc w:val="center"/>
              <w:rPr>
                <w:rFonts w:eastAsia="Calibri"/>
                <w:lang w:val="pt-PT"/>
              </w:rPr>
            </w:pPr>
            <w:r w:rsidRPr="00B624B6">
              <w:rPr>
                <w:rFonts w:eastAsia="Calibri"/>
                <w:lang w:val="pt-PT"/>
              </w:rPr>
              <w:t>Bacillus subtilis, Pseudomonas striata, Serratia, Burkholderia cenocepacia, Aspergillus niger</w:t>
            </w:r>
          </w:p>
        </w:tc>
        <w:tc>
          <w:tcPr>
            <w:tcW w:w="5018" w:type="dxa"/>
            <w:vAlign w:val="center"/>
          </w:tcPr>
          <w:p w14:paraId="5BBE1514" w14:textId="77777777" w:rsidR="00B624B6" w:rsidRPr="00B624B6" w:rsidRDefault="00B624B6" w:rsidP="00B624B6">
            <w:pPr>
              <w:spacing w:line="240" w:lineRule="auto"/>
              <w:jc w:val="center"/>
              <w:rPr>
                <w:rFonts w:eastAsia="Calibri"/>
              </w:rPr>
            </w:pPr>
            <w:r w:rsidRPr="00B624B6">
              <w:rPr>
                <w:rFonts w:eastAsia="Calibri"/>
              </w:rPr>
              <w:t>Produce organic acids to solubilize unavailable Zn compounds, increase Zn uptake in plants</w:t>
            </w:r>
          </w:p>
        </w:tc>
      </w:tr>
      <w:tr w:rsidR="00B624B6" w:rsidRPr="00B624B6" w14:paraId="7C4EDB7E" w14:textId="77777777" w:rsidTr="00724834">
        <w:trPr>
          <w:trHeight w:val="20"/>
        </w:trPr>
        <w:tc>
          <w:tcPr>
            <w:tcW w:w="3539" w:type="dxa"/>
            <w:vAlign w:val="center"/>
          </w:tcPr>
          <w:p w14:paraId="521317A1" w14:textId="77777777" w:rsidR="00B624B6" w:rsidRPr="00B624B6" w:rsidRDefault="00B624B6" w:rsidP="00B624B6">
            <w:pPr>
              <w:spacing w:line="240" w:lineRule="auto"/>
              <w:jc w:val="center"/>
              <w:rPr>
                <w:rFonts w:eastAsia="Calibri"/>
              </w:rPr>
            </w:pPr>
            <w:r w:rsidRPr="00B624B6">
              <w:rPr>
                <w:rFonts w:eastAsia="Calibri"/>
              </w:rPr>
              <w:t>Plant Growth-Promoting Rhizobacteria (PGPR)</w:t>
            </w:r>
          </w:p>
        </w:tc>
        <w:tc>
          <w:tcPr>
            <w:tcW w:w="5387" w:type="dxa"/>
            <w:vAlign w:val="center"/>
          </w:tcPr>
          <w:p w14:paraId="417E4BF6" w14:textId="77777777" w:rsidR="00B624B6" w:rsidRPr="00B624B6" w:rsidRDefault="00B624B6" w:rsidP="00B624B6">
            <w:pPr>
              <w:spacing w:line="240" w:lineRule="auto"/>
              <w:jc w:val="center"/>
              <w:rPr>
                <w:rFonts w:eastAsia="Calibri"/>
              </w:rPr>
            </w:pPr>
            <w:r w:rsidRPr="00B624B6">
              <w:rPr>
                <w:rFonts w:eastAsia="Calibri"/>
              </w:rPr>
              <w:t xml:space="preserve">Pseudomonas, Bacillus, </w:t>
            </w:r>
            <w:proofErr w:type="spellStart"/>
            <w:r w:rsidRPr="00B624B6">
              <w:rPr>
                <w:rFonts w:eastAsia="Calibri"/>
              </w:rPr>
              <w:t>Bradyrhizobium</w:t>
            </w:r>
            <w:proofErr w:type="spellEnd"/>
          </w:p>
        </w:tc>
        <w:tc>
          <w:tcPr>
            <w:tcW w:w="5018" w:type="dxa"/>
            <w:vAlign w:val="center"/>
          </w:tcPr>
          <w:p w14:paraId="2534F95B" w14:textId="77777777" w:rsidR="00B624B6" w:rsidRPr="00B624B6" w:rsidRDefault="00B624B6" w:rsidP="00B624B6">
            <w:pPr>
              <w:spacing w:line="240" w:lineRule="auto"/>
              <w:jc w:val="center"/>
              <w:rPr>
                <w:rFonts w:eastAsia="Calibri"/>
              </w:rPr>
            </w:pPr>
            <w:r w:rsidRPr="00B624B6">
              <w:rPr>
                <w:rFonts w:eastAsia="Calibri"/>
              </w:rPr>
              <w:t xml:space="preserve">Produce phytohormones (IAA, gibberellins, </w:t>
            </w:r>
            <w:proofErr w:type="spellStart"/>
            <w:r w:rsidRPr="00B624B6">
              <w:rPr>
                <w:rFonts w:eastAsia="Calibri"/>
              </w:rPr>
              <w:t>cytokinins</w:t>
            </w:r>
            <w:proofErr w:type="spellEnd"/>
            <w:r w:rsidRPr="00B624B6">
              <w:rPr>
                <w:rFonts w:eastAsia="Calibri"/>
              </w:rPr>
              <w:t>), siderophores for iron uptake, antibiotic substances, and disease suppression</w:t>
            </w:r>
          </w:p>
        </w:tc>
      </w:tr>
      <w:tr w:rsidR="00B624B6" w:rsidRPr="00B624B6" w14:paraId="504913E7" w14:textId="77777777" w:rsidTr="00724834">
        <w:trPr>
          <w:trHeight w:val="20"/>
        </w:trPr>
        <w:tc>
          <w:tcPr>
            <w:tcW w:w="3539" w:type="dxa"/>
            <w:vAlign w:val="center"/>
          </w:tcPr>
          <w:p w14:paraId="78475CE4" w14:textId="77777777" w:rsidR="00B624B6" w:rsidRPr="00B624B6" w:rsidRDefault="00B624B6" w:rsidP="00B624B6">
            <w:pPr>
              <w:spacing w:line="240" w:lineRule="auto"/>
              <w:jc w:val="center"/>
              <w:rPr>
                <w:rFonts w:eastAsia="Calibri"/>
              </w:rPr>
            </w:pPr>
            <w:r w:rsidRPr="00B624B6">
              <w:rPr>
                <w:rFonts w:eastAsia="Calibri"/>
              </w:rPr>
              <w:t>Mycorrhizal Fungi</w:t>
            </w:r>
          </w:p>
        </w:tc>
        <w:tc>
          <w:tcPr>
            <w:tcW w:w="5387" w:type="dxa"/>
            <w:vAlign w:val="center"/>
          </w:tcPr>
          <w:p w14:paraId="64C39B39" w14:textId="77777777" w:rsidR="00B624B6" w:rsidRPr="00B624B6" w:rsidRDefault="00B624B6" w:rsidP="00B624B6">
            <w:pPr>
              <w:spacing w:line="240" w:lineRule="auto"/>
              <w:jc w:val="center"/>
              <w:rPr>
                <w:rFonts w:eastAsia="Calibri"/>
                <w:lang w:val="pt-PT"/>
              </w:rPr>
            </w:pPr>
            <w:r w:rsidRPr="00B624B6">
              <w:rPr>
                <w:rFonts w:eastAsia="Calibri"/>
                <w:lang w:val="pt-PT"/>
              </w:rPr>
              <w:t>Glomus, Acaulospora, Entrophospora, Paraglomus, Amanita, Laccaria, Boletus</w:t>
            </w:r>
          </w:p>
        </w:tc>
        <w:tc>
          <w:tcPr>
            <w:tcW w:w="5018" w:type="dxa"/>
            <w:vAlign w:val="center"/>
          </w:tcPr>
          <w:p w14:paraId="3F26D869" w14:textId="77777777" w:rsidR="00B624B6" w:rsidRPr="00B624B6" w:rsidRDefault="00B624B6" w:rsidP="00B624B6">
            <w:pPr>
              <w:spacing w:line="240" w:lineRule="auto"/>
              <w:jc w:val="center"/>
              <w:rPr>
                <w:rFonts w:eastAsia="Calibri"/>
              </w:rPr>
            </w:pPr>
            <w:r w:rsidRPr="00B624B6">
              <w:rPr>
                <w:rFonts w:eastAsia="Calibri"/>
              </w:rPr>
              <w:t>Form symbiotic association with roots, enhance uptake of P, K, Zn; protect from stress and pathogens</w:t>
            </w:r>
          </w:p>
        </w:tc>
      </w:tr>
      <w:tr w:rsidR="00B624B6" w:rsidRPr="00B624B6" w14:paraId="79BB9394" w14:textId="77777777" w:rsidTr="00724834">
        <w:trPr>
          <w:trHeight w:val="20"/>
        </w:trPr>
        <w:tc>
          <w:tcPr>
            <w:tcW w:w="3539" w:type="dxa"/>
            <w:vAlign w:val="center"/>
          </w:tcPr>
          <w:p w14:paraId="1E8D6401" w14:textId="77777777" w:rsidR="00B624B6" w:rsidRPr="00B624B6" w:rsidRDefault="00B624B6" w:rsidP="00B624B6">
            <w:pPr>
              <w:spacing w:line="240" w:lineRule="auto"/>
              <w:jc w:val="center"/>
              <w:rPr>
                <w:rFonts w:eastAsia="Calibri"/>
              </w:rPr>
            </w:pPr>
            <w:r w:rsidRPr="00B624B6">
              <w:rPr>
                <w:rFonts w:eastAsia="Calibri"/>
              </w:rPr>
              <w:t>Cyanobacteria (Blue-Green Algae)</w:t>
            </w:r>
          </w:p>
        </w:tc>
        <w:tc>
          <w:tcPr>
            <w:tcW w:w="5387" w:type="dxa"/>
            <w:vAlign w:val="center"/>
          </w:tcPr>
          <w:p w14:paraId="31424119" w14:textId="77777777" w:rsidR="00B624B6" w:rsidRPr="00B624B6" w:rsidRDefault="00B624B6" w:rsidP="00B624B6">
            <w:pPr>
              <w:spacing w:line="240" w:lineRule="auto"/>
              <w:jc w:val="center"/>
              <w:rPr>
                <w:rFonts w:eastAsia="Calibri"/>
              </w:rPr>
            </w:pPr>
            <w:r w:rsidRPr="00B624B6">
              <w:rPr>
                <w:rFonts w:eastAsia="Calibri"/>
              </w:rPr>
              <w:t xml:space="preserve">Anabaena, </w:t>
            </w:r>
            <w:proofErr w:type="spellStart"/>
            <w:r w:rsidRPr="00B624B6">
              <w:rPr>
                <w:rFonts w:eastAsia="Calibri"/>
              </w:rPr>
              <w:t>Nostoc</w:t>
            </w:r>
            <w:proofErr w:type="spellEnd"/>
            <w:r w:rsidRPr="00B624B6">
              <w:rPr>
                <w:rFonts w:eastAsia="Calibri"/>
              </w:rPr>
              <w:t xml:space="preserve">, </w:t>
            </w:r>
            <w:proofErr w:type="spellStart"/>
            <w:r w:rsidRPr="00B624B6">
              <w:rPr>
                <w:rFonts w:eastAsia="Calibri"/>
              </w:rPr>
              <w:t>Cylindrospermum</w:t>
            </w:r>
            <w:proofErr w:type="spellEnd"/>
            <w:r w:rsidRPr="00B624B6">
              <w:rPr>
                <w:rFonts w:eastAsia="Calibri"/>
              </w:rPr>
              <w:t xml:space="preserve">, </w:t>
            </w:r>
            <w:proofErr w:type="spellStart"/>
            <w:r w:rsidRPr="00B624B6">
              <w:rPr>
                <w:rFonts w:eastAsia="Calibri"/>
              </w:rPr>
              <w:t>Aulosira</w:t>
            </w:r>
            <w:proofErr w:type="spellEnd"/>
          </w:p>
        </w:tc>
        <w:tc>
          <w:tcPr>
            <w:tcW w:w="5018" w:type="dxa"/>
            <w:vAlign w:val="center"/>
          </w:tcPr>
          <w:p w14:paraId="55C8218A" w14:textId="77777777" w:rsidR="00B624B6" w:rsidRPr="00B624B6" w:rsidRDefault="00B624B6" w:rsidP="00B624B6">
            <w:pPr>
              <w:spacing w:line="240" w:lineRule="auto"/>
              <w:jc w:val="center"/>
              <w:rPr>
                <w:rFonts w:eastAsia="Calibri"/>
              </w:rPr>
            </w:pPr>
            <w:r w:rsidRPr="00B624B6">
              <w:rPr>
                <w:rFonts w:eastAsia="Calibri"/>
              </w:rPr>
              <w:t>Nitrogen fixation, improvement of organic content, widely used in paddy fields</w:t>
            </w:r>
          </w:p>
        </w:tc>
      </w:tr>
    </w:tbl>
    <w:p w14:paraId="1C5299BF" w14:textId="77777777" w:rsidR="00B624B6" w:rsidRPr="00B624B6" w:rsidRDefault="00B624B6" w:rsidP="00B624B6">
      <w:pPr>
        <w:jc w:val="both"/>
        <w:rPr>
          <w:rFonts w:asciiTheme="majorBidi" w:hAnsiTheme="majorBidi" w:cstheme="majorBidi"/>
          <w:b/>
          <w:bCs/>
          <w:color w:val="000000" w:themeColor="text1"/>
          <w:spacing w:val="-2"/>
          <w:sz w:val="24"/>
          <w:szCs w:val="24"/>
        </w:rPr>
        <w:sectPr w:rsidR="00B624B6" w:rsidRPr="00B624B6" w:rsidSect="00E734C9">
          <w:type w:val="continuous"/>
          <w:pgSz w:w="16838" w:h="11906" w:orient="landscape"/>
          <w:pgMar w:top="1440" w:right="1440" w:bottom="1440" w:left="1440" w:header="709" w:footer="709" w:gutter="0"/>
          <w:cols w:space="708"/>
          <w:docGrid w:linePitch="360"/>
        </w:sectPr>
      </w:pPr>
    </w:p>
    <w:p w14:paraId="0AC9F992" w14:textId="0386118F" w:rsidR="00824A21" w:rsidRPr="00790964" w:rsidRDefault="005C1043" w:rsidP="00790964">
      <w:pPr>
        <w:pStyle w:val="ListParagraph"/>
        <w:numPr>
          <w:ilvl w:val="0"/>
          <w:numId w:val="16"/>
        </w:numPr>
        <w:ind w:left="426"/>
        <w:jc w:val="both"/>
        <w:rPr>
          <w:rFonts w:asciiTheme="majorBidi" w:hAnsiTheme="majorBidi" w:cstheme="majorBidi"/>
          <w:b/>
          <w:bCs/>
          <w:color w:val="000000" w:themeColor="text1"/>
          <w:spacing w:val="-2"/>
          <w:sz w:val="24"/>
          <w:szCs w:val="24"/>
        </w:rPr>
      </w:pPr>
      <w:r w:rsidRPr="00790964">
        <w:rPr>
          <w:rFonts w:asciiTheme="majorBidi" w:hAnsiTheme="majorBidi" w:cstheme="majorBidi"/>
          <w:b/>
          <w:bCs/>
          <w:color w:val="000000" w:themeColor="text1"/>
          <w:spacing w:val="-2"/>
          <w:sz w:val="24"/>
          <w:szCs w:val="24"/>
        </w:rPr>
        <w:lastRenderedPageBreak/>
        <w:t>Sulphur</w:t>
      </w:r>
      <w:r w:rsidR="005C4446" w:rsidRPr="00790964">
        <w:rPr>
          <w:rFonts w:asciiTheme="majorBidi" w:hAnsiTheme="majorBidi" w:cstheme="majorBidi"/>
          <w:b/>
          <w:bCs/>
          <w:color w:val="000000" w:themeColor="text1"/>
          <w:spacing w:val="-2"/>
          <w:sz w:val="24"/>
          <w:szCs w:val="24"/>
        </w:rPr>
        <w:t>-solubilizing biofertilizers</w:t>
      </w:r>
    </w:p>
    <w:p w14:paraId="2A4DEB1F" w14:textId="439DE154" w:rsidR="00AD2616" w:rsidRPr="00E37DC5" w:rsidRDefault="00AD2616" w:rsidP="00AD2616">
      <w:pPr>
        <w:ind w:firstLine="720"/>
        <w:jc w:val="both"/>
        <w:rPr>
          <w:rFonts w:asciiTheme="majorBidi" w:hAnsiTheme="majorBidi" w:cstheme="majorBidi"/>
          <w:sz w:val="24"/>
          <w:szCs w:val="24"/>
        </w:rPr>
      </w:pPr>
      <w:r w:rsidRPr="00AD2616">
        <w:rPr>
          <w:rFonts w:asciiTheme="majorBidi" w:hAnsiTheme="majorBidi" w:cstheme="majorBidi"/>
          <w:sz w:val="24"/>
          <w:szCs w:val="24"/>
        </w:rPr>
        <w:t xml:space="preserve">Sulphur is a crucial nutrient for all plants, as it’s involved in several key biological functions. It plays an important role in the formation of chlorophyll, activates certain enzymes, and is essential for the synthesis of amino acids and vitamins. Sulphur also promotes nodulation, which is especially important for plant growth and development (Wang </w:t>
      </w:r>
      <w:r w:rsidR="00F7112B" w:rsidRPr="00F7112B">
        <w:rPr>
          <w:rFonts w:asciiTheme="majorBidi" w:hAnsiTheme="majorBidi" w:cstheme="majorBidi"/>
          <w:i/>
          <w:iCs/>
          <w:sz w:val="24"/>
          <w:szCs w:val="24"/>
        </w:rPr>
        <w:t>et al.,</w:t>
      </w:r>
      <w:r w:rsidRPr="00AD2616">
        <w:rPr>
          <w:rFonts w:asciiTheme="majorBidi" w:hAnsiTheme="majorBidi" w:cstheme="majorBidi"/>
          <w:sz w:val="24"/>
          <w:szCs w:val="24"/>
        </w:rPr>
        <w:t xml:space="preserve"> 2019).</w:t>
      </w:r>
      <w:r>
        <w:rPr>
          <w:rFonts w:asciiTheme="majorBidi" w:hAnsiTheme="majorBidi" w:cstheme="majorBidi"/>
          <w:sz w:val="24"/>
          <w:szCs w:val="24"/>
        </w:rPr>
        <w:t xml:space="preserve"> </w:t>
      </w:r>
      <w:r w:rsidRPr="00AD2616">
        <w:rPr>
          <w:rFonts w:asciiTheme="majorBidi" w:hAnsiTheme="majorBidi" w:cstheme="majorBidi"/>
          <w:sz w:val="24"/>
          <w:szCs w:val="24"/>
        </w:rPr>
        <w:t>To make sulphur available to plants, sulphur-solubilizing or sulphur-oxidizing bacteria are needed. These helpful microorganisms convert the highly insoluble form of sulphur, hydrogen sulphide (H</w:t>
      </w:r>
      <w:r w:rsidRPr="00AD2616">
        <w:rPr>
          <w:rFonts w:asciiTheme="majorBidi" w:hAnsiTheme="majorBidi" w:cstheme="majorBidi"/>
          <w:sz w:val="24"/>
          <w:szCs w:val="24"/>
          <w:vertAlign w:val="subscript"/>
        </w:rPr>
        <w:t>2</w:t>
      </w:r>
      <w:r w:rsidRPr="00AD2616">
        <w:rPr>
          <w:rFonts w:asciiTheme="majorBidi" w:hAnsiTheme="majorBidi" w:cstheme="majorBidi"/>
          <w:sz w:val="24"/>
          <w:szCs w:val="24"/>
        </w:rPr>
        <w:t>S), into sulphate (SO</w:t>
      </w:r>
      <w:r w:rsidRPr="00AD2616">
        <w:rPr>
          <w:rFonts w:asciiTheme="majorBidi" w:hAnsiTheme="majorBidi" w:cstheme="majorBidi"/>
          <w:sz w:val="24"/>
          <w:szCs w:val="24"/>
          <w:vertAlign w:val="subscript"/>
        </w:rPr>
        <w:t>4</w:t>
      </w:r>
      <w:r w:rsidRPr="00AD2616">
        <w:rPr>
          <w:rFonts w:asciiTheme="majorBidi" w:hAnsiTheme="majorBidi" w:cstheme="majorBidi"/>
          <w:sz w:val="24"/>
          <w:szCs w:val="24"/>
        </w:rPr>
        <w:t xml:space="preserve">²⁻), which plants can readily absorb. The opposite process, called assimilatory sulphate reduction, is carried out by sulphate-reducing bacteria (Wang </w:t>
      </w:r>
      <w:r w:rsidR="00F7112B" w:rsidRPr="00F7112B">
        <w:rPr>
          <w:rFonts w:asciiTheme="majorBidi" w:hAnsiTheme="majorBidi" w:cstheme="majorBidi"/>
          <w:i/>
          <w:iCs/>
          <w:sz w:val="24"/>
          <w:szCs w:val="24"/>
        </w:rPr>
        <w:t>et al.,</w:t>
      </w:r>
      <w:r w:rsidRPr="00AD2616">
        <w:rPr>
          <w:rFonts w:asciiTheme="majorBidi" w:hAnsiTheme="majorBidi" w:cstheme="majorBidi"/>
          <w:sz w:val="24"/>
          <w:szCs w:val="24"/>
        </w:rPr>
        <w:t xml:space="preserve"> 2019).</w:t>
      </w:r>
      <w:r>
        <w:rPr>
          <w:rFonts w:asciiTheme="majorBidi" w:hAnsiTheme="majorBidi" w:cstheme="majorBidi"/>
          <w:sz w:val="24"/>
          <w:szCs w:val="24"/>
        </w:rPr>
        <w:t xml:space="preserve"> </w:t>
      </w:r>
      <w:r w:rsidRPr="00AD2616">
        <w:rPr>
          <w:rFonts w:asciiTheme="majorBidi" w:hAnsiTheme="majorBidi" w:cstheme="majorBidi"/>
          <w:sz w:val="24"/>
          <w:szCs w:val="24"/>
        </w:rPr>
        <w:t>Most sulphur transformations in soil</w:t>
      </w:r>
      <w:r w:rsidR="00846EB9">
        <w:rPr>
          <w:rFonts w:asciiTheme="majorBidi" w:hAnsiTheme="majorBidi" w:cstheme="majorBidi"/>
          <w:sz w:val="24"/>
          <w:szCs w:val="24"/>
        </w:rPr>
        <w:t>-</w:t>
      </w:r>
      <w:r w:rsidRPr="00AD2616">
        <w:rPr>
          <w:rFonts w:asciiTheme="majorBidi" w:hAnsiTheme="majorBidi" w:cstheme="majorBidi"/>
          <w:sz w:val="24"/>
          <w:szCs w:val="24"/>
        </w:rPr>
        <w:t>such as mineralization, immobilization, oxidation, and reduction</w:t>
      </w:r>
      <w:r w:rsidR="00846EB9">
        <w:rPr>
          <w:rFonts w:asciiTheme="majorBidi" w:hAnsiTheme="majorBidi" w:cstheme="majorBidi"/>
          <w:sz w:val="24"/>
          <w:szCs w:val="24"/>
        </w:rPr>
        <w:t>-</w:t>
      </w:r>
      <w:r w:rsidRPr="00AD2616">
        <w:rPr>
          <w:rFonts w:asciiTheme="majorBidi" w:hAnsiTheme="majorBidi" w:cstheme="majorBidi"/>
          <w:sz w:val="24"/>
          <w:szCs w:val="24"/>
        </w:rPr>
        <w:t xml:space="preserve">are driven by microbial activity (Malik </w:t>
      </w:r>
      <w:r w:rsidR="00F7112B" w:rsidRPr="00F7112B">
        <w:rPr>
          <w:rFonts w:asciiTheme="majorBidi" w:hAnsiTheme="majorBidi" w:cstheme="majorBidi"/>
          <w:i/>
          <w:iCs/>
          <w:sz w:val="24"/>
          <w:szCs w:val="24"/>
        </w:rPr>
        <w:t>et al.,</w:t>
      </w:r>
      <w:r w:rsidRPr="00AD2616">
        <w:rPr>
          <w:rFonts w:asciiTheme="majorBidi" w:hAnsiTheme="majorBidi" w:cstheme="majorBidi"/>
          <w:sz w:val="24"/>
          <w:szCs w:val="24"/>
        </w:rPr>
        <w:t xml:space="preserve"> 2021). Among aerobic sulphur-oxidizing bacteria, common genera include </w:t>
      </w:r>
      <w:r w:rsidRPr="00AD2616">
        <w:rPr>
          <w:rFonts w:asciiTheme="majorBidi" w:hAnsiTheme="majorBidi" w:cstheme="majorBidi"/>
          <w:i/>
          <w:iCs/>
          <w:sz w:val="24"/>
          <w:szCs w:val="24"/>
        </w:rPr>
        <w:t>Bacillus</w:t>
      </w:r>
      <w:r w:rsidRPr="00AD2616">
        <w:rPr>
          <w:rFonts w:asciiTheme="majorBidi" w:hAnsiTheme="majorBidi" w:cstheme="majorBidi"/>
          <w:sz w:val="24"/>
          <w:szCs w:val="24"/>
        </w:rPr>
        <w:t xml:space="preserve">, </w:t>
      </w:r>
      <w:proofErr w:type="spellStart"/>
      <w:r w:rsidRPr="00AD2616">
        <w:rPr>
          <w:rFonts w:asciiTheme="majorBidi" w:hAnsiTheme="majorBidi" w:cstheme="majorBidi"/>
          <w:i/>
          <w:iCs/>
          <w:sz w:val="24"/>
          <w:szCs w:val="24"/>
        </w:rPr>
        <w:t>Beggiatoa</w:t>
      </w:r>
      <w:proofErr w:type="spellEnd"/>
      <w:r w:rsidRPr="00AD2616">
        <w:rPr>
          <w:rFonts w:asciiTheme="majorBidi" w:hAnsiTheme="majorBidi" w:cstheme="majorBidi"/>
          <w:i/>
          <w:iCs/>
          <w:sz w:val="24"/>
          <w:szCs w:val="24"/>
        </w:rPr>
        <w:t xml:space="preserve">, Aquifer, </w:t>
      </w:r>
      <w:proofErr w:type="spellStart"/>
      <w:r w:rsidRPr="00AD2616">
        <w:rPr>
          <w:rFonts w:asciiTheme="majorBidi" w:hAnsiTheme="majorBidi" w:cstheme="majorBidi"/>
          <w:i/>
          <w:iCs/>
          <w:sz w:val="24"/>
          <w:szCs w:val="24"/>
        </w:rPr>
        <w:t>Paracoccus</w:t>
      </w:r>
      <w:proofErr w:type="spellEnd"/>
      <w:r w:rsidRPr="00AD2616">
        <w:rPr>
          <w:rFonts w:asciiTheme="majorBidi" w:hAnsiTheme="majorBidi" w:cstheme="majorBidi"/>
          <w:i/>
          <w:iCs/>
          <w:sz w:val="24"/>
          <w:szCs w:val="24"/>
        </w:rPr>
        <w:t xml:space="preserve">, </w:t>
      </w:r>
      <w:proofErr w:type="spellStart"/>
      <w:r w:rsidRPr="00AD2616">
        <w:rPr>
          <w:rFonts w:asciiTheme="majorBidi" w:hAnsiTheme="majorBidi" w:cstheme="majorBidi"/>
          <w:i/>
          <w:iCs/>
          <w:sz w:val="24"/>
          <w:szCs w:val="24"/>
        </w:rPr>
        <w:t>Sulfolobus</w:t>
      </w:r>
      <w:proofErr w:type="spellEnd"/>
      <w:r w:rsidRPr="00AD2616">
        <w:rPr>
          <w:rFonts w:asciiTheme="majorBidi" w:hAnsiTheme="majorBidi" w:cstheme="majorBidi"/>
          <w:i/>
          <w:iCs/>
          <w:sz w:val="24"/>
          <w:szCs w:val="24"/>
        </w:rPr>
        <w:t xml:space="preserve">, </w:t>
      </w:r>
      <w:proofErr w:type="spellStart"/>
      <w:r w:rsidRPr="00AD2616">
        <w:rPr>
          <w:rFonts w:asciiTheme="majorBidi" w:hAnsiTheme="majorBidi" w:cstheme="majorBidi"/>
          <w:i/>
          <w:iCs/>
          <w:sz w:val="24"/>
          <w:szCs w:val="24"/>
        </w:rPr>
        <w:t>Thiobacillus</w:t>
      </w:r>
      <w:proofErr w:type="spellEnd"/>
      <w:r w:rsidRPr="00AD2616">
        <w:rPr>
          <w:rFonts w:asciiTheme="majorBidi" w:hAnsiTheme="majorBidi" w:cstheme="majorBidi"/>
          <w:i/>
          <w:iCs/>
          <w:sz w:val="24"/>
          <w:szCs w:val="24"/>
        </w:rPr>
        <w:t xml:space="preserve">, </w:t>
      </w:r>
      <w:proofErr w:type="spellStart"/>
      <w:r w:rsidRPr="00AD2616">
        <w:rPr>
          <w:rFonts w:asciiTheme="majorBidi" w:hAnsiTheme="majorBidi" w:cstheme="majorBidi"/>
          <w:i/>
          <w:iCs/>
          <w:sz w:val="24"/>
          <w:szCs w:val="24"/>
        </w:rPr>
        <w:t>Thermithiobacillus</w:t>
      </w:r>
      <w:proofErr w:type="spellEnd"/>
      <w:r w:rsidRPr="00AD2616">
        <w:rPr>
          <w:rFonts w:asciiTheme="majorBidi" w:hAnsiTheme="majorBidi" w:cstheme="majorBidi"/>
          <w:i/>
          <w:iCs/>
          <w:sz w:val="24"/>
          <w:szCs w:val="24"/>
        </w:rPr>
        <w:t>,</w:t>
      </w:r>
      <w:r w:rsidRPr="00AD2616">
        <w:rPr>
          <w:rFonts w:asciiTheme="majorBidi" w:hAnsiTheme="majorBidi" w:cstheme="majorBidi"/>
          <w:sz w:val="24"/>
          <w:szCs w:val="24"/>
        </w:rPr>
        <w:t xml:space="preserve"> and </w:t>
      </w:r>
      <w:r w:rsidRPr="00AD2616">
        <w:rPr>
          <w:rFonts w:asciiTheme="majorBidi" w:hAnsiTheme="majorBidi" w:cstheme="majorBidi"/>
          <w:i/>
          <w:iCs/>
          <w:sz w:val="24"/>
          <w:szCs w:val="24"/>
        </w:rPr>
        <w:t>Xanthobacter</w:t>
      </w:r>
      <w:r w:rsidRPr="00AD2616">
        <w:rPr>
          <w:rFonts w:asciiTheme="majorBidi" w:hAnsiTheme="majorBidi" w:cstheme="majorBidi"/>
          <w:sz w:val="24"/>
          <w:szCs w:val="24"/>
        </w:rPr>
        <w:t xml:space="preserve">. There are also phototrophic (light-loving) anaerobic sulphur-oxidizers like </w:t>
      </w:r>
      <w:proofErr w:type="spellStart"/>
      <w:r w:rsidRPr="00AD2616">
        <w:rPr>
          <w:rFonts w:asciiTheme="majorBidi" w:hAnsiTheme="majorBidi" w:cstheme="majorBidi"/>
          <w:i/>
          <w:iCs/>
          <w:sz w:val="24"/>
          <w:szCs w:val="24"/>
        </w:rPr>
        <w:t>Allochromatium</w:t>
      </w:r>
      <w:proofErr w:type="spellEnd"/>
      <w:r w:rsidRPr="00AD2616">
        <w:rPr>
          <w:rFonts w:asciiTheme="majorBidi" w:hAnsiTheme="majorBidi" w:cstheme="majorBidi"/>
          <w:i/>
          <w:iCs/>
          <w:sz w:val="24"/>
          <w:szCs w:val="24"/>
        </w:rPr>
        <w:t xml:space="preserve">, </w:t>
      </w:r>
      <w:proofErr w:type="spellStart"/>
      <w:r w:rsidRPr="00AD2616">
        <w:rPr>
          <w:rFonts w:asciiTheme="majorBidi" w:hAnsiTheme="majorBidi" w:cstheme="majorBidi"/>
          <w:i/>
          <w:iCs/>
          <w:sz w:val="24"/>
          <w:szCs w:val="24"/>
        </w:rPr>
        <w:t>Chlorobium</w:t>
      </w:r>
      <w:proofErr w:type="spellEnd"/>
      <w:r w:rsidRPr="00AD2616">
        <w:rPr>
          <w:rFonts w:asciiTheme="majorBidi" w:hAnsiTheme="majorBidi" w:cstheme="majorBidi"/>
          <w:i/>
          <w:iCs/>
          <w:sz w:val="24"/>
          <w:szCs w:val="24"/>
        </w:rPr>
        <w:t xml:space="preserve">, </w:t>
      </w:r>
      <w:proofErr w:type="spellStart"/>
      <w:r w:rsidRPr="00AD2616">
        <w:rPr>
          <w:rFonts w:asciiTheme="majorBidi" w:hAnsiTheme="majorBidi" w:cstheme="majorBidi"/>
          <w:i/>
          <w:iCs/>
          <w:sz w:val="24"/>
          <w:szCs w:val="24"/>
        </w:rPr>
        <w:t>Rhodobacter</w:t>
      </w:r>
      <w:proofErr w:type="spellEnd"/>
      <w:r w:rsidRPr="00AD2616">
        <w:rPr>
          <w:rFonts w:asciiTheme="majorBidi" w:hAnsiTheme="majorBidi" w:cstheme="majorBidi"/>
          <w:i/>
          <w:iCs/>
          <w:sz w:val="24"/>
          <w:szCs w:val="24"/>
        </w:rPr>
        <w:t xml:space="preserve">, </w:t>
      </w:r>
      <w:r w:rsidRPr="00AD2616">
        <w:rPr>
          <w:rFonts w:asciiTheme="majorBidi" w:hAnsiTheme="majorBidi" w:cstheme="majorBidi"/>
          <w:sz w:val="24"/>
          <w:szCs w:val="24"/>
        </w:rPr>
        <w:t>and</w:t>
      </w:r>
      <w:r w:rsidRPr="00AD2616">
        <w:rPr>
          <w:rFonts w:asciiTheme="majorBidi" w:hAnsiTheme="majorBidi" w:cstheme="majorBidi"/>
          <w:i/>
          <w:iCs/>
          <w:sz w:val="24"/>
          <w:szCs w:val="24"/>
        </w:rPr>
        <w:t xml:space="preserve"> </w:t>
      </w:r>
      <w:proofErr w:type="spellStart"/>
      <w:r w:rsidRPr="00AD2616">
        <w:rPr>
          <w:rFonts w:asciiTheme="majorBidi" w:hAnsiTheme="majorBidi" w:cstheme="majorBidi"/>
          <w:i/>
          <w:iCs/>
          <w:sz w:val="24"/>
          <w:szCs w:val="24"/>
        </w:rPr>
        <w:t>Rhodopseudomonas</w:t>
      </w:r>
      <w:proofErr w:type="spellEnd"/>
      <w:r w:rsidRPr="00AD2616">
        <w:rPr>
          <w:rFonts w:asciiTheme="majorBidi" w:hAnsiTheme="majorBidi" w:cstheme="majorBidi"/>
          <w:i/>
          <w:iCs/>
          <w:sz w:val="24"/>
          <w:szCs w:val="24"/>
        </w:rPr>
        <w:t>,</w:t>
      </w:r>
      <w:r w:rsidRPr="00AD2616">
        <w:rPr>
          <w:rFonts w:asciiTheme="majorBidi" w:hAnsiTheme="majorBidi" w:cstheme="majorBidi"/>
          <w:sz w:val="24"/>
          <w:szCs w:val="24"/>
        </w:rPr>
        <w:t xml:space="preserve"> along with certain non-phototrophic, strictly anaerobic bacteria such as </w:t>
      </w:r>
      <w:proofErr w:type="spellStart"/>
      <w:r w:rsidRPr="00AD2616">
        <w:rPr>
          <w:rFonts w:asciiTheme="majorBidi" w:hAnsiTheme="majorBidi" w:cstheme="majorBidi"/>
          <w:i/>
          <w:iCs/>
          <w:sz w:val="24"/>
          <w:szCs w:val="24"/>
        </w:rPr>
        <w:t>Wolinella</w:t>
      </w:r>
      <w:proofErr w:type="spellEnd"/>
      <w:r w:rsidRPr="00AD2616">
        <w:rPr>
          <w:rFonts w:asciiTheme="majorBidi" w:hAnsiTheme="majorBidi" w:cstheme="majorBidi"/>
          <w:i/>
          <w:iCs/>
          <w:sz w:val="24"/>
          <w:szCs w:val="24"/>
        </w:rPr>
        <w:t xml:space="preserve"> succinogenes</w:t>
      </w:r>
      <w:r w:rsidRPr="00AD2616">
        <w:rPr>
          <w:rFonts w:asciiTheme="majorBidi" w:hAnsiTheme="majorBidi" w:cstheme="majorBidi"/>
          <w:sz w:val="24"/>
          <w:szCs w:val="24"/>
        </w:rPr>
        <w:t xml:space="preserve"> (</w:t>
      </w:r>
      <w:proofErr w:type="spellStart"/>
      <w:r w:rsidRPr="00AD2616">
        <w:rPr>
          <w:rFonts w:asciiTheme="majorBidi" w:hAnsiTheme="majorBidi" w:cstheme="majorBidi"/>
          <w:sz w:val="24"/>
          <w:szCs w:val="24"/>
        </w:rPr>
        <w:t>Kusale</w:t>
      </w:r>
      <w:proofErr w:type="spellEnd"/>
      <w:r w:rsidRPr="00AD2616">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AD2616">
        <w:rPr>
          <w:rFonts w:asciiTheme="majorBidi" w:hAnsiTheme="majorBidi" w:cstheme="majorBidi"/>
          <w:sz w:val="24"/>
          <w:szCs w:val="24"/>
        </w:rPr>
        <w:t xml:space="preserve"> 2021).</w:t>
      </w:r>
      <w:r>
        <w:rPr>
          <w:rFonts w:asciiTheme="majorBidi" w:hAnsiTheme="majorBidi" w:cstheme="majorBidi"/>
          <w:sz w:val="24"/>
          <w:szCs w:val="24"/>
        </w:rPr>
        <w:t xml:space="preserve"> </w:t>
      </w:r>
      <w:r w:rsidRPr="00AD2616">
        <w:rPr>
          <w:rFonts w:asciiTheme="majorBidi" w:hAnsiTheme="majorBidi" w:cstheme="majorBidi"/>
          <w:sz w:val="24"/>
          <w:szCs w:val="24"/>
        </w:rPr>
        <w:t xml:space="preserve">Specific microbes, such as </w:t>
      </w:r>
      <w:proofErr w:type="spellStart"/>
      <w:r w:rsidRPr="00AD2616">
        <w:rPr>
          <w:rFonts w:asciiTheme="majorBidi" w:hAnsiTheme="majorBidi" w:cstheme="majorBidi"/>
          <w:i/>
          <w:iCs/>
          <w:sz w:val="24"/>
          <w:szCs w:val="24"/>
        </w:rPr>
        <w:t>Thiobacillus</w:t>
      </w:r>
      <w:proofErr w:type="spellEnd"/>
      <w:r w:rsidRPr="00AD2616">
        <w:rPr>
          <w:rFonts w:asciiTheme="majorBidi" w:hAnsiTheme="majorBidi" w:cstheme="majorBidi"/>
          <w:i/>
          <w:iCs/>
          <w:sz w:val="24"/>
          <w:szCs w:val="24"/>
        </w:rPr>
        <w:t xml:space="preserve"> </w:t>
      </w:r>
      <w:proofErr w:type="spellStart"/>
      <w:r w:rsidRPr="00AD2616">
        <w:rPr>
          <w:rFonts w:asciiTheme="majorBidi" w:hAnsiTheme="majorBidi" w:cstheme="majorBidi"/>
          <w:i/>
          <w:iCs/>
          <w:sz w:val="24"/>
          <w:szCs w:val="24"/>
        </w:rPr>
        <w:t>thiooxidans</w:t>
      </w:r>
      <w:proofErr w:type="spellEnd"/>
      <w:r w:rsidRPr="00AD2616">
        <w:rPr>
          <w:rFonts w:asciiTheme="majorBidi" w:hAnsiTheme="majorBidi" w:cstheme="majorBidi"/>
          <w:sz w:val="24"/>
          <w:szCs w:val="24"/>
        </w:rPr>
        <w:t xml:space="preserve"> and </w:t>
      </w:r>
      <w:proofErr w:type="spellStart"/>
      <w:r w:rsidRPr="00AD2616">
        <w:rPr>
          <w:rFonts w:asciiTheme="majorBidi" w:hAnsiTheme="majorBidi" w:cstheme="majorBidi"/>
          <w:i/>
          <w:iCs/>
          <w:sz w:val="24"/>
          <w:szCs w:val="24"/>
        </w:rPr>
        <w:t>Bradyrhizobium</w:t>
      </w:r>
      <w:proofErr w:type="spellEnd"/>
      <w:r w:rsidRPr="00AD2616">
        <w:rPr>
          <w:rFonts w:asciiTheme="majorBidi" w:hAnsiTheme="majorBidi" w:cstheme="majorBidi"/>
          <w:i/>
          <w:iCs/>
          <w:sz w:val="24"/>
          <w:szCs w:val="24"/>
        </w:rPr>
        <w:t xml:space="preserve"> japonicum</w:t>
      </w:r>
      <w:r w:rsidRPr="00AD2616">
        <w:rPr>
          <w:rFonts w:asciiTheme="majorBidi" w:hAnsiTheme="majorBidi" w:cstheme="majorBidi"/>
          <w:sz w:val="24"/>
          <w:szCs w:val="24"/>
        </w:rPr>
        <w:t xml:space="preserve">, have been used as biofertilizers to improve sulphur uptake in cereal crops, medicinal plants, and forage crops, leading to better plant health and yields (Zhang </w:t>
      </w:r>
      <w:r w:rsidR="00F7112B" w:rsidRPr="00F7112B">
        <w:rPr>
          <w:rFonts w:asciiTheme="majorBidi" w:hAnsiTheme="majorBidi" w:cstheme="majorBidi"/>
          <w:i/>
          <w:iCs/>
          <w:sz w:val="24"/>
          <w:szCs w:val="24"/>
        </w:rPr>
        <w:t>et al.,</w:t>
      </w:r>
      <w:r w:rsidRPr="00AD2616">
        <w:rPr>
          <w:rFonts w:asciiTheme="majorBidi" w:hAnsiTheme="majorBidi" w:cstheme="majorBidi"/>
          <w:sz w:val="24"/>
          <w:szCs w:val="24"/>
        </w:rPr>
        <w:t xml:space="preserve"> 2018).</w:t>
      </w:r>
    </w:p>
    <w:p w14:paraId="07826146" w14:textId="15311960" w:rsidR="00DF33DA" w:rsidRPr="00790964" w:rsidRDefault="005C4446" w:rsidP="00790964">
      <w:pPr>
        <w:pStyle w:val="ListParagraph"/>
        <w:numPr>
          <w:ilvl w:val="0"/>
          <w:numId w:val="16"/>
        </w:numPr>
        <w:ind w:left="284"/>
        <w:jc w:val="both"/>
        <w:rPr>
          <w:rFonts w:asciiTheme="majorBidi" w:hAnsiTheme="majorBidi" w:cstheme="majorBidi"/>
          <w:b/>
          <w:bCs/>
          <w:color w:val="000000" w:themeColor="text1"/>
          <w:spacing w:val="-2"/>
          <w:sz w:val="24"/>
          <w:szCs w:val="24"/>
        </w:rPr>
      </w:pPr>
      <w:r w:rsidRPr="00790964">
        <w:rPr>
          <w:rFonts w:asciiTheme="majorBidi" w:hAnsiTheme="majorBidi" w:cstheme="majorBidi"/>
          <w:b/>
          <w:bCs/>
          <w:color w:val="000000" w:themeColor="text1"/>
          <w:spacing w:val="-2"/>
          <w:sz w:val="24"/>
          <w:szCs w:val="24"/>
        </w:rPr>
        <w:t>Zinc-solubilizing biofertilizers</w:t>
      </w:r>
    </w:p>
    <w:p w14:paraId="1A51C189" w14:textId="60E7D33C" w:rsidR="000419D6" w:rsidRPr="000419D6" w:rsidRDefault="005C4446" w:rsidP="000419D6">
      <w:pPr>
        <w:ind w:firstLine="720"/>
        <w:jc w:val="both"/>
        <w:rPr>
          <w:rFonts w:asciiTheme="majorBidi" w:hAnsiTheme="majorBidi" w:cstheme="majorBidi"/>
          <w:sz w:val="24"/>
          <w:szCs w:val="24"/>
        </w:rPr>
      </w:pPr>
      <w:r w:rsidRPr="00E37DC5">
        <w:rPr>
          <w:rFonts w:asciiTheme="majorBidi" w:hAnsiTheme="majorBidi" w:cstheme="majorBidi"/>
          <w:sz w:val="24"/>
          <w:szCs w:val="24"/>
        </w:rPr>
        <w:t xml:space="preserve">Zinc is </w:t>
      </w:r>
      <w:r w:rsidR="00430335" w:rsidRPr="00E37DC5">
        <w:rPr>
          <w:rFonts w:asciiTheme="majorBidi" w:hAnsiTheme="majorBidi" w:cstheme="majorBidi"/>
          <w:sz w:val="24"/>
          <w:szCs w:val="24"/>
        </w:rPr>
        <w:t>needed</w:t>
      </w:r>
      <w:r w:rsidRPr="00E37DC5">
        <w:rPr>
          <w:rFonts w:asciiTheme="majorBidi" w:hAnsiTheme="majorBidi" w:cstheme="majorBidi"/>
          <w:sz w:val="24"/>
          <w:szCs w:val="24"/>
        </w:rPr>
        <w:t xml:space="preserve"> during protein synthesis, DNA–protein interaction, growth hormone production, seed development, </w:t>
      </w:r>
      <w:r w:rsidR="00A87EA3" w:rsidRPr="00E37DC5">
        <w:rPr>
          <w:rFonts w:asciiTheme="majorBidi" w:hAnsiTheme="majorBidi" w:cstheme="majorBidi"/>
          <w:sz w:val="24"/>
          <w:szCs w:val="24"/>
        </w:rPr>
        <w:t xml:space="preserve">and </w:t>
      </w:r>
      <w:r w:rsidRPr="00E37DC5">
        <w:rPr>
          <w:rFonts w:asciiTheme="majorBidi" w:hAnsiTheme="majorBidi" w:cstheme="majorBidi"/>
          <w:sz w:val="24"/>
          <w:szCs w:val="24"/>
        </w:rPr>
        <w:t xml:space="preserve">production of chlorophyll and protects plants from stress conditions (Umair Hassan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2020). Insoluble forms of zinc are</w:t>
      </w:r>
      <w:r w:rsidR="001703A5" w:rsidRPr="00E37DC5">
        <w:rPr>
          <w:rFonts w:asciiTheme="majorBidi" w:hAnsiTheme="majorBidi" w:cstheme="majorBidi"/>
          <w:sz w:val="24"/>
          <w:szCs w:val="24"/>
        </w:rPr>
        <w:t xml:space="preserve"> generally</w:t>
      </w:r>
      <w:r w:rsidRPr="00E37DC5">
        <w:rPr>
          <w:rFonts w:asciiTheme="majorBidi" w:hAnsiTheme="majorBidi" w:cstheme="majorBidi"/>
          <w:sz w:val="24"/>
          <w:szCs w:val="24"/>
        </w:rPr>
        <w:t xml:space="preserve"> </w:t>
      </w:r>
      <w:proofErr w:type="spellStart"/>
      <w:r w:rsidRPr="00E37DC5">
        <w:rPr>
          <w:rFonts w:asciiTheme="majorBidi" w:hAnsiTheme="majorBidi" w:cstheme="majorBidi"/>
          <w:sz w:val="24"/>
          <w:szCs w:val="24"/>
        </w:rPr>
        <w:t>ZnO</w:t>
      </w:r>
      <w:proofErr w:type="spellEnd"/>
      <w:r w:rsidRPr="00E37DC5">
        <w:rPr>
          <w:rFonts w:asciiTheme="majorBidi" w:hAnsiTheme="majorBidi" w:cstheme="majorBidi"/>
          <w:sz w:val="24"/>
          <w:szCs w:val="24"/>
        </w:rPr>
        <w:t>, Zn</w:t>
      </w:r>
      <w:r w:rsidRPr="00E37DC5">
        <w:rPr>
          <w:rFonts w:asciiTheme="majorBidi" w:hAnsiTheme="majorBidi" w:cstheme="majorBidi"/>
          <w:sz w:val="24"/>
          <w:szCs w:val="24"/>
          <w:vertAlign w:val="subscript"/>
        </w:rPr>
        <w:t>3</w:t>
      </w:r>
      <w:r w:rsidRPr="00E37DC5">
        <w:rPr>
          <w:rFonts w:asciiTheme="majorBidi" w:hAnsiTheme="majorBidi" w:cstheme="majorBidi"/>
          <w:sz w:val="24"/>
          <w:szCs w:val="24"/>
        </w:rPr>
        <w:t>(PO</w:t>
      </w:r>
      <w:r w:rsidRPr="00E37DC5">
        <w:rPr>
          <w:rFonts w:asciiTheme="majorBidi" w:hAnsiTheme="majorBidi" w:cstheme="majorBidi"/>
          <w:sz w:val="24"/>
          <w:szCs w:val="24"/>
          <w:vertAlign w:val="subscript"/>
        </w:rPr>
        <w:t>4</w:t>
      </w:r>
      <w:r w:rsidRPr="00E37DC5">
        <w:rPr>
          <w:rFonts w:asciiTheme="majorBidi" w:hAnsiTheme="majorBidi" w:cstheme="majorBidi"/>
          <w:sz w:val="24"/>
          <w:szCs w:val="24"/>
        </w:rPr>
        <w:t>)</w:t>
      </w:r>
      <w:r w:rsidRPr="00E37DC5">
        <w:rPr>
          <w:rFonts w:asciiTheme="majorBidi" w:hAnsiTheme="majorBidi" w:cstheme="majorBidi"/>
          <w:sz w:val="24"/>
          <w:szCs w:val="24"/>
          <w:vertAlign w:val="subscript"/>
        </w:rPr>
        <w:t>2</w:t>
      </w:r>
      <w:r w:rsidRPr="00E37DC5">
        <w:rPr>
          <w:rFonts w:asciiTheme="majorBidi" w:hAnsiTheme="majorBidi" w:cstheme="majorBidi"/>
          <w:sz w:val="24"/>
          <w:szCs w:val="24"/>
        </w:rPr>
        <w:t>, ZnCO</w:t>
      </w:r>
      <w:r w:rsidRPr="00E37DC5">
        <w:rPr>
          <w:rFonts w:asciiTheme="majorBidi" w:hAnsiTheme="majorBidi" w:cstheme="majorBidi"/>
          <w:sz w:val="24"/>
          <w:szCs w:val="24"/>
          <w:vertAlign w:val="subscript"/>
        </w:rPr>
        <w:t>3</w:t>
      </w:r>
      <w:r w:rsidRPr="00E37DC5">
        <w:rPr>
          <w:rFonts w:asciiTheme="majorBidi" w:hAnsiTheme="majorBidi" w:cstheme="majorBidi"/>
          <w:sz w:val="24"/>
          <w:szCs w:val="24"/>
        </w:rPr>
        <w:t>, and metallic Zn</w:t>
      </w:r>
      <w:r w:rsidR="00523867" w:rsidRPr="00E37DC5">
        <w:rPr>
          <w:rFonts w:asciiTheme="majorBidi" w:hAnsiTheme="majorBidi" w:cstheme="majorBidi"/>
          <w:sz w:val="24"/>
          <w:szCs w:val="24"/>
        </w:rPr>
        <w:t>. D</w:t>
      </w:r>
      <w:r w:rsidRPr="00E37DC5">
        <w:rPr>
          <w:rFonts w:asciiTheme="majorBidi" w:hAnsiTheme="majorBidi" w:cstheme="majorBidi"/>
          <w:sz w:val="24"/>
          <w:szCs w:val="24"/>
        </w:rPr>
        <w:t>ivalent cations</w:t>
      </w:r>
      <w:r w:rsidR="00523867" w:rsidRPr="00E37DC5">
        <w:rPr>
          <w:rFonts w:asciiTheme="majorBidi" w:hAnsiTheme="majorBidi" w:cstheme="majorBidi"/>
          <w:sz w:val="24"/>
          <w:szCs w:val="24"/>
        </w:rPr>
        <w:t xml:space="preserve"> </w:t>
      </w:r>
      <w:proofErr w:type="gramStart"/>
      <w:r w:rsidR="00523867" w:rsidRPr="00E37DC5">
        <w:rPr>
          <w:rFonts w:asciiTheme="majorBidi" w:hAnsiTheme="majorBidi" w:cstheme="majorBidi"/>
          <w:sz w:val="24"/>
          <w:szCs w:val="24"/>
        </w:rPr>
        <w:t>is</w:t>
      </w:r>
      <w:proofErr w:type="gramEnd"/>
      <w:r w:rsidR="00523867" w:rsidRPr="00E37DC5">
        <w:rPr>
          <w:rFonts w:asciiTheme="majorBidi" w:hAnsiTheme="majorBidi" w:cstheme="majorBidi"/>
          <w:sz w:val="24"/>
          <w:szCs w:val="24"/>
        </w:rPr>
        <w:t xml:space="preserve"> the usable form of zinc by the plant</w:t>
      </w:r>
      <w:r w:rsidRPr="00E37DC5">
        <w:rPr>
          <w:rFonts w:asciiTheme="majorBidi" w:hAnsiTheme="majorBidi" w:cstheme="majorBidi"/>
          <w:sz w:val="24"/>
          <w:szCs w:val="24"/>
        </w:rPr>
        <w:t xml:space="preserve"> (Ayoub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xml:space="preserve"> 2022). Zinc-solubilizing fertilizers contain the </w:t>
      </w:r>
      <w:r w:rsidR="00A87EA3" w:rsidRPr="00E37DC5">
        <w:rPr>
          <w:rFonts w:asciiTheme="majorBidi" w:hAnsiTheme="majorBidi" w:cstheme="majorBidi"/>
          <w:sz w:val="24"/>
          <w:szCs w:val="24"/>
        </w:rPr>
        <w:t>zinc-solubilization</w:t>
      </w:r>
      <w:r w:rsidRPr="00E37DC5">
        <w:rPr>
          <w:rFonts w:asciiTheme="majorBidi" w:hAnsiTheme="majorBidi" w:cstheme="majorBidi"/>
          <w:sz w:val="24"/>
          <w:szCs w:val="24"/>
        </w:rPr>
        <w:t xml:space="preserve"> bacteria which produce the organic acids to solubilize the insoluble zinc to Zn</w:t>
      </w:r>
      <w:r w:rsidRPr="00E37DC5">
        <w:rPr>
          <w:rFonts w:asciiTheme="majorBidi" w:hAnsiTheme="majorBidi" w:cstheme="majorBidi"/>
          <w:sz w:val="24"/>
          <w:szCs w:val="24"/>
          <w:vertAlign w:val="superscript"/>
        </w:rPr>
        <w:t>+2</w:t>
      </w:r>
      <w:r w:rsidRPr="00E37DC5">
        <w:rPr>
          <w:rFonts w:asciiTheme="majorBidi" w:hAnsiTheme="majorBidi" w:cstheme="majorBidi"/>
          <w:sz w:val="24"/>
          <w:szCs w:val="24"/>
        </w:rPr>
        <w:t>, thereby enhancing zinc uptake in plants (</w:t>
      </w:r>
      <w:proofErr w:type="spellStart"/>
      <w:r w:rsidRPr="00E37DC5">
        <w:rPr>
          <w:rFonts w:asciiTheme="majorBidi" w:hAnsiTheme="majorBidi" w:cstheme="majorBidi"/>
          <w:sz w:val="24"/>
          <w:szCs w:val="24"/>
        </w:rPr>
        <w:t>Nitu</w:t>
      </w:r>
      <w:proofErr w:type="spellEnd"/>
      <w:r w:rsidRPr="00E37DC5">
        <w:rPr>
          <w:rFonts w:asciiTheme="majorBidi" w:hAnsiTheme="majorBidi" w:cstheme="majorBidi"/>
          <w:sz w:val="24"/>
          <w:szCs w:val="24"/>
        </w:rPr>
        <w:t xml:space="preserve">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xml:space="preserve"> 2020). </w:t>
      </w:r>
      <w:r w:rsidR="00523867" w:rsidRPr="00E37DC5">
        <w:rPr>
          <w:rFonts w:asciiTheme="majorBidi" w:hAnsiTheme="majorBidi" w:cstheme="majorBidi"/>
          <w:sz w:val="24"/>
          <w:szCs w:val="24"/>
        </w:rPr>
        <w:t>Some e</w:t>
      </w:r>
      <w:r w:rsidRPr="00E37DC5">
        <w:rPr>
          <w:rFonts w:asciiTheme="majorBidi" w:hAnsiTheme="majorBidi" w:cstheme="majorBidi"/>
          <w:sz w:val="24"/>
          <w:szCs w:val="24"/>
        </w:rPr>
        <w:t>xamples</w:t>
      </w:r>
      <w:r w:rsidR="00523867" w:rsidRPr="00E37DC5">
        <w:rPr>
          <w:rFonts w:asciiTheme="majorBidi" w:hAnsiTheme="majorBidi" w:cstheme="majorBidi"/>
          <w:sz w:val="24"/>
          <w:szCs w:val="24"/>
        </w:rPr>
        <w:t xml:space="preserve"> of zinc-solubilizing bacteria and fungi which improved the soil enzyme activities and availability of Zn in crop plants are</w:t>
      </w:r>
      <w:r w:rsidRPr="00E37DC5">
        <w:rPr>
          <w:rFonts w:asciiTheme="majorBidi" w:hAnsiTheme="majorBidi" w:cstheme="majorBidi"/>
          <w:sz w:val="24"/>
          <w:szCs w:val="24"/>
        </w:rPr>
        <w:t xml:space="preserve"> </w:t>
      </w:r>
      <w:r w:rsidRPr="00E37DC5">
        <w:rPr>
          <w:rStyle w:val="Emphasis"/>
          <w:rFonts w:asciiTheme="majorBidi" w:hAnsiTheme="majorBidi" w:cstheme="majorBidi"/>
          <w:color w:val="212121"/>
          <w:sz w:val="24"/>
          <w:szCs w:val="24"/>
        </w:rPr>
        <w:t xml:space="preserve">Bacillus subtilis, Pseudomonas </w:t>
      </w:r>
      <w:proofErr w:type="spellStart"/>
      <w:r w:rsidRPr="00E37DC5">
        <w:rPr>
          <w:rStyle w:val="Emphasis"/>
          <w:rFonts w:asciiTheme="majorBidi" w:hAnsiTheme="majorBidi" w:cstheme="majorBidi"/>
          <w:color w:val="212121"/>
          <w:sz w:val="24"/>
          <w:szCs w:val="24"/>
        </w:rPr>
        <w:t>striata</w:t>
      </w:r>
      <w:proofErr w:type="spellEnd"/>
      <w:r w:rsidRPr="00E37DC5">
        <w:rPr>
          <w:rStyle w:val="Emphasis"/>
          <w:rFonts w:asciiTheme="majorBidi" w:hAnsiTheme="majorBidi" w:cstheme="majorBidi"/>
          <w:color w:val="212121"/>
          <w:sz w:val="24"/>
          <w:szCs w:val="24"/>
        </w:rPr>
        <w:t xml:space="preserve">, Serratia, </w:t>
      </w:r>
      <w:proofErr w:type="spellStart"/>
      <w:r w:rsidRPr="00E37DC5">
        <w:rPr>
          <w:rStyle w:val="Emphasis"/>
          <w:rFonts w:asciiTheme="majorBidi" w:hAnsiTheme="majorBidi" w:cstheme="majorBidi"/>
          <w:color w:val="212121"/>
          <w:sz w:val="24"/>
          <w:szCs w:val="24"/>
        </w:rPr>
        <w:t>Burkholderia</w:t>
      </w:r>
      <w:proofErr w:type="spellEnd"/>
      <w:r w:rsidRPr="00E37DC5">
        <w:rPr>
          <w:rStyle w:val="Emphasis"/>
          <w:rFonts w:asciiTheme="majorBidi" w:hAnsiTheme="majorBidi" w:cstheme="majorBidi"/>
          <w:color w:val="212121"/>
          <w:sz w:val="24"/>
          <w:szCs w:val="24"/>
        </w:rPr>
        <w:t xml:space="preserve"> </w:t>
      </w:r>
      <w:proofErr w:type="spellStart"/>
      <w:r w:rsidRPr="00E37DC5">
        <w:rPr>
          <w:rStyle w:val="Emphasis"/>
          <w:rFonts w:asciiTheme="majorBidi" w:hAnsiTheme="majorBidi" w:cstheme="majorBidi"/>
          <w:color w:val="212121"/>
          <w:sz w:val="24"/>
          <w:szCs w:val="24"/>
        </w:rPr>
        <w:t>cenocepacia</w:t>
      </w:r>
      <w:proofErr w:type="spellEnd"/>
      <w:r w:rsidRPr="00E37DC5">
        <w:rPr>
          <w:rStyle w:val="Emphasis"/>
          <w:rFonts w:asciiTheme="majorBidi" w:hAnsiTheme="majorBidi" w:cstheme="majorBidi"/>
          <w:color w:val="212121"/>
          <w:sz w:val="24"/>
          <w:szCs w:val="24"/>
        </w:rPr>
        <w:t xml:space="preserve">, Aspergillus </w:t>
      </w:r>
      <w:proofErr w:type="spellStart"/>
      <w:r w:rsidRPr="00E37DC5">
        <w:rPr>
          <w:rStyle w:val="Emphasis"/>
          <w:rFonts w:asciiTheme="majorBidi" w:hAnsiTheme="majorBidi" w:cstheme="majorBidi"/>
          <w:color w:val="212121"/>
          <w:sz w:val="24"/>
          <w:szCs w:val="24"/>
        </w:rPr>
        <w:t>niger</w:t>
      </w:r>
      <w:proofErr w:type="spellEnd"/>
      <w:r w:rsidRPr="00E37DC5">
        <w:rPr>
          <w:rStyle w:val="Emphasis"/>
          <w:rFonts w:asciiTheme="majorBidi" w:hAnsiTheme="majorBidi" w:cstheme="majorBidi"/>
          <w:color w:val="212121"/>
          <w:sz w:val="24"/>
          <w:szCs w:val="24"/>
        </w:rPr>
        <w:t xml:space="preserve">, A. </w:t>
      </w:r>
      <w:proofErr w:type="spellStart"/>
      <w:r w:rsidRPr="00E37DC5">
        <w:rPr>
          <w:rStyle w:val="Emphasis"/>
          <w:rFonts w:asciiTheme="majorBidi" w:hAnsiTheme="majorBidi" w:cstheme="majorBidi"/>
          <w:color w:val="212121"/>
          <w:sz w:val="24"/>
          <w:szCs w:val="24"/>
        </w:rPr>
        <w:t>nomius</w:t>
      </w:r>
      <w:proofErr w:type="spellEnd"/>
      <w:r w:rsidRPr="00E37DC5">
        <w:rPr>
          <w:rFonts w:asciiTheme="majorBidi" w:hAnsiTheme="majorBidi" w:cstheme="majorBidi"/>
          <w:sz w:val="24"/>
          <w:szCs w:val="24"/>
        </w:rPr>
        <w:t>, and </w:t>
      </w:r>
      <w:r w:rsidRPr="00E37DC5">
        <w:rPr>
          <w:rStyle w:val="Emphasis"/>
          <w:rFonts w:asciiTheme="majorBidi" w:hAnsiTheme="majorBidi" w:cstheme="majorBidi"/>
          <w:color w:val="212121"/>
          <w:sz w:val="24"/>
          <w:szCs w:val="24"/>
        </w:rPr>
        <w:t xml:space="preserve">A. </w:t>
      </w:r>
      <w:proofErr w:type="spellStart"/>
      <w:r w:rsidRPr="00E37DC5">
        <w:rPr>
          <w:rStyle w:val="Emphasis"/>
          <w:rFonts w:asciiTheme="majorBidi" w:hAnsiTheme="majorBidi" w:cstheme="majorBidi"/>
          <w:color w:val="212121"/>
          <w:sz w:val="24"/>
          <w:szCs w:val="24"/>
        </w:rPr>
        <w:t>oryza</w:t>
      </w:r>
      <w:proofErr w:type="spellEnd"/>
      <w:r w:rsidRPr="00E37DC5">
        <w:rPr>
          <w:rFonts w:asciiTheme="majorBidi" w:hAnsiTheme="majorBidi" w:cstheme="majorBidi"/>
          <w:sz w:val="24"/>
          <w:szCs w:val="24"/>
        </w:rPr>
        <w:t xml:space="preserve"> (Batool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2021). </w:t>
      </w:r>
      <w:r w:rsidR="00E91EFA" w:rsidRPr="00E37DC5">
        <w:rPr>
          <w:rFonts w:asciiTheme="majorBidi" w:hAnsiTheme="majorBidi" w:cstheme="majorBidi"/>
          <w:sz w:val="24"/>
          <w:szCs w:val="24"/>
        </w:rPr>
        <w:t>In the roots of cucumber plants</w:t>
      </w:r>
      <w:r w:rsidR="00E91EFA" w:rsidRPr="00E37DC5">
        <w:rPr>
          <w:rStyle w:val="Emphasis"/>
          <w:rFonts w:asciiTheme="majorBidi" w:hAnsiTheme="majorBidi" w:cstheme="majorBidi"/>
          <w:color w:val="212121"/>
          <w:sz w:val="24"/>
          <w:szCs w:val="24"/>
        </w:rPr>
        <w:t xml:space="preserve"> </w:t>
      </w:r>
      <w:proofErr w:type="spellStart"/>
      <w:r w:rsidRPr="00E37DC5">
        <w:rPr>
          <w:rStyle w:val="Emphasis"/>
          <w:rFonts w:asciiTheme="majorBidi" w:hAnsiTheme="majorBidi" w:cstheme="majorBidi"/>
          <w:color w:val="212121"/>
          <w:sz w:val="24"/>
          <w:szCs w:val="24"/>
        </w:rPr>
        <w:t>Leclercia</w:t>
      </w:r>
      <w:proofErr w:type="spellEnd"/>
      <w:r w:rsidRPr="00E37DC5">
        <w:rPr>
          <w:rStyle w:val="Emphasis"/>
          <w:rFonts w:asciiTheme="majorBidi" w:hAnsiTheme="majorBidi" w:cstheme="majorBidi"/>
          <w:color w:val="212121"/>
          <w:sz w:val="24"/>
          <w:szCs w:val="24"/>
        </w:rPr>
        <w:t xml:space="preserve"> </w:t>
      </w:r>
      <w:proofErr w:type="spellStart"/>
      <w:r w:rsidRPr="00E37DC5">
        <w:rPr>
          <w:rStyle w:val="Emphasis"/>
          <w:rFonts w:asciiTheme="majorBidi" w:hAnsiTheme="majorBidi" w:cstheme="majorBidi"/>
          <w:color w:val="212121"/>
          <w:sz w:val="24"/>
          <w:szCs w:val="24"/>
        </w:rPr>
        <w:t>adecarboxylata</w:t>
      </w:r>
      <w:proofErr w:type="spellEnd"/>
      <w:r w:rsidRPr="00E37DC5">
        <w:rPr>
          <w:rFonts w:asciiTheme="majorBidi" w:hAnsiTheme="majorBidi" w:cstheme="majorBidi"/>
          <w:sz w:val="24"/>
          <w:szCs w:val="24"/>
        </w:rPr>
        <w:t xml:space="preserve"> solubilizes Zn and </w:t>
      </w:r>
      <w:r w:rsidR="00434336" w:rsidRPr="00E37DC5">
        <w:rPr>
          <w:rFonts w:asciiTheme="majorBidi" w:hAnsiTheme="majorBidi" w:cstheme="majorBidi"/>
          <w:sz w:val="24"/>
          <w:szCs w:val="24"/>
        </w:rPr>
        <w:t>produces</w:t>
      </w:r>
      <w:r w:rsidRPr="00E37DC5">
        <w:rPr>
          <w:rFonts w:asciiTheme="majorBidi" w:hAnsiTheme="majorBidi" w:cstheme="majorBidi"/>
          <w:sz w:val="24"/>
          <w:szCs w:val="24"/>
        </w:rPr>
        <w:t xml:space="preserve"> siderophores which </w:t>
      </w:r>
      <w:r w:rsidR="00607A92" w:rsidRPr="00E37DC5">
        <w:rPr>
          <w:rFonts w:asciiTheme="majorBidi" w:hAnsiTheme="majorBidi" w:cstheme="majorBidi"/>
          <w:sz w:val="24"/>
          <w:szCs w:val="24"/>
        </w:rPr>
        <w:t>enhances</w:t>
      </w:r>
      <w:r w:rsidRPr="00E37DC5">
        <w:rPr>
          <w:rFonts w:asciiTheme="majorBidi" w:hAnsiTheme="majorBidi" w:cstheme="majorBidi"/>
          <w:sz w:val="24"/>
          <w:szCs w:val="24"/>
        </w:rPr>
        <w:t xml:space="preserve"> the Zn</w:t>
      </w:r>
      <w:r w:rsidR="00E91EFA" w:rsidRPr="00E37DC5">
        <w:rPr>
          <w:rFonts w:asciiTheme="majorBidi" w:hAnsiTheme="majorBidi" w:cstheme="majorBidi"/>
          <w:sz w:val="24"/>
          <w:szCs w:val="24"/>
        </w:rPr>
        <w:t xml:space="preserve"> </w:t>
      </w:r>
      <w:r w:rsidRPr="00E37DC5">
        <w:rPr>
          <w:rFonts w:asciiTheme="majorBidi" w:hAnsiTheme="majorBidi" w:cstheme="majorBidi"/>
          <w:sz w:val="24"/>
          <w:szCs w:val="24"/>
        </w:rPr>
        <w:t xml:space="preserve">(Kang </w:t>
      </w:r>
      <w:r w:rsidR="00F7112B" w:rsidRPr="00F7112B">
        <w:rPr>
          <w:rFonts w:asciiTheme="majorBidi" w:hAnsiTheme="majorBidi" w:cstheme="majorBidi"/>
          <w:i/>
          <w:iCs/>
          <w:sz w:val="24"/>
          <w:szCs w:val="24"/>
        </w:rPr>
        <w:t>et al.,</w:t>
      </w:r>
      <w:r w:rsidRPr="00E37DC5">
        <w:rPr>
          <w:rFonts w:asciiTheme="majorBidi" w:hAnsiTheme="majorBidi" w:cstheme="majorBidi"/>
          <w:sz w:val="24"/>
          <w:szCs w:val="24"/>
        </w:rPr>
        <w:t> 2021).</w:t>
      </w:r>
      <w:r w:rsidR="000419D6">
        <w:rPr>
          <w:rFonts w:asciiTheme="majorBidi" w:hAnsiTheme="majorBidi" w:cstheme="majorBidi"/>
          <w:sz w:val="24"/>
          <w:szCs w:val="24"/>
        </w:rPr>
        <w:t xml:space="preserve"> </w:t>
      </w:r>
      <w:r w:rsidR="000419D6" w:rsidRPr="000419D6">
        <w:rPr>
          <w:rFonts w:asciiTheme="majorBidi" w:hAnsiTheme="majorBidi" w:cstheme="majorBidi"/>
          <w:color w:val="000000" w:themeColor="text1"/>
          <w:spacing w:val="-2"/>
          <w:sz w:val="24"/>
          <w:szCs w:val="24"/>
        </w:rPr>
        <w:t xml:space="preserve">Studies have shown that certain beneficial microbes can significantly enhance plant growth and health. For instance, the application of Bacillus species and Pseudomonas </w:t>
      </w:r>
      <w:proofErr w:type="spellStart"/>
      <w:r w:rsidR="000419D6" w:rsidRPr="000419D6">
        <w:rPr>
          <w:rFonts w:asciiTheme="majorBidi" w:hAnsiTheme="majorBidi" w:cstheme="majorBidi"/>
          <w:color w:val="000000" w:themeColor="text1"/>
          <w:spacing w:val="-2"/>
          <w:sz w:val="24"/>
          <w:szCs w:val="24"/>
        </w:rPr>
        <w:t>taiwanensis</w:t>
      </w:r>
      <w:proofErr w:type="spellEnd"/>
      <w:r w:rsidR="000419D6" w:rsidRPr="000419D6">
        <w:rPr>
          <w:rFonts w:asciiTheme="majorBidi" w:hAnsiTheme="majorBidi" w:cstheme="majorBidi"/>
          <w:color w:val="000000" w:themeColor="text1"/>
          <w:spacing w:val="-2"/>
          <w:sz w:val="24"/>
          <w:szCs w:val="24"/>
        </w:rPr>
        <w:t xml:space="preserve"> in maize has been linked to improved plant growth and higher chlorophyll levels (Chaudhary &amp; Sharma, 2019; Hussain </w:t>
      </w:r>
      <w:r w:rsidR="00F7112B" w:rsidRPr="00F7112B">
        <w:rPr>
          <w:rFonts w:asciiTheme="majorBidi" w:hAnsiTheme="majorBidi" w:cstheme="majorBidi"/>
          <w:i/>
          <w:iCs/>
          <w:color w:val="000000" w:themeColor="text1"/>
          <w:spacing w:val="-2"/>
          <w:sz w:val="24"/>
          <w:szCs w:val="24"/>
        </w:rPr>
        <w:t>et al.,</w:t>
      </w:r>
      <w:r w:rsidR="000419D6" w:rsidRPr="000419D6">
        <w:rPr>
          <w:rFonts w:asciiTheme="majorBidi" w:hAnsiTheme="majorBidi" w:cstheme="majorBidi"/>
          <w:color w:val="000000" w:themeColor="text1"/>
          <w:spacing w:val="-2"/>
          <w:sz w:val="24"/>
          <w:szCs w:val="24"/>
        </w:rPr>
        <w:t xml:space="preserve"> 2020). In addition, pot experiments with soybean revealed that inoculating the plants with Trichoderma </w:t>
      </w:r>
      <w:proofErr w:type="spellStart"/>
      <w:r w:rsidR="000419D6" w:rsidRPr="000419D6">
        <w:rPr>
          <w:rFonts w:asciiTheme="majorBidi" w:hAnsiTheme="majorBidi" w:cstheme="majorBidi"/>
          <w:color w:val="000000" w:themeColor="text1"/>
          <w:spacing w:val="-2"/>
          <w:sz w:val="24"/>
          <w:szCs w:val="24"/>
        </w:rPr>
        <w:t>longibrachiatum</w:t>
      </w:r>
      <w:proofErr w:type="spellEnd"/>
      <w:r w:rsidR="000419D6" w:rsidRPr="000419D6">
        <w:rPr>
          <w:rFonts w:asciiTheme="majorBidi" w:hAnsiTheme="majorBidi" w:cstheme="majorBidi"/>
          <w:color w:val="000000" w:themeColor="text1"/>
          <w:spacing w:val="-2"/>
          <w:sz w:val="24"/>
          <w:szCs w:val="24"/>
        </w:rPr>
        <w:t xml:space="preserve"> and Bacillus megaterium resulted in better seed germination (</w:t>
      </w:r>
      <w:proofErr w:type="spellStart"/>
      <w:r w:rsidR="000419D6" w:rsidRPr="000419D6">
        <w:rPr>
          <w:rFonts w:asciiTheme="majorBidi" w:hAnsiTheme="majorBidi" w:cstheme="majorBidi"/>
          <w:color w:val="000000" w:themeColor="text1"/>
          <w:spacing w:val="-2"/>
          <w:sz w:val="24"/>
          <w:szCs w:val="24"/>
        </w:rPr>
        <w:t>Bakhshandeh</w:t>
      </w:r>
      <w:proofErr w:type="spellEnd"/>
      <w:r w:rsidR="000419D6" w:rsidRPr="000419D6">
        <w:rPr>
          <w:rFonts w:asciiTheme="majorBidi" w:hAnsiTheme="majorBidi" w:cstheme="majorBidi"/>
          <w:color w:val="000000" w:themeColor="text1"/>
          <w:spacing w:val="-2"/>
          <w:sz w:val="24"/>
          <w:szCs w:val="24"/>
        </w:rPr>
        <w:t xml:space="preserve"> </w:t>
      </w:r>
      <w:r w:rsidR="00F7112B" w:rsidRPr="00F7112B">
        <w:rPr>
          <w:rFonts w:asciiTheme="majorBidi" w:hAnsiTheme="majorBidi" w:cstheme="majorBidi"/>
          <w:i/>
          <w:iCs/>
          <w:color w:val="000000" w:themeColor="text1"/>
          <w:spacing w:val="-2"/>
          <w:sz w:val="24"/>
          <w:szCs w:val="24"/>
        </w:rPr>
        <w:t>et al.,</w:t>
      </w:r>
      <w:r w:rsidR="000419D6" w:rsidRPr="000419D6">
        <w:rPr>
          <w:rFonts w:asciiTheme="majorBidi" w:hAnsiTheme="majorBidi" w:cstheme="majorBidi"/>
          <w:color w:val="000000" w:themeColor="text1"/>
          <w:spacing w:val="-2"/>
          <w:sz w:val="24"/>
          <w:szCs w:val="24"/>
        </w:rPr>
        <w:t xml:space="preserve"> 2020). Similarly, incorporating phosphate-solubilizing bacteria (PSB) alongside fertilizers into sandy soils has been found to boost the growth of fava beans (Ding </w:t>
      </w:r>
      <w:r w:rsidR="00F7112B" w:rsidRPr="00F7112B">
        <w:rPr>
          <w:rFonts w:asciiTheme="majorBidi" w:hAnsiTheme="majorBidi" w:cstheme="majorBidi"/>
          <w:i/>
          <w:iCs/>
          <w:color w:val="000000" w:themeColor="text1"/>
          <w:spacing w:val="-2"/>
          <w:sz w:val="24"/>
          <w:szCs w:val="24"/>
        </w:rPr>
        <w:t>et al.,</w:t>
      </w:r>
      <w:r w:rsidR="000419D6" w:rsidRPr="000419D6">
        <w:rPr>
          <w:rFonts w:asciiTheme="majorBidi" w:hAnsiTheme="majorBidi" w:cstheme="majorBidi"/>
          <w:color w:val="000000" w:themeColor="text1"/>
          <w:spacing w:val="-2"/>
          <w:sz w:val="24"/>
          <w:szCs w:val="24"/>
        </w:rPr>
        <w:t xml:space="preserve"> 2021).</w:t>
      </w:r>
    </w:p>
    <w:p w14:paraId="00334B42" w14:textId="0D460659" w:rsidR="004314B8" w:rsidRPr="00E37DC5" w:rsidRDefault="00617EF2" w:rsidP="00617EF2">
      <w:pPr>
        <w:rPr>
          <w:rFonts w:asciiTheme="majorBidi" w:hAnsiTheme="majorBidi" w:cstheme="majorBidi"/>
          <w:b/>
          <w:bCs/>
          <w:sz w:val="24"/>
          <w:szCs w:val="24"/>
        </w:rPr>
      </w:pPr>
      <w:r>
        <w:rPr>
          <w:rFonts w:asciiTheme="majorBidi" w:hAnsiTheme="majorBidi" w:cstheme="majorBidi"/>
          <w:b/>
          <w:bCs/>
          <w:sz w:val="24"/>
          <w:szCs w:val="24"/>
        </w:rPr>
        <w:t xml:space="preserve">Some </w:t>
      </w:r>
      <w:r w:rsidR="0018033D" w:rsidRPr="00E37DC5">
        <w:rPr>
          <w:rFonts w:asciiTheme="majorBidi" w:hAnsiTheme="majorBidi" w:cstheme="majorBidi"/>
          <w:b/>
          <w:bCs/>
          <w:sz w:val="24"/>
          <w:szCs w:val="24"/>
        </w:rPr>
        <w:t>Case stud</w:t>
      </w:r>
      <w:r>
        <w:rPr>
          <w:rFonts w:asciiTheme="majorBidi" w:hAnsiTheme="majorBidi" w:cstheme="majorBidi"/>
          <w:b/>
          <w:bCs/>
          <w:sz w:val="24"/>
          <w:szCs w:val="24"/>
        </w:rPr>
        <w:t>ies:</w:t>
      </w:r>
    </w:p>
    <w:p w14:paraId="59838AED" w14:textId="5AA75AED" w:rsidR="009576A3" w:rsidRPr="00617EF2" w:rsidRDefault="00AB1D86" w:rsidP="00617EF2">
      <w:pPr>
        <w:spacing w:after="0"/>
        <w:ind w:firstLine="720"/>
        <w:jc w:val="both"/>
        <w:rPr>
          <w:rFonts w:asciiTheme="majorBidi" w:hAnsiTheme="majorBidi" w:cstheme="majorBidi"/>
          <w:b/>
          <w:bCs/>
          <w:sz w:val="24"/>
          <w:szCs w:val="24"/>
        </w:rPr>
      </w:pPr>
      <w:r w:rsidRPr="00617EF2">
        <w:rPr>
          <w:rFonts w:asciiTheme="majorBidi" w:hAnsiTheme="majorBidi" w:cstheme="majorBidi"/>
          <w:sz w:val="24"/>
          <w:szCs w:val="24"/>
        </w:rPr>
        <w:t>With varying doses of nitrogen under field conditions, h</w:t>
      </w:r>
      <w:r w:rsidR="001F5384" w:rsidRPr="00617EF2">
        <w:rPr>
          <w:rFonts w:asciiTheme="majorBidi" w:hAnsiTheme="majorBidi" w:cstheme="majorBidi"/>
          <w:sz w:val="24"/>
          <w:szCs w:val="24"/>
        </w:rPr>
        <w:t xml:space="preserve">igh nitrogen fixing and </w:t>
      </w:r>
      <w:r w:rsidR="00607A92" w:rsidRPr="00617EF2">
        <w:rPr>
          <w:rFonts w:asciiTheme="majorBidi" w:hAnsiTheme="majorBidi" w:cstheme="majorBidi"/>
          <w:sz w:val="24"/>
          <w:szCs w:val="24"/>
        </w:rPr>
        <w:t>phytohormone-producing</w:t>
      </w:r>
      <w:r w:rsidR="001F5384" w:rsidRPr="00617EF2">
        <w:rPr>
          <w:rFonts w:asciiTheme="majorBidi" w:hAnsiTheme="majorBidi" w:cstheme="majorBidi"/>
          <w:sz w:val="24"/>
          <w:szCs w:val="24"/>
        </w:rPr>
        <w:t xml:space="preserve"> diazotrophs such as </w:t>
      </w:r>
      <w:proofErr w:type="spellStart"/>
      <w:r w:rsidR="001F5384" w:rsidRPr="00617EF2">
        <w:rPr>
          <w:rFonts w:asciiTheme="majorBidi" w:hAnsiTheme="majorBidi" w:cstheme="majorBidi"/>
          <w:i/>
          <w:iCs/>
          <w:sz w:val="24"/>
          <w:szCs w:val="24"/>
        </w:rPr>
        <w:t>Azotobacter</w:t>
      </w:r>
      <w:proofErr w:type="spellEnd"/>
      <w:r w:rsidR="001F5384" w:rsidRPr="00617EF2">
        <w:rPr>
          <w:rFonts w:asciiTheme="majorBidi" w:hAnsiTheme="majorBidi" w:cstheme="majorBidi"/>
          <w:sz w:val="24"/>
          <w:szCs w:val="24"/>
        </w:rPr>
        <w:t> were isolated, identified</w:t>
      </w:r>
      <w:r w:rsidR="00607A92" w:rsidRPr="00617EF2">
        <w:rPr>
          <w:rFonts w:asciiTheme="majorBidi" w:hAnsiTheme="majorBidi" w:cstheme="majorBidi"/>
          <w:sz w:val="24"/>
          <w:szCs w:val="24"/>
        </w:rPr>
        <w:t>,</w:t>
      </w:r>
      <w:r w:rsidR="001F5384" w:rsidRPr="00617EF2">
        <w:rPr>
          <w:rFonts w:asciiTheme="majorBidi" w:hAnsiTheme="majorBidi" w:cstheme="majorBidi"/>
          <w:sz w:val="24"/>
          <w:szCs w:val="24"/>
        </w:rPr>
        <w:t xml:space="preserve"> and used as bioinoculants on wheat. The impact of bio-inoculants was determined </w:t>
      </w:r>
      <w:r w:rsidR="00607A92" w:rsidRPr="00617EF2">
        <w:rPr>
          <w:rFonts w:asciiTheme="majorBidi" w:hAnsiTheme="majorBidi" w:cstheme="majorBidi"/>
          <w:sz w:val="24"/>
          <w:szCs w:val="24"/>
        </w:rPr>
        <w:t>based on</w:t>
      </w:r>
      <w:r w:rsidR="001F5384" w:rsidRPr="00617EF2">
        <w:rPr>
          <w:rFonts w:asciiTheme="majorBidi" w:hAnsiTheme="majorBidi" w:cstheme="majorBidi"/>
          <w:sz w:val="24"/>
          <w:szCs w:val="24"/>
        </w:rPr>
        <w:t xml:space="preserve"> their effect on yield, dry weight</w:t>
      </w:r>
      <w:r w:rsidR="00607A92" w:rsidRPr="00617EF2">
        <w:rPr>
          <w:rFonts w:asciiTheme="majorBidi" w:hAnsiTheme="majorBidi" w:cstheme="majorBidi"/>
          <w:sz w:val="24"/>
          <w:szCs w:val="24"/>
        </w:rPr>
        <w:t>,</w:t>
      </w:r>
      <w:r w:rsidR="001F5384" w:rsidRPr="00617EF2">
        <w:rPr>
          <w:rFonts w:asciiTheme="majorBidi" w:hAnsiTheme="majorBidi" w:cstheme="majorBidi"/>
          <w:sz w:val="24"/>
          <w:szCs w:val="24"/>
        </w:rPr>
        <w:t xml:space="preserve"> and survival rate of bacteria at different days of plant growth under field </w:t>
      </w:r>
      <w:r w:rsidR="001F5384" w:rsidRPr="00617EF2">
        <w:rPr>
          <w:rFonts w:asciiTheme="majorBidi" w:hAnsiTheme="majorBidi" w:cstheme="majorBidi"/>
          <w:sz w:val="24"/>
          <w:szCs w:val="24"/>
        </w:rPr>
        <w:lastRenderedPageBreak/>
        <w:t xml:space="preserve">conditions in two consecutive seasons (2000–01 and 2001–02). Pronounced effects were seen </w:t>
      </w:r>
      <w:r w:rsidR="00EA28B6" w:rsidRPr="00617EF2">
        <w:rPr>
          <w:rFonts w:asciiTheme="majorBidi" w:hAnsiTheme="majorBidi" w:cstheme="majorBidi"/>
          <w:sz w:val="24"/>
          <w:szCs w:val="24"/>
        </w:rPr>
        <w:t>using</w:t>
      </w:r>
      <w:r w:rsidR="001F5384" w:rsidRPr="00617EF2">
        <w:rPr>
          <w:rFonts w:asciiTheme="majorBidi" w:hAnsiTheme="majorBidi" w:cstheme="majorBidi"/>
          <w:sz w:val="24"/>
          <w:szCs w:val="24"/>
        </w:rPr>
        <w:t xml:space="preserve"> bio-inoculants in wheat </w:t>
      </w:r>
      <w:r w:rsidR="00607A92" w:rsidRPr="00617EF2">
        <w:rPr>
          <w:rFonts w:asciiTheme="majorBidi" w:hAnsiTheme="majorBidi" w:cstheme="majorBidi"/>
          <w:sz w:val="24"/>
          <w:szCs w:val="24"/>
        </w:rPr>
        <w:t>crops</w:t>
      </w:r>
      <w:r w:rsidR="001F5384" w:rsidRPr="00617EF2">
        <w:rPr>
          <w:rFonts w:asciiTheme="majorBidi" w:hAnsiTheme="majorBidi" w:cstheme="majorBidi"/>
          <w:sz w:val="24"/>
          <w:szCs w:val="24"/>
        </w:rPr>
        <w:t xml:space="preserve">. A net saving of 25–30 kg </w:t>
      </w:r>
      <w:r w:rsidR="00607A92" w:rsidRPr="00617EF2">
        <w:rPr>
          <w:rFonts w:asciiTheme="majorBidi" w:hAnsiTheme="majorBidi" w:cstheme="majorBidi"/>
          <w:sz w:val="24"/>
          <w:szCs w:val="24"/>
        </w:rPr>
        <w:t xml:space="preserve">of </w:t>
      </w:r>
      <w:r w:rsidR="001F5384" w:rsidRPr="00617EF2">
        <w:rPr>
          <w:rFonts w:asciiTheme="majorBidi" w:hAnsiTheme="majorBidi" w:cstheme="majorBidi"/>
          <w:sz w:val="24"/>
          <w:szCs w:val="24"/>
        </w:rPr>
        <w:t>nitrogen was observed using chosen bio-inoculants for wheat crops</w:t>
      </w:r>
      <w:r w:rsidR="00673DB4" w:rsidRPr="00617EF2">
        <w:rPr>
          <w:rFonts w:asciiTheme="majorBidi" w:hAnsiTheme="majorBidi" w:cstheme="majorBidi"/>
          <w:sz w:val="24"/>
          <w:szCs w:val="24"/>
        </w:rPr>
        <w:t xml:space="preserve"> (Narula </w:t>
      </w:r>
      <w:r w:rsidR="00F7112B" w:rsidRPr="00F7112B">
        <w:rPr>
          <w:rFonts w:asciiTheme="majorBidi" w:hAnsiTheme="majorBidi" w:cstheme="majorBidi"/>
          <w:i/>
          <w:iCs/>
          <w:sz w:val="24"/>
          <w:szCs w:val="24"/>
        </w:rPr>
        <w:t>et al.,</w:t>
      </w:r>
      <w:r w:rsidR="00673DB4" w:rsidRPr="00617EF2">
        <w:rPr>
          <w:rFonts w:asciiTheme="majorBidi" w:hAnsiTheme="majorBidi" w:cstheme="majorBidi"/>
          <w:sz w:val="24"/>
          <w:szCs w:val="24"/>
        </w:rPr>
        <w:t xml:space="preserve"> 2005).</w:t>
      </w:r>
    </w:p>
    <w:p w14:paraId="15B439DE" w14:textId="746AC624" w:rsidR="00603082" w:rsidRPr="00E37DC5" w:rsidRDefault="009829A4" w:rsidP="000A40FF">
      <w:pPr>
        <w:spacing w:after="0"/>
        <w:ind w:firstLine="720"/>
        <w:jc w:val="both"/>
        <w:rPr>
          <w:rFonts w:asciiTheme="majorBidi" w:hAnsiTheme="majorBidi" w:cstheme="majorBidi"/>
          <w:color w:val="0D0D0D"/>
          <w:sz w:val="24"/>
          <w:szCs w:val="24"/>
          <w:shd w:val="clear" w:color="auto" w:fill="FFFFFF"/>
        </w:rPr>
      </w:pPr>
      <w:proofErr w:type="spellStart"/>
      <w:r w:rsidRPr="00617EF2">
        <w:rPr>
          <w:rFonts w:asciiTheme="majorBidi" w:hAnsiTheme="majorBidi" w:cstheme="majorBidi"/>
          <w:sz w:val="24"/>
          <w:szCs w:val="24"/>
          <w:shd w:val="clear" w:color="auto" w:fill="FFFFFF"/>
        </w:rPr>
        <w:t>Kachroo</w:t>
      </w:r>
      <w:proofErr w:type="spellEnd"/>
      <w:r w:rsidRPr="00617EF2">
        <w:rPr>
          <w:rFonts w:asciiTheme="majorBidi" w:hAnsiTheme="majorBidi" w:cstheme="majorBidi"/>
          <w:sz w:val="24"/>
          <w:szCs w:val="24"/>
          <w:shd w:val="clear" w:color="auto" w:fill="FFFFFF"/>
        </w:rPr>
        <w:t xml:space="preserve"> and </w:t>
      </w:r>
      <w:proofErr w:type="spellStart"/>
      <w:r w:rsidRPr="00617EF2">
        <w:rPr>
          <w:rFonts w:asciiTheme="majorBidi" w:hAnsiTheme="majorBidi" w:cstheme="majorBidi"/>
          <w:sz w:val="24"/>
          <w:szCs w:val="24"/>
          <w:shd w:val="clear" w:color="auto" w:fill="FFFFFF"/>
        </w:rPr>
        <w:t>Razdan</w:t>
      </w:r>
      <w:proofErr w:type="spellEnd"/>
      <w:r w:rsidR="00D9458C" w:rsidRPr="00617EF2">
        <w:rPr>
          <w:rFonts w:asciiTheme="majorBidi" w:hAnsiTheme="majorBidi" w:cstheme="majorBidi"/>
          <w:sz w:val="24"/>
          <w:szCs w:val="24"/>
          <w:shd w:val="clear" w:color="auto" w:fill="FFFFFF"/>
        </w:rPr>
        <w:t xml:space="preserve"> (</w:t>
      </w:r>
      <w:r w:rsidR="00AA17D8" w:rsidRPr="00617EF2">
        <w:rPr>
          <w:rFonts w:asciiTheme="majorBidi" w:hAnsiTheme="majorBidi" w:cstheme="majorBidi"/>
          <w:sz w:val="24"/>
          <w:szCs w:val="24"/>
          <w:shd w:val="clear" w:color="auto" w:fill="FFFFFF"/>
        </w:rPr>
        <w:t>2002</w:t>
      </w:r>
      <w:r w:rsidR="00D9458C" w:rsidRPr="00617EF2">
        <w:rPr>
          <w:rFonts w:asciiTheme="majorBidi" w:hAnsiTheme="majorBidi" w:cstheme="majorBidi"/>
          <w:sz w:val="24"/>
          <w:szCs w:val="24"/>
          <w:shd w:val="clear" w:color="auto" w:fill="FFFFFF"/>
        </w:rPr>
        <w:t>)</w:t>
      </w:r>
      <w:r w:rsidRPr="00617EF2">
        <w:rPr>
          <w:rFonts w:asciiTheme="majorBidi" w:hAnsiTheme="majorBidi" w:cstheme="majorBidi"/>
          <w:sz w:val="24"/>
          <w:szCs w:val="24"/>
          <w:shd w:val="clear" w:color="auto" w:fill="FFFFFF"/>
        </w:rPr>
        <w:t xml:space="preserve"> observed that nitrogen utilization efficiency was enhanced when </w:t>
      </w:r>
      <w:proofErr w:type="spellStart"/>
      <w:r w:rsidRPr="00617EF2">
        <w:rPr>
          <w:rFonts w:asciiTheme="majorBidi" w:hAnsiTheme="majorBidi" w:cstheme="majorBidi"/>
          <w:sz w:val="24"/>
          <w:szCs w:val="24"/>
          <w:shd w:val="clear" w:color="auto" w:fill="FFFFFF"/>
        </w:rPr>
        <w:t>Azotobacter</w:t>
      </w:r>
      <w:proofErr w:type="spellEnd"/>
      <w:r w:rsidRPr="00617EF2">
        <w:rPr>
          <w:rFonts w:asciiTheme="majorBidi" w:hAnsiTheme="majorBidi" w:cstheme="majorBidi"/>
          <w:sz w:val="24"/>
          <w:szCs w:val="24"/>
          <w:shd w:val="clear" w:color="auto" w:fill="FFFFFF"/>
        </w:rPr>
        <w:t xml:space="preserve"> and </w:t>
      </w:r>
      <w:proofErr w:type="spellStart"/>
      <w:r w:rsidRPr="00617EF2">
        <w:rPr>
          <w:rFonts w:asciiTheme="majorBidi" w:hAnsiTheme="majorBidi" w:cstheme="majorBidi"/>
          <w:sz w:val="24"/>
          <w:szCs w:val="24"/>
          <w:shd w:val="clear" w:color="auto" w:fill="FFFFFF"/>
        </w:rPr>
        <w:t>Azospirillum</w:t>
      </w:r>
      <w:proofErr w:type="spellEnd"/>
      <w:r w:rsidRPr="00617EF2">
        <w:rPr>
          <w:rFonts w:asciiTheme="majorBidi" w:hAnsiTheme="majorBidi" w:cstheme="majorBidi"/>
          <w:sz w:val="24"/>
          <w:szCs w:val="24"/>
          <w:shd w:val="clear" w:color="auto" w:fill="FFFFFF"/>
        </w:rPr>
        <w:t xml:space="preserve"> were co-inoculated in a 1:1 ratio in wheat. </w:t>
      </w:r>
      <w:r w:rsidRPr="00E37DC5">
        <w:rPr>
          <w:rFonts w:asciiTheme="majorBidi" w:hAnsiTheme="majorBidi" w:cstheme="majorBidi"/>
          <w:color w:val="0D0D0D"/>
          <w:sz w:val="24"/>
          <w:szCs w:val="24"/>
          <w:shd w:val="clear" w:color="auto" w:fill="FFFFFF"/>
        </w:rPr>
        <w:t xml:space="preserve">Additionally, the nitrogen content in wheat grains increased with higher nitrogen application rates. Similarly, Kader </w:t>
      </w:r>
      <w:r w:rsidRPr="00E37DC5">
        <w:rPr>
          <w:rFonts w:asciiTheme="majorBidi" w:hAnsiTheme="majorBidi" w:cstheme="majorBidi"/>
          <w:i/>
          <w:iCs/>
          <w:color w:val="0D0D0D"/>
          <w:sz w:val="24"/>
          <w:szCs w:val="24"/>
          <w:shd w:val="clear" w:color="auto" w:fill="FFFFFF"/>
        </w:rPr>
        <w:t>et al.</w:t>
      </w:r>
      <w:r w:rsidRPr="00E37DC5">
        <w:rPr>
          <w:rFonts w:asciiTheme="majorBidi" w:hAnsiTheme="majorBidi" w:cstheme="majorBidi"/>
          <w:color w:val="0D0D0D"/>
          <w:sz w:val="24"/>
          <w:szCs w:val="24"/>
          <w:shd w:val="clear" w:color="auto" w:fill="FFFFFF"/>
        </w:rPr>
        <w:t xml:space="preserve"> found that the highest nitrogen uptake (23.2 mg plant-1) occurred with the treatment involving 168 kg N ha-1, cow dung, and </w:t>
      </w:r>
      <w:proofErr w:type="spellStart"/>
      <w:r w:rsidRPr="00E37DC5">
        <w:rPr>
          <w:rFonts w:asciiTheme="majorBidi" w:hAnsiTheme="majorBidi" w:cstheme="majorBidi"/>
          <w:color w:val="0D0D0D"/>
          <w:sz w:val="24"/>
          <w:szCs w:val="24"/>
          <w:shd w:val="clear" w:color="auto" w:fill="FFFFFF"/>
        </w:rPr>
        <w:t>Azotobacter</w:t>
      </w:r>
      <w:proofErr w:type="spellEnd"/>
      <w:r w:rsidRPr="00E37DC5">
        <w:rPr>
          <w:rFonts w:asciiTheme="majorBidi" w:hAnsiTheme="majorBidi" w:cstheme="majorBidi"/>
          <w:color w:val="0D0D0D"/>
          <w:sz w:val="24"/>
          <w:szCs w:val="24"/>
          <w:shd w:val="clear" w:color="auto" w:fill="FFFFFF"/>
        </w:rPr>
        <w:t xml:space="preserve">, while the lowest uptake (11.03 mg plant-1) was observed in the control </w:t>
      </w:r>
      <w:r w:rsidR="00750263" w:rsidRPr="00E37DC5">
        <w:rPr>
          <w:rFonts w:asciiTheme="majorBidi" w:hAnsiTheme="majorBidi" w:cstheme="majorBidi"/>
          <w:color w:val="0D0D0D"/>
          <w:sz w:val="24"/>
          <w:szCs w:val="24"/>
          <w:shd w:val="clear" w:color="auto" w:fill="FFFFFF"/>
        </w:rPr>
        <w:t>treatment</w:t>
      </w:r>
      <w:r w:rsidRPr="00E37DC5">
        <w:rPr>
          <w:rFonts w:asciiTheme="majorBidi" w:hAnsiTheme="majorBidi" w:cstheme="majorBidi"/>
          <w:color w:val="0D0D0D"/>
          <w:sz w:val="24"/>
          <w:szCs w:val="24"/>
          <w:shd w:val="clear" w:color="auto" w:fill="FFFFFF"/>
        </w:rPr>
        <w:t xml:space="preserve"> in wheat.</w:t>
      </w:r>
    </w:p>
    <w:p w14:paraId="384D61D3" w14:textId="77777777" w:rsidR="000C0353" w:rsidRPr="00E37DC5" w:rsidRDefault="000C0353" w:rsidP="000A40FF">
      <w:pPr>
        <w:spacing w:after="0"/>
        <w:ind w:firstLine="720"/>
        <w:jc w:val="both"/>
        <w:rPr>
          <w:rFonts w:asciiTheme="majorBidi" w:hAnsiTheme="majorBidi" w:cstheme="majorBidi"/>
          <w:sz w:val="24"/>
          <w:szCs w:val="24"/>
          <w:lang w:eastAsia="en-IN"/>
        </w:rPr>
      </w:pPr>
      <w:r w:rsidRPr="00E37DC5">
        <w:rPr>
          <w:rFonts w:asciiTheme="majorBidi" w:hAnsiTheme="majorBidi" w:cstheme="majorBidi"/>
          <w:sz w:val="24"/>
          <w:szCs w:val="24"/>
          <w:lang w:eastAsia="en-IN"/>
        </w:rPr>
        <w:t xml:space="preserve">Patil </w:t>
      </w:r>
      <w:r w:rsidRPr="00E37DC5">
        <w:rPr>
          <w:rFonts w:asciiTheme="majorBidi" w:hAnsiTheme="majorBidi" w:cstheme="majorBidi"/>
          <w:i/>
          <w:iCs/>
          <w:sz w:val="24"/>
          <w:szCs w:val="24"/>
          <w:lang w:eastAsia="en-IN"/>
        </w:rPr>
        <w:t>et al.</w:t>
      </w:r>
      <w:r w:rsidRPr="00E37DC5">
        <w:rPr>
          <w:rFonts w:asciiTheme="majorBidi" w:hAnsiTheme="majorBidi" w:cstheme="majorBidi"/>
          <w:sz w:val="24"/>
          <w:szCs w:val="24"/>
          <w:lang w:eastAsia="en-IN"/>
        </w:rPr>
        <w:t xml:space="preserve"> (11) found that plants inoculated with arbuscular mycorrhizal (AM) fungi and phosphate-solubilizing bacteria (PSB) in sterilized soil exhibited significantly enhanced growth and dry matter compared to those in unsterilized soil. Moreover, there was an increase in the percentage of root chlorophyll content in leaves. A synergistic effect was observed, leading to increased plant dry matter and root colonization percentage in Sorghum vulgare Pers. plants when both inoculants were used in sterilized soil compared to unsterilized soil.</w:t>
      </w:r>
    </w:p>
    <w:p w14:paraId="061F06BB" w14:textId="7E97E414" w:rsidR="00E8642B" w:rsidRDefault="00E8642B" w:rsidP="000A40FF">
      <w:pPr>
        <w:spacing w:after="0"/>
        <w:ind w:firstLine="720"/>
        <w:jc w:val="both"/>
        <w:rPr>
          <w:rFonts w:asciiTheme="majorBidi" w:hAnsiTheme="majorBidi" w:cstheme="majorBidi"/>
          <w:sz w:val="24"/>
          <w:szCs w:val="24"/>
          <w:lang w:eastAsia="en-IN"/>
        </w:rPr>
      </w:pPr>
      <w:r w:rsidRPr="00E37DC5">
        <w:rPr>
          <w:rFonts w:asciiTheme="majorBidi" w:hAnsiTheme="majorBidi" w:cstheme="majorBidi"/>
          <w:sz w:val="24"/>
          <w:szCs w:val="24"/>
          <w:lang w:eastAsia="en-IN"/>
        </w:rPr>
        <w:t xml:space="preserve">Alemayehu, N. (2020) investigates the adoption of biofertilizer technology by smallholder farmers in the </w:t>
      </w:r>
      <w:proofErr w:type="spellStart"/>
      <w:r w:rsidRPr="00E37DC5">
        <w:rPr>
          <w:rFonts w:asciiTheme="majorBidi" w:hAnsiTheme="majorBidi" w:cstheme="majorBidi"/>
          <w:sz w:val="24"/>
          <w:szCs w:val="24"/>
          <w:lang w:eastAsia="en-IN"/>
        </w:rPr>
        <w:t>Lemu</w:t>
      </w:r>
      <w:proofErr w:type="spellEnd"/>
      <w:r w:rsidRPr="00E37DC5">
        <w:rPr>
          <w:rFonts w:asciiTheme="majorBidi" w:hAnsiTheme="majorBidi" w:cstheme="majorBidi"/>
          <w:sz w:val="24"/>
          <w:szCs w:val="24"/>
          <w:lang w:eastAsia="en-IN"/>
        </w:rPr>
        <w:t xml:space="preserve"> </w:t>
      </w:r>
      <w:proofErr w:type="spellStart"/>
      <w:r w:rsidRPr="00E37DC5">
        <w:rPr>
          <w:rFonts w:asciiTheme="majorBidi" w:hAnsiTheme="majorBidi" w:cstheme="majorBidi"/>
          <w:sz w:val="24"/>
          <w:szCs w:val="24"/>
          <w:lang w:eastAsia="en-IN"/>
        </w:rPr>
        <w:t>Bilbilo</w:t>
      </w:r>
      <w:proofErr w:type="spellEnd"/>
      <w:r w:rsidRPr="00E37DC5">
        <w:rPr>
          <w:rFonts w:asciiTheme="majorBidi" w:hAnsiTheme="majorBidi" w:cstheme="majorBidi"/>
          <w:sz w:val="24"/>
          <w:szCs w:val="24"/>
          <w:lang w:eastAsia="en-IN"/>
        </w:rPr>
        <w:t xml:space="preserve"> and </w:t>
      </w:r>
      <w:proofErr w:type="spellStart"/>
      <w:r w:rsidRPr="00E37DC5">
        <w:rPr>
          <w:rFonts w:asciiTheme="majorBidi" w:hAnsiTheme="majorBidi" w:cstheme="majorBidi"/>
          <w:sz w:val="24"/>
          <w:szCs w:val="24"/>
          <w:lang w:eastAsia="en-IN"/>
        </w:rPr>
        <w:t>Digelu</w:t>
      </w:r>
      <w:proofErr w:type="spellEnd"/>
      <w:r w:rsidRPr="00E37DC5">
        <w:rPr>
          <w:rFonts w:asciiTheme="majorBidi" w:hAnsiTheme="majorBidi" w:cstheme="majorBidi"/>
          <w:sz w:val="24"/>
          <w:szCs w:val="24"/>
          <w:lang w:eastAsia="en-IN"/>
        </w:rPr>
        <w:t xml:space="preserve"> </w:t>
      </w:r>
      <w:proofErr w:type="spellStart"/>
      <w:r w:rsidRPr="00E37DC5">
        <w:rPr>
          <w:rFonts w:asciiTheme="majorBidi" w:hAnsiTheme="majorBidi" w:cstheme="majorBidi"/>
          <w:sz w:val="24"/>
          <w:szCs w:val="24"/>
          <w:lang w:eastAsia="en-IN"/>
        </w:rPr>
        <w:t>Tijo</w:t>
      </w:r>
      <w:proofErr w:type="spellEnd"/>
      <w:r w:rsidRPr="00E37DC5">
        <w:rPr>
          <w:rFonts w:asciiTheme="majorBidi" w:hAnsiTheme="majorBidi" w:cstheme="majorBidi"/>
          <w:sz w:val="24"/>
          <w:szCs w:val="24"/>
          <w:lang w:eastAsia="en-IN"/>
        </w:rPr>
        <w:t xml:space="preserve"> districts of the </w:t>
      </w:r>
      <w:proofErr w:type="spellStart"/>
      <w:r w:rsidRPr="00E37DC5">
        <w:rPr>
          <w:rFonts w:asciiTheme="majorBidi" w:hAnsiTheme="majorBidi" w:cstheme="majorBidi"/>
          <w:sz w:val="24"/>
          <w:szCs w:val="24"/>
          <w:lang w:eastAsia="en-IN"/>
        </w:rPr>
        <w:t>Arsi</w:t>
      </w:r>
      <w:proofErr w:type="spellEnd"/>
      <w:r w:rsidRPr="00E37DC5">
        <w:rPr>
          <w:rFonts w:asciiTheme="majorBidi" w:hAnsiTheme="majorBidi" w:cstheme="majorBidi"/>
          <w:sz w:val="24"/>
          <w:szCs w:val="24"/>
          <w:lang w:eastAsia="en-IN"/>
        </w:rPr>
        <w:t xml:space="preserve"> Zone, Oromia Regional State, </w:t>
      </w:r>
      <w:proofErr w:type="spellStart"/>
      <w:r w:rsidRPr="00E37DC5">
        <w:rPr>
          <w:rFonts w:asciiTheme="majorBidi" w:hAnsiTheme="majorBidi" w:cstheme="majorBidi"/>
          <w:sz w:val="24"/>
          <w:szCs w:val="24"/>
          <w:lang w:eastAsia="en-IN"/>
        </w:rPr>
        <w:t>southeastern</w:t>
      </w:r>
      <w:proofErr w:type="spellEnd"/>
      <w:r w:rsidRPr="00E37DC5">
        <w:rPr>
          <w:rFonts w:asciiTheme="majorBidi" w:hAnsiTheme="majorBidi" w:cstheme="majorBidi"/>
          <w:sz w:val="24"/>
          <w:szCs w:val="24"/>
          <w:lang w:eastAsia="en-IN"/>
        </w:rPr>
        <w:t xml:space="preserve"> Ethiopia, since 2010. Specifically focusing on </w:t>
      </w:r>
      <w:proofErr w:type="spellStart"/>
      <w:r w:rsidRPr="00E37DC5">
        <w:rPr>
          <w:rFonts w:asciiTheme="majorBidi" w:hAnsiTheme="majorBidi" w:cstheme="majorBidi"/>
          <w:sz w:val="24"/>
          <w:szCs w:val="24"/>
          <w:lang w:eastAsia="en-IN"/>
        </w:rPr>
        <w:t>faba</w:t>
      </w:r>
      <w:proofErr w:type="spellEnd"/>
      <w:r w:rsidRPr="00E37DC5">
        <w:rPr>
          <w:rFonts w:asciiTheme="majorBidi" w:hAnsiTheme="majorBidi" w:cstheme="majorBidi"/>
          <w:sz w:val="24"/>
          <w:szCs w:val="24"/>
          <w:lang w:eastAsia="en-IN"/>
        </w:rPr>
        <w:t xml:space="preserve"> bean and field pea cultivation, the study assesses the impact of rhizobium-inoculated seeds on crop yields and farming sustainability. Through qualitative and quantitative methods involving 150 participants, including farmers and experts, the research reveals significant yield increases</w:t>
      </w:r>
      <w:r w:rsidR="00846EB9">
        <w:rPr>
          <w:rFonts w:asciiTheme="majorBidi" w:hAnsiTheme="majorBidi" w:cstheme="majorBidi"/>
          <w:sz w:val="24"/>
          <w:szCs w:val="24"/>
          <w:lang w:eastAsia="en-IN"/>
        </w:rPr>
        <w:t>-</w:t>
      </w:r>
      <w:r w:rsidRPr="00E37DC5">
        <w:rPr>
          <w:rFonts w:asciiTheme="majorBidi" w:hAnsiTheme="majorBidi" w:cstheme="majorBidi"/>
          <w:sz w:val="24"/>
          <w:szCs w:val="24"/>
          <w:lang w:eastAsia="en-IN"/>
        </w:rPr>
        <w:t xml:space="preserve">79% for </w:t>
      </w:r>
      <w:proofErr w:type="spellStart"/>
      <w:r w:rsidRPr="00E37DC5">
        <w:rPr>
          <w:rFonts w:asciiTheme="majorBidi" w:hAnsiTheme="majorBidi" w:cstheme="majorBidi"/>
          <w:sz w:val="24"/>
          <w:szCs w:val="24"/>
          <w:lang w:eastAsia="en-IN"/>
        </w:rPr>
        <w:t>faba</w:t>
      </w:r>
      <w:proofErr w:type="spellEnd"/>
      <w:r w:rsidRPr="00E37DC5">
        <w:rPr>
          <w:rFonts w:asciiTheme="majorBidi" w:hAnsiTheme="majorBidi" w:cstheme="majorBidi"/>
          <w:sz w:val="24"/>
          <w:szCs w:val="24"/>
          <w:lang w:eastAsia="en-IN"/>
        </w:rPr>
        <w:t xml:space="preserve"> bean, 66% for wheat, and 42% for barley</w:t>
      </w:r>
      <w:r w:rsidR="00846EB9">
        <w:rPr>
          <w:rFonts w:asciiTheme="majorBidi" w:hAnsiTheme="majorBidi" w:cstheme="majorBidi"/>
          <w:sz w:val="24"/>
          <w:szCs w:val="24"/>
          <w:lang w:eastAsia="en-IN"/>
        </w:rPr>
        <w:t>-</w:t>
      </w:r>
      <w:r w:rsidRPr="00E37DC5">
        <w:rPr>
          <w:rFonts w:asciiTheme="majorBidi" w:hAnsiTheme="majorBidi" w:cstheme="majorBidi"/>
          <w:sz w:val="24"/>
          <w:szCs w:val="24"/>
          <w:lang w:eastAsia="en-IN"/>
        </w:rPr>
        <w:t>compared to traditional methods. Farmers also report additional benefits such as improved soil fertility, reduced need for nitrogen fertilizers, and enhanced disease resistance. This study underscores the transformative potential of biofertilizer technology in bolstering agricultural productivity and sustainability in the region.</w:t>
      </w:r>
      <w:r w:rsidR="000A40FF">
        <w:rPr>
          <w:rFonts w:asciiTheme="majorBidi" w:hAnsiTheme="majorBidi" w:cstheme="majorBidi"/>
          <w:sz w:val="24"/>
          <w:szCs w:val="24"/>
          <w:lang w:eastAsia="en-IN"/>
        </w:rPr>
        <w:t xml:space="preserve"> </w:t>
      </w:r>
    </w:p>
    <w:p w14:paraId="62CC5067" w14:textId="730E3DEE" w:rsidR="00AA7AE4" w:rsidRPr="00AA7AE4" w:rsidRDefault="00AA7AE4" w:rsidP="00191AC3">
      <w:pPr>
        <w:spacing w:after="0"/>
        <w:ind w:firstLine="720"/>
        <w:jc w:val="center"/>
        <w:rPr>
          <w:rFonts w:asciiTheme="majorBidi" w:hAnsiTheme="majorBidi" w:cstheme="majorBidi"/>
          <w:sz w:val="24"/>
          <w:szCs w:val="24"/>
          <w:lang w:eastAsia="en-IN"/>
        </w:rPr>
      </w:pPr>
      <w:r w:rsidRPr="00AA7AE4">
        <w:rPr>
          <w:rFonts w:asciiTheme="majorBidi" w:hAnsiTheme="majorBidi" w:cstheme="majorBidi"/>
          <w:noProof/>
          <w:sz w:val="24"/>
          <w:szCs w:val="24"/>
          <w:lang w:eastAsia="en-IN"/>
        </w:rPr>
        <w:lastRenderedPageBreak/>
        <w:drawing>
          <wp:inline distT="0" distB="0" distL="0" distR="0" wp14:anchorId="7E06B7F6" wp14:editId="5E8E0212">
            <wp:extent cx="3721100" cy="4990594"/>
            <wp:effectExtent l="0" t="0" r="0" b="635"/>
            <wp:docPr id="17246534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820" t="9555" b="5093"/>
                    <a:stretch>
                      <a:fillRect/>
                    </a:stretch>
                  </pic:blipFill>
                  <pic:spPr bwMode="auto">
                    <a:xfrm>
                      <a:off x="0" y="0"/>
                      <a:ext cx="3732416" cy="5005770"/>
                    </a:xfrm>
                    <a:prstGeom prst="rect">
                      <a:avLst/>
                    </a:prstGeom>
                    <a:noFill/>
                    <a:ln>
                      <a:noFill/>
                    </a:ln>
                    <a:extLst>
                      <a:ext uri="{53640926-AAD7-44D8-BBD7-CCE9431645EC}">
                        <a14:shadowObscured xmlns:a14="http://schemas.microsoft.com/office/drawing/2010/main"/>
                      </a:ext>
                    </a:extLst>
                  </pic:spPr>
                </pic:pic>
              </a:graphicData>
            </a:graphic>
          </wp:inline>
        </w:drawing>
      </w:r>
    </w:p>
    <w:p w14:paraId="29FBBB4D" w14:textId="713571C5" w:rsidR="00AA7AE4" w:rsidRPr="00846EB9" w:rsidRDefault="00234E05" w:rsidP="00846EB9">
      <w:pPr>
        <w:ind w:firstLine="720"/>
        <w:jc w:val="center"/>
        <w:rPr>
          <w:rFonts w:asciiTheme="majorBidi" w:hAnsiTheme="majorBidi" w:cstheme="majorBidi"/>
          <w:b/>
          <w:bCs/>
          <w:sz w:val="24"/>
          <w:szCs w:val="24"/>
          <w:lang w:eastAsia="en-IN"/>
        </w:rPr>
      </w:pPr>
      <w:r w:rsidRPr="00846EB9">
        <w:rPr>
          <w:rFonts w:asciiTheme="majorBidi" w:hAnsiTheme="majorBidi" w:cstheme="majorBidi"/>
          <w:b/>
          <w:bCs/>
          <w:sz w:val="24"/>
          <w:szCs w:val="24"/>
          <w:lang w:eastAsia="en-IN"/>
        </w:rPr>
        <w:t>Fig.2: Impact of Bioinoculants on crop yield</w:t>
      </w:r>
    </w:p>
    <w:p w14:paraId="4A8A32A7" w14:textId="1CA95AE8" w:rsidR="00AE4A39" w:rsidRPr="00E37DC5" w:rsidRDefault="00AE4A39" w:rsidP="000A40FF">
      <w:pPr>
        <w:spacing w:after="0"/>
        <w:ind w:firstLine="720"/>
        <w:jc w:val="both"/>
        <w:rPr>
          <w:rFonts w:asciiTheme="majorBidi" w:hAnsiTheme="majorBidi" w:cstheme="majorBidi"/>
          <w:sz w:val="24"/>
          <w:szCs w:val="24"/>
          <w:lang w:eastAsia="en-IN"/>
        </w:rPr>
      </w:pPr>
      <w:r w:rsidRPr="00E37DC5">
        <w:rPr>
          <w:rFonts w:asciiTheme="majorBidi" w:hAnsiTheme="majorBidi" w:cstheme="majorBidi"/>
          <w:sz w:val="24"/>
          <w:szCs w:val="24"/>
          <w:lang w:eastAsia="en-IN"/>
        </w:rPr>
        <w:t xml:space="preserve">In </w:t>
      </w:r>
      <w:proofErr w:type="spellStart"/>
      <w:r w:rsidRPr="00E37DC5">
        <w:rPr>
          <w:rFonts w:asciiTheme="majorBidi" w:hAnsiTheme="majorBidi" w:cstheme="majorBidi"/>
          <w:sz w:val="24"/>
          <w:szCs w:val="24"/>
          <w:lang w:eastAsia="en-IN"/>
        </w:rPr>
        <w:t>Lahaul</w:t>
      </w:r>
      <w:proofErr w:type="spellEnd"/>
      <w:r w:rsidRPr="00E37DC5">
        <w:rPr>
          <w:rFonts w:asciiTheme="majorBidi" w:hAnsiTheme="majorBidi" w:cstheme="majorBidi"/>
          <w:sz w:val="24"/>
          <w:szCs w:val="24"/>
          <w:lang w:eastAsia="en-IN"/>
        </w:rPr>
        <w:t xml:space="preserve"> and </w:t>
      </w:r>
      <w:proofErr w:type="spellStart"/>
      <w:r w:rsidRPr="00E37DC5">
        <w:rPr>
          <w:rFonts w:asciiTheme="majorBidi" w:hAnsiTheme="majorBidi" w:cstheme="majorBidi"/>
          <w:sz w:val="24"/>
          <w:szCs w:val="24"/>
          <w:lang w:eastAsia="en-IN"/>
        </w:rPr>
        <w:t>Sapidi</w:t>
      </w:r>
      <w:proofErr w:type="spellEnd"/>
      <w:r w:rsidRPr="00E37DC5">
        <w:rPr>
          <w:rFonts w:asciiTheme="majorBidi" w:hAnsiTheme="majorBidi" w:cstheme="majorBidi"/>
          <w:sz w:val="24"/>
          <w:szCs w:val="24"/>
          <w:lang w:eastAsia="en-IN"/>
        </w:rPr>
        <w:t xml:space="preserve">, India, a field experiment investigated broccoli's response to integrated nutrient management during the 2003 and 2004 summer seasons. Twelve treatments combining NPK synthetic fertilizer, cow manure (CM), and </w:t>
      </w:r>
      <w:proofErr w:type="spellStart"/>
      <w:r w:rsidRPr="00E37DC5">
        <w:rPr>
          <w:rFonts w:asciiTheme="majorBidi" w:hAnsiTheme="majorBidi" w:cstheme="majorBidi"/>
          <w:sz w:val="24"/>
          <w:szCs w:val="24"/>
          <w:lang w:eastAsia="en-IN"/>
        </w:rPr>
        <w:t>Azotobacter</w:t>
      </w:r>
      <w:proofErr w:type="spellEnd"/>
      <w:r w:rsidRPr="00E37DC5">
        <w:rPr>
          <w:rFonts w:asciiTheme="majorBidi" w:hAnsiTheme="majorBidi" w:cstheme="majorBidi"/>
          <w:sz w:val="24"/>
          <w:szCs w:val="24"/>
          <w:lang w:eastAsia="en-IN"/>
        </w:rPr>
        <w:t xml:space="preserve"> inoculation were evaluated. Marketable head yield increased linearly with CM application and </w:t>
      </w:r>
      <w:proofErr w:type="spellStart"/>
      <w:r w:rsidRPr="00E37DC5">
        <w:rPr>
          <w:rFonts w:asciiTheme="majorBidi" w:hAnsiTheme="majorBidi" w:cstheme="majorBidi"/>
          <w:sz w:val="24"/>
          <w:szCs w:val="24"/>
          <w:lang w:eastAsia="en-IN"/>
        </w:rPr>
        <w:t>Azotobacter</w:t>
      </w:r>
      <w:proofErr w:type="spellEnd"/>
      <w:r w:rsidRPr="00E37DC5">
        <w:rPr>
          <w:rFonts w:asciiTheme="majorBidi" w:hAnsiTheme="majorBidi" w:cstheme="majorBidi"/>
          <w:sz w:val="24"/>
          <w:szCs w:val="24"/>
          <w:lang w:eastAsia="en-IN"/>
        </w:rPr>
        <w:t xml:space="preserve"> inoculation. Integration of </w:t>
      </w:r>
      <w:proofErr w:type="spellStart"/>
      <w:r w:rsidRPr="00E37DC5">
        <w:rPr>
          <w:rFonts w:asciiTheme="majorBidi" w:hAnsiTheme="majorBidi" w:cstheme="majorBidi"/>
          <w:sz w:val="24"/>
          <w:szCs w:val="24"/>
          <w:lang w:eastAsia="en-IN"/>
        </w:rPr>
        <w:t>Azotobacter</w:t>
      </w:r>
      <w:proofErr w:type="spellEnd"/>
      <w:r w:rsidRPr="00E37DC5">
        <w:rPr>
          <w:rFonts w:asciiTheme="majorBidi" w:hAnsiTheme="majorBidi" w:cstheme="majorBidi"/>
          <w:sz w:val="24"/>
          <w:szCs w:val="24"/>
          <w:lang w:eastAsia="en-IN"/>
        </w:rPr>
        <w:t xml:space="preserve"> with the recommended practice (100% NPK + 20 Mt CM/ha) yielded the highest marketable head yield and net returns. </w:t>
      </w:r>
      <w:proofErr w:type="spellStart"/>
      <w:r w:rsidRPr="00E37DC5">
        <w:rPr>
          <w:rFonts w:asciiTheme="majorBidi" w:hAnsiTheme="majorBidi" w:cstheme="majorBidi"/>
          <w:sz w:val="24"/>
          <w:szCs w:val="24"/>
          <w:lang w:eastAsia="en-IN"/>
        </w:rPr>
        <w:t>Azotobacter</w:t>
      </w:r>
      <w:proofErr w:type="spellEnd"/>
      <w:r w:rsidRPr="00E37DC5">
        <w:rPr>
          <w:rFonts w:asciiTheme="majorBidi" w:hAnsiTheme="majorBidi" w:cstheme="majorBidi"/>
          <w:sz w:val="24"/>
          <w:szCs w:val="24"/>
          <w:lang w:eastAsia="en-IN"/>
        </w:rPr>
        <w:t xml:space="preserve"> integration with 75% NPK and 20 Mt CM/ha produced yields comparable to 100% NPK, saving 25% NPK fertilizers. Nutrient uptake in plant tissues and soil nutrient build-up followed similar trends. Application of 100% NPK + </w:t>
      </w:r>
      <w:proofErr w:type="spellStart"/>
      <w:r w:rsidRPr="00E37DC5">
        <w:rPr>
          <w:rFonts w:asciiTheme="majorBidi" w:hAnsiTheme="majorBidi" w:cstheme="majorBidi"/>
          <w:sz w:val="24"/>
          <w:szCs w:val="24"/>
          <w:lang w:eastAsia="en-IN"/>
        </w:rPr>
        <w:t>Azotobacter</w:t>
      </w:r>
      <w:proofErr w:type="spellEnd"/>
      <w:r w:rsidRPr="00E37DC5">
        <w:rPr>
          <w:rFonts w:asciiTheme="majorBidi" w:hAnsiTheme="majorBidi" w:cstheme="majorBidi"/>
          <w:sz w:val="24"/>
          <w:szCs w:val="24"/>
          <w:lang w:eastAsia="en-IN"/>
        </w:rPr>
        <w:t xml:space="preserve"> inoculation + 20 Mt CM/ha significantly increased soil organic C, available N, P, and K contents. Integration of CM and </w:t>
      </w:r>
      <w:proofErr w:type="spellStart"/>
      <w:r w:rsidRPr="00E37DC5">
        <w:rPr>
          <w:rFonts w:asciiTheme="majorBidi" w:hAnsiTheme="majorBidi" w:cstheme="majorBidi"/>
          <w:sz w:val="24"/>
          <w:szCs w:val="24"/>
          <w:lang w:eastAsia="en-IN"/>
        </w:rPr>
        <w:t>Azotobacter</w:t>
      </w:r>
      <w:proofErr w:type="spellEnd"/>
      <w:r w:rsidRPr="00E37DC5">
        <w:rPr>
          <w:rFonts w:asciiTheme="majorBidi" w:hAnsiTheme="majorBidi" w:cstheme="majorBidi"/>
          <w:sz w:val="24"/>
          <w:szCs w:val="24"/>
          <w:lang w:eastAsia="en-IN"/>
        </w:rPr>
        <w:t xml:space="preserve"> with synthetic fertilizers offers a sustainable approach to enhance broccoli yield and soil health in nutrient-depleted soils.</w:t>
      </w:r>
    </w:p>
    <w:p w14:paraId="79E93AF3" w14:textId="2F9AA642" w:rsidR="004826EE" w:rsidRPr="00E37DC5" w:rsidRDefault="004826EE" w:rsidP="001A22AF">
      <w:pPr>
        <w:spacing w:before="240"/>
        <w:jc w:val="both"/>
        <w:rPr>
          <w:rFonts w:asciiTheme="majorBidi" w:hAnsiTheme="majorBidi" w:cstheme="majorBidi"/>
          <w:b/>
          <w:bCs/>
          <w:sz w:val="24"/>
          <w:szCs w:val="24"/>
        </w:rPr>
      </w:pPr>
      <w:r w:rsidRPr="00E37DC5">
        <w:rPr>
          <w:rFonts w:asciiTheme="majorBidi" w:hAnsiTheme="majorBidi" w:cstheme="majorBidi"/>
          <w:b/>
          <w:bCs/>
          <w:sz w:val="24"/>
          <w:szCs w:val="24"/>
        </w:rPr>
        <w:t>Conclusions and Future Perspectives</w:t>
      </w:r>
      <w:r w:rsidR="001A22AF">
        <w:rPr>
          <w:rFonts w:asciiTheme="majorBidi" w:hAnsiTheme="majorBidi" w:cstheme="majorBidi"/>
          <w:b/>
          <w:bCs/>
          <w:sz w:val="24"/>
          <w:szCs w:val="24"/>
        </w:rPr>
        <w:t>:</w:t>
      </w:r>
    </w:p>
    <w:p w14:paraId="01FAA2CD" w14:textId="01CF16BD" w:rsidR="00911C7D" w:rsidRDefault="004826EE" w:rsidP="00911C7D">
      <w:pPr>
        <w:ind w:firstLine="720"/>
        <w:jc w:val="both"/>
        <w:rPr>
          <w:rFonts w:asciiTheme="majorBidi" w:hAnsiTheme="majorBidi" w:cstheme="majorBidi"/>
          <w:color w:val="212121"/>
          <w:sz w:val="24"/>
          <w:szCs w:val="24"/>
        </w:rPr>
      </w:pPr>
      <w:r w:rsidRPr="00E37DC5">
        <w:rPr>
          <w:rFonts w:asciiTheme="majorBidi" w:hAnsiTheme="majorBidi" w:cstheme="majorBidi"/>
          <w:color w:val="212121"/>
          <w:sz w:val="24"/>
          <w:szCs w:val="24"/>
        </w:rPr>
        <w:t>The rise in the global population has increase</w:t>
      </w:r>
      <w:r w:rsidR="00421390" w:rsidRPr="00E37DC5">
        <w:rPr>
          <w:rFonts w:asciiTheme="majorBidi" w:hAnsiTheme="majorBidi" w:cstheme="majorBidi"/>
          <w:color w:val="212121"/>
          <w:sz w:val="24"/>
          <w:szCs w:val="24"/>
        </w:rPr>
        <w:t>d</w:t>
      </w:r>
      <w:r w:rsidRPr="00E37DC5">
        <w:rPr>
          <w:rFonts w:asciiTheme="majorBidi" w:hAnsiTheme="majorBidi" w:cstheme="majorBidi"/>
          <w:color w:val="212121"/>
          <w:sz w:val="24"/>
          <w:szCs w:val="24"/>
        </w:rPr>
        <w:t xml:space="preserve"> the demand for food production. </w:t>
      </w:r>
      <w:r w:rsidR="00911C7D" w:rsidRPr="00911C7D">
        <w:rPr>
          <w:rFonts w:asciiTheme="majorBidi" w:hAnsiTheme="majorBidi" w:cstheme="majorBidi"/>
          <w:color w:val="212121"/>
          <w:sz w:val="24"/>
          <w:szCs w:val="24"/>
        </w:rPr>
        <w:t>Biofertilizers have emerged as an effective and eco-friendly way to boost crop yields and ensure safer food products for consumers. Unlike traditional chemical fertilizers, biofertilizers help close the nutrient gap in agriculture</w:t>
      </w:r>
      <w:r w:rsidR="000353D7">
        <w:rPr>
          <w:rFonts w:asciiTheme="majorBidi" w:hAnsiTheme="majorBidi" w:cstheme="majorBidi"/>
          <w:color w:val="212121"/>
          <w:sz w:val="24"/>
          <w:szCs w:val="24"/>
        </w:rPr>
        <w:t xml:space="preserve">, </w:t>
      </w:r>
      <w:r w:rsidR="00911C7D" w:rsidRPr="00911C7D">
        <w:rPr>
          <w:rFonts w:asciiTheme="majorBidi" w:hAnsiTheme="majorBidi" w:cstheme="majorBidi"/>
          <w:color w:val="212121"/>
          <w:sz w:val="24"/>
          <w:szCs w:val="24"/>
        </w:rPr>
        <w:t xml:space="preserve">the difference between what crops need and what </w:t>
      </w:r>
      <w:r w:rsidR="00911C7D" w:rsidRPr="00911C7D">
        <w:rPr>
          <w:rFonts w:asciiTheme="majorBidi" w:hAnsiTheme="majorBidi" w:cstheme="majorBidi"/>
          <w:color w:val="212121"/>
          <w:sz w:val="24"/>
          <w:szCs w:val="24"/>
        </w:rPr>
        <w:lastRenderedPageBreak/>
        <w:t>chemical fertilizers alone can supply, a gap that has recently exceeded 10 million tons worldwide.</w:t>
      </w:r>
      <w:r w:rsidR="00911C7D">
        <w:rPr>
          <w:rFonts w:asciiTheme="majorBidi" w:hAnsiTheme="majorBidi" w:cstheme="majorBidi"/>
          <w:color w:val="212121"/>
          <w:sz w:val="24"/>
          <w:szCs w:val="24"/>
        </w:rPr>
        <w:t xml:space="preserve"> </w:t>
      </w:r>
      <w:r w:rsidR="00911C7D" w:rsidRPr="00911C7D">
        <w:rPr>
          <w:rFonts w:asciiTheme="majorBidi" w:hAnsiTheme="majorBidi" w:cstheme="majorBidi"/>
          <w:color w:val="212121"/>
          <w:sz w:val="24"/>
          <w:szCs w:val="24"/>
        </w:rPr>
        <w:t>Heavy reliance on chemical fertilizers is increasingly unsustainable, not just because of escalating costs and the need for expensive manufacturing plants, but also due to their negative environmental impacts. Issues like soil degradation, water pollution, and the depletion of natural resources make chemical fertilizers a risky long-term solution. In contrast, biofertilizers harness beneficial microorganisms to naturally improve soil fertility, lower input costs, and reduce our dependence on imported agricultural chemicals.</w:t>
      </w:r>
      <w:r w:rsidR="00911C7D">
        <w:rPr>
          <w:rFonts w:asciiTheme="majorBidi" w:hAnsiTheme="majorBidi" w:cstheme="majorBidi"/>
          <w:color w:val="212121"/>
          <w:sz w:val="24"/>
          <w:szCs w:val="24"/>
        </w:rPr>
        <w:t xml:space="preserve"> </w:t>
      </w:r>
      <w:r w:rsidR="00911C7D" w:rsidRPr="00911C7D">
        <w:rPr>
          <w:rFonts w:asciiTheme="majorBidi" w:hAnsiTheme="majorBidi" w:cstheme="majorBidi"/>
          <w:color w:val="212121"/>
          <w:sz w:val="24"/>
          <w:szCs w:val="24"/>
        </w:rPr>
        <w:t>With more information and training, farmers and producers can easily adopt biofertilizer technologies, which are commercially promising and becoming more widely available globally. Their widespread use is expected to play a crucial role in fostering sustainable economic growth, promoting a healthier environment, and advancing food security. Overall, biofertilizers are not just a practical replacement for chemicals but a key component of a more resilient and sustainable agricultural future.</w:t>
      </w:r>
    </w:p>
    <w:p w14:paraId="78989B37" w14:textId="77777777" w:rsidR="005C6BE3" w:rsidRPr="0079658E" w:rsidRDefault="005C6BE3" w:rsidP="005C6BE3">
      <w:pPr>
        <w:rPr>
          <w:rFonts w:asciiTheme="majorBidi" w:hAnsiTheme="majorBidi" w:cstheme="majorBidi"/>
          <w:sz w:val="24"/>
          <w:szCs w:val="24"/>
          <w:highlight w:val="yellow"/>
          <w:lang w:val="en-US"/>
        </w:rPr>
      </w:pPr>
      <w:bookmarkStart w:id="1" w:name="_Hlk198899984"/>
      <w:bookmarkStart w:id="2" w:name="_Hlk193540946"/>
      <w:bookmarkStart w:id="3" w:name="_Hlk180402183"/>
      <w:bookmarkStart w:id="4" w:name="_Hlk183680988"/>
      <w:bookmarkStart w:id="5" w:name="_Hlk200717662"/>
      <w:bookmarkStart w:id="6" w:name="_Hlk197173371"/>
      <w:r w:rsidRPr="0079658E">
        <w:rPr>
          <w:rFonts w:asciiTheme="majorBidi" w:hAnsiTheme="majorBidi" w:cstheme="majorBidi"/>
          <w:sz w:val="24"/>
          <w:szCs w:val="24"/>
          <w:highlight w:val="yellow"/>
          <w:lang w:val="en-US"/>
        </w:rPr>
        <w:t>Disclaimer (Artificial intelligence)</w:t>
      </w:r>
    </w:p>
    <w:p w14:paraId="6A0CE80A" w14:textId="6B2BB3A2" w:rsidR="005C6BE3" w:rsidRPr="0079658E" w:rsidRDefault="005C6BE3" w:rsidP="002727B4">
      <w:pPr>
        <w:jc w:val="both"/>
        <w:rPr>
          <w:rFonts w:asciiTheme="majorBidi" w:hAnsiTheme="majorBidi" w:cstheme="majorBidi"/>
          <w:sz w:val="24"/>
          <w:szCs w:val="24"/>
          <w:highlight w:val="yellow"/>
          <w:lang w:val="en-US"/>
        </w:rPr>
      </w:pPr>
      <w:r w:rsidRPr="0079658E">
        <w:rPr>
          <w:rFonts w:asciiTheme="majorBidi" w:hAnsiTheme="majorBidi" w:cstheme="majorBidi"/>
          <w:sz w:val="24"/>
          <w:szCs w:val="24"/>
          <w:highlight w:val="yellow"/>
          <w:lang w:val="en-US"/>
        </w:rPr>
        <w:t>Author(s) hereby declare that NO generative AI technologies such as Large Language Models (</w:t>
      </w:r>
      <w:proofErr w:type="spellStart"/>
      <w:r w:rsidRPr="0079658E">
        <w:rPr>
          <w:rFonts w:asciiTheme="majorBidi" w:hAnsiTheme="majorBidi" w:cstheme="majorBidi"/>
          <w:sz w:val="24"/>
          <w:szCs w:val="24"/>
          <w:highlight w:val="yellow"/>
          <w:lang w:val="en-US"/>
        </w:rPr>
        <w:t>ChatGPT</w:t>
      </w:r>
      <w:proofErr w:type="spellEnd"/>
      <w:r w:rsidRPr="0079658E">
        <w:rPr>
          <w:rFonts w:asciiTheme="majorBidi" w:hAnsiTheme="majorBidi" w:cstheme="majorBidi"/>
          <w:sz w:val="24"/>
          <w:szCs w:val="24"/>
          <w:highlight w:val="yellow"/>
          <w:lang w:val="en-US"/>
        </w:rPr>
        <w:t xml:space="preserve">, COPILOT, etc.) and text-to-image generators have been used during the writing or editing of this manuscript. </w:t>
      </w:r>
      <w:bookmarkEnd w:id="1"/>
      <w:bookmarkEnd w:id="2"/>
      <w:bookmarkEnd w:id="3"/>
      <w:bookmarkEnd w:id="4"/>
      <w:r w:rsidRPr="0079658E">
        <w:rPr>
          <w:rFonts w:asciiTheme="majorBidi" w:hAnsiTheme="majorBidi" w:cstheme="majorBidi"/>
          <w:sz w:val="24"/>
          <w:szCs w:val="24"/>
          <w:lang w:val="en-US"/>
        </w:rPr>
        <w:tab/>
      </w:r>
      <w:bookmarkEnd w:id="5"/>
      <w:bookmarkEnd w:id="6"/>
    </w:p>
    <w:p w14:paraId="3F15F08A" w14:textId="7C904875" w:rsidR="00E26B99" w:rsidRPr="00E37DC5" w:rsidRDefault="00B151BE" w:rsidP="00CF3E3B">
      <w:pPr>
        <w:jc w:val="both"/>
        <w:rPr>
          <w:rFonts w:asciiTheme="majorBidi" w:hAnsiTheme="majorBidi" w:cstheme="majorBidi"/>
          <w:b/>
          <w:bCs/>
          <w:color w:val="000000" w:themeColor="text1"/>
          <w:sz w:val="24"/>
          <w:szCs w:val="24"/>
        </w:rPr>
      </w:pPr>
      <w:r w:rsidRPr="00E37DC5">
        <w:rPr>
          <w:rFonts w:asciiTheme="majorBidi" w:hAnsiTheme="majorBidi" w:cstheme="majorBidi"/>
          <w:b/>
          <w:bCs/>
          <w:color w:val="000000" w:themeColor="text1"/>
          <w:sz w:val="24"/>
          <w:szCs w:val="24"/>
        </w:rPr>
        <w:t>References</w:t>
      </w:r>
      <w:r w:rsidR="00F216CD">
        <w:rPr>
          <w:rFonts w:asciiTheme="majorBidi" w:hAnsiTheme="majorBidi" w:cstheme="majorBidi"/>
          <w:b/>
          <w:bCs/>
          <w:color w:val="000000" w:themeColor="text1"/>
          <w:sz w:val="24"/>
          <w:szCs w:val="24"/>
        </w:rPr>
        <w:t>:</w:t>
      </w:r>
    </w:p>
    <w:p w14:paraId="129AC4A3"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proofErr w:type="spellStart"/>
      <w:r w:rsidRPr="00821350">
        <w:rPr>
          <w:rFonts w:asciiTheme="majorBidi" w:eastAsia="Times New Roman" w:hAnsiTheme="majorBidi" w:cstheme="majorBidi"/>
          <w:kern w:val="0"/>
          <w:sz w:val="24"/>
          <w:szCs w:val="24"/>
          <w:lang w:eastAsia="en-IN"/>
          <w14:ligatures w14:val="none"/>
        </w:rPr>
        <w:t>Aasfar</w:t>
      </w:r>
      <w:proofErr w:type="spellEnd"/>
      <w:r w:rsidRPr="00821350">
        <w:rPr>
          <w:rFonts w:asciiTheme="majorBidi" w:eastAsia="Times New Roman" w:hAnsiTheme="majorBidi" w:cstheme="majorBidi"/>
          <w:kern w:val="0"/>
          <w:sz w:val="24"/>
          <w:szCs w:val="24"/>
          <w:lang w:eastAsia="en-IN"/>
          <w14:ligatures w14:val="none"/>
        </w:rPr>
        <w:t xml:space="preserve">, A., </w:t>
      </w:r>
      <w:proofErr w:type="spellStart"/>
      <w:r w:rsidRPr="00821350">
        <w:rPr>
          <w:rFonts w:asciiTheme="majorBidi" w:eastAsia="Times New Roman" w:hAnsiTheme="majorBidi" w:cstheme="majorBidi"/>
          <w:kern w:val="0"/>
          <w:sz w:val="24"/>
          <w:szCs w:val="24"/>
          <w:lang w:eastAsia="en-IN"/>
          <w14:ligatures w14:val="none"/>
        </w:rPr>
        <w:t>Bargaz</w:t>
      </w:r>
      <w:proofErr w:type="spellEnd"/>
      <w:r w:rsidRPr="00821350">
        <w:rPr>
          <w:rFonts w:asciiTheme="majorBidi" w:eastAsia="Times New Roman" w:hAnsiTheme="majorBidi" w:cstheme="majorBidi"/>
          <w:kern w:val="0"/>
          <w:sz w:val="24"/>
          <w:szCs w:val="24"/>
          <w:lang w:eastAsia="en-IN"/>
          <w14:ligatures w14:val="none"/>
        </w:rPr>
        <w:t xml:space="preserve">, A., </w:t>
      </w:r>
      <w:proofErr w:type="spellStart"/>
      <w:r w:rsidRPr="00821350">
        <w:rPr>
          <w:rFonts w:asciiTheme="majorBidi" w:eastAsia="Times New Roman" w:hAnsiTheme="majorBidi" w:cstheme="majorBidi"/>
          <w:kern w:val="0"/>
          <w:sz w:val="24"/>
          <w:szCs w:val="24"/>
          <w:lang w:eastAsia="en-IN"/>
          <w14:ligatures w14:val="none"/>
        </w:rPr>
        <w:t>Yaakoubi</w:t>
      </w:r>
      <w:proofErr w:type="spellEnd"/>
      <w:r w:rsidRPr="00821350">
        <w:rPr>
          <w:rFonts w:asciiTheme="majorBidi" w:eastAsia="Times New Roman" w:hAnsiTheme="majorBidi" w:cstheme="majorBidi"/>
          <w:kern w:val="0"/>
          <w:sz w:val="24"/>
          <w:szCs w:val="24"/>
          <w:lang w:eastAsia="en-IN"/>
          <w14:ligatures w14:val="none"/>
        </w:rPr>
        <w:t xml:space="preserve">, K., </w:t>
      </w:r>
      <w:proofErr w:type="spellStart"/>
      <w:r w:rsidRPr="00821350">
        <w:rPr>
          <w:rFonts w:asciiTheme="majorBidi" w:eastAsia="Times New Roman" w:hAnsiTheme="majorBidi" w:cstheme="majorBidi"/>
          <w:kern w:val="0"/>
          <w:sz w:val="24"/>
          <w:szCs w:val="24"/>
          <w:lang w:eastAsia="en-IN"/>
          <w14:ligatures w14:val="none"/>
        </w:rPr>
        <w:t>Hilali</w:t>
      </w:r>
      <w:proofErr w:type="spellEnd"/>
      <w:r w:rsidRPr="00821350">
        <w:rPr>
          <w:rFonts w:asciiTheme="majorBidi" w:eastAsia="Times New Roman" w:hAnsiTheme="majorBidi" w:cstheme="majorBidi"/>
          <w:kern w:val="0"/>
          <w:sz w:val="24"/>
          <w:szCs w:val="24"/>
          <w:lang w:eastAsia="en-IN"/>
          <w14:ligatures w14:val="none"/>
        </w:rPr>
        <w:t xml:space="preserve">, A., Bennis, I., </w:t>
      </w:r>
      <w:proofErr w:type="spellStart"/>
      <w:r w:rsidRPr="00821350">
        <w:rPr>
          <w:rFonts w:asciiTheme="majorBidi" w:eastAsia="Times New Roman" w:hAnsiTheme="majorBidi" w:cstheme="majorBidi"/>
          <w:kern w:val="0"/>
          <w:sz w:val="24"/>
          <w:szCs w:val="24"/>
          <w:lang w:eastAsia="en-IN"/>
          <w14:ligatures w14:val="none"/>
        </w:rPr>
        <w:t>Zeroual</w:t>
      </w:r>
      <w:proofErr w:type="spellEnd"/>
      <w:r w:rsidRPr="00821350">
        <w:rPr>
          <w:rFonts w:asciiTheme="majorBidi" w:eastAsia="Times New Roman" w:hAnsiTheme="majorBidi" w:cstheme="majorBidi"/>
          <w:kern w:val="0"/>
          <w:sz w:val="24"/>
          <w:szCs w:val="24"/>
          <w:lang w:eastAsia="en-IN"/>
          <w14:ligatures w14:val="none"/>
        </w:rPr>
        <w:t xml:space="preserve">, Y., and </w:t>
      </w:r>
      <w:proofErr w:type="spellStart"/>
      <w:r w:rsidRPr="00821350">
        <w:rPr>
          <w:rFonts w:asciiTheme="majorBidi" w:eastAsia="Times New Roman" w:hAnsiTheme="majorBidi" w:cstheme="majorBidi"/>
          <w:kern w:val="0"/>
          <w:sz w:val="24"/>
          <w:szCs w:val="24"/>
          <w:lang w:eastAsia="en-IN"/>
          <w14:ligatures w14:val="none"/>
        </w:rPr>
        <w:t>Kadmiri</w:t>
      </w:r>
      <w:proofErr w:type="spellEnd"/>
      <w:r w:rsidRPr="00821350">
        <w:rPr>
          <w:rFonts w:asciiTheme="majorBidi" w:eastAsia="Times New Roman" w:hAnsiTheme="majorBidi" w:cstheme="majorBidi"/>
          <w:kern w:val="0"/>
          <w:sz w:val="24"/>
          <w:szCs w:val="24"/>
          <w:lang w:eastAsia="en-IN"/>
          <w14:ligatures w14:val="none"/>
        </w:rPr>
        <w:t xml:space="preserve">, M. I. (2021). Nitrogen fixing </w:t>
      </w:r>
      <w:proofErr w:type="spellStart"/>
      <w:r w:rsidRPr="00821350">
        <w:rPr>
          <w:rFonts w:asciiTheme="majorBidi" w:eastAsia="Times New Roman" w:hAnsiTheme="majorBidi" w:cstheme="majorBidi"/>
          <w:kern w:val="0"/>
          <w:sz w:val="24"/>
          <w:szCs w:val="24"/>
          <w:lang w:eastAsia="en-IN"/>
          <w14:ligatures w14:val="none"/>
        </w:rPr>
        <w:t>Azotobacter</w:t>
      </w:r>
      <w:proofErr w:type="spellEnd"/>
      <w:r w:rsidRPr="00821350">
        <w:rPr>
          <w:rFonts w:asciiTheme="majorBidi" w:eastAsia="Times New Roman" w:hAnsiTheme="majorBidi" w:cstheme="majorBidi"/>
          <w:kern w:val="0"/>
          <w:sz w:val="24"/>
          <w:szCs w:val="24"/>
          <w:lang w:eastAsia="en-IN"/>
          <w14:ligatures w14:val="none"/>
        </w:rPr>
        <w:t xml:space="preserve"> species as potential soil biological enhancers for crop nutrition and yield stability. </w:t>
      </w:r>
      <w:r w:rsidRPr="00821350">
        <w:rPr>
          <w:rFonts w:asciiTheme="majorBidi" w:eastAsia="Times New Roman" w:hAnsiTheme="majorBidi" w:cstheme="majorBidi"/>
          <w:i/>
          <w:iCs/>
          <w:kern w:val="0"/>
          <w:sz w:val="24"/>
          <w:szCs w:val="24"/>
          <w:lang w:eastAsia="en-IN"/>
          <w14:ligatures w14:val="none"/>
        </w:rPr>
        <w:t>Frontiers in Microbiology, 12</w:t>
      </w:r>
      <w:r w:rsidRPr="00821350">
        <w:rPr>
          <w:rFonts w:asciiTheme="majorBidi" w:eastAsia="Times New Roman" w:hAnsiTheme="majorBidi" w:cstheme="majorBidi"/>
          <w:kern w:val="0"/>
          <w:sz w:val="24"/>
          <w:szCs w:val="24"/>
          <w:lang w:eastAsia="en-IN"/>
          <w14:ligatures w14:val="none"/>
        </w:rPr>
        <w:t xml:space="preserve">, 628379. </w:t>
      </w:r>
      <w:hyperlink r:id="rId16" w:tgtFrame="_blank" w:history="1">
        <w:r w:rsidRPr="00821350">
          <w:rPr>
            <w:rFonts w:asciiTheme="majorBidi" w:eastAsia="Times New Roman" w:hAnsiTheme="majorBidi" w:cstheme="majorBidi"/>
            <w:color w:val="0000FF"/>
            <w:kern w:val="0"/>
            <w:sz w:val="24"/>
            <w:szCs w:val="24"/>
            <w:u w:val="single"/>
            <w:lang w:eastAsia="en-IN"/>
            <w14:ligatures w14:val="none"/>
          </w:rPr>
          <w:t>https://doi.org/10.3389/fmicb.2021.628379</w:t>
        </w:r>
      </w:hyperlink>
    </w:p>
    <w:p w14:paraId="56766134"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Abbey, L., Abbey, J., </w:t>
      </w:r>
      <w:proofErr w:type="spellStart"/>
      <w:r w:rsidRPr="00821350">
        <w:rPr>
          <w:rFonts w:asciiTheme="majorBidi" w:eastAsia="Times New Roman" w:hAnsiTheme="majorBidi" w:cstheme="majorBidi"/>
          <w:kern w:val="0"/>
          <w:sz w:val="24"/>
          <w:szCs w:val="24"/>
          <w:lang w:eastAsia="en-IN"/>
          <w14:ligatures w14:val="none"/>
        </w:rPr>
        <w:t>Leke-Aladekoba</w:t>
      </w:r>
      <w:proofErr w:type="spellEnd"/>
      <w:r w:rsidRPr="00821350">
        <w:rPr>
          <w:rFonts w:asciiTheme="majorBidi" w:eastAsia="Times New Roman" w:hAnsiTheme="majorBidi" w:cstheme="majorBidi"/>
          <w:kern w:val="0"/>
          <w:sz w:val="24"/>
          <w:szCs w:val="24"/>
          <w:lang w:eastAsia="en-IN"/>
          <w14:ligatures w14:val="none"/>
        </w:rPr>
        <w:t xml:space="preserve">, A., </w:t>
      </w:r>
      <w:proofErr w:type="spellStart"/>
      <w:r w:rsidRPr="00821350">
        <w:rPr>
          <w:rFonts w:asciiTheme="majorBidi" w:eastAsia="Times New Roman" w:hAnsiTheme="majorBidi" w:cstheme="majorBidi"/>
          <w:kern w:val="0"/>
          <w:sz w:val="24"/>
          <w:szCs w:val="24"/>
          <w:lang w:eastAsia="en-IN"/>
          <w14:ligatures w14:val="none"/>
        </w:rPr>
        <w:t>Iheshiulo</w:t>
      </w:r>
      <w:proofErr w:type="spellEnd"/>
      <w:r w:rsidRPr="00821350">
        <w:rPr>
          <w:rFonts w:asciiTheme="majorBidi" w:eastAsia="Times New Roman" w:hAnsiTheme="majorBidi" w:cstheme="majorBidi"/>
          <w:kern w:val="0"/>
          <w:sz w:val="24"/>
          <w:szCs w:val="24"/>
          <w:lang w:eastAsia="en-IN"/>
          <w14:ligatures w14:val="none"/>
        </w:rPr>
        <w:t xml:space="preserve">, E. M. A., and </w:t>
      </w:r>
      <w:proofErr w:type="spellStart"/>
      <w:r w:rsidRPr="00821350">
        <w:rPr>
          <w:rFonts w:asciiTheme="majorBidi" w:eastAsia="Times New Roman" w:hAnsiTheme="majorBidi" w:cstheme="majorBidi"/>
          <w:kern w:val="0"/>
          <w:sz w:val="24"/>
          <w:szCs w:val="24"/>
          <w:lang w:eastAsia="en-IN"/>
          <w14:ligatures w14:val="none"/>
        </w:rPr>
        <w:t>Ijenyo</w:t>
      </w:r>
      <w:proofErr w:type="spellEnd"/>
      <w:r w:rsidRPr="00821350">
        <w:rPr>
          <w:rFonts w:asciiTheme="majorBidi" w:eastAsia="Times New Roman" w:hAnsiTheme="majorBidi" w:cstheme="majorBidi"/>
          <w:kern w:val="0"/>
          <w:sz w:val="24"/>
          <w:szCs w:val="24"/>
          <w:lang w:eastAsia="en-IN"/>
          <w14:ligatures w14:val="none"/>
        </w:rPr>
        <w:t xml:space="preserve">, M. (2019). Biopesticides and biofertilizers: Types, production, benefits, and utilization. In </w:t>
      </w:r>
      <w:proofErr w:type="spellStart"/>
      <w:r w:rsidRPr="00821350">
        <w:rPr>
          <w:rFonts w:asciiTheme="majorBidi" w:eastAsia="Times New Roman" w:hAnsiTheme="majorBidi" w:cstheme="majorBidi"/>
          <w:i/>
          <w:iCs/>
          <w:kern w:val="0"/>
          <w:sz w:val="24"/>
          <w:szCs w:val="24"/>
          <w:lang w:eastAsia="en-IN"/>
          <w14:ligatures w14:val="none"/>
        </w:rPr>
        <w:t>Byproducts</w:t>
      </w:r>
      <w:proofErr w:type="spellEnd"/>
      <w:r w:rsidRPr="00821350">
        <w:rPr>
          <w:rFonts w:asciiTheme="majorBidi" w:eastAsia="Times New Roman" w:hAnsiTheme="majorBidi" w:cstheme="majorBidi"/>
          <w:i/>
          <w:iCs/>
          <w:kern w:val="0"/>
          <w:sz w:val="24"/>
          <w:szCs w:val="24"/>
          <w:lang w:eastAsia="en-IN"/>
          <w14:ligatures w14:val="none"/>
        </w:rPr>
        <w:t xml:space="preserve"> in Agriculture and Fisheries</w:t>
      </w:r>
      <w:r w:rsidRPr="00821350">
        <w:rPr>
          <w:rFonts w:asciiTheme="majorBidi" w:eastAsia="Times New Roman" w:hAnsiTheme="majorBidi" w:cstheme="majorBidi"/>
          <w:kern w:val="0"/>
          <w:sz w:val="24"/>
          <w:szCs w:val="24"/>
          <w:lang w:eastAsia="en-IN"/>
          <w14:ligatures w14:val="none"/>
        </w:rPr>
        <w:t xml:space="preserve"> (pp. 479–500). </w:t>
      </w:r>
      <w:hyperlink r:id="rId17" w:tgtFrame="_blank" w:history="1">
        <w:r w:rsidRPr="00821350">
          <w:rPr>
            <w:rFonts w:asciiTheme="majorBidi" w:eastAsia="Times New Roman" w:hAnsiTheme="majorBidi" w:cstheme="majorBidi"/>
            <w:color w:val="0000FF"/>
            <w:kern w:val="0"/>
            <w:sz w:val="24"/>
            <w:szCs w:val="24"/>
            <w:u w:val="single"/>
            <w:lang w:eastAsia="en-IN"/>
            <w14:ligatures w14:val="none"/>
          </w:rPr>
          <w:t>https://doi.org/10.1002/9781119383956.ch20</w:t>
        </w:r>
      </w:hyperlink>
    </w:p>
    <w:p w14:paraId="167BE661"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Abdallah, R. A. B., </w:t>
      </w:r>
      <w:proofErr w:type="spellStart"/>
      <w:r w:rsidRPr="00821350">
        <w:rPr>
          <w:rFonts w:asciiTheme="majorBidi" w:eastAsia="Times New Roman" w:hAnsiTheme="majorBidi" w:cstheme="majorBidi"/>
          <w:kern w:val="0"/>
          <w:sz w:val="24"/>
          <w:szCs w:val="24"/>
          <w:lang w:eastAsia="en-IN"/>
          <w14:ligatures w14:val="none"/>
        </w:rPr>
        <w:t>Trabelsi</w:t>
      </w:r>
      <w:proofErr w:type="spellEnd"/>
      <w:r w:rsidRPr="00821350">
        <w:rPr>
          <w:rFonts w:asciiTheme="majorBidi" w:eastAsia="Times New Roman" w:hAnsiTheme="majorBidi" w:cstheme="majorBidi"/>
          <w:kern w:val="0"/>
          <w:sz w:val="24"/>
          <w:szCs w:val="24"/>
          <w:lang w:eastAsia="en-IN"/>
          <w14:ligatures w14:val="none"/>
        </w:rPr>
        <w:t xml:space="preserve">, B. M., </w:t>
      </w:r>
      <w:proofErr w:type="spellStart"/>
      <w:r w:rsidRPr="00821350">
        <w:rPr>
          <w:rFonts w:asciiTheme="majorBidi" w:eastAsia="Times New Roman" w:hAnsiTheme="majorBidi" w:cstheme="majorBidi"/>
          <w:kern w:val="0"/>
          <w:sz w:val="24"/>
          <w:szCs w:val="24"/>
          <w:lang w:eastAsia="en-IN"/>
          <w14:ligatures w14:val="none"/>
        </w:rPr>
        <w:t>Nefzi</w:t>
      </w:r>
      <w:proofErr w:type="spellEnd"/>
      <w:r w:rsidRPr="00821350">
        <w:rPr>
          <w:rFonts w:asciiTheme="majorBidi" w:eastAsia="Times New Roman" w:hAnsiTheme="majorBidi" w:cstheme="majorBidi"/>
          <w:kern w:val="0"/>
          <w:sz w:val="24"/>
          <w:szCs w:val="24"/>
          <w:lang w:eastAsia="en-IN"/>
          <w14:ligatures w14:val="none"/>
        </w:rPr>
        <w:t xml:space="preserve">, A., </w:t>
      </w:r>
      <w:proofErr w:type="spellStart"/>
      <w:r w:rsidRPr="00821350">
        <w:rPr>
          <w:rFonts w:asciiTheme="majorBidi" w:eastAsia="Times New Roman" w:hAnsiTheme="majorBidi" w:cstheme="majorBidi"/>
          <w:kern w:val="0"/>
          <w:sz w:val="24"/>
          <w:szCs w:val="24"/>
          <w:lang w:eastAsia="en-IN"/>
          <w14:ligatures w14:val="none"/>
        </w:rPr>
        <w:t>Khiareddine</w:t>
      </w:r>
      <w:proofErr w:type="spellEnd"/>
      <w:r w:rsidRPr="00821350">
        <w:rPr>
          <w:rFonts w:asciiTheme="majorBidi" w:eastAsia="Times New Roman" w:hAnsiTheme="majorBidi" w:cstheme="majorBidi"/>
          <w:kern w:val="0"/>
          <w:sz w:val="24"/>
          <w:szCs w:val="24"/>
          <w:lang w:eastAsia="en-IN"/>
          <w14:ligatures w14:val="none"/>
        </w:rPr>
        <w:t xml:space="preserve">, H. J., and </w:t>
      </w:r>
      <w:proofErr w:type="spellStart"/>
      <w:r w:rsidRPr="00821350">
        <w:rPr>
          <w:rFonts w:asciiTheme="majorBidi" w:eastAsia="Times New Roman" w:hAnsiTheme="majorBidi" w:cstheme="majorBidi"/>
          <w:kern w:val="0"/>
          <w:sz w:val="24"/>
          <w:szCs w:val="24"/>
          <w:lang w:eastAsia="en-IN"/>
          <w14:ligatures w14:val="none"/>
        </w:rPr>
        <w:t>Remadi</w:t>
      </w:r>
      <w:proofErr w:type="spellEnd"/>
      <w:r w:rsidRPr="00821350">
        <w:rPr>
          <w:rFonts w:asciiTheme="majorBidi" w:eastAsia="Times New Roman" w:hAnsiTheme="majorBidi" w:cstheme="majorBidi"/>
          <w:kern w:val="0"/>
          <w:sz w:val="24"/>
          <w:szCs w:val="24"/>
          <w:lang w:eastAsia="en-IN"/>
          <w14:ligatures w14:val="none"/>
        </w:rPr>
        <w:t xml:space="preserve">, M. D. (2016). Isolation of endophytic bacteria from </w:t>
      </w:r>
      <w:proofErr w:type="spellStart"/>
      <w:r w:rsidRPr="00821350">
        <w:rPr>
          <w:rFonts w:asciiTheme="majorBidi" w:eastAsia="Times New Roman" w:hAnsiTheme="majorBidi" w:cstheme="majorBidi"/>
          <w:i/>
          <w:iCs/>
          <w:kern w:val="0"/>
          <w:sz w:val="24"/>
          <w:szCs w:val="24"/>
          <w:lang w:eastAsia="en-IN"/>
          <w14:ligatures w14:val="none"/>
        </w:rPr>
        <w:t>Withania</w:t>
      </w:r>
      <w:proofErr w:type="spellEnd"/>
      <w:r w:rsidRPr="00821350">
        <w:rPr>
          <w:rFonts w:asciiTheme="majorBidi" w:eastAsia="Times New Roman" w:hAnsiTheme="majorBidi" w:cstheme="majorBidi"/>
          <w:i/>
          <w:iCs/>
          <w:kern w:val="0"/>
          <w:sz w:val="24"/>
          <w:szCs w:val="24"/>
          <w:lang w:eastAsia="en-IN"/>
          <w14:ligatures w14:val="none"/>
        </w:rPr>
        <w:t xml:space="preserve"> </w:t>
      </w:r>
      <w:proofErr w:type="spellStart"/>
      <w:r w:rsidRPr="00821350">
        <w:rPr>
          <w:rFonts w:asciiTheme="majorBidi" w:eastAsia="Times New Roman" w:hAnsiTheme="majorBidi" w:cstheme="majorBidi"/>
          <w:i/>
          <w:iCs/>
          <w:kern w:val="0"/>
          <w:sz w:val="24"/>
          <w:szCs w:val="24"/>
          <w:lang w:eastAsia="en-IN"/>
          <w14:ligatures w14:val="none"/>
        </w:rPr>
        <w:t>somnifera</w:t>
      </w:r>
      <w:proofErr w:type="spellEnd"/>
      <w:r w:rsidRPr="00821350">
        <w:rPr>
          <w:rFonts w:asciiTheme="majorBidi" w:eastAsia="Times New Roman" w:hAnsiTheme="majorBidi" w:cstheme="majorBidi"/>
          <w:kern w:val="0"/>
          <w:sz w:val="24"/>
          <w:szCs w:val="24"/>
          <w:lang w:eastAsia="en-IN"/>
          <w14:ligatures w14:val="none"/>
        </w:rPr>
        <w:t xml:space="preserve"> and assessment of their ability to suppress Fusarium wilt disease in tomato and to promote plant growth. </w:t>
      </w:r>
      <w:r w:rsidRPr="00821350">
        <w:rPr>
          <w:rFonts w:asciiTheme="majorBidi" w:eastAsia="Times New Roman" w:hAnsiTheme="majorBidi" w:cstheme="majorBidi"/>
          <w:i/>
          <w:iCs/>
          <w:kern w:val="0"/>
          <w:sz w:val="24"/>
          <w:szCs w:val="24"/>
          <w:lang w:eastAsia="en-IN"/>
          <w14:ligatures w14:val="none"/>
        </w:rPr>
        <w:t>Journal of Plant Pathology and Microbiology, 7</w:t>
      </w:r>
      <w:r w:rsidRPr="00821350">
        <w:rPr>
          <w:rFonts w:asciiTheme="majorBidi" w:eastAsia="Times New Roman" w:hAnsiTheme="majorBidi" w:cstheme="majorBidi"/>
          <w:kern w:val="0"/>
          <w:sz w:val="24"/>
          <w:szCs w:val="24"/>
          <w:lang w:eastAsia="en-IN"/>
          <w14:ligatures w14:val="none"/>
        </w:rPr>
        <w:t xml:space="preserve">, 352. </w:t>
      </w:r>
      <w:hyperlink r:id="rId18" w:tgtFrame="_blank" w:history="1">
        <w:r w:rsidRPr="00821350">
          <w:rPr>
            <w:rFonts w:asciiTheme="majorBidi" w:eastAsia="Times New Roman" w:hAnsiTheme="majorBidi" w:cstheme="majorBidi"/>
            <w:color w:val="0000FF"/>
            <w:kern w:val="0"/>
            <w:sz w:val="24"/>
            <w:szCs w:val="24"/>
            <w:u w:val="single"/>
            <w:lang w:eastAsia="en-IN"/>
            <w14:ligatures w14:val="none"/>
          </w:rPr>
          <w:t>https://doi.org/10.4172/2157-7471.1000352</w:t>
        </w:r>
      </w:hyperlink>
    </w:p>
    <w:p w14:paraId="2A41CC97"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Agri, U., Chaudhary, P., and Sharma, A. (2021). In vitro compatibility evaluation of </w:t>
      </w:r>
      <w:proofErr w:type="spellStart"/>
      <w:r w:rsidRPr="00821350">
        <w:rPr>
          <w:rFonts w:asciiTheme="majorBidi" w:eastAsia="Times New Roman" w:hAnsiTheme="majorBidi" w:cstheme="majorBidi"/>
          <w:kern w:val="0"/>
          <w:sz w:val="24"/>
          <w:szCs w:val="24"/>
          <w:lang w:eastAsia="en-IN"/>
          <w14:ligatures w14:val="none"/>
        </w:rPr>
        <w:t>agriusable</w:t>
      </w:r>
      <w:proofErr w:type="spellEnd"/>
      <w:r w:rsidRPr="00821350">
        <w:rPr>
          <w:rFonts w:asciiTheme="majorBidi" w:eastAsia="Times New Roman" w:hAnsiTheme="majorBidi" w:cstheme="majorBidi"/>
          <w:kern w:val="0"/>
          <w:sz w:val="24"/>
          <w:szCs w:val="24"/>
          <w:lang w:eastAsia="en-IN"/>
          <w14:ligatures w14:val="none"/>
        </w:rPr>
        <w:t xml:space="preserve"> </w:t>
      </w:r>
      <w:proofErr w:type="spellStart"/>
      <w:r w:rsidRPr="00821350">
        <w:rPr>
          <w:rFonts w:asciiTheme="majorBidi" w:eastAsia="Times New Roman" w:hAnsiTheme="majorBidi" w:cstheme="majorBidi"/>
          <w:kern w:val="0"/>
          <w:sz w:val="24"/>
          <w:szCs w:val="24"/>
          <w:lang w:eastAsia="en-IN"/>
          <w14:ligatures w14:val="none"/>
        </w:rPr>
        <w:t>nanochitosan</w:t>
      </w:r>
      <w:proofErr w:type="spellEnd"/>
      <w:r w:rsidRPr="00821350">
        <w:rPr>
          <w:rFonts w:asciiTheme="majorBidi" w:eastAsia="Times New Roman" w:hAnsiTheme="majorBidi" w:cstheme="majorBidi"/>
          <w:kern w:val="0"/>
          <w:sz w:val="24"/>
          <w:szCs w:val="24"/>
          <w:lang w:eastAsia="en-IN"/>
          <w14:ligatures w14:val="none"/>
        </w:rPr>
        <w:t xml:space="preserve"> on beneficial plant growth-promoting rhizobacteria and maize plant. </w:t>
      </w:r>
      <w:r w:rsidRPr="00821350">
        <w:rPr>
          <w:rFonts w:asciiTheme="majorBidi" w:eastAsia="Times New Roman" w:hAnsiTheme="majorBidi" w:cstheme="majorBidi"/>
          <w:i/>
          <w:iCs/>
          <w:kern w:val="0"/>
          <w:sz w:val="24"/>
          <w:szCs w:val="24"/>
          <w:lang w:eastAsia="en-IN"/>
          <w14:ligatures w14:val="none"/>
        </w:rPr>
        <w:t>National Academy Science Letters, 44</w:t>
      </w:r>
      <w:r w:rsidRPr="00821350">
        <w:rPr>
          <w:rFonts w:asciiTheme="majorBidi" w:eastAsia="Times New Roman" w:hAnsiTheme="majorBidi" w:cstheme="majorBidi"/>
          <w:kern w:val="0"/>
          <w:sz w:val="24"/>
          <w:szCs w:val="24"/>
          <w:lang w:eastAsia="en-IN"/>
          <w14:ligatures w14:val="none"/>
        </w:rPr>
        <w:t xml:space="preserve">, 555–559. </w:t>
      </w:r>
      <w:hyperlink r:id="rId19" w:tgtFrame="_blank" w:history="1">
        <w:r w:rsidRPr="00821350">
          <w:rPr>
            <w:rFonts w:asciiTheme="majorBidi" w:eastAsia="Times New Roman" w:hAnsiTheme="majorBidi" w:cstheme="majorBidi"/>
            <w:color w:val="0000FF"/>
            <w:kern w:val="0"/>
            <w:sz w:val="24"/>
            <w:szCs w:val="24"/>
            <w:u w:val="single"/>
            <w:lang w:eastAsia="en-IN"/>
            <w14:ligatures w14:val="none"/>
          </w:rPr>
          <w:t>https://doi.org/10.1007/s40009-021-01047-w</w:t>
        </w:r>
      </w:hyperlink>
    </w:p>
    <w:p w14:paraId="39527CEB"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Agri, U., Chaudhary, P., Sharma, A., and </w:t>
      </w:r>
      <w:proofErr w:type="spellStart"/>
      <w:r w:rsidRPr="00821350">
        <w:rPr>
          <w:rFonts w:asciiTheme="majorBidi" w:eastAsia="Times New Roman" w:hAnsiTheme="majorBidi" w:cstheme="majorBidi"/>
          <w:kern w:val="0"/>
          <w:sz w:val="24"/>
          <w:szCs w:val="24"/>
          <w:lang w:eastAsia="en-IN"/>
          <w14:ligatures w14:val="none"/>
        </w:rPr>
        <w:t>Kukreti</w:t>
      </w:r>
      <w:proofErr w:type="spellEnd"/>
      <w:r w:rsidRPr="00821350">
        <w:rPr>
          <w:rFonts w:asciiTheme="majorBidi" w:eastAsia="Times New Roman" w:hAnsiTheme="majorBidi" w:cstheme="majorBidi"/>
          <w:kern w:val="0"/>
          <w:sz w:val="24"/>
          <w:szCs w:val="24"/>
          <w:lang w:eastAsia="en-IN"/>
          <w14:ligatures w14:val="none"/>
        </w:rPr>
        <w:t xml:space="preserve">, B. (2022). Physiological response of maize plants and its </w:t>
      </w:r>
      <w:proofErr w:type="spellStart"/>
      <w:r w:rsidRPr="00821350">
        <w:rPr>
          <w:rFonts w:asciiTheme="majorBidi" w:eastAsia="Times New Roman" w:hAnsiTheme="majorBidi" w:cstheme="majorBidi"/>
          <w:kern w:val="0"/>
          <w:sz w:val="24"/>
          <w:szCs w:val="24"/>
          <w:lang w:eastAsia="en-IN"/>
          <w14:ligatures w14:val="none"/>
        </w:rPr>
        <w:t>rhizospheric</w:t>
      </w:r>
      <w:proofErr w:type="spellEnd"/>
      <w:r w:rsidRPr="00821350">
        <w:rPr>
          <w:rFonts w:asciiTheme="majorBidi" w:eastAsia="Times New Roman" w:hAnsiTheme="majorBidi" w:cstheme="majorBidi"/>
          <w:kern w:val="0"/>
          <w:sz w:val="24"/>
          <w:szCs w:val="24"/>
          <w:lang w:eastAsia="en-IN"/>
          <w14:ligatures w14:val="none"/>
        </w:rPr>
        <w:t xml:space="preserve"> microbiome under the influence of potential bioinoculants and </w:t>
      </w:r>
      <w:proofErr w:type="spellStart"/>
      <w:r w:rsidRPr="00821350">
        <w:rPr>
          <w:rFonts w:asciiTheme="majorBidi" w:eastAsia="Times New Roman" w:hAnsiTheme="majorBidi" w:cstheme="majorBidi"/>
          <w:kern w:val="0"/>
          <w:sz w:val="24"/>
          <w:szCs w:val="24"/>
          <w:lang w:eastAsia="en-IN"/>
          <w14:ligatures w14:val="none"/>
        </w:rPr>
        <w:t>nanochitosan</w:t>
      </w:r>
      <w:proofErr w:type="spellEnd"/>
      <w:r w:rsidRPr="00821350">
        <w:rPr>
          <w:rFonts w:asciiTheme="majorBidi" w:eastAsia="Times New Roman" w:hAnsiTheme="majorBidi" w:cstheme="majorBidi"/>
          <w:kern w:val="0"/>
          <w:sz w:val="24"/>
          <w:szCs w:val="24"/>
          <w:lang w:eastAsia="en-IN"/>
          <w14:ligatures w14:val="none"/>
        </w:rPr>
        <w:t xml:space="preserve">. </w:t>
      </w:r>
      <w:r w:rsidRPr="00821350">
        <w:rPr>
          <w:rFonts w:asciiTheme="majorBidi" w:eastAsia="Times New Roman" w:hAnsiTheme="majorBidi" w:cstheme="majorBidi"/>
          <w:i/>
          <w:iCs/>
          <w:kern w:val="0"/>
          <w:sz w:val="24"/>
          <w:szCs w:val="24"/>
          <w:lang w:eastAsia="en-IN"/>
          <w14:ligatures w14:val="none"/>
        </w:rPr>
        <w:t>Plant and Soil, 474</w:t>
      </w:r>
      <w:r w:rsidRPr="00821350">
        <w:rPr>
          <w:rFonts w:asciiTheme="majorBidi" w:eastAsia="Times New Roman" w:hAnsiTheme="majorBidi" w:cstheme="majorBidi"/>
          <w:kern w:val="0"/>
          <w:sz w:val="24"/>
          <w:szCs w:val="24"/>
          <w:lang w:eastAsia="en-IN"/>
          <w14:ligatures w14:val="none"/>
        </w:rPr>
        <w:t xml:space="preserve">, 451–468. </w:t>
      </w:r>
      <w:hyperlink r:id="rId20" w:tgtFrame="_blank" w:history="1">
        <w:r w:rsidRPr="00821350">
          <w:rPr>
            <w:rFonts w:asciiTheme="majorBidi" w:eastAsia="Times New Roman" w:hAnsiTheme="majorBidi" w:cstheme="majorBidi"/>
            <w:color w:val="0000FF"/>
            <w:kern w:val="0"/>
            <w:sz w:val="24"/>
            <w:szCs w:val="24"/>
            <w:u w:val="single"/>
            <w:lang w:eastAsia="en-IN"/>
            <w14:ligatures w14:val="none"/>
          </w:rPr>
          <w:t>https://doi.org/10.1007/s11104-022-05351-2</w:t>
        </w:r>
      </w:hyperlink>
    </w:p>
    <w:p w14:paraId="2C8F28D3"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Aguilar-Paredes, A., Valdés, G., and </w:t>
      </w:r>
      <w:proofErr w:type="spellStart"/>
      <w:r w:rsidRPr="00821350">
        <w:rPr>
          <w:rFonts w:asciiTheme="majorBidi" w:eastAsia="Times New Roman" w:hAnsiTheme="majorBidi" w:cstheme="majorBidi"/>
          <w:kern w:val="0"/>
          <w:sz w:val="24"/>
          <w:szCs w:val="24"/>
          <w:lang w:eastAsia="en-IN"/>
          <w14:ligatures w14:val="none"/>
        </w:rPr>
        <w:t>Nuti</w:t>
      </w:r>
      <w:proofErr w:type="spellEnd"/>
      <w:r w:rsidRPr="00821350">
        <w:rPr>
          <w:rFonts w:asciiTheme="majorBidi" w:eastAsia="Times New Roman" w:hAnsiTheme="majorBidi" w:cstheme="majorBidi"/>
          <w:kern w:val="0"/>
          <w:sz w:val="24"/>
          <w:szCs w:val="24"/>
          <w:lang w:eastAsia="en-IN"/>
          <w14:ligatures w14:val="none"/>
        </w:rPr>
        <w:t xml:space="preserve">, M. (2020). Agronomy ecosystem functions of microbial consortia in sustainable agriculture. </w:t>
      </w:r>
      <w:r w:rsidRPr="00821350">
        <w:rPr>
          <w:rFonts w:asciiTheme="majorBidi" w:eastAsia="Times New Roman" w:hAnsiTheme="majorBidi" w:cstheme="majorBidi"/>
          <w:i/>
          <w:iCs/>
          <w:kern w:val="0"/>
          <w:sz w:val="24"/>
          <w:szCs w:val="24"/>
          <w:lang w:eastAsia="en-IN"/>
          <w14:ligatures w14:val="none"/>
        </w:rPr>
        <w:t>Agronomy, 10</w:t>
      </w:r>
      <w:r w:rsidRPr="00821350">
        <w:rPr>
          <w:rFonts w:asciiTheme="majorBidi" w:eastAsia="Times New Roman" w:hAnsiTheme="majorBidi" w:cstheme="majorBidi"/>
          <w:kern w:val="0"/>
          <w:sz w:val="24"/>
          <w:szCs w:val="24"/>
          <w:lang w:eastAsia="en-IN"/>
          <w14:ligatures w14:val="none"/>
        </w:rPr>
        <w:t xml:space="preserve">. </w:t>
      </w:r>
      <w:hyperlink r:id="rId21" w:tgtFrame="_blank" w:history="1">
        <w:r w:rsidRPr="00821350">
          <w:rPr>
            <w:rFonts w:asciiTheme="majorBidi" w:eastAsia="Times New Roman" w:hAnsiTheme="majorBidi" w:cstheme="majorBidi"/>
            <w:color w:val="0000FF"/>
            <w:kern w:val="0"/>
            <w:sz w:val="24"/>
            <w:szCs w:val="24"/>
            <w:u w:val="single"/>
            <w:lang w:eastAsia="en-IN"/>
            <w14:ligatures w14:val="none"/>
          </w:rPr>
          <w:t>https://doi.org/10.3390/agronomy10121902</w:t>
        </w:r>
      </w:hyperlink>
    </w:p>
    <w:p w14:paraId="0B1DFE3F"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Akhilesh Sharma, A. S., Parmar, D. K., Pardeep Kumar, P. K., </w:t>
      </w:r>
      <w:proofErr w:type="spellStart"/>
      <w:r w:rsidRPr="00821350">
        <w:rPr>
          <w:rFonts w:asciiTheme="majorBidi" w:eastAsia="Times New Roman" w:hAnsiTheme="majorBidi" w:cstheme="majorBidi"/>
          <w:kern w:val="0"/>
          <w:sz w:val="24"/>
          <w:szCs w:val="24"/>
          <w:lang w:eastAsia="en-IN"/>
          <w14:ligatures w14:val="none"/>
        </w:rPr>
        <w:t>Yudhvir</w:t>
      </w:r>
      <w:proofErr w:type="spellEnd"/>
      <w:r w:rsidRPr="00821350">
        <w:rPr>
          <w:rFonts w:asciiTheme="majorBidi" w:eastAsia="Times New Roman" w:hAnsiTheme="majorBidi" w:cstheme="majorBidi"/>
          <w:kern w:val="0"/>
          <w:sz w:val="24"/>
          <w:szCs w:val="24"/>
          <w:lang w:eastAsia="en-IN"/>
          <w14:ligatures w14:val="none"/>
        </w:rPr>
        <w:t xml:space="preserve"> Singh, Y. S., and Sharma, R. P. (2008). </w:t>
      </w:r>
      <w:proofErr w:type="spellStart"/>
      <w:r w:rsidRPr="00821350">
        <w:rPr>
          <w:rFonts w:asciiTheme="majorBidi" w:eastAsia="Times New Roman" w:hAnsiTheme="majorBidi" w:cstheme="majorBidi"/>
          <w:kern w:val="0"/>
          <w:sz w:val="24"/>
          <w:szCs w:val="24"/>
          <w:lang w:eastAsia="en-IN"/>
          <w14:ligatures w14:val="none"/>
        </w:rPr>
        <w:t>Azotobacter</w:t>
      </w:r>
      <w:proofErr w:type="spellEnd"/>
      <w:r w:rsidRPr="00821350">
        <w:rPr>
          <w:rFonts w:asciiTheme="majorBidi" w:eastAsia="Times New Roman" w:hAnsiTheme="majorBidi" w:cstheme="majorBidi"/>
          <w:kern w:val="0"/>
          <w:sz w:val="24"/>
          <w:szCs w:val="24"/>
          <w:lang w:eastAsia="en-IN"/>
          <w14:ligatures w14:val="none"/>
        </w:rPr>
        <w:t xml:space="preserve"> soil amendment integrated with cow manure reduces need for NPK fertilizers in sprouting broccoli. [No publication info provided]</w:t>
      </w:r>
    </w:p>
    <w:p w14:paraId="18AF7754"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lastRenderedPageBreak/>
        <w:t xml:space="preserve">Alemayehu, N. (2020). The use of biofertilizer by smallholder farmers and its impact on productivity of pulse-cereal cropping system in </w:t>
      </w:r>
      <w:proofErr w:type="spellStart"/>
      <w:r w:rsidRPr="00821350">
        <w:rPr>
          <w:rFonts w:asciiTheme="majorBidi" w:eastAsia="Times New Roman" w:hAnsiTheme="majorBidi" w:cstheme="majorBidi"/>
          <w:kern w:val="0"/>
          <w:sz w:val="24"/>
          <w:szCs w:val="24"/>
          <w:lang w:eastAsia="en-IN"/>
          <w14:ligatures w14:val="none"/>
        </w:rPr>
        <w:t>Arsi</w:t>
      </w:r>
      <w:proofErr w:type="spellEnd"/>
      <w:r w:rsidRPr="00821350">
        <w:rPr>
          <w:rFonts w:asciiTheme="majorBidi" w:eastAsia="Times New Roman" w:hAnsiTheme="majorBidi" w:cstheme="majorBidi"/>
          <w:kern w:val="0"/>
          <w:sz w:val="24"/>
          <w:szCs w:val="24"/>
          <w:lang w:eastAsia="en-IN"/>
          <w14:ligatures w14:val="none"/>
        </w:rPr>
        <w:t xml:space="preserve"> Zone, Oromia Regional State, </w:t>
      </w:r>
      <w:proofErr w:type="spellStart"/>
      <w:r w:rsidRPr="00821350">
        <w:rPr>
          <w:rFonts w:asciiTheme="majorBidi" w:eastAsia="Times New Roman" w:hAnsiTheme="majorBidi" w:cstheme="majorBidi"/>
          <w:kern w:val="0"/>
          <w:sz w:val="24"/>
          <w:szCs w:val="24"/>
          <w:lang w:eastAsia="en-IN"/>
          <w14:ligatures w14:val="none"/>
        </w:rPr>
        <w:t>Southeastern</w:t>
      </w:r>
      <w:proofErr w:type="spellEnd"/>
      <w:r w:rsidRPr="00821350">
        <w:rPr>
          <w:rFonts w:asciiTheme="majorBidi" w:eastAsia="Times New Roman" w:hAnsiTheme="majorBidi" w:cstheme="majorBidi"/>
          <w:kern w:val="0"/>
          <w:sz w:val="24"/>
          <w:szCs w:val="24"/>
          <w:lang w:eastAsia="en-IN"/>
          <w14:ligatures w14:val="none"/>
        </w:rPr>
        <w:t xml:space="preserve"> Ethiopia. </w:t>
      </w:r>
      <w:r w:rsidRPr="00821350">
        <w:rPr>
          <w:rFonts w:asciiTheme="majorBidi" w:eastAsia="Times New Roman" w:hAnsiTheme="majorBidi" w:cstheme="majorBidi"/>
          <w:i/>
          <w:iCs/>
          <w:kern w:val="0"/>
          <w:sz w:val="24"/>
          <w:szCs w:val="24"/>
          <w:lang w:eastAsia="en-IN"/>
          <w14:ligatures w14:val="none"/>
        </w:rPr>
        <w:t>East African Journal of Sciences, 14</w:t>
      </w:r>
      <w:r w:rsidRPr="00821350">
        <w:rPr>
          <w:rFonts w:asciiTheme="majorBidi" w:eastAsia="Times New Roman" w:hAnsiTheme="majorBidi" w:cstheme="majorBidi"/>
          <w:kern w:val="0"/>
          <w:sz w:val="24"/>
          <w:szCs w:val="24"/>
          <w:lang w:eastAsia="en-IN"/>
          <w14:ligatures w14:val="none"/>
        </w:rPr>
        <w:t>(1), 1–12.</w:t>
      </w:r>
    </w:p>
    <w:p w14:paraId="1E818D16"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Ali, A. A., </w:t>
      </w:r>
      <w:proofErr w:type="spellStart"/>
      <w:r w:rsidRPr="00821350">
        <w:rPr>
          <w:rFonts w:asciiTheme="majorBidi" w:eastAsia="Times New Roman" w:hAnsiTheme="majorBidi" w:cstheme="majorBidi"/>
          <w:kern w:val="0"/>
          <w:sz w:val="24"/>
          <w:szCs w:val="24"/>
          <w:lang w:eastAsia="en-IN"/>
          <w14:ligatures w14:val="none"/>
        </w:rPr>
        <w:t>Awad</w:t>
      </w:r>
      <w:proofErr w:type="spellEnd"/>
      <w:r w:rsidRPr="00821350">
        <w:rPr>
          <w:rFonts w:asciiTheme="majorBidi" w:eastAsia="Times New Roman" w:hAnsiTheme="majorBidi" w:cstheme="majorBidi"/>
          <w:kern w:val="0"/>
          <w:sz w:val="24"/>
          <w:szCs w:val="24"/>
          <w:lang w:eastAsia="en-IN"/>
          <w14:ligatures w14:val="none"/>
        </w:rPr>
        <w:t xml:space="preserve">, M. Y. M., </w:t>
      </w:r>
      <w:proofErr w:type="spellStart"/>
      <w:r w:rsidRPr="00821350">
        <w:rPr>
          <w:rFonts w:asciiTheme="majorBidi" w:eastAsia="Times New Roman" w:hAnsiTheme="majorBidi" w:cstheme="majorBidi"/>
          <w:kern w:val="0"/>
          <w:sz w:val="24"/>
          <w:szCs w:val="24"/>
          <w:lang w:eastAsia="en-IN"/>
          <w14:ligatures w14:val="none"/>
        </w:rPr>
        <w:t>Hegab</w:t>
      </w:r>
      <w:proofErr w:type="spellEnd"/>
      <w:r w:rsidRPr="00821350">
        <w:rPr>
          <w:rFonts w:asciiTheme="majorBidi" w:eastAsia="Times New Roman" w:hAnsiTheme="majorBidi" w:cstheme="majorBidi"/>
          <w:kern w:val="0"/>
          <w:sz w:val="24"/>
          <w:szCs w:val="24"/>
          <w:lang w:eastAsia="en-IN"/>
          <w14:ligatures w14:val="none"/>
        </w:rPr>
        <w:t xml:space="preserve">, S. A., Abd El Gawad, A. M., and </w:t>
      </w:r>
      <w:proofErr w:type="spellStart"/>
      <w:r w:rsidRPr="00821350">
        <w:rPr>
          <w:rFonts w:asciiTheme="majorBidi" w:eastAsia="Times New Roman" w:hAnsiTheme="majorBidi" w:cstheme="majorBidi"/>
          <w:kern w:val="0"/>
          <w:sz w:val="24"/>
          <w:szCs w:val="24"/>
          <w:lang w:eastAsia="en-IN"/>
          <w14:ligatures w14:val="none"/>
        </w:rPr>
        <w:t>Eissa</w:t>
      </w:r>
      <w:proofErr w:type="spellEnd"/>
      <w:r w:rsidRPr="00821350">
        <w:rPr>
          <w:rFonts w:asciiTheme="majorBidi" w:eastAsia="Times New Roman" w:hAnsiTheme="majorBidi" w:cstheme="majorBidi"/>
          <w:kern w:val="0"/>
          <w:sz w:val="24"/>
          <w:szCs w:val="24"/>
          <w:lang w:eastAsia="en-IN"/>
          <w14:ligatures w14:val="none"/>
        </w:rPr>
        <w:t xml:space="preserve">, M. A. (2021). Effect of potassium solubilizing bacteria (Bacillus cereus) on growth and yield of potato. </w:t>
      </w:r>
      <w:r w:rsidRPr="00821350">
        <w:rPr>
          <w:rFonts w:asciiTheme="majorBidi" w:eastAsia="Times New Roman" w:hAnsiTheme="majorBidi" w:cstheme="majorBidi"/>
          <w:i/>
          <w:iCs/>
          <w:kern w:val="0"/>
          <w:sz w:val="24"/>
          <w:szCs w:val="24"/>
          <w:lang w:eastAsia="en-IN"/>
          <w14:ligatures w14:val="none"/>
        </w:rPr>
        <w:t>Journal of Plant Nutrition, 44</w:t>
      </w:r>
      <w:r w:rsidRPr="00821350">
        <w:rPr>
          <w:rFonts w:asciiTheme="majorBidi" w:eastAsia="Times New Roman" w:hAnsiTheme="majorBidi" w:cstheme="majorBidi"/>
          <w:kern w:val="0"/>
          <w:sz w:val="24"/>
          <w:szCs w:val="24"/>
          <w:lang w:eastAsia="en-IN"/>
          <w14:ligatures w14:val="none"/>
        </w:rPr>
        <w:t xml:space="preserve">, 411–420. </w:t>
      </w:r>
      <w:hyperlink r:id="rId22" w:tgtFrame="_blank" w:history="1">
        <w:r w:rsidRPr="00821350">
          <w:rPr>
            <w:rFonts w:asciiTheme="majorBidi" w:eastAsia="Times New Roman" w:hAnsiTheme="majorBidi" w:cstheme="majorBidi"/>
            <w:color w:val="0000FF"/>
            <w:kern w:val="0"/>
            <w:sz w:val="24"/>
            <w:szCs w:val="24"/>
            <w:u w:val="single"/>
            <w:lang w:eastAsia="en-IN"/>
            <w14:ligatures w14:val="none"/>
          </w:rPr>
          <w:t>https://doi.org/10.1080/01904167.2020.1822399</w:t>
        </w:r>
      </w:hyperlink>
    </w:p>
    <w:p w14:paraId="6B0E47FA"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proofErr w:type="spellStart"/>
      <w:r w:rsidRPr="00821350">
        <w:rPr>
          <w:rFonts w:asciiTheme="majorBidi" w:eastAsia="Times New Roman" w:hAnsiTheme="majorBidi" w:cstheme="majorBidi"/>
          <w:kern w:val="0"/>
          <w:sz w:val="24"/>
          <w:szCs w:val="24"/>
          <w:lang w:eastAsia="en-IN"/>
          <w14:ligatures w14:val="none"/>
        </w:rPr>
        <w:t>Alkurtany</w:t>
      </w:r>
      <w:proofErr w:type="spellEnd"/>
      <w:r w:rsidRPr="00821350">
        <w:rPr>
          <w:rFonts w:asciiTheme="majorBidi" w:eastAsia="Times New Roman" w:hAnsiTheme="majorBidi" w:cstheme="majorBidi"/>
          <w:kern w:val="0"/>
          <w:sz w:val="24"/>
          <w:szCs w:val="24"/>
          <w:lang w:eastAsia="en-IN"/>
          <w14:ligatures w14:val="none"/>
        </w:rPr>
        <w:t xml:space="preserve">, A., Ali, S., and Mahdi, W. (2018). The efficiency of prepared biofertilizer from local isolate of </w:t>
      </w:r>
      <w:proofErr w:type="spellStart"/>
      <w:r w:rsidRPr="00821350">
        <w:rPr>
          <w:rFonts w:asciiTheme="majorBidi" w:eastAsia="Times New Roman" w:hAnsiTheme="majorBidi" w:cstheme="majorBidi"/>
          <w:i/>
          <w:iCs/>
          <w:kern w:val="0"/>
          <w:sz w:val="24"/>
          <w:szCs w:val="24"/>
          <w:lang w:eastAsia="en-IN"/>
          <w14:ligatures w14:val="none"/>
        </w:rPr>
        <w:t>Bradyrhizobium</w:t>
      </w:r>
      <w:proofErr w:type="spellEnd"/>
      <w:r w:rsidRPr="00821350">
        <w:rPr>
          <w:rFonts w:asciiTheme="majorBidi" w:eastAsia="Times New Roman" w:hAnsiTheme="majorBidi" w:cstheme="majorBidi"/>
          <w:kern w:val="0"/>
          <w:sz w:val="24"/>
          <w:szCs w:val="24"/>
          <w:lang w:eastAsia="en-IN"/>
          <w14:ligatures w14:val="none"/>
        </w:rPr>
        <w:t xml:space="preserve"> sp. on growth and yield of </w:t>
      </w:r>
      <w:proofErr w:type="spellStart"/>
      <w:r w:rsidRPr="00821350">
        <w:rPr>
          <w:rFonts w:asciiTheme="majorBidi" w:eastAsia="Times New Roman" w:hAnsiTheme="majorBidi" w:cstheme="majorBidi"/>
          <w:kern w:val="0"/>
          <w:sz w:val="24"/>
          <w:szCs w:val="24"/>
          <w:lang w:eastAsia="en-IN"/>
          <w14:ligatures w14:val="none"/>
        </w:rPr>
        <w:t>mungbean</w:t>
      </w:r>
      <w:proofErr w:type="spellEnd"/>
      <w:r w:rsidRPr="00821350">
        <w:rPr>
          <w:rFonts w:asciiTheme="majorBidi" w:eastAsia="Times New Roman" w:hAnsiTheme="majorBidi" w:cstheme="majorBidi"/>
          <w:kern w:val="0"/>
          <w:sz w:val="24"/>
          <w:szCs w:val="24"/>
          <w:lang w:eastAsia="en-IN"/>
          <w14:ligatures w14:val="none"/>
        </w:rPr>
        <w:t xml:space="preserve"> plant. </w:t>
      </w:r>
      <w:r w:rsidRPr="00821350">
        <w:rPr>
          <w:rFonts w:asciiTheme="majorBidi" w:eastAsia="Times New Roman" w:hAnsiTheme="majorBidi" w:cstheme="majorBidi"/>
          <w:i/>
          <w:iCs/>
          <w:kern w:val="0"/>
          <w:sz w:val="24"/>
          <w:szCs w:val="24"/>
          <w:lang w:eastAsia="en-IN"/>
          <w14:ligatures w14:val="none"/>
        </w:rPr>
        <w:t>Iraqi Journal of Agricultural Sciences, 49</w:t>
      </w:r>
      <w:r w:rsidRPr="00821350">
        <w:rPr>
          <w:rFonts w:asciiTheme="majorBidi" w:eastAsia="Times New Roman" w:hAnsiTheme="majorBidi" w:cstheme="majorBidi"/>
          <w:kern w:val="0"/>
          <w:sz w:val="24"/>
          <w:szCs w:val="24"/>
          <w:lang w:eastAsia="en-IN"/>
          <w14:ligatures w14:val="none"/>
        </w:rPr>
        <w:t>, 722–730.</w:t>
      </w:r>
    </w:p>
    <w:p w14:paraId="1DEC2A7F"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Ayoub, I., Kumar, V., </w:t>
      </w:r>
      <w:proofErr w:type="spellStart"/>
      <w:r w:rsidRPr="00821350">
        <w:rPr>
          <w:rFonts w:asciiTheme="majorBidi" w:eastAsia="Times New Roman" w:hAnsiTheme="majorBidi" w:cstheme="majorBidi"/>
          <w:kern w:val="0"/>
          <w:sz w:val="24"/>
          <w:szCs w:val="24"/>
          <w:lang w:eastAsia="en-IN"/>
          <w14:ligatures w14:val="none"/>
        </w:rPr>
        <w:t>Abolhassani</w:t>
      </w:r>
      <w:proofErr w:type="spellEnd"/>
      <w:r w:rsidRPr="00821350">
        <w:rPr>
          <w:rFonts w:asciiTheme="majorBidi" w:eastAsia="Times New Roman" w:hAnsiTheme="majorBidi" w:cstheme="majorBidi"/>
          <w:kern w:val="0"/>
          <w:sz w:val="24"/>
          <w:szCs w:val="24"/>
          <w:lang w:eastAsia="en-IN"/>
          <w14:ligatures w14:val="none"/>
        </w:rPr>
        <w:t xml:space="preserve">, R., Sehgal, R., Sharma, V., Sehgal, R., et al. (2022). Advances in </w:t>
      </w:r>
      <w:proofErr w:type="spellStart"/>
      <w:r w:rsidRPr="00821350">
        <w:rPr>
          <w:rFonts w:asciiTheme="majorBidi" w:eastAsia="Times New Roman" w:hAnsiTheme="majorBidi" w:cstheme="majorBidi"/>
          <w:kern w:val="0"/>
          <w:sz w:val="24"/>
          <w:szCs w:val="24"/>
          <w:lang w:eastAsia="en-IN"/>
          <w14:ligatures w14:val="none"/>
        </w:rPr>
        <w:t>ZnO</w:t>
      </w:r>
      <w:proofErr w:type="spellEnd"/>
      <w:r w:rsidRPr="00821350">
        <w:rPr>
          <w:rFonts w:asciiTheme="majorBidi" w:eastAsia="Times New Roman" w:hAnsiTheme="majorBidi" w:cstheme="majorBidi"/>
          <w:kern w:val="0"/>
          <w:sz w:val="24"/>
          <w:szCs w:val="24"/>
          <w:lang w:eastAsia="en-IN"/>
          <w14:ligatures w14:val="none"/>
        </w:rPr>
        <w:t xml:space="preserve">: Manipulation of defects for enhancing their technological potentials. </w:t>
      </w:r>
      <w:r w:rsidRPr="00821350">
        <w:rPr>
          <w:rFonts w:asciiTheme="majorBidi" w:eastAsia="Times New Roman" w:hAnsiTheme="majorBidi" w:cstheme="majorBidi"/>
          <w:i/>
          <w:iCs/>
          <w:kern w:val="0"/>
          <w:sz w:val="24"/>
          <w:szCs w:val="24"/>
          <w:lang w:eastAsia="en-IN"/>
          <w14:ligatures w14:val="none"/>
        </w:rPr>
        <w:t>Nanotechnology Reviews, 11</w:t>
      </w:r>
      <w:r w:rsidRPr="00821350">
        <w:rPr>
          <w:rFonts w:asciiTheme="majorBidi" w:eastAsia="Times New Roman" w:hAnsiTheme="majorBidi" w:cstheme="majorBidi"/>
          <w:kern w:val="0"/>
          <w:sz w:val="24"/>
          <w:szCs w:val="24"/>
          <w:lang w:eastAsia="en-IN"/>
          <w14:ligatures w14:val="none"/>
        </w:rPr>
        <w:t xml:space="preserve">, 575–619. </w:t>
      </w:r>
      <w:hyperlink r:id="rId23" w:tgtFrame="_blank" w:history="1">
        <w:r w:rsidRPr="00821350">
          <w:rPr>
            <w:rFonts w:asciiTheme="majorBidi" w:eastAsia="Times New Roman" w:hAnsiTheme="majorBidi" w:cstheme="majorBidi"/>
            <w:color w:val="0000FF"/>
            <w:kern w:val="0"/>
            <w:sz w:val="24"/>
            <w:szCs w:val="24"/>
            <w:u w:val="single"/>
            <w:lang w:eastAsia="en-IN"/>
            <w14:ligatures w14:val="none"/>
          </w:rPr>
          <w:t>https://doi.org/10.1515/ntrev-2022-0035</w:t>
        </w:r>
      </w:hyperlink>
    </w:p>
    <w:p w14:paraId="08271A8A"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Azeem, M., Haider, M. Z., </w:t>
      </w:r>
      <w:proofErr w:type="spellStart"/>
      <w:r w:rsidRPr="00821350">
        <w:rPr>
          <w:rFonts w:asciiTheme="majorBidi" w:eastAsia="Times New Roman" w:hAnsiTheme="majorBidi" w:cstheme="majorBidi"/>
          <w:kern w:val="0"/>
          <w:sz w:val="24"/>
          <w:szCs w:val="24"/>
          <w:lang w:eastAsia="en-IN"/>
          <w14:ligatures w14:val="none"/>
        </w:rPr>
        <w:t>Javed</w:t>
      </w:r>
      <w:proofErr w:type="spellEnd"/>
      <w:r w:rsidRPr="00821350">
        <w:rPr>
          <w:rFonts w:asciiTheme="majorBidi" w:eastAsia="Times New Roman" w:hAnsiTheme="majorBidi" w:cstheme="majorBidi"/>
          <w:kern w:val="0"/>
          <w:sz w:val="24"/>
          <w:szCs w:val="24"/>
          <w:lang w:eastAsia="en-IN"/>
          <w14:ligatures w14:val="none"/>
        </w:rPr>
        <w:t xml:space="preserve">, S., Saleem, M. H., and </w:t>
      </w:r>
      <w:proofErr w:type="spellStart"/>
      <w:r w:rsidRPr="00821350">
        <w:rPr>
          <w:rFonts w:asciiTheme="majorBidi" w:eastAsia="Times New Roman" w:hAnsiTheme="majorBidi" w:cstheme="majorBidi"/>
          <w:kern w:val="0"/>
          <w:sz w:val="24"/>
          <w:szCs w:val="24"/>
          <w:lang w:eastAsia="en-IN"/>
          <w14:ligatures w14:val="none"/>
        </w:rPr>
        <w:t>Alatawi</w:t>
      </w:r>
      <w:proofErr w:type="spellEnd"/>
      <w:r w:rsidRPr="00821350">
        <w:rPr>
          <w:rFonts w:asciiTheme="majorBidi" w:eastAsia="Times New Roman" w:hAnsiTheme="majorBidi" w:cstheme="majorBidi"/>
          <w:kern w:val="0"/>
          <w:sz w:val="24"/>
          <w:szCs w:val="24"/>
          <w:lang w:eastAsia="en-IN"/>
          <w14:ligatures w14:val="none"/>
        </w:rPr>
        <w:t>, A. (2022). Drought stress amelioration in maize (</w:t>
      </w:r>
      <w:proofErr w:type="spellStart"/>
      <w:r w:rsidRPr="00821350">
        <w:rPr>
          <w:rFonts w:asciiTheme="majorBidi" w:eastAsia="Times New Roman" w:hAnsiTheme="majorBidi" w:cstheme="majorBidi"/>
          <w:i/>
          <w:iCs/>
          <w:kern w:val="0"/>
          <w:sz w:val="24"/>
          <w:szCs w:val="24"/>
          <w:lang w:eastAsia="en-IN"/>
          <w14:ligatures w14:val="none"/>
        </w:rPr>
        <w:t>Zea</w:t>
      </w:r>
      <w:proofErr w:type="spellEnd"/>
      <w:r w:rsidRPr="00821350">
        <w:rPr>
          <w:rFonts w:asciiTheme="majorBidi" w:eastAsia="Times New Roman" w:hAnsiTheme="majorBidi" w:cstheme="majorBidi"/>
          <w:i/>
          <w:iCs/>
          <w:kern w:val="0"/>
          <w:sz w:val="24"/>
          <w:szCs w:val="24"/>
          <w:lang w:eastAsia="en-IN"/>
          <w14:ligatures w14:val="none"/>
        </w:rPr>
        <w:t xml:space="preserve"> mays L.</w:t>
      </w:r>
      <w:r w:rsidRPr="00821350">
        <w:rPr>
          <w:rFonts w:asciiTheme="majorBidi" w:eastAsia="Times New Roman" w:hAnsiTheme="majorBidi" w:cstheme="majorBidi"/>
          <w:kern w:val="0"/>
          <w:sz w:val="24"/>
          <w:szCs w:val="24"/>
          <w:lang w:eastAsia="en-IN"/>
          <w14:ligatures w14:val="none"/>
        </w:rPr>
        <w:t xml:space="preserve">) by inoculation of </w:t>
      </w:r>
      <w:r w:rsidRPr="00821350">
        <w:rPr>
          <w:rFonts w:asciiTheme="majorBidi" w:eastAsia="Times New Roman" w:hAnsiTheme="majorBidi" w:cstheme="majorBidi"/>
          <w:i/>
          <w:iCs/>
          <w:kern w:val="0"/>
          <w:sz w:val="24"/>
          <w:szCs w:val="24"/>
          <w:lang w:eastAsia="en-IN"/>
          <w14:ligatures w14:val="none"/>
        </w:rPr>
        <w:t>Bacillus</w:t>
      </w:r>
      <w:r w:rsidRPr="00821350">
        <w:rPr>
          <w:rFonts w:asciiTheme="majorBidi" w:eastAsia="Times New Roman" w:hAnsiTheme="majorBidi" w:cstheme="majorBidi"/>
          <w:kern w:val="0"/>
          <w:sz w:val="24"/>
          <w:szCs w:val="24"/>
          <w:lang w:eastAsia="en-IN"/>
          <w14:ligatures w14:val="none"/>
        </w:rPr>
        <w:t xml:space="preserve"> spp. strains under sterile soil conditions. </w:t>
      </w:r>
      <w:r w:rsidRPr="00821350">
        <w:rPr>
          <w:rFonts w:asciiTheme="majorBidi" w:eastAsia="Times New Roman" w:hAnsiTheme="majorBidi" w:cstheme="majorBidi"/>
          <w:i/>
          <w:iCs/>
          <w:kern w:val="0"/>
          <w:sz w:val="24"/>
          <w:szCs w:val="24"/>
          <w:lang w:eastAsia="en-IN"/>
          <w14:ligatures w14:val="none"/>
        </w:rPr>
        <w:t>Agriculture, 12</w:t>
      </w:r>
      <w:r w:rsidRPr="00821350">
        <w:rPr>
          <w:rFonts w:asciiTheme="majorBidi" w:eastAsia="Times New Roman" w:hAnsiTheme="majorBidi" w:cstheme="majorBidi"/>
          <w:kern w:val="0"/>
          <w:sz w:val="24"/>
          <w:szCs w:val="24"/>
          <w:lang w:eastAsia="en-IN"/>
          <w14:ligatures w14:val="none"/>
        </w:rPr>
        <w:t xml:space="preserve">, 50. </w:t>
      </w:r>
      <w:hyperlink r:id="rId24" w:tgtFrame="_blank" w:history="1">
        <w:r w:rsidRPr="00821350">
          <w:rPr>
            <w:rFonts w:asciiTheme="majorBidi" w:eastAsia="Times New Roman" w:hAnsiTheme="majorBidi" w:cstheme="majorBidi"/>
            <w:color w:val="0000FF"/>
            <w:kern w:val="0"/>
            <w:sz w:val="24"/>
            <w:szCs w:val="24"/>
            <w:u w:val="single"/>
            <w:lang w:eastAsia="en-IN"/>
            <w14:ligatures w14:val="none"/>
          </w:rPr>
          <w:t>https://doi.org/10.3390/agriculture12010050</w:t>
        </w:r>
      </w:hyperlink>
    </w:p>
    <w:p w14:paraId="5F31CFC9"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proofErr w:type="spellStart"/>
      <w:r w:rsidRPr="00821350">
        <w:rPr>
          <w:rFonts w:asciiTheme="majorBidi" w:eastAsia="Times New Roman" w:hAnsiTheme="majorBidi" w:cstheme="majorBidi"/>
          <w:kern w:val="0"/>
          <w:sz w:val="24"/>
          <w:szCs w:val="24"/>
          <w:lang w:eastAsia="en-IN"/>
          <w14:ligatures w14:val="none"/>
        </w:rPr>
        <w:t>Bakhshandeh</w:t>
      </w:r>
      <w:proofErr w:type="spellEnd"/>
      <w:r w:rsidRPr="00821350">
        <w:rPr>
          <w:rFonts w:asciiTheme="majorBidi" w:eastAsia="Times New Roman" w:hAnsiTheme="majorBidi" w:cstheme="majorBidi"/>
          <w:kern w:val="0"/>
          <w:sz w:val="24"/>
          <w:szCs w:val="24"/>
          <w:lang w:eastAsia="en-IN"/>
          <w14:ligatures w14:val="none"/>
        </w:rPr>
        <w:t xml:space="preserve">, E., </w:t>
      </w:r>
      <w:proofErr w:type="spellStart"/>
      <w:r w:rsidRPr="00821350">
        <w:rPr>
          <w:rFonts w:asciiTheme="majorBidi" w:eastAsia="Times New Roman" w:hAnsiTheme="majorBidi" w:cstheme="majorBidi"/>
          <w:kern w:val="0"/>
          <w:sz w:val="24"/>
          <w:szCs w:val="24"/>
          <w:lang w:eastAsia="en-IN"/>
          <w14:ligatures w14:val="none"/>
        </w:rPr>
        <w:t>Gholamhosseini</w:t>
      </w:r>
      <w:proofErr w:type="spellEnd"/>
      <w:r w:rsidRPr="00821350">
        <w:rPr>
          <w:rFonts w:asciiTheme="majorBidi" w:eastAsia="Times New Roman" w:hAnsiTheme="majorBidi" w:cstheme="majorBidi"/>
          <w:kern w:val="0"/>
          <w:sz w:val="24"/>
          <w:szCs w:val="24"/>
          <w:lang w:eastAsia="en-IN"/>
          <w14:ligatures w14:val="none"/>
        </w:rPr>
        <w:t xml:space="preserve">, M., </w:t>
      </w:r>
      <w:proofErr w:type="spellStart"/>
      <w:r w:rsidRPr="00821350">
        <w:rPr>
          <w:rFonts w:asciiTheme="majorBidi" w:eastAsia="Times New Roman" w:hAnsiTheme="majorBidi" w:cstheme="majorBidi"/>
          <w:kern w:val="0"/>
          <w:sz w:val="24"/>
          <w:szCs w:val="24"/>
          <w:lang w:eastAsia="en-IN"/>
          <w14:ligatures w14:val="none"/>
        </w:rPr>
        <w:t>Yaghoubian</w:t>
      </w:r>
      <w:proofErr w:type="spellEnd"/>
      <w:r w:rsidRPr="00821350">
        <w:rPr>
          <w:rFonts w:asciiTheme="majorBidi" w:eastAsia="Times New Roman" w:hAnsiTheme="majorBidi" w:cstheme="majorBidi"/>
          <w:kern w:val="0"/>
          <w:sz w:val="24"/>
          <w:szCs w:val="24"/>
          <w:lang w:eastAsia="en-IN"/>
          <w14:ligatures w14:val="none"/>
        </w:rPr>
        <w:t xml:space="preserve">, Y., and </w:t>
      </w:r>
      <w:proofErr w:type="spellStart"/>
      <w:r w:rsidRPr="00821350">
        <w:rPr>
          <w:rFonts w:asciiTheme="majorBidi" w:eastAsia="Times New Roman" w:hAnsiTheme="majorBidi" w:cstheme="majorBidi"/>
          <w:kern w:val="0"/>
          <w:sz w:val="24"/>
          <w:szCs w:val="24"/>
          <w:lang w:eastAsia="en-IN"/>
          <w14:ligatures w14:val="none"/>
        </w:rPr>
        <w:t>Pirdashti</w:t>
      </w:r>
      <w:proofErr w:type="spellEnd"/>
      <w:r w:rsidRPr="00821350">
        <w:rPr>
          <w:rFonts w:asciiTheme="majorBidi" w:eastAsia="Times New Roman" w:hAnsiTheme="majorBidi" w:cstheme="majorBidi"/>
          <w:kern w:val="0"/>
          <w:sz w:val="24"/>
          <w:szCs w:val="24"/>
          <w:lang w:eastAsia="en-IN"/>
          <w14:ligatures w14:val="none"/>
        </w:rPr>
        <w:t xml:space="preserve">, H. (2020). Plant growth promoting microorganisms can improve germination, seedling growth and potassium uptake of soybean under drought and salt stress. </w:t>
      </w:r>
      <w:r w:rsidRPr="00821350">
        <w:rPr>
          <w:rFonts w:asciiTheme="majorBidi" w:eastAsia="Times New Roman" w:hAnsiTheme="majorBidi" w:cstheme="majorBidi"/>
          <w:i/>
          <w:iCs/>
          <w:kern w:val="0"/>
          <w:sz w:val="24"/>
          <w:szCs w:val="24"/>
          <w:lang w:eastAsia="en-IN"/>
          <w14:ligatures w14:val="none"/>
        </w:rPr>
        <w:t>Plant Growth Regulation, 90</w:t>
      </w:r>
      <w:r w:rsidRPr="00821350">
        <w:rPr>
          <w:rFonts w:asciiTheme="majorBidi" w:eastAsia="Times New Roman" w:hAnsiTheme="majorBidi" w:cstheme="majorBidi"/>
          <w:kern w:val="0"/>
          <w:sz w:val="24"/>
          <w:szCs w:val="24"/>
          <w:lang w:eastAsia="en-IN"/>
          <w14:ligatures w14:val="none"/>
        </w:rPr>
        <w:t xml:space="preserve">, 123–136. </w:t>
      </w:r>
      <w:hyperlink r:id="rId25" w:tgtFrame="_blank" w:history="1">
        <w:r w:rsidRPr="00821350">
          <w:rPr>
            <w:rFonts w:asciiTheme="majorBidi" w:eastAsia="Times New Roman" w:hAnsiTheme="majorBidi" w:cstheme="majorBidi"/>
            <w:color w:val="0000FF"/>
            <w:kern w:val="0"/>
            <w:sz w:val="24"/>
            <w:szCs w:val="24"/>
            <w:u w:val="single"/>
            <w:lang w:eastAsia="en-IN"/>
            <w14:ligatures w14:val="none"/>
          </w:rPr>
          <w:t>https://doi.org/10.1007/s10725-019-00556-5</w:t>
        </w:r>
      </w:hyperlink>
    </w:p>
    <w:p w14:paraId="14FD3FF1"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proofErr w:type="spellStart"/>
      <w:r w:rsidRPr="00821350">
        <w:rPr>
          <w:rFonts w:asciiTheme="majorBidi" w:eastAsia="Times New Roman" w:hAnsiTheme="majorBidi" w:cstheme="majorBidi"/>
          <w:kern w:val="0"/>
          <w:sz w:val="24"/>
          <w:szCs w:val="24"/>
          <w:lang w:eastAsia="en-IN"/>
          <w14:ligatures w14:val="none"/>
        </w:rPr>
        <w:t>Baldi</w:t>
      </w:r>
      <w:proofErr w:type="spellEnd"/>
      <w:r w:rsidRPr="00821350">
        <w:rPr>
          <w:rFonts w:asciiTheme="majorBidi" w:eastAsia="Times New Roman" w:hAnsiTheme="majorBidi" w:cstheme="majorBidi"/>
          <w:kern w:val="0"/>
          <w:sz w:val="24"/>
          <w:szCs w:val="24"/>
          <w:lang w:eastAsia="en-IN"/>
          <w14:ligatures w14:val="none"/>
        </w:rPr>
        <w:t xml:space="preserve">, E., </w:t>
      </w:r>
      <w:proofErr w:type="spellStart"/>
      <w:r w:rsidRPr="00821350">
        <w:rPr>
          <w:rFonts w:asciiTheme="majorBidi" w:eastAsia="Times New Roman" w:hAnsiTheme="majorBidi" w:cstheme="majorBidi"/>
          <w:kern w:val="0"/>
          <w:sz w:val="24"/>
          <w:szCs w:val="24"/>
          <w:lang w:eastAsia="en-IN"/>
          <w14:ligatures w14:val="none"/>
        </w:rPr>
        <w:t>Gioacchini</w:t>
      </w:r>
      <w:proofErr w:type="spellEnd"/>
      <w:r w:rsidRPr="00821350">
        <w:rPr>
          <w:rFonts w:asciiTheme="majorBidi" w:eastAsia="Times New Roman" w:hAnsiTheme="majorBidi" w:cstheme="majorBidi"/>
          <w:kern w:val="0"/>
          <w:sz w:val="24"/>
          <w:szCs w:val="24"/>
          <w:lang w:eastAsia="en-IN"/>
          <w14:ligatures w14:val="none"/>
        </w:rPr>
        <w:t xml:space="preserve">, P., </w:t>
      </w:r>
      <w:proofErr w:type="spellStart"/>
      <w:r w:rsidRPr="00821350">
        <w:rPr>
          <w:rFonts w:asciiTheme="majorBidi" w:eastAsia="Times New Roman" w:hAnsiTheme="majorBidi" w:cstheme="majorBidi"/>
          <w:kern w:val="0"/>
          <w:sz w:val="24"/>
          <w:szCs w:val="24"/>
          <w:lang w:eastAsia="en-IN"/>
          <w14:ligatures w14:val="none"/>
        </w:rPr>
        <w:t>Montecchio</w:t>
      </w:r>
      <w:proofErr w:type="spellEnd"/>
      <w:r w:rsidRPr="00821350">
        <w:rPr>
          <w:rFonts w:asciiTheme="majorBidi" w:eastAsia="Times New Roman" w:hAnsiTheme="majorBidi" w:cstheme="majorBidi"/>
          <w:kern w:val="0"/>
          <w:sz w:val="24"/>
          <w:szCs w:val="24"/>
          <w:lang w:eastAsia="en-IN"/>
          <w14:ligatures w14:val="none"/>
        </w:rPr>
        <w:t xml:space="preserve">, D., </w:t>
      </w:r>
      <w:proofErr w:type="spellStart"/>
      <w:r w:rsidRPr="00821350">
        <w:rPr>
          <w:rFonts w:asciiTheme="majorBidi" w:eastAsia="Times New Roman" w:hAnsiTheme="majorBidi" w:cstheme="majorBidi"/>
          <w:kern w:val="0"/>
          <w:sz w:val="24"/>
          <w:szCs w:val="24"/>
          <w:lang w:eastAsia="en-IN"/>
          <w14:ligatures w14:val="none"/>
        </w:rPr>
        <w:t>Mocali</w:t>
      </w:r>
      <w:proofErr w:type="spellEnd"/>
      <w:r w:rsidRPr="00821350">
        <w:rPr>
          <w:rFonts w:asciiTheme="majorBidi" w:eastAsia="Times New Roman" w:hAnsiTheme="majorBidi" w:cstheme="majorBidi"/>
          <w:kern w:val="0"/>
          <w:sz w:val="24"/>
          <w:szCs w:val="24"/>
          <w:lang w:eastAsia="en-IN"/>
          <w14:ligatures w14:val="none"/>
        </w:rPr>
        <w:t xml:space="preserve">, S., </w:t>
      </w:r>
      <w:proofErr w:type="spellStart"/>
      <w:r w:rsidRPr="00821350">
        <w:rPr>
          <w:rFonts w:asciiTheme="majorBidi" w:eastAsia="Times New Roman" w:hAnsiTheme="majorBidi" w:cstheme="majorBidi"/>
          <w:kern w:val="0"/>
          <w:sz w:val="24"/>
          <w:szCs w:val="24"/>
          <w:lang w:eastAsia="en-IN"/>
          <w14:ligatures w14:val="none"/>
        </w:rPr>
        <w:t>Antonielli</w:t>
      </w:r>
      <w:proofErr w:type="spellEnd"/>
      <w:r w:rsidRPr="00821350">
        <w:rPr>
          <w:rFonts w:asciiTheme="majorBidi" w:eastAsia="Times New Roman" w:hAnsiTheme="majorBidi" w:cstheme="majorBidi"/>
          <w:kern w:val="0"/>
          <w:sz w:val="24"/>
          <w:szCs w:val="24"/>
          <w:lang w:eastAsia="en-IN"/>
          <w14:ligatures w14:val="none"/>
        </w:rPr>
        <w:t xml:space="preserve">, L., </w:t>
      </w:r>
      <w:proofErr w:type="spellStart"/>
      <w:r w:rsidRPr="00821350">
        <w:rPr>
          <w:rFonts w:asciiTheme="majorBidi" w:eastAsia="Times New Roman" w:hAnsiTheme="majorBidi" w:cstheme="majorBidi"/>
          <w:kern w:val="0"/>
          <w:sz w:val="24"/>
          <w:szCs w:val="24"/>
          <w:lang w:eastAsia="en-IN"/>
          <w14:ligatures w14:val="none"/>
        </w:rPr>
        <w:t>Masoero</w:t>
      </w:r>
      <w:proofErr w:type="spellEnd"/>
      <w:r w:rsidRPr="00821350">
        <w:rPr>
          <w:rFonts w:asciiTheme="majorBidi" w:eastAsia="Times New Roman" w:hAnsiTheme="majorBidi" w:cstheme="majorBidi"/>
          <w:kern w:val="0"/>
          <w:sz w:val="24"/>
          <w:szCs w:val="24"/>
          <w:lang w:eastAsia="en-IN"/>
          <w14:ligatures w14:val="none"/>
        </w:rPr>
        <w:t xml:space="preserve">, G., et al. (2021). Effect of biofertilizers application on soil biodiversity and litter degradation in a commercial apricot orchard. </w:t>
      </w:r>
      <w:r w:rsidRPr="00821350">
        <w:rPr>
          <w:rFonts w:asciiTheme="majorBidi" w:eastAsia="Times New Roman" w:hAnsiTheme="majorBidi" w:cstheme="majorBidi"/>
          <w:i/>
          <w:iCs/>
          <w:kern w:val="0"/>
          <w:sz w:val="24"/>
          <w:szCs w:val="24"/>
          <w:lang w:eastAsia="en-IN"/>
          <w14:ligatures w14:val="none"/>
        </w:rPr>
        <w:t>Agronomy, 11</w:t>
      </w:r>
      <w:r w:rsidRPr="00821350">
        <w:rPr>
          <w:rFonts w:asciiTheme="majorBidi" w:eastAsia="Times New Roman" w:hAnsiTheme="majorBidi" w:cstheme="majorBidi"/>
          <w:kern w:val="0"/>
          <w:sz w:val="24"/>
          <w:szCs w:val="24"/>
          <w:lang w:eastAsia="en-IN"/>
          <w14:ligatures w14:val="none"/>
        </w:rPr>
        <w:t xml:space="preserve">, 1116. </w:t>
      </w:r>
      <w:hyperlink r:id="rId26" w:tgtFrame="_blank" w:history="1">
        <w:r w:rsidRPr="00821350">
          <w:rPr>
            <w:rFonts w:asciiTheme="majorBidi" w:eastAsia="Times New Roman" w:hAnsiTheme="majorBidi" w:cstheme="majorBidi"/>
            <w:color w:val="0000FF"/>
            <w:kern w:val="0"/>
            <w:sz w:val="24"/>
            <w:szCs w:val="24"/>
            <w:u w:val="single"/>
            <w:lang w:eastAsia="en-IN"/>
            <w14:ligatures w14:val="none"/>
          </w:rPr>
          <w:t>https://doi.org/10.3390/agronomy11061116</w:t>
        </w:r>
      </w:hyperlink>
    </w:p>
    <w:p w14:paraId="528AC5EF"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proofErr w:type="spellStart"/>
      <w:r w:rsidRPr="00821350">
        <w:rPr>
          <w:rFonts w:asciiTheme="majorBidi" w:eastAsia="Times New Roman" w:hAnsiTheme="majorBidi" w:cstheme="majorBidi"/>
          <w:kern w:val="0"/>
          <w:sz w:val="24"/>
          <w:szCs w:val="24"/>
          <w:lang w:eastAsia="en-IN"/>
          <w14:ligatures w14:val="none"/>
        </w:rPr>
        <w:t>Basak</w:t>
      </w:r>
      <w:proofErr w:type="spellEnd"/>
      <w:r w:rsidRPr="00821350">
        <w:rPr>
          <w:rFonts w:asciiTheme="majorBidi" w:eastAsia="Times New Roman" w:hAnsiTheme="majorBidi" w:cstheme="majorBidi"/>
          <w:kern w:val="0"/>
          <w:sz w:val="24"/>
          <w:szCs w:val="24"/>
          <w:lang w:eastAsia="en-IN"/>
          <w14:ligatures w14:val="none"/>
        </w:rPr>
        <w:t xml:space="preserve">, B. B., </w:t>
      </w:r>
      <w:proofErr w:type="spellStart"/>
      <w:r w:rsidRPr="00821350">
        <w:rPr>
          <w:rFonts w:asciiTheme="majorBidi" w:eastAsia="Times New Roman" w:hAnsiTheme="majorBidi" w:cstheme="majorBidi"/>
          <w:kern w:val="0"/>
          <w:sz w:val="24"/>
          <w:szCs w:val="24"/>
          <w:lang w:eastAsia="en-IN"/>
          <w14:ligatures w14:val="none"/>
        </w:rPr>
        <w:t>Maity</w:t>
      </w:r>
      <w:proofErr w:type="spellEnd"/>
      <w:r w:rsidRPr="00821350">
        <w:rPr>
          <w:rFonts w:asciiTheme="majorBidi" w:eastAsia="Times New Roman" w:hAnsiTheme="majorBidi" w:cstheme="majorBidi"/>
          <w:kern w:val="0"/>
          <w:sz w:val="24"/>
          <w:szCs w:val="24"/>
          <w:lang w:eastAsia="en-IN"/>
          <w14:ligatures w14:val="none"/>
        </w:rPr>
        <w:t xml:space="preserve">, A., Ray, P., Biswas, D. R., and Roy, S. (2022). Potassium supply in agriculture through biological potassium fertilizer: A promising and sustainable option for developing countries. </w:t>
      </w:r>
      <w:r w:rsidRPr="00821350">
        <w:rPr>
          <w:rFonts w:asciiTheme="majorBidi" w:eastAsia="Times New Roman" w:hAnsiTheme="majorBidi" w:cstheme="majorBidi"/>
          <w:i/>
          <w:iCs/>
          <w:kern w:val="0"/>
          <w:sz w:val="24"/>
          <w:szCs w:val="24"/>
          <w:lang w:eastAsia="en-IN"/>
          <w14:ligatures w14:val="none"/>
        </w:rPr>
        <w:t>Archives of Agronomy and Soil Science, 68</w:t>
      </w:r>
      <w:r w:rsidRPr="00821350">
        <w:rPr>
          <w:rFonts w:asciiTheme="majorBidi" w:eastAsia="Times New Roman" w:hAnsiTheme="majorBidi" w:cstheme="majorBidi"/>
          <w:kern w:val="0"/>
          <w:sz w:val="24"/>
          <w:szCs w:val="24"/>
          <w:lang w:eastAsia="en-IN"/>
          <w14:ligatures w14:val="none"/>
        </w:rPr>
        <w:t xml:space="preserve">, 101–114. </w:t>
      </w:r>
      <w:hyperlink r:id="rId27" w:tgtFrame="_blank" w:history="1">
        <w:r w:rsidRPr="00821350">
          <w:rPr>
            <w:rFonts w:asciiTheme="majorBidi" w:eastAsia="Times New Roman" w:hAnsiTheme="majorBidi" w:cstheme="majorBidi"/>
            <w:color w:val="0000FF"/>
            <w:kern w:val="0"/>
            <w:sz w:val="24"/>
            <w:szCs w:val="24"/>
            <w:u w:val="single"/>
            <w:lang w:eastAsia="en-IN"/>
            <w14:ligatures w14:val="none"/>
          </w:rPr>
          <w:t>https://doi.org/10.1080/03650340.2020.1821191</w:t>
        </w:r>
      </w:hyperlink>
    </w:p>
    <w:p w14:paraId="30D8434F"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Batool, S., Asghar, H. N., Shehzad, M. A., Yasin, S., </w:t>
      </w:r>
      <w:proofErr w:type="spellStart"/>
      <w:r w:rsidRPr="00821350">
        <w:rPr>
          <w:rFonts w:asciiTheme="majorBidi" w:eastAsia="Times New Roman" w:hAnsiTheme="majorBidi" w:cstheme="majorBidi"/>
          <w:kern w:val="0"/>
          <w:sz w:val="24"/>
          <w:szCs w:val="24"/>
          <w:lang w:eastAsia="en-IN"/>
          <w14:ligatures w14:val="none"/>
        </w:rPr>
        <w:t>Sohaib</w:t>
      </w:r>
      <w:proofErr w:type="spellEnd"/>
      <w:r w:rsidRPr="00821350">
        <w:rPr>
          <w:rFonts w:asciiTheme="majorBidi" w:eastAsia="Times New Roman" w:hAnsiTheme="majorBidi" w:cstheme="majorBidi"/>
          <w:kern w:val="0"/>
          <w:sz w:val="24"/>
          <w:szCs w:val="24"/>
          <w:lang w:eastAsia="en-IN"/>
          <w14:ligatures w14:val="none"/>
        </w:rPr>
        <w:t>, M., Nawaz, F., et al. (2021). Zinc-solubilizing bacteria-mediated enzymatic and physiological regulations confer zinc biofortification in chickpea (</w:t>
      </w:r>
      <w:proofErr w:type="spellStart"/>
      <w:r w:rsidRPr="00821350">
        <w:rPr>
          <w:rFonts w:asciiTheme="majorBidi" w:eastAsia="Times New Roman" w:hAnsiTheme="majorBidi" w:cstheme="majorBidi"/>
          <w:i/>
          <w:iCs/>
          <w:kern w:val="0"/>
          <w:sz w:val="24"/>
          <w:szCs w:val="24"/>
          <w:lang w:eastAsia="en-IN"/>
          <w14:ligatures w14:val="none"/>
        </w:rPr>
        <w:t>Cicer</w:t>
      </w:r>
      <w:proofErr w:type="spellEnd"/>
      <w:r w:rsidRPr="00821350">
        <w:rPr>
          <w:rFonts w:asciiTheme="majorBidi" w:eastAsia="Times New Roman" w:hAnsiTheme="majorBidi" w:cstheme="majorBidi"/>
          <w:i/>
          <w:iCs/>
          <w:kern w:val="0"/>
          <w:sz w:val="24"/>
          <w:szCs w:val="24"/>
          <w:lang w:eastAsia="en-IN"/>
          <w14:ligatures w14:val="none"/>
        </w:rPr>
        <w:t xml:space="preserve"> arietinum</w:t>
      </w:r>
      <w:r w:rsidRPr="00821350">
        <w:rPr>
          <w:rFonts w:asciiTheme="majorBidi" w:eastAsia="Times New Roman" w:hAnsiTheme="majorBidi" w:cstheme="majorBidi"/>
          <w:kern w:val="0"/>
          <w:sz w:val="24"/>
          <w:szCs w:val="24"/>
          <w:lang w:eastAsia="en-IN"/>
          <w14:ligatures w14:val="none"/>
        </w:rPr>
        <w:t xml:space="preserve"> L.). </w:t>
      </w:r>
      <w:r w:rsidRPr="00821350">
        <w:rPr>
          <w:rFonts w:asciiTheme="majorBidi" w:eastAsia="Times New Roman" w:hAnsiTheme="majorBidi" w:cstheme="majorBidi"/>
          <w:i/>
          <w:iCs/>
          <w:kern w:val="0"/>
          <w:sz w:val="24"/>
          <w:szCs w:val="24"/>
          <w:lang w:eastAsia="en-IN"/>
          <w14:ligatures w14:val="none"/>
        </w:rPr>
        <w:t>Journal of Soil Science and Plant Nutrition, 21</w:t>
      </w:r>
      <w:r w:rsidRPr="00821350">
        <w:rPr>
          <w:rFonts w:asciiTheme="majorBidi" w:eastAsia="Times New Roman" w:hAnsiTheme="majorBidi" w:cstheme="majorBidi"/>
          <w:kern w:val="0"/>
          <w:sz w:val="24"/>
          <w:szCs w:val="24"/>
          <w:lang w:eastAsia="en-IN"/>
          <w14:ligatures w14:val="none"/>
        </w:rPr>
        <w:t xml:space="preserve">, 2456–2471. </w:t>
      </w:r>
      <w:hyperlink r:id="rId28" w:tgtFrame="_blank" w:history="1">
        <w:r w:rsidRPr="00821350">
          <w:rPr>
            <w:rFonts w:asciiTheme="majorBidi" w:eastAsia="Times New Roman" w:hAnsiTheme="majorBidi" w:cstheme="majorBidi"/>
            <w:color w:val="0000FF"/>
            <w:kern w:val="0"/>
            <w:sz w:val="24"/>
            <w:szCs w:val="24"/>
            <w:u w:val="single"/>
            <w:lang w:eastAsia="en-IN"/>
            <w14:ligatures w14:val="none"/>
          </w:rPr>
          <w:t>https://doi.org/10.1007/s42729-021-00537-6</w:t>
        </w:r>
      </w:hyperlink>
    </w:p>
    <w:p w14:paraId="739AED3C"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proofErr w:type="spellStart"/>
      <w:r w:rsidRPr="00821350">
        <w:rPr>
          <w:rFonts w:asciiTheme="majorBidi" w:eastAsia="Times New Roman" w:hAnsiTheme="majorBidi" w:cstheme="majorBidi"/>
          <w:kern w:val="0"/>
          <w:sz w:val="24"/>
          <w:szCs w:val="24"/>
          <w:lang w:eastAsia="en-IN"/>
          <w14:ligatures w14:val="none"/>
        </w:rPr>
        <w:t>Bechtaoui</w:t>
      </w:r>
      <w:proofErr w:type="spellEnd"/>
      <w:r w:rsidRPr="00821350">
        <w:rPr>
          <w:rFonts w:asciiTheme="majorBidi" w:eastAsia="Times New Roman" w:hAnsiTheme="majorBidi" w:cstheme="majorBidi"/>
          <w:kern w:val="0"/>
          <w:sz w:val="24"/>
          <w:szCs w:val="24"/>
          <w:lang w:eastAsia="en-IN"/>
          <w14:ligatures w14:val="none"/>
        </w:rPr>
        <w:t xml:space="preserve">, N., </w:t>
      </w:r>
      <w:proofErr w:type="spellStart"/>
      <w:r w:rsidRPr="00821350">
        <w:rPr>
          <w:rFonts w:asciiTheme="majorBidi" w:eastAsia="Times New Roman" w:hAnsiTheme="majorBidi" w:cstheme="majorBidi"/>
          <w:kern w:val="0"/>
          <w:sz w:val="24"/>
          <w:szCs w:val="24"/>
          <w:lang w:eastAsia="en-IN"/>
          <w14:ligatures w14:val="none"/>
        </w:rPr>
        <w:t>Rabiu</w:t>
      </w:r>
      <w:proofErr w:type="spellEnd"/>
      <w:r w:rsidRPr="00821350">
        <w:rPr>
          <w:rFonts w:asciiTheme="majorBidi" w:eastAsia="Times New Roman" w:hAnsiTheme="majorBidi" w:cstheme="majorBidi"/>
          <w:kern w:val="0"/>
          <w:sz w:val="24"/>
          <w:szCs w:val="24"/>
          <w:lang w:eastAsia="en-IN"/>
          <w14:ligatures w14:val="none"/>
        </w:rPr>
        <w:t xml:space="preserve">, M. K., </w:t>
      </w:r>
      <w:proofErr w:type="spellStart"/>
      <w:r w:rsidRPr="00821350">
        <w:rPr>
          <w:rFonts w:asciiTheme="majorBidi" w:eastAsia="Times New Roman" w:hAnsiTheme="majorBidi" w:cstheme="majorBidi"/>
          <w:kern w:val="0"/>
          <w:sz w:val="24"/>
          <w:szCs w:val="24"/>
          <w:lang w:eastAsia="en-IN"/>
          <w14:ligatures w14:val="none"/>
        </w:rPr>
        <w:t>Raklami</w:t>
      </w:r>
      <w:proofErr w:type="spellEnd"/>
      <w:r w:rsidRPr="00821350">
        <w:rPr>
          <w:rFonts w:asciiTheme="majorBidi" w:eastAsia="Times New Roman" w:hAnsiTheme="majorBidi" w:cstheme="majorBidi"/>
          <w:kern w:val="0"/>
          <w:sz w:val="24"/>
          <w:szCs w:val="24"/>
          <w:lang w:eastAsia="en-IN"/>
          <w14:ligatures w14:val="none"/>
        </w:rPr>
        <w:t xml:space="preserve">, A., </w:t>
      </w:r>
      <w:proofErr w:type="spellStart"/>
      <w:r w:rsidRPr="00821350">
        <w:rPr>
          <w:rFonts w:asciiTheme="majorBidi" w:eastAsia="Times New Roman" w:hAnsiTheme="majorBidi" w:cstheme="majorBidi"/>
          <w:kern w:val="0"/>
          <w:sz w:val="24"/>
          <w:szCs w:val="24"/>
          <w:lang w:eastAsia="en-IN"/>
          <w14:ligatures w14:val="none"/>
        </w:rPr>
        <w:t>Oufdou</w:t>
      </w:r>
      <w:proofErr w:type="spellEnd"/>
      <w:r w:rsidRPr="00821350">
        <w:rPr>
          <w:rFonts w:asciiTheme="majorBidi" w:eastAsia="Times New Roman" w:hAnsiTheme="majorBidi" w:cstheme="majorBidi"/>
          <w:kern w:val="0"/>
          <w:sz w:val="24"/>
          <w:szCs w:val="24"/>
          <w:lang w:eastAsia="en-IN"/>
          <w14:ligatures w14:val="none"/>
        </w:rPr>
        <w:t xml:space="preserve">, K., </w:t>
      </w:r>
      <w:proofErr w:type="spellStart"/>
      <w:r w:rsidRPr="00821350">
        <w:rPr>
          <w:rFonts w:asciiTheme="majorBidi" w:eastAsia="Times New Roman" w:hAnsiTheme="majorBidi" w:cstheme="majorBidi"/>
          <w:kern w:val="0"/>
          <w:sz w:val="24"/>
          <w:szCs w:val="24"/>
          <w:lang w:eastAsia="en-IN"/>
          <w14:ligatures w14:val="none"/>
        </w:rPr>
        <w:t>Hafidi</w:t>
      </w:r>
      <w:proofErr w:type="spellEnd"/>
      <w:r w:rsidRPr="00821350">
        <w:rPr>
          <w:rFonts w:asciiTheme="majorBidi" w:eastAsia="Times New Roman" w:hAnsiTheme="majorBidi" w:cstheme="majorBidi"/>
          <w:kern w:val="0"/>
          <w:sz w:val="24"/>
          <w:szCs w:val="24"/>
          <w:lang w:eastAsia="en-IN"/>
          <w14:ligatures w14:val="none"/>
        </w:rPr>
        <w:t xml:space="preserve">, M., and Jemo, M. (2021). Phosphate-dependent regulation of growth and stresses management in plants. </w:t>
      </w:r>
      <w:r w:rsidRPr="00821350">
        <w:rPr>
          <w:rFonts w:asciiTheme="majorBidi" w:eastAsia="Times New Roman" w:hAnsiTheme="majorBidi" w:cstheme="majorBidi"/>
          <w:i/>
          <w:iCs/>
          <w:kern w:val="0"/>
          <w:sz w:val="24"/>
          <w:szCs w:val="24"/>
          <w:lang w:eastAsia="en-IN"/>
          <w14:ligatures w14:val="none"/>
        </w:rPr>
        <w:t>Frontiers in Plant Science, 12</w:t>
      </w:r>
      <w:r w:rsidRPr="00821350">
        <w:rPr>
          <w:rFonts w:asciiTheme="majorBidi" w:eastAsia="Times New Roman" w:hAnsiTheme="majorBidi" w:cstheme="majorBidi"/>
          <w:kern w:val="0"/>
          <w:sz w:val="24"/>
          <w:szCs w:val="24"/>
          <w:lang w:eastAsia="en-IN"/>
          <w14:ligatures w14:val="none"/>
        </w:rPr>
        <w:t xml:space="preserve">, 679916. </w:t>
      </w:r>
      <w:hyperlink r:id="rId29" w:tgtFrame="_blank" w:history="1">
        <w:r w:rsidRPr="00821350">
          <w:rPr>
            <w:rFonts w:asciiTheme="majorBidi" w:eastAsia="Times New Roman" w:hAnsiTheme="majorBidi" w:cstheme="majorBidi"/>
            <w:color w:val="0000FF"/>
            <w:kern w:val="0"/>
            <w:sz w:val="24"/>
            <w:szCs w:val="24"/>
            <w:u w:val="single"/>
            <w:lang w:eastAsia="en-IN"/>
            <w14:ligatures w14:val="none"/>
          </w:rPr>
          <w:t>https://doi.org/10.3389/fpls.2021.679916</w:t>
        </w:r>
      </w:hyperlink>
    </w:p>
    <w:p w14:paraId="198C1833"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Bhattacharjee, R., and Dey, U. (2014). Biofertilizer, a way towards organic agriculture: A review. </w:t>
      </w:r>
      <w:r w:rsidRPr="00821350">
        <w:rPr>
          <w:rFonts w:asciiTheme="majorBidi" w:eastAsia="Times New Roman" w:hAnsiTheme="majorBidi" w:cstheme="majorBidi"/>
          <w:i/>
          <w:iCs/>
          <w:kern w:val="0"/>
          <w:sz w:val="24"/>
          <w:szCs w:val="24"/>
          <w:lang w:eastAsia="en-IN"/>
          <w14:ligatures w14:val="none"/>
        </w:rPr>
        <w:t>African Journal of Microbiology Research, 8</w:t>
      </w:r>
      <w:r w:rsidRPr="00821350">
        <w:rPr>
          <w:rFonts w:asciiTheme="majorBidi" w:eastAsia="Times New Roman" w:hAnsiTheme="majorBidi" w:cstheme="majorBidi"/>
          <w:kern w:val="0"/>
          <w:sz w:val="24"/>
          <w:szCs w:val="24"/>
          <w:lang w:eastAsia="en-IN"/>
          <w14:ligatures w14:val="none"/>
        </w:rPr>
        <w:t xml:space="preserve">, 2332–2343. </w:t>
      </w:r>
      <w:hyperlink r:id="rId30" w:tgtFrame="_blank" w:history="1">
        <w:r w:rsidRPr="00821350">
          <w:rPr>
            <w:rFonts w:asciiTheme="majorBidi" w:eastAsia="Times New Roman" w:hAnsiTheme="majorBidi" w:cstheme="majorBidi"/>
            <w:color w:val="0000FF"/>
            <w:kern w:val="0"/>
            <w:sz w:val="24"/>
            <w:szCs w:val="24"/>
            <w:u w:val="single"/>
            <w:lang w:eastAsia="en-IN"/>
            <w14:ligatures w14:val="none"/>
          </w:rPr>
          <w:t>https://doi.org/10.5897/AJMR2013.6374</w:t>
        </w:r>
      </w:hyperlink>
    </w:p>
    <w:p w14:paraId="2E892AAE"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proofErr w:type="spellStart"/>
      <w:r w:rsidRPr="00821350">
        <w:rPr>
          <w:rFonts w:asciiTheme="majorBidi" w:eastAsia="Times New Roman" w:hAnsiTheme="majorBidi" w:cstheme="majorBidi"/>
          <w:kern w:val="0"/>
          <w:sz w:val="24"/>
          <w:szCs w:val="24"/>
          <w:lang w:eastAsia="en-IN"/>
          <w14:ligatures w14:val="none"/>
        </w:rPr>
        <w:t>Brahmaprakash</w:t>
      </w:r>
      <w:proofErr w:type="spellEnd"/>
      <w:r w:rsidRPr="00821350">
        <w:rPr>
          <w:rFonts w:asciiTheme="majorBidi" w:eastAsia="Times New Roman" w:hAnsiTheme="majorBidi" w:cstheme="majorBidi"/>
          <w:kern w:val="0"/>
          <w:sz w:val="24"/>
          <w:szCs w:val="24"/>
          <w:lang w:eastAsia="en-IN"/>
          <w14:ligatures w14:val="none"/>
        </w:rPr>
        <w:t xml:space="preserve">, G. P., and </w:t>
      </w:r>
      <w:proofErr w:type="spellStart"/>
      <w:r w:rsidRPr="00821350">
        <w:rPr>
          <w:rFonts w:asciiTheme="majorBidi" w:eastAsia="Times New Roman" w:hAnsiTheme="majorBidi" w:cstheme="majorBidi"/>
          <w:kern w:val="0"/>
          <w:sz w:val="24"/>
          <w:szCs w:val="24"/>
          <w:lang w:eastAsia="en-IN"/>
          <w14:ligatures w14:val="none"/>
        </w:rPr>
        <w:t>Sahu</w:t>
      </w:r>
      <w:proofErr w:type="spellEnd"/>
      <w:r w:rsidRPr="00821350">
        <w:rPr>
          <w:rFonts w:asciiTheme="majorBidi" w:eastAsia="Times New Roman" w:hAnsiTheme="majorBidi" w:cstheme="majorBidi"/>
          <w:kern w:val="0"/>
          <w:sz w:val="24"/>
          <w:szCs w:val="24"/>
          <w:lang w:eastAsia="en-IN"/>
          <w14:ligatures w14:val="none"/>
        </w:rPr>
        <w:t xml:space="preserve">, P. K. (2012). Biofertilizers for sustainability. </w:t>
      </w:r>
      <w:r w:rsidRPr="00821350">
        <w:rPr>
          <w:rFonts w:asciiTheme="majorBidi" w:eastAsia="Times New Roman" w:hAnsiTheme="majorBidi" w:cstheme="majorBidi"/>
          <w:i/>
          <w:iCs/>
          <w:kern w:val="0"/>
          <w:sz w:val="24"/>
          <w:szCs w:val="24"/>
          <w:lang w:eastAsia="en-IN"/>
          <w14:ligatures w14:val="none"/>
        </w:rPr>
        <w:t>Journal of Indian Institute of Science, 92</w:t>
      </w:r>
      <w:r w:rsidRPr="00821350">
        <w:rPr>
          <w:rFonts w:asciiTheme="majorBidi" w:eastAsia="Times New Roman" w:hAnsiTheme="majorBidi" w:cstheme="majorBidi"/>
          <w:kern w:val="0"/>
          <w:sz w:val="24"/>
          <w:szCs w:val="24"/>
          <w:lang w:eastAsia="en-IN"/>
          <w14:ligatures w14:val="none"/>
        </w:rPr>
        <w:t>, 37–62.</w:t>
      </w:r>
    </w:p>
    <w:p w14:paraId="5F3719FE"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proofErr w:type="spellStart"/>
      <w:r w:rsidRPr="00821350">
        <w:rPr>
          <w:rFonts w:asciiTheme="majorBidi" w:eastAsia="Times New Roman" w:hAnsiTheme="majorBidi" w:cstheme="majorBidi"/>
          <w:kern w:val="0"/>
          <w:sz w:val="24"/>
          <w:szCs w:val="24"/>
          <w:lang w:eastAsia="en-IN"/>
          <w14:ligatures w14:val="none"/>
        </w:rPr>
        <w:t>Bumandalai</w:t>
      </w:r>
      <w:proofErr w:type="spellEnd"/>
      <w:r w:rsidRPr="00821350">
        <w:rPr>
          <w:rFonts w:asciiTheme="majorBidi" w:eastAsia="Times New Roman" w:hAnsiTheme="majorBidi" w:cstheme="majorBidi"/>
          <w:kern w:val="0"/>
          <w:sz w:val="24"/>
          <w:szCs w:val="24"/>
          <w:lang w:eastAsia="en-IN"/>
          <w14:ligatures w14:val="none"/>
        </w:rPr>
        <w:t xml:space="preserve">, O., and </w:t>
      </w:r>
      <w:proofErr w:type="spellStart"/>
      <w:r w:rsidRPr="00821350">
        <w:rPr>
          <w:rFonts w:asciiTheme="majorBidi" w:eastAsia="Times New Roman" w:hAnsiTheme="majorBidi" w:cstheme="majorBidi"/>
          <w:kern w:val="0"/>
          <w:sz w:val="24"/>
          <w:szCs w:val="24"/>
          <w:lang w:eastAsia="en-IN"/>
          <w14:ligatures w14:val="none"/>
        </w:rPr>
        <w:t>Tserennadmid</w:t>
      </w:r>
      <w:proofErr w:type="spellEnd"/>
      <w:r w:rsidRPr="00821350">
        <w:rPr>
          <w:rFonts w:asciiTheme="majorBidi" w:eastAsia="Times New Roman" w:hAnsiTheme="majorBidi" w:cstheme="majorBidi"/>
          <w:kern w:val="0"/>
          <w:sz w:val="24"/>
          <w:szCs w:val="24"/>
          <w:lang w:eastAsia="en-IN"/>
          <w14:ligatures w14:val="none"/>
        </w:rPr>
        <w:t xml:space="preserve">, R. (2019). Effect of </w:t>
      </w:r>
      <w:r w:rsidRPr="00821350">
        <w:rPr>
          <w:rFonts w:asciiTheme="majorBidi" w:eastAsia="Times New Roman" w:hAnsiTheme="majorBidi" w:cstheme="majorBidi"/>
          <w:i/>
          <w:iCs/>
          <w:kern w:val="0"/>
          <w:sz w:val="24"/>
          <w:szCs w:val="24"/>
          <w:lang w:eastAsia="en-IN"/>
          <w14:ligatures w14:val="none"/>
        </w:rPr>
        <w:t>Chlorella vulgaris</w:t>
      </w:r>
      <w:r w:rsidRPr="00821350">
        <w:rPr>
          <w:rFonts w:asciiTheme="majorBidi" w:eastAsia="Times New Roman" w:hAnsiTheme="majorBidi" w:cstheme="majorBidi"/>
          <w:kern w:val="0"/>
          <w:sz w:val="24"/>
          <w:szCs w:val="24"/>
          <w:lang w:eastAsia="en-IN"/>
          <w14:ligatures w14:val="none"/>
        </w:rPr>
        <w:t xml:space="preserve"> as a biofertilizer on germination of tomato and cucumber seeds. </w:t>
      </w:r>
      <w:r w:rsidRPr="00821350">
        <w:rPr>
          <w:rFonts w:asciiTheme="majorBidi" w:eastAsia="Times New Roman" w:hAnsiTheme="majorBidi" w:cstheme="majorBidi"/>
          <w:i/>
          <w:iCs/>
          <w:kern w:val="0"/>
          <w:sz w:val="24"/>
          <w:szCs w:val="24"/>
          <w:lang w:eastAsia="en-IN"/>
          <w14:ligatures w14:val="none"/>
        </w:rPr>
        <w:t>International Journal of Aquatic Biology, 7</w:t>
      </w:r>
      <w:r w:rsidRPr="00821350">
        <w:rPr>
          <w:rFonts w:asciiTheme="majorBidi" w:eastAsia="Times New Roman" w:hAnsiTheme="majorBidi" w:cstheme="majorBidi"/>
          <w:kern w:val="0"/>
          <w:sz w:val="24"/>
          <w:szCs w:val="24"/>
          <w:lang w:eastAsia="en-IN"/>
          <w14:ligatures w14:val="none"/>
        </w:rPr>
        <w:t>(2), 95–99.</w:t>
      </w:r>
    </w:p>
    <w:p w14:paraId="5FED1BBC"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Chaudhary, P., and Sharma, A. (2019). Response of </w:t>
      </w:r>
      <w:proofErr w:type="spellStart"/>
      <w:r w:rsidRPr="00821350">
        <w:rPr>
          <w:rFonts w:asciiTheme="majorBidi" w:eastAsia="Times New Roman" w:hAnsiTheme="majorBidi" w:cstheme="majorBidi"/>
          <w:kern w:val="0"/>
          <w:sz w:val="24"/>
          <w:szCs w:val="24"/>
          <w:lang w:eastAsia="en-IN"/>
          <w14:ligatures w14:val="none"/>
        </w:rPr>
        <w:t>nanogypsum</w:t>
      </w:r>
      <w:proofErr w:type="spellEnd"/>
      <w:r w:rsidRPr="00821350">
        <w:rPr>
          <w:rFonts w:asciiTheme="majorBidi" w:eastAsia="Times New Roman" w:hAnsiTheme="majorBidi" w:cstheme="majorBidi"/>
          <w:kern w:val="0"/>
          <w:sz w:val="24"/>
          <w:szCs w:val="24"/>
          <w:lang w:eastAsia="en-IN"/>
          <w14:ligatures w14:val="none"/>
        </w:rPr>
        <w:t xml:space="preserve"> on the performance of plant growth </w:t>
      </w:r>
      <w:proofErr w:type="spellStart"/>
      <w:r w:rsidRPr="00821350">
        <w:rPr>
          <w:rFonts w:asciiTheme="majorBidi" w:eastAsia="Times New Roman" w:hAnsiTheme="majorBidi" w:cstheme="majorBidi"/>
          <w:kern w:val="0"/>
          <w:sz w:val="24"/>
          <w:szCs w:val="24"/>
          <w:lang w:eastAsia="en-IN"/>
          <w14:ligatures w14:val="none"/>
        </w:rPr>
        <w:t>promotory</w:t>
      </w:r>
      <w:proofErr w:type="spellEnd"/>
      <w:r w:rsidRPr="00821350">
        <w:rPr>
          <w:rFonts w:asciiTheme="majorBidi" w:eastAsia="Times New Roman" w:hAnsiTheme="majorBidi" w:cstheme="majorBidi"/>
          <w:kern w:val="0"/>
          <w:sz w:val="24"/>
          <w:szCs w:val="24"/>
          <w:lang w:eastAsia="en-IN"/>
          <w14:ligatures w14:val="none"/>
        </w:rPr>
        <w:t xml:space="preserve"> bacteria recovered from </w:t>
      </w:r>
      <w:proofErr w:type="spellStart"/>
      <w:r w:rsidRPr="00821350">
        <w:rPr>
          <w:rFonts w:asciiTheme="majorBidi" w:eastAsia="Times New Roman" w:hAnsiTheme="majorBidi" w:cstheme="majorBidi"/>
          <w:kern w:val="0"/>
          <w:sz w:val="24"/>
          <w:szCs w:val="24"/>
          <w:lang w:eastAsia="en-IN"/>
          <w14:ligatures w14:val="none"/>
        </w:rPr>
        <w:t>nano</w:t>
      </w:r>
      <w:proofErr w:type="spellEnd"/>
      <w:r w:rsidRPr="00821350">
        <w:rPr>
          <w:rFonts w:asciiTheme="majorBidi" w:eastAsia="Times New Roman" w:hAnsiTheme="majorBidi" w:cstheme="majorBidi"/>
          <w:kern w:val="0"/>
          <w:sz w:val="24"/>
          <w:szCs w:val="24"/>
          <w:lang w:eastAsia="en-IN"/>
          <w14:ligatures w14:val="none"/>
        </w:rPr>
        <w:t xml:space="preserve"> compound infested agriculture field. </w:t>
      </w:r>
      <w:r w:rsidRPr="00821350">
        <w:rPr>
          <w:rFonts w:asciiTheme="majorBidi" w:eastAsia="Times New Roman" w:hAnsiTheme="majorBidi" w:cstheme="majorBidi"/>
          <w:i/>
          <w:iCs/>
          <w:kern w:val="0"/>
          <w:sz w:val="24"/>
          <w:szCs w:val="24"/>
          <w:lang w:eastAsia="en-IN"/>
          <w14:ligatures w14:val="none"/>
        </w:rPr>
        <w:t>Environment and Ecology, 37</w:t>
      </w:r>
      <w:r w:rsidRPr="00821350">
        <w:rPr>
          <w:rFonts w:asciiTheme="majorBidi" w:eastAsia="Times New Roman" w:hAnsiTheme="majorBidi" w:cstheme="majorBidi"/>
          <w:kern w:val="0"/>
          <w:sz w:val="24"/>
          <w:szCs w:val="24"/>
          <w:lang w:eastAsia="en-IN"/>
          <w14:ligatures w14:val="none"/>
        </w:rPr>
        <w:t>, 363–372.</w:t>
      </w:r>
    </w:p>
    <w:p w14:paraId="264DDBCE"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Chaudhary, A., Parveen, H., Chaudhary, P., Khatoon, H., and Bhatt, P. (2021). </w:t>
      </w:r>
      <w:proofErr w:type="spellStart"/>
      <w:r w:rsidRPr="00821350">
        <w:rPr>
          <w:rFonts w:asciiTheme="majorBidi" w:eastAsia="Times New Roman" w:hAnsiTheme="majorBidi" w:cstheme="majorBidi"/>
          <w:kern w:val="0"/>
          <w:sz w:val="24"/>
          <w:szCs w:val="24"/>
          <w:lang w:eastAsia="en-IN"/>
          <w14:ligatures w14:val="none"/>
        </w:rPr>
        <w:t>Rhizospheric</w:t>
      </w:r>
      <w:proofErr w:type="spellEnd"/>
      <w:r w:rsidRPr="00821350">
        <w:rPr>
          <w:rFonts w:asciiTheme="majorBidi" w:eastAsia="Times New Roman" w:hAnsiTheme="majorBidi" w:cstheme="majorBidi"/>
          <w:kern w:val="0"/>
          <w:sz w:val="24"/>
          <w:szCs w:val="24"/>
          <w:lang w:eastAsia="en-IN"/>
          <w14:ligatures w14:val="none"/>
        </w:rPr>
        <w:t xml:space="preserve"> microbes and their mechanism. In P. Bhatt, S. </w:t>
      </w:r>
      <w:proofErr w:type="spellStart"/>
      <w:r w:rsidRPr="00821350">
        <w:rPr>
          <w:rFonts w:asciiTheme="majorBidi" w:eastAsia="Times New Roman" w:hAnsiTheme="majorBidi" w:cstheme="majorBidi"/>
          <w:kern w:val="0"/>
          <w:sz w:val="24"/>
          <w:szCs w:val="24"/>
          <w:lang w:eastAsia="en-IN"/>
          <w14:ligatures w14:val="none"/>
        </w:rPr>
        <w:t>Gangola</w:t>
      </w:r>
      <w:proofErr w:type="spellEnd"/>
      <w:r w:rsidRPr="00821350">
        <w:rPr>
          <w:rFonts w:asciiTheme="majorBidi" w:eastAsia="Times New Roman" w:hAnsiTheme="majorBidi" w:cstheme="majorBidi"/>
          <w:kern w:val="0"/>
          <w:sz w:val="24"/>
          <w:szCs w:val="24"/>
          <w:lang w:eastAsia="en-IN"/>
          <w14:ligatures w14:val="none"/>
        </w:rPr>
        <w:t xml:space="preserve">, D. </w:t>
      </w:r>
      <w:proofErr w:type="spellStart"/>
      <w:r w:rsidRPr="00821350">
        <w:rPr>
          <w:rFonts w:asciiTheme="majorBidi" w:eastAsia="Times New Roman" w:hAnsiTheme="majorBidi" w:cstheme="majorBidi"/>
          <w:kern w:val="0"/>
          <w:sz w:val="24"/>
          <w:szCs w:val="24"/>
          <w:lang w:eastAsia="en-IN"/>
          <w14:ligatures w14:val="none"/>
        </w:rPr>
        <w:t>Udayanga</w:t>
      </w:r>
      <w:proofErr w:type="spellEnd"/>
      <w:r w:rsidRPr="00821350">
        <w:rPr>
          <w:rFonts w:asciiTheme="majorBidi" w:eastAsia="Times New Roman" w:hAnsiTheme="majorBidi" w:cstheme="majorBidi"/>
          <w:kern w:val="0"/>
          <w:sz w:val="24"/>
          <w:szCs w:val="24"/>
          <w:lang w:eastAsia="en-IN"/>
          <w14:ligatures w14:val="none"/>
        </w:rPr>
        <w:t xml:space="preserve">, and G. Kumar (Eds.), </w:t>
      </w:r>
      <w:r w:rsidRPr="00821350">
        <w:rPr>
          <w:rFonts w:asciiTheme="majorBidi" w:eastAsia="Times New Roman" w:hAnsiTheme="majorBidi" w:cstheme="majorBidi"/>
          <w:i/>
          <w:iCs/>
          <w:kern w:val="0"/>
          <w:sz w:val="24"/>
          <w:szCs w:val="24"/>
          <w:lang w:eastAsia="en-IN"/>
          <w14:ligatures w14:val="none"/>
        </w:rPr>
        <w:t>Microbial Technology for Sustainable Environment</w:t>
      </w:r>
      <w:r w:rsidRPr="00821350">
        <w:rPr>
          <w:rFonts w:asciiTheme="majorBidi" w:eastAsia="Times New Roman" w:hAnsiTheme="majorBidi" w:cstheme="majorBidi"/>
          <w:kern w:val="0"/>
          <w:sz w:val="24"/>
          <w:szCs w:val="24"/>
          <w:lang w:eastAsia="en-IN"/>
          <w14:ligatures w14:val="none"/>
        </w:rPr>
        <w:t xml:space="preserve"> (pp. xx–xx). Springer. </w:t>
      </w:r>
      <w:hyperlink r:id="rId31" w:tgtFrame="_blank" w:history="1">
        <w:r w:rsidRPr="00821350">
          <w:rPr>
            <w:rFonts w:asciiTheme="majorBidi" w:eastAsia="Times New Roman" w:hAnsiTheme="majorBidi" w:cstheme="majorBidi"/>
            <w:color w:val="0000FF"/>
            <w:kern w:val="0"/>
            <w:sz w:val="24"/>
            <w:szCs w:val="24"/>
            <w:u w:val="single"/>
            <w:lang w:eastAsia="en-IN"/>
            <w14:ligatures w14:val="none"/>
          </w:rPr>
          <w:t>https://doi.org/10.1007/978-981-16-3840-4_6</w:t>
        </w:r>
      </w:hyperlink>
    </w:p>
    <w:p w14:paraId="13F645E1"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lastRenderedPageBreak/>
        <w:t xml:space="preserve">Chen, Y., Yang, H., Shen, Z., and Ye, J. (2022). Whole-genome sequencing and potassium-solubilizing mechanism of </w:t>
      </w:r>
      <w:r w:rsidRPr="00821350">
        <w:rPr>
          <w:rFonts w:asciiTheme="majorBidi" w:eastAsia="Times New Roman" w:hAnsiTheme="majorBidi" w:cstheme="majorBidi"/>
          <w:i/>
          <w:iCs/>
          <w:kern w:val="0"/>
          <w:sz w:val="24"/>
          <w:szCs w:val="24"/>
          <w:lang w:eastAsia="en-IN"/>
          <w14:ligatures w14:val="none"/>
        </w:rPr>
        <w:t xml:space="preserve">Bacillus </w:t>
      </w:r>
      <w:proofErr w:type="spellStart"/>
      <w:r w:rsidRPr="00821350">
        <w:rPr>
          <w:rFonts w:asciiTheme="majorBidi" w:eastAsia="Times New Roman" w:hAnsiTheme="majorBidi" w:cstheme="majorBidi"/>
          <w:i/>
          <w:iCs/>
          <w:kern w:val="0"/>
          <w:sz w:val="24"/>
          <w:szCs w:val="24"/>
          <w:lang w:eastAsia="en-IN"/>
          <w14:ligatures w14:val="none"/>
        </w:rPr>
        <w:t>aryabhattai</w:t>
      </w:r>
      <w:proofErr w:type="spellEnd"/>
      <w:r w:rsidRPr="00821350">
        <w:rPr>
          <w:rFonts w:asciiTheme="majorBidi" w:eastAsia="Times New Roman" w:hAnsiTheme="majorBidi" w:cstheme="majorBidi"/>
          <w:kern w:val="0"/>
          <w:sz w:val="24"/>
          <w:szCs w:val="24"/>
          <w:lang w:eastAsia="en-IN"/>
          <w14:ligatures w14:val="none"/>
        </w:rPr>
        <w:t xml:space="preserve"> SK1-7. </w:t>
      </w:r>
      <w:r w:rsidRPr="00821350">
        <w:rPr>
          <w:rFonts w:asciiTheme="majorBidi" w:eastAsia="Times New Roman" w:hAnsiTheme="majorBidi" w:cstheme="majorBidi"/>
          <w:i/>
          <w:iCs/>
          <w:kern w:val="0"/>
          <w:sz w:val="24"/>
          <w:szCs w:val="24"/>
          <w:lang w:eastAsia="en-IN"/>
          <w14:ligatures w14:val="none"/>
        </w:rPr>
        <w:t>Frontiers in Microbiology, 12</w:t>
      </w:r>
      <w:r w:rsidRPr="00821350">
        <w:rPr>
          <w:rFonts w:asciiTheme="majorBidi" w:eastAsia="Times New Roman" w:hAnsiTheme="majorBidi" w:cstheme="majorBidi"/>
          <w:kern w:val="0"/>
          <w:sz w:val="24"/>
          <w:szCs w:val="24"/>
          <w:lang w:eastAsia="en-IN"/>
          <w14:ligatures w14:val="none"/>
        </w:rPr>
        <w:t xml:space="preserve">, 722379. </w:t>
      </w:r>
      <w:hyperlink r:id="rId32" w:tgtFrame="_blank" w:history="1">
        <w:r w:rsidRPr="00821350">
          <w:rPr>
            <w:rFonts w:asciiTheme="majorBidi" w:eastAsia="Times New Roman" w:hAnsiTheme="majorBidi" w:cstheme="majorBidi"/>
            <w:color w:val="0000FF"/>
            <w:kern w:val="0"/>
            <w:sz w:val="24"/>
            <w:szCs w:val="24"/>
            <w:u w:val="single"/>
            <w:lang w:eastAsia="en-IN"/>
            <w14:ligatures w14:val="none"/>
          </w:rPr>
          <w:t>https://doi.org/10.3389/fmicb.2021.722379</w:t>
        </w:r>
      </w:hyperlink>
    </w:p>
    <w:p w14:paraId="69E38C9F"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proofErr w:type="spellStart"/>
      <w:r w:rsidRPr="00821350">
        <w:rPr>
          <w:rFonts w:asciiTheme="majorBidi" w:eastAsia="Times New Roman" w:hAnsiTheme="majorBidi" w:cstheme="majorBidi"/>
          <w:kern w:val="0"/>
          <w:sz w:val="24"/>
          <w:szCs w:val="24"/>
          <w:lang w:eastAsia="en-IN"/>
          <w14:ligatures w14:val="none"/>
        </w:rPr>
        <w:t>Cissoko</w:t>
      </w:r>
      <w:proofErr w:type="spellEnd"/>
      <w:r w:rsidRPr="00821350">
        <w:rPr>
          <w:rFonts w:asciiTheme="majorBidi" w:eastAsia="Times New Roman" w:hAnsiTheme="majorBidi" w:cstheme="majorBidi"/>
          <w:kern w:val="0"/>
          <w:sz w:val="24"/>
          <w:szCs w:val="24"/>
          <w:lang w:eastAsia="en-IN"/>
          <w14:ligatures w14:val="none"/>
        </w:rPr>
        <w:t xml:space="preserve">, M., </w:t>
      </w:r>
      <w:proofErr w:type="spellStart"/>
      <w:r w:rsidRPr="00821350">
        <w:rPr>
          <w:rFonts w:asciiTheme="majorBidi" w:eastAsia="Times New Roman" w:hAnsiTheme="majorBidi" w:cstheme="majorBidi"/>
          <w:kern w:val="0"/>
          <w:sz w:val="24"/>
          <w:szCs w:val="24"/>
          <w:lang w:eastAsia="en-IN"/>
          <w14:ligatures w14:val="none"/>
        </w:rPr>
        <w:t>Hocher</w:t>
      </w:r>
      <w:proofErr w:type="spellEnd"/>
      <w:r w:rsidRPr="00821350">
        <w:rPr>
          <w:rFonts w:asciiTheme="majorBidi" w:eastAsia="Times New Roman" w:hAnsiTheme="majorBidi" w:cstheme="majorBidi"/>
          <w:kern w:val="0"/>
          <w:sz w:val="24"/>
          <w:szCs w:val="24"/>
          <w:lang w:eastAsia="en-IN"/>
          <w14:ligatures w14:val="none"/>
        </w:rPr>
        <w:t xml:space="preserve">, V., </w:t>
      </w:r>
      <w:proofErr w:type="spellStart"/>
      <w:r w:rsidRPr="00821350">
        <w:rPr>
          <w:rFonts w:asciiTheme="majorBidi" w:eastAsia="Times New Roman" w:hAnsiTheme="majorBidi" w:cstheme="majorBidi"/>
          <w:kern w:val="0"/>
          <w:sz w:val="24"/>
          <w:szCs w:val="24"/>
          <w:lang w:eastAsia="en-IN"/>
          <w14:ligatures w14:val="none"/>
        </w:rPr>
        <w:t>Gherbi</w:t>
      </w:r>
      <w:proofErr w:type="spellEnd"/>
      <w:r w:rsidRPr="00821350">
        <w:rPr>
          <w:rFonts w:asciiTheme="majorBidi" w:eastAsia="Times New Roman" w:hAnsiTheme="majorBidi" w:cstheme="majorBidi"/>
          <w:kern w:val="0"/>
          <w:sz w:val="24"/>
          <w:szCs w:val="24"/>
          <w:lang w:eastAsia="en-IN"/>
          <w14:ligatures w14:val="none"/>
        </w:rPr>
        <w:t xml:space="preserve">, H., Gully, D., </w:t>
      </w:r>
      <w:proofErr w:type="spellStart"/>
      <w:r w:rsidRPr="00821350">
        <w:rPr>
          <w:rFonts w:asciiTheme="majorBidi" w:eastAsia="Times New Roman" w:hAnsiTheme="majorBidi" w:cstheme="majorBidi"/>
          <w:kern w:val="0"/>
          <w:sz w:val="24"/>
          <w:szCs w:val="24"/>
          <w:lang w:eastAsia="en-IN"/>
          <w14:ligatures w14:val="none"/>
        </w:rPr>
        <w:t>Carré-Mlouka</w:t>
      </w:r>
      <w:proofErr w:type="spellEnd"/>
      <w:r w:rsidRPr="00821350">
        <w:rPr>
          <w:rFonts w:asciiTheme="majorBidi" w:eastAsia="Times New Roman" w:hAnsiTheme="majorBidi" w:cstheme="majorBidi"/>
          <w:kern w:val="0"/>
          <w:sz w:val="24"/>
          <w:szCs w:val="24"/>
          <w:lang w:eastAsia="en-IN"/>
          <w14:ligatures w14:val="none"/>
        </w:rPr>
        <w:t xml:space="preserve">, A., Sane, S., et al. (2018). Actinorhizal </w:t>
      </w:r>
      <w:proofErr w:type="spellStart"/>
      <w:r w:rsidRPr="00821350">
        <w:rPr>
          <w:rFonts w:asciiTheme="majorBidi" w:eastAsia="Times New Roman" w:hAnsiTheme="majorBidi" w:cstheme="majorBidi"/>
          <w:kern w:val="0"/>
          <w:sz w:val="24"/>
          <w:szCs w:val="24"/>
          <w:lang w:eastAsia="en-IN"/>
          <w14:ligatures w14:val="none"/>
        </w:rPr>
        <w:t>signaling</w:t>
      </w:r>
      <w:proofErr w:type="spellEnd"/>
      <w:r w:rsidRPr="00821350">
        <w:rPr>
          <w:rFonts w:asciiTheme="majorBidi" w:eastAsia="Times New Roman" w:hAnsiTheme="majorBidi" w:cstheme="majorBidi"/>
          <w:kern w:val="0"/>
          <w:sz w:val="24"/>
          <w:szCs w:val="24"/>
          <w:lang w:eastAsia="en-IN"/>
          <w14:ligatures w14:val="none"/>
        </w:rPr>
        <w:t xml:space="preserve"> molecules: Frankia root hair deforming factor shares properties with NIN inducing factor. </w:t>
      </w:r>
      <w:r w:rsidRPr="00821350">
        <w:rPr>
          <w:rFonts w:asciiTheme="majorBidi" w:eastAsia="Times New Roman" w:hAnsiTheme="majorBidi" w:cstheme="majorBidi"/>
          <w:i/>
          <w:iCs/>
          <w:kern w:val="0"/>
          <w:sz w:val="24"/>
          <w:szCs w:val="24"/>
          <w:lang w:eastAsia="en-IN"/>
          <w14:ligatures w14:val="none"/>
        </w:rPr>
        <w:t>Frontiers in Plant Science, 18</w:t>
      </w:r>
      <w:r w:rsidRPr="00821350">
        <w:rPr>
          <w:rFonts w:asciiTheme="majorBidi" w:eastAsia="Times New Roman" w:hAnsiTheme="majorBidi" w:cstheme="majorBidi"/>
          <w:kern w:val="0"/>
          <w:sz w:val="24"/>
          <w:szCs w:val="24"/>
          <w:lang w:eastAsia="en-IN"/>
          <w14:ligatures w14:val="none"/>
        </w:rPr>
        <w:t xml:space="preserve">, 1494. </w:t>
      </w:r>
      <w:hyperlink r:id="rId33" w:tgtFrame="_blank" w:history="1">
        <w:r w:rsidRPr="00821350">
          <w:rPr>
            <w:rFonts w:asciiTheme="majorBidi" w:eastAsia="Times New Roman" w:hAnsiTheme="majorBidi" w:cstheme="majorBidi"/>
            <w:color w:val="0000FF"/>
            <w:kern w:val="0"/>
            <w:sz w:val="24"/>
            <w:szCs w:val="24"/>
            <w:u w:val="single"/>
            <w:lang w:eastAsia="en-IN"/>
            <w14:ligatures w14:val="none"/>
          </w:rPr>
          <w:t>https://doi.org/10.3389/fpls.2018.01494</w:t>
        </w:r>
      </w:hyperlink>
    </w:p>
    <w:p w14:paraId="59969F54"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Dal </w:t>
      </w:r>
      <w:proofErr w:type="spellStart"/>
      <w:r w:rsidRPr="00821350">
        <w:rPr>
          <w:rFonts w:asciiTheme="majorBidi" w:eastAsia="Times New Roman" w:hAnsiTheme="majorBidi" w:cstheme="majorBidi"/>
          <w:kern w:val="0"/>
          <w:sz w:val="24"/>
          <w:szCs w:val="24"/>
          <w:lang w:eastAsia="en-IN"/>
          <w14:ligatures w14:val="none"/>
        </w:rPr>
        <w:t>Cortivo</w:t>
      </w:r>
      <w:proofErr w:type="spellEnd"/>
      <w:r w:rsidRPr="00821350">
        <w:rPr>
          <w:rFonts w:asciiTheme="majorBidi" w:eastAsia="Times New Roman" w:hAnsiTheme="majorBidi" w:cstheme="majorBidi"/>
          <w:kern w:val="0"/>
          <w:sz w:val="24"/>
          <w:szCs w:val="24"/>
          <w:lang w:eastAsia="en-IN"/>
          <w14:ligatures w14:val="none"/>
        </w:rPr>
        <w:t xml:space="preserve">, C., Ferrari, M., </w:t>
      </w:r>
      <w:proofErr w:type="spellStart"/>
      <w:r w:rsidRPr="00821350">
        <w:rPr>
          <w:rFonts w:asciiTheme="majorBidi" w:eastAsia="Times New Roman" w:hAnsiTheme="majorBidi" w:cstheme="majorBidi"/>
          <w:kern w:val="0"/>
          <w:sz w:val="24"/>
          <w:szCs w:val="24"/>
          <w:lang w:eastAsia="en-IN"/>
          <w14:ligatures w14:val="none"/>
        </w:rPr>
        <w:t>Visioli</w:t>
      </w:r>
      <w:proofErr w:type="spellEnd"/>
      <w:r w:rsidRPr="00821350">
        <w:rPr>
          <w:rFonts w:asciiTheme="majorBidi" w:eastAsia="Times New Roman" w:hAnsiTheme="majorBidi" w:cstheme="majorBidi"/>
          <w:kern w:val="0"/>
          <w:sz w:val="24"/>
          <w:szCs w:val="24"/>
          <w:lang w:eastAsia="en-IN"/>
          <w14:ligatures w14:val="none"/>
        </w:rPr>
        <w:t xml:space="preserve">, G., </w:t>
      </w:r>
      <w:proofErr w:type="spellStart"/>
      <w:r w:rsidRPr="00821350">
        <w:rPr>
          <w:rFonts w:asciiTheme="majorBidi" w:eastAsia="Times New Roman" w:hAnsiTheme="majorBidi" w:cstheme="majorBidi"/>
          <w:kern w:val="0"/>
          <w:sz w:val="24"/>
          <w:szCs w:val="24"/>
          <w:lang w:eastAsia="en-IN"/>
          <w14:ligatures w14:val="none"/>
        </w:rPr>
        <w:t>Lauro</w:t>
      </w:r>
      <w:proofErr w:type="spellEnd"/>
      <w:r w:rsidRPr="00821350">
        <w:rPr>
          <w:rFonts w:asciiTheme="majorBidi" w:eastAsia="Times New Roman" w:hAnsiTheme="majorBidi" w:cstheme="majorBidi"/>
          <w:kern w:val="0"/>
          <w:sz w:val="24"/>
          <w:szCs w:val="24"/>
          <w:lang w:eastAsia="en-IN"/>
          <w14:ligatures w14:val="none"/>
        </w:rPr>
        <w:t xml:space="preserve">, M., </w:t>
      </w:r>
      <w:proofErr w:type="spellStart"/>
      <w:r w:rsidRPr="00821350">
        <w:rPr>
          <w:rFonts w:asciiTheme="majorBidi" w:eastAsia="Times New Roman" w:hAnsiTheme="majorBidi" w:cstheme="majorBidi"/>
          <w:kern w:val="0"/>
          <w:sz w:val="24"/>
          <w:szCs w:val="24"/>
          <w:lang w:eastAsia="en-IN"/>
          <w14:ligatures w14:val="none"/>
        </w:rPr>
        <w:t>Fornasier</w:t>
      </w:r>
      <w:proofErr w:type="spellEnd"/>
      <w:r w:rsidRPr="00821350">
        <w:rPr>
          <w:rFonts w:asciiTheme="majorBidi" w:eastAsia="Times New Roman" w:hAnsiTheme="majorBidi" w:cstheme="majorBidi"/>
          <w:kern w:val="0"/>
          <w:sz w:val="24"/>
          <w:szCs w:val="24"/>
          <w:lang w:eastAsia="en-IN"/>
          <w14:ligatures w14:val="none"/>
        </w:rPr>
        <w:t xml:space="preserve">, F., </w:t>
      </w:r>
      <w:proofErr w:type="spellStart"/>
      <w:r w:rsidRPr="00821350">
        <w:rPr>
          <w:rFonts w:asciiTheme="majorBidi" w:eastAsia="Times New Roman" w:hAnsiTheme="majorBidi" w:cstheme="majorBidi"/>
          <w:kern w:val="0"/>
          <w:sz w:val="24"/>
          <w:szCs w:val="24"/>
          <w:lang w:eastAsia="en-IN"/>
          <w14:ligatures w14:val="none"/>
        </w:rPr>
        <w:t>Barion</w:t>
      </w:r>
      <w:proofErr w:type="spellEnd"/>
      <w:r w:rsidRPr="00821350">
        <w:rPr>
          <w:rFonts w:asciiTheme="majorBidi" w:eastAsia="Times New Roman" w:hAnsiTheme="majorBidi" w:cstheme="majorBidi"/>
          <w:kern w:val="0"/>
          <w:sz w:val="24"/>
          <w:szCs w:val="24"/>
          <w:lang w:eastAsia="en-IN"/>
          <w14:ligatures w14:val="none"/>
        </w:rPr>
        <w:t>, G., et al. (2020). Effects of seed-applied biofertilizers on rhizosphere biodiversity and growth of common wheat (</w:t>
      </w:r>
      <w:r w:rsidRPr="00821350">
        <w:rPr>
          <w:rFonts w:asciiTheme="majorBidi" w:eastAsia="Times New Roman" w:hAnsiTheme="majorBidi" w:cstheme="majorBidi"/>
          <w:i/>
          <w:iCs/>
          <w:kern w:val="0"/>
          <w:sz w:val="24"/>
          <w:szCs w:val="24"/>
          <w:lang w:eastAsia="en-IN"/>
          <w14:ligatures w14:val="none"/>
        </w:rPr>
        <w:t xml:space="preserve">Triticum </w:t>
      </w:r>
      <w:proofErr w:type="spellStart"/>
      <w:r w:rsidRPr="00821350">
        <w:rPr>
          <w:rFonts w:asciiTheme="majorBidi" w:eastAsia="Times New Roman" w:hAnsiTheme="majorBidi" w:cstheme="majorBidi"/>
          <w:i/>
          <w:iCs/>
          <w:kern w:val="0"/>
          <w:sz w:val="24"/>
          <w:szCs w:val="24"/>
          <w:lang w:eastAsia="en-IN"/>
          <w14:ligatures w14:val="none"/>
        </w:rPr>
        <w:t>aestivum</w:t>
      </w:r>
      <w:proofErr w:type="spellEnd"/>
      <w:r w:rsidRPr="00821350">
        <w:rPr>
          <w:rFonts w:asciiTheme="majorBidi" w:eastAsia="Times New Roman" w:hAnsiTheme="majorBidi" w:cstheme="majorBidi"/>
          <w:kern w:val="0"/>
          <w:sz w:val="24"/>
          <w:szCs w:val="24"/>
          <w:lang w:eastAsia="en-IN"/>
          <w14:ligatures w14:val="none"/>
        </w:rPr>
        <w:t xml:space="preserve"> L.) in the field. </w:t>
      </w:r>
      <w:r w:rsidRPr="00821350">
        <w:rPr>
          <w:rFonts w:asciiTheme="majorBidi" w:eastAsia="Times New Roman" w:hAnsiTheme="majorBidi" w:cstheme="majorBidi"/>
          <w:i/>
          <w:iCs/>
          <w:kern w:val="0"/>
          <w:sz w:val="24"/>
          <w:szCs w:val="24"/>
          <w:lang w:eastAsia="en-IN"/>
          <w14:ligatures w14:val="none"/>
        </w:rPr>
        <w:t>Frontiers in Plant Science, 11</w:t>
      </w:r>
      <w:r w:rsidRPr="00821350">
        <w:rPr>
          <w:rFonts w:asciiTheme="majorBidi" w:eastAsia="Times New Roman" w:hAnsiTheme="majorBidi" w:cstheme="majorBidi"/>
          <w:kern w:val="0"/>
          <w:sz w:val="24"/>
          <w:szCs w:val="24"/>
          <w:lang w:eastAsia="en-IN"/>
          <w14:ligatures w14:val="none"/>
        </w:rPr>
        <w:t xml:space="preserve">, 72. </w:t>
      </w:r>
      <w:hyperlink r:id="rId34" w:tgtFrame="_blank" w:history="1">
        <w:r w:rsidRPr="00821350">
          <w:rPr>
            <w:rFonts w:asciiTheme="majorBidi" w:eastAsia="Times New Roman" w:hAnsiTheme="majorBidi" w:cstheme="majorBidi"/>
            <w:color w:val="0000FF"/>
            <w:kern w:val="0"/>
            <w:sz w:val="24"/>
            <w:szCs w:val="24"/>
            <w:u w:val="single"/>
            <w:lang w:eastAsia="en-IN"/>
            <w14:ligatures w14:val="none"/>
          </w:rPr>
          <w:t>https://doi.org/10.3389/fpls.2020.00072</w:t>
        </w:r>
      </w:hyperlink>
    </w:p>
    <w:p w14:paraId="026B451E"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proofErr w:type="spellStart"/>
      <w:r w:rsidRPr="00821350">
        <w:rPr>
          <w:rFonts w:asciiTheme="majorBidi" w:eastAsia="Times New Roman" w:hAnsiTheme="majorBidi" w:cstheme="majorBidi"/>
          <w:kern w:val="0"/>
          <w:sz w:val="24"/>
          <w:szCs w:val="24"/>
          <w:lang w:eastAsia="en-IN"/>
          <w14:ligatures w14:val="none"/>
        </w:rPr>
        <w:t>Etesami</w:t>
      </w:r>
      <w:proofErr w:type="spellEnd"/>
      <w:r w:rsidRPr="00821350">
        <w:rPr>
          <w:rFonts w:asciiTheme="majorBidi" w:eastAsia="Times New Roman" w:hAnsiTheme="majorBidi" w:cstheme="majorBidi"/>
          <w:kern w:val="0"/>
          <w:sz w:val="24"/>
          <w:szCs w:val="24"/>
          <w:lang w:eastAsia="en-IN"/>
          <w14:ligatures w14:val="none"/>
        </w:rPr>
        <w:t xml:space="preserve">, H., </w:t>
      </w:r>
      <w:proofErr w:type="spellStart"/>
      <w:r w:rsidRPr="00821350">
        <w:rPr>
          <w:rFonts w:asciiTheme="majorBidi" w:eastAsia="Times New Roman" w:hAnsiTheme="majorBidi" w:cstheme="majorBidi"/>
          <w:kern w:val="0"/>
          <w:sz w:val="24"/>
          <w:szCs w:val="24"/>
          <w:lang w:eastAsia="en-IN"/>
          <w14:ligatures w14:val="none"/>
        </w:rPr>
        <w:t>Jeong</w:t>
      </w:r>
      <w:proofErr w:type="spellEnd"/>
      <w:r w:rsidRPr="00821350">
        <w:rPr>
          <w:rFonts w:asciiTheme="majorBidi" w:eastAsia="Times New Roman" w:hAnsiTheme="majorBidi" w:cstheme="majorBidi"/>
          <w:kern w:val="0"/>
          <w:sz w:val="24"/>
          <w:szCs w:val="24"/>
          <w:lang w:eastAsia="en-IN"/>
          <w14:ligatures w14:val="none"/>
        </w:rPr>
        <w:t xml:space="preserve">, B. R., and Glick, B. R. (2021). Contribution of arbuscular mycorrhizal fungi, phosphate–solubilizing bacteria, and silicon </w:t>
      </w:r>
      <w:proofErr w:type="spellStart"/>
      <w:r w:rsidRPr="00821350">
        <w:rPr>
          <w:rFonts w:asciiTheme="majorBidi" w:eastAsia="Times New Roman" w:hAnsiTheme="majorBidi" w:cstheme="majorBidi"/>
          <w:kern w:val="0"/>
          <w:sz w:val="24"/>
          <w:szCs w:val="24"/>
          <w:lang w:eastAsia="en-IN"/>
          <w14:ligatures w14:val="none"/>
        </w:rPr>
        <w:t>to p</w:t>
      </w:r>
      <w:proofErr w:type="spellEnd"/>
      <w:r w:rsidRPr="00821350">
        <w:rPr>
          <w:rFonts w:asciiTheme="majorBidi" w:eastAsia="Times New Roman" w:hAnsiTheme="majorBidi" w:cstheme="majorBidi"/>
          <w:kern w:val="0"/>
          <w:sz w:val="24"/>
          <w:szCs w:val="24"/>
          <w:lang w:eastAsia="en-IN"/>
          <w14:ligatures w14:val="none"/>
        </w:rPr>
        <w:t xml:space="preserve"> uptake by plant. </w:t>
      </w:r>
      <w:r w:rsidRPr="00821350">
        <w:rPr>
          <w:rFonts w:asciiTheme="majorBidi" w:eastAsia="Times New Roman" w:hAnsiTheme="majorBidi" w:cstheme="majorBidi"/>
          <w:i/>
          <w:iCs/>
          <w:kern w:val="0"/>
          <w:sz w:val="24"/>
          <w:szCs w:val="24"/>
          <w:lang w:eastAsia="en-IN"/>
          <w14:ligatures w14:val="none"/>
        </w:rPr>
        <w:t>Frontiers in Plant Science, 12</w:t>
      </w:r>
      <w:r w:rsidRPr="00821350">
        <w:rPr>
          <w:rFonts w:asciiTheme="majorBidi" w:eastAsia="Times New Roman" w:hAnsiTheme="majorBidi" w:cstheme="majorBidi"/>
          <w:kern w:val="0"/>
          <w:sz w:val="24"/>
          <w:szCs w:val="24"/>
          <w:lang w:eastAsia="en-IN"/>
          <w14:ligatures w14:val="none"/>
        </w:rPr>
        <w:t xml:space="preserve">, 699618. </w:t>
      </w:r>
      <w:hyperlink r:id="rId35" w:tgtFrame="_blank" w:history="1">
        <w:r w:rsidRPr="00821350">
          <w:rPr>
            <w:rFonts w:asciiTheme="majorBidi" w:eastAsia="Times New Roman" w:hAnsiTheme="majorBidi" w:cstheme="majorBidi"/>
            <w:color w:val="0000FF"/>
            <w:kern w:val="0"/>
            <w:sz w:val="24"/>
            <w:szCs w:val="24"/>
            <w:u w:val="single"/>
            <w:lang w:eastAsia="en-IN"/>
            <w14:ligatures w14:val="none"/>
          </w:rPr>
          <w:t>https://doi.org/10.3389/fpls.2021.699618</w:t>
        </w:r>
      </w:hyperlink>
    </w:p>
    <w:p w14:paraId="68473D14"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proofErr w:type="spellStart"/>
      <w:r w:rsidRPr="00821350">
        <w:rPr>
          <w:rFonts w:asciiTheme="majorBidi" w:eastAsia="Times New Roman" w:hAnsiTheme="majorBidi" w:cstheme="majorBidi"/>
          <w:kern w:val="0"/>
          <w:sz w:val="24"/>
          <w:szCs w:val="24"/>
          <w:lang w:eastAsia="en-IN"/>
          <w14:ligatures w14:val="none"/>
        </w:rPr>
        <w:t>Fahsi</w:t>
      </w:r>
      <w:proofErr w:type="spellEnd"/>
      <w:r w:rsidRPr="00821350">
        <w:rPr>
          <w:rFonts w:asciiTheme="majorBidi" w:eastAsia="Times New Roman" w:hAnsiTheme="majorBidi" w:cstheme="majorBidi"/>
          <w:kern w:val="0"/>
          <w:sz w:val="24"/>
          <w:szCs w:val="24"/>
          <w:lang w:eastAsia="en-IN"/>
          <w14:ligatures w14:val="none"/>
        </w:rPr>
        <w:t xml:space="preserve">, N., Mahdi, I., </w:t>
      </w:r>
      <w:proofErr w:type="spellStart"/>
      <w:r w:rsidRPr="00821350">
        <w:rPr>
          <w:rFonts w:asciiTheme="majorBidi" w:eastAsia="Times New Roman" w:hAnsiTheme="majorBidi" w:cstheme="majorBidi"/>
          <w:kern w:val="0"/>
          <w:sz w:val="24"/>
          <w:szCs w:val="24"/>
          <w:lang w:eastAsia="en-IN"/>
          <w14:ligatures w14:val="none"/>
        </w:rPr>
        <w:t>Mesfioui</w:t>
      </w:r>
      <w:proofErr w:type="spellEnd"/>
      <w:r w:rsidRPr="00821350">
        <w:rPr>
          <w:rFonts w:asciiTheme="majorBidi" w:eastAsia="Times New Roman" w:hAnsiTheme="majorBidi" w:cstheme="majorBidi"/>
          <w:kern w:val="0"/>
          <w:sz w:val="24"/>
          <w:szCs w:val="24"/>
          <w:lang w:eastAsia="en-IN"/>
          <w14:ligatures w14:val="none"/>
        </w:rPr>
        <w:t xml:space="preserve">, A., </w:t>
      </w:r>
      <w:proofErr w:type="spellStart"/>
      <w:r w:rsidRPr="00821350">
        <w:rPr>
          <w:rFonts w:asciiTheme="majorBidi" w:eastAsia="Times New Roman" w:hAnsiTheme="majorBidi" w:cstheme="majorBidi"/>
          <w:kern w:val="0"/>
          <w:sz w:val="24"/>
          <w:szCs w:val="24"/>
          <w:lang w:eastAsia="en-IN"/>
          <w14:ligatures w14:val="none"/>
        </w:rPr>
        <w:t>Biskri</w:t>
      </w:r>
      <w:proofErr w:type="spellEnd"/>
      <w:r w:rsidRPr="00821350">
        <w:rPr>
          <w:rFonts w:asciiTheme="majorBidi" w:eastAsia="Times New Roman" w:hAnsiTheme="majorBidi" w:cstheme="majorBidi"/>
          <w:kern w:val="0"/>
          <w:sz w:val="24"/>
          <w:szCs w:val="24"/>
          <w:lang w:eastAsia="en-IN"/>
          <w14:ligatures w14:val="none"/>
        </w:rPr>
        <w:t xml:space="preserve">, L., and </w:t>
      </w:r>
      <w:proofErr w:type="spellStart"/>
      <w:r w:rsidRPr="00821350">
        <w:rPr>
          <w:rFonts w:asciiTheme="majorBidi" w:eastAsia="Times New Roman" w:hAnsiTheme="majorBidi" w:cstheme="majorBidi"/>
          <w:kern w:val="0"/>
          <w:sz w:val="24"/>
          <w:szCs w:val="24"/>
          <w:lang w:eastAsia="en-IN"/>
          <w14:ligatures w14:val="none"/>
        </w:rPr>
        <w:t>Allaoui</w:t>
      </w:r>
      <w:proofErr w:type="spellEnd"/>
      <w:r w:rsidRPr="00821350">
        <w:rPr>
          <w:rFonts w:asciiTheme="majorBidi" w:eastAsia="Times New Roman" w:hAnsiTheme="majorBidi" w:cstheme="majorBidi"/>
          <w:kern w:val="0"/>
          <w:sz w:val="24"/>
          <w:szCs w:val="24"/>
          <w:lang w:eastAsia="en-IN"/>
          <w14:ligatures w14:val="none"/>
        </w:rPr>
        <w:t>, A. (2021). Plant growth-promoting rhizobacteria isolated from the Jujube (</w:t>
      </w:r>
      <w:proofErr w:type="spellStart"/>
      <w:r w:rsidRPr="00821350">
        <w:rPr>
          <w:rFonts w:asciiTheme="majorBidi" w:eastAsia="Times New Roman" w:hAnsiTheme="majorBidi" w:cstheme="majorBidi"/>
          <w:i/>
          <w:iCs/>
          <w:kern w:val="0"/>
          <w:sz w:val="24"/>
          <w:szCs w:val="24"/>
          <w:lang w:eastAsia="en-IN"/>
          <w14:ligatures w14:val="none"/>
        </w:rPr>
        <w:t>Ziziphus</w:t>
      </w:r>
      <w:proofErr w:type="spellEnd"/>
      <w:r w:rsidRPr="00821350">
        <w:rPr>
          <w:rFonts w:asciiTheme="majorBidi" w:eastAsia="Times New Roman" w:hAnsiTheme="majorBidi" w:cstheme="majorBidi"/>
          <w:i/>
          <w:iCs/>
          <w:kern w:val="0"/>
          <w:sz w:val="24"/>
          <w:szCs w:val="24"/>
          <w:lang w:eastAsia="en-IN"/>
          <w14:ligatures w14:val="none"/>
        </w:rPr>
        <w:t xml:space="preserve"> lotus</w:t>
      </w:r>
      <w:r w:rsidRPr="00821350">
        <w:rPr>
          <w:rFonts w:asciiTheme="majorBidi" w:eastAsia="Times New Roman" w:hAnsiTheme="majorBidi" w:cstheme="majorBidi"/>
          <w:kern w:val="0"/>
          <w:sz w:val="24"/>
          <w:szCs w:val="24"/>
          <w:lang w:eastAsia="en-IN"/>
          <w14:ligatures w14:val="none"/>
        </w:rPr>
        <w:t xml:space="preserve">) plant enhance wheat growth, Zn uptake and heavy metal tolerance. </w:t>
      </w:r>
      <w:r w:rsidRPr="00821350">
        <w:rPr>
          <w:rFonts w:asciiTheme="majorBidi" w:eastAsia="Times New Roman" w:hAnsiTheme="majorBidi" w:cstheme="majorBidi"/>
          <w:i/>
          <w:iCs/>
          <w:kern w:val="0"/>
          <w:sz w:val="24"/>
          <w:szCs w:val="24"/>
          <w:lang w:eastAsia="en-IN"/>
          <w14:ligatures w14:val="none"/>
        </w:rPr>
        <w:t>Agriculture, 11</w:t>
      </w:r>
      <w:r w:rsidRPr="00821350">
        <w:rPr>
          <w:rFonts w:asciiTheme="majorBidi" w:eastAsia="Times New Roman" w:hAnsiTheme="majorBidi" w:cstheme="majorBidi"/>
          <w:kern w:val="0"/>
          <w:sz w:val="24"/>
          <w:szCs w:val="24"/>
          <w:lang w:eastAsia="en-IN"/>
          <w14:ligatures w14:val="none"/>
        </w:rPr>
        <w:t xml:space="preserve">, 316. </w:t>
      </w:r>
      <w:hyperlink r:id="rId36" w:tgtFrame="_blank" w:history="1">
        <w:r w:rsidRPr="00821350">
          <w:rPr>
            <w:rFonts w:asciiTheme="majorBidi" w:eastAsia="Times New Roman" w:hAnsiTheme="majorBidi" w:cstheme="majorBidi"/>
            <w:color w:val="0000FF"/>
            <w:kern w:val="0"/>
            <w:sz w:val="24"/>
            <w:szCs w:val="24"/>
            <w:u w:val="single"/>
            <w:lang w:eastAsia="en-IN"/>
            <w14:ligatures w14:val="none"/>
          </w:rPr>
          <w:t>https://doi.org/10.3390/agriculture11040316</w:t>
        </w:r>
      </w:hyperlink>
    </w:p>
    <w:p w14:paraId="0FFF166A"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Fang, L., Ju, W., Yang, C., </w:t>
      </w:r>
      <w:proofErr w:type="spellStart"/>
      <w:r w:rsidRPr="00821350">
        <w:rPr>
          <w:rFonts w:asciiTheme="majorBidi" w:eastAsia="Times New Roman" w:hAnsiTheme="majorBidi" w:cstheme="majorBidi"/>
          <w:kern w:val="0"/>
          <w:sz w:val="24"/>
          <w:szCs w:val="24"/>
          <w:lang w:eastAsia="en-IN"/>
          <w14:ligatures w14:val="none"/>
        </w:rPr>
        <w:t>Jin</w:t>
      </w:r>
      <w:proofErr w:type="spellEnd"/>
      <w:r w:rsidRPr="00821350">
        <w:rPr>
          <w:rFonts w:asciiTheme="majorBidi" w:eastAsia="Times New Roman" w:hAnsiTheme="majorBidi" w:cstheme="majorBidi"/>
          <w:kern w:val="0"/>
          <w:sz w:val="24"/>
          <w:szCs w:val="24"/>
          <w:lang w:eastAsia="en-IN"/>
          <w14:ligatures w14:val="none"/>
        </w:rPr>
        <w:t xml:space="preserve">, X., and Zhang, C. (2020). Exogenous application of </w:t>
      </w:r>
      <w:proofErr w:type="spellStart"/>
      <w:r w:rsidRPr="00821350">
        <w:rPr>
          <w:rFonts w:asciiTheme="majorBidi" w:eastAsia="Times New Roman" w:hAnsiTheme="majorBidi" w:cstheme="majorBidi"/>
          <w:kern w:val="0"/>
          <w:sz w:val="24"/>
          <w:szCs w:val="24"/>
          <w:lang w:eastAsia="en-IN"/>
          <w14:ligatures w14:val="none"/>
        </w:rPr>
        <w:t>signaling</w:t>
      </w:r>
      <w:proofErr w:type="spellEnd"/>
      <w:r w:rsidRPr="00821350">
        <w:rPr>
          <w:rFonts w:asciiTheme="majorBidi" w:eastAsia="Times New Roman" w:hAnsiTheme="majorBidi" w:cstheme="majorBidi"/>
          <w:kern w:val="0"/>
          <w:sz w:val="24"/>
          <w:szCs w:val="24"/>
          <w:lang w:eastAsia="en-IN"/>
          <w14:ligatures w14:val="none"/>
        </w:rPr>
        <w:t xml:space="preserve"> molecules to enhance the resistance of legume-rhizobium symbiosis in Pb/Cd-contaminated soils. </w:t>
      </w:r>
      <w:r w:rsidRPr="00821350">
        <w:rPr>
          <w:rFonts w:asciiTheme="majorBidi" w:eastAsia="Times New Roman" w:hAnsiTheme="majorBidi" w:cstheme="majorBidi"/>
          <w:i/>
          <w:iCs/>
          <w:kern w:val="0"/>
          <w:sz w:val="24"/>
          <w:szCs w:val="24"/>
          <w:lang w:eastAsia="en-IN"/>
          <w14:ligatures w14:val="none"/>
        </w:rPr>
        <w:t>Environmental Pollution, 265</w:t>
      </w:r>
      <w:r w:rsidRPr="00821350">
        <w:rPr>
          <w:rFonts w:asciiTheme="majorBidi" w:eastAsia="Times New Roman" w:hAnsiTheme="majorBidi" w:cstheme="majorBidi"/>
          <w:kern w:val="0"/>
          <w:sz w:val="24"/>
          <w:szCs w:val="24"/>
          <w:lang w:eastAsia="en-IN"/>
          <w14:ligatures w14:val="none"/>
        </w:rPr>
        <w:t xml:space="preserve">, 114744. </w:t>
      </w:r>
      <w:hyperlink r:id="rId37" w:tgtFrame="_blank" w:history="1">
        <w:r w:rsidRPr="00821350">
          <w:rPr>
            <w:rFonts w:asciiTheme="majorBidi" w:eastAsia="Times New Roman" w:hAnsiTheme="majorBidi" w:cstheme="majorBidi"/>
            <w:color w:val="0000FF"/>
            <w:kern w:val="0"/>
            <w:sz w:val="24"/>
            <w:szCs w:val="24"/>
            <w:u w:val="single"/>
            <w:lang w:eastAsia="en-IN"/>
            <w14:ligatures w14:val="none"/>
          </w:rPr>
          <w:t>https://doi.org/10.1016/j.envpol.2020.114744</w:t>
        </w:r>
      </w:hyperlink>
    </w:p>
    <w:p w14:paraId="480BAB70" w14:textId="77777777" w:rsidR="00821350" w:rsidRPr="0024786C" w:rsidRDefault="00821350" w:rsidP="00821350">
      <w:pPr>
        <w:spacing w:after="0" w:line="240" w:lineRule="auto"/>
        <w:ind w:left="709" w:hanging="709"/>
        <w:jc w:val="both"/>
        <w:rPr>
          <w:rFonts w:asciiTheme="majorBidi" w:eastAsia="Times New Roman" w:hAnsiTheme="majorBidi" w:cstheme="majorBidi"/>
          <w:kern w:val="0"/>
          <w:sz w:val="24"/>
          <w:szCs w:val="24"/>
          <w:lang w:val="pt-PT" w:eastAsia="en-IN"/>
          <w14:ligatures w14:val="none"/>
        </w:rPr>
      </w:pPr>
      <w:proofErr w:type="spellStart"/>
      <w:r w:rsidRPr="00821350">
        <w:rPr>
          <w:rFonts w:asciiTheme="majorBidi" w:eastAsia="Times New Roman" w:hAnsiTheme="majorBidi" w:cstheme="majorBidi"/>
          <w:kern w:val="0"/>
          <w:sz w:val="24"/>
          <w:szCs w:val="24"/>
          <w:lang w:eastAsia="en-IN"/>
          <w14:ligatures w14:val="none"/>
        </w:rPr>
        <w:t>Fasusi</w:t>
      </w:r>
      <w:proofErr w:type="spellEnd"/>
      <w:r w:rsidRPr="00821350">
        <w:rPr>
          <w:rFonts w:asciiTheme="majorBidi" w:eastAsia="Times New Roman" w:hAnsiTheme="majorBidi" w:cstheme="majorBidi"/>
          <w:kern w:val="0"/>
          <w:sz w:val="24"/>
          <w:szCs w:val="24"/>
          <w:lang w:eastAsia="en-IN"/>
          <w14:ligatures w14:val="none"/>
        </w:rPr>
        <w:t xml:space="preserve">, O. A., Cruz, C., and Babalola, O. O. (2021). Agricultural sustainability: microbial biofertilizers in rhizosphere management. </w:t>
      </w:r>
      <w:r w:rsidRPr="0024786C">
        <w:rPr>
          <w:rFonts w:asciiTheme="majorBidi" w:eastAsia="Times New Roman" w:hAnsiTheme="majorBidi" w:cstheme="majorBidi"/>
          <w:i/>
          <w:iCs/>
          <w:kern w:val="0"/>
          <w:sz w:val="24"/>
          <w:szCs w:val="24"/>
          <w:lang w:val="pt-PT" w:eastAsia="en-IN"/>
          <w14:ligatures w14:val="none"/>
        </w:rPr>
        <w:t>Agriculture, 11</w:t>
      </w:r>
      <w:r w:rsidRPr="0024786C">
        <w:rPr>
          <w:rFonts w:asciiTheme="majorBidi" w:eastAsia="Times New Roman" w:hAnsiTheme="majorBidi" w:cstheme="majorBidi"/>
          <w:kern w:val="0"/>
          <w:sz w:val="24"/>
          <w:szCs w:val="24"/>
          <w:lang w:val="pt-PT" w:eastAsia="en-IN"/>
          <w14:ligatures w14:val="none"/>
        </w:rPr>
        <w:t xml:space="preserve">, 163. </w:t>
      </w:r>
      <w:hyperlink r:id="rId38" w:tgtFrame="_blank" w:history="1">
        <w:r w:rsidRPr="0024786C">
          <w:rPr>
            <w:rFonts w:asciiTheme="majorBidi" w:eastAsia="Times New Roman" w:hAnsiTheme="majorBidi" w:cstheme="majorBidi"/>
            <w:color w:val="0000FF"/>
            <w:kern w:val="0"/>
            <w:sz w:val="24"/>
            <w:szCs w:val="24"/>
            <w:u w:val="single"/>
            <w:lang w:val="pt-PT" w:eastAsia="en-IN"/>
            <w14:ligatures w14:val="none"/>
          </w:rPr>
          <w:t>https://doi.org/10.3390/agriculture11020163</w:t>
        </w:r>
      </w:hyperlink>
    </w:p>
    <w:p w14:paraId="02BCB3BE"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val="pt-PT" w:eastAsia="en-IN"/>
          <w14:ligatures w14:val="none"/>
        </w:rPr>
        <w:t xml:space="preserve">Galindo, F. S., Pagliari, P. H., Fernandes, G. C., Rodrigues, W. L., Boleta, E. H. M., Jalal, A., et al. </w:t>
      </w:r>
      <w:r w:rsidRPr="00821350">
        <w:rPr>
          <w:rFonts w:asciiTheme="majorBidi" w:eastAsia="Times New Roman" w:hAnsiTheme="majorBidi" w:cstheme="majorBidi"/>
          <w:kern w:val="0"/>
          <w:sz w:val="24"/>
          <w:szCs w:val="24"/>
          <w:lang w:eastAsia="en-IN"/>
          <w14:ligatures w14:val="none"/>
        </w:rPr>
        <w:t xml:space="preserve">(2022). Improving sustainable field-grown wheat production with </w:t>
      </w:r>
      <w:proofErr w:type="spellStart"/>
      <w:r w:rsidRPr="00821350">
        <w:rPr>
          <w:rFonts w:asciiTheme="majorBidi" w:eastAsia="Times New Roman" w:hAnsiTheme="majorBidi" w:cstheme="majorBidi"/>
          <w:i/>
          <w:iCs/>
          <w:kern w:val="0"/>
          <w:sz w:val="24"/>
          <w:szCs w:val="24"/>
          <w:lang w:eastAsia="en-IN"/>
          <w14:ligatures w14:val="none"/>
        </w:rPr>
        <w:t>Azospirillum</w:t>
      </w:r>
      <w:proofErr w:type="spellEnd"/>
      <w:r w:rsidRPr="00821350">
        <w:rPr>
          <w:rFonts w:asciiTheme="majorBidi" w:eastAsia="Times New Roman" w:hAnsiTheme="majorBidi" w:cstheme="majorBidi"/>
          <w:i/>
          <w:iCs/>
          <w:kern w:val="0"/>
          <w:sz w:val="24"/>
          <w:szCs w:val="24"/>
          <w:lang w:eastAsia="en-IN"/>
          <w14:ligatures w14:val="none"/>
        </w:rPr>
        <w:t xml:space="preserve"> </w:t>
      </w:r>
      <w:proofErr w:type="spellStart"/>
      <w:r w:rsidRPr="00821350">
        <w:rPr>
          <w:rFonts w:asciiTheme="majorBidi" w:eastAsia="Times New Roman" w:hAnsiTheme="majorBidi" w:cstheme="majorBidi"/>
          <w:i/>
          <w:iCs/>
          <w:kern w:val="0"/>
          <w:sz w:val="24"/>
          <w:szCs w:val="24"/>
          <w:lang w:eastAsia="en-IN"/>
          <w14:ligatures w14:val="none"/>
        </w:rPr>
        <w:t>brasilense</w:t>
      </w:r>
      <w:proofErr w:type="spellEnd"/>
      <w:r w:rsidRPr="00821350">
        <w:rPr>
          <w:rFonts w:asciiTheme="majorBidi" w:eastAsia="Times New Roman" w:hAnsiTheme="majorBidi" w:cstheme="majorBidi"/>
          <w:kern w:val="0"/>
          <w:sz w:val="24"/>
          <w:szCs w:val="24"/>
          <w:lang w:eastAsia="en-IN"/>
          <w14:ligatures w14:val="none"/>
        </w:rPr>
        <w:t xml:space="preserve"> under tropical conditions: A potential tool for improving nitrogen management. </w:t>
      </w:r>
      <w:r w:rsidRPr="00821350">
        <w:rPr>
          <w:rFonts w:asciiTheme="majorBidi" w:eastAsia="Times New Roman" w:hAnsiTheme="majorBidi" w:cstheme="majorBidi"/>
          <w:i/>
          <w:iCs/>
          <w:kern w:val="0"/>
          <w:sz w:val="24"/>
          <w:szCs w:val="24"/>
          <w:lang w:eastAsia="en-IN"/>
          <w14:ligatures w14:val="none"/>
        </w:rPr>
        <w:t>Frontiers in Environmental Science, 10</w:t>
      </w:r>
      <w:r w:rsidRPr="00821350">
        <w:rPr>
          <w:rFonts w:asciiTheme="majorBidi" w:eastAsia="Times New Roman" w:hAnsiTheme="majorBidi" w:cstheme="majorBidi"/>
          <w:kern w:val="0"/>
          <w:sz w:val="24"/>
          <w:szCs w:val="24"/>
          <w:lang w:eastAsia="en-IN"/>
          <w14:ligatures w14:val="none"/>
        </w:rPr>
        <w:t xml:space="preserve">, 821628. </w:t>
      </w:r>
      <w:hyperlink r:id="rId39" w:tgtFrame="_blank" w:history="1">
        <w:r w:rsidRPr="00821350">
          <w:rPr>
            <w:rFonts w:asciiTheme="majorBidi" w:eastAsia="Times New Roman" w:hAnsiTheme="majorBidi" w:cstheme="majorBidi"/>
            <w:color w:val="0000FF"/>
            <w:kern w:val="0"/>
            <w:sz w:val="24"/>
            <w:szCs w:val="24"/>
            <w:u w:val="single"/>
            <w:lang w:eastAsia="en-IN"/>
            <w14:ligatures w14:val="none"/>
          </w:rPr>
          <w:t>https://doi.org/10.3389/fenvs.2022.821628</w:t>
        </w:r>
      </w:hyperlink>
    </w:p>
    <w:p w14:paraId="1C484183"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Game, B. C., </w:t>
      </w:r>
      <w:proofErr w:type="spellStart"/>
      <w:r w:rsidRPr="00821350">
        <w:rPr>
          <w:rFonts w:asciiTheme="majorBidi" w:eastAsia="Times New Roman" w:hAnsiTheme="majorBidi" w:cstheme="majorBidi"/>
          <w:kern w:val="0"/>
          <w:sz w:val="24"/>
          <w:szCs w:val="24"/>
          <w:lang w:eastAsia="en-IN"/>
          <w14:ligatures w14:val="none"/>
        </w:rPr>
        <w:t>Ilhe</w:t>
      </w:r>
      <w:proofErr w:type="spellEnd"/>
      <w:r w:rsidRPr="00821350">
        <w:rPr>
          <w:rFonts w:asciiTheme="majorBidi" w:eastAsia="Times New Roman" w:hAnsiTheme="majorBidi" w:cstheme="majorBidi"/>
          <w:kern w:val="0"/>
          <w:sz w:val="24"/>
          <w:szCs w:val="24"/>
          <w:lang w:eastAsia="en-IN"/>
          <w14:ligatures w14:val="none"/>
        </w:rPr>
        <w:t xml:space="preserve">, B. M., </w:t>
      </w:r>
      <w:proofErr w:type="spellStart"/>
      <w:r w:rsidRPr="00821350">
        <w:rPr>
          <w:rFonts w:asciiTheme="majorBidi" w:eastAsia="Times New Roman" w:hAnsiTheme="majorBidi" w:cstheme="majorBidi"/>
          <w:kern w:val="0"/>
          <w:sz w:val="24"/>
          <w:szCs w:val="24"/>
          <w:lang w:eastAsia="en-IN"/>
          <w14:ligatures w14:val="none"/>
        </w:rPr>
        <w:t>Pawar</w:t>
      </w:r>
      <w:proofErr w:type="spellEnd"/>
      <w:r w:rsidRPr="00821350">
        <w:rPr>
          <w:rFonts w:asciiTheme="majorBidi" w:eastAsia="Times New Roman" w:hAnsiTheme="majorBidi" w:cstheme="majorBidi"/>
          <w:kern w:val="0"/>
          <w:sz w:val="24"/>
          <w:szCs w:val="24"/>
          <w:lang w:eastAsia="en-IN"/>
          <w14:ligatures w14:val="none"/>
        </w:rPr>
        <w:t xml:space="preserve">, V. S., and </w:t>
      </w:r>
      <w:proofErr w:type="spellStart"/>
      <w:r w:rsidRPr="00821350">
        <w:rPr>
          <w:rFonts w:asciiTheme="majorBidi" w:eastAsia="Times New Roman" w:hAnsiTheme="majorBidi" w:cstheme="majorBidi"/>
          <w:kern w:val="0"/>
          <w:sz w:val="24"/>
          <w:szCs w:val="24"/>
          <w:lang w:eastAsia="en-IN"/>
          <w14:ligatures w14:val="none"/>
        </w:rPr>
        <w:t>Khandagale</w:t>
      </w:r>
      <w:proofErr w:type="spellEnd"/>
      <w:r w:rsidRPr="00821350">
        <w:rPr>
          <w:rFonts w:asciiTheme="majorBidi" w:eastAsia="Times New Roman" w:hAnsiTheme="majorBidi" w:cstheme="majorBidi"/>
          <w:kern w:val="0"/>
          <w:sz w:val="24"/>
          <w:szCs w:val="24"/>
          <w:lang w:eastAsia="en-IN"/>
          <w14:ligatures w14:val="none"/>
        </w:rPr>
        <w:t xml:space="preserve">, P. P. (2020). Effect of </w:t>
      </w:r>
      <w:proofErr w:type="spellStart"/>
      <w:r w:rsidRPr="00821350">
        <w:rPr>
          <w:rFonts w:asciiTheme="majorBidi" w:eastAsia="Times New Roman" w:hAnsiTheme="majorBidi" w:cstheme="majorBidi"/>
          <w:i/>
          <w:iCs/>
          <w:kern w:val="0"/>
          <w:sz w:val="24"/>
          <w:szCs w:val="24"/>
          <w:lang w:eastAsia="en-IN"/>
          <w14:ligatures w14:val="none"/>
        </w:rPr>
        <w:t>Azotobacter</w:t>
      </w:r>
      <w:proofErr w:type="spellEnd"/>
      <w:r w:rsidRPr="00821350">
        <w:rPr>
          <w:rFonts w:asciiTheme="majorBidi" w:eastAsia="Times New Roman" w:hAnsiTheme="majorBidi" w:cstheme="majorBidi"/>
          <w:kern w:val="0"/>
          <w:sz w:val="24"/>
          <w:szCs w:val="24"/>
          <w:lang w:eastAsia="en-IN"/>
          <w14:ligatures w14:val="none"/>
        </w:rPr>
        <w:t>, phosphate solubilizing bacteria and potash mobilizing bacteria inoculants on productivity of wheat (</w:t>
      </w:r>
      <w:r w:rsidRPr="00821350">
        <w:rPr>
          <w:rFonts w:asciiTheme="majorBidi" w:eastAsia="Times New Roman" w:hAnsiTheme="majorBidi" w:cstheme="majorBidi"/>
          <w:i/>
          <w:iCs/>
          <w:kern w:val="0"/>
          <w:sz w:val="24"/>
          <w:szCs w:val="24"/>
          <w:lang w:eastAsia="en-IN"/>
          <w14:ligatures w14:val="none"/>
        </w:rPr>
        <w:t xml:space="preserve">Triticum </w:t>
      </w:r>
      <w:proofErr w:type="spellStart"/>
      <w:r w:rsidRPr="00821350">
        <w:rPr>
          <w:rFonts w:asciiTheme="majorBidi" w:eastAsia="Times New Roman" w:hAnsiTheme="majorBidi" w:cstheme="majorBidi"/>
          <w:i/>
          <w:iCs/>
          <w:kern w:val="0"/>
          <w:sz w:val="24"/>
          <w:szCs w:val="24"/>
          <w:lang w:eastAsia="en-IN"/>
          <w14:ligatures w14:val="none"/>
        </w:rPr>
        <w:t>aestivum</w:t>
      </w:r>
      <w:proofErr w:type="spellEnd"/>
      <w:r w:rsidRPr="00821350">
        <w:rPr>
          <w:rFonts w:asciiTheme="majorBidi" w:eastAsia="Times New Roman" w:hAnsiTheme="majorBidi" w:cstheme="majorBidi"/>
          <w:kern w:val="0"/>
          <w:sz w:val="24"/>
          <w:szCs w:val="24"/>
          <w:lang w:eastAsia="en-IN"/>
          <w14:ligatures w14:val="none"/>
        </w:rPr>
        <w:t xml:space="preserve"> L.). </w:t>
      </w:r>
      <w:r w:rsidRPr="00821350">
        <w:rPr>
          <w:rFonts w:asciiTheme="majorBidi" w:eastAsia="Times New Roman" w:hAnsiTheme="majorBidi" w:cstheme="majorBidi"/>
          <w:i/>
          <w:iCs/>
          <w:kern w:val="0"/>
          <w:sz w:val="24"/>
          <w:szCs w:val="24"/>
          <w:lang w:eastAsia="en-IN"/>
          <w14:ligatures w14:val="none"/>
        </w:rPr>
        <w:t>International Journal of Current Microbiology and Applied Sciences, 9</w:t>
      </w:r>
      <w:r w:rsidRPr="00821350">
        <w:rPr>
          <w:rFonts w:asciiTheme="majorBidi" w:eastAsia="Times New Roman" w:hAnsiTheme="majorBidi" w:cstheme="majorBidi"/>
          <w:kern w:val="0"/>
          <w:sz w:val="24"/>
          <w:szCs w:val="24"/>
          <w:lang w:eastAsia="en-IN"/>
          <w14:ligatures w14:val="none"/>
        </w:rPr>
        <w:t xml:space="preserve">, 2800–2807. </w:t>
      </w:r>
      <w:hyperlink r:id="rId40" w:tgtFrame="_blank" w:history="1">
        <w:r w:rsidRPr="00821350">
          <w:rPr>
            <w:rFonts w:asciiTheme="majorBidi" w:eastAsia="Times New Roman" w:hAnsiTheme="majorBidi" w:cstheme="majorBidi"/>
            <w:color w:val="0000FF"/>
            <w:kern w:val="0"/>
            <w:sz w:val="24"/>
            <w:szCs w:val="24"/>
            <w:u w:val="single"/>
            <w:lang w:eastAsia="en-IN"/>
            <w14:ligatures w14:val="none"/>
          </w:rPr>
          <w:t>https://doi.org/10.20546/ijcmas.2020.903.322</w:t>
        </w:r>
      </w:hyperlink>
    </w:p>
    <w:p w14:paraId="1B060EFE"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proofErr w:type="spellStart"/>
      <w:r w:rsidRPr="00821350">
        <w:rPr>
          <w:rFonts w:asciiTheme="majorBidi" w:eastAsia="Times New Roman" w:hAnsiTheme="majorBidi" w:cstheme="majorBidi"/>
          <w:kern w:val="0"/>
          <w:sz w:val="24"/>
          <w:szCs w:val="24"/>
          <w:lang w:eastAsia="en-IN"/>
          <w14:ligatures w14:val="none"/>
        </w:rPr>
        <w:t>Ghaffari</w:t>
      </w:r>
      <w:proofErr w:type="spellEnd"/>
      <w:r w:rsidRPr="00821350">
        <w:rPr>
          <w:rFonts w:asciiTheme="majorBidi" w:eastAsia="Times New Roman" w:hAnsiTheme="majorBidi" w:cstheme="majorBidi"/>
          <w:kern w:val="0"/>
          <w:sz w:val="24"/>
          <w:szCs w:val="24"/>
          <w:lang w:eastAsia="en-IN"/>
          <w14:ligatures w14:val="none"/>
        </w:rPr>
        <w:t xml:space="preserve">, H., </w:t>
      </w:r>
      <w:proofErr w:type="spellStart"/>
      <w:r w:rsidRPr="00821350">
        <w:rPr>
          <w:rFonts w:asciiTheme="majorBidi" w:eastAsia="Times New Roman" w:hAnsiTheme="majorBidi" w:cstheme="majorBidi"/>
          <w:kern w:val="0"/>
          <w:sz w:val="24"/>
          <w:szCs w:val="24"/>
          <w:lang w:eastAsia="en-IN"/>
          <w14:ligatures w14:val="none"/>
        </w:rPr>
        <w:t>Gholizadeh</w:t>
      </w:r>
      <w:proofErr w:type="spellEnd"/>
      <w:r w:rsidRPr="00821350">
        <w:rPr>
          <w:rFonts w:asciiTheme="majorBidi" w:eastAsia="Times New Roman" w:hAnsiTheme="majorBidi" w:cstheme="majorBidi"/>
          <w:kern w:val="0"/>
          <w:sz w:val="24"/>
          <w:szCs w:val="24"/>
          <w:lang w:eastAsia="en-IN"/>
          <w14:ligatures w14:val="none"/>
        </w:rPr>
        <w:t xml:space="preserve">, A., </w:t>
      </w:r>
      <w:proofErr w:type="spellStart"/>
      <w:r w:rsidRPr="00821350">
        <w:rPr>
          <w:rFonts w:asciiTheme="majorBidi" w:eastAsia="Times New Roman" w:hAnsiTheme="majorBidi" w:cstheme="majorBidi"/>
          <w:kern w:val="0"/>
          <w:sz w:val="24"/>
          <w:szCs w:val="24"/>
          <w:lang w:eastAsia="en-IN"/>
          <w14:ligatures w14:val="none"/>
        </w:rPr>
        <w:t>Biabani</w:t>
      </w:r>
      <w:proofErr w:type="spellEnd"/>
      <w:r w:rsidRPr="00821350">
        <w:rPr>
          <w:rFonts w:asciiTheme="majorBidi" w:eastAsia="Times New Roman" w:hAnsiTheme="majorBidi" w:cstheme="majorBidi"/>
          <w:kern w:val="0"/>
          <w:sz w:val="24"/>
          <w:szCs w:val="24"/>
          <w:lang w:eastAsia="en-IN"/>
          <w14:ligatures w14:val="none"/>
        </w:rPr>
        <w:t xml:space="preserve">, A., </w:t>
      </w:r>
      <w:proofErr w:type="spellStart"/>
      <w:r w:rsidRPr="00821350">
        <w:rPr>
          <w:rFonts w:asciiTheme="majorBidi" w:eastAsia="Times New Roman" w:hAnsiTheme="majorBidi" w:cstheme="majorBidi"/>
          <w:kern w:val="0"/>
          <w:sz w:val="24"/>
          <w:szCs w:val="24"/>
          <w:lang w:eastAsia="en-IN"/>
          <w14:ligatures w14:val="none"/>
        </w:rPr>
        <w:t>Fallah</w:t>
      </w:r>
      <w:proofErr w:type="spellEnd"/>
      <w:r w:rsidRPr="00821350">
        <w:rPr>
          <w:rFonts w:asciiTheme="majorBidi" w:eastAsia="Times New Roman" w:hAnsiTheme="majorBidi" w:cstheme="majorBidi"/>
          <w:kern w:val="0"/>
          <w:sz w:val="24"/>
          <w:szCs w:val="24"/>
          <w:lang w:eastAsia="en-IN"/>
          <w14:ligatures w14:val="none"/>
        </w:rPr>
        <w:t xml:space="preserve">, A., and </w:t>
      </w:r>
      <w:proofErr w:type="spellStart"/>
      <w:r w:rsidRPr="00821350">
        <w:rPr>
          <w:rFonts w:asciiTheme="majorBidi" w:eastAsia="Times New Roman" w:hAnsiTheme="majorBidi" w:cstheme="majorBidi"/>
          <w:kern w:val="0"/>
          <w:sz w:val="24"/>
          <w:szCs w:val="24"/>
          <w:lang w:eastAsia="en-IN"/>
          <w14:ligatures w14:val="none"/>
        </w:rPr>
        <w:t>Mohammadian</w:t>
      </w:r>
      <w:proofErr w:type="spellEnd"/>
      <w:r w:rsidRPr="00821350">
        <w:rPr>
          <w:rFonts w:asciiTheme="majorBidi" w:eastAsia="Times New Roman" w:hAnsiTheme="majorBidi" w:cstheme="majorBidi"/>
          <w:kern w:val="0"/>
          <w:sz w:val="24"/>
          <w:szCs w:val="24"/>
          <w:lang w:eastAsia="en-IN"/>
          <w14:ligatures w14:val="none"/>
        </w:rPr>
        <w:t>, M. (2018). Plant growth promoting rhizobacteria (PGPR) application with different nitrogen fertilizer levels in rice (</w:t>
      </w:r>
      <w:r w:rsidRPr="00821350">
        <w:rPr>
          <w:rFonts w:asciiTheme="majorBidi" w:eastAsia="Times New Roman" w:hAnsiTheme="majorBidi" w:cstheme="majorBidi"/>
          <w:i/>
          <w:iCs/>
          <w:kern w:val="0"/>
          <w:sz w:val="24"/>
          <w:szCs w:val="24"/>
          <w:lang w:eastAsia="en-IN"/>
          <w14:ligatures w14:val="none"/>
        </w:rPr>
        <w:t>Oryza sativa</w:t>
      </w:r>
      <w:r w:rsidRPr="00821350">
        <w:rPr>
          <w:rFonts w:asciiTheme="majorBidi" w:eastAsia="Times New Roman" w:hAnsiTheme="majorBidi" w:cstheme="majorBidi"/>
          <w:kern w:val="0"/>
          <w:sz w:val="24"/>
          <w:szCs w:val="24"/>
          <w:lang w:eastAsia="en-IN"/>
          <w14:ligatures w14:val="none"/>
        </w:rPr>
        <w:t xml:space="preserve"> L.). </w:t>
      </w:r>
      <w:proofErr w:type="spellStart"/>
      <w:r w:rsidRPr="00821350">
        <w:rPr>
          <w:rFonts w:asciiTheme="majorBidi" w:eastAsia="Times New Roman" w:hAnsiTheme="majorBidi" w:cstheme="majorBidi"/>
          <w:i/>
          <w:iCs/>
          <w:kern w:val="0"/>
          <w:sz w:val="24"/>
          <w:szCs w:val="24"/>
          <w:lang w:eastAsia="en-IN"/>
          <w14:ligatures w14:val="none"/>
        </w:rPr>
        <w:t>Pertanika</w:t>
      </w:r>
      <w:proofErr w:type="spellEnd"/>
      <w:r w:rsidRPr="00821350">
        <w:rPr>
          <w:rFonts w:asciiTheme="majorBidi" w:eastAsia="Times New Roman" w:hAnsiTheme="majorBidi" w:cstheme="majorBidi"/>
          <w:i/>
          <w:iCs/>
          <w:kern w:val="0"/>
          <w:sz w:val="24"/>
          <w:szCs w:val="24"/>
          <w:lang w:eastAsia="en-IN"/>
          <w14:ligatures w14:val="none"/>
        </w:rPr>
        <w:t xml:space="preserve"> Journal of Tropical Agricultural Science, 41</w:t>
      </w:r>
      <w:r w:rsidRPr="00821350">
        <w:rPr>
          <w:rFonts w:asciiTheme="majorBidi" w:eastAsia="Times New Roman" w:hAnsiTheme="majorBidi" w:cstheme="majorBidi"/>
          <w:kern w:val="0"/>
          <w:sz w:val="24"/>
          <w:szCs w:val="24"/>
          <w:lang w:eastAsia="en-IN"/>
          <w14:ligatures w14:val="none"/>
        </w:rPr>
        <w:t>, 715–728.</w:t>
      </w:r>
    </w:p>
    <w:p w14:paraId="5279ECEE"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Gohil, R. B., </w:t>
      </w:r>
      <w:proofErr w:type="spellStart"/>
      <w:r w:rsidRPr="00821350">
        <w:rPr>
          <w:rFonts w:asciiTheme="majorBidi" w:eastAsia="Times New Roman" w:hAnsiTheme="majorBidi" w:cstheme="majorBidi"/>
          <w:kern w:val="0"/>
          <w:sz w:val="24"/>
          <w:szCs w:val="24"/>
          <w:lang w:eastAsia="en-IN"/>
          <w14:ligatures w14:val="none"/>
        </w:rPr>
        <w:t>Raval</w:t>
      </w:r>
      <w:proofErr w:type="spellEnd"/>
      <w:r w:rsidRPr="00821350">
        <w:rPr>
          <w:rFonts w:asciiTheme="majorBidi" w:eastAsia="Times New Roman" w:hAnsiTheme="majorBidi" w:cstheme="majorBidi"/>
          <w:kern w:val="0"/>
          <w:sz w:val="24"/>
          <w:szCs w:val="24"/>
          <w:lang w:eastAsia="en-IN"/>
          <w14:ligatures w14:val="none"/>
        </w:rPr>
        <w:t xml:space="preserve">, V. H., Panchal, R. R., and Rajput, K. N. (2022). Plant growth-promoting activity of </w:t>
      </w:r>
      <w:r w:rsidRPr="00821350">
        <w:rPr>
          <w:rFonts w:asciiTheme="majorBidi" w:eastAsia="Times New Roman" w:hAnsiTheme="majorBidi" w:cstheme="majorBidi"/>
          <w:i/>
          <w:iCs/>
          <w:kern w:val="0"/>
          <w:sz w:val="24"/>
          <w:szCs w:val="24"/>
          <w:lang w:eastAsia="en-IN"/>
          <w14:ligatures w14:val="none"/>
        </w:rPr>
        <w:t>Bacillus</w:t>
      </w:r>
      <w:r w:rsidRPr="00821350">
        <w:rPr>
          <w:rFonts w:asciiTheme="majorBidi" w:eastAsia="Times New Roman" w:hAnsiTheme="majorBidi" w:cstheme="majorBidi"/>
          <w:kern w:val="0"/>
          <w:sz w:val="24"/>
          <w:szCs w:val="24"/>
          <w:lang w:eastAsia="en-IN"/>
          <w14:ligatures w14:val="none"/>
        </w:rPr>
        <w:t xml:space="preserve"> sp. PG-8 isolated from fermented </w:t>
      </w:r>
      <w:proofErr w:type="spellStart"/>
      <w:r w:rsidRPr="00821350">
        <w:rPr>
          <w:rFonts w:asciiTheme="majorBidi" w:eastAsia="Times New Roman" w:hAnsiTheme="majorBidi" w:cstheme="majorBidi"/>
          <w:kern w:val="0"/>
          <w:sz w:val="24"/>
          <w:szCs w:val="24"/>
          <w:lang w:eastAsia="en-IN"/>
          <w14:ligatures w14:val="none"/>
        </w:rPr>
        <w:t>panchagavya</w:t>
      </w:r>
      <w:proofErr w:type="spellEnd"/>
      <w:r w:rsidRPr="00821350">
        <w:rPr>
          <w:rFonts w:asciiTheme="majorBidi" w:eastAsia="Times New Roman" w:hAnsiTheme="majorBidi" w:cstheme="majorBidi"/>
          <w:kern w:val="0"/>
          <w:sz w:val="24"/>
          <w:szCs w:val="24"/>
          <w:lang w:eastAsia="en-IN"/>
          <w14:ligatures w14:val="none"/>
        </w:rPr>
        <w:t xml:space="preserve"> and its effect on the growth of </w:t>
      </w:r>
      <w:proofErr w:type="spellStart"/>
      <w:r w:rsidRPr="00821350">
        <w:rPr>
          <w:rFonts w:asciiTheme="majorBidi" w:eastAsia="Times New Roman" w:hAnsiTheme="majorBidi" w:cstheme="majorBidi"/>
          <w:i/>
          <w:iCs/>
          <w:kern w:val="0"/>
          <w:sz w:val="24"/>
          <w:szCs w:val="24"/>
          <w:lang w:eastAsia="en-IN"/>
          <w14:ligatures w14:val="none"/>
        </w:rPr>
        <w:t>Arachis</w:t>
      </w:r>
      <w:proofErr w:type="spellEnd"/>
      <w:r w:rsidRPr="00821350">
        <w:rPr>
          <w:rFonts w:asciiTheme="majorBidi" w:eastAsia="Times New Roman" w:hAnsiTheme="majorBidi" w:cstheme="majorBidi"/>
          <w:i/>
          <w:iCs/>
          <w:kern w:val="0"/>
          <w:sz w:val="24"/>
          <w:szCs w:val="24"/>
          <w:lang w:eastAsia="en-IN"/>
          <w14:ligatures w14:val="none"/>
        </w:rPr>
        <w:t xml:space="preserve"> hypogea</w:t>
      </w:r>
      <w:r w:rsidRPr="00821350">
        <w:rPr>
          <w:rFonts w:asciiTheme="majorBidi" w:eastAsia="Times New Roman" w:hAnsiTheme="majorBidi" w:cstheme="majorBidi"/>
          <w:kern w:val="0"/>
          <w:sz w:val="24"/>
          <w:szCs w:val="24"/>
          <w:lang w:eastAsia="en-IN"/>
          <w14:ligatures w14:val="none"/>
        </w:rPr>
        <w:t xml:space="preserve">. </w:t>
      </w:r>
      <w:r w:rsidRPr="00821350">
        <w:rPr>
          <w:rFonts w:asciiTheme="majorBidi" w:eastAsia="Times New Roman" w:hAnsiTheme="majorBidi" w:cstheme="majorBidi"/>
          <w:i/>
          <w:iCs/>
          <w:kern w:val="0"/>
          <w:sz w:val="24"/>
          <w:szCs w:val="24"/>
          <w:lang w:eastAsia="en-IN"/>
          <w14:ligatures w14:val="none"/>
        </w:rPr>
        <w:t>Frontiers in Agronomy, 4</w:t>
      </w:r>
      <w:r w:rsidRPr="00821350">
        <w:rPr>
          <w:rFonts w:asciiTheme="majorBidi" w:eastAsia="Times New Roman" w:hAnsiTheme="majorBidi" w:cstheme="majorBidi"/>
          <w:kern w:val="0"/>
          <w:sz w:val="24"/>
          <w:szCs w:val="24"/>
          <w:lang w:eastAsia="en-IN"/>
          <w14:ligatures w14:val="none"/>
        </w:rPr>
        <w:t xml:space="preserve">, 805454. </w:t>
      </w:r>
      <w:hyperlink r:id="rId41" w:tgtFrame="_blank" w:history="1">
        <w:r w:rsidRPr="00821350">
          <w:rPr>
            <w:rFonts w:asciiTheme="majorBidi" w:eastAsia="Times New Roman" w:hAnsiTheme="majorBidi" w:cstheme="majorBidi"/>
            <w:color w:val="0000FF"/>
            <w:kern w:val="0"/>
            <w:sz w:val="24"/>
            <w:szCs w:val="24"/>
            <w:u w:val="single"/>
            <w:lang w:eastAsia="en-IN"/>
            <w14:ligatures w14:val="none"/>
          </w:rPr>
          <w:t>https://doi.org/10.3389/fagro.2022.805454</w:t>
        </w:r>
      </w:hyperlink>
    </w:p>
    <w:p w14:paraId="2A834B51"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Gong, Z., </w:t>
      </w:r>
      <w:proofErr w:type="spellStart"/>
      <w:r w:rsidRPr="00821350">
        <w:rPr>
          <w:rFonts w:asciiTheme="majorBidi" w:eastAsia="Times New Roman" w:hAnsiTheme="majorBidi" w:cstheme="majorBidi"/>
          <w:kern w:val="0"/>
          <w:sz w:val="24"/>
          <w:szCs w:val="24"/>
          <w:lang w:eastAsia="en-IN"/>
          <w14:ligatures w14:val="none"/>
        </w:rPr>
        <w:t>Xiong</w:t>
      </w:r>
      <w:proofErr w:type="spellEnd"/>
      <w:r w:rsidRPr="00821350">
        <w:rPr>
          <w:rFonts w:asciiTheme="majorBidi" w:eastAsia="Times New Roman" w:hAnsiTheme="majorBidi" w:cstheme="majorBidi"/>
          <w:kern w:val="0"/>
          <w:sz w:val="24"/>
          <w:szCs w:val="24"/>
          <w:lang w:eastAsia="en-IN"/>
          <w14:ligatures w14:val="none"/>
        </w:rPr>
        <w:t xml:space="preserve">, L., Shi, H., Yang, S., Herrera-Estrella, L. R., Xu, G., et al. (2020). Plant abiotic stress response and nutrient use efficiency. </w:t>
      </w:r>
      <w:r w:rsidRPr="00821350">
        <w:rPr>
          <w:rFonts w:asciiTheme="majorBidi" w:eastAsia="Times New Roman" w:hAnsiTheme="majorBidi" w:cstheme="majorBidi"/>
          <w:i/>
          <w:iCs/>
          <w:kern w:val="0"/>
          <w:sz w:val="24"/>
          <w:szCs w:val="24"/>
          <w:lang w:eastAsia="en-IN"/>
          <w14:ligatures w14:val="none"/>
        </w:rPr>
        <w:t>Science China Life Sciences, 63</w:t>
      </w:r>
      <w:r w:rsidRPr="00821350">
        <w:rPr>
          <w:rFonts w:asciiTheme="majorBidi" w:eastAsia="Times New Roman" w:hAnsiTheme="majorBidi" w:cstheme="majorBidi"/>
          <w:kern w:val="0"/>
          <w:sz w:val="24"/>
          <w:szCs w:val="24"/>
          <w:lang w:eastAsia="en-IN"/>
          <w14:ligatures w14:val="none"/>
        </w:rPr>
        <w:t xml:space="preserve">, 635–674. </w:t>
      </w:r>
      <w:hyperlink r:id="rId42" w:tgtFrame="_blank" w:history="1">
        <w:r w:rsidRPr="00821350">
          <w:rPr>
            <w:rFonts w:asciiTheme="majorBidi" w:eastAsia="Times New Roman" w:hAnsiTheme="majorBidi" w:cstheme="majorBidi"/>
            <w:color w:val="0000FF"/>
            <w:kern w:val="0"/>
            <w:sz w:val="24"/>
            <w:szCs w:val="24"/>
            <w:u w:val="single"/>
            <w:lang w:eastAsia="en-IN"/>
            <w14:ligatures w14:val="none"/>
          </w:rPr>
          <w:t>https://doi.org/10.1007/s11427-020-1683-x</w:t>
        </w:r>
      </w:hyperlink>
    </w:p>
    <w:p w14:paraId="09ED28A3"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Gupta, G., Singh Parihar, S., Kumar </w:t>
      </w:r>
      <w:proofErr w:type="spellStart"/>
      <w:r w:rsidRPr="00821350">
        <w:rPr>
          <w:rFonts w:asciiTheme="majorBidi" w:eastAsia="Times New Roman" w:hAnsiTheme="majorBidi" w:cstheme="majorBidi"/>
          <w:kern w:val="0"/>
          <w:sz w:val="24"/>
          <w:szCs w:val="24"/>
          <w:lang w:eastAsia="en-IN"/>
          <w14:ligatures w14:val="none"/>
        </w:rPr>
        <w:t>Ahirwar</w:t>
      </w:r>
      <w:proofErr w:type="spellEnd"/>
      <w:r w:rsidRPr="00821350">
        <w:rPr>
          <w:rFonts w:asciiTheme="majorBidi" w:eastAsia="Times New Roman" w:hAnsiTheme="majorBidi" w:cstheme="majorBidi"/>
          <w:kern w:val="0"/>
          <w:sz w:val="24"/>
          <w:szCs w:val="24"/>
          <w:lang w:eastAsia="en-IN"/>
          <w14:ligatures w14:val="none"/>
        </w:rPr>
        <w:t xml:space="preserve"> Mahatma Gandhi </w:t>
      </w:r>
      <w:proofErr w:type="spellStart"/>
      <w:r w:rsidRPr="00821350">
        <w:rPr>
          <w:rFonts w:asciiTheme="majorBidi" w:eastAsia="Times New Roman" w:hAnsiTheme="majorBidi" w:cstheme="majorBidi"/>
          <w:kern w:val="0"/>
          <w:sz w:val="24"/>
          <w:szCs w:val="24"/>
          <w:lang w:eastAsia="en-IN"/>
          <w14:ligatures w14:val="none"/>
        </w:rPr>
        <w:t>Chitrakoot</w:t>
      </w:r>
      <w:proofErr w:type="spellEnd"/>
      <w:r w:rsidRPr="00821350">
        <w:rPr>
          <w:rFonts w:asciiTheme="majorBidi" w:eastAsia="Times New Roman" w:hAnsiTheme="majorBidi" w:cstheme="majorBidi"/>
          <w:kern w:val="0"/>
          <w:sz w:val="24"/>
          <w:szCs w:val="24"/>
          <w:lang w:eastAsia="en-IN"/>
          <w14:ligatures w14:val="none"/>
        </w:rPr>
        <w:t xml:space="preserve"> </w:t>
      </w:r>
      <w:proofErr w:type="spellStart"/>
      <w:r w:rsidRPr="00821350">
        <w:rPr>
          <w:rFonts w:asciiTheme="majorBidi" w:eastAsia="Times New Roman" w:hAnsiTheme="majorBidi" w:cstheme="majorBidi"/>
          <w:kern w:val="0"/>
          <w:sz w:val="24"/>
          <w:szCs w:val="24"/>
          <w:lang w:eastAsia="en-IN"/>
          <w14:ligatures w14:val="none"/>
        </w:rPr>
        <w:t>Gramoday</w:t>
      </w:r>
      <w:proofErr w:type="spellEnd"/>
      <w:r w:rsidRPr="00821350">
        <w:rPr>
          <w:rFonts w:asciiTheme="majorBidi" w:eastAsia="Times New Roman" w:hAnsiTheme="majorBidi" w:cstheme="majorBidi"/>
          <w:kern w:val="0"/>
          <w:sz w:val="24"/>
          <w:szCs w:val="24"/>
          <w:lang w:eastAsia="en-IN"/>
          <w14:ligatures w14:val="none"/>
        </w:rPr>
        <w:t xml:space="preserve"> Vishwavidyalaya, N., Kumar </w:t>
      </w:r>
      <w:proofErr w:type="spellStart"/>
      <w:r w:rsidRPr="00821350">
        <w:rPr>
          <w:rFonts w:asciiTheme="majorBidi" w:eastAsia="Times New Roman" w:hAnsiTheme="majorBidi" w:cstheme="majorBidi"/>
          <w:kern w:val="0"/>
          <w:sz w:val="24"/>
          <w:szCs w:val="24"/>
          <w:lang w:eastAsia="en-IN"/>
          <w14:ligatures w14:val="none"/>
        </w:rPr>
        <w:t>Snehi</w:t>
      </w:r>
      <w:proofErr w:type="spellEnd"/>
      <w:r w:rsidRPr="00821350">
        <w:rPr>
          <w:rFonts w:asciiTheme="majorBidi" w:eastAsia="Times New Roman" w:hAnsiTheme="majorBidi" w:cstheme="majorBidi"/>
          <w:kern w:val="0"/>
          <w:sz w:val="24"/>
          <w:szCs w:val="24"/>
          <w:lang w:eastAsia="en-IN"/>
          <w14:ligatures w14:val="none"/>
        </w:rPr>
        <w:t xml:space="preserve">, S., </w:t>
      </w:r>
      <w:proofErr w:type="spellStart"/>
      <w:r w:rsidRPr="00821350">
        <w:rPr>
          <w:rFonts w:asciiTheme="majorBidi" w:eastAsia="Times New Roman" w:hAnsiTheme="majorBidi" w:cstheme="majorBidi"/>
          <w:kern w:val="0"/>
          <w:sz w:val="24"/>
          <w:szCs w:val="24"/>
          <w:lang w:eastAsia="en-IN"/>
          <w14:ligatures w14:val="none"/>
        </w:rPr>
        <w:t>Mma</w:t>
      </w:r>
      <w:proofErr w:type="spellEnd"/>
      <w:r w:rsidRPr="00821350">
        <w:rPr>
          <w:rFonts w:asciiTheme="majorBidi" w:eastAsia="Times New Roman" w:hAnsiTheme="majorBidi" w:cstheme="majorBidi"/>
          <w:kern w:val="0"/>
          <w:sz w:val="24"/>
          <w:szCs w:val="24"/>
          <w:lang w:eastAsia="en-IN"/>
          <w14:ligatures w14:val="none"/>
        </w:rPr>
        <w:t xml:space="preserve">, Y., and </w:t>
      </w:r>
      <w:proofErr w:type="spellStart"/>
      <w:r w:rsidRPr="00821350">
        <w:rPr>
          <w:rFonts w:asciiTheme="majorBidi" w:eastAsia="Times New Roman" w:hAnsiTheme="majorBidi" w:cstheme="majorBidi"/>
          <w:kern w:val="0"/>
          <w:sz w:val="24"/>
          <w:szCs w:val="24"/>
          <w:lang w:eastAsia="en-IN"/>
          <w14:ligatures w14:val="none"/>
        </w:rPr>
        <w:t>Mfm</w:t>
      </w:r>
      <w:proofErr w:type="spellEnd"/>
      <w:r w:rsidRPr="00821350">
        <w:rPr>
          <w:rFonts w:asciiTheme="majorBidi" w:eastAsia="Times New Roman" w:hAnsiTheme="majorBidi" w:cstheme="majorBidi"/>
          <w:kern w:val="0"/>
          <w:sz w:val="24"/>
          <w:szCs w:val="24"/>
          <w:lang w:eastAsia="en-IN"/>
          <w14:ligatures w14:val="none"/>
        </w:rPr>
        <w:t xml:space="preserve">, E. (2015a). Biofertilizers and their role in management of plant parasitic nematodes: A review. </w:t>
      </w:r>
      <w:r w:rsidRPr="00821350">
        <w:rPr>
          <w:rFonts w:asciiTheme="majorBidi" w:eastAsia="Times New Roman" w:hAnsiTheme="majorBidi" w:cstheme="majorBidi"/>
          <w:i/>
          <w:iCs/>
          <w:kern w:val="0"/>
          <w:sz w:val="24"/>
          <w:szCs w:val="24"/>
          <w:lang w:eastAsia="en-IN"/>
          <w14:ligatures w14:val="none"/>
        </w:rPr>
        <w:t>Journal of Biotechnology and Pharmaceutical Research, 5</w:t>
      </w:r>
      <w:r w:rsidRPr="00821350">
        <w:rPr>
          <w:rFonts w:asciiTheme="majorBidi" w:eastAsia="Times New Roman" w:hAnsiTheme="majorBidi" w:cstheme="majorBidi"/>
          <w:kern w:val="0"/>
          <w:sz w:val="24"/>
          <w:szCs w:val="24"/>
          <w:lang w:eastAsia="en-IN"/>
          <w14:ligatures w14:val="none"/>
        </w:rPr>
        <w:t>(1), 1–6.</w:t>
      </w:r>
    </w:p>
    <w:p w14:paraId="6A3CB042"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lastRenderedPageBreak/>
        <w:t xml:space="preserve">Gupta, G., Singh Parihar, S., Kumar </w:t>
      </w:r>
      <w:proofErr w:type="spellStart"/>
      <w:r w:rsidRPr="00821350">
        <w:rPr>
          <w:rFonts w:asciiTheme="majorBidi" w:eastAsia="Times New Roman" w:hAnsiTheme="majorBidi" w:cstheme="majorBidi"/>
          <w:kern w:val="0"/>
          <w:sz w:val="24"/>
          <w:szCs w:val="24"/>
          <w:lang w:eastAsia="en-IN"/>
          <w14:ligatures w14:val="none"/>
        </w:rPr>
        <w:t>Ahirwar</w:t>
      </w:r>
      <w:proofErr w:type="spellEnd"/>
      <w:r w:rsidRPr="00821350">
        <w:rPr>
          <w:rFonts w:asciiTheme="majorBidi" w:eastAsia="Times New Roman" w:hAnsiTheme="majorBidi" w:cstheme="majorBidi"/>
          <w:kern w:val="0"/>
          <w:sz w:val="24"/>
          <w:szCs w:val="24"/>
          <w:lang w:eastAsia="en-IN"/>
          <w14:ligatures w14:val="none"/>
        </w:rPr>
        <w:t xml:space="preserve"> Mahatma Gandhi </w:t>
      </w:r>
      <w:proofErr w:type="spellStart"/>
      <w:r w:rsidRPr="00821350">
        <w:rPr>
          <w:rFonts w:asciiTheme="majorBidi" w:eastAsia="Times New Roman" w:hAnsiTheme="majorBidi" w:cstheme="majorBidi"/>
          <w:kern w:val="0"/>
          <w:sz w:val="24"/>
          <w:szCs w:val="24"/>
          <w:lang w:eastAsia="en-IN"/>
          <w14:ligatures w14:val="none"/>
        </w:rPr>
        <w:t>Chitrakoot</w:t>
      </w:r>
      <w:proofErr w:type="spellEnd"/>
      <w:r w:rsidRPr="00821350">
        <w:rPr>
          <w:rFonts w:asciiTheme="majorBidi" w:eastAsia="Times New Roman" w:hAnsiTheme="majorBidi" w:cstheme="majorBidi"/>
          <w:kern w:val="0"/>
          <w:sz w:val="24"/>
          <w:szCs w:val="24"/>
          <w:lang w:eastAsia="en-IN"/>
          <w14:ligatures w14:val="none"/>
        </w:rPr>
        <w:t xml:space="preserve"> </w:t>
      </w:r>
      <w:proofErr w:type="spellStart"/>
      <w:r w:rsidRPr="00821350">
        <w:rPr>
          <w:rFonts w:asciiTheme="majorBidi" w:eastAsia="Times New Roman" w:hAnsiTheme="majorBidi" w:cstheme="majorBidi"/>
          <w:kern w:val="0"/>
          <w:sz w:val="24"/>
          <w:szCs w:val="24"/>
          <w:lang w:eastAsia="en-IN"/>
          <w14:ligatures w14:val="none"/>
        </w:rPr>
        <w:t>Gramoday</w:t>
      </w:r>
      <w:proofErr w:type="spellEnd"/>
      <w:r w:rsidRPr="00821350">
        <w:rPr>
          <w:rFonts w:asciiTheme="majorBidi" w:eastAsia="Times New Roman" w:hAnsiTheme="majorBidi" w:cstheme="majorBidi"/>
          <w:kern w:val="0"/>
          <w:sz w:val="24"/>
          <w:szCs w:val="24"/>
          <w:lang w:eastAsia="en-IN"/>
          <w14:ligatures w14:val="none"/>
        </w:rPr>
        <w:t xml:space="preserve"> Vishwavidyalaya, N., Kumar </w:t>
      </w:r>
      <w:proofErr w:type="spellStart"/>
      <w:r w:rsidRPr="00821350">
        <w:rPr>
          <w:rFonts w:asciiTheme="majorBidi" w:eastAsia="Times New Roman" w:hAnsiTheme="majorBidi" w:cstheme="majorBidi"/>
          <w:kern w:val="0"/>
          <w:sz w:val="24"/>
          <w:szCs w:val="24"/>
          <w:lang w:eastAsia="en-IN"/>
          <w14:ligatures w14:val="none"/>
        </w:rPr>
        <w:t>Snehi</w:t>
      </w:r>
      <w:proofErr w:type="spellEnd"/>
      <w:r w:rsidRPr="00821350">
        <w:rPr>
          <w:rFonts w:asciiTheme="majorBidi" w:eastAsia="Times New Roman" w:hAnsiTheme="majorBidi" w:cstheme="majorBidi"/>
          <w:kern w:val="0"/>
          <w:sz w:val="24"/>
          <w:szCs w:val="24"/>
          <w:lang w:eastAsia="en-IN"/>
          <w14:ligatures w14:val="none"/>
        </w:rPr>
        <w:t xml:space="preserve">, S., </w:t>
      </w:r>
      <w:proofErr w:type="spellStart"/>
      <w:r w:rsidRPr="00821350">
        <w:rPr>
          <w:rFonts w:asciiTheme="majorBidi" w:eastAsia="Times New Roman" w:hAnsiTheme="majorBidi" w:cstheme="majorBidi"/>
          <w:kern w:val="0"/>
          <w:sz w:val="24"/>
          <w:szCs w:val="24"/>
          <w:lang w:eastAsia="en-IN"/>
          <w14:ligatures w14:val="none"/>
        </w:rPr>
        <w:t>Mma</w:t>
      </w:r>
      <w:proofErr w:type="spellEnd"/>
      <w:r w:rsidRPr="00821350">
        <w:rPr>
          <w:rFonts w:asciiTheme="majorBidi" w:eastAsia="Times New Roman" w:hAnsiTheme="majorBidi" w:cstheme="majorBidi"/>
          <w:kern w:val="0"/>
          <w:sz w:val="24"/>
          <w:szCs w:val="24"/>
          <w:lang w:eastAsia="en-IN"/>
          <w14:ligatures w14:val="none"/>
        </w:rPr>
        <w:t xml:space="preserve">, Y., and </w:t>
      </w:r>
      <w:proofErr w:type="spellStart"/>
      <w:r w:rsidRPr="00821350">
        <w:rPr>
          <w:rFonts w:asciiTheme="majorBidi" w:eastAsia="Times New Roman" w:hAnsiTheme="majorBidi" w:cstheme="majorBidi"/>
          <w:kern w:val="0"/>
          <w:sz w:val="24"/>
          <w:szCs w:val="24"/>
          <w:lang w:eastAsia="en-IN"/>
          <w14:ligatures w14:val="none"/>
        </w:rPr>
        <w:t>Mfm</w:t>
      </w:r>
      <w:proofErr w:type="spellEnd"/>
      <w:r w:rsidRPr="00821350">
        <w:rPr>
          <w:rFonts w:asciiTheme="majorBidi" w:eastAsia="Times New Roman" w:hAnsiTheme="majorBidi" w:cstheme="majorBidi"/>
          <w:kern w:val="0"/>
          <w:sz w:val="24"/>
          <w:szCs w:val="24"/>
          <w:lang w:eastAsia="en-IN"/>
          <w14:ligatures w14:val="none"/>
        </w:rPr>
        <w:t xml:space="preserve">, E. (2015b). Biofertilizers and their role in management of plant parasitic nematodes: A review. </w:t>
      </w:r>
      <w:r w:rsidRPr="00821350">
        <w:rPr>
          <w:rFonts w:asciiTheme="majorBidi" w:eastAsia="Times New Roman" w:hAnsiTheme="majorBidi" w:cstheme="majorBidi"/>
          <w:i/>
          <w:iCs/>
          <w:kern w:val="0"/>
          <w:sz w:val="24"/>
          <w:szCs w:val="24"/>
          <w:lang w:eastAsia="en-IN"/>
          <w14:ligatures w14:val="none"/>
        </w:rPr>
        <w:t>Journal of Biotechnology and Pharmaceutical Research, 5</w:t>
      </w:r>
      <w:r w:rsidRPr="00821350">
        <w:rPr>
          <w:rFonts w:asciiTheme="majorBidi" w:eastAsia="Times New Roman" w:hAnsiTheme="majorBidi" w:cstheme="majorBidi"/>
          <w:kern w:val="0"/>
          <w:sz w:val="24"/>
          <w:szCs w:val="24"/>
          <w:lang w:eastAsia="en-IN"/>
          <w14:ligatures w14:val="none"/>
        </w:rPr>
        <w:t>(1), 1–6.</w:t>
      </w:r>
    </w:p>
    <w:p w14:paraId="3542B2E9"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Harman, G., Khadka, R., </w:t>
      </w:r>
      <w:proofErr w:type="spellStart"/>
      <w:r w:rsidRPr="00821350">
        <w:rPr>
          <w:rFonts w:asciiTheme="majorBidi" w:eastAsia="Times New Roman" w:hAnsiTheme="majorBidi" w:cstheme="majorBidi"/>
          <w:kern w:val="0"/>
          <w:sz w:val="24"/>
          <w:szCs w:val="24"/>
          <w:lang w:eastAsia="en-IN"/>
          <w14:ligatures w14:val="none"/>
        </w:rPr>
        <w:t>Doni</w:t>
      </w:r>
      <w:proofErr w:type="spellEnd"/>
      <w:r w:rsidRPr="00821350">
        <w:rPr>
          <w:rFonts w:asciiTheme="majorBidi" w:eastAsia="Times New Roman" w:hAnsiTheme="majorBidi" w:cstheme="majorBidi"/>
          <w:kern w:val="0"/>
          <w:sz w:val="24"/>
          <w:szCs w:val="24"/>
          <w:lang w:eastAsia="en-IN"/>
          <w14:ligatures w14:val="none"/>
        </w:rPr>
        <w:t xml:space="preserve">, F., and </w:t>
      </w:r>
      <w:proofErr w:type="spellStart"/>
      <w:r w:rsidRPr="00821350">
        <w:rPr>
          <w:rFonts w:asciiTheme="majorBidi" w:eastAsia="Times New Roman" w:hAnsiTheme="majorBidi" w:cstheme="majorBidi"/>
          <w:kern w:val="0"/>
          <w:sz w:val="24"/>
          <w:szCs w:val="24"/>
          <w:lang w:eastAsia="en-IN"/>
          <w14:ligatures w14:val="none"/>
        </w:rPr>
        <w:t>Uphoff</w:t>
      </w:r>
      <w:proofErr w:type="spellEnd"/>
      <w:r w:rsidRPr="00821350">
        <w:rPr>
          <w:rFonts w:asciiTheme="majorBidi" w:eastAsia="Times New Roman" w:hAnsiTheme="majorBidi" w:cstheme="majorBidi"/>
          <w:kern w:val="0"/>
          <w:sz w:val="24"/>
          <w:szCs w:val="24"/>
          <w:lang w:eastAsia="en-IN"/>
          <w14:ligatures w14:val="none"/>
        </w:rPr>
        <w:t xml:space="preserve">, N. (2020). Benefits to plant health and productivity from enhancing plant microbial symbionts. </w:t>
      </w:r>
      <w:r w:rsidRPr="00821350">
        <w:rPr>
          <w:rFonts w:asciiTheme="majorBidi" w:eastAsia="Times New Roman" w:hAnsiTheme="majorBidi" w:cstheme="majorBidi"/>
          <w:i/>
          <w:iCs/>
          <w:kern w:val="0"/>
          <w:sz w:val="24"/>
          <w:szCs w:val="24"/>
          <w:lang w:eastAsia="en-IN"/>
          <w14:ligatures w14:val="none"/>
        </w:rPr>
        <w:t>Frontiers in Plant Science, 11</w:t>
      </w:r>
      <w:r w:rsidRPr="00821350">
        <w:rPr>
          <w:rFonts w:asciiTheme="majorBidi" w:eastAsia="Times New Roman" w:hAnsiTheme="majorBidi" w:cstheme="majorBidi"/>
          <w:kern w:val="0"/>
          <w:sz w:val="24"/>
          <w:szCs w:val="24"/>
          <w:lang w:eastAsia="en-IN"/>
          <w14:ligatures w14:val="none"/>
        </w:rPr>
        <w:t xml:space="preserve">, 610065. </w:t>
      </w:r>
      <w:hyperlink r:id="rId43" w:tgtFrame="_blank" w:history="1">
        <w:r w:rsidRPr="00821350">
          <w:rPr>
            <w:rFonts w:asciiTheme="majorBidi" w:eastAsia="Times New Roman" w:hAnsiTheme="majorBidi" w:cstheme="majorBidi"/>
            <w:color w:val="0000FF"/>
            <w:kern w:val="0"/>
            <w:sz w:val="24"/>
            <w:szCs w:val="24"/>
            <w:u w:val="single"/>
            <w:lang w:eastAsia="en-IN"/>
            <w14:ligatures w14:val="none"/>
          </w:rPr>
          <w:t>https://doi.org/10.3389/fpls.2020.610065</w:t>
        </w:r>
      </w:hyperlink>
    </w:p>
    <w:p w14:paraId="5AD673CD"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proofErr w:type="spellStart"/>
      <w:r w:rsidRPr="00821350">
        <w:rPr>
          <w:rFonts w:asciiTheme="majorBidi" w:eastAsia="Times New Roman" w:hAnsiTheme="majorBidi" w:cstheme="majorBidi"/>
          <w:kern w:val="0"/>
          <w:sz w:val="24"/>
          <w:szCs w:val="24"/>
          <w:lang w:eastAsia="en-IN"/>
          <w14:ligatures w14:val="none"/>
        </w:rPr>
        <w:t>Haro</w:t>
      </w:r>
      <w:proofErr w:type="spellEnd"/>
      <w:r w:rsidRPr="00821350">
        <w:rPr>
          <w:rFonts w:asciiTheme="majorBidi" w:eastAsia="Times New Roman" w:hAnsiTheme="majorBidi" w:cstheme="majorBidi"/>
          <w:kern w:val="0"/>
          <w:sz w:val="24"/>
          <w:szCs w:val="24"/>
          <w:lang w:eastAsia="en-IN"/>
          <w14:ligatures w14:val="none"/>
        </w:rPr>
        <w:t xml:space="preserve">, R., and Benito, B. (2019). The role of soil fungi in K+ plant nutrition. </w:t>
      </w:r>
      <w:r w:rsidRPr="00821350">
        <w:rPr>
          <w:rFonts w:asciiTheme="majorBidi" w:eastAsia="Times New Roman" w:hAnsiTheme="majorBidi" w:cstheme="majorBidi"/>
          <w:i/>
          <w:iCs/>
          <w:kern w:val="0"/>
          <w:sz w:val="24"/>
          <w:szCs w:val="24"/>
          <w:lang w:eastAsia="en-IN"/>
          <w14:ligatures w14:val="none"/>
        </w:rPr>
        <w:t>International Journal of Molecular Sciences, 20</w:t>
      </w:r>
      <w:r w:rsidRPr="00821350">
        <w:rPr>
          <w:rFonts w:asciiTheme="majorBidi" w:eastAsia="Times New Roman" w:hAnsiTheme="majorBidi" w:cstheme="majorBidi"/>
          <w:kern w:val="0"/>
          <w:sz w:val="24"/>
          <w:szCs w:val="24"/>
          <w:lang w:eastAsia="en-IN"/>
          <w14:ligatures w14:val="none"/>
        </w:rPr>
        <w:t xml:space="preserve">, 3169. </w:t>
      </w:r>
      <w:hyperlink r:id="rId44" w:tgtFrame="_blank" w:history="1">
        <w:r w:rsidRPr="00821350">
          <w:rPr>
            <w:rFonts w:asciiTheme="majorBidi" w:eastAsia="Times New Roman" w:hAnsiTheme="majorBidi" w:cstheme="majorBidi"/>
            <w:color w:val="0000FF"/>
            <w:kern w:val="0"/>
            <w:sz w:val="24"/>
            <w:szCs w:val="24"/>
            <w:u w:val="single"/>
            <w:lang w:eastAsia="en-IN"/>
            <w14:ligatures w14:val="none"/>
          </w:rPr>
          <w:t>https://doi.org/10.3390/ijms20133169</w:t>
        </w:r>
      </w:hyperlink>
    </w:p>
    <w:p w14:paraId="70257389"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Hawkins, J. P., and </w:t>
      </w:r>
      <w:proofErr w:type="spellStart"/>
      <w:r w:rsidRPr="00821350">
        <w:rPr>
          <w:rFonts w:asciiTheme="majorBidi" w:eastAsia="Times New Roman" w:hAnsiTheme="majorBidi" w:cstheme="majorBidi"/>
          <w:kern w:val="0"/>
          <w:sz w:val="24"/>
          <w:szCs w:val="24"/>
          <w:lang w:eastAsia="en-IN"/>
          <w14:ligatures w14:val="none"/>
        </w:rPr>
        <w:t>Oresnik</w:t>
      </w:r>
      <w:proofErr w:type="spellEnd"/>
      <w:r w:rsidRPr="00821350">
        <w:rPr>
          <w:rFonts w:asciiTheme="majorBidi" w:eastAsia="Times New Roman" w:hAnsiTheme="majorBidi" w:cstheme="majorBidi"/>
          <w:kern w:val="0"/>
          <w:sz w:val="24"/>
          <w:szCs w:val="24"/>
          <w:lang w:eastAsia="en-IN"/>
          <w14:ligatures w14:val="none"/>
        </w:rPr>
        <w:t xml:space="preserve">, I. J. (2022). The Rhizobium-legume symbiosis: Co-opting successful stress management. </w:t>
      </w:r>
      <w:r w:rsidRPr="00821350">
        <w:rPr>
          <w:rFonts w:asciiTheme="majorBidi" w:eastAsia="Times New Roman" w:hAnsiTheme="majorBidi" w:cstheme="majorBidi"/>
          <w:i/>
          <w:iCs/>
          <w:kern w:val="0"/>
          <w:sz w:val="24"/>
          <w:szCs w:val="24"/>
          <w:lang w:eastAsia="en-IN"/>
          <w14:ligatures w14:val="none"/>
        </w:rPr>
        <w:t>Frontiers in Plant Science, 3</w:t>
      </w:r>
      <w:r w:rsidRPr="00821350">
        <w:rPr>
          <w:rFonts w:asciiTheme="majorBidi" w:eastAsia="Times New Roman" w:hAnsiTheme="majorBidi" w:cstheme="majorBidi"/>
          <w:kern w:val="0"/>
          <w:sz w:val="24"/>
          <w:szCs w:val="24"/>
          <w:lang w:eastAsia="en-IN"/>
          <w14:ligatures w14:val="none"/>
        </w:rPr>
        <w:t xml:space="preserve">, 796045. </w:t>
      </w:r>
      <w:hyperlink r:id="rId45" w:tgtFrame="_blank" w:history="1">
        <w:r w:rsidRPr="00821350">
          <w:rPr>
            <w:rFonts w:asciiTheme="majorBidi" w:eastAsia="Times New Roman" w:hAnsiTheme="majorBidi" w:cstheme="majorBidi"/>
            <w:color w:val="0000FF"/>
            <w:kern w:val="0"/>
            <w:sz w:val="24"/>
            <w:szCs w:val="24"/>
            <w:u w:val="single"/>
            <w:lang w:eastAsia="en-IN"/>
            <w14:ligatures w14:val="none"/>
          </w:rPr>
          <w:t>https://doi.org/10.3389/fpls.2021.796045</w:t>
        </w:r>
      </w:hyperlink>
    </w:p>
    <w:p w14:paraId="67CE3678"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proofErr w:type="spellStart"/>
      <w:r w:rsidRPr="00821350">
        <w:rPr>
          <w:rFonts w:asciiTheme="majorBidi" w:eastAsia="Times New Roman" w:hAnsiTheme="majorBidi" w:cstheme="majorBidi"/>
          <w:kern w:val="0"/>
          <w:sz w:val="24"/>
          <w:szCs w:val="24"/>
          <w:lang w:eastAsia="en-IN"/>
          <w14:ligatures w14:val="none"/>
        </w:rPr>
        <w:t>Htwe</w:t>
      </w:r>
      <w:proofErr w:type="spellEnd"/>
      <w:r w:rsidRPr="00821350">
        <w:rPr>
          <w:rFonts w:asciiTheme="majorBidi" w:eastAsia="Times New Roman" w:hAnsiTheme="majorBidi" w:cstheme="majorBidi"/>
          <w:kern w:val="0"/>
          <w:sz w:val="24"/>
          <w:szCs w:val="24"/>
          <w:lang w:eastAsia="en-IN"/>
          <w14:ligatures w14:val="none"/>
        </w:rPr>
        <w:t xml:space="preserve">, A. Z., </w:t>
      </w:r>
      <w:proofErr w:type="spellStart"/>
      <w:r w:rsidRPr="00821350">
        <w:rPr>
          <w:rFonts w:asciiTheme="majorBidi" w:eastAsia="Times New Roman" w:hAnsiTheme="majorBidi" w:cstheme="majorBidi"/>
          <w:kern w:val="0"/>
          <w:sz w:val="24"/>
          <w:szCs w:val="24"/>
          <w:lang w:eastAsia="en-IN"/>
          <w14:ligatures w14:val="none"/>
        </w:rPr>
        <w:t>Moh</w:t>
      </w:r>
      <w:proofErr w:type="spellEnd"/>
      <w:r w:rsidRPr="00821350">
        <w:rPr>
          <w:rFonts w:asciiTheme="majorBidi" w:eastAsia="Times New Roman" w:hAnsiTheme="majorBidi" w:cstheme="majorBidi"/>
          <w:kern w:val="0"/>
          <w:sz w:val="24"/>
          <w:szCs w:val="24"/>
          <w:lang w:eastAsia="en-IN"/>
          <w14:ligatures w14:val="none"/>
        </w:rPr>
        <w:t xml:space="preserve">, S. M., Moe, K., and </w:t>
      </w:r>
      <w:proofErr w:type="spellStart"/>
      <w:r w:rsidRPr="00821350">
        <w:rPr>
          <w:rFonts w:asciiTheme="majorBidi" w:eastAsia="Times New Roman" w:hAnsiTheme="majorBidi" w:cstheme="majorBidi"/>
          <w:kern w:val="0"/>
          <w:sz w:val="24"/>
          <w:szCs w:val="24"/>
          <w:lang w:eastAsia="en-IN"/>
          <w14:ligatures w14:val="none"/>
        </w:rPr>
        <w:t>Yamakawa</w:t>
      </w:r>
      <w:proofErr w:type="spellEnd"/>
      <w:r w:rsidRPr="00821350">
        <w:rPr>
          <w:rFonts w:asciiTheme="majorBidi" w:eastAsia="Times New Roman" w:hAnsiTheme="majorBidi" w:cstheme="majorBidi"/>
          <w:kern w:val="0"/>
          <w:sz w:val="24"/>
          <w:szCs w:val="24"/>
          <w:lang w:eastAsia="en-IN"/>
          <w14:ligatures w14:val="none"/>
        </w:rPr>
        <w:t xml:space="preserve">, T. (2019). Biofertilizer production for agronomic application and evaluation of its symbiotic effectiveness in soybeans. </w:t>
      </w:r>
      <w:r w:rsidRPr="00821350">
        <w:rPr>
          <w:rFonts w:asciiTheme="majorBidi" w:eastAsia="Times New Roman" w:hAnsiTheme="majorBidi" w:cstheme="majorBidi"/>
          <w:i/>
          <w:iCs/>
          <w:kern w:val="0"/>
          <w:sz w:val="24"/>
          <w:szCs w:val="24"/>
          <w:lang w:eastAsia="en-IN"/>
          <w14:ligatures w14:val="none"/>
        </w:rPr>
        <w:t>Agronomy, 9</w:t>
      </w:r>
      <w:r w:rsidRPr="00821350">
        <w:rPr>
          <w:rFonts w:asciiTheme="majorBidi" w:eastAsia="Times New Roman" w:hAnsiTheme="majorBidi" w:cstheme="majorBidi"/>
          <w:kern w:val="0"/>
          <w:sz w:val="24"/>
          <w:szCs w:val="24"/>
          <w:lang w:eastAsia="en-IN"/>
          <w14:ligatures w14:val="none"/>
        </w:rPr>
        <w:t xml:space="preserve">, 162. </w:t>
      </w:r>
      <w:hyperlink r:id="rId46" w:tgtFrame="_blank" w:history="1">
        <w:r w:rsidRPr="00821350">
          <w:rPr>
            <w:rFonts w:asciiTheme="majorBidi" w:eastAsia="Times New Roman" w:hAnsiTheme="majorBidi" w:cstheme="majorBidi"/>
            <w:color w:val="0000FF"/>
            <w:kern w:val="0"/>
            <w:sz w:val="24"/>
            <w:szCs w:val="24"/>
            <w:u w:val="single"/>
            <w:lang w:eastAsia="en-IN"/>
            <w14:ligatures w14:val="none"/>
          </w:rPr>
          <w:t>https://doi.org/10.3390/agronomy9040162</w:t>
        </w:r>
      </w:hyperlink>
    </w:p>
    <w:p w14:paraId="6D0C826A"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proofErr w:type="spellStart"/>
      <w:r w:rsidRPr="00821350">
        <w:rPr>
          <w:rFonts w:asciiTheme="majorBidi" w:eastAsia="Times New Roman" w:hAnsiTheme="majorBidi" w:cstheme="majorBidi"/>
          <w:kern w:val="0"/>
          <w:sz w:val="24"/>
          <w:szCs w:val="24"/>
          <w:lang w:eastAsia="en-IN"/>
          <w14:ligatures w14:val="none"/>
        </w:rPr>
        <w:t>Igiehon</w:t>
      </w:r>
      <w:proofErr w:type="spellEnd"/>
      <w:r w:rsidRPr="00821350">
        <w:rPr>
          <w:rFonts w:asciiTheme="majorBidi" w:eastAsia="Times New Roman" w:hAnsiTheme="majorBidi" w:cstheme="majorBidi"/>
          <w:kern w:val="0"/>
          <w:sz w:val="24"/>
          <w:szCs w:val="24"/>
          <w:lang w:eastAsia="en-IN"/>
          <w14:ligatures w14:val="none"/>
        </w:rPr>
        <w:t xml:space="preserve">, N. O., Babalola, O. O., and </w:t>
      </w:r>
      <w:proofErr w:type="spellStart"/>
      <w:r w:rsidRPr="00821350">
        <w:rPr>
          <w:rFonts w:asciiTheme="majorBidi" w:eastAsia="Times New Roman" w:hAnsiTheme="majorBidi" w:cstheme="majorBidi"/>
          <w:kern w:val="0"/>
          <w:sz w:val="24"/>
          <w:szCs w:val="24"/>
          <w:lang w:eastAsia="en-IN"/>
          <w14:ligatures w14:val="none"/>
        </w:rPr>
        <w:t>Aremu</w:t>
      </w:r>
      <w:proofErr w:type="spellEnd"/>
      <w:r w:rsidRPr="00821350">
        <w:rPr>
          <w:rFonts w:asciiTheme="majorBidi" w:eastAsia="Times New Roman" w:hAnsiTheme="majorBidi" w:cstheme="majorBidi"/>
          <w:kern w:val="0"/>
          <w:sz w:val="24"/>
          <w:szCs w:val="24"/>
          <w:lang w:eastAsia="en-IN"/>
          <w14:ligatures w14:val="none"/>
        </w:rPr>
        <w:t xml:space="preserve">, B. R. (2019). Genomic insights into plant growth promoting rhizobia capable of enhancing soybean germination under drought stress. </w:t>
      </w:r>
      <w:r w:rsidRPr="00821350">
        <w:rPr>
          <w:rFonts w:asciiTheme="majorBidi" w:eastAsia="Times New Roman" w:hAnsiTheme="majorBidi" w:cstheme="majorBidi"/>
          <w:i/>
          <w:iCs/>
          <w:kern w:val="0"/>
          <w:sz w:val="24"/>
          <w:szCs w:val="24"/>
          <w:lang w:eastAsia="en-IN"/>
          <w14:ligatures w14:val="none"/>
        </w:rPr>
        <w:t>BMC Microbiology, 19</w:t>
      </w:r>
      <w:r w:rsidRPr="00821350">
        <w:rPr>
          <w:rFonts w:asciiTheme="majorBidi" w:eastAsia="Times New Roman" w:hAnsiTheme="majorBidi" w:cstheme="majorBidi"/>
          <w:kern w:val="0"/>
          <w:sz w:val="24"/>
          <w:szCs w:val="24"/>
          <w:lang w:eastAsia="en-IN"/>
          <w14:ligatures w14:val="none"/>
        </w:rPr>
        <w:t xml:space="preserve">, 159. </w:t>
      </w:r>
      <w:hyperlink r:id="rId47" w:tgtFrame="_blank" w:history="1">
        <w:r w:rsidRPr="00821350">
          <w:rPr>
            <w:rFonts w:asciiTheme="majorBidi" w:eastAsia="Times New Roman" w:hAnsiTheme="majorBidi" w:cstheme="majorBidi"/>
            <w:color w:val="0000FF"/>
            <w:kern w:val="0"/>
            <w:sz w:val="24"/>
            <w:szCs w:val="24"/>
            <w:u w:val="single"/>
            <w:lang w:eastAsia="en-IN"/>
            <w14:ligatures w14:val="none"/>
          </w:rPr>
          <w:t>https://doi.org/10.1186/s12866-019-1536-1</w:t>
        </w:r>
      </w:hyperlink>
    </w:p>
    <w:p w14:paraId="13F42122"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Ismail, E. G., Mohamed, W. W., Khattab, S., and </w:t>
      </w:r>
      <w:proofErr w:type="spellStart"/>
      <w:r w:rsidRPr="00821350">
        <w:rPr>
          <w:rFonts w:asciiTheme="majorBidi" w:eastAsia="Times New Roman" w:hAnsiTheme="majorBidi" w:cstheme="majorBidi"/>
          <w:kern w:val="0"/>
          <w:sz w:val="24"/>
          <w:szCs w:val="24"/>
          <w:lang w:eastAsia="en-IN"/>
          <w14:ligatures w14:val="none"/>
        </w:rPr>
        <w:t>Sherif</w:t>
      </w:r>
      <w:proofErr w:type="spellEnd"/>
      <w:r w:rsidRPr="00821350">
        <w:rPr>
          <w:rFonts w:asciiTheme="majorBidi" w:eastAsia="Times New Roman" w:hAnsiTheme="majorBidi" w:cstheme="majorBidi"/>
          <w:kern w:val="0"/>
          <w:sz w:val="24"/>
          <w:szCs w:val="24"/>
          <w:lang w:eastAsia="en-IN"/>
          <w14:ligatures w14:val="none"/>
        </w:rPr>
        <w:t xml:space="preserve">, F. E. (2013). Effect of manure and bio-fertilizers on growth, yield, silymarin content, and protein expression profile of </w:t>
      </w:r>
      <w:proofErr w:type="spellStart"/>
      <w:r w:rsidRPr="00821350">
        <w:rPr>
          <w:rFonts w:asciiTheme="majorBidi" w:eastAsia="Times New Roman" w:hAnsiTheme="majorBidi" w:cstheme="majorBidi"/>
          <w:i/>
          <w:iCs/>
          <w:kern w:val="0"/>
          <w:sz w:val="24"/>
          <w:szCs w:val="24"/>
          <w:lang w:eastAsia="en-IN"/>
          <w14:ligatures w14:val="none"/>
        </w:rPr>
        <w:t>Silybum</w:t>
      </w:r>
      <w:proofErr w:type="spellEnd"/>
      <w:r w:rsidRPr="00821350">
        <w:rPr>
          <w:rFonts w:asciiTheme="majorBidi" w:eastAsia="Times New Roman" w:hAnsiTheme="majorBidi" w:cstheme="majorBidi"/>
          <w:i/>
          <w:iCs/>
          <w:kern w:val="0"/>
          <w:sz w:val="24"/>
          <w:szCs w:val="24"/>
          <w:lang w:eastAsia="en-IN"/>
          <w14:ligatures w14:val="none"/>
        </w:rPr>
        <w:t xml:space="preserve"> </w:t>
      </w:r>
      <w:proofErr w:type="spellStart"/>
      <w:r w:rsidRPr="00821350">
        <w:rPr>
          <w:rFonts w:asciiTheme="majorBidi" w:eastAsia="Times New Roman" w:hAnsiTheme="majorBidi" w:cstheme="majorBidi"/>
          <w:i/>
          <w:iCs/>
          <w:kern w:val="0"/>
          <w:sz w:val="24"/>
          <w:szCs w:val="24"/>
          <w:lang w:eastAsia="en-IN"/>
          <w14:ligatures w14:val="none"/>
        </w:rPr>
        <w:t>marianum</w:t>
      </w:r>
      <w:proofErr w:type="spellEnd"/>
      <w:r w:rsidRPr="00821350">
        <w:rPr>
          <w:rFonts w:asciiTheme="majorBidi" w:eastAsia="Times New Roman" w:hAnsiTheme="majorBidi" w:cstheme="majorBidi"/>
          <w:kern w:val="0"/>
          <w:sz w:val="24"/>
          <w:szCs w:val="24"/>
          <w:lang w:eastAsia="en-IN"/>
          <w14:ligatures w14:val="none"/>
        </w:rPr>
        <w:t xml:space="preserve">. </w:t>
      </w:r>
      <w:r w:rsidRPr="00821350">
        <w:rPr>
          <w:rFonts w:asciiTheme="majorBidi" w:eastAsia="Times New Roman" w:hAnsiTheme="majorBidi" w:cstheme="majorBidi"/>
          <w:i/>
          <w:iCs/>
          <w:kern w:val="0"/>
          <w:sz w:val="24"/>
          <w:szCs w:val="24"/>
          <w:lang w:eastAsia="en-IN"/>
          <w14:ligatures w14:val="none"/>
        </w:rPr>
        <w:t>International Journal of Medicinal and Aromatic Plants, 3</w:t>
      </w:r>
      <w:r w:rsidRPr="00821350">
        <w:rPr>
          <w:rFonts w:asciiTheme="majorBidi" w:eastAsia="Times New Roman" w:hAnsiTheme="majorBidi" w:cstheme="majorBidi"/>
          <w:kern w:val="0"/>
          <w:sz w:val="24"/>
          <w:szCs w:val="24"/>
          <w:lang w:eastAsia="en-IN"/>
          <w14:ligatures w14:val="none"/>
        </w:rPr>
        <w:t>, 430–438.</w:t>
      </w:r>
    </w:p>
    <w:p w14:paraId="17A7DC50"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Jain, D., Sharma, J., Kaur, G., </w:t>
      </w:r>
      <w:proofErr w:type="spellStart"/>
      <w:r w:rsidRPr="00821350">
        <w:rPr>
          <w:rFonts w:asciiTheme="majorBidi" w:eastAsia="Times New Roman" w:hAnsiTheme="majorBidi" w:cstheme="majorBidi"/>
          <w:kern w:val="0"/>
          <w:sz w:val="24"/>
          <w:szCs w:val="24"/>
          <w:lang w:eastAsia="en-IN"/>
          <w14:ligatures w14:val="none"/>
        </w:rPr>
        <w:t>Bhojiya</w:t>
      </w:r>
      <w:proofErr w:type="spellEnd"/>
      <w:r w:rsidRPr="00821350">
        <w:rPr>
          <w:rFonts w:asciiTheme="majorBidi" w:eastAsia="Times New Roman" w:hAnsiTheme="majorBidi" w:cstheme="majorBidi"/>
          <w:kern w:val="0"/>
          <w:sz w:val="24"/>
          <w:szCs w:val="24"/>
          <w:lang w:eastAsia="en-IN"/>
          <w14:ligatures w14:val="none"/>
        </w:rPr>
        <w:t xml:space="preserve">, A. A., Chauhan, S., Sharma, V., et al. (2021). Phenetic and molecular diversity of nitrogen-fixing plant growth-promoting </w:t>
      </w:r>
      <w:proofErr w:type="spellStart"/>
      <w:r w:rsidRPr="00821350">
        <w:rPr>
          <w:rFonts w:asciiTheme="majorBidi" w:eastAsia="Times New Roman" w:hAnsiTheme="majorBidi" w:cstheme="majorBidi"/>
          <w:i/>
          <w:iCs/>
          <w:kern w:val="0"/>
          <w:sz w:val="24"/>
          <w:szCs w:val="24"/>
          <w:lang w:eastAsia="en-IN"/>
          <w14:ligatures w14:val="none"/>
        </w:rPr>
        <w:t>Azotobacter</w:t>
      </w:r>
      <w:proofErr w:type="spellEnd"/>
      <w:r w:rsidRPr="00821350">
        <w:rPr>
          <w:rFonts w:asciiTheme="majorBidi" w:eastAsia="Times New Roman" w:hAnsiTheme="majorBidi" w:cstheme="majorBidi"/>
          <w:kern w:val="0"/>
          <w:sz w:val="24"/>
          <w:szCs w:val="24"/>
          <w:lang w:eastAsia="en-IN"/>
          <w14:ligatures w14:val="none"/>
        </w:rPr>
        <w:t xml:space="preserve"> isolated from semiarid regions of India. </w:t>
      </w:r>
      <w:r w:rsidRPr="00821350">
        <w:rPr>
          <w:rFonts w:asciiTheme="majorBidi" w:eastAsia="Times New Roman" w:hAnsiTheme="majorBidi" w:cstheme="majorBidi"/>
          <w:i/>
          <w:iCs/>
          <w:kern w:val="0"/>
          <w:sz w:val="24"/>
          <w:szCs w:val="24"/>
          <w:lang w:eastAsia="en-IN"/>
          <w14:ligatures w14:val="none"/>
        </w:rPr>
        <w:t>BioMed Research International, 2021</w:t>
      </w:r>
      <w:r w:rsidRPr="00821350">
        <w:rPr>
          <w:rFonts w:asciiTheme="majorBidi" w:eastAsia="Times New Roman" w:hAnsiTheme="majorBidi" w:cstheme="majorBidi"/>
          <w:kern w:val="0"/>
          <w:sz w:val="24"/>
          <w:szCs w:val="24"/>
          <w:lang w:eastAsia="en-IN"/>
          <w14:ligatures w14:val="none"/>
        </w:rPr>
        <w:t xml:space="preserve">, 6686283. </w:t>
      </w:r>
      <w:hyperlink r:id="rId48" w:tgtFrame="_blank" w:history="1">
        <w:r w:rsidRPr="00821350">
          <w:rPr>
            <w:rFonts w:asciiTheme="majorBidi" w:eastAsia="Times New Roman" w:hAnsiTheme="majorBidi" w:cstheme="majorBidi"/>
            <w:color w:val="0000FF"/>
            <w:kern w:val="0"/>
            <w:sz w:val="24"/>
            <w:szCs w:val="24"/>
            <w:u w:val="single"/>
            <w:lang w:eastAsia="en-IN"/>
            <w14:ligatures w14:val="none"/>
          </w:rPr>
          <w:t>https://doi.org/10.1155/2021/6686283</w:t>
        </w:r>
      </w:hyperlink>
    </w:p>
    <w:p w14:paraId="1DBB9D11"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Kader, M. A., </w:t>
      </w:r>
      <w:proofErr w:type="spellStart"/>
      <w:r w:rsidRPr="00821350">
        <w:rPr>
          <w:rFonts w:asciiTheme="majorBidi" w:eastAsia="Times New Roman" w:hAnsiTheme="majorBidi" w:cstheme="majorBidi"/>
          <w:kern w:val="0"/>
          <w:sz w:val="24"/>
          <w:szCs w:val="24"/>
          <w:lang w:eastAsia="en-IN"/>
          <w14:ligatures w14:val="none"/>
        </w:rPr>
        <w:t>Mian</w:t>
      </w:r>
      <w:proofErr w:type="spellEnd"/>
      <w:r w:rsidRPr="00821350">
        <w:rPr>
          <w:rFonts w:asciiTheme="majorBidi" w:eastAsia="Times New Roman" w:hAnsiTheme="majorBidi" w:cstheme="majorBidi"/>
          <w:kern w:val="0"/>
          <w:sz w:val="24"/>
          <w:szCs w:val="24"/>
          <w:lang w:eastAsia="en-IN"/>
          <w14:ligatures w14:val="none"/>
        </w:rPr>
        <w:t xml:space="preserve">, M. H., and Hoque, M. S. (2002). Effects of </w:t>
      </w:r>
      <w:proofErr w:type="spellStart"/>
      <w:r w:rsidRPr="00821350">
        <w:rPr>
          <w:rFonts w:asciiTheme="majorBidi" w:eastAsia="Times New Roman" w:hAnsiTheme="majorBidi" w:cstheme="majorBidi"/>
          <w:i/>
          <w:iCs/>
          <w:kern w:val="0"/>
          <w:sz w:val="24"/>
          <w:szCs w:val="24"/>
          <w:lang w:eastAsia="en-IN"/>
          <w14:ligatures w14:val="none"/>
        </w:rPr>
        <w:t>Azotobacter</w:t>
      </w:r>
      <w:proofErr w:type="spellEnd"/>
      <w:r w:rsidRPr="00821350">
        <w:rPr>
          <w:rFonts w:asciiTheme="majorBidi" w:eastAsia="Times New Roman" w:hAnsiTheme="majorBidi" w:cstheme="majorBidi"/>
          <w:kern w:val="0"/>
          <w:sz w:val="24"/>
          <w:szCs w:val="24"/>
          <w:lang w:eastAsia="en-IN"/>
          <w14:ligatures w14:val="none"/>
        </w:rPr>
        <w:t xml:space="preserve"> inoculant on the yield and nitrogen uptake by wheat. </w:t>
      </w:r>
      <w:r w:rsidRPr="00821350">
        <w:rPr>
          <w:rFonts w:asciiTheme="majorBidi" w:eastAsia="Times New Roman" w:hAnsiTheme="majorBidi" w:cstheme="majorBidi"/>
          <w:i/>
          <w:iCs/>
          <w:kern w:val="0"/>
          <w:sz w:val="24"/>
          <w:szCs w:val="24"/>
          <w:lang w:eastAsia="en-IN"/>
          <w14:ligatures w14:val="none"/>
        </w:rPr>
        <w:t>Journal of Biological Sciences, 2</w:t>
      </w:r>
      <w:r w:rsidRPr="00821350">
        <w:rPr>
          <w:rFonts w:asciiTheme="majorBidi" w:eastAsia="Times New Roman" w:hAnsiTheme="majorBidi" w:cstheme="majorBidi"/>
          <w:kern w:val="0"/>
          <w:sz w:val="24"/>
          <w:szCs w:val="24"/>
          <w:lang w:eastAsia="en-IN"/>
          <w14:ligatures w14:val="none"/>
        </w:rPr>
        <w:t>(4), 259–261.</w:t>
      </w:r>
    </w:p>
    <w:p w14:paraId="41854AE6"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Kang, S.-M., Shahzad, R., Khan, M. A., Hasnain, Z., Lee, K.-E., Park, H.-S., et al. (2021). Ameliorative effect of indole-3-acetic acid- and siderophore-producing </w:t>
      </w:r>
      <w:proofErr w:type="spellStart"/>
      <w:r w:rsidRPr="00821350">
        <w:rPr>
          <w:rFonts w:asciiTheme="majorBidi" w:eastAsia="Times New Roman" w:hAnsiTheme="majorBidi" w:cstheme="majorBidi"/>
          <w:i/>
          <w:iCs/>
          <w:kern w:val="0"/>
          <w:sz w:val="24"/>
          <w:szCs w:val="24"/>
          <w:lang w:eastAsia="en-IN"/>
          <w14:ligatures w14:val="none"/>
        </w:rPr>
        <w:t>Leclercia</w:t>
      </w:r>
      <w:proofErr w:type="spellEnd"/>
      <w:r w:rsidRPr="00821350">
        <w:rPr>
          <w:rFonts w:asciiTheme="majorBidi" w:eastAsia="Times New Roman" w:hAnsiTheme="majorBidi" w:cstheme="majorBidi"/>
          <w:i/>
          <w:iCs/>
          <w:kern w:val="0"/>
          <w:sz w:val="24"/>
          <w:szCs w:val="24"/>
          <w:lang w:eastAsia="en-IN"/>
          <w14:ligatures w14:val="none"/>
        </w:rPr>
        <w:t xml:space="preserve"> </w:t>
      </w:r>
      <w:proofErr w:type="spellStart"/>
      <w:r w:rsidRPr="00821350">
        <w:rPr>
          <w:rFonts w:asciiTheme="majorBidi" w:eastAsia="Times New Roman" w:hAnsiTheme="majorBidi" w:cstheme="majorBidi"/>
          <w:i/>
          <w:iCs/>
          <w:kern w:val="0"/>
          <w:sz w:val="24"/>
          <w:szCs w:val="24"/>
          <w:lang w:eastAsia="en-IN"/>
          <w14:ligatures w14:val="none"/>
        </w:rPr>
        <w:t>adecarboxylata</w:t>
      </w:r>
      <w:proofErr w:type="spellEnd"/>
      <w:r w:rsidRPr="00821350">
        <w:rPr>
          <w:rFonts w:asciiTheme="majorBidi" w:eastAsia="Times New Roman" w:hAnsiTheme="majorBidi" w:cstheme="majorBidi"/>
          <w:kern w:val="0"/>
          <w:sz w:val="24"/>
          <w:szCs w:val="24"/>
          <w:lang w:eastAsia="en-IN"/>
          <w14:ligatures w14:val="none"/>
        </w:rPr>
        <w:t xml:space="preserve"> MO1 on cucumber plants under zinc stress. </w:t>
      </w:r>
      <w:r w:rsidRPr="00821350">
        <w:rPr>
          <w:rFonts w:asciiTheme="majorBidi" w:eastAsia="Times New Roman" w:hAnsiTheme="majorBidi" w:cstheme="majorBidi"/>
          <w:i/>
          <w:iCs/>
          <w:kern w:val="0"/>
          <w:sz w:val="24"/>
          <w:szCs w:val="24"/>
          <w:lang w:eastAsia="en-IN"/>
          <w14:ligatures w14:val="none"/>
        </w:rPr>
        <w:t>Journal of Plant Interactions, 16</w:t>
      </w:r>
      <w:r w:rsidRPr="00821350">
        <w:rPr>
          <w:rFonts w:asciiTheme="majorBidi" w:eastAsia="Times New Roman" w:hAnsiTheme="majorBidi" w:cstheme="majorBidi"/>
          <w:kern w:val="0"/>
          <w:sz w:val="24"/>
          <w:szCs w:val="24"/>
          <w:lang w:eastAsia="en-IN"/>
          <w14:ligatures w14:val="none"/>
        </w:rPr>
        <w:t xml:space="preserve">, 30–41. </w:t>
      </w:r>
      <w:hyperlink r:id="rId49" w:tgtFrame="_blank" w:history="1">
        <w:r w:rsidRPr="00821350">
          <w:rPr>
            <w:rFonts w:asciiTheme="majorBidi" w:eastAsia="Times New Roman" w:hAnsiTheme="majorBidi" w:cstheme="majorBidi"/>
            <w:color w:val="0000FF"/>
            <w:kern w:val="0"/>
            <w:sz w:val="24"/>
            <w:szCs w:val="24"/>
            <w:u w:val="single"/>
            <w:lang w:eastAsia="en-IN"/>
            <w14:ligatures w14:val="none"/>
          </w:rPr>
          <w:t>https://doi.org/10.1080/17429145.2020.1864039</w:t>
        </w:r>
      </w:hyperlink>
    </w:p>
    <w:p w14:paraId="31973C76"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proofErr w:type="spellStart"/>
      <w:r w:rsidRPr="00821350">
        <w:rPr>
          <w:rFonts w:asciiTheme="majorBidi" w:eastAsia="Times New Roman" w:hAnsiTheme="majorBidi" w:cstheme="majorBidi"/>
          <w:kern w:val="0"/>
          <w:sz w:val="24"/>
          <w:szCs w:val="24"/>
          <w:lang w:eastAsia="en-IN"/>
          <w14:ligatures w14:val="none"/>
        </w:rPr>
        <w:t>Kirui</w:t>
      </w:r>
      <w:proofErr w:type="spellEnd"/>
      <w:r w:rsidRPr="00821350">
        <w:rPr>
          <w:rFonts w:asciiTheme="majorBidi" w:eastAsia="Times New Roman" w:hAnsiTheme="majorBidi" w:cstheme="majorBidi"/>
          <w:kern w:val="0"/>
          <w:sz w:val="24"/>
          <w:szCs w:val="24"/>
          <w:lang w:eastAsia="en-IN"/>
          <w14:ligatures w14:val="none"/>
        </w:rPr>
        <w:t xml:space="preserve">, C. K., Njeru, E. M., and </w:t>
      </w:r>
      <w:proofErr w:type="spellStart"/>
      <w:r w:rsidRPr="00821350">
        <w:rPr>
          <w:rFonts w:asciiTheme="majorBidi" w:eastAsia="Times New Roman" w:hAnsiTheme="majorBidi" w:cstheme="majorBidi"/>
          <w:kern w:val="0"/>
          <w:sz w:val="24"/>
          <w:szCs w:val="24"/>
          <w:lang w:eastAsia="en-IN"/>
          <w14:ligatures w14:val="none"/>
        </w:rPr>
        <w:t>Runo</w:t>
      </w:r>
      <w:proofErr w:type="spellEnd"/>
      <w:r w:rsidRPr="00821350">
        <w:rPr>
          <w:rFonts w:asciiTheme="majorBidi" w:eastAsia="Times New Roman" w:hAnsiTheme="majorBidi" w:cstheme="majorBidi"/>
          <w:kern w:val="0"/>
          <w:sz w:val="24"/>
          <w:szCs w:val="24"/>
          <w:lang w:eastAsia="en-IN"/>
          <w14:ligatures w14:val="none"/>
        </w:rPr>
        <w:t xml:space="preserve">, S. (2022). Diversity and phosphate solubilization efficiency of phosphate solubilizing bacteria isolated from semi-arid agroecosystems of Eastern Kenya. </w:t>
      </w:r>
      <w:r w:rsidRPr="00821350">
        <w:rPr>
          <w:rFonts w:asciiTheme="majorBidi" w:eastAsia="Times New Roman" w:hAnsiTheme="majorBidi" w:cstheme="majorBidi"/>
          <w:i/>
          <w:iCs/>
          <w:kern w:val="0"/>
          <w:sz w:val="24"/>
          <w:szCs w:val="24"/>
          <w:lang w:eastAsia="en-IN"/>
          <w14:ligatures w14:val="none"/>
        </w:rPr>
        <w:t>Microbiology Insights, 17</w:t>
      </w:r>
      <w:r w:rsidRPr="00821350">
        <w:rPr>
          <w:rFonts w:asciiTheme="majorBidi" w:eastAsia="Times New Roman" w:hAnsiTheme="majorBidi" w:cstheme="majorBidi"/>
          <w:kern w:val="0"/>
          <w:sz w:val="24"/>
          <w:szCs w:val="24"/>
          <w:lang w:eastAsia="en-IN"/>
          <w14:ligatures w14:val="none"/>
        </w:rPr>
        <w:t xml:space="preserve">, 15. </w:t>
      </w:r>
      <w:hyperlink r:id="rId50" w:tgtFrame="_blank" w:history="1">
        <w:r w:rsidRPr="00821350">
          <w:rPr>
            <w:rFonts w:asciiTheme="majorBidi" w:eastAsia="Times New Roman" w:hAnsiTheme="majorBidi" w:cstheme="majorBidi"/>
            <w:color w:val="0000FF"/>
            <w:kern w:val="0"/>
            <w:sz w:val="24"/>
            <w:szCs w:val="24"/>
            <w:u w:val="single"/>
            <w:lang w:eastAsia="en-IN"/>
            <w14:ligatures w14:val="none"/>
          </w:rPr>
          <w:t>https://doi.org/10.1177/11786361221088991</w:t>
        </w:r>
      </w:hyperlink>
    </w:p>
    <w:p w14:paraId="11F74BB8"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Kumar, A., Singh, S. K., Kant, C., Verma, H., Kumar, D., Singh, P. P., et al. (2021b). Microbial biosurfactant: A new frontier for sustainable agriculture and pharmaceutical industries. </w:t>
      </w:r>
      <w:r w:rsidRPr="00821350">
        <w:rPr>
          <w:rFonts w:asciiTheme="majorBidi" w:eastAsia="Times New Roman" w:hAnsiTheme="majorBidi" w:cstheme="majorBidi"/>
          <w:i/>
          <w:iCs/>
          <w:kern w:val="0"/>
          <w:sz w:val="24"/>
          <w:szCs w:val="24"/>
          <w:lang w:eastAsia="en-IN"/>
          <w14:ligatures w14:val="none"/>
        </w:rPr>
        <w:t>Antioxidants, 10</w:t>
      </w:r>
      <w:r w:rsidRPr="00821350">
        <w:rPr>
          <w:rFonts w:asciiTheme="majorBidi" w:eastAsia="Times New Roman" w:hAnsiTheme="majorBidi" w:cstheme="majorBidi"/>
          <w:kern w:val="0"/>
          <w:sz w:val="24"/>
          <w:szCs w:val="24"/>
          <w:lang w:eastAsia="en-IN"/>
          <w14:ligatures w14:val="none"/>
        </w:rPr>
        <w:t xml:space="preserve">, 1472. </w:t>
      </w:r>
      <w:hyperlink r:id="rId51" w:tgtFrame="_blank" w:history="1">
        <w:r w:rsidRPr="00821350">
          <w:rPr>
            <w:rFonts w:asciiTheme="majorBidi" w:eastAsia="Times New Roman" w:hAnsiTheme="majorBidi" w:cstheme="majorBidi"/>
            <w:color w:val="0000FF"/>
            <w:kern w:val="0"/>
            <w:sz w:val="24"/>
            <w:szCs w:val="24"/>
            <w:u w:val="single"/>
            <w:lang w:eastAsia="en-IN"/>
            <w14:ligatures w14:val="none"/>
          </w:rPr>
          <w:t>https://doi.org/10.3390/antiox10091472</w:t>
        </w:r>
      </w:hyperlink>
    </w:p>
    <w:p w14:paraId="572084F2"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Kumar, A., Maurya, B. M., and </w:t>
      </w:r>
      <w:proofErr w:type="spellStart"/>
      <w:r w:rsidRPr="00821350">
        <w:rPr>
          <w:rFonts w:asciiTheme="majorBidi" w:eastAsia="Times New Roman" w:hAnsiTheme="majorBidi" w:cstheme="majorBidi"/>
          <w:kern w:val="0"/>
          <w:sz w:val="24"/>
          <w:szCs w:val="24"/>
          <w:lang w:eastAsia="en-IN"/>
          <w14:ligatures w14:val="none"/>
        </w:rPr>
        <w:t>Raghuwanshi</w:t>
      </w:r>
      <w:proofErr w:type="spellEnd"/>
      <w:r w:rsidRPr="00821350">
        <w:rPr>
          <w:rFonts w:asciiTheme="majorBidi" w:eastAsia="Times New Roman" w:hAnsiTheme="majorBidi" w:cstheme="majorBidi"/>
          <w:kern w:val="0"/>
          <w:sz w:val="24"/>
          <w:szCs w:val="24"/>
          <w:lang w:eastAsia="en-IN"/>
          <w14:ligatures w14:val="none"/>
        </w:rPr>
        <w:t>, R. (2021a). The microbial consortium of indigenous rhizobacteria improving plant health, yield and nutrient content in wheat (</w:t>
      </w:r>
      <w:r w:rsidRPr="00821350">
        <w:rPr>
          <w:rFonts w:asciiTheme="majorBidi" w:eastAsia="Times New Roman" w:hAnsiTheme="majorBidi" w:cstheme="majorBidi"/>
          <w:i/>
          <w:iCs/>
          <w:kern w:val="0"/>
          <w:sz w:val="24"/>
          <w:szCs w:val="24"/>
          <w:lang w:eastAsia="en-IN"/>
          <w14:ligatures w14:val="none"/>
        </w:rPr>
        <w:t xml:space="preserve">Triticum </w:t>
      </w:r>
      <w:proofErr w:type="spellStart"/>
      <w:r w:rsidRPr="00821350">
        <w:rPr>
          <w:rFonts w:asciiTheme="majorBidi" w:eastAsia="Times New Roman" w:hAnsiTheme="majorBidi" w:cstheme="majorBidi"/>
          <w:i/>
          <w:iCs/>
          <w:kern w:val="0"/>
          <w:sz w:val="24"/>
          <w:szCs w:val="24"/>
          <w:lang w:eastAsia="en-IN"/>
          <w14:ligatures w14:val="none"/>
        </w:rPr>
        <w:t>aestivum</w:t>
      </w:r>
      <w:proofErr w:type="spellEnd"/>
      <w:r w:rsidRPr="00821350">
        <w:rPr>
          <w:rFonts w:asciiTheme="majorBidi" w:eastAsia="Times New Roman" w:hAnsiTheme="majorBidi" w:cstheme="majorBidi"/>
          <w:kern w:val="0"/>
          <w:sz w:val="24"/>
          <w:szCs w:val="24"/>
          <w:lang w:eastAsia="en-IN"/>
          <w14:ligatures w14:val="none"/>
        </w:rPr>
        <w:t xml:space="preserve">). </w:t>
      </w:r>
      <w:r w:rsidRPr="00821350">
        <w:rPr>
          <w:rFonts w:asciiTheme="majorBidi" w:eastAsia="Times New Roman" w:hAnsiTheme="majorBidi" w:cstheme="majorBidi"/>
          <w:i/>
          <w:iCs/>
          <w:kern w:val="0"/>
          <w:sz w:val="24"/>
          <w:szCs w:val="24"/>
          <w:lang w:eastAsia="en-IN"/>
          <w14:ligatures w14:val="none"/>
        </w:rPr>
        <w:t>Journal of Plant Nutrition, 44</w:t>
      </w:r>
      <w:r w:rsidRPr="00821350">
        <w:rPr>
          <w:rFonts w:asciiTheme="majorBidi" w:eastAsia="Times New Roman" w:hAnsiTheme="majorBidi" w:cstheme="majorBidi"/>
          <w:kern w:val="0"/>
          <w:sz w:val="24"/>
          <w:szCs w:val="24"/>
          <w:lang w:eastAsia="en-IN"/>
          <w14:ligatures w14:val="none"/>
        </w:rPr>
        <w:t xml:space="preserve">, 1942–1956. </w:t>
      </w:r>
      <w:hyperlink r:id="rId52" w:tgtFrame="_blank" w:history="1">
        <w:r w:rsidRPr="00821350">
          <w:rPr>
            <w:rFonts w:asciiTheme="majorBidi" w:eastAsia="Times New Roman" w:hAnsiTheme="majorBidi" w:cstheme="majorBidi"/>
            <w:color w:val="0000FF"/>
            <w:kern w:val="0"/>
            <w:sz w:val="24"/>
            <w:szCs w:val="24"/>
            <w:u w:val="single"/>
            <w:lang w:eastAsia="en-IN"/>
            <w14:ligatures w14:val="none"/>
          </w:rPr>
          <w:t>https://doi.org/10.1080/01904167.2021.1884706</w:t>
        </w:r>
      </w:hyperlink>
    </w:p>
    <w:p w14:paraId="15990D1C"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Kumar, R., and </w:t>
      </w:r>
      <w:proofErr w:type="spellStart"/>
      <w:r w:rsidRPr="00821350">
        <w:rPr>
          <w:rFonts w:asciiTheme="majorBidi" w:eastAsia="Times New Roman" w:hAnsiTheme="majorBidi" w:cstheme="majorBidi"/>
          <w:kern w:val="0"/>
          <w:sz w:val="24"/>
          <w:szCs w:val="24"/>
          <w:lang w:eastAsia="en-IN"/>
          <w14:ligatures w14:val="none"/>
        </w:rPr>
        <w:t>Pareek</w:t>
      </w:r>
      <w:proofErr w:type="spellEnd"/>
      <w:r w:rsidRPr="00821350">
        <w:rPr>
          <w:rFonts w:asciiTheme="majorBidi" w:eastAsia="Times New Roman" w:hAnsiTheme="majorBidi" w:cstheme="majorBidi"/>
          <w:kern w:val="0"/>
          <w:sz w:val="24"/>
          <w:szCs w:val="24"/>
          <w:lang w:eastAsia="en-IN"/>
          <w14:ligatures w14:val="none"/>
        </w:rPr>
        <w:t xml:space="preserve">, B. L. (2022). Effect of organic manure, </w:t>
      </w:r>
      <w:proofErr w:type="spellStart"/>
      <w:r w:rsidRPr="00821350">
        <w:rPr>
          <w:rFonts w:asciiTheme="majorBidi" w:eastAsia="Times New Roman" w:hAnsiTheme="majorBidi" w:cstheme="majorBidi"/>
          <w:i/>
          <w:iCs/>
          <w:kern w:val="0"/>
          <w:sz w:val="24"/>
          <w:szCs w:val="24"/>
          <w:lang w:eastAsia="en-IN"/>
          <w14:ligatures w14:val="none"/>
        </w:rPr>
        <w:t>Azospirillum</w:t>
      </w:r>
      <w:proofErr w:type="spellEnd"/>
      <w:r w:rsidRPr="00821350">
        <w:rPr>
          <w:rFonts w:asciiTheme="majorBidi" w:eastAsia="Times New Roman" w:hAnsiTheme="majorBidi" w:cstheme="majorBidi"/>
          <w:kern w:val="0"/>
          <w:sz w:val="24"/>
          <w:szCs w:val="24"/>
          <w:lang w:eastAsia="en-IN"/>
          <w14:ligatures w14:val="none"/>
        </w:rPr>
        <w:t>, and inorganic fertilizer on growth and yield of wheat (</w:t>
      </w:r>
      <w:r w:rsidRPr="00821350">
        <w:rPr>
          <w:rFonts w:asciiTheme="majorBidi" w:eastAsia="Times New Roman" w:hAnsiTheme="majorBidi" w:cstheme="majorBidi"/>
          <w:i/>
          <w:iCs/>
          <w:kern w:val="0"/>
          <w:sz w:val="24"/>
          <w:szCs w:val="24"/>
          <w:lang w:eastAsia="en-IN"/>
          <w14:ligatures w14:val="none"/>
        </w:rPr>
        <w:t xml:space="preserve">Triticum </w:t>
      </w:r>
      <w:proofErr w:type="spellStart"/>
      <w:r w:rsidRPr="00821350">
        <w:rPr>
          <w:rFonts w:asciiTheme="majorBidi" w:eastAsia="Times New Roman" w:hAnsiTheme="majorBidi" w:cstheme="majorBidi"/>
          <w:i/>
          <w:iCs/>
          <w:kern w:val="0"/>
          <w:sz w:val="24"/>
          <w:szCs w:val="24"/>
          <w:lang w:eastAsia="en-IN"/>
          <w14:ligatures w14:val="none"/>
        </w:rPr>
        <w:t>aestivum</w:t>
      </w:r>
      <w:proofErr w:type="spellEnd"/>
      <w:r w:rsidRPr="00821350">
        <w:rPr>
          <w:rFonts w:asciiTheme="majorBidi" w:eastAsia="Times New Roman" w:hAnsiTheme="majorBidi" w:cstheme="majorBidi"/>
          <w:kern w:val="0"/>
          <w:sz w:val="24"/>
          <w:szCs w:val="24"/>
          <w:lang w:eastAsia="en-IN"/>
          <w14:ligatures w14:val="none"/>
        </w:rPr>
        <w:t xml:space="preserve"> L.). </w:t>
      </w:r>
      <w:r w:rsidRPr="00821350">
        <w:rPr>
          <w:rFonts w:asciiTheme="majorBidi" w:eastAsia="Times New Roman" w:hAnsiTheme="majorBidi" w:cstheme="majorBidi"/>
          <w:i/>
          <w:iCs/>
          <w:kern w:val="0"/>
          <w:sz w:val="24"/>
          <w:szCs w:val="24"/>
          <w:lang w:eastAsia="en-IN"/>
          <w14:ligatures w14:val="none"/>
        </w:rPr>
        <w:t>The Pharma Journal, 11</w:t>
      </w:r>
      <w:r w:rsidRPr="00821350">
        <w:rPr>
          <w:rFonts w:asciiTheme="majorBidi" w:eastAsia="Times New Roman" w:hAnsiTheme="majorBidi" w:cstheme="majorBidi"/>
          <w:kern w:val="0"/>
          <w:sz w:val="24"/>
          <w:szCs w:val="24"/>
          <w:lang w:eastAsia="en-IN"/>
          <w14:ligatures w14:val="none"/>
        </w:rPr>
        <w:t>(2), 2179–2183.</w:t>
      </w:r>
    </w:p>
    <w:p w14:paraId="2B98B2CE"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proofErr w:type="spellStart"/>
      <w:r w:rsidRPr="00821350">
        <w:rPr>
          <w:rFonts w:asciiTheme="majorBidi" w:eastAsia="Times New Roman" w:hAnsiTheme="majorBidi" w:cstheme="majorBidi"/>
          <w:kern w:val="0"/>
          <w:sz w:val="24"/>
          <w:szCs w:val="24"/>
          <w:lang w:eastAsia="en-IN"/>
          <w14:ligatures w14:val="none"/>
        </w:rPr>
        <w:t>Kusale</w:t>
      </w:r>
      <w:proofErr w:type="spellEnd"/>
      <w:r w:rsidRPr="00821350">
        <w:rPr>
          <w:rFonts w:asciiTheme="majorBidi" w:eastAsia="Times New Roman" w:hAnsiTheme="majorBidi" w:cstheme="majorBidi"/>
          <w:kern w:val="0"/>
          <w:sz w:val="24"/>
          <w:szCs w:val="24"/>
          <w:lang w:eastAsia="en-IN"/>
          <w14:ligatures w14:val="none"/>
        </w:rPr>
        <w:t xml:space="preserve">, S. P., Attar, Y. C., Sayyed, R. Z., Malek, R. A., Ilyas, N., </w:t>
      </w:r>
      <w:proofErr w:type="spellStart"/>
      <w:r w:rsidRPr="00821350">
        <w:rPr>
          <w:rFonts w:asciiTheme="majorBidi" w:eastAsia="Times New Roman" w:hAnsiTheme="majorBidi" w:cstheme="majorBidi"/>
          <w:kern w:val="0"/>
          <w:sz w:val="24"/>
          <w:szCs w:val="24"/>
          <w:lang w:eastAsia="en-IN"/>
          <w14:ligatures w14:val="none"/>
        </w:rPr>
        <w:t>Suriani</w:t>
      </w:r>
      <w:proofErr w:type="spellEnd"/>
      <w:r w:rsidRPr="00821350">
        <w:rPr>
          <w:rFonts w:asciiTheme="majorBidi" w:eastAsia="Times New Roman" w:hAnsiTheme="majorBidi" w:cstheme="majorBidi"/>
          <w:kern w:val="0"/>
          <w:sz w:val="24"/>
          <w:szCs w:val="24"/>
          <w:lang w:eastAsia="en-IN"/>
          <w14:ligatures w14:val="none"/>
        </w:rPr>
        <w:t xml:space="preserve">, N. L., et al. (2021). Production of plant beneficial and antioxidants metabolites by </w:t>
      </w:r>
      <w:r w:rsidRPr="00821350">
        <w:rPr>
          <w:rFonts w:asciiTheme="majorBidi" w:eastAsia="Times New Roman" w:hAnsiTheme="majorBidi" w:cstheme="majorBidi"/>
          <w:i/>
          <w:iCs/>
          <w:kern w:val="0"/>
          <w:sz w:val="24"/>
          <w:szCs w:val="24"/>
          <w:lang w:eastAsia="en-IN"/>
          <w14:ligatures w14:val="none"/>
        </w:rPr>
        <w:t xml:space="preserve">Klebsiella </w:t>
      </w:r>
      <w:proofErr w:type="spellStart"/>
      <w:r w:rsidRPr="00821350">
        <w:rPr>
          <w:rFonts w:asciiTheme="majorBidi" w:eastAsia="Times New Roman" w:hAnsiTheme="majorBidi" w:cstheme="majorBidi"/>
          <w:i/>
          <w:iCs/>
          <w:kern w:val="0"/>
          <w:sz w:val="24"/>
          <w:szCs w:val="24"/>
          <w:lang w:eastAsia="en-IN"/>
          <w14:ligatures w14:val="none"/>
        </w:rPr>
        <w:t>variicola</w:t>
      </w:r>
      <w:proofErr w:type="spellEnd"/>
      <w:r w:rsidRPr="00821350">
        <w:rPr>
          <w:rFonts w:asciiTheme="majorBidi" w:eastAsia="Times New Roman" w:hAnsiTheme="majorBidi" w:cstheme="majorBidi"/>
          <w:kern w:val="0"/>
          <w:sz w:val="24"/>
          <w:szCs w:val="24"/>
          <w:lang w:eastAsia="en-IN"/>
          <w14:ligatures w14:val="none"/>
        </w:rPr>
        <w:t xml:space="preserve"> under salinity stress. </w:t>
      </w:r>
      <w:r w:rsidRPr="00821350">
        <w:rPr>
          <w:rFonts w:asciiTheme="majorBidi" w:eastAsia="Times New Roman" w:hAnsiTheme="majorBidi" w:cstheme="majorBidi"/>
          <w:i/>
          <w:iCs/>
          <w:kern w:val="0"/>
          <w:sz w:val="24"/>
          <w:szCs w:val="24"/>
          <w:lang w:eastAsia="en-IN"/>
          <w14:ligatures w14:val="none"/>
        </w:rPr>
        <w:t>Molecules, 26</w:t>
      </w:r>
      <w:r w:rsidRPr="00821350">
        <w:rPr>
          <w:rFonts w:asciiTheme="majorBidi" w:eastAsia="Times New Roman" w:hAnsiTheme="majorBidi" w:cstheme="majorBidi"/>
          <w:kern w:val="0"/>
          <w:sz w:val="24"/>
          <w:szCs w:val="24"/>
          <w:lang w:eastAsia="en-IN"/>
          <w14:ligatures w14:val="none"/>
        </w:rPr>
        <w:t xml:space="preserve">, 1894. </w:t>
      </w:r>
      <w:hyperlink r:id="rId53" w:tgtFrame="_blank" w:history="1">
        <w:r w:rsidRPr="00821350">
          <w:rPr>
            <w:rFonts w:asciiTheme="majorBidi" w:eastAsia="Times New Roman" w:hAnsiTheme="majorBidi" w:cstheme="majorBidi"/>
            <w:color w:val="0000FF"/>
            <w:kern w:val="0"/>
            <w:sz w:val="24"/>
            <w:szCs w:val="24"/>
            <w:u w:val="single"/>
            <w:lang w:eastAsia="en-IN"/>
            <w14:ligatures w14:val="none"/>
          </w:rPr>
          <w:t>https://doi.org/10.3390/molecules26071894</w:t>
        </w:r>
      </w:hyperlink>
    </w:p>
    <w:p w14:paraId="1C105531" w14:textId="77777777" w:rsidR="00821350" w:rsidRPr="0024786C" w:rsidRDefault="00821350" w:rsidP="00821350">
      <w:pPr>
        <w:spacing w:after="0" w:line="240" w:lineRule="auto"/>
        <w:ind w:left="709" w:hanging="709"/>
        <w:jc w:val="both"/>
        <w:rPr>
          <w:rFonts w:asciiTheme="majorBidi" w:eastAsia="Times New Roman" w:hAnsiTheme="majorBidi" w:cstheme="majorBidi"/>
          <w:kern w:val="0"/>
          <w:sz w:val="24"/>
          <w:szCs w:val="24"/>
          <w:lang w:val="da-DK" w:eastAsia="en-IN"/>
          <w14:ligatures w14:val="none"/>
        </w:rPr>
      </w:pPr>
      <w:proofErr w:type="spellStart"/>
      <w:r w:rsidRPr="00821350">
        <w:rPr>
          <w:rFonts w:asciiTheme="majorBidi" w:eastAsia="Times New Roman" w:hAnsiTheme="majorBidi" w:cstheme="majorBidi"/>
          <w:kern w:val="0"/>
          <w:sz w:val="24"/>
          <w:szCs w:val="24"/>
          <w:lang w:eastAsia="en-IN"/>
          <w14:ligatures w14:val="none"/>
        </w:rPr>
        <w:lastRenderedPageBreak/>
        <w:t>Mahanty</w:t>
      </w:r>
      <w:proofErr w:type="spellEnd"/>
      <w:r w:rsidRPr="00821350">
        <w:rPr>
          <w:rFonts w:asciiTheme="majorBidi" w:eastAsia="Times New Roman" w:hAnsiTheme="majorBidi" w:cstheme="majorBidi"/>
          <w:kern w:val="0"/>
          <w:sz w:val="24"/>
          <w:szCs w:val="24"/>
          <w:lang w:eastAsia="en-IN"/>
          <w14:ligatures w14:val="none"/>
        </w:rPr>
        <w:t xml:space="preserve">, T., Bhattacharjee, S., Goswami, M., Bhattacharyya, P., Das, B., Ghosh, A., et al. (2017). Biofertilizers: A potential approach for sustainable agriculture development. </w:t>
      </w:r>
      <w:r w:rsidRPr="00821350">
        <w:rPr>
          <w:rFonts w:asciiTheme="majorBidi" w:eastAsia="Times New Roman" w:hAnsiTheme="majorBidi" w:cstheme="majorBidi"/>
          <w:i/>
          <w:iCs/>
          <w:kern w:val="0"/>
          <w:sz w:val="24"/>
          <w:szCs w:val="24"/>
          <w:lang w:eastAsia="en-IN"/>
          <w14:ligatures w14:val="none"/>
        </w:rPr>
        <w:t>Environmental Science and Pollution Research, 24</w:t>
      </w:r>
      <w:r w:rsidRPr="00821350">
        <w:rPr>
          <w:rFonts w:asciiTheme="majorBidi" w:eastAsia="Times New Roman" w:hAnsiTheme="majorBidi" w:cstheme="majorBidi"/>
          <w:kern w:val="0"/>
          <w:sz w:val="24"/>
          <w:szCs w:val="24"/>
          <w:lang w:eastAsia="en-IN"/>
          <w14:ligatures w14:val="none"/>
        </w:rPr>
        <w:t xml:space="preserve">, 3315–3335. </w:t>
      </w:r>
      <w:hyperlink r:id="rId54" w:tgtFrame="_blank" w:history="1">
        <w:r w:rsidRPr="0024786C">
          <w:rPr>
            <w:rFonts w:asciiTheme="majorBidi" w:eastAsia="Times New Roman" w:hAnsiTheme="majorBidi" w:cstheme="majorBidi"/>
            <w:color w:val="0000FF"/>
            <w:kern w:val="0"/>
            <w:sz w:val="24"/>
            <w:szCs w:val="24"/>
            <w:u w:val="single"/>
            <w:lang w:val="da-DK" w:eastAsia="en-IN"/>
            <w14:ligatures w14:val="none"/>
          </w:rPr>
          <w:t>https://doi.org/10.1007/s11356-016-8104-0</w:t>
        </w:r>
      </w:hyperlink>
    </w:p>
    <w:p w14:paraId="39A0EFCD"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val="da-DK" w:eastAsia="en-IN"/>
          <w14:ligatures w14:val="none"/>
        </w:rPr>
        <w:t xml:space="preserve">Malik, K. M., Khan, K. S., Billah, M., Akhtar, M. S., Rukh, S., Alam, S., et al. </w:t>
      </w:r>
      <w:r w:rsidRPr="00821350">
        <w:rPr>
          <w:rFonts w:asciiTheme="majorBidi" w:eastAsia="Times New Roman" w:hAnsiTheme="majorBidi" w:cstheme="majorBidi"/>
          <w:kern w:val="0"/>
          <w:sz w:val="24"/>
          <w:szCs w:val="24"/>
          <w:lang w:eastAsia="en-IN"/>
          <w14:ligatures w14:val="none"/>
        </w:rPr>
        <w:t xml:space="preserve">(2021). Organic amendments and elemental sulphur stimulate microbial biomass and sulphur oxidation in alkaline subtropical soils. </w:t>
      </w:r>
      <w:r w:rsidRPr="00821350">
        <w:rPr>
          <w:rFonts w:asciiTheme="majorBidi" w:eastAsia="Times New Roman" w:hAnsiTheme="majorBidi" w:cstheme="majorBidi"/>
          <w:i/>
          <w:iCs/>
          <w:kern w:val="0"/>
          <w:sz w:val="24"/>
          <w:szCs w:val="24"/>
          <w:lang w:eastAsia="en-IN"/>
          <w14:ligatures w14:val="none"/>
        </w:rPr>
        <w:t>Agronomy, 11</w:t>
      </w:r>
      <w:r w:rsidRPr="00821350">
        <w:rPr>
          <w:rFonts w:asciiTheme="majorBidi" w:eastAsia="Times New Roman" w:hAnsiTheme="majorBidi" w:cstheme="majorBidi"/>
          <w:kern w:val="0"/>
          <w:sz w:val="24"/>
          <w:szCs w:val="24"/>
          <w:lang w:eastAsia="en-IN"/>
          <w14:ligatures w14:val="none"/>
        </w:rPr>
        <w:t xml:space="preserve">, 2514. </w:t>
      </w:r>
      <w:hyperlink r:id="rId55" w:tgtFrame="_blank" w:history="1">
        <w:r w:rsidRPr="00821350">
          <w:rPr>
            <w:rFonts w:asciiTheme="majorBidi" w:eastAsia="Times New Roman" w:hAnsiTheme="majorBidi" w:cstheme="majorBidi"/>
            <w:color w:val="0000FF"/>
            <w:kern w:val="0"/>
            <w:sz w:val="24"/>
            <w:szCs w:val="24"/>
            <w:u w:val="single"/>
            <w:lang w:eastAsia="en-IN"/>
            <w14:ligatures w14:val="none"/>
          </w:rPr>
          <w:t>https://doi.org/10.3390/agronomy11122514</w:t>
        </w:r>
      </w:hyperlink>
    </w:p>
    <w:p w14:paraId="6E1C4B62"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proofErr w:type="spellStart"/>
      <w:r w:rsidRPr="00821350">
        <w:rPr>
          <w:rFonts w:asciiTheme="majorBidi" w:eastAsia="Times New Roman" w:hAnsiTheme="majorBidi" w:cstheme="majorBidi"/>
          <w:kern w:val="0"/>
          <w:sz w:val="24"/>
          <w:szCs w:val="24"/>
          <w:lang w:eastAsia="en-IN"/>
          <w14:ligatures w14:val="none"/>
        </w:rPr>
        <w:t>Malusa</w:t>
      </w:r>
      <w:proofErr w:type="spellEnd"/>
      <w:r w:rsidRPr="00821350">
        <w:rPr>
          <w:rFonts w:asciiTheme="majorBidi" w:eastAsia="Times New Roman" w:hAnsiTheme="majorBidi" w:cstheme="majorBidi"/>
          <w:kern w:val="0"/>
          <w:sz w:val="24"/>
          <w:szCs w:val="24"/>
          <w:lang w:eastAsia="en-IN"/>
          <w14:ligatures w14:val="none"/>
        </w:rPr>
        <w:t xml:space="preserve">, E., and </w:t>
      </w:r>
      <w:proofErr w:type="spellStart"/>
      <w:r w:rsidRPr="00821350">
        <w:rPr>
          <w:rFonts w:asciiTheme="majorBidi" w:eastAsia="Times New Roman" w:hAnsiTheme="majorBidi" w:cstheme="majorBidi"/>
          <w:kern w:val="0"/>
          <w:sz w:val="24"/>
          <w:szCs w:val="24"/>
          <w:lang w:eastAsia="en-IN"/>
          <w14:ligatures w14:val="none"/>
        </w:rPr>
        <w:t>Vassilev</w:t>
      </w:r>
      <w:proofErr w:type="spellEnd"/>
      <w:r w:rsidRPr="00821350">
        <w:rPr>
          <w:rFonts w:asciiTheme="majorBidi" w:eastAsia="Times New Roman" w:hAnsiTheme="majorBidi" w:cstheme="majorBidi"/>
          <w:kern w:val="0"/>
          <w:sz w:val="24"/>
          <w:szCs w:val="24"/>
          <w:lang w:eastAsia="en-IN"/>
          <w14:ligatures w14:val="none"/>
        </w:rPr>
        <w:t xml:space="preserve">, N. (2014). A contribution to set a legal framework for </w:t>
      </w:r>
      <w:proofErr w:type="spellStart"/>
      <w:r w:rsidRPr="00821350">
        <w:rPr>
          <w:rFonts w:asciiTheme="majorBidi" w:eastAsia="Times New Roman" w:hAnsiTheme="majorBidi" w:cstheme="majorBidi"/>
          <w:kern w:val="0"/>
          <w:sz w:val="24"/>
          <w:szCs w:val="24"/>
          <w:lang w:eastAsia="en-IN"/>
          <w14:ligatures w14:val="none"/>
        </w:rPr>
        <w:t>biofertilisers</w:t>
      </w:r>
      <w:proofErr w:type="spellEnd"/>
      <w:r w:rsidRPr="00821350">
        <w:rPr>
          <w:rFonts w:asciiTheme="majorBidi" w:eastAsia="Times New Roman" w:hAnsiTheme="majorBidi" w:cstheme="majorBidi"/>
          <w:kern w:val="0"/>
          <w:sz w:val="24"/>
          <w:szCs w:val="24"/>
          <w:lang w:eastAsia="en-IN"/>
          <w14:ligatures w14:val="none"/>
        </w:rPr>
        <w:t xml:space="preserve">. </w:t>
      </w:r>
      <w:r w:rsidRPr="00821350">
        <w:rPr>
          <w:rFonts w:asciiTheme="majorBidi" w:eastAsia="Times New Roman" w:hAnsiTheme="majorBidi" w:cstheme="majorBidi"/>
          <w:i/>
          <w:iCs/>
          <w:kern w:val="0"/>
          <w:sz w:val="24"/>
          <w:szCs w:val="24"/>
          <w:lang w:eastAsia="en-IN"/>
          <w14:ligatures w14:val="none"/>
        </w:rPr>
        <w:t>Applied Microbiology and Biotechnology, 98</w:t>
      </w:r>
      <w:r w:rsidRPr="00821350">
        <w:rPr>
          <w:rFonts w:asciiTheme="majorBidi" w:eastAsia="Times New Roman" w:hAnsiTheme="majorBidi" w:cstheme="majorBidi"/>
          <w:kern w:val="0"/>
          <w:sz w:val="24"/>
          <w:szCs w:val="24"/>
          <w:lang w:eastAsia="en-IN"/>
          <w14:ligatures w14:val="none"/>
        </w:rPr>
        <w:t xml:space="preserve">, 6599–6607. </w:t>
      </w:r>
      <w:hyperlink r:id="rId56" w:tgtFrame="_blank" w:history="1">
        <w:r w:rsidRPr="00821350">
          <w:rPr>
            <w:rFonts w:asciiTheme="majorBidi" w:eastAsia="Times New Roman" w:hAnsiTheme="majorBidi" w:cstheme="majorBidi"/>
            <w:color w:val="0000FF"/>
            <w:kern w:val="0"/>
            <w:sz w:val="24"/>
            <w:szCs w:val="24"/>
            <w:u w:val="single"/>
            <w:lang w:eastAsia="en-IN"/>
            <w14:ligatures w14:val="none"/>
          </w:rPr>
          <w:t>https://doi.org/10.1007/s00253-014-5828-y</w:t>
        </w:r>
      </w:hyperlink>
    </w:p>
    <w:p w14:paraId="4E84EC7B"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proofErr w:type="spellStart"/>
      <w:r w:rsidRPr="00821350">
        <w:rPr>
          <w:rFonts w:asciiTheme="majorBidi" w:eastAsia="Times New Roman" w:hAnsiTheme="majorBidi" w:cstheme="majorBidi"/>
          <w:kern w:val="0"/>
          <w:sz w:val="24"/>
          <w:szCs w:val="24"/>
          <w:lang w:eastAsia="en-IN"/>
          <w14:ligatures w14:val="none"/>
        </w:rPr>
        <w:t>Mazid</w:t>
      </w:r>
      <w:proofErr w:type="spellEnd"/>
      <w:r w:rsidRPr="00821350">
        <w:rPr>
          <w:rFonts w:asciiTheme="majorBidi" w:eastAsia="Times New Roman" w:hAnsiTheme="majorBidi" w:cstheme="majorBidi"/>
          <w:kern w:val="0"/>
          <w:sz w:val="24"/>
          <w:szCs w:val="24"/>
          <w:lang w:eastAsia="en-IN"/>
          <w14:ligatures w14:val="none"/>
        </w:rPr>
        <w:t xml:space="preserve">, M., and Khan, T. A. (2015). Future of bio-fertilizers in Indian agriculture: An overview. </w:t>
      </w:r>
      <w:r w:rsidRPr="00821350">
        <w:rPr>
          <w:rFonts w:asciiTheme="majorBidi" w:eastAsia="Times New Roman" w:hAnsiTheme="majorBidi" w:cstheme="majorBidi"/>
          <w:i/>
          <w:iCs/>
          <w:kern w:val="0"/>
          <w:sz w:val="24"/>
          <w:szCs w:val="24"/>
          <w:lang w:eastAsia="en-IN"/>
          <w14:ligatures w14:val="none"/>
        </w:rPr>
        <w:t>International Journal of Agriculture and Food Research, 3</w:t>
      </w:r>
      <w:r w:rsidRPr="00821350">
        <w:rPr>
          <w:rFonts w:asciiTheme="majorBidi" w:eastAsia="Times New Roman" w:hAnsiTheme="majorBidi" w:cstheme="majorBidi"/>
          <w:kern w:val="0"/>
          <w:sz w:val="24"/>
          <w:szCs w:val="24"/>
          <w:lang w:eastAsia="en-IN"/>
          <w14:ligatures w14:val="none"/>
        </w:rPr>
        <w:t xml:space="preserve">, 132. </w:t>
      </w:r>
      <w:hyperlink r:id="rId57" w:tgtFrame="_blank" w:history="1">
        <w:r w:rsidRPr="00821350">
          <w:rPr>
            <w:rFonts w:asciiTheme="majorBidi" w:eastAsia="Times New Roman" w:hAnsiTheme="majorBidi" w:cstheme="majorBidi"/>
            <w:color w:val="0000FF"/>
            <w:kern w:val="0"/>
            <w:sz w:val="24"/>
            <w:szCs w:val="24"/>
            <w:u w:val="single"/>
            <w:lang w:eastAsia="en-IN"/>
            <w14:ligatures w14:val="none"/>
          </w:rPr>
          <w:t>https://doi.org/10.24102/ijafr.v3i3.132</w:t>
        </w:r>
      </w:hyperlink>
    </w:p>
    <w:p w14:paraId="5C710A84"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Mukherjee, A., Gaurav, A. K., Singh, S., Yadav, S., </w:t>
      </w:r>
      <w:proofErr w:type="spellStart"/>
      <w:r w:rsidRPr="00821350">
        <w:rPr>
          <w:rFonts w:asciiTheme="majorBidi" w:eastAsia="Times New Roman" w:hAnsiTheme="majorBidi" w:cstheme="majorBidi"/>
          <w:kern w:val="0"/>
          <w:sz w:val="24"/>
          <w:szCs w:val="24"/>
          <w:lang w:eastAsia="en-IN"/>
          <w14:ligatures w14:val="none"/>
        </w:rPr>
        <w:t>Bhowmick</w:t>
      </w:r>
      <w:proofErr w:type="spellEnd"/>
      <w:r w:rsidRPr="00821350">
        <w:rPr>
          <w:rFonts w:asciiTheme="majorBidi" w:eastAsia="Times New Roman" w:hAnsiTheme="majorBidi" w:cstheme="majorBidi"/>
          <w:kern w:val="0"/>
          <w:sz w:val="24"/>
          <w:szCs w:val="24"/>
          <w:lang w:eastAsia="en-IN"/>
          <w14:ligatures w14:val="none"/>
        </w:rPr>
        <w:t xml:space="preserve">, S., Abeysinghe, S., et al. (2022). The bioactive potential of phytohormones: A review. </w:t>
      </w:r>
      <w:r w:rsidRPr="00821350">
        <w:rPr>
          <w:rFonts w:asciiTheme="majorBidi" w:eastAsia="Times New Roman" w:hAnsiTheme="majorBidi" w:cstheme="majorBidi"/>
          <w:i/>
          <w:iCs/>
          <w:kern w:val="0"/>
          <w:sz w:val="24"/>
          <w:szCs w:val="24"/>
          <w:lang w:eastAsia="en-IN"/>
          <w14:ligatures w14:val="none"/>
        </w:rPr>
        <w:t>Biotechnology Reports, 8</w:t>
      </w:r>
      <w:r w:rsidRPr="00821350">
        <w:rPr>
          <w:rFonts w:asciiTheme="majorBidi" w:eastAsia="Times New Roman" w:hAnsiTheme="majorBidi" w:cstheme="majorBidi"/>
          <w:kern w:val="0"/>
          <w:sz w:val="24"/>
          <w:szCs w:val="24"/>
          <w:lang w:eastAsia="en-IN"/>
          <w14:ligatures w14:val="none"/>
        </w:rPr>
        <w:t xml:space="preserve">, e00748. </w:t>
      </w:r>
      <w:hyperlink r:id="rId58" w:tgtFrame="_blank" w:history="1">
        <w:r w:rsidRPr="00821350">
          <w:rPr>
            <w:rFonts w:asciiTheme="majorBidi" w:eastAsia="Times New Roman" w:hAnsiTheme="majorBidi" w:cstheme="majorBidi"/>
            <w:color w:val="0000FF"/>
            <w:kern w:val="0"/>
            <w:sz w:val="24"/>
            <w:szCs w:val="24"/>
            <w:u w:val="single"/>
            <w:lang w:eastAsia="en-IN"/>
            <w14:ligatures w14:val="none"/>
          </w:rPr>
          <w:t>https://doi.org/10.1016/j.btre.2022.e00748</w:t>
        </w:r>
      </w:hyperlink>
    </w:p>
    <w:p w14:paraId="77AD5001"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proofErr w:type="spellStart"/>
      <w:r w:rsidRPr="00821350">
        <w:rPr>
          <w:rFonts w:asciiTheme="majorBidi" w:eastAsia="Times New Roman" w:hAnsiTheme="majorBidi" w:cstheme="majorBidi"/>
          <w:kern w:val="0"/>
          <w:sz w:val="24"/>
          <w:szCs w:val="24"/>
          <w:lang w:eastAsia="en-IN"/>
          <w14:ligatures w14:val="none"/>
        </w:rPr>
        <w:t>Nacoon</w:t>
      </w:r>
      <w:proofErr w:type="spellEnd"/>
      <w:r w:rsidRPr="00821350">
        <w:rPr>
          <w:rFonts w:asciiTheme="majorBidi" w:eastAsia="Times New Roman" w:hAnsiTheme="majorBidi" w:cstheme="majorBidi"/>
          <w:kern w:val="0"/>
          <w:sz w:val="24"/>
          <w:szCs w:val="24"/>
          <w:lang w:eastAsia="en-IN"/>
          <w14:ligatures w14:val="none"/>
        </w:rPr>
        <w:t xml:space="preserve">, S., </w:t>
      </w:r>
      <w:proofErr w:type="spellStart"/>
      <w:r w:rsidRPr="00821350">
        <w:rPr>
          <w:rFonts w:asciiTheme="majorBidi" w:eastAsia="Times New Roman" w:hAnsiTheme="majorBidi" w:cstheme="majorBidi"/>
          <w:kern w:val="0"/>
          <w:sz w:val="24"/>
          <w:szCs w:val="24"/>
          <w:lang w:eastAsia="en-IN"/>
          <w14:ligatures w14:val="none"/>
        </w:rPr>
        <w:t>Jogloy</w:t>
      </w:r>
      <w:proofErr w:type="spellEnd"/>
      <w:r w:rsidRPr="00821350">
        <w:rPr>
          <w:rFonts w:asciiTheme="majorBidi" w:eastAsia="Times New Roman" w:hAnsiTheme="majorBidi" w:cstheme="majorBidi"/>
          <w:kern w:val="0"/>
          <w:sz w:val="24"/>
          <w:szCs w:val="24"/>
          <w:lang w:eastAsia="en-IN"/>
          <w14:ligatures w14:val="none"/>
        </w:rPr>
        <w:t xml:space="preserve">, S., </w:t>
      </w:r>
      <w:proofErr w:type="spellStart"/>
      <w:r w:rsidRPr="00821350">
        <w:rPr>
          <w:rFonts w:asciiTheme="majorBidi" w:eastAsia="Times New Roman" w:hAnsiTheme="majorBidi" w:cstheme="majorBidi"/>
          <w:kern w:val="0"/>
          <w:sz w:val="24"/>
          <w:szCs w:val="24"/>
          <w:lang w:eastAsia="en-IN"/>
          <w14:ligatures w14:val="none"/>
        </w:rPr>
        <w:t>Riddech</w:t>
      </w:r>
      <w:proofErr w:type="spellEnd"/>
      <w:r w:rsidRPr="00821350">
        <w:rPr>
          <w:rFonts w:asciiTheme="majorBidi" w:eastAsia="Times New Roman" w:hAnsiTheme="majorBidi" w:cstheme="majorBidi"/>
          <w:kern w:val="0"/>
          <w:sz w:val="24"/>
          <w:szCs w:val="24"/>
          <w:lang w:eastAsia="en-IN"/>
          <w14:ligatures w14:val="none"/>
        </w:rPr>
        <w:t xml:space="preserve">, N., </w:t>
      </w:r>
      <w:proofErr w:type="spellStart"/>
      <w:r w:rsidRPr="00821350">
        <w:rPr>
          <w:rFonts w:asciiTheme="majorBidi" w:eastAsia="Times New Roman" w:hAnsiTheme="majorBidi" w:cstheme="majorBidi"/>
          <w:kern w:val="0"/>
          <w:sz w:val="24"/>
          <w:szCs w:val="24"/>
          <w:lang w:eastAsia="en-IN"/>
          <w14:ligatures w14:val="none"/>
        </w:rPr>
        <w:t>Mongkolthanaruk</w:t>
      </w:r>
      <w:proofErr w:type="spellEnd"/>
      <w:r w:rsidRPr="00821350">
        <w:rPr>
          <w:rFonts w:asciiTheme="majorBidi" w:eastAsia="Times New Roman" w:hAnsiTheme="majorBidi" w:cstheme="majorBidi"/>
          <w:kern w:val="0"/>
          <w:sz w:val="24"/>
          <w:szCs w:val="24"/>
          <w:lang w:eastAsia="en-IN"/>
          <w14:ligatures w14:val="none"/>
        </w:rPr>
        <w:t xml:space="preserve">, W., Kuyper, T., and </w:t>
      </w:r>
      <w:proofErr w:type="spellStart"/>
      <w:r w:rsidRPr="00821350">
        <w:rPr>
          <w:rFonts w:asciiTheme="majorBidi" w:eastAsia="Times New Roman" w:hAnsiTheme="majorBidi" w:cstheme="majorBidi"/>
          <w:kern w:val="0"/>
          <w:sz w:val="24"/>
          <w:szCs w:val="24"/>
          <w:lang w:eastAsia="en-IN"/>
          <w14:ligatures w14:val="none"/>
        </w:rPr>
        <w:t>Boonlue</w:t>
      </w:r>
      <w:proofErr w:type="spellEnd"/>
      <w:r w:rsidRPr="00821350">
        <w:rPr>
          <w:rFonts w:asciiTheme="majorBidi" w:eastAsia="Times New Roman" w:hAnsiTheme="majorBidi" w:cstheme="majorBidi"/>
          <w:kern w:val="0"/>
          <w:sz w:val="24"/>
          <w:szCs w:val="24"/>
          <w:lang w:eastAsia="en-IN"/>
          <w14:ligatures w14:val="none"/>
        </w:rPr>
        <w:t xml:space="preserve">, S. (2020). Interaction between phosphate solubilizing bacteria and arbuscular mycorrhizal fungi on growth promotion and tuber inulin content of </w:t>
      </w:r>
      <w:r w:rsidRPr="00821350">
        <w:rPr>
          <w:rFonts w:asciiTheme="majorBidi" w:eastAsia="Times New Roman" w:hAnsiTheme="majorBidi" w:cstheme="majorBidi"/>
          <w:i/>
          <w:iCs/>
          <w:kern w:val="0"/>
          <w:sz w:val="24"/>
          <w:szCs w:val="24"/>
          <w:lang w:eastAsia="en-IN"/>
          <w14:ligatures w14:val="none"/>
        </w:rPr>
        <w:t xml:space="preserve">Helianthus </w:t>
      </w:r>
      <w:proofErr w:type="spellStart"/>
      <w:r w:rsidRPr="00821350">
        <w:rPr>
          <w:rFonts w:asciiTheme="majorBidi" w:eastAsia="Times New Roman" w:hAnsiTheme="majorBidi" w:cstheme="majorBidi"/>
          <w:i/>
          <w:iCs/>
          <w:kern w:val="0"/>
          <w:sz w:val="24"/>
          <w:szCs w:val="24"/>
          <w:lang w:eastAsia="en-IN"/>
          <w14:ligatures w14:val="none"/>
        </w:rPr>
        <w:t>tuberosus</w:t>
      </w:r>
      <w:proofErr w:type="spellEnd"/>
      <w:r w:rsidRPr="00821350">
        <w:rPr>
          <w:rFonts w:asciiTheme="majorBidi" w:eastAsia="Times New Roman" w:hAnsiTheme="majorBidi" w:cstheme="majorBidi"/>
          <w:kern w:val="0"/>
          <w:sz w:val="24"/>
          <w:szCs w:val="24"/>
          <w:lang w:eastAsia="en-IN"/>
          <w14:ligatures w14:val="none"/>
        </w:rPr>
        <w:t xml:space="preserve"> L. </w:t>
      </w:r>
      <w:r w:rsidRPr="00821350">
        <w:rPr>
          <w:rFonts w:asciiTheme="majorBidi" w:eastAsia="Times New Roman" w:hAnsiTheme="majorBidi" w:cstheme="majorBidi"/>
          <w:i/>
          <w:iCs/>
          <w:kern w:val="0"/>
          <w:sz w:val="24"/>
          <w:szCs w:val="24"/>
          <w:lang w:eastAsia="en-IN"/>
          <w14:ligatures w14:val="none"/>
        </w:rPr>
        <w:t>Scientific Reports, 10</w:t>
      </w:r>
      <w:r w:rsidRPr="00821350">
        <w:rPr>
          <w:rFonts w:asciiTheme="majorBidi" w:eastAsia="Times New Roman" w:hAnsiTheme="majorBidi" w:cstheme="majorBidi"/>
          <w:kern w:val="0"/>
          <w:sz w:val="24"/>
          <w:szCs w:val="24"/>
          <w:lang w:eastAsia="en-IN"/>
          <w14:ligatures w14:val="none"/>
        </w:rPr>
        <w:t xml:space="preserve">, 4916. </w:t>
      </w:r>
      <w:hyperlink r:id="rId59" w:tgtFrame="_blank" w:history="1">
        <w:r w:rsidRPr="00821350">
          <w:rPr>
            <w:rFonts w:asciiTheme="majorBidi" w:eastAsia="Times New Roman" w:hAnsiTheme="majorBidi" w:cstheme="majorBidi"/>
            <w:color w:val="0000FF"/>
            <w:kern w:val="0"/>
            <w:sz w:val="24"/>
            <w:szCs w:val="24"/>
            <w:u w:val="single"/>
            <w:lang w:eastAsia="en-IN"/>
            <w14:ligatures w14:val="none"/>
          </w:rPr>
          <w:t>https://doi.org/10.1038/s41598-020-61846-x</w:t>
        </w:r>
      </w:hyperlink>
    </w:p>
    <w:p w14:paraId="4EE31F56"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Narula, N., Kumar, V., Singh, B., Bhatia, R., and </w:t>
      </w:r>
      <w:proofErr w:type="spellStart"/>
      <w:r w:rsidRPr="00821350">
        <w:rPr>
          <w:rFonts w:asciiTheme="majorBidi" w:eastAsia="Times New Roman" w:hAnsiTheme="majorBidi" w:cstheme="majorBidi"/>
          <w:kern w:val="0"/>
          <w:sz w:val="24"/>
          <w:szCs w:val="24"/>
          <w:lang w:eastAsia="en-IN"/>
          <w14:ligatures w14:val="none"/>
        </w:rPr>
        <w:t>Lakshminarayana</w:t>
      </w:r>
      <w:proofErr w:type="spellEnd"/>
      <w:r w:rsidRPr="00821350">
        <w:rPr>
          <w:rFonts w:asciiTheme="majorBidi" w:eastAsia="Times New Roman" w:hAnsiTheme="majorBidi" w:cstheme="majorBidi"/>
          <w:kern w:val="0"/>
          <w:sz w:val="24"/>
          <w:szCs w:val="24"/>
          <w:lang w:eastAsia="en-IN"/>
          <w14:ligatures w14:val="none"/>
        </w:rPr>
        <w:t xml:space="preserve">, K. (2005). Impact of biofertilizers on grain yield in spring wheat under varying fertility conditions and wheat-cotton rotation. </w:t>
      </w:r>
      <w:r w:rsidRPr="00821350">
        <w:rPr>
          <w:rFonts w:asciiTheme="majorBidi" w:eastAsia="Times New Roman" w:hAnsiTheme="majorBidi" w:cstheme="majorBidi"/>
          <w:i/>
          <w:iCs/>
          <w:kern w:val="0"/>
          <w:sz w:val="24"/>
          <w:szCs w:val="24"/>
          <w:lang w:eastAsia="en-IN"/>
          <w14:ligatures w14:val="none"/>
        </w:rPr>
        <w:t>Archives of Agronomy and Soil Science, 51</w:t>
      </w:r>
      <w:r w:rsidRPr="00821350">
        <w:rPr>
          <w:rFonts w:asciiTheme="majorBidi" w:eastAsia="Times New Roman" w:hAnsiTheme="majorBidi" w:cstheme="majorBidi"/>
          <w:kern w:val="0"/>
          <w:sz w:val="24"/>
          <w:szCs w:val="24"/>
          <w:lang w:eastAsia="en-IN"/>
          <w14:ligatures w14:val="none"/>
        </w:rPr>
        <w:t>(1), 79–89.</w:t>
      </w:r>
    </w:p>
    <w:p w14:paraId="7A361283"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proofErr w:type="spellStart"/>
      <w:r w:rsidRPr="00821350">
        <w:rPr>
          <w:rFonts w:asciiTheme="majorBidi" w:eastAsia="Times New Roman" w:hAnsiTheme="majorBidi" w:cstheme="majorBidi"/>
          <w:kern w:val="0"/>
          <w:sz w:val="24"/>
          <w:szCs w:val="24"/>
          <w:lang w:eastAsia="en-IN"/>
          <w14:ligatures w14:val="none"/>
        </w:rPr>
        <w:t>Nassal</w:t>
      </w:r>
      <w:proofErr w:type="spellEnd"/>
      <w:r w:rsidRPr="00821350">
        <w:rPr>
          <w:rFonts w:asciiTheme="majorBidi" w:eastAsia="Times New Roman" w:hAnsiTheme="majorBidi" w:cstheme="majorBidi"/>
          <w:kern w:val="0"/>
          <w:sz w:val="24"/>
          <w:szCs w:val="24"/>
          <w:lang w:eastAsia="en-IN"/>
          <w14:ligatures w14:val="none"/>
        </w:rPr>
        <w:t xml:space="preserve">, D., Spohn, M., </w:t>
      </w:r>
      <w:proofErr w:type="spellStart"/>
      <w:r w:rsidRPr="00821350">
        <w:rPr>
          <w:rFonts w:asciiTheme="majorBidi" w:eastAsia="Times New Roman" w:hAnsiTheme="majorBidi" w:cstheme="majorBidi"/>
          <w:kern w:val="0"/>
          <w:sz w:val="24"/>
          <w:szCs w:val="24"/>
          <w:lang w:eastAsia="en-IN"/>
          <w14:ligatures w14:val="none"/>
        </w:rPr>
        <w:t>Eltlbany</w:t>
      </w:r>
      <w:proofErr w:type="spellEnd"/>
      <w:r w:rsidRPr="00821350">
        <w:rPr>
          <w:rFonts w:asciiTheme="majorBidi" w:eastAsia="Times New Roman" w:hAnsiTheme="majorBidi" w:cstheme="majorBidi"/>
          <w:kern w:val="0"/>
          <w:sz w:val="24"/>
          <w:szCs w:val="24"/>
          <w:lang w:eastAsia="en-IN"/>
          <w14:ligatures w14:val="none"/>
        </w:rPr>
        <w:t xml:space="preserve">, N., </w:t>
      </w:r>
      <w:proofErr w:type="spellStart"/>
      <w:r w:rsidRPr="00821350">
        <w:rPr>
          <w:rFonts w:asciiTheme="majorBidi" w:eastAsia="Times New Roman" w:hAnsiTheme="majorBidi" w:cstheme="majorBidi"/>
          <w:kern w:val="0"/>
          <w:sz w:val="24"/>
          <w:szCs w:val="24"/>
          <w:lang w:eastAsia="en-IN"/>
          <w14:ligatures w14:val="none"/>
        </w:rPr>
        <w:t>Jacquiod</w:t>
      </w:r>
      <w:proofErr w:type="spellEnd"/>
      <w:r w:rsidRPr="00821350">
        <w:rPr>
          <w:rFonts w:asciiTheme="majorBidi" w:eastAsia="Times New Roman" w:hAnsiTheme="majorBidi" w:cstheme="majorBidi"/>
          <w:kern w:val="0"/>
          <w:sz w:val="24"/>
          <w:szCs w:val="24"/>
          <w:lang w:eastAsia="en-IN"/>
          <w14:ligatures w14:val="none"/>
        </w:rPr>
        <w:t xml:space="preserve">, S., </w:t>
      </w:r>
      <w:proofErr w:type="spellStart"/>
      <w:r w:rsidRPr="00821350">
        <w:rPr>
          <w:rFonts w:asciiTheme="majorBidi" w:eastAsia="Times New Roman" w:hAnsiTheme="majorBidi" w:cstheme="majorBidi"/>
          <w:kern w:val="0"/>
          <w:sz w:val="24"/>
          <w:szCs w:val="24"/>
          <w:lang w:eastAsia="en-IN"/>
          <w14:ligatures w14:val="none"/>
        </w:rPr>
        <w:t>Smalla</w:t>
      </w:r>
      <w:proofErr w:type="spellEnd"/>
      <w:r w:rsidRPr="00821350">
        <w:rPr>
          <w:rFonts w:asciiTheme="majorBidi" w:eastAsia="Times New Roman" w:hAnsiTheme="majorBidi" w:cstheme="majorBidi"/>
          <w:kern w:val="0"/>
          <w:sz w:val="24"/>
          <w:szCs w:val="24"/>
          <w:lang w:eastAsia="en-IN"/>
          <w14:ligatures w14:val="none"/>
        </w:rPr>
        <w:t xml:space="preserve">, K., </w:t>
      </w:r>
      <w:proofErr w:type="spellStart"/>
      <w:r w:rsidRPr="00821350">
        <w:rPr>
          <w:rFonts w:asciiTheme="majorBidi" w:eastAsia="Times New Roman" w:hAnsiTheme="majorBidi" w:cstheme="majorBidi"/>
          <w:kern w:val="0"/>
          <w:sz w:val="24"/>
          <w:szCs w:val="24"/>
          <w:lang w:eastAsia="en-IN"/>
          <w14:ligatures w14:val="none"/>
        </w:rPr>
        <w:t>Marhan</w:t>
      </w:r>
      <w:proofErr w:type="spellEnd"/>
      <w:r w:rsidRPr="00821350">
        <w:rPr>
          <w:rFonts w:asciiTheme="majorBidi" w:eastAsia="Times New Roman" w:hAnsiTheme="majorBidi" w:cstheme="majorBidi"/>
          <w:kern w:val="0"/>
          <w:sz w:val="24"/>
          <w:szCs w:val="24"/>
          <w:lang w:eastAsia="en-IN"/>
          <w14:ligatures w14:val="none"/>
        </w:rPr>
        <w:t xml:space="preserve">, S., et al. (2018). Effects of phosphorus-mobilizing bacteria on tomato growth and soil microbial activity. </w:t>
      </w:r>
      <w:r w:rsidRPr="00821350">
        <w:rPr>
          <w:rFonts w:asciiTheme="majorBidi" w:eastAsia="Times New Roman" w:hAnsiTheme="majorBidi" w:cstheme="majorBidi"/>
          <w:i/>
          <w:iCs/>
          <w:kern w:val="0"/>
          <w:sz w:val="24"/>
          <w:szCs w:val="24"/>
          <w:lang w:eastAsia="en-IN"/>
          <w14:ligatures w14:val="none"/>
        </w:rPr>
        <w:t>Plant and Soil, 427</w:t>
      </w:r>
      <w:r w:rsidRPr="00821350">
        <w:rPr>
          <w:rFonts w:asciiTheme="majorBidi" w:eastAsia="Times New Roman" w:hAnsiTheme="majorBidi" w:cstheme="majorBidi"/>
          <w:kern w:val="0"/>
          <w:sz w:val="24"/>
          <w:szCs w:val="24"/>
          <w:lang w:eastAsia="en-IN"/>
          <w14:ligatures w14:val="none"/>
        </w:rPr>
        <w:t xml:space="preserve">, 17–37. </w:t>
      </w:r>
      <w:hyperlink r:id="rId60" w:tgtFrame="_blank" w:history="1">
        <w:r w:rsidRPr="00821350">
          <w:rPr>
            <w:rFonts w:asciiTheme="majorBidi" w:eastAsia="Times New Roman" w:hAnsiTheme="majorBidi" w:cstheme="majorBidi"/>
            <w:color w:val="0000FF"/>
            <w:kern w:val="0"/>
            <w:sz w:val="24"/>
            <w:szCs w:val="24"/>
            <w:u w:val="single"/>
            <w:lang w:eastAsia="en-IN"/>
            <w14:ligatures w14:val="none"/>
          </w:rPr>
          <w:t>https://doi.org/10.1007/s11104-017-3528-y</w:t>
        </w:r>
      </w:hyperlink>
    </w:p>
    <w:p w14:paraId="0771177E"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proofErr w:type="spellStart"/>
      <w:r w:rsidRPr="00821350">
        <w:rPr>
          <w:rFonts w:asciiTheme="majorBidi" w:eastAsia="Times New Roman" w:hAnsiTheme="majorBidi" w:cstheme="majorBidi"/>
          <w:kern w:val="0"/>
          <w:sz w:val="24"/>
          <w:szCs w:val="24"/>
          <w:lang w:eastAsia="en-IN"/>
          <w14:ligatures w14:val="none"/>
        </w:rPr>
        <w:t>Nitu</w:t>
      </w:r>
      <w:proofErr w:type="spellEnd"/>
      <w:r w:rsidRPr="00821350">
        <w:rPr>
          <w:rFonts w:asciiTheme="majorBidi" w:eastAsia="Times New Roman" w:hAnsiTheme="majorBidi" w:cstheme="majorBidi"/>
          <w:kern w:val="0"/>
          <w:sz w:val="24"/>
          <w:szCs w:val="24"/>
          <w:lang w:eastAsia="en-IN"/>
          <w14:ligatures w14:val="none"/>
        </w:rPr>
        <w:t xml:space="preserve">, R., Rajinder, K., and </w:t>
      </w:r>
      <w:proofErr w:type="spellStart"/>
      <w:r w:rsidRPr="00821350">
        <w:rPr>
          <w:rFonts w:asciiTheme="majorBidi" w:eastAsia="Times New Roman" w:hAnsiTheme="majorBidi" w:cstheme="majorBidi"/>
          <w:kern w:val="0"/>
          <w:sz w:val="24"/>
          <w:szCs w:val="24"/>
          <w:lang w:eastAsia="en-IN"/>
          <w14:ligatures w14:val="none"/>
        </w:rPr>
        <w:t>Sukhminderjit</w:t>
      </w:r>
      <w:proofErr w:type="spellEnd"/>
      <w:r w:rsidRPr="00821350">
        <w:rPr>
          <w:rFonts w:asciiTheme="majorBidi" w:eastAsia="Times New Roman" w:hAnsiTheme="majorBidi" w:cstheme="majorBidi"/>
          <w:kern w:val="0"/>
          <w:sz w:val="24"/>
          <w:szCs w:val="24"/>
          <w:lang w:eastAsia="en-IN"/>
          <w14:ligatures w14:val="none"/>
        </w:rPr>
        <w:t xml:space="preserve">, K. (2020). Zinc solubilizing bacteria to augment soil fertility—A comprehensive review. </w:t>
      </w:r>
      <w:r w:rsidRPr="00821350">
        <w:rPr>
          <w:rFonts w:asciiTheme="majorBidi" w:eastAsia="Times New Roman" w:hAnsiTheme="majorBidi" w:cstheme="majorBidi"/>
          <w:i/>
          <w:iCs/>
          <w:kern w:val="0"/>
          <w:sz w:val="24"/>
          <w:szCs w:val="24"/>
          <w:lang w:eastAsia="en-IN"/>
          <w14:ligatures w14:val="none"/>
        </w:rPr>
        <w:t>International Journal of Agriculture Science and Veterinary Medicine, 8</w:t>
      </w:r>
      <w:r w:rsidRPr="00821350">
        <w:rPr>
          <w:rFonts w:asciiTheme="majorBidi" w:eastAsia="Times New Roman" w:hAnsiTheme="majorBidi" w:cstheme="majorBidi"/>
          <w:kern w:val="0"/>
          <w:sz w:val="24"/>
          <w:szCs w:val="24"/>
          <w:lang w:eastAsia="en-IN"/>
          <w14:ligatures w14:val="none"/>
        </w:rPr>
        <w:t>, 38–44.</w:t>
      </w:r>
    </w:p>
    <w:p w14:paraId="189EDF78"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proofErr w:type="spellStart"/>
      <w:r w:rsidRPr="00821350">
        <w:rPr>
          <w:rFonts w:asciiTheme="majorBidi" w:eastAsia="Times New Roman" w:hAnsiTheme="majorBidi" w:cstheme="majorBidi"/>
          <w:kern w:val="0"/>
          <w:sz w:val="24"/>
          <w:szCs w:val="24"/>
          <w:lang w:eastAsia="en-IN"/>
          <w14:ligatures w14:val="none"/>
        </w:rPr>
        <w:t>Nosheen</w:t>
      </w:r>
      <w:proofErr w:type="spellEnd"/>
      <w:r w:rsidRPr="00821350">
        <w:rPr>
          <w:rFonts w:asciiTheme="majorBidi" w:eastAsia="Times New Roman" w:hAnsiTheme="majorBidi" w:cstheme="majorBidi"/>
          <w:kern w:val="0"/>
          <w:sz w:val="24"/>
          <w:szCs w:val="24"/>
          <w:lang w:eastAsia="en-IN"/>
          <w14:ligatures w14:val="none"/>
        </w:rPr>
        <w:t xml:space="preserve">, S., Ajmal, I., and Song, Y. (2021). Microbes as biofertilizers, a potential approach for sustainable crop production. </w:t>
      </w:r>
      <w:r w:rsidRPr="00821350">
        <w:rPr>
          <w:rFonts w:asciiTheme="majorBidi" w:eastAsia="Times New Roman" w:hAnsiTheme="majorBidi" w:cstheme="majorBidi"/>
          <w:i/>
          <w:iCs/>
          <w:kern w:val="0"/>
          <w:sz w:val="24"/>
          <w:szCs w:val="24"/>
          <w:lang w:eastAsia="en-IN"/>
          <w14:ligatures w14:val="none"/>
        </w:rPr>
        <w:t>Sustainability, 13</w:t>
      </w:r>
      <w:r w:rsidRPr="00821350">
        <w:rPr>
          <w:rFonts w:asciiTheme="majorBidi" w:eastAsia="Times New Roman" w:hAnsiTheme="majorBidi" w:cstheme="majorBidi"/>
          <w:kern w:val="0"/>
          <w:sz w:val="24"/>
          <w:szCs w:val="24"/>
          <w:lang w:eastAsia="en-IN"/>
          <w14:ligatures w14:val="none"/>
        </w:rPr>
        <w:t>(4), 1868.</w:t>
      </w:r>
    </w:p>
    <w:p w14:paraId="21EFB5E5"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Patel, S. H., </w:t>
      </w:r>
      <w:proofErr w:type="spellStart"/>
      <w:r w:rsidRPr="00821350">
        <w:rPr>
          <w:rFonts w:asciiTheme="majorBidi" w:eastAsia="Times New Roman" w:hAnsiTheme="majorBidi" w:cstheme="majorBidi"/>
          <w:kern w:val="0"/>
          <w:sz w:val="24"/>
          <w:szCs w:val="24"/>
          <w:lang w:eastAsia="en-IN"/>
          <w14:ligatures w14:val="none"/>
        </w:rPr>
        <w:t>Viradiya</w:t>
      </w:r>
      <w:proofErr w:type="spellEnd"/>
      <w:r w:rsidRPr="00821350">
        <w:rPr>
          <w:rFonts w:asciiTheme="majorBidi" w:eastAsia="Times New Roman" w:hAnsiTheme="majorBidi" w:cstheme="majorBidi"/>
          <w:kern w:val="0"/>
          <w:sz w:val="24"/>
          <w:szCs w:val="24"/>
          <w:lang w:eastAsia="en-IN"/>
          <w14:ligatures w14:val="none"/>
        </w:rPr>
        <w:t>, M. B., and Prajapati, B. J. (2021). Effect of potassium and potassium mobilizing bacteria (KMB) with and without FYM on yield of wheat (</w:t>
      </w:r>
      <w:r w:rsidRPr="00821350">
        <w:rPr>
          <w:rFonts w:asciiTheme="majorBidi" w:eastAsia="Times New Roman" w:hAnsiTheme="majorBidi" w:cstheme="majorBidi"/>
          <w:i/>
          <w:iCs/>
          <w:kern w:val="0"/>
          <w:sz w:val="24"/>
          <w:szCs w:val="24"/>
          <w:lang w:eastAsia="en-IN"/>
          <w14:ligatures w14:val="none"/>
        </w:rPr>
        <w:t xml:space="preserve">Triticum </w:t>
      </w:r>
      <w:proofErr w:type="spellStart"/>
      <w:r w:rsidRPr="00821350">
        <w:rPr>
          <w:rFonts w:asciiTheme="majorBidi" w:eastAsia="Times New Roman" w:hAnsiTheme="majorBidi" w:cstheme="majorBidi"/>
          <w:i/>
          <w:iCs/>
          <w:kern w:val="0"/>
          <w:sz w:val="24"/>
          <w:szCs w:val="24"/>
          <w:lang w:eastAsia="en-IN"/>
          <w14:ligatures w14:val="none"/>
        </w:rPr>
        <w:t>aestivum</w:t>
      </w:r>
      <w:proofErr w:type="spellEnd"/>
      <w:r w:rsidRPr="00821350">
        <w:rPr>
          <w:rFonts w:asciiTheme="majorBidi" w:eastAsia="Times New Roman" w:hAnsiTheme="majorBidi" w:cstheme="majorBidi"/>
          <w:kern w:val="0"/>
          <w:sz w:val="24"/>
          <w:szCs w:val="24"/>
          <w:lang w:eastAsia="en-IN"/>
          <w14:ligatures w14:val="none"/>
        </w:rPr>
        <w:t xml:space="preserve"> L.). </w:t>
      </w:r>
      <w:r w:rsidRPr="00821350">
        <w:rPr>
          <w:rFonts w:asciiTheme="majorBidi" w:eastAsia="Times New Roman" w:hAnsiTheme="majorBidi" w:cstheme="majorBidi"/>
          <w:i/>
          <w:iCs/>
          <w:kern w:val="0"/>
          <w:sz w:val="24"/>
          <w:szCs w:val="24"/>
          <w:lang w:eastAsia="en-IN"/>
          <w14:ligatures w14:val="none"/>
        </w:rPr>
        <w:t>Pharmacognosy and Phytochemistry, 10</w:t>
      </w:r>
      <w:r w:rsidRPr="00821350">
        <w:rPr>
          <w:rFonts w:asciiTheme="majorBidi" w:eastAsia="Times New Roman" w:hAnsiTheme="majorBidi" w:cstheme="majorBidi"/>
          <w:kern w:val="0"/>
          <w:sz w:val="24"/>
          <w:szCs w:val="24"/>
          <w:lang w:eastAsia="en-IN"/>
          <w14:ligatures w14:val="none"/>
        </w:rPr>
        <w:t>, 1615–1620.</w:t>
      </w:r>
    </w:p>
    <w:p w14:paraId="0421C79F"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Pandey, J., and Singh, A. (2012). Opportunities and constraints in organic farming: An Indian perspective. </w:t>
      </w:r>
      <w:r w:rsidRPr="00821350">
        <w:rPr>
          <w:rFonts w:asciiTheme="majorBidi" w:eastAsia="Times New Roman" w:hAnsiTheme="majorBidi" w:cstheme="majorBidi"/>
          <w:i/>
          <w:iCs/>
          <w:kern w:val="0"/>
          <w:sz w:val="24"/>
          <w:szCs w:val="24"/>
          <w:lang w:eastAsia="en-IN"/>
          <w14:ligatures w14:val="none"/>
        </w:rPr>
        <w:t>Journal of Scientific Research, 56</w:t>
      </w:r>
      <w:r w:rsidRPr="00821350">
        <w:rPr>
          <w:rFonts w:asciiTheme="majorBidi" w:eastAsia="Times New Roman" w:hAnsiTheme="majorBidi" w:cstheme="majorBidi"/>
          <w:kern w:val="0"/>
          <w:sz w:val="24"/>
          <w:szCs w:val="24"/>
          <w:lang w:eastAsia="en-IN"/>
          <w14:ligatures w14:val="none"/>
        </w:rPr>
        <w:t>, 47–72.</w:t>
      </w:r>
    </w:p>
    <w:p w14:paraId="1EF3BF6F"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Parikh, S. (2012). Soil: The foundation of agriculture. </w:t>
      </w:r>
      <w:r w:rsidRPr="00821350">
        <w:rPr>
          <w:rFonts w:asciiTheme="majorBidi" w:eastAsia="Times New Roman" w:hAnsiTheme="majorBidi" w:cstheme="majorBidi"/>
          <w:i/>
          <w:iCs/>
          <w:kern w:val="0"/>
          <w:sz w:val="24"/>
          <w:szCs w:val="24"/>
          <w:lang w:eastAsia="en-IN"/>
          <w14:ligatures w14:val="none"/>
        </w:rPr>
        <w:t>Nature Education Knowledge</w:t>
      </w:r>
      <w:r w:rsidRPr="00821350">
        <w:rPr>
          <w:rFonts w:asciiTheme="majorBidi" w:eastAsia="Times New Roman" w:hAnsiTheme="majorBidi" w:cstheme="majorBidi"/>
          <w:kern w:val="0"/>
          <w:sz w:val="24"/>
          <w:szCs w:val="24"/>
          <w:lang w:eastAsia="en-IN"/>
          <w14:ligatures w14:val="none"/>
        </w:rPr>
        <w:t>.</w:t>
      </w:r>
    </w:p>
    <w:p w14:paraId="0803C04C"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Patil, G. B., Lakshman, H. C., and </w:t>
      </w:r>
      <w:proofErr w:type="spellStart"/>
      <w:r w:rsidRPr="00821350">
        <w:rPr>
          <w:rFonts w:asciiTheme="majorBidi" w:eastAsia="Times New Roman" w:hAnsiTheme="majorBidi" w:cstheme="majorBidi"/>
          <w:kern w:val="0"/>
          <w:sz w:val="24"/>
          <w:szCs w:val="24"/>
          <w:lang w:eastAsia="en-IN"/>
          <w14:ligatures w14:val="none"/>
        </w:rPr>
        <w:t>Puttaradder</w:t>
      </w:r>
      <w:proofErr w:type="spellEnd"/>
      <w:r w:rsidRPr="00821350">
        <w:rPr>
          <w:rFonts w:asciiTheme="majorBidi" w:eastAsia="Times New Roman" w:hAnsiTheme="majorBidi" w:cstheme="majorBidi"/>
          <w:kern w:val="0"/>
          <w:sz w:val="24"/>
          <w:szCs w:val="24"/>
          <w:lang w:eastAsia="en-IN"/>
          <w14:ligatures w14:val="none"/>
        </w:rPr>
        <w:t xml:space="preserve">, J. (2015). Synergistic effect between phosphate solubilising bacteria and arbuscular mycorrhizal fungi on growth and P uptake in </w:t>
      </w:r>
      <w:r w:rsidRPr="00821350">
        <w:rPr>
          <w:rFonts w:asciiTheme="majorBidi" w:eastAsia="Times New Roman" w:hAnsiTheme="majorBidi" w:cstheme="majorBidi"/>
          <w:i/>
          <w:iCs/>
          <w:kern w:val="0"/>
          <w:sz w:val="24"/>
          <w:szCs w:val="24"/>
          <w:lang w:eastAsia="en-IN"/>
          <w14:ligatures w14:val="none"/>
        </w:rPr>
        <w:t>Sorghum vulgare</w:t>
      </w:r>
      <w:r w:rsidRPr="00821350">
        <w:rPr>
          <w:rFonts w:asciiTheme="majorBidi" w:eastAsia="Times New Roman" w:hAnsiTheme="majorBidi" w:cstheme="majorBidi"/>
          <w:kern w:val="0"/>
          <w:sz w:val="24"/>
          <w:szCs w:val="24"/>
          <w:lang w:eastAsia="en-IN"/>
          <w14:ligatures w14:val="none"/>
        </w:rPr>
        <w:t xml:space="preserve"> Pers. </w:t>
      </w:r>
      <w:r w:rsidRPr="00821350">
        <w:rPr>
          <w:rFonts w:asciiTheme="majorBidi" w:eastAsia="Times New Roman" w:hAnsiTheme="majorBidi" w:cstheme="majorBidi"/>
          <w:i/>
          <w:iCs/>
          <w:kern w:val="0"/>
          <w:sz w:val="24"/>
          <w:szCs w:val="24"/>
          <w:lang w:eastAsia="en-IN"/>
          <w14:ligatures w14:val="none"/>
        </w:rPr>
        <w:t>International Journal of Research in Engineering and Applied Science, 5</w:t>
      </w:r>
      <w:r w:rsidRPr="00821350">
        <w:rPr>
          <w:rFonts w:asciiTheme="majorBidi" w:eastAsia="Times New Roman" w:hAnsiTheme="majorBidi" w:cstheme="majorBidi"/>
          <w:kern w:val="0"/>
          <w:sz w:val="24"/>
          <w:szCs w:val="24"/>
          <w:lang w:eastAsia="en-IN"/>
          <w14:ligatures w14:val="none"/>
        </w:rPr>
        <w:t>(10).</w:t>
      </w:r>
    </w:p>
    <w:p w14:paraId="12F4D537"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Raynaud, X., and Nunan, N. (2014). Spatial ecology of bacteria at the microscale in soil. </w:t>
      </w:r>
      <w:r w:rsidRPr="00821350">
        <w:rPr>
          <w:rFonts w:asciiTheme="majorBidi" w:eastAsia="Times New Roman" w:hAnsiTheme="majorBidi" w:cstheme="majorBidi"/>
          <w:i/>
          <w:iCs/>
          <w:kern w:val="0"/>
          <w:sz w:val="24"/>
          <w:szCs w:val="24"/>
          <w:lang w:eastAsia="en-IN"/>
          <w14:ligatures w14:val="none"/>
        </w:rPr>
        <w:t>PLOS ONE, 9</w:t>
      </w:r>
      <w:r w:rsidRPr="00821350">
        <w:rPr>
          <w:rFonts w:asciiTheme="majorBidi" w:eastAsia="Times New Roman" w:hAnsiTheme="majorBidi" w:cstheme="majorBidi"/>
          <w:kern w:val="0"/>
          <w:sz w:val="24"/>
          <w:szCs w:val="24"/>
          <w:lang w:eastAsia="en-IN"/>
          <w14:ligatures w14:val="none"/>
        </w:rPr>
        <w:t>(1), e87217.</w:t>
      </w:r>
    </w:p>
    <w:p w14:paraId="55A45BE5"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Roy, S., Liu, W., </w:t>
      </w:r>
      <w:proofErr w:type="spellStart"/>
      <w:r w:rsidRPr="00821350">
        <w:rPr>
          <w:rFonts w:asciiTheme="majorBidi" w:eastAsia="Times New Roman" w:hAnsiTheme="majorBidi" w:cstheme="majorBidi"/>
          <w:kern w:val="0"/>
          <w:sz w:val="24"/>
          <w:szCs w:val="24"/>
          <w:lang w:eastAsia="en-IN"/>
          <w14:ligatures w14:val="none"/>
        </w:rPr>
        <w:t>Nandety</w:t>
      </w:r>
      <w:proofErr w:type="spellEnd"/>
      <w:r w:rsidRPr="00821350">
        <w:rPr>
          <w:rFonts w:asciiTheme="majorBidi" w:eastAsia="Times New Roman" w:hAnsiTheme="majorBidi" w:cstheme="majorBidi"/>
          <w:kern w:val="0"/>
          <w:sz w:val="24"/>
          <w:szCs w:val="24"/>
          <w:lang w:eastAsia="en-IN"/>
          <w14:ligatures w14:val="none"/>
        </w:rPr>
        <w:t xml:space="preserve">, R. S., Crook, A., Mysore, K. S., </w:t>
      </w:r>
      <w:proofErr w:type="spellStart"/>
      <w:r w:rsidRPr="00821350">
        <w:rPr>
          <w:rFonts w:asciiTheme="majorBidi" w:eastAsia="Times New Roman" w:hAnsiTheme="majorBidi" w:cstheme="majorBidi"/>
          <w:kern w:val="0"/>
          <w:sz w:val="24"/>
          <w:szCs w:val="24"/>
          <w:lang w:eastAsia="en-IN"/>
          <w14:ligatures w14:val="none"/>
        </w:rPr>
        <w:t>Pislariu</w:t>
      </w:r>
      <w:proofErr w:type="spellEnd"/>
      <w:r w:rsidRPr="00821350">
        <w:rPr>
          <w:rFonts w:asciiTheme="majorBidi" w:eastAsia="Times New Roman" w:hAnsiTheme="majorBidi" w:cstheme="majorBidi"/>
          <w:kern w:val="0"/>
          <w:sz w:val="24"/>
          <w:szCs w:val="24"/>
          <w:lang w:eastAsia="en-IN"/>
          <w14:ligatures w14:val="none"/>
        </w:rPr>
        <w:t xml:space="preserve">, C. I., et al. (2020). Celebrating 20 years of genetic discoveries in legume nodulation and symbiotic nitrogen fixation. </w:t>
      </w:r>
      <w:r w:rsidRPr="00821350">
        <w:rPr>
          <w:rFonts w:asciiTheme="majorBidi" w:eastAsia="Times New Roman" w:hAnsiTheme="majorBidi" w:cstheme="majorBidi"/>
          <w:i/>
          <w:iCs/>
          <w:kern w:val="0"/>
          <w:sz w:val="24"/>
          <w:szCs w:val="24"/>
          <w:lang w:eastAsia="en-IN"/>
          <w14:ligatures w14:val="none"/>
        </w:rPr>
        <w:t>The Plant Cell, 32</w:t>
      </w:r>
      <w:r w:rsidRPr="00821350">
        <w:rPr>
          <w:rFonts w:asciiTheme="majorBidi" w:eastAsia="Times New Roman" w:hAnsiTheme="majorBidi" w:cstheme="majorBidi"/>
          <w:kern w:val="0"/>
          <w:sz w:val="24"/>
          <w:szCs w:val="24"/>
          <w:lang w:eastAsia="en-IN"/>
          <w14:ligatures w14:val="none"/>
        </w:rPr>
        <w:t xml:space="preserve">, 15–41. </w:t>
      </w:r>
      <w:hyperlink r:id="rId61" w:tgtFrame="_blank" w:history="1">
        <w:r w:rsidRPr="00821350">
          <w:rPr>
            <w:rFonts w:asciiTheme="majorBidi" w:eastAsia="Times New Roman" w:hAnsiTheme="majorBidi" w:cstheme="majorBidi"/>
            <w:color w:val="0000FF"/>
            <w:kern w:val="0"/>
            <w:sz w:val="24"/>
            <w:szCs w:val="24"/>
            <w:u w:val="single"/>
            <w:lang w:eastAsia="en-IN"/>
            <w14:ligatures w14:val="none"/>
          </w:rPr>
          <w:t>https://doi.org/10.1105/tpc.19.00279</w:t>
        </w:r>
      </w:hyperlink>
    </w:p>
    <w:p w14:paraId="1D6653E2"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proofErr w:type="spellStart"/>
      <w:r w:rsidRPr="00821350">
        <w:rPr>
          <w:rFonts w:asciiTheme="majorBidi" w:eastAsia="Times New Roman" w:hAnsiTheme="majorBidi" w:cstheme="majorBidi"/>
          <w:kern w:val="0"/>
          <w:sz w:val="24"/>
          <w:szCs w:val="24"/>
          <w:lang w:eastAsia="en-IN"/>
          <w14:ligatures w14:val="none"/>
        </w:rPr>
        <w:t>Salimani</w:t>
      </w:r>
      <w:proofErr w:type="spellEnd"/>
      <w:r w:rsidRPr="00821350">
        <w:rPr>
          <w:rFonts w:asciiTheme="majorBidi" w:eastAsia="Times New Roman" w:hAnsiTheme="majorBidi" w:cstheme="majorBidi"/>
          <w:kern w:val="0"/>
          <w:sz w:val="24"/>
          <w:szCs w:val="24"/>
          <w:lang w:eastAsia="en-IN"/>
          <w14:ligatures w14:val="none"/>
        </w:rPr>
        <w:t xml:space="preserve">, S., Verma, R., Kumar, K. B., and Mehta, S. (2025). Impact of biofertilizers and integrated nutrient management on transplanted rice for improving the growth, yield </w:t>
      </w:r>
      <w:r w:rsidRPr="00821350">
        <w:rPr>
          <w:rFonts w:asciiTheme="majorBidi" w:eastAsia="Times New Roman" w:hAnsiTheme="majorBidi" w:cstheme="majorBidi"/>
          <w:kern w:val="0"/>
          <w:sz w:val="24"/>
          <w:szCs w:val="24"/>
          <w:lang w:eastAsia="en-IN"/>
          <w14:ligatures w14:val="none"/>
        </w:rPr>
        <w:lastRenderedPageBreak/>
        <w:t xml:space="preserve">and soil quality: A review. </w:t>
      </w:r>
      <w:r w:rsidRPr="00821350">
        <w:rPr>
          <w:rFonts w:asciiTheme="majorBidi" w:eastAsia="Times New Roman" w:hAnsiTheme="majorBidi" w:cstheme="majorBidi"/>
          <w:i/>
          <w:iCs/>
          <w:kern w:val="0"/>
          <w:sz w:val="24"/>
          <w:szCs w:val="24"/>
          <w:lang w:eastAsia="en-IN"/>
          <w14:ligatures w14:val="none"/>
        </w:rPr>
        <w:t>International Journal of Plant &amp; Soil Science, 37</w:t>
      </w:r>
      <w:r w:rsidRPr="00821350">
        <w:rPr>
          <w:rFonts w:asciiTheme="majorBidi" w:eastAsia="Times New Roman" w:hAnsiTheme="majorBidi" w:cstheme="majorBidi"/>
          <w:kern w:val="0"/>
          <w:sz w:val="24"/>
          <w:szCs w:val="24"/>
          <w:lang w:eastAsia="en-IN"/>
          <w14:ligatures w14:val="none"/>
        </w:rPr>
        <w:t xml:space="preserve">(5), 271-281. </w:t>
      </w:r>
      <w:hyperlink r:id="rId62" w:tgtFrame="_blank" w:history="1">
        <w:r w:rsidRPr="00821350">
          <w:rPr>
            <w:rFonts w:asciiTheme="majorBidi" w:eastAsia="Times New Roman" w:hAnsiTheme="majorBidi" w:cstheme="majorBidi"/>
            <w:color w:val="0000FF"/>
            <w:kern w:val="0"/>
            <w:sz w:val="24"/>
            <w:szCs w:val="24"/>
            <w:u w:val="single"/>
            <w:lang w:eastAsia="en-IN"/>
            <w14:ligatures w14:val="none"/>
          </w:rPr>
          <w:t>https://doi.org/10.9734/ijpss/2025/v37i55451</w:t>
        </w:r>
      </w:hyperlink>
    </w:p>
    <w:p w14:paraId="79ACC9F5"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Sandhu, N., </w:t>
      </w:r>
      <w:proofErr w:type="spellStart"/>
      <w:r w:rsidRPr="00821350">
        <w:rPr>
          <w:rFonts w:asciiTheme="majorBidi" w:eastAsia="Times New Roman" w:hAnsiTheme="majorBidi" w:cstheme="majorBidi"/>
          <w:kern w:val="0"/>
          <w:sz w:val="24"/>
          <w:szCs w:val="24"/>
          <w:lang w:eastAsia="en-IN"/>
          <w14:ligatures w14:val="none"/>
        </w:rPr>
        <w:t>Sethi</w:t>
      </w:r>
      <w:proofErr w:type="spellEnd"/>
      <w:r w:rsidRPr="00821350">
        <w:rPr>
          <w:rFonts w:asciiTheme="majorBidi" w:eastAsia="Times New Roman" w:hAnsiTheme="majorBidi" w:cstheme="majorBidi"/>
          <w:kern w:val="0"/>
          <w:sz w:val="24"/>
          <w:szCs w:val="24"/>
          <w:lang w:eastAsia="en-IN"/>
          <w14:ligatures w14:val="none"/>
        </w:rPr>
        <w:t xml:space="preserve">, M., Kumar, A., Dang, D., Singh, J., and </w:t>
      </w:r>
      <w:proofErr w:type="spellStart"/>
      <w:r w:rsidRPr="00821350">
        <w:rPr>
          <w:rFonts w:asciiTheme="majorBidi" w:eastAsia="Times New Roman" w:hAnsiTheme="majorBidi" w:cstheme="majorBidi"/>
          <w:kern w:val="0"/>
          <w:sz w:val="24"/>
          <w:szCs w:val="24"/>
          <w:lang w:eastAsia="en-IN"/>
          <w14:ligatures w14:val="none"/>
        </w:rPr>
        <w:t>Chhuneja</w:t>
      </w:r>
      <w:proofErr w:type="spellEnd"/>
      <w:r w:rsidRPr="00821350">
        <w:rPr>
          <w:rFonts w:asciiTheme="majorBidi" w:eastAsia="Times New Roman" w:hAnsiTheme="majorBidi" w:cstheme="majorBidi"/>
          <w:kern w:val="0"/>
          <w:sz w:val="24"/>
          <w:szCs w:val="24"/>
          <w:lang w:eastAsia="en-IN"/>
          <w14:ligatures w14:val="none"/>
        </w:rPr>
        <w:t xml:space="preserve">, P. (2021). Biochemical and genetic approaches improving nitrogen use efficiency in cereal crops: A review. </w:t>
      </w:r>
      <w:r w:rsidRPr="00821350">
        <w:rPr>
          <w:rFonts w:asciiTheme="majorBidi" w:eastAsia="Times New Roman" w:hAnsiTheme="majorBidi" w:cstheme="majorBidi"/>
          <w:i/>
          <w:iCs/>
          <w:kern w:val="0"/>
          <w:sz w:val="24"/>
          <w:szCs w:val="24"/>
          <w:lang w:eastAsia="en-IN"/>
          <w14:ligatures w14:val="none"/>
        </w:rPr>
        <w:t>Frontiers in Plant Science, 12</w:t>
      </w:r>
      <w:r w:rsidRPr="00821350">
        <w:rPr>
          <w:rFonts w:asciiTheme="majorBidi" w:eastAsia="Times New Roman" w:hAnsiTheme="majorBidi" w:cstheme="majorBidi"/>
          <w:kern w:val="0"/>
          <w:sz w:val="24"/>
          <w:szCs w:val="24"/>
          <w:lang w:eastAsia="en-IN"/>
          <w14:ligatures w14:val="none"/>
        </w:rPr>
        <w:t>, 657629.</w:t>
      </w:r>
    </w:p>
    <w:p w14:paraId="74CCB96E"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Santosh, S., </w:t>
      </w:r>
      <w:proofErr w:type="spellStart"/>
      <w:r w:rsidRPr="00821350">
        <w:rPr>
          <w:rFonts w:asciiTheme="majorBidi" w:eastAsia="Times New Roman" w:hAnsiTheme="majorBidi" w:cstheme="majorBidi"/>
          <w:kern w:val="0"/>
          <w:sz w:val="24"/>
          <w:szCs w:val="24"/>
          <w:lang w:eastAsia="en-IN"/>
          <w14:ligatures w14:val="none"/>
        </w:rPr>
        <w:t>Velmourougane</w:t>
      </w:r>
      <w:proofErr w:type="spellEnd"/>
      <w:r w:rsidRPr="00821350">
        <w:rPr>
          <w:rFonts w:asciiTheme="majorBidi" w:eastAsia="Times New Roman" w:hAnsiTheme="majorBidi" w:cstheme="majorBidi"/>
          <w:kern w:val="0"/>
          <w:sz w:val="24"/>
          <w:szCs w:val="24"/>
          <w:lang w:eastAsia="en-IN"/>
          <w14:ligatures w14:val="none"/>
        </w:rPr>
        <w:t xml:space="preserve">, K., </w:t>
      </w:r>
      <w:proofErr w:type="spellStart"/>
      <w:r w:rsidRPr="00821350">
        <w:rPr>
          <w:rFonts w:asciiTheme="majorBidi" w:eastAsia="Times New Roman" w:hAnsiTheme="majorBidi" w:cstheme="majorBidi"/>
          <w:kern w:val="0"/>
          <w:sz w:val="24"/>
          <w:szCs w:val="24"/>
          <w:lang w:eastAsia="en-IN"/>
          <w14:ligatures w14:val="none"/>
        </w:rPr>
        <w:t>Idapuganti</w:t>
      </w:r>
      <w:proofErr w:type="spellEnd"/>
      <w:r w:rsidRPr="00821350">
        <w:rPr>
          <w:rFonts w:asciiTheme="majorBidi" w:eastAsia="Times New Roman" w:hAnsiTheme="majorBidi" w:cstheme="majorBidi"/>
          <w:kern w:val="0"/>
          <w:sz w:val="24"/>
          <w:szCs w:val="24"/>
          <w:lang w:eastAsia="en-IN"/>
          <w14:ligatures w14:val="none"/>
        </w:rPr>
        <w:t xml:space="preserve">, R. G., Manikandan, A., and Blaise, D. (2022). Potassium solubilizing potential of native bacterial isolates from cotton rhizosphere of rainfed </w:t>
      </w:r>
      <w:proofErr w:type="spellStart"/>
      <w:r w:rsidRPr="00821350">
        <w:rPr>
          <w:rFonts w:asciiTheme="majorBidi" w:eastAsia="Times New Roman" w:hAnsiTheme="majorBidi" w:cstheme="majorBidi"/>
          <w:kern w:val="0"/>
          <w:sz w:val="24"/>
          <w:szCs w:val="24"/>
          <w:lang w:eastAsia="en-IN"/>
          <w14:ligatures w14:val="none"/>
        </w:rPr>
        <w:t>vertisols</w:t>
      </w:r>
      <w:proofErr w:type="spellEnd"/>
      <w:r w:rsidRPr="00821350">
        <w:rPr>
          <w:rFonts w:asciiTheme="majorBidi" w:eastAsia="Times New Roman" w:hAnsiTheme="majorBidi" w:cstheme="majorBidi"/>
          <w:kern w:val="0"/>
          <w:sz w:val="24"/>
          <w:szCs w:val="24"/>
          <w:lang w:eastAsia="en-IN"/>
          <w14:ligatures w14:val="none"/>
        </w:rPr>
        <w:t xml:space="preserve">. </w:t>
      </w:r>
      <w:r w:rsidRPr="00821350">
        <w:rPr>
          <w:rFonts w:asciiTheme="majorBidi" w:eastAsia="Times New Roman" w:hAnsiTheme="majorBidi" w:cstheme="majorBidi"/>
          <w:i/>
          <w:iCs/>
          <w:kern w:val="0"/>
          <w:sz w:val="24"/>
          <w:szCs w:val="24"/>
          <w:lang w:eastAsia="en-IN"/>
          <w14:ligatures w14:val="none"/>
        </w:rPr>
        <w:t>National Academy Science Letters</w:t>
      </w:r>
      <w:r w:rsidRPr="00821350">
        <w:rPr>
          <w:rFonts w:asciiTheme="majorBidi" w:eastAsia="Times New Roman" w:hAnsiTheme="majorBidi" w:cstheme="majorBidi"/>
          <w:kern w:val="0"/>
          <w:sz w:val="24"/>
          <w:szCs w:val="24"/>
          <w:lang w:eastAsia="en-IN"/>
          <w14:ligatures w14:val="none"/>
        </w:rPr>
        <w:t xml:space="preserve">, 1–4. </w:t>
      </w:r>
      <w:hyperlink r:id="rId63" w:tgtFrame="_blank" w:history="1">
        <w:r w:rsidRPr="00821350">
          <w:rPr>
            <w:rFonts w:asciiTheme="majorBidi" w:eastAsia="Times New Roman" w:hAnsiTheme="majorBidi" w:cstheme="majorBidi"/>
            <w:color w:val="0000FF"/>
            <w:kern w:val="0"/>
            <w:sz w:val="24"/>
            <w:szCs w:val="24"/>
            <w:u w:val="single"/>
            <w:lang w:eastAsia="en-IN"/>
            <w14:ligatures w14:val="none"/>
          </w:rPr>
          <w:t>https://doi.org/10.1007/s40009-022-01113-x</w:t>
        </w:r>
      </w:hyperlink>
    </w:p>
    <w:p w14:paraId="6CF2B3DC"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Sattar, A., Naveed, M., Ali, M., </w:t>
      </w:r>
      <w:proofErr w:type="spellStart"/>
      <w:r w:rsidRPr="00821350">
        <w:rPr>
          <w:rFonts w:asciiTheme="majorBidi" w:eastAsia="Times New Roman" w:hAnsiTheme="majorBidi" w:cstheme="majorBidi"/>
          <w:kern w:val="0"/>
          <w:sz w:val="24"/>
          <w:szCs w:val="24"/>
          <w:lang w:eastAsia="en-IN"/>
          <w14:ligatures w14:val="none"/>
        </w:rPr>
        <w:t>Zahir</w:t>
      </w:r>
      <w:proofErr w:type="spellEnd"/>
      <w:r w:rsidRPr="00821350">
        <w:rPr>
          <w:rFonts w:asciiTheme="majorBidi" w:eastAsia="Times New Roman" w:hAnsiTheme="majorBidi" w:cstheme="majorBidi"/>
          <w:kern w:val="0"/>
          <w:sz w:val="24"/>
          <w:szCs w:val="24"/>
          <w:lang w:eastAsia="en-IN"/>
          <w14:ligatures w14:val="none"/>
        </w:rPr>
        <w:t xml:space="preserve">, Z. A., Nadeem, S. M., Yaseen, M., et al. (2019). Perspectives of potassium solubilizing microbes in sustainable food production system: A review. </w:t>
      </w:r>
      <w:r w:rsidRPr="00821350">
        <w:rPr>
          <w:rFonts w:asciiTheme="majorBidi" w:eastAsia="Times New Roman" w:hAnsiTheme="majorBidi" w:cstheme="majorBidi"/>
          <w:i/>
          <w:iCs/>
          <w:kern w:val="0"/>
          <w:sz w:val="24"/>
          <w:szCs w:val="24"/>
          <w:lang w:eastAsia="en-IN"/>
          <w14:ligatures w14:val="none"/>
        </w:rPr>
        <w:t>Applied Soil Ecology, 133</w:t>
      </w:r>
      <w:r w:rsidRPr="00821350">
        <w:rPr>
          <w:rFonts w:asciiTheme="majorBidi" w:eastAsia="Times New Roman" w:hAnsiTheme="majorBidi" w:cstheme="majorBidi"/>
          <w:kern w:val="0"/>
          <w:sz w:val="24"/>
          <w:szCs w:val="24"/>
          <w:lang w:eastAsia="en-IN"/>
          <w14:ligatures w14:val="none"/>
        </w:rPr>
        <w:t xml:space="preserve">, 146–159. </w:t>
      </w:r>
      <w:hyperlink r:id="rId64" w:tgtFrame="_blank" w:history="1">
        <w:r w:rsidRPr="00821350">
          <w:rPr>
            <w:rFonts w:asciiTheme="majorBidi" w:eastAsia="Times New Roman" w:hAnsiTheme="majorBidi" w:cstheme="majorBidi"/>
            <w:color w:val="0000FF"/>
            <w:kern w:val="0"/>
            <w:sz w:val="24"/>
            <w:szCs w:val="24"/>
            <w:u w:val="single"/>
            <w:lang w:eastAsia="en-IN"/>
            <w14:ligatures w14:val="none"/>
          </w:rPr>
          <w:t>https://doi.org/10.1016/j.apsoil.2018.09.012</w:t>
        </w:r>
      </w:hyperlink>
    </w:p>
    <w:p w14:paraId="35EAE55A"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Singh, M. P., Kumar, P., Kumar, A., Kumar, R., </w:t>
      </w:r>
      <w:proofErr w:type="spellStart"/>
      <w:r w:rsidRPr="00821350">
        <w:rPr>
          <w:rFonts w:asciiTheme="majorBidi" w:eastAsia="Times New Roman" w:hAnsiTheme="majorBidi" w:cstheme="majorBidi"/>
          <w:kern w:val="0"/>
          <w:sz w:val="24"/>
          <w:szCs w:val="24"/>
          <w:lang w:eastAsia="en-IN"/>
          <w14:ligatures w14:val="none"/>
        </w:rPr>
        <w:t>Diwedi</w:t>
      </w:r>
      <w:proofErr w:type="spellEnd"/>
      <w:r w:rsidRPr="00821350">
        <w:rPr>
          <w:rFonts w:asciiTheme="majorBidi" w:eastAsia="Times New Roman" w:hAnsiTheme="majorBidi" w:cstheme="majorBidi"/>
          <w:kern w:val="0"/>
          <w:sz w:val="24"/>
          <w:szCs w:val="24"/>
          <w:lang w:eastAsia="en-IN"/>
          <w14:ligatures w14:val="none"/>
        </w:rPr>
        <w:t xml:space="preserve">, A., </w:t>
      </w:r>
      <w:proofErr w:type="spellStart"/>
      <w:r w:rsidRPr="00821350">
        <w:rPr>
          <w:rFonts w:asciiTheme="majorBidi" w:eastAsia="Times New Roman" w:hAnsiTheme="majorBidi" w:cstheme="majorBidi"/>
          <w:kern w:val="0"/>
          <w:sz w:val="24"/>
          <w:szCs w:val="24"/>
          <w:lang w:eastAsia="en-IN"/>
          <w14:ligatures w14:val="none"/>
        </w:rPr>
        <w:t>Gangwar</w:t>
      </w:r>
      <w:proofErr w:type="spellEnd"/>
      <w:r w:rsidRPr="00821350">
        <w:rPr>
          <w:rFonts w:asciiTheme="majorBidi" w:eastAsia="Times New Roman" w:hAnsiTheme="majorBidi" w:cstheme="majorBidi"/>
          <w:kern w:val="0"/>
          <w:sz w:val="24"/>
          <w:szCs w:val="24"/>
          <w:lang w:eastAsia="en-IN"/>
          <w14:ligatures w14:val="none"/>
        </w:rPr>
        <w:t>, S., and Kumar, V. (2016). Effect of NPK with biofertilizers on growth, yield and nutrient uptake of wheat (</w:t>
      </w:r>
      <w:r w:rsidRPr="00821350">
        <w:rPr>
          <w:rFonts w:asciiTheme="majorBidi" w:eastAsia="Times New Roman" w:hAnsiTheme="majorBidi" w:cstheme="majorBidi"/>
          <w:i/>
          <w:iCs/>
          <w:kern w:val="0"/>
          <w:sz w:val="24"/>
          <w:szCs w:val="24"/>
          <w:lang w:eastAsia="en-IN"/>
          <w14:ligatures w14:val="none"/>
        </w:rPr>
        <w:t xml:space="preserve">Triticum </w:t>
      </w:r>
      <w:proofErr w:type="spellStart"/>
      <w:r w:rsidRPr="00821350">
        <w:rPr>
          <w:rFonts w:asciiTheme="majorBidi" w:eastAsia="Times New Roman" w:hAnsiTheme="majorBidi" w:cstheme="majorBidi"/>
          <w:i/>
          <w:iCs/>
          <w:kern w:val="0"/>
          <w:sz w:val="24"/>
          <w:szCs w:val="24"/>
          <w:lang w:eastAsia="en-IN"/>
          <w14:ligatures w14:val="none"/>
        </w:rPr>
        <w:t>aestivum</w:t>
      </w:r>
      <w:proofErr w:type="spellEnd"/>
      <w:r w:rsidRPr="00821350">
        <w:rPr>
          <w:rFonts w:asciiTheme="majorBidi" w:eastAsia="Times New Roman" w:hAnsiTheme="majorBidi" w:cstheme="majorBidi"/>
          <w:kern w:val="0"/>
          <w:sz w:val="24"/>
          <w:szCs w:val="24"/>
          <w:lang w:eastAsia="en-IN"/>
          <w14:ligatures w14:val="none"/>
        </w:rPr>
        <w:t xml:space="preserve"> L.) in Western Uttar Pradesh condition. </w:t>
      </w:r>
      <w:r w:rsidRPr="00821350">
        <w:rPr>
          <w:rFonts w:asciiTheme="majorBidi" w:eastAsia="Times New Roman" w:hAnsiTheme="majorBidi" w:cstheme="majorBidi"/>
          <w:i/>
          <w:iCs/>
          <w:kern w:val="0"/>
          <w:sz w:val="24"/>
          <w:szCs w:val="24"/>
          <w:lang w:eastAsia="en-IN"/>
          <w14:ligatures w14:val="none"/>
        </w:rPr>
        <w:t>Progressive Agriculture, 16</w:t>
      </w:r>
      <w:r w:rsidRPr="00821350">
        <w:rPr>
          <w:rFonts w:asciiTheme="majorBidi" w:eastAsia="Times New Roman" w:hAnsiTheme="majorBidi" w:cstheme="majorBidi"/>
          <w:kern w:val="0"/>
          <w:sz w:val="24"/>
          <w:szCs w:val="24"/>
          <w:lang w:eastAsia="en-IN"/>
          <w14:ligatures w14:val="none"/>
        </w:rPr>
        <w:t>(1), 83–87.</w:t>
      </w:r>
    </w:p>
    <w:p w14:paraId="0F6D6CDD"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proofErr w:type="spellStart"/>
      <w:r w:rsidRPr="00821350">
        <w:rPr>
          <w:rFonts w:asciiTheme="majorBidi" w:eastAsia="Times New Roman" w:hAnsiTheme="majorBidi" w:cstheme="majorBidi"/>
          <w:kern w:val="0"/>
          <w:sz w:val="24"/>
          <w:szCs w:val="24"/>
          <w:lang w:eastAsia="en-IN"/>
          <w14:ligatures w14:val="none"/>
        </w:rPr>
        <w:t>Soumare</w:t>
      </w:r>
      <w:proofErr w:type="spellEnd"/>
      <w:r w:rsidRPr="00821350">
        <w:rPr>
          <w:rFonts w:asciiTheme="majorBidi" w:eastAsia="Times New Roman" w:hAnsiTheme="majorBidi" w:cstheme="majorBidi"/>
          <w:kern w:val="0"/>
          <w:sz w:val="24"/>
          <w:szCs w:val="24"/>
          <w:lang w:eastAsia="en-IN"/>
          <w14:ligatures w14:val="none"/>
        </w:rPr>
        <w:t xml:space="preserve">, A., </w:t>
      </w:r>
      <w:proofErr w:type="spellStart"/>
      <w:r w:rsidRPr="00821350">
        <w:rPr>
          <w:rFonts w:asciiTheme="majorBidi" w:eastAsia="Times New Roman" w:hAnsiTheme="majorBidi" w:cstheme="majorBidi"/>
          <w:kern w:val="0"/>
          <w:sz w:val="24"/>
          <w:szCs w:val="24"/>
          <w:lang w:eastAsia="en-IN"/>
          <w14:ligatures w14:val="none"/>
        </w:rPr>
        <w:t>Diedhiou</w:t>
      </w:r>
      <w:proofErr w:type="spellEnd"/>
      <w:r w:rsidRPr="00821350">
        <w:rPr>
          <w:rFonts w:asciiTheme="majorBidi" w:eastAsia="Times New Roman" w:hAnsiTheme="majorBidi" w:cstheme="majorBidi"/>
          <w:kern w:val="0"/>
          <w:sz w:val="24"/>
          <w:szCs w:val="24"/>
          <w:lang w:eastAsia="en-IN"/>
          <w14:ligatures w14:val="none"/>
        </w:rPr>
        <w:t xml:space="preserve">, A. G., </w:t>
      </w:r>
      <w:proofErr w:type="spellStart"/>
      <w:r w:rsidRPr="00821350">
        <w:rPr>
          <w:rFonts w:asciiTheme="majorBidi" w:eastAsia="Times New Roman" w:hAnsiTheme="majorBidi" w:cstheme="majorBidi"/>
          <w:kern w:val="0"/>
          <w:sz w:val="24"/>
          <w:szCs w:val="24"/>
          <w:lang w:eastAsia="en-IN"/>
          <w14:ligatures w14:val="none"/>
        </w:rPr>
        <w:t>Thuita</w:t>
      </w:r>
      <w:proofErr w:type="spellEnd"/>
      <w:r w:rsidRPr="00821350">
        <w:rPr>
          <w:rFonts w:asciiTheme="majorBidi" w:eastAsia="Times New Roman" w:hAnsiTheme="majorBidi" w:cstheme="majorBidi"/>
          <w:kern w:val="0"/>
          <w:sz w:val="24"/>
          <w:szCs w:val="24"/>
          <w:lang w:eastAsia="en-IN"/>
          <w14:ligatures w14:val="none"/>
        </w:rPr>
        <w:t xml:space="preserve">, M., </w:t>
      </w:r>
      <w:proofErr w:type="spellStart"/>
      <w:r w:rsidRPr="00821350">
        <w:rPr>
          <w:rFonts w:asciiTheme="majorBidi" w:eastAsia="Times New Roman" w:hAnsiTheme="majorBidi" w:cstheme="majorBidi"/>
          <w:kern w:val="0"/>
          <w:sz w:val="24"/>
          <w:szCs w:val="24"/>
          <w:lang w:eastAsia="en-IN"/>
          <w14:ligatures w14:val="none"/>
        </w:rPr>
        <w:t>Hafidi</w:t>
      </w:r>
      <w:proofErr w:type="spellEnd"/>
      <w:r w:rsidRPr="00821350">
        <w:rPr>
          <w:rFonts w:asciiTheme="majorBidi" w:eastAsia="Times New Roman" w:hAnsiTheme="majorBidi" w:cstheme="majorBidi"/>
          <w:kern w:val="0"/>
          <w:sz w:val="24"/>
          <w:szCs w:val="24"/>
          <w:lang w:eastAsia="en-IN"/>
          <w14:ligatures w14:val="none"/>
        </w:rPr>
        <w:t xml:space="preserve">, M., </w:t>
      </w:r>
      <w:proofErr w:type="spellStart"/>
      <w:r w:rsidRPr="00821350">
        <w:rPr>
          <w:rFonts w:asciiTheme="majorBidi" w:eastAsia="Times New Roman" w:hAnsiTheme="majorBidi" w:cstheme="majorBidi"/>
          <w:kern w:val="0"/>
          <w:sz w:val="24"/>
          <w:szCs w:val="24"/>
          <w:lang w:eastAsia="en-IN"/>
          <w14:ligatures w14:val="none"/>
        </w:rPr>
        <w:t>Ouhdouch</w:t>
      </w:r>
      <w:proofErr w:type="spellEnd"/>
      <w:r w:rsidRPr="00821350">
        <w:rPr>
          <w:rFonts w:asciiTheme="majorBidi" w:eastAsia="Times New Roman" w:hAnsiTheme="majorBidi" w:cstheme="majorBidi"/>
          <w:kern w:val="0"/>
          <w:sz w:val="24"/>
          <w:szCs w:val="24"/>
          <w:lang w:eastAsia="en-IN"/>
          <w14:ligatures w14:val="none"/>
        </w:rPr>
        <w:t xml:space="preserve">, Y., Gopalakrishnan, S., et al. (2020). Exploiting biological nitrogen fixation: A route towards a sustainable agriculture. </w:t>
      </w:r>
      <w:r w:rsidRPr="00821350">
        <w:rPr>
          <w:rFonts w:asciiTheme="majorBidi" w:eastAsia="Times New Roman" w:hAnsiTheme="majorBidi" w:cstheme="majorBidi"/>
          <w:i/>
          <w:iCs/>
          <w:kern w:val="0"/>
          <w:sz w:val="24"/>
          <w:szCs w:val="24"/>
          <w:lang w:eastAsia="en-IN"/>
          <w14:ligatures w14:val="none"/>
        </w:rPr>
        <w:t>Plants, 9</w:t>
      </w:r>
      <w:r w:rsidRPr="00821350">
        <w:rPr>
          <w:rFonts w:asciiTheme="majorBidi" w:eastAsia="Times New Roman" w:hAnsiTheme="majorBidi" w:cstheme="majorBidi"/>
          <w:kern w:val="0"/>
          <w:sz w:val="24"/>
          <w:szCs w:val="24"/>
          <w:lang w:eastAsia="en-IN"/>
          <w14:ligatures w14:val="none"/>
        </w:rPr>
        <w:t xml:space="preserve">, 1011. </w:t>
      </w:r>
      <w:hyperlink r:id="rId65" w:tgtFrame="_blank" w:history="1">
        <w:r w:rsidRPr="00821350">
          <w:rPr>
            <w:rFonts w:asciiTheme="majorBidi" w:eastAsia="Times New Roman" w:hAnsiTheme="majorBidi" w:cstheme="majorBidi"/>
            <w:color w:val="0000FF"/>
            <w:kern w:val="0"/>
            <w:sz w:val="24"/>
            <w:szCs w:val="24"/>
            <w:u w:val="single"/>
            <w:lang w:eastAsia="en-IN"/>
            <w14:ligatures w14:val="none"/>
          </w:rPr>
          <w:t>https://doi.org/10.3390/plants9081011</w:t>
        </w:r>
      </w:hyperlink>
    </w:p>
    <w:p w14:paraId="73F6127B"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Stewart, W. M., and Roberts, T. L. (2012). Food security and the role of fertilizer in supporting it. </w:t>
      </w:r>
      <w:r w:rsidRPr="00821350">
        <w:rPr>
          <w:rFonts w:asciiTheme="majorBidi" w:eastAsia="Times New Roman" w:hAnsiTheme="majorBidi" w:cstheme="majorBidi"/>
          <w:i/>
          <w:iCs/>
          <w:kern w:val="0"/>
          <w:sz w:val="24"/>
          <w:szCs w:val="24"/>
          <w:lang w:eastAsia="en-IN"/>
          <w14:ligatures w14:val="none"/>
        </w:rPr>
        <w:t>Procedia Engineering, 46</w:t>
      </w:r>
      <w:r w:rsidRPr="00821350">
        <w:rPr>
          <w:rFonts w:asciiTheme="majorBidi" w:eastAsia="Times New Roman" w:hAnsiTheme="majorBidi" w:cstheme="majorBidi"/>
          <w:kern w:val="0"/>
          <w:sz w:val="24"/>
          <w:szCs w:val="24"/>
          <w:lang w:eastAsia="en-IN"/>
          <w14:ligatures w14:val="none"/>
        </w:rPr>
        <w:t>, 76–82.</w:t>
      </w:r>
    </w:p>
    <w:p w14:paraId="422FDB5D"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proofErr w:type="spellStart"/>
      <w:r w:rsidRPr="00821350">
        <w:rPr>
          <w:rFonts w:asciiTheme="majorBidi" w:eastAsia="Times New Roman" w:hAnsiTheme="majorBidi" w:cstheme="majorBidi"/>
          <w:kern w:val="0"/>
          <w:sz w:val="24"/>
          <w:szCs w:val="24"/>
          <w:lang w:eastAsia="en-IN"/>
          <w14:ligatures w14:val="none"/>
        </w:rPr>
        <w:t>Sumbul</w:t>
      </w:r>
      <w:proofErr w:type="spellEnd"/>
      <w:r w:rsidRPr="00821350">
        <w:rPr>
          <w:rFonts w:asciiTheme="majorBidi" w:eastAsia="Times New Roman" w:hAnsiTheme="majorBidi" w:cstheme="majorBidi"/>
          <w:kern w:val="0"/>
          <w:sz w:val="24"/>
          <w:szCs w:val="24"/>
          <w:lang w:eastAsia="en-IN"/>
          <w14:ligatures w14:val="none"/>
        </w:rPr>
        <w:t xml:space="preserve">, A., Ansari, R. A., Rizvi, R., and Mahmood, I. (2020). </w:t>
      </w:r>
      <w:proofErr w:type="spellStart"/>
      <w:r w:rsidRPr="00821350">
        <w:rPr>
          <w:rFonts w:asciiTheme="majorBidi" w:eastAsia="Times New Roman" w:hAnsiTheme="majorBidi" w:cstheme="majorBidi"/>
          <w:kern w:val="0"/>
          <w:sz w:val="24"/>
          <w:szCs w:val="24"/>
          <w:lang w:eastAsia="en-IN"/>
          <w14:ligatures w14:val="none"/>
        </w:rPr>
        <w:t>Azotobacter</w:t>
      </w:r>
      <w:proofErr w:type="spellEnd"/>
      <w:r w:rsidRPr="00821350">
        <w:rPr>
          <w:rFonts w:asciiTheme="majorBidi" w:eastAsia="Times New Roman" w:hAnsiTheme="majorBidi" w:cstheme="majorBidi"/>
          <w:kern w:val="0"/>
          <w:sz w:val="24"/>
          <w:szCs w:val="24"/>
          <w:lang w:eastAsia="en-IN"/>
          <w14:ligatures w14:val="none"/>
        </w:rPr>
        <w:t xml:space="preserve">: A potential bio-fertilizer for soil and plant health management. </w:t>
      </w:r>
      <w:r w:rsidRPr="00821350">
        <w:rPr>
          <w:rFonts w:asciiTheme="majorBidi" w:eastAsia="Times New Roman" w:hAnsiTheme="majorBidi" w:cstheme="majorBidi"/>
          <w:i/>
          <w:iCs/>
          <w:kern w:val="0"/>
          <w:sz w:val="24"/>
          <w:szCs w:val="24"/>
          <w:lang w:eastAsia="en-IN"/>
          <w14:ligatures w14:val="none"/>
        </w:rPr>
        <w:t>Saudi Journal of Biological Sciences, 27</w:t>
      </w:r>
      <w:r w:rsidRPr="00821350">
        <w:rPr>
          <w:rFonts w:asciiTheme="majorBidi" w:eastAsia="Times New Roman" w:hAnsiTheme="majorBidi" w:cstheme="majorBidi"/>
          <w:kern w:val="0"/>
          <w:sz w:val="24"/>
          <w:szCs w:val="24"/>
          <w:lang w:eastAsia="en-IN"/>
          <w14:ligatures w14:val="none"/>
        </w:rPr>
        <w:t xml:space="preserve">, 3634–3640. </w:t>
      </w:r>
      <w:hyperlink r:id="rId66" w:tgtFrame="_blank" w:history="1">
        <w:r w:rsidRPr="00821350">
          <w:rPr>
            <w:rFonts w:asciiTheme="majorBidi" w:eastAsia="Times New Roman" w:hAnsiTheme="majorBidi" w:cstheme="majorBidi"/>
            <w:color w:val="0000FF"/>
            <w:kern w:val="0"/>
            <w:sz w:val="24"/>
            <w:szCs w:val="24"/>
            <w:u w:val="single"/>
            <w:lang w:eastAsia="en-IN"/>
            <w14:ligatures w14:val="none"/>
          </w:rPr>
          <w:t>https://doi.org/10.1016/j.sjbs.2020.08</w:t>
        </w:r>
      </w:hyperlink>
      <w:r w:rsidRPr="00821350">
        <w:rPr>
          <w:rFonts w:asciiTheme="majorBidi" w:eastAsia="Times New Roman" w:hAnsiTheme="majorBidi" w:cstheme="majorBidi"/>
          <w:kern w:val="0"/>
          <w:sz w:val="24"/>
          <w:szCs w:val="24"/>
          <w:lang w:eastAsia="en-IN"/>
          <w14:ligatures w14:val="none"/>
        </w:rPr>
        <w:t>.</w:t>
      </w:r>
    </w:p>
    <w:p w14:paraId="40FF612B"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Umair Hassan, M., </w:t>
      </w:r>
      <w:proofErr w:type="spellStart"/>
      <w:r w:rsidRPr="00821350">
        <w:rPr>
          <w:rFonts w:asciiTheme="majorBidi" w:eastAsia="Times New Roman" w:hAnsiTheme="majorBidi" w:cstheme="majorBidi"/>
          <w:kern w:val="0"/>
          <w:sz w:val="24"/>
          <w:szCs w:val="24"/>
          <w:lang w:eastAsia="en-IN"/>
          <w14:ligatures w14:val="none"/>
        </w:rPr>
        <w:t>Aamer</w:t>
      </w:r>
      <w:proofErr w:type="spellEnd"/>
      <w:r w:rsidRPr="00821350">
        <w:rPr>
          <w:rFonts w:asciiTheme="majorBidi" w:eastAsia="Times New Roman" w:hAnsiTheme="majorBidi" w:cstheme="majorBidi"/>
          <w:kern w:val="0"/>
          <w:sz w:val="24"/>
          <w:szCs w:val="24"/>
          <w:lang w:eastAsia="en-IN"/>
          <w14:ligatures w14:val="none"/>
        </w:rPr>
        <w:t xml:space="preserve">, M., </w:t>
      </w:r>
      <w:proofErr w:type="spellStart"/>
      <w:r w:rsidRPr="00821350">
        <w:rPr>
          <w:rFonts w:asciiTheme="majorBidi" w:eastAsia="Times New Roman" w:hAnsiTheme="majorBidi" w:cstheme="majorBidi"/>
          <w:kern w:val="0"/>
          <w:sz w:val="24"/>
          <w:szCs w:val="24"/>
          <w:lang w:eastAsia="en-IN"/>
          <w14:ligatures w14:val="none"/>
        </w:rPr>
        <w:t>Umer</w:t>
      </w:r>
      <w:proofErr w:type="spellEnd"/>
      <w:r w:rsidRPr="00821350">
        <w:rPr>
          <w:rFonts w:asciiTheme="majorBidi" w:eastAsia="Times New Roman" w:hAnsiTheme="majorBidi" w:cstheme="majorBidi"/>
          <w:kern w:val="0"/>
          <w:sz w:val="24"/>
          <w:szCs w:val="24"/>
          <w:lang w:eastAsia="en-IN"/>
          <w14:ligatures w14:val="none"/>
        </w:rPr>
        <w:t xml:space="preserve"> </w:t>
      </w:r>
      <w:proofErr w:type="spellStart"/>
      <w:r w:rsidRPr="00821350">
        <w:rPr>
          <w:rFonts w:asciiTheme="majorBidi" w:eastAsia="Times New Roman" w:hAnsiTheme="majorBidi" w:cstheme="majorBidi"/>
          <w:kern w:val="0"/>
          <w:sz w:val="24"/>
          <w:szCs w:val="24"/>
          <w:lang w:eastAsia="en-IN"/>
          <w14:ligatures w14:val="none"/>
        </w:rPr>
        <w:t>Chattha</w:t>
      </w:r>
      <w:proofErr w:type="spellEnd"/>
      <w:r w:rsidRPr="00821350">
        <w:rPr>
          <w:rFonts w:asciiTheme="majorBidi" w:eastAsia="Times New Roman" w:hAnsiTheme="majorBidi" w:cstheme="majorBidi"/>
          <w:kern w:val="0"/>
          <w:sz w:val="24"/>
          <w:szCs w:val="24"/>
          <w:lang w:eastAsia="en-IN"/>
          <w14:ligatures w14:val="none"/>
        </w:rPr>
        <w:t xml:space="preserve">, M., </w:t>
      </w:r>
      <w:proofErr w:type="spellStart"/>
      <w:r w:rsidRPr="00821350">
        <w:rPr>
          <w:rFonts w:asciiTheme="majorBidi" w:eastAsia="Times New Roman" w:hAnsiTheme="majorBidi" w:cstheme="majorBidi"/>
          <w:kern w:val="0"/>
          <w:sz w:val="24"/>
          <w:szCs w:val="24"/>
          <w:lang w:eastAsia="en-IN"/>
          <w14:ligatures w14:val="none"/>
        </w:rPr>
        <w:t>Haiying</w:t>
      </w:r>
      <w:proofErr w:type="spellEnd"/>
      <w:r w:rsidRPr="00821350">
        <w:rPr>
          <w:rFonts w:asciiTheme="majorBidi" w:eastAsia="Times New Roman" w:hAnsiTheme="majorBidi" w:cstheme="majorBidi"/>
          <w:kern w:val="0"/>
          <w:sz w:val="24"/>
          <w:szCs w:val="24"/>
          <w:lang w:eastAsia="en-IN"/>
          <w14:ligatures w14:val="none"/>
        </w:rPr>
        <w:t xml:space="preserve">, T., Shahzad, B., </w:t>
      </w:r>
      <w:proofErr w:type="spellStart"/>
      <w:r w:rsidRPr="00821350">
        <w:rPr>
          <w:rFonts w:asciiTheme="majorBidi" w:eastAsia="Times New Roman" w:hAnsiTheme="majorBidi" w:cstheme="majorBidi"/>
          <w:kern w:val="0"/>
          <w:sz w:val="24"/>
          <w:szCs w:val="24"/>
          <w:lang w:eastAsia="en-IN"/>
          <w14:ligatures w14:val="none"/>
        </w:rPr>
        <w:t>Barbanti</w:t>
      </w:r>
      <w:proofErr w:type="spellEnd"/>
      <w:r w:rsidRPr="00821350">
        <w:rPr>
          <w:rFonts w:asciiTheme="majorBidi" w:eastAsia="Times New Roman" w:hAnsiTheme="majorBidi" w:cstheme="majorBidi"/>
          <w:kern w:val="0"/>
          <w:sz w:val="24"/>
          <w:szCs w:val="24"/>
          <w:lang w:eastAsia="en-IN"/>
          <w14:ligatures w14:val="none"/>
        </w:rPr>
        <w:t xml:space="preserve">, L., et al. (2020). The critical role of zinc in plants facing the drought stress. </w:t>
      </w:r>
      <w:r w:rsidRPr="00821350">
        <w:rPr>
          <w:rFonts w:asciiTheme="majorBidi" w:eastAsia="Times New Roman" w:hAnsiTheme="majorBidi" w:cstheme="majorBidi"/>
          <w:i/>
          <w:iCs/>
          <w:kern w:val="0"/>
          <w:sz w:val="24"/>
          <w:szCs w:val="24"/>
          <w:lang w:eastAsia="en-IN"/>
          <w14:ligatures w14:val="none"/>
        </w:rPr>
        <w:t>Agriculture, 10</w:t>
      </w:r>
      <w:r w:rsidRPr="00821350">
        <w:rPr>
          <w:rFonts w:asciiTheme="majorBidi" w:eastAsia="Times New Roman" w:hAnsiTheme="majorBidi" w:cstheme="majorBidi"/>
          <w:kern w:val="0"/>
          <w:sz w:val="24"/>
          <w:szCs w:val="24"/>
          <w:lang w:eastAsia="en-IN"/>
          <w14:ligatures w14:val="none"/>
        </w:rPr>
        <w:t xml:space="preserve">, 396. </w:t>
      </w:r>
      <w:hyperlink r:id="rId67" w:tgtFrame="_blank" w:history="1">
        <w:r w:rsidRPr="00821350">
          <w:rPr>
            <w:rFonts w:asciiTheme="majorBidi" w:eastAsia="Times New Roman" w:hAnsiTheme="majorBidi" w:cstheme="majorBidi"/>
            <w:color w:val="0000FF"/>
            <w:kern w:val="0"/>
            <w:sz w:val="24"/>
            <w:szCs w:val="24"/>
            <w:u w:val="single"/>
            <w:lang w:eastAsia="en-IN"/>
            <w14:ligatures w14:val="none"/>
          </w:rPr>
          <w:t>https://doi.org/10.3390/agriculture10090396</w:t>
        </w:r>
      </w:hyperlink>
    </w:p>
    <w:p w14:paraId="203F750E"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proofErr w:type="spellStart"/>
      <w:r w:rsidRPr="00821350">
        <w:rPr>
          <w:rFonts w:asciiTheme="majorBidi" w:eastAsia="Times New Roman" w:hAnsiTheme="majorBidi" w:cstheme="majorBidi"/>
          <w:kern w:val="0"/>
          <w:sz w:val="24"/>
          <w:szCs w:val="24"/>
          <w:lang w:eastAsia="en-IN"/>
          <w14:ligatures w14:val="none"/>
        </w:rPr>
        <w:t>Umesha</w:t>
      </w:r>
      <w:proofErr w:type="spellEnd"/>
      <w:r w:rsidRPr="00821350">
        <w:rPr>
          <w:rFonts w:asciiTheme="majorBidi" w:eastAsia="Times New Roman" w:hAnsiTheme="majorBidi" w:cstheme="majorBidi"/>
          <w:kern w:val="0"/>
          <w:sz w:val="24"/>
          <w:szCs w:val="24"/>
          <w:lang w:eastAsia="en-IN"/>
          <w14:ligatures w14:val="none"/>
        </w:rPr>
        <w:t xml:space="preserve">, S., Singh, P. K., and Singh, R. P. (2018). Microbial biotechnology and sustainable agriculture. In </w:t>
      </w:r>
      <w:r w:rsidRPr="00821350">
        <w:rPr>
          <w:rFonts w:asciiTheme="majorBidi" w:eastAsia="Times New Roman" w:hAnsiTheme="majorBidi" w:cstheme="majorBidi"/>
          <w:i/>
          <w:iCs/>
          <w:kern w:val="0"/>
          <w:sz w:val="24"/>
          <w:szCs w:val="24"/>
          <w:lang w:eastAsia="en-IN"/>
          <w14:ligatures w14:val="none"/>
        </w:rPr>
        <w:t>Biotechnology for Sustainable Agriculture</w:t>
      </w:r>
      <w:r w:rsidRPr="00821350">
        <w:rPr>
          <w:rFonts w:asciiTheme="majorBidi" w:eastAsia="Times New Roman" w:hAnsiTheme="majorBidi" w:cstheme="majorBidi"/>
          <w:kern w:val="0"/>
          <w:sz w:val="24"/>
          <w:szCs w:val="24"/>
          <w:lang w:eastAsia="en-IN"/>
          <w14:ligatures w14:val="none"/>
        </w:rPr>
        <w:t xml:space="preserve"> (pp. 185–205). Woodhead Publishing.</w:t>
      </w:r>
    </w:p>
    <w:p w14:paraId="3D7A6A09"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proofErr w:type="spellStart"/>
      <w:r w:rsidRPr="0024786C">
        <w:rPr>
          <w:rFonts w:asciiTheme="majorBidi" w:eastAsia="Times New Roman" w:hAnsiTheme="majorBidi" w:cstheme="majorBidi"/>
          <w:kern w:val="0"/>
          <w:sz w:val="24"/>
          <w:szCs w:val="24"/>
          <w:lang w:eastAsia="en-IN"/>
          <w14:ligatures w14:val="none"/>
        </w:rPr>
        <w:t>Varga</w:t>
      </w:r>
      <w:proofErr w:type="spellEnd"/>
      <w:r w:rsidRPr="0024786C">
        <w:rPr>
          <w:rFonts w:asciiTheme="majorBidi" w:eastAsia="Times New Roman" w:hAnsiTheme="majorBidi" w:cstheme="majorBidi"/>
          <w:kern w:val="0"/>
          <w:sz w:val="24"/>
          <w:szCs w:val="24"/>
          <w:lang w:eastAsia="en-IN"/>
          <w14:ligatures w14:val="none"/>
        </w:rPr>
        <w:t xml:space="preserve">, T., Hixson, K. K., </w:t>
      </w:r>
      <w:proofErr w:type="spellStart"/>
      <w:r w:rsidRPr="0024786C">
        <w:rPr>
          <w:rFonts w:asciiTheme="majorBidi" w:eastAsia="Times New Roman" w:hAnsiTheme="majorBidi" w:cstheme="majorBidi"/>
          <w:kern w:val="0"/>
          <w:sz w:val="24"/>
          <w:szCs w:val="24"/>
          <w:lang w:eastAsia="en-IN"/>
          <w14:ligatures w14:val="none"/>
        </w:rPr>
        <w:t>Ahkami</w:t>
      </w:r>
      <w:proofErr w:type="spellEnd"/>
      <w:r w:rsidRPr="0024786C">
        <w:rPr>
          <w:rFonts w:asciiTheme="majorBidi" w:eastAsia="Times New Roman" w:hAnsiTheme="majorBidi" w:cstheme="majorBidi"/>
          <w:kern w:val="0"/>
          <w:sz w:val="24"/>
          <w:szCs w:val="24"/>
          <w:lang w:eastAsia="en-IN"/>
          <w14:ligatures w14:val="none"/>
        </w:rPr>
        <w:t xml:space="preserve">, A. H., Sher, A. W., Barnes, M. E., Chu, R. K., et al. </w:t>
      </w:r>
      <w:r w:rsidRPr="00821350">
        <w:rPr>
          <w:rFonts w:asciiTheme="majorBidi" w:eastAsia="Times New Roman" w:hAnsiTheme="majorBidi" w:cstheme="majorBidi"/>
          <w:kern w:val="0"/>
          <w:sz w:val="24"/>
          <w:szCs w:val="24"/>
          <w:lang w:eastAsia="en-IN"/>
          <w14:ligatures w14:val="none"/>
        </w:rPr>
        <w:t xml:space="preserve">(2020). Endophyte-promoted phosphorus solubilization in </w:t>
      </w:r>
      <w:proofErr w:type="spellStart"/>
      <w:r w:rsidRPr="00821350">
        <w:rPr>
          <w:rFonts w:asciiTheme="majorBidi" w:eastAsia="Times New Roman" w:hAnsiTheme="majorBidi" w:cstheme="majorBidi"/>
          <w:i/>
          <w:iCs/>
          <w:kern w:val="0"/>
          <w:sz w:val="24"/>
          <w:szCs w:val="24"/>
          <w:lang w:eastAsia="en-IN"/>
          <w14:ligatures w14:val="none"/>
        </w:rPr>
        <w:t>Populus</w:t>
      </w:r>
      <w:proofErr w:type="spellEnd"/>
      <w:r w:rsidRPr="00821350">
        <w:rPr>
          <w:rFonts w:asciiTheme="majorBidi" w:eastAsia="Times New Roman" w:hAnsiTheme="majorBidi" w:cstheme="majorBidi"/>
          <w:kern w:val="0"/>
          <w:sz w:val="24"/>
          <w:szCs w:val="24"/>
          <w:lang w:eastAsia="en-IN"/>
          <w14:ligatures w14:val="none"/>
        </w:rPr>
        <w:t xml:space="preserve">. </w:t>
      </w:r>
      <w:r w:rsidRPr="00821350">
        <w:rPr>
          <w:rFonts w:asciiTheme="majorBidi" w:eastAsia="Times New Roman" w:hAnsiTheme="majorBidi" w:cstheme="majorBidi"/>
          <w:i/>
          <w:iCs/>
          <w:kern w:val="0"/>
          <w:sz w:val="24"/>
          <w:szCs w:val="24"/>
          <w:lang w:eastAsia="en-IN"/>
          <w14:ligatures w14:val="none"/>
        </w:rPr>
        <w:t>Frontiers in Plant Science, 11</w:t>
      </w:r>
      <w:r w:rsidRPr="00821350">
        <w:rPr>
          <w:rFonts w:asciiTheme="majorBidi" w:eastAsia="Times New Roman" w:hAnsiTheme="majorBidi" w:cstheme="majorBidi"/>
          <w:kern w:val="0"/>
          <w:sz w:val="24"/>
          <w:szCs w:val="24"/>
          <w:lang w:eastAsia="en-IN"/>
          <w14:ligatures w14:val="none"/>
        </w:rPr>
        <w:t xml:space="preserve">, 567918. </w:t>
      </w:r>
      <w:hyperlink r:id="rId68" w:tgtFrame="_blank" w:history="1">
        <w:r w:rsidRPr="00821350">
          <w:rPr>
            <w:rFonts w:asciiTheme="majorBidi" w:eastAsia="Times New Roman" w:hAnsiTheme="majorBidi" w:cstheme="majorBidi"/>
            <w:color w:val="0000FF"/>
            <w:kern w:val="0"/>
            <w:sz w:val="24"/>
            <w:szCs w:val="24"/>
            <w:u w:val="single"/>
            <w:lang w:eastAsia="en-IN"/>
            <w14:ligatures w14:val="none"/>
          </w:rPr>
          <w:t>https://doi.org/10.3389/fpls.2020.567918</w:t>
        </w:r>
      </w:hyperlink>
    </w:p>
    <w:p w14:paraId="1C42ADD8"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Vishwakarma, K., Kumar, N., Shandilya, C., Mohapatra, S., </w:t>
      </w:r>
      <w:proofErr w:type="spellStart"/>
      <w:r w:rsidRPr="00821350">
        <w:rPr>
          <w:rFonts w:asciiTheme="majorBidi" w:eastAsia="Times New Roman" w:hAnsiTheme="majorBidi" w:cstheme="majorBidi"/>
          <w:kern w:val="0"/>
          <w:sz w:val="24"/>
          <w:szCs w:val="24"/>
          <w:lang w:eastAsia="en-IN"/>
          <w14:ligatures w14:val="none"/>
        </w:rPr>
        <w:t>Bhayana</w:t>
      </w:r>
      <w:proofErr w:type="spellEnd"/>
      <w:r w:rsidRPr="00821350">
        <w:rPr>
          <w:rFonts w:asciiTheme="majorBidi" w:eastAsia="Times New Roman" w:hAnsiTheme="majorBidi" w:cstheme="majorBidi"/>
          <w:kern w:val="0"/>
          <w:sz w:val="24"/>
          <w:szCs w:val="24"/>
          <w:lang w:eastAsia="en-IN"/>
          <w14:ligatures w14:val="none"/>
        </w:rPr>
        <w:t xml:space="preserve">, S., and Varma, A. (2020). Revisiting plant–microbe interactions and microbial consortia application for enhancing sustainable agriculture: A review. </w:t>
      </w:r>
      <w:r w:rsidRPr="00821350">
        <w:rPr>
          <w:rFonts w:asciiTheme="majorBidi" w:eastAsia="Times New Roman" w:hAnsiTheme="majorBidi" w:cstheme="majorBidi"/>
          <w:i/>
          <w:iCs/>
          <w:kern w:val="0"/>
          <w:sz w:val="24"/>
          <w:szCs w:val="24"/>
          <w:lang w:eastAsia="en-IN"/>
          <w14:ligatures w14:val="none"/>
        </w:rPr>
        <w:t>Frontiers in Microbiology, 11</w:t>
      </w:r>
      <w:r w:rsidRPr="00821350">
        <w:rPr>
          <w:rFonts w:asciiTheme="majorBidi" w:eastAsia="Times New Roman" w:hAnsiTheme="majorBidi" w:cstheme="majorBidi"/>
          <w:kern w:val="0"/>
          <w:sz w:val="24"/>
          <w:szCs w:val="24"/>
          <w:lang w:eastAsia="en-IN"/>
          <w14:ligatures w14:val="none"/>
        </w:rPr>
        <w:t xml:space="preserve">, 560406. </w:t>
      </w:r>
      <w:hyperlink r:id="rId69" w:tgtFrame="_blank" w:history="1">
        <w:r w:rsidRPr="00821350">
          <w:rPr>
            <w:rFonts w:asciiTheme="majorBidi" w:eastAsia="Times New Roman" w:hAnsiTheme="majorBidi" w:cstheme="majorBidi"/>
            <w:color w:val="0000FF"/>
            <w:kern w:val="0"/>
            <w:sz w:val="24"/>
            <w:szCs w:val="24"/>
            <w:u w:val="single"/>
            <w:lang w:eastAsia="en-IN"/>
            <w14:ligatures w14:val="none"/>
          </w:rPr>
          <w:t>https://doi.org/10.3389/fmicb.2020.560406</w:t>
        </w:r>
      </w:hyperlink>
    </w:p>
    <w:p w14:paraId="4513F163"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Wang, X., Cai, D., Ji, M., Chen, Z., Yao, L., and Han, H. (2022b). Isolation of heavy metal-immobilizing and plant growth-promoting bacteria and their potential in reducing Cd and Pb uptake in water spinach. </w:t>
      </w:r>
      <w:r w:rsidRPr="00821350">
        <w:rPr>
          <w:rFonts w:asciiTheme="majorBidi" w:eastAsia="Times New Roman" w:hAnsiTheme="majorBidi" w:cstheme="majorBidi"/>
          <w:i/>
          <w:iCs/>
          <w:kern w:val="0"/>
          <w:sz w:val="24"/>
          <w:szCs w:val="24"/>
          <w:lang w:eastAsia="en-IN"/>
          <w14:ligatures w14:val="none"/>
        </w:rPr>
        <w:t>Science of The Total Environment, 819</w:t>
      </w:r>
      <w:r w:rsidRPr="00821350">
        <w:rPr>
          <w:rFonts w:asciiTheme="majorBidi" w:eastAsia="Times New Roman" w:hAnsiTheme="majorBidi" w:cstheme="majorBidi"/>
          <w:kern w:val="0"/>
          <w:sz w:val="24"/>
          <w:szCs w:val="24"/>
          <w:lang w:eastAsia="en-IN"/>
          <w14:ligatures w14:val="none"/>
        </w:rPr>
        <w:t xml:space="preserve">, 153242. </w:t>
      </w:r>
      <w:hyperlink r:id="rId70" w:tgtFrame="_blank" w:history="1">
        <w:r w:rsidRPr="00821350">
          <w:rPr>
            <w:rFonts w:asciiTheme="majorBidi" w:eastAsia="Times New Roman" w:hAnsiTheme="majorBidi" w:cstheme="majorBidi"/>
            <w:color w:val="0000FF"/>
            <w:kern w:val="0"/>
            <w:sz w:val="24"/>
            <w:szCs w:val="24"/>
            <w:u w:val="single"/>
            <w:lang w:eastAsia="en-IN"/>
            <w14:ligatures w14:val="none"/>
          </w:rPr>
          <w:t>https://doi.org/10.1016/j.scitotenv.2022.153242</w:t>
        </w:r>
      </w:hyperlink>
    </w:p>
    <w:p w14:paraId="29204C77"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Yasuda, M., </w:t>
      </w:r>
      <w:proofErr w:type="spellStart"/>
      <w:r w:rsidRPr="00821350">
        <w:rPr>
          <w:rFonts w:asciiTheme="majorBidi" w:eastAsia="Times New Roman" w:hAnsiTheme="majorBidi" w:cstheme="majorBidi"/>
          <w:kern w:val="0"/>
          <w:sz w:val="24"/>
          <w:szCs w:val="24"/>
          <w:lang w:eastAsia="en-IN"/>
          <w14:ligatures w14:val="none"/>
        </w:rPr>
        <w:t>Dastogeer</w:t>
      </w:r>
      <w:proofErr w:type="spellEnd"/>
      <w:r w:rsidRPr="00821350">
        <w:rPr>
          <w:rFonts w:asciiTheme="majorBidi" w:eastAsia="Times New Roman" w:hAnsiTheme="majorBidi" w:cstheme="majorBidi"/>
          <w:kern w:val="0"/>
          <w:sz w:val="24"/>
          <w:szCs w:val="24"/>
          <w:lang w:eastAsia="en-IN"/>
          <w14:ligatures w14:val="none"/>
        </w:rPr>
        <w:t xml:space="preserve">, K. M. G., </w:t>
      </w:r>
      <w:proofErr w:type="spellStart"/>
      <w:r w:rsidRPr="00821350">
        <w:rPr>
          <w:rFonts w:asciiTheme="majorBidi" w:eastAsia="Times New Roman" w:hAnsiTheme="majorBidi" w:cstheme="majorBidi"/>
          <w:kern w:val="0"/>
          <w:sz w:val="24"/>
          <w:szCs w:val="24"/>
          <w:lang w:eastAsia="en-IN"/>
          <w14:ligatures w14:val="none"/>
        </w:rPr>
        <w:t>Sarkodee</w:t>
      </w:r>
      <w:proofErr w:type="spellEnd"/>
      <w:r w:rsidRPr="00821350">
        <w:rPr>
          <w:rFonts w:asciiTheme="majorBidi" w:eastAsia="Times New Roman" w:hAnsiTheme="majorBidi" w:cstheme="majorBidi"/>
          <w:kern w:val="0"/>
          <w:sz w:val="24"/>
          <w:szCs w:val="24"/>
          <w:lang w:eastAsia="en-IN"/>
          <w14:ligatures w14:val="none"/>
        </w:rPr>
        <w:t xml:space="preserve">-Addo, E., </w:t>
      </w:r>
      <w:proofErr w:type="spellStart"/>
      <w:r w:rsidRPr="00821350">
        <w:rPr>
          <w:rFonts w:asciiTheme="majorBidi" w:eastAsia="Times New Roman" w:hAnsiTheme="majorBidi" w:cstheme="majorBidi"/>
          <w:kern w:val="0"/>
          <w:sz w:val="24"/>
          <w:szCs w:val="24"/>
          <w:lang w:eastAsia="en-IN"/>
          <w14:ligatures w14:val="none"/>
        </w:rPr>
        <w:t>Tokiwa</w:t>
      </w:r>
      <w:proofErr w:type="spellEnd"/>
      <w:r w:rsidRPr="00821350">
        <w:rPr>
          <w:rFonts w:asciiTheme="majorBidi" w:eastAsia="Times New Roman" w:hAnsiTheme="majorBidi" w:cstheme="majorBidi"/>
          <w:kern w:val="0"/>
          <w:sz w:val="24"/>
          <w:szCs w:val="24"/>
          <w:lang w:eastAsia="en-IN"/>
          <w14:ligatures w14:val="none"/>
        </w:rPr>
        <w:t xml:space="preserve">, C., </w:t>
      </w:r>
      <w:proofErr w:type="spellStart"/>
      <w:r w:rsidRPr="00821350">
        <w:rPr>
          <w:rFonts w:asciiTheme="majorBidi" w:eastAsia="Times New Roman" w:hAnsiTheme="majorBidi" w:cstheme="majorBidi"/>
          <w:kern w:val="0"/>
          <w:sz w:val="24"/>
          <w:szCs w:val="24"/>
          <w:lang w:eastAsia="en-IN"/>
          <w14:ligatures w14:val="none"/>
        </w:rPr>
        <w:t>Isawa</w:t>
      </w:r>
      <w:proofErr w:type="spellEnd"/>
      <w:r w:rsidRPr="00821350">
        <w:rPr>
          <w:rFonts w:asciiTheme="majorBidi" w:eastAsia="Times New Roman" w:hAnsiTheme="majorBidi" w:cstheme="majorBidi"/>
          <w:kern w:val="0"/>
          <w:sz w:val="24"/>
          <w:szCs w:val="24"/>
          <w:lang w:eastAsia="en-IN"/>
          <w14:ligatures w14:val="none"/>
        </w:rPr>
        <w:t xml:space="preserve">, T., Shinozaki, S., et al. (2022). Impact of </w:t>
      </w:r>
      <w:proofErr w:type="spellStart"/>
      <w:r w:rsidRPr="00821350">
        <w:rPr>
          <w:rFonts w:asciiTheme="majorBidi" w:eastAsia="Times New Roman" w:hAnsiTheme="majorBidi" w:cstheme="majorBidi"/>
          <w:i/>
          <w:iCs/>
          <w:kern w:val="0"/>
          <w:sz w:val="24"/>
          <w:szCs w:val="24"/>
          <w:lang w:eastAsia="en-IN"/>
          <w14:ligatures w14:val="none"/>
        </w:rPr>
        <w:t>Azospirillum</w:t>
      </w:r>
      <w:proofErr w:type="spellEnd"/>
      <w:r w:rsidRPr="00821350">
        <w:rPr>
          <w:rFonts w:asciiTheme="majorBidi" w:eastAsia="Times New Roman" w:hAnsiTheme="majorBidi" w:cstheme="majorBidi"/>
          <w:kern w:val="0"/>
          <w:sz w:val="24"/>
          <w:szCs w:val="24"/>
          <w:lang w:eastAsia="en-IN"/>
          <w14:ligatures w14:val="none"/>
        </w:rPr>
        <w:t xml:space="preserve"> sp. B510 on the rhizosphere microbiome of rice under field conditions. </w:t>
      </w:r>
      <w:r w:rsidRPr="00821350">
        <w:rPr>
          <w:rFonts w:asciiTheme="majorBidi" w:eastAsia="Times New Roman" w:hAnsiTheme="majorBidi" w:cstheme="majorBidi"/>
          <w:i/>
          <w:iCs/>
          <w:kern w:val="0"/>
          <w:sz w:val="24"/>
          <w:szCs w:val="24"/>
          <w:lang w:eastAsia="en-IN"/>
          <w14:ligatures w14:val="none"/>
        </w:rPr>
        <w:t>Agronomy, 12</w:t>
      </w:r>
      <w:r w:rsidRPr="00821350">
        <w:rPr>
          <w:rFonts w:asciiTheme="majorBidi" w:eastAsia="Times New Roman" w:hAnsiTheme="majorBidi" w:cstheme="majorBidi"/>
          <w:kern w:val="0"/>
          <w:sz w:val="24"/>
          <w:szCs w:val="24"/>
          <w:lang w:eastAsia="en-IN"/>
          <w14:ligatures w14:val="none"/>
        </w:rPr>
        <w:t xml:space="preserve">, 1367. </w:t>
      </w:r>
      <w:hyperlink r:id="rId71" w:tgtFrame="_blank" w:history="1">
        <w:r w:rsidRPr="00821350">
          <w:rPr>
            <w:rFonts w:asciiTheme="majorBidi" w:eastAsia="Times New Roman" w:hAnsiTheme="majorBidi" w:cstheme="majorBidi"/>
            <w:color w:val="0000FF"/>
            <w:kern w:val="0"/>
            <w:sz w:val="24"/>
            <w:szCs w:val="24"/>
            <w:u w:val="single"/>
            <w:lang w:eastAsia="en-IN"/>
            <w14:ligatures w14:val="none"/>
          </w:rPr>
          <w:t>https://doi.org/10.3390/agronomy12061367</w:t>
        </w:r>
      </w:hyperlink>
    </w:p>
    <w:p w14:paraId="5722417A" w14:textId="77777777" w:rsidR="00821350" w:rsidRPr="00821350" w:rsidRDefault="00821350" w:rsidP="00821350">
      <w:pPr>
        <w:spacing w:after="0" w:line="240" w:lineRule="auto"/>
        <w:ind w:left="709" w:hanging="709"/>
        <w:jc w:val="both"/>
        <w:rPr>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t xml:space="preserve">Zhang, T., Hu, F., and Ma, L. (2019). Phosphate-solubilizing bacteria from safflower rhizosphere and their effect on seedling growth. </w:t>
      </w:r>
      <w:r w:rsidRPr="00821350">
        <w:rPr>
          <w:rFonts w:asciiTheme="majorBidi" w:eastAsia="Times New Roman" w:hAnsiTheme="majorBidi" w:cstheme="majorBidi"/>
          <w:i/>
          <w:iCs/>
          <w:kern w:val="0"/>
          <w:sz w:val="24"/>
          <w:szCs w:val="24"/>
          <w:lang w:eastAsia="en-IN"/>
          <w14:ligatures w14:val="none"/>
        </w:rPr>
        <w:t>Open Life Sciences, 14</w:t>
      </w:r>
      <w:r w:rsidRPr="00821350">
        <w:rPr>
          <w:rFonts w:asciiTheme="majorBidi" w:eastAsia="Times New Roman" w:hAnsiTheme="majorBidi" w:cstheme="majorBidi"/>
          <w:kern w:val="0"/>
          <w:sz w:val="24"/>
          <w:szCs w:val="24"/>
          <w:lang w:eastAsia="en-IN"/>
          <w14:ligatures w14:val="none"/>
        </w:rPr>
        <w:t xml:space="preserve">, 246–254. </w:t>
      </w:r>
      <w:hyperlink r:id="rId72" w:tgtFrame="_blank" w:history="1">
        <w:r w:rsidRPr="00821350">
          <w:rPr>
            <w:rFonts w:asciiTheme="majorBidi" w:eastAsia="Times New Roman" w:hAnsiTheme="majorBidi" w:cstheme="majorBidi"/>
            <w:color w:val="0000FF"/>
            <w:kern w:val="0"/>
            <w:sz w:val="24"/>
            <w:szCs w:val="24"/>
            <w:u w:val="single"/>
            <w:lang w:eastAsia="en-IN"/>
            <w14:ligatures w14:val="none"/>
          </w:rPr>
          <w:t>https://doi.org/10.1515/biol-2019-0028</w:t>
        </w:r>
      </w:hyperlink>
    </w:p>
    <w:p w14:paraId="7F01B88A" w14:textId="68E5F77A" w:rsidR="001A22AF" w:rsidRPr="00821350" w:rsidRDefault="00821350" w:rsidP="00821350">
      <w:pPr>
        <w:spacing w:after="0" w:line="240" w:lineRule="auto"/>
        <w:ind w:left="709" w:hanging="709"/>
        <w:jc w:val="both"/>
        <w:rPr>
          <w:rStyle w:val="mixed-citation"/>
          <w:rFonts w:asciiTheme="majorBidi" w:eastAsia="Times New Roman" w:hAnsiTheme="majorBidi" w:cstheme="majorBidi"/>
          <w:kern w:val="0"/>
          <w:sz w:val="24"/>
          <w:szCs w:val="24"/>
          <w:lang w:eastAsia="en-IN"/>
          <w14:ligatures w14:val="none"/>
        </w:rPr>
      </w:pPr>
      <w:r w:rsidRPr="00821350">
        <w:rPr>
          <w:rFonts w:asciiTheme="majorBidi" w:eastAsia="Times New Roman" w:hAnsiTheme="majorBidi" w:cstheme="majorBidi"/>
          <w:kern w:val="0"/>
          <w:sz w:val="24"/>
          <w:szCs w:val="24"/>
          <w:lang w:eastAsia="en-IN"/>
          <w14:ligatures w14:val="none"/>
        </w:rPr>
        <w:lastRenderedPageBreak/>
        <w:t xml:space="preserve">Zhang, X., Liu, Z., Wei, G., Yang, F., and Liu, X. (2018). In silico genome-wide analysis reveals the potential links between core genome of </w:t>
      </w:r>
      <w:proofErr w:type="spellStart"/>
      <w:r w:rsidRPr="00821350">
        <w:rPr>
          <w:rFonts w:asciiTheme="majorBidi" w:eastAsia="Times New Roman" w:hAnsiTheme="majorBidi" w:cstheme="majorBidi"/>
          <w:i/>
          <w:iCs/>
          <w:kern w:val="0"/>
          <w:sz w:val="24"/>
          <w:szCs w:val="24"/>
          <w:lang w:eastAsia="en-IN"/>
          <w14:ligatures w14:val="none"/>
        </w:rPr>
        <w:t>Acidithiobacillus</w:t>
      </w:r>
      <w:proofErr w:type="spellEnd"/>
      <w:r w:rsidRPr="00821350">
        <w:rPr>
          <w:rFonts w:asciiTheme="majorBidi" w:eastAsia="Times New Roman" w:hAnsiTheme="majorBidi" w:cstheme="majorBidi"/>
          <w:i/>
          <w:iCs/>
          <w:kern w:val="0"/>
          <w:sz w:val="24"/>
          <w:szCs w:val="24"/>
          <w:lang w:eastAsia="en-IN"/>
          <w14:ligatures w14:val="none"/>
        </w:rPr>
        <w:t xml:space="preserve"> </w:t>
      </w:r>
      <w:proofErr w:type="spellStart"/>
      <w:r w:rsidRPr="00821350">
        <w:rPr>
          <w:rFonts w:asciiTheme="majorBidi" w:eastAsia="Times New Roman" w:hAnsiTheme="majorBidi" w:cstheme="majorBidi"/>
          <w:i/>
          <w:iCs/>
          <w:kern w:val="0"/>
          <w:sz w:val="24"/>
          <w:szCs w:val="24"/>
          <w:lang w:eastAsia="en-IN"/>
          <w14:ligatures w14:val="none"/>
        </w:rPr>
        <w:t>thiooxidans</w:t>
      </w:r>
      <w:proofErr w:type="spellEnd"/>
      <w:r w:rsidRPr="00821350">
        <w:rPr>
          <w:rFonts w:asciiTheme="majorBidi" w:eastAsia="Times New Roman" w:hAnsiTheme="majorBidi" w:cstheme="majorBidi"/>
          <w:kern w:val="0"/>
          <w:sz w:val="24"/>
          <w:szCs w:val="24"/>
          <w:lang w:eastAsia="en-IN"/>
          <w14:ligatures w14:val="none"/>
        </w:rPr>
        <w:t xml:space="preserve"> and its autotrophic lifestyle. </w:t>
      </w:r>
      <w:r w:rsidRPr="00821350">
        <w:rPr>
          <w:rFonts w:asciiTheme="majorBidi" w:eastAsia="Times New Roman" w:hAnsiTheme="majorBidi" w:cstheme="majorBidi"/>
          <w:i/>
          <w:iCs/>
          <w:kern w:val="0"/>
          <w:sz w:val="24"/>
          <w:szCs w:val="24"/>
          <w:lang w:eastAsia="en-IN"/>
          <w14:ligatures w14:val="none"/>
        </w:rPr>
        <w:t>Frontiers in Microbiology, 9</w:t>
      </w:r>
      <w:r w:rsidRPr="00821350">
        <w:rPr>
          <w:rFonts w:asciiTheme="majorBidi" w:eastAsia="Times New Roman" w:hAnsiTheme="majorBidi" w:cstheme="majorBidi"/>
          <w:kern w:val="0"/>
          <w:sz w:val="24"/>
          <w:szCs w:val="24"/>
          <w:lang w:eastAsia="en-IN"/>
          <w14:ligatures w14:val="none"/>
        </w:rPr>
        <w:t xml:space="preserve">, 1255. </w:t>
      </w:r>
      <w:hyperlink r:id="rId73" w:tgtFrame="_blank" w:history="1">
        <w:r w:rsidRPr="00821350">
          <w:rPr>
            <w:rFonts w:asciiTheme="majorBidi" w:eastAsia="Times New Roman" w:hAnsiTheme="majorBidi" w:cstheme="majorBidi"/>
            <w:color w:val="0000FF"/>
            <w:kern w:val="0"/>
            <w:sz w:val="24"/>
            <w:szCs w:val="24"/>
            <w:u w:val="single"/>
            <w:lang w:eastAsia="en-IN"/>
            <w14:ligatures w14:val="none"/>
          </w:rPr>
          <w:t>https://doi.org/10.3389/fmicb.2018.01255</w:t>
        </w:r>
      </w:hyperlink>
    </w:p>
    <w:sectPr w:rsidR="001A22AF" w:rsidRPr="00821350" w:rsidSect="00E734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C42A1" w14:textId="77777777" w:rsidR="002D4FE3" w:rsidRDefault="002D4FE3" w:rsidP="00D96EC5">
      <w:pPr>
        <w:spacing w:after="0" w:line="240" w:lineRule="auto"/>
      </w:pPr>
      <w:r>
        <w:separator/>
      </w:r>
    </w:p>
  </w:endnote>
  <w:endnote w:type="continuationSeparator" w:id="0">
    <w:p w14:paraId="2055D427" w14:textId="77777777" w:rsidR="002D4FE3" w:rsidRDefault="002D4FE3" w:rsidP="00D96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07EEF" w14:textId="77777777" w:rsidR="0032658A" w:rsidRDefault="00326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553414"/>
      <w:docPartObj>
        <w:docPartGallery w:val="Page Numbers (Bottom of Page)"/>
        <w:docPartUnique/>
      </w:docPartObj>
    </w:sdtPr>
    <w:sdtEndPr>
      <w:rPr>
        <w:noProof/>
      </w:rPr>
    </w:sdtEndPr>
    <w:sdtContent>
      <w:p w14:paraId="2321F28D" w14:textId="059BA58D" w:rsidR="002110D2" w:rsidRDefault="002110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C8D4C1" w14:textId="77777777" w:rsidR="00FB27D2" w:rsidRDefault="00FB2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933F9" w14:textId="77777777" w:rsidR="0032658A" w:rsidRDefault="00326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F30E5" w14:textId="77777777" w:rsidR="002D4FE3" w:rsidRDefault="002D4FE3" w:rsidP="00D96EC5">
      <w:pPr>
        <w:spacing w:after="0" w:line="240" w:lineRule="auto"/>
      </w:pPr>
      <w:r>
        <w:separator/>
      </w:r>
    </w:p>
  </w:footnote>
  <w:footnote w:type="continuationSeparator" w:id="0">
    <w:p w14:paraId="5269BB18" w14:textId="77777777" w:rsidR="002D4FE3" w:rsidRDefault="002D4FE3" w:rsidP="00D96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ECAA6" w14:textId="3EE3899F" w:rsidR="0032658A" w:rsidRDefault="002D4FE3">
    <w:pPr>
      <w:pStyle w:val="Header"/>
    </w:pPr>
    <w:r>
      <w:rPr>
        <w:noProof/>
      </w:rPr>
      <w:pict w14:anchorId="54619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9028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3490A" w14:textId="33450F1E" w:rsidR="0032658A" w:rsidRDefault="002D4FE3">
    <w:pPr>
      <w:pStyle w:val="Header"/>
    </w:pPr>
    <w:r>
      <w:rPr>
        <w:noProof/>
      </w:rPr>
      <w:pict w14:anchorId="477D76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9028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37C27" w14:textId="09C8D2D9" w:rsidR="0032658A" w:rsidRDefault="002D4FE3">
    <w:pPr>
      <w:pStyle w:val="Header"/>
    </w:pPr>
    <w:r>
      <w:rPr>
        <w:noProof/>
      </w:rPr>
      <w:pict w14:anchorId="77F19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9028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022F"/>
    <w:multiLevelType w:val="hybridMultilevel"/>
    <w:tmpl w:val="2D488CC6"/>
    <w:lvl w:ilvl="0" w:tplc="E076904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882732"/>
    <w:multiLevelType w:val="hybridMultilevel"/>
    <w:tmpl w:val="9560FE32"/>
    <w:lvl w:ilvl="0" w:tplc="61D8EF9C">
      <w:start w:val="1"/>
      <w:numFmt w:val="decimal"/>
      <w:lvlText w:val="%1.)"/>
      <w:lvlJc w:val="left"/>
      <w:pPr>
        <w:ind w:left="502" w:hanging="360"/>
      </w:pPr>
      <w:rPr>
        <w:rFonts w:hint="default"/>
        <w:sz w:val="28"/>
        <w:szCs w:val="28"/>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 w15:restartNumberingAfterBreak="0">
    <w:nsid w:val="0FAE45EC"/>
    <w:multiLevelType w:val="multilevel"/>
    <w:tmpl w:val="31366D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BC0EFC"/>
    <w:multiLevelType w:val="multilevel"/>
    <w:tmpl w:val="31366D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836769"/>
    <w:multiLevelType w:val="multilevel"/>
    <w:tmpl w:val="31366D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9A0FB2"/>
    <w:multiLevelType w:val="multilevel"/>
    <w:tmpl w:val="31366D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F651DF"/>
    <w:multiLevelType w:val="hybridMultilevel"/>
    <w:tmpl w:val="5EE287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83206DB"/>
    <w:multiLevelType w:val="hybridMultilevel"/>
    <w:tmpl w:val="96B2CD9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02455A8"/>
    <w:multiLevelType w:val="multilevel"/>
    <w:tmpl w:val="31366D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7D380E"/>
    <w:multiLevelType w:val="multilevel"/>
    <w:tmpl w:val="31366D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9C6125"/>
    <w:multiLevelType w:val="hybridMultilevel"/>
    <w:tmpl w:val="058ACD7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C895FF6"/>
    <w:multiLevelType w:val="multilevel"/>
    <w:tmpl w:val="39EA4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C3235C"/>
    <w:multiLevelType w:val="multilevel"/>
    <w:tmpl w:val="31366D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F81DA5"/>
    <w:multiLevelType w:val="hybridMultilevel"/>
    <w:tmpl w:val="02CC9D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5EC4EAE"/>
    <w:multiLevelType w:val="multilevel"/>
    <w:tmpl w:val="31366D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4A5BC6"/>
    <w:multiLevelType w:val="multilevel"/>
    <w:tmpl w:val="31366D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D14145"/>
    <w:multiLevelType w:val="hybridMultilevel"/>
    <w:tmpl w:val="4BD21E28"/>
    <w:lvl w:ilvl="0" w:tplc="E076904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6"/>
  </w:num>
  <w:num w:numId="3">
    <w:abstractNumId w:val="1"/>
  </w:num>
  <w:num w:numId="4">
    <w:abstractNumId w:val="3"/>
  </w:num>
  <w:num w:numId="5">
    <w:abstractNumId w:val="9"/>
  </w:num>
  <w:num w:numId="6">
    <w:abstractNumId w:val="2"/>
  </w:num>
  <w:num w:numId="7">
    <w:abstractNumId w:val="15"/>
  </w:num>
  <w:num w:numId="8">
    <w:abstractNumId w:val="13"/>
  </w:num>
  <w:num w:numId="9">
    <w:abstractNumId w:val="14"/>
  </w:num>
  <w:num w:numId="10">
    <w:abstractNumId w:val="5"/>
  </w:num>
  <w:num w:numId="11">
    <w:abstractNumId w:val="8"/>
  </w:num>
  <w:num w:numId="12">
    <w:abstractNumId w:val="4"/>
  </w:num>
  <w:num w:numId="13">
    <w:abstractNumId w:val="12"/>
  </w:num>
  <w:num w:numId="14">
    <w:abstractNumId w:val="6"/>
  </w:num>
  <w:num w:numId="15">
    <w:abstractNumId w:val="10"/>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31"/>
    <w:rsid w:val="00005E66"/>
    <w:rsid w:val="000061B1"/>
    <w:rsid w:val="00015C9C"/>
    <w:rsid w:val="00015E5D"/>
    <w:rsid w:val="00017402"/>
    <w:rsid w:val="00020466"/>
    <w:rsid w:val="0002249C"/>
    <w:rsid w:val="000271EB"/>
    <w:rsid w:val="000353D7"/>
    <w:rsid w:val="000419D6"/>
    <w:rsid w:val="000479F8"/>
    <w:rsid w:val="00047F37"/>
    <w:rsid w:val="000578CE"/>
    <w:rsid w:val="00060D04"/>
    <w:rsid w:val="0006341B"/>
    <w:rsid w:val="00066D02"/>
    <w:rsid w:val="000757CF"/>
    <w:rsid w:val="000824BF"/>
    <w:rsid w:val="00084A99"/>
    <w:rsid w:val="000975F7"/>
    <w:rsid w:val="000A355F"/>
    <w:rsid w:val="000A40FF"/>
    <w:rsid w:val="000B1A37"/>
    <w:rsid w:val="000B4A0E"/>
    <w:rsid w:val="000B609C"/>
    <w:rsid w:val="000C0353"/>
    <w:rsid w:val="000C18BC"/>
    <w:rsid w:val="000C1A72"/>
    <w:rsid w:val="000C21C7"/>
    <w:rsid w:val="000D2E29"/>
    <w:rsid w:val="000D5F12"/>
    <w:rsid w:val="000E5EE8"/>
    <w:rsid w:val="000F037B"/>
    <w:rsid w:val="000F21E4"/>
    <w:rsid w:val="000F7B58"/>
    <w:rsid w:val="0010359A"/>
    <w:rsid w:val="00104626"/>
    <w:rsid w:val="00107649"/>
    <w:rsid w:val="001173EC"/>
    <w:rsid w:val="00117A7A"/>
    <w:rsid w:val="00121948"/>
    <w:rsid w:val="00124D69"/>
    <w:rsid w:val="00132CE4"/>
    <w:rsid w:val="00134D1E"/>
    <w:rsid w:val="00136892"/>
    <w:rsid w:val="00137245"/>
    <w:rsid w:val="0014082E"/>
    <w:rsid w:val="00143276"/>
    <w:rsid w:val="001619C6"/>
    <w:rsid w:val="001624C4"/>
    <w:rsid w:val="00165EAE"/>
    <w:rsid w:val="001703A5"/>
    <w:rsid w:val="00171898"/>
    <w:rsid w:val="00171F38"/>
    <w:rsid w:val="001745C2"/>
    <w:rsid w:val="001769FB"/>
    <w:rsid w:val="0018033D"/>
    <w:rsid w:val="001836CE"/>
    <w:rsid w:val="00185D5A"/>
    <w:rsid w:val="00187A95"/>
    <w:rsid w:val="00190B44"/>
    <w:rsid w:val="00191AC3"/>
    <w:rsid w:val="00192D93"/>
    <w:rsid w:val="00193A00"/>
    <w:rsid w:val="00197CFB"/>
    <w:rsid w:val="001A22AF"/>
    <w:rsid w:val="001A34F1"/>
    <w:rsid w:val="001B2CDF"/>
    <w:rsid w:val="001B5091"/>
    <w:rsid w:val="001B6453"/>
    <w:rsid w:val="001C236F"/>
    <w:rsid w:val="001C4425"/>
    <w:rsid w:val="001C61C2"/>
    <w:rsid w:val="001E02E5"/>
    <w:rsid w:val="001E1706"/>
    <w:rsid w:val="001E1C41"/>
    <w:rsid w:val="001E413A"/>
    <w:rsid w:val="001E56CC"/>
    <w:rsid w:val="001F206B"/>
    <w:rsid w:val="001F23E5"/>
    <w:rsid w:val="001F403E"/>
    <w:rsid w:val="001F5384"/>
    <w:rsid w:val="0020107D"/>
    <w:rsid w:val="00201200"/>
    <w:rsid w:val="0020764A"/>
    <w:rsid w:val="002110D2"/>
    <w:rsid w:val="002139D3"/>
    <w:rsid w:val="002277DA"/>
    <w:rsid w:val="00234E05"/>
    <w:rsid w:val="00235C2E"/>
    <w:rsid w:val="002362A2"/>
    <w:rsid w:val="0023678D"/>
    <w:rsid w:val="00242642"/>
    <w:rsid w:val="0024786C"/>
    <w:rsid w:val="00247CC9"/>
    <w:rsid w:val="002516FD"/>
    <w:rsid w:val="002529CC"/>
    <w:rsid w:val="00261B27"/>
    <w:rsid w:val="00261EFD"/>
    <w:rsid w:val="002652B8"/>
    <w:rsid w:val="002660A1"/>
    <w:rsid w:val="0026674B"/>
    <w:rsid w:val="00270416"/>
    <w:rsid w:val="002727B4"/>
    <w:rsid w:val="0027402C"/>
    <w:rsid w:val="00274B17"/>
    <w:rsid w:val="00290C86"/>
    <w:rsid w:val="002A4108"/>
    <w:rsid w:val="002B0E37"/>
    <w:rsid w:val="002B2C21"/>
    <w:rsid w:val="002B46C0"/>
    <w:rsid w:val="002B72FD"/>
    <w:rsid w:val="002C083B"/>
    <w:rsid w:val="002C3A8B"/>
    <w:rsid w:val="002C60D6"/>
    <w:rsid w:val="002D3051"/>
    <w:rsid w:val="002D45E2"/>
    <w:rsid w:val="002D4FE3"/>
    <w:rsid w:val="002E166F"/>
    <w:rsid w:val="002E3C34"/>
    <w:rsid w:val="002F7B00"/>
    <w:rsid w:val="002F7C57"/>
    <w:rsid w:val="003004E0"/>
    <w:rsid w:val="00301044"/>
    <w:rsid w:val="00301BFA"/>
    <w:rsid w:val="00302F86"/>
    <w:rsid w:val="0030560F"/>
    <w:rsid w:val="00307845"/>
    <w:rsid w:val="00310442"/>
    <w:rsid w:val="00311333"/>
    <w:rsid w:val="0031221F"/>
    <w:rsid w:val="003137B1"/>
    <w:rsid w:val="003142D2"/>
    <w:rsid w:val="00314E35"/>
    <w:rsid w:val="003150D7"/>
    <w:rsid w:val="0032091A"/>
    <w:rsid w:val="00321D77"/>
    <w:rsid w:val="00322595"/>
    <w:rsid w:val="003237D7"/>
    <w:rsid w:val="0032658A"/>
    <w:rsid w:val="00327A6A"/>
    <w:rsid w:val="00333FA2"/>
    <w:rsid w:val="00351BAE"/>
    <w:rsid w:val="003542D6"/>
    <w:rsid w:val="00361367"/>
    <w:rsid w:val="00366024"/>
    <w:rsid w:val="0036706B"/>
    <w:rsid w:val="003712C2"/>
    <w:rsid w:val="003917C1"/>
    <w:rsid w:val="003937C9"/>
    <w:rsid w:val="003939DE"/>
    <w:rsid w:val="003A25F9"/>
    <w:rsid w:val="003A46C3"/>
    <w:rsid w:val="003A5D0B"/>
    <w:rsid w:val="003B78E9"/>
    <w:rsid w:val="003C3D48"/>
    <w:rsid w:val="003C59AB"/>
    <w:rsid w:val="003D35F0"/>
    <w:rsid w:val="003D4334"/>
    <w:rsid w:val="003D6021"/>
    <w:rsid w:val="003E068A"/>
    <w:rsid w:val="003E5C64"/>
    <w:rsid w:val="003E6107"/>
    <w:rsid w:val="003F1494"/>
    <w:rsid w:val="003F3085"/>
    <w:rsid w:val="003F3114"/>
    <w:rsid w:val="003F3613"/>
    <w:rsid w:val="003F7F62"/>
    <w:rsid w:val="004058A0"/>
    <w:rsid w:val="00411448"/>
    <w:rsid w:val="0041518E"/>
    <w:rsid w:val="0041556F"/>
    <w:rsid w:val="0041701A"/>
    <w:rsid w:val="00421390"/>
    <w:rsid w:val="004255B7"/>
    <w:rsid w:val="00430335"/>
    <w:rsid w:val="00430A43"/>
    <w:rsid w:val="004314B8"/>
    <w:rsid w:val="00433F6F"/>
    <w:rsid w:val="00434336"/>
    <w:rsid w:val="004349F7"/>
    <w:rsid w:val="00441EA2"/>
    <w:rsid w:val="00444D15"/>
    <w:rsid w:val="004522C2"/>
    <w:rsid w:val="0046445D"/>
    <w:rsid w:val="00466BD7"/>
    <w:rsid w:val="00466EEF"/>
    <w:rsid w:val="00470410"/>
    <w:rsid w:val="0047515E"/>
    <w:rsid w:val="00476EB2"/>
    <w:rsid w:val="004826EE"/>
    <w:rsid w:val="0048525E"/>
    <w:rsid w:val="00485EA4"/>
    <w:rsid w:val="0048651C"/>
    <w:rsid w:val="00486948"/>
    <w:rsid w:val="00491D49"/>
    <w:rsid w:val="00493CB3"/>
    <w:rsid w:val="00495DE4"/>
    <w:rsid w:val="0049750D"/>
    <w:rsid w:val="004A4EA5"/>
    <w:rsid w:val="004B00E2"/>
    <w:rsid w:val="004B2190"/>
    <w:rsid w:val="004B7248"/>
    <w:rsid w:val="004D1CA7"/>
    <w:rsid w:val="004D2365"/>
    <w:rsid w:val="004D797A"/>
    <w:rsid w:val="004E0D32"/>
    <w:rsid w:val="004E1A71"/>
    <w:rsid w:val="004F34A3"/>
    <w:rsid w:val="004F53D3"/>
    <w:rsid w:val="005056BA"/>
    <w:rsid w:val="00517D08"/>
    <w:rsid w:val="00523867"/>
    <w:rsid w:val="00532E94"/>
    <w:rsid w:val="0053523B"/>
    <w:rsid w:val="0054038E"/>
    <w:rsid w:val="00543808"/>
    <w:rsid w:val="005458DB"/>
    <w:rsid w:val="00546059"/>
    <w:rsid w:val="00551417"/>
    <w:rsid w:val="00551EB2"/>
    <w:rsid w:val="005531E5"/>
    <w:rsid w:val="00556E92"/>
    <w:rsid w:val="00557838"/>
    <w:rsid w:val="00560FD5"/>
    <w:rsid w:val="00561FED"/>
    <w:rsid w:val="00562922"/>
    <w:rsid w:val="0056555A"/>
    <w:rsid w:val="00566D60"/>
    <w:rsid w:val="00567FC9"/>
    <w:rsid w:val="00577A00"/>
    <w:rsid w:val="00582BFB"/>
    <w:rsid w:val="00583720"/>
    <w:rsid w:val="005855ED"/>
    <w:rsid w:val="00585BD1"/>
    <w:rsid w:val="005A5E29"/>
    <w:rsid w:val="005B60B7"/>
    <w:rsid w:val="005B6423"/>
    <w:rsid w:val="005B764B"/>
    <w:rsid w:val="005C1043"/>
    <w:rsid w:val="005C4446"/>
    <w:rsid w:val="005C516A"/>
    <w:rsid w:val="005C5660"/>
    <w:rsid w:val="005C6BE3"/>
    <w:rsid w:val="005D3329"/>
    <w:rsid w:val="005D3CE3"/>
    <w:rsid w:val="005D6BC0"/>
    <w:rsid w:val="005E6223"/>
    <w:rsid w:val="005F09B9"/>
    <w:rsid w:val="005F186F"/>
    <w:rsid w:val="005F31CD"/>
    <w:rsid w:val="00603082"/>
    <w:rsid w:val="006037F7"/>
    <w:rsid w:val="00607A92"/>
    <w:rsid w:val="00611FC5"/>
    <w:rsid w:val="00617EF2"/>
    <w:rsid w:val="00623D04"/>
    <w:rsid w:val="006338C5"/>
    <w:rsid w:val="006348EC"/>
    <w:rsid w:val="00640C5E"/>
    <w:rsid w:val="00642831"/>
    <w:rsid w:val="00652704"/>
    <w:rsid w:val="00662637"/>
    <w:rsid w:val="00671A88"/>
    <w:rsid w:val="00673DB4"/>
    <w:rsid w:val="006830D5"/>
    <w:rsid w:val="00684CC2"/>
    <w:rsid w:val="00685CC3"/>
    <w:rsid w:val="006861CF"/>
    <w:rsid w:val="00693889"/>
    <w:rsid w:val="006A0281"/>
    <w:rsid w:val="006A2B0A"/>
    <w:rsid w:val="006A5AE0"/>
    <w:rsid w:val="006B6180"/>
    <w:rsid w:val="006B6889"/>
    <w:rsid w:val="006B7117"/>
    <w:rsid w:val="006C3CFF"/>
    <w:rsid w:val="006C40C7"/>
    <w:rsid w:val="006C6A1E"/>
    <w:rsid w:val="006C7FB3"/>
    <w:rsid w:val="006D3E2E"/>
    <w:rsid w:val="006D4249"/>
    <w:rsid w:val="006D6447"/>
    <w:rsid w:val="006D7563"/>
    <w:rsid w:val="006E5062"/>
    <w:rsid w:val="006E6054"/>
    <w:rsid w:val="006F2C9E"/>
    <w:rsid w:val="007077EB"/>
    <w:rsid w:val="00710DDC"/>
    <w:rsid w:val="007120F7"/>
    <w:rsid w:val="00714419"/>
    <w:rsid w:val="007205CE"/>
    <w:rsid w:val="0072163A"/>
    <w:rsid w:val="007218ED"/>
    <w:rsid w:val="00722D40"/>
    <w:rsid w:val="00730086"/>
    <w:rsid w:val="0073260E"/>
    <w:rsid w:val="0073502E"/>
    <w:rsid w:val="00736DE0"/>
    <w:rsid w:val="00750263"/>
    <w:rsid w:val="007509EC"/>
    <w:rsid w:val="00755B71"/>
    <w:rsid w:val="00757B16"/>
    <w:rsid w:val="007713BF"/>
    <w:rsid w:val="00773C1E"/>
    <w:rsid w:val="00784719"/>
    <w:rsid w:val="0079035D"/>
    <w:rsid w:val="00790964"/>
    <w:rsid w:val="0079658E"/>
    <w:rsid w:val="007A2C0A"/>
    <w:rsid w:val="007A4BCC"/>
    <w:rsid w:val="007B16AD"/>
    <w:rsid w:val="007B5E02"/>
    <w:rsid w:val="007B665D"/>
    <w:rsid w:val="007C37DF"/>
    <w:rsid w:val="007C6ECB"/>
    <w:rsid w:val="007D4939"/>
    <w:rsid w:val="007E28CA"/>
    <w:rsid w:val="007E53C9"/>
    <w:rsid w:val="007E5E56"/>
    <w:rsid w:val="007F03BA"/>
    <w:rsid w:val="007F06AA"/>
    <w:rsid w:val="007F54A2"/>
    <w:rsid w:val="00816B6F"/>
    <w:rsid w:val="008178BB"/>
    <w:rsid w:val="00821350"/>
    <w:rsid w:val="008214ED"/>
    <w:rsid w:val="00821E94"/>
    <w:rsid w:val="0082217C"/>
    <w:rsid w:val="00824A21"/>
    <w:rsid w:val="00825D38"/>
    <w:rsid w:val="00830F88"/>
    <w:rsid w:val="008311D2"/>
    <w:rsid w:val="00832856"/>
    <w:rsid w:val="00837835"/>
    <w:rsid w:val="0084003B"/>
    <w:rsid w:val="00842F30"/>
    <w:rsid w:val="00846EB9"/>
    <w:rsid w:val="00856AF9"/>
    <w:rsid w:val="008777B3"/>
    <w:rsid w:val="00880CD7"/>
    <w:rsid w:val="00894BF4"/>
    <w:rsid w:val="008A1B2D"/>
    <w:rsid w:val="008A2F4A"/>
    <w:rsid w:val="008C6F6B"/>
    <w:rsid w:val="008D125E"/>
    <w:rsid w:val="008D4C27"/>
    <w:rsid w:val="008F26B0"/>
    <w:rsid w:val="009006AF"/>
    <w:rsid w:val="00911C7D"/>
    <w:rsid w:val="00917BF2"/>
    <w:rsid w:val="009257B0"/>
    <w:rsid w:val="0093026F"/>
    <w:rsid w:val="00934BCF"/>
    <w:rsid w:val="00936E6C"/>
    <w:rsid w:val="009470C9"/>
    <w:rsid w:val="00950104"/>
    <w:rsid w:val="0095541F"/>
    <w:rsid w:val="00955D4E"/>
    <w:rsid w:val="009576A3"/>
    <w:rsid w:val="00961251"/>
    <w:rsid w:val="00964F17"/>
    <w:rsid w:val="00970C79"/>
    <w:rsid w:val="00971349"/>
    <w:rsid w:val="009829A4"/>
    <w:rsid w:val="0098730C"/>
    <w:rsid w:val="009919FA"/>
    <w:rsid w:val="009A627D"/>
    <w:rsid w:val="009B0675"/>
    <w:rsid w:val="009B1593"/>
    <w:rsid w:val="009B68BA"/>
    <w:rsid w:val="009C3100"/>
    <w:rsid w:val="009C681F"/>
    <w:rsid w:val="009C6D64"/>
    <w:rsid w:val="009C7F0A"/>
    <w:rsid w:val="009D2144"/>
    <w:rsid w:val="009E1AC5"/>
    <w:rsid w:val="009E202F"/>
    <w:rsid w:val="009F14D9"/>
    <w:rsid w:val="009F4863"/>
    <w:rsid w:val="009F554F"/>
    <w:rsid w:val="00A03AE1"/>
    <w:rsid w:val="00A147E8"/>
    <w:rsid w:val="00A149BE"/>
    <w:rsid w:val="00A15B19"/>
    <w:rsid w:val="00A21640"/>
    <w:rsid w:val="00A22731"/>
    <w:rsid w:val="00A3496D"/>
    <w:rsid w:val="00A4270E"/>
    <w:rsid w:val="00A46607"/>
    <w:rsid w:val="00A543D0"/>
    <w:rsid w:val="00A55B05"/>
    <w:rsid w:val="00A63016"/>
    <w:rsid w:val="00A632B9"/>
    <w:rsid w:val="00A6422B"/>
    <w:rsid w:val="00A6543A"/>
    <w:rsid w:val="00A81B58"/>
    <w:rsid w:val="00A84BFC"/>
    <w:rsid w:val="00A85FBC"/>
    <w:rsid w:val="00A87EA3"/>
    <w:rsid w:val="00A90DFC"/>
    <w:rsid w:val="00A91205"/>
    <w:rsid w:val="00A928A8"/>
    <w:rsid w:val="00A96BB3"/>
    <w:rsid w:val="00A976F3"/>
    <w:rsid w:val="00AA17D8"/>
    <w:rsid w:val="00AA4109"/>
    <w:rsid w:val="00AA7AE4"/>
    <w:rsid w:val="00AB1D86"/>
    <w:rsid w:val="00AB50EC"/>
    <w:rsid w:val="00AB75EF"/>
    <w:rsid w:val="00AC6C0F"/>
    <w:rsid w:val="00AC7D73"/>
    <w:rsid w:val="00AD2616"/>
    <w:rsid w:val="00AD77C4"/>
    <w:rsid w:val="00AE2EA2"/>
    <w:rsid w:val="00AE4A39"/>
    <w:rsid w:val="00AE6E34"/>
    <w:rsid w:val="00AF16EF"/>
    <w:rsid w:val="00AF4131"/>
    <w:rsid w:val="00AF4CB6"/>
    <w:rsid w:val="00AF72D6"/>
    <w:rsid w:val="00B0020E"/>
    <w:rsid w:val="00B03615"/>
    <w:rsid w:val="00B05664"/>
    <w:rsid w:val="00B11E8E"/>
    <w:rsid w:val="00B149E9"/>
    <w:rsid w:val="00B151BE"/>
    <w:rsid w:val="00B20AFD"/>
    <w:rsid w:val="00B23BFA"/>
    <w:rsid w:val="00B25EEC"/>
    <w:rsid w:val="00B35458"/>
    <w:rsid w:val="00B46C0F"/>
    <w:rsid w:val="00B53A1C"/>
    <w:rsid w:val="00B53CB3"/>
    <w:rsid w:val="00B53FD6"/>
    <w:rsid w:val="00B56582"/>
    <w:rsid w:val="00B5772B"/>
    <w:rsid w:val="00B624B6"/>
    <w:rsid w:val="00B706DE"/>
    <w:rsid w:val="00B723B4"/>
    <w:rsid w:val="00B7785A"/>
    <w:rsid w:val="00B82F88"/>
    <w:rsid w:val="00B85D5A"/>
    <w:rsid w:val="00B917EF"/>
    <w:rsid w:val="00BA5BE8"/>
    <w:rsid w:val="00BA6389"/>
    <w:rsid w:val="00BB2236"/>
    <w:rsid w:val="00BC3289"/>
    <w:rsid w:val="00BC3444"/>
    <w:rsid w:val="00BC36EC"/>
    <w:rsid w:val="00BC42DC"/>
    <w:rsid w:val="00BC5EE9"/>
    <w:rsid w:val="00BD620C"/>
    <w:rsid w:val="00BD676F"/>
    <w:rsid w:val="00BD718C"/>
    <w:rsid w:val="00BE2686"/>
    <w:rsid w:val="00BE3EC1"/>
    <w:rsid w:val="00BE3FAB"/>
    <w:rsid w:val="00BE40FD"/>
    <w:rsid w:val="00BF0819"/>
    <w:rsid w:val="00BF5276"/>
    <w:rsid w:val="00C00994"/>
    <w:rsid w:val="00C0178F"/>
    <w:rsid w:val="00C0498E"/>
    <w:rsid w:val="00C050F8"/>
    <w:rsid w:val="00C0547D"/>
    <w:rsid w:val="00C16208"/>
    <w:rsid w:val="00C21990"/>
    <w:rsid w:val="00C21BFD"/>
    <w:rsid w:val="00C21C8B"/>
    <w:rsid w:val="00C3086E"/>
    <w:rsid w:val="00C34BF4"/>
    <w:rsid w:val="00C37CE8"/>
    <w:rsid w:val="00C402C2"/>
    <w:rsid w:val="00C40B94"/>
    <w:rsid w:val="00C41466"/>
    <w:rsid w:val="00C41A80"/>
    <w:rsid w:val="00C4341B"/>
    <w:rsid w:val="00C43E0E"/>
    <w:rsid w:val="00C5726A"/>
    <w:rsid w:val="00C61D6C"/>
    <w:rsid w:val="00C62646"/>
    <w:rsid w:val="00C7075E"/>
    <w:rsid w:val="00C71482"/>
    <w:rsid w:val="00C85B57"/>
    <w:rsid w:val="00C9303D"/>
    <w:rsid w:val="00CA1393"/>
    <w:rsid w:val="00CA4842"/>
    <w:rsid w:val="00CA4ABB"/>
    <w:rsid w:val="00CB0D73"/>
    <w:rsid w:val="00CB21F8"/>
    <w:rsid w:val="00CB2EF6"/>
    <w:rsid w:val="00CB3E52"/>
    <w:rsid w:val="00CB58D1"/>
    <w:rsid w:val="00CB5F83"/>
    <w:rsid w:val="00CB7843"/>
    <w:rsid w:val="00CC6691"/>
    <w:rsid w:val="00CD5B05"/>
    <w:rsid w:val="00CD612A"/>
    <w:rsid w:val="00CD7866"/>
    <w:rsid w:val="00CE0518"/>
    <w:rsid w:val="00CE6E3C"/>
    <w:rsid w:val="00CF3595"/>
    <w:rsid w:val="00CF3E3B"/>
    <w:rsid w:val="00D01661"/>
    <w:rsid w:val="00D01869"/>
    <w:rsid w:val="00D0709B"/>
    <w:rsid w:val="00D07605"/>
    <w:rsid w:val="00D13740"/>
    <w:rsid w:val="00D17EAB"/>
    <w:rsid w:val="00D32ED9"/>
    <w:rsid w:val="00D408B2"/>
    <w:rsid w:val="00D423D4"/>
    <w:rsid w:val="00D502F1"/>
    <w:rsid w:val="00D510FA"/>
    <w:rsid w:val="00D51F7F"/>
    <w:rsid w:val="00D56B33"/>
    <w:rsid w:val="00D57A34"/>
    <w:rsid w:val="00D57DE2"/>
    <w:rsid w:val="00D57F1B"/>
    <w:rsid w:val="00D61512"/>
    <w:rsid w:val="00D62AA6"/>
    <w:rsid w:val="00D65091"/>
    <w:rsid w:val="00D65107"/>
    <w:rsid w:val="00D7401F"/>
    <w:rsid w:val="00D83785"/>
    <w:rsid w:val="00D841A1"/>
    <w:rsid w:val="00D851B7"/>
    <w:rsid w:val="00D8772D"/>
    <w:rsid w:val="00D87799"/>
    <w:rsid w:val="00D905C1"/>
    <w:rsid w:val="00D90E90"/>
    <w:rsid w:val="00D9458C"/>
    <w:rsid w:val="00D94AA1"/>
    <w:rsid w:val="00D96EC5"/>
    <w:rsid w:val="00D97E25"/>
    <w:rsid w:val="00DA1B15"/>
    <w:rsid w:val="00DA4A76"/>
    <w:rsid w:val="00DA7E50"/>
    <w:rsid w:val="00DB1735"/>
    <w:rsid w:val="00DC23B3"/>
    <w:rsid w:val="00DC479D"/>
    <w:rsid w:val="00DD14CF"/>
    <w:rsid w:val="00DE0821"/>
    <w:rsid w:val="00DE385B"/>
    <w:rsid w:val="00DF0BB1"/>
    <w:rsid w:val="00DF0D53"/>
    <w:rsid w:val="00DF33DA"/>
    <w:rsid w:val="00E05ADE"/>
    <w:rsid w:val="00E06B58"/>
    <w:rsid w:val="00E07089"/>
    <w:rsid w:val="00E110D5"/>
    <w:rsid w:val="00E21387"/>
    <w:rsid w:val="00E23310"/>
    <w:rsid w:val="00E25580"/>
    <w:rsid w:val="00E2679C"/>
    <w:rsid w:val="00E267FF"/>
    <w:rsid w:val="00E26B99"/>
    <w:rsid w:val="00E27E64"/>
    <w:rsid w:val="00E3123D"/>
    <w:rsid w:val="00E326BE"/>
    <w:rsid w:val="00E365F3"/>
    <w:rsid w:val="00E37DC5"/>
    <w:rsid w:val="00E42474"/>
    <w:rsid w:val="00E43FAD"/>
    <w:rsid w:val="00E44138"/>
    <w:rsid w:val="00E45EFF"/>
    <w:rsid w:val="00E572BD"/>
    <w:rsid w:val="00E60B45"/>
    <w:rsid w:val="00E6627F"/>
    <w:rsid w:val="00E712FD"/>
    <w:rsid w:val="00E734C9"/>
    <w:rsid w:val="00E763C7"/>
    <w:rsid w:val="00E8642B"/>
    <w:rsid w:val="00E912B9"/>
    <w:rsid w:val="00E91EFA"/>
    <w:rsid w:val="00E93AE9"/>
    <w:rsid w:val="00E94685"/>
    <w:rsid w:val="00EA2073"/>
    <w:rsid w:val="00EA28B6"/>
    <w:rsid w:val="00EA7CCB"/>
    <w:rsid w:val="00EB637C"/>
    <w:rsid w:val="00EC2004"/>
    <w:rsid w:val="00EC65B3"/>
    <w:rsid w:val="00ED001C"/>
    <w:rsid w:val="00ED3FEA"/>
    <w:rsid w:val="00ED65D3"/>
    <w:rsid w:val="00EF2C8F"/>
    <w:rsid w:val="00EF3844"/>
    <w:rsid w:val="00F13B43"/>
    <w:rsid w:val="00F151B5"/>
    <w:rsid w:val="00F15B2E"/>
    <w:rsid w:val="00F216CD"/>
    <w:rsid w:val="00F2561D"/>
    <w:rsid w:val="00F318AF"/>
    <w:rsid w:val="00F346FC"/>
    <w:rsid w:val="00F361ED"/>
    <w:rsid w:val="00F44368"/>
    <w:rsid w:val="00F454EE"/>
    <w:rsid w:val="00F521B5"/>
    <w:rsid w:val="00F5247B"/>
    <w:rsid w:val="00F53FF2"/>
    <w:rsid w:val="00F67E30"/>
    <w:rsid w:val="00F7112B"/>
    <w:rsid w:val="00F739BA"/>
    <w:rsid w:val="00F7637E"/>
    <w:rsid w:val="00F816E6"/>
    <w:rsid w:val="00F81B3D"/>
    <w:rsid w:val="00F82990"/>
    <w:rsid w:val="00F8384C"/>
    <w:rsid w:val="00F841A4"/>
    <w:rsid w:val="00F8598D"/>
    <w:rsid w:val="00F86498"/>
    <w:rsid w:val="00F93F38"/>
    <w:rsid w:val="00FA14A7"/>
    <w:rsid w:val="00FA36FE"/>
    <w:rsid w:val="00FA3DCF"/>
    <w:rsid w:val="00FA5A8A"/>
    <w:rsid w:val="00FA6AFD"/>
    <w:rsid w:val="00FB27D2"/>
    <w:rsid w:val="00FB4C84"/>
    <w:rsid w:val="00FC2948"/>
    <w:rsid w:val="00FC7416"/>
    <w:rsid w:val="00FD064A"/>
    <w:rsid w:val="00FD34DA"/>
    <w:rsid w:val="00FD41E2"/>
    <w:rsid w:val="00FD5205"/>
    <w:rsid w:val="00FE5C7A"/>
    <w:rsid w:val="00FE77DB"/>
    <w:rsid w:val="00FF288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5DC13CE"/>
  <w15:docId w15:val="{E18F37EB-5E08-4CFF-89F6-99D48DC9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831"/>
    <w:pPr>
      <w:spacing w:line="256" w:lineRule="auto"/>
    </w:pPr>
  </w:style>
  <w:style w:type="paragraph" w:styleId="Heading1">
    <w:name w:val="heading 1"/>
    <w:basedOn w:val="Normal"/>
    <w:next w:val="Normal"/>
    <w:link w:val="Heading1Char"/>
    <w:uiPriority w:val="9"/>
    <w:qFormat/>
    <w:rsid w:val="006C3CF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C44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C444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rPr>
  </w:style>
  <w:style w:type="paragraph" w:styleId="Heading4">
    <w:name w:val="heading 4"/>
    <w:basedOn w:val="Normal"/>
    <w:next w:val="Normal"/>
    <w:link w:val="Heading4Char"/>
    <w:uiPriority w:val="9"/>
    <w:semiHidden/>
    <w:unhideWhenUsed/>
    <w:qFormat/>
    <w:rsid w:val="006C3CFF"/>
    <w:pPr>
      <w:keepNext/>
      <w:keepLines/>
      <w:spacing w:before="80" w:after="40" w:line="259"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3CFF"/>
    <w:pPr>
      <w:keepNext/>
      <w:keepLines/>
      <w:spacing w:before="80" w:after="40" w:line="259"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3CFF"/>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3CFF"/>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3CFF"/>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3CFF"/>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42D6"/>
    <w:pPr>
      <w:ind w:left="720"/>
      <w:contextualSpacing/>
    </w:pPr>
  </w:style>
  <w:style w:type="character" w:customStyle="1" w:styleId="ref-lnk">
    <w:name w:val="ref-lnk"/>
    <w:basedOn w:val="DefaultParagraphFont"/>
    <w:rsid w:val="00AF4CB6"/>
  </w:style>
  <w:style w:type="character" w:styleId="Hyperlink">
    <w:name w:val="Hyperlink"/>
    <w:basedOn w:val="DefaultParagraphFont"/>
    <w:uiPriority w:val="99"/>
    <w:unhideWhenUsed/>
    <w:rsid w:val="00AF4CB6"/>
    <w:rPr>
      <w:color w:val="0000FF"/>
      <w:u w:val="single"/>
    </w:rPr>
  </w:style>
  <w:style w:type="character" w:customStyle="1" w:styleId="off-screen">
    <w:name w:val="off-screen"/>
    <w:basedOn w:val="DefaultParagraphFont"/>
    <w:rsid w:val="00AF4CB6"/>
  </w:style>
  <w:style w:type="character" w:customStyle="1" w:styleId="citationsource-book">
    <w:name w:val="citation_source-book"/>
    <w:basedOn w:val="DefaultParagraphFont"/>
    <w:rsid w:val="00D7401F"/>
  </w:style>
  <w:style w:type="character" w:styleId="UnresolvedMention">
    <w:name w:val="Unresolved Mention"/>
    <w:basedOn w:val="DefaultParagraphFont"/>
    <w:uiPriority w:val="99"/>
    <w:semiHidden/>
    <w:unhideWhenUsed/>
    <w:rsid w:val="0030560F"/>
    <w:rPr>
      <w:color w:val="605E5C"/>
      <w:shd w:val="clear" w:color="auto" w:fill="E1DFDD"/>
    </w:rPr>
  </w:style>
  <w:style w:type="character" w:styleId="FollowedHyperlink">
    <w:name w:val="FollowedHyperlink"/>
    <w:basedOn w:val="DefaultParagraphFont"/>
    <w:uiPriority w:val="99"/>
    <w:semiHidden/>
    <w:unhideWhenUsed/>
    <w:rsid w:val="000F037B"/>
    <w:rPr>
      <w:color w:val="954F72" w:themeColor="followedHyperlink"/>
      <w:u w:val="single"/>
    </w:rPr>
  </w:style>
  <w:style w:type="paragraph" w:styleId="Header">
    <w:name w:val="header"/>
    <w:basedOn w:val="Normal"/>
    <w:link w:val="HeaderChar"/>
    <w:uiPriority w:val="99"/>
    <w:unhideWhenUsed/>
    <w:rsid w:val="00D96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EC5"/>
  </w:style>
  <w:style w:type="paragraph" w:styleId="Footer">
    <w:name w:val="footer"/>
    <w:basedOn w:val="Normal"/>
    <w:link w:val="FooterChar"/>
    <w:uiPriority w:val="99"/>
    <w:unhideWhenUsed/>
    <w:rsid w:val="00D96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EC5"/>
  </w:style>
  <w:style w:type="character" w:customStyle="1" w:styleId="Heading3Char">
    <w:name w:val="Heading 3 Char"/>
    <w:basedOn w:val="DefaultParagraphFont"/>
    <w:link w:val="Heading3"/>
    <w:uiPriority w:val="9"/>
    <w:rsid w:val="005C4446"/>
    <w:rPr>
      <w:rFonts w:ascii="Times New Roman" w:eastAsia="Times New Roman" w:hAnsi="Times New Roman" w:cs="Times New Roman"/>
      <w:b/>
      <w:bCs/>
      <w:kern w:val="0"/>
      <w:sz w:val="27"/>
      <w:szCs w:val="27"/>
      <w:lang w:eastAsia="en-IN"/>
    </w:rPr>
  </w:style>
  <w:style w:type="paragraph" w:customStyle="1" w:styleId="p">
    <w:name w:val="p"/>
    <w:basedOn w:val="Normal"/>
    <w:rsid w:val="005C4446"/>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Emphasis">
    <w:name w:val="Emphasis"/>
    <w:basedOn w:val="DefaultParagraphFont"/>
    <w:uiPriority w:val="20"/>
    <w:qFormat/>
    <w:rsid w:val="005C4446"/>
    <w:rPr>
      <w:i/>
      <w:iCs/>
    </w:rPr>
  </w:style>
  <w:style w:type="character" w:customStyle="1" w:styleId="Heading2Char">
    <w:name w:val="Heading 2 Char"/>
    <w:basedOn w:val="DefaultParagraphFont"/>
    <w:link w:val="Heading2"/>
    <w:uiPriority w:val="9"/>
    <w:rsid w:val="005C4446"/>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433F6F"/>
    <w:rPr>
      <w:color w:val="666666"/>
    </w:rPr>
  </w:style>
  <w:style w:type="character" w:customStyle="1" w:styleId="mixed-citation">
    <w:name w:val="mixed-citation"/>
    <w:basedOn w:val="DefaultParagraphFont"/>
    <w:rsid w:val="009B1593"/>
  </w:style>
  <w:style w:type="character" w:customStyle="1" w:styleId="ref-title">
    <w:name w:val="ref-title"/>
    <w:basedOn w:val="DefaultParagraphFont"/>
    <w:rsid w:val="009B1593"/>
  </w:style>
  <w:style w:type="character" w:customStyle="1" w:styleId="ref-journal">
    <w:name w:val="ref-journal"/>
    <w:basedOn w:val="DefaultParagraphFont"/>
    <w:rsid w:val="009B1593"/>
  </w:style>
  <w:style w:type="character" w:customStyle="1" w:styleId="nowrap">
    <w:name w:val="nowrap"/>
    <w:basedOn w:val="DefaultParagraphFont"/>
    <w:rsid w:val="009B1593"/>
  </w:style>
  <w:style w:type="character" w:customStyle="1" w:styleId="ref-vol">
    <w:name w:val="ref-vol"/>
    <w:basedOn w:val="DefaultParagraphFont"/>
    <w:rsid w:val="009B1593"/>
  </w:style>
  <w:style w:type="character" w:customStyle="1" w:styleId="Heading1Char">
    <w:name w:val="Heading 1 Char"/>
    <w:basedOn w:val="DefaultParagraphFont"/>
    <w:link w:val="Heading1"/>
    <w:uiPriority w:val="9"/>
    <w:rsid w:val="006C3CFF"/>
    <w:rPr>
      <w:rFonts w:asciiTheme="majorHAnsi" w:eastAsiaTheme="majorEastAsia" w:hAnsiTheme="majorHAnsi" w:cstheme="majorBidi"/>
      <w:color w:val="2F5496" w:themeColor="accent1" w:themeShade="BF"/>
      <w:sz w:val="40"/>
      <w:szCs w:val="40"/>
    </w:rPr>
  </w:style>
  <w:style w:type="character" w:customStyle="1" w:styleId="Heading4Char">
    <w:name w:val="Heading 4 Char"/>
    <w:basedOn w:val="DefaultParagraphFont"/>
    <w:link w:val="Heading4"/>
    <w:uiPriority w:val="9"/>
    <w:semiHidden/>
    <w:rsid w:val="006C3C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3C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3C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3C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3C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3CFF"/>
    <w:rPr>
      <w:rFonts w:eastAsiaTheme="majorEastAsia" w:cstheme="majorBidi"/>
      <w:color w:val="272727" w:themeColor="text1" w:themeTint="D8"/>
    </w:rPr>
  </w:style>
  <w:style w:type="paragraph" w:styleId="Title">
    <w:name w:val="Title"/>
    <w:basedOn w:val="Normal"/>
    <w:next w:val="Normal"/>
    <w:link w:val="TitleChar"/>
    <w:uiPriority w:val="10"/>
    <w:qFormat/>
    <w:rsid w:val="006C3C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C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CFF"/>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3C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3CFF"/>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6C3CFF"/>
    <w:rPr>
      <w:i/>
      <w:iCs/>
      <w:color w:val="404040" w:themeColor="text1" w:themeTint="BF"/>
    </w:rPr>
  </w:style>
  <w:style w:type="character" w:styleId="IntenseEmphasis">
    <w:name w:val="Intense Emphasis"/>
    <w:basedOn w:val="DefaultParagraphFont"/>
    <w:uiPriority w:val="21"/>
    <w:qFormat/>
    <w:rsid w:val="006C3CFF"/>
    <w:rPr>
      <w:i/>
      <w:iCs/>
      <w:color w:val="2F5496" w:themeColor="accent1" w:themeShade="BF"/>
    </w:rPr>
  </w:style>
  <w:style w:type="paragraph" w:styleId="IntenseQuote">
    <w:name w:val="Intense Quote"/>
    <w:basedOn w:val="Normal"/>
    <w:next w:val="Normal"/>
    <w:link w:val="IntenseQuoteChar"/>
    <w:uiPriority w:val="30"/>
    <w:qFormat/>
    <w:rsid w:val="006C3CFF"/>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3CFF"/>
    <w:rPr>
      <w:i/>
      <w:iCs/>
      <w:color w:val="2F5496" w:themeColor="accent1" w:themeShade="BF"/>
    </w:rPr>
  </w:style>
  <w:style w:type="character" w:styleId="IntenseReference">
    <w:name w:val="Intense Reference"/>
    <w:basedOn w:val="DefaultParagraphFont"/>
    <w:uiPriority w:val="32"/>
    <w:qFormat/>
    <w:rsid w:val="006C3CFF"/>
    <w:rPr>
      <w:b/>
      <w:bCs/>
      <w:smallCaps/>
      <w:color w:val="2F5496" w:themeColor="accent1" w:themeShade="BF"/>
      <w:spacing w:val="5"/>
    </w:rPr>
  </w:style>
  <w:style w:type="paragraph" w:customStyle="1" w:styleId="msonormal0">
    <w:name w:val="msonormal"/>
    <w:basedOn w:val="Normal"/>
    <w:rsid w:val="006C3CF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element-citation">
    <w:name w:val="element-citation"/>
    <w:basedOn w:val="DefaultParagraphFont"/>
    <w:rsid w:val="006C3CFF"/>
  </w:style>
  <w:style w:type="character" w:customStyle="1" w:styleId="a">
    <w:name w:val="_"/>
    <w:basedOn w:val="DefaultParagraphFont"/>
    <w:rsid w:val="001624C4"/>
  </w:style>
  <w:style w:type="character" w:customStyle="1" w:styleId="ff2">
    <w:name w:val="ff2"/>
    <w:basedOn w:val="DefaultParagraphFont"/>
    <w:rsid w:val="001624C4"/>
  </w:style>
  <w:style w:type="character" w:customStyle="1" w:styleId="ls40">
    <w:name w:val="ls40"/>
    <w:basedOn w:val="DefaultParagraphFont"/>
    <w:rsid w:val="001624C4"/>
  </w:style>
  <w:style w:type="character" w:customStyle="1" w:styleId="ffa">
    <w:name w:val="ffa"/>
    <w:basedOn w:val="DefaultParagraphFont"/>
    <w:rsid w:val="001624C4"/>
  </w:style>
  <w:style w:type="character" w:customStyle="1" w:styleId="ff1">
    <w:name w:val="ff1"/>
    <w:basedOn w:val="DefaultParagraphFont"/>
    <w:rsid w:val="001624C4"/>
  </w:style>
  <w:style w:type="character" w:customStyle="1" w:styleId="ffb">
    <w:name w:val="ffb"/>
    <w:basedOn w:val="DefaultParagraphFont"/>
    <w:rsid w:val="001624C4"/>
  </w:style>
  <w:style w:type="paragraph" w:customStyle="1" w:styleId="referencescopy1">
    <w:name w:val="referencescopy1"/>
    <w:basedOn w:val="Normal"/>
    <w:rsid w:val="00B917E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referencescopy2">
    <w:name w:val="referencescopy2"/>
    <w:basedOn w:val="Normal"/>
    <w:rsid w:val="00B917E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Spacing">
    <w:name w:val="No Spacing"/>
    <w:uiPriority w:val="1"/>
    <w:qFormat/>
    <w:rsid w:val="00E07089"/>
    <w:pPr>
      <w:spacing w:after="0" w:line="240" w:lineRule="auto"/>
    </w:pPr>
  </w:style>
  <w:style w:type="character" w:customStyle="1" w:styleId="ff8">
    <w:name w:val="ff8"/>
    <w:basedOn w:val="DefaultParagraphFont"/>
    <w:rsid w:val="0036706B"/>
  </w:style>
  <w:style w:type="character" w:customStyle="1" w:styleId="lsc">
    <w:name w:val="lsc"/>
    <w:basedOn w:val="DefaultParagraphFont"/>
    <w:rsid w:val="0036706B"/>
  </w:style>
  <w:style w:type="character" w:customStyle="1" w:styleId="fs4">
    <w:name w:val="fs4"/>
    <w:basedOn w:val="DefaultParagraphFont"/>
    <w:rsid w:val="0036706B"/>
  </w:style>
  <w:style w:type="character" w:customStyle="1" w:styleId="ls5">
    <w:name w:val="ls5"/>
    <w:basedOn w:val="DefaultParagraphFont"/>
    <w:rsid w:val="0036706B"/>
  </w:style>
  <w:style w:type="character" w:customStyle="1" w:styleId="ls7">
    <w:name w:val="ls7"/>
    <w:basedOn w:val="DefaultParagraphFont"/>
    <w:rsid w:val="0036706B"/>
  </w:style>
  <w:style w:type="character" w:customStyle="1" w:styleId="ff3">
    <w:name w:val="ff3"/>
    <w:basedOn w:val="DefaultParagraphFont"/>
    <w:rsid w:val="006861CF"/>
  </w:style>
  <w:style w:type="character" w:customStyle="1" w:styleId="ls4">
    <w:name w:val="ls4"/>
    <w:basedOn w:val="DefaultParagraphFont"/>
    <w:rsid w:val="00B706DE"/>
  </w:style>
  <w:style w:type="character" w:customStyle="1" w:styleId="ls21">
    <w:name w:val="ls21"/>
    <w:basedOn w:val="DefaultParagraphFont"/>
    <w:rsid w:val="00B706DE"/>
  </w:style>
  <w:style w:type="character" w:customStyle="1" w:styleId="ls1">
    <w:name w:val="ls1"/>
    <w:basedOn w:val="DefaultParagraphFont"/>
    <w:rsid w:val="000B1A37"/>
  </w:style>
  <w:style w:type="character" w:customStyle="1" w:styleId="ws4">
    <w:name w:val="ws4"/>
    <w:basedOn w:val="DefaultParagraphFont"/>
    <w:rsid w:val="000B1A37"/>
  </w:style>
  <w:style w:type="paragraph" w:styleId="NormalWeb">
    <w:name w:val="Normal (Web)"/>
    <w:basedOn w:val="Normal"/>
    <w:uiPriority w:val="99"/>
    <w:semiHidden/>
    <w:unhideWhenUsed/>
    <w:rsid w:val="00D0709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z-TopofForm">
    <w:name w:val="HTML Top of Form"/>
    <w:basedOn w:val="Normal"/>
    <w:next w:val="Normal"/>
    <w:link w:val="z-TopofFormChar"/>
    <w:hidden/>
    <w:uiPriority w:val="99"/>
    <w:semiHidden/>
    <w:unhideWhenUsed/>
    <w:rsid w:val="000C0353"/>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0C0353"/>
    <w:rPr>
      <w:rFonts w:ascii="Arial" w:eastAsia="Times New Roman" w:hAnsi="Arial" w:cs="Arial"/>
      <w:vanish/>
      <w:kern w:val="0"/>
      <w:sz w:val="16"/>
      <w:szCs w:val="16"/>
      <w:lang w:eastAsia="en-IN"/>
      <w14:ligatures w14:val="none"/>
    </w:rPr>
  </w:style>
  <w:style w:type="table" w:customStyle="1" w:styleId="TableGrid1">
    <w:name w:val="Table Grid1"/>
    <w:basedOn w:val="TableNormal"/>
    <w:next w:val="TableGrid"/>
    <w:uiPriority w:val="39"/>
    <w:rsid w:val="00B624B6"/>
    <w:pPr>
      <w:spacing w:after="0" w:line="240" w:lineRule="auto"/>
      <w:jc w:val="both"/>
    </w:pPr>
    <w:rPr>
      <w:rFonts w:ascii="Times New Roman" w:hAnsi="Times New Roman" w:cs="Times New Roman"/>
      <w:bCs/>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3849">
      <w:bodyDiv w:val="1"/>
      <w:marLeft w:val="0"/>
      <w:marRight w:val="0"/>
      <w:marTop w:val="0"/>
      <w:marBottom w:val="0"/>
      <w:divBdr>
        <w:top w:val="none" w:sz="0" w:space="0" w:color="auto"/>
        <w:left w:val="none" w:sz="0" w:space="0" w:color="auto"/>
        <w:bottom w:val="none" w:sz="0" w:space="0" w:color="auto"/>
        <w:right w:val="none" w:sz="0" w:space="0" w:color="auto"/>
      </w:divBdr>
    </w:div>
    <w:div w:id="20907511">
      <w:bodyDiv w:val="1"/>
      <w:marLeft w:val="0"/>
      <w:marRight w:val="0"/>
      <w:marTop w:val="0"/>
      <w:marBottom w:val="0"/>
      <w:divBdr>
        <w:top w:val="none" w:sz="0" w:space="0" w:color="auto"/>
        <w:left w:val="none" w:sz="0" w:space="0" w:color="auto"/>
        <w:bottom w:val="none" w:sz="0" w:space="0" w:color="auto"/>
        <w:right w:val="none" w:sz="0" w:space="0" w:color="auto"/>
      </w:divBdr>
    </w:div>
    <w:div w:id="26486847">
      <w:bodyDiv w:val="1"/>
      <w:marLeft w:val="0"/>
      <w:marRight w:val="0"/>
      <w:marTop w:val="0"/>
      <w:marBottom w:val="0"/>
      <w:divBdr>
        <w:top w:val="none" w:sz="0" w:space="0" w:color="auto"/>
        <w:left w:val="none" w:sz="0" w:space="0" w:color="auto"/>
        <w:bottom w:val="none" w:sz="0" w:space="0" w:color="auto"/>
        <w:right w:val="none" w:sz="0" w:space="0" w:color="auto"/>
      </w:divBdr>
    </w:div>
    <w:div w:id="26948797">
      <w:bodyDiv w:val="1"/>
      <w:marLeft w:val="0"/>
      <w:marRight w:val="0"/>
      <w:marTop w:val="0"/>
      <w:marBottom w:val="0"/>
      <w:divBdr>
        <w:top w:val="none" w:sz="0" w:space="0" w:color="auto"/>
        <w:left w:val="none" w:sz="0" w:space="0" w:color="auto"/>
        <w:bottom w:val="none" w:sz="0" w:space="0" w:color="auto"/>
        <w:right w:val="none" w:sz="0" w:space="0" w:color="auto"/>
      </w:divBdr>
    </w:div>
    <w:div w:id="37291189">
      <w:bodyDiv w:val="1"/>
      <w:marLeft w:val="0"/>
      <w:marRight w:val="0"/>
      <w:marTop w:val="0"/>
      <w:marBottom w:val="0"/>
      <w:divBdr>
        <w:top w:val="none" w:sz="0" w:space="0" w:color="auto"/>
        <w:left w:val="none" w:sz="0" w:space="0" w:color="auto"/>
        <w:bottom w:val="none" w:sz="0" w:space="0" w:color="auto"/>
        <w:right w:val="none" w:sz="0" w:space="0" w:color="auto"/>
      </w:divBdr>
      <w:divsChild>
        <w:div w:id="1220939312">
          <w:marLeft w:val="0"/>
          <w:marRight w:val="0"/>
          <w:marTop w:val="400"/>
          <w:marBottom w:val="400"/>
          <w:divBdr>
            <w:top w:val="none" w:sz="0" w:space="0" w:color="auto"/>
            <w:left w:val="none" w:sz="0" w:space="0" w:color="auto"/>
            <w:bottom w:val="none" w:sz="0" w:space="0" w:color="auto"/>
            <w:right w:val="none" w:sz="0" w:space="0" w:color="auto"/>
          </w:divBdr>
        </w:div>
        <w:div w:id="1283728731">
          <w:marLeft w:val="0"/>
          <w:marRight w:val="0"/>
          <w:marTop w:val="400"/>
          <w:marBottom w:val="400"/>
          <w:divBdr>
            <w:top w:val="none" w:sz="0" w:space="0" w:color="auto"/>
            <w:left w:val="none" w:sz="0" w:space="0" w:color="auto"/>
            <w:bottom w:val="none" w:sz="0" w:space="0" w:color="auto"/>
            <w:right w:val="none" w:sz="0" w:space="0" w:color="auto"/>
          </w:divBdr>
        </w:div>
        <w:div w:id="861819899">
          <w:marLeft w:val="0"/>
          <w:marRight w:val="0"/>
          <w:marTop w:val="400"/>
          <w:marBottom w:val="400"/>
          <w:divBdr>
            <w:top w:val="none" w:sz="0" w:space="0" w:color="auto"/>
            <w:left w:val="none" w:sz="0" w:space="0" w:color="auto"/>
            <w:bottom w:val="none" w:sz="0" w:space="0" w:color="auto"/>
            <w:right w:val="none" w:sz="0" w:space="0" w:color="auto"/>
          </w:divBdr>
        </w:div>
        <w:div w:id="1776636821">
          <w:marLeft w:val="0"/>
          <w:marRight w:val="0"/>
          <w:marTop w:val="400"/>
          <w:marBottom w:val="400"/>
          <w:divBdr>
            <w:top w:val="none" w:sz="0" w:space="0" w:color="auto"/>
            <w:left w:val="none" w:sz="0" w:space="0" w:color="auto"/>
            <w:bottom w:val="none" w:sz="0" w:space="0" w:color="auto"/>
            <w:right w:val="none" w:sz="0" w:space="0" w:color="auto"/>
          </w:divBdr>
        </w:div>
        <w:div w:id="621113832">
          <w:marLeft w:val="0"/>
          <w:marRight w:val="0"/>
          <w:marTop w:val="400"/>
          <w:marBottom w:val="400"/>
          <w:divBdr>
            <w:top w:val="none" w:sz="0" w:space="0" w:color="auto"/>
            <w:left w:val="none" w:sz="0" w:space="0" w:color="auto"/>
            <w:bottom w:val="none" w:sz="0" w:space="0" w:color="auto"/>
            <w:right w:val="none" w:sz="0" w:space="0" w:color="auto"/>
          </w:divBdr>
        </w:div>
        <w:div w:id="53085615">
          <w:marLeft w:val="0"/>
          <w:marRight w:val="0"/>
          <w:marTop w:val="400"/>
          <w:marBottom w:val="400"/>
          <w:divBdr>
            <w:top w:val="none" w:sz="0" w:space="0" w:color="auto"/>
            <w:left w:val="none" w:sz="0" w:space="0" w:color="auto"/>
            <w:bottom w:val="none" w:sz="0" w:space="0" w:color="auto"/>
            <w:right w:val="none" w:sz="0" w:space="0" w:color="auto"/>
          </w:divBdr>
        </w:div>
        <w:div w:id="176771133">
          <w:marLeft w:val="0"/>
          <w:marRight w:val="0"/>
          <w:marTop w:val="400"/>
          <w:marBottom w:val="400"/>
          <w:divBdr>
            <w:top w:val="none" w:sz="0" w:space="0" w:color="auto"/>
            <w:left w:val="none" w:sz="0" w:space="0" w:color="auto"/>
            <w:bottom w:val="none" w:sz="0" w:space="0" w:color="auto"/>
            <w:right w:val="none" w:sz="0" w:space="0" w:color="auto"/>
          </w:divBdr>
        </w:div>
        <w:div w:id="1709529007">
          <w:marLeft w:val="0"/>
          <w:marRight w:val="0"/>
          <w:marTop w:val="400"/>
          <w:marBottom w:val="400"/>
          <w:divBdr>
            <w:top w:val="none" w:sz="0" w:space="0" w:color="auto"/>
            <w:left w:val="none" w:sz="0" w:space="0" w:color="auto"/>
            <w:bottom w:val="none" w:sz="0" w:space="0" w:color="auto"/>
            <w:right w:val="none" w:sz="0" w:space="0" w:color="auto"/>
          </w:divBdr>
        </w:div>
        <w:div w:id="2005820963">
          <w:marLeft w:val="0"/>
          <w:marRight w:val="0"/>
          <w:marTop w:val="400"/>
          <w:marBottom w:val="400"/>
          <w:divBdr>
            <w:top w:val="none" w:sz="0" w:space="0" w:color="auto"/>
            <w:left w:val="none" w:sz="0" w:space="0" w:color="auto"/>
            <w:bottom w:val="none" w:sz="0" w:space="0" w:color="auto"/>
            <w:right w:val="none" w:sz="0" w:space="0" w:color="auto"/>
          </w:divBdr>
        </w:div>
        <w:div w:id="2033992138">
          <w:marLeft w:val="0"/>
          <w:marRight w:val="0"/>
          <w:marTop w:val="400"/>
          <w:marBottom w:val="400"/>
          <w:divBdr>
            <w:top w:val="none" w:sz="0" w:space="0" w:color="auto"/>
            <w:left w:val="none" w:sz="0" w:space="0" w:color="auto"/>
            <w:bottom w:val="none" w:sz="0" w:space="0" w:color="auto"/>
            <w:right w:val="none" w:sz="0" w:space="0" w:color="auto"/>
          </w:divBdr>
        </w:div>
      </w:divsChild>
    </w:div>
    <w:div w:id="41444201">
      <w:bodyDiv w:val="1"/>
      <w:marLeft w:val="0"/>
      <w:marRight w:val="0"/>
      <w:marTop w:val="0"/>
      <w:marBottom w:val="0"/>
      <w:divBdr>
        <w:top w:val="none" w:sz="0" w:space="0" w:color="auto"/>
        <w:left w:val="none" w:sz="0" w:space="0" w:color="auto"/>
        <w:bottom w:val="none" w:sz="0" w:space="0" w:color="auto"/>
        <w:right w:val="none" w:sz="0" w:space="0" w:color="auto"/>
      </w:divBdr>
    </w:div>
    <w:div w:id="45880069">
      <w:bodyDiv w:val="1"/>
      <w:marLeft w:val="0"/>
      <w:marRight w:val="0"/>
      <w:marTop w:val="0"/>
      <w:marBottom w:val="0"/>
      <w:divBdr>
        <w:top w:val="none" w:sz="0" w:space="0" w:color="auto"/>
        <w:left w:val="none" w:sz="0" w:space="0" w:color="auto"/>
        <w:bottom w:val="none" w:sz="0" w:space="0" w:color="auto"/>
        <w:right w:val="none" w:sz="0" w:space="0" w:color="auto"/>
      </w:divBdr>
    </w:div>
    <w:div w:id="60637590">
      <w:bodyDiv w:val="1"/>
      <w:marLeft w:val="0"/>
      <w:marRight w:val="0"/>
      <w:marTop w:val="0"/>
      <w:marBottom w:val="0"/>
      <w:divBdr>
        <w:top w:val="none" w:sz="0" w:space="0" w:color="auto"/>
        <w:left w:val="none" w:sz="0" w:space="0" w:color="auto"/>
        <w:bottom w:val="none" w:sz="0" w:space="0" w:color="auto"/>
        <w:right w:val="none" w:sz="0" w:space="0" w:color="auto"/>
      </w:divBdr>
    </w:div>
    <w:div w:id="66418384">
      <w:bodyDiv w:val="1"/>
      <w:marLeft w:val="0"/>
      <w:marRight w:val="0"/>
      <w:marTop w:val="0"/>
      <w:marBottom w:val="0"/>
      <w:divBdr>
        <w:top w:val="none" w:sz="0" w:space="0" w:color="auto"/>
        <w:left w:val="none" w:sz="0" w:space="0" w:color="auto"/>
        <w:bottom w:val="none" w:sz="0" w:space="0" w:color="auto"/>
        <w:right w:val="none" w:sz="0" w:space="0" w:color="auto"/>
      </w:divBdr>
    </w:div>
    <w:div w:id="85197976">
      <w:bodyDiv w:val="1"/>
      <w:marLeft w:val="0"/>
      <w:marRight w:val="0"/>
      <w:marTop w:val="0"/>
      <w:marBottom w:val="0"/>
      <w:divBdr>
        <w:top w:val="none" w:sz="0" w:space="0" w:color="auto"/>
        <w:left w:val="none" w:sz="0" w:space="0" w:color="auto"/>
        <w:bottom w:val="none" w:sz="0" w:space="0" w:color="auto"/>
        <w:right w:val="none" w:sz="0" w:space="0" w:color="auto"/>
      </w:divBdr>
    </w:div>
    <w:div w:id="93332790">
      <w:bodyDiv w:val="1"/>
      <w:marLeft w:val="0"/>
      <w:marRight w:val="0"/>
      <w:marTop w:val="0"/>
      <w:marBottom w:val="0"/>
      <w:divBdr>
        <w:top w:val="none" w:sz="0" w:space="0" w:color="auto"/>
        <w:left w:val="none" w:sz="0" w:space="0" w:color="auto"/>
        <w:bottom w:val="none" w:sz="0" w:space="0" w:color="auto"/>
        <w:right w:val="none" w:sz="0" w:space="0" w:color="auto"/>
      </w:divBdr>
    </w:div>
    <w:div w:id="106893069">
      <w:bodyDiv w:val="1"/>
      <w:marLeft w:val="0"/>
      <w:marRight w:val="0"/>
      <w:marTop w:val="0"/>
      <w:marBottom w:val="0"/>
      <w:divBdr>
        <w:top w:val="none" w:sz="0" w:space="0" w:color="auto"/>
        <w:left w:val="none" w:sz="0" w:space="0" w:color="auto"/>
        <w:bottom w:val="none" w:sz="0" w:space="0" w:color="auto"/>
        <w:right w:val="none" w:sz="0" w:space="0" w:color="auto"/>
      </w:divBdr>
    </w:div>
    <w:div w:id="115101973">
      <w:bodyDiv w:val="1"/>
      <w:marLeft w:val="0"/>
      <w:marRight w:val="0"/>
      <w:marTop w:val="0"/>
      <w:marBottom w:val="0"/>
      <w:divBdr>
        <w:top w:val="none" w:sz="0" w:space="0" w:color="auto"/>
        <w:left w:val="none" w:sz="0" w:space="0" w:color="auto"/>
        <w:bottom w:val="none" w:sz="0" w:space="0" w:color="auto"/>
        <w:right w:val="none" w:sz="0" w:space="0" w:color="auto"/>
      </w:divBdr>
    </w:div>
    <w:div w:id="115418493">
      <w:bodyDiv w:val="1"/>
      <w:marLeft w:val="0"/>
      <w:marRight w:val="0"/>
      <w:marTop w:val="0"/>
      <w:marBottom w:val="0"/>
      <w:divBdr>
        <w:top w:val="none" w:sz="0" w:space="0" w:color="auto"/>
        <w:left w:val="none" w:sz="0" w:space="0" w:color="auto"/>
        <w:bottom w:val="none" w:sz="0" w:space="0" w:color="auto"/>
        <w:right w:val="none" w:sz="0" w:space="0" w:color="auto"/>
      </w:divBdr>
    </w:div>
    <w:div w:id="139006223">
      <w:bodyDiv w:val="1"/>
      <w:marLeft w:val="0"/>
      <w:marRight w:val="0"/>
      <w:marTop w:val="0"/>
      <w:marBottom w:val="0"/>
      <w:divBdr>
        <w:top w:val="none" w:sz="0" w:space="0" w:color="auto"/>
        <w:left w:val="none" w:sz="0" w:space="0" w:color="auto"/>
        <w:bottom w:val="none" w:sz="0" w:space="0" w:color="auto"/>
        <w:right w:val="none" w:sz="0" w:space="0" w:color="auto"/>
      </w:divBdr>
    </w:div>
    <w:div w:id="148638919">
      <w:bodyDiv w:val="1"/>
      <w:marLeft w:val="0"/>
      <w:marRight w:val="0"/>
      <w:marTop w:val="0"/>
      <w:marBottom w:val="0"/>
      <w:divBdr>
        <w:top w:val="none" w:sz="0" w:space="0" w:color="auto"/>
        <w:left w:val="none" w:sz="0" w:space="0" w:color="auto"/>
        <w:bottom w:val="none" w:sz="0" w:space="0" w:color="auto"/>
        <w:right w:val="none" w:sz="0" w:space="0" w:color="auto"/>
      </w:divBdr>
    </w:div>
    <w:div w:id="156651888">
      <w:bodyDiv w:val="1"/>
      <w:marLeft w:val="0"/>
      <w:marRight w:val="0"/>
      <w:marTop w:val="0"/>
      <w:marBottom w:val="0"/>
      <w:divBdr>
        <w:top w:val="none" w:sz="0" w:space="0" w:color="auto"/>
        <w:left w:val="none" w:sz="0" w:space="0" w:color="auto"/>
        <w:bottom w:val="none" w:sz="0" w:space="0" w:color="auto"/>
        <w:right w:val="none" w:sz="0" w:space="0" w:color="auto"/>
      </w:divBdr>
    </w:div>
    <w:div w:id="166097829">
      <w:bodyDiv w:val="1"/>
      <w:marLeft w:val="0"/>
      <w:marRight w:val="0"/>
      <w:marTop w:val="0"/>
      <w:marBottom w:val="0"/>
      <w:divBdr>
        <w:top w:val="none" w:sz="0" w:space="0" w:color="auto"/>
        <w:left w:val="none" w:sz="0" w:space="0" w:color="auto"/>
        <w:bottom w:val="none" w:sz="0" w:space="0" w:color="auto"/>
        <w:right w:val="none" w:sz="0" w:space="0" w:color="auto"/>
      </w:divBdr>
    </w:div>
    <w:div w:id="177887533">
      <w:bodyDiv w:val="1"/>
      <w:marLeft w:val="0"/>
      <w:marRight w:val="0"/>
      <w:marTop w:val="0"/>
      <w:marBottom w:val="0"/>
      <w:divBdr>
        <w:top w:val="none" w:sz="0" w:space="0" w:color="auto"/>
        <w:left w:val="none" w:sz="0" w:space="0" w:color="auto"/>
        <w:bottom w:val="none" w:sz="0" w:space="0" w:color="auto"/>
        <w:right w:val="none" w:sz="0" w:space="0" w:color="auto"/>
      </w:divBdr>
    </w:div>
    <w:div w:id="183708341">
      <w:bodyDiv w:val="1"/>
      <w:marLeft w:val="0"/>
      <w:marRight w:val="0"/>
      <w:marTop w:val="0"/>
      <w:marBottom w:val="0"/>
      <w:divBdr>
        <w:top w:val="none" w:sz="0" w:space="0" w:color="auto"/>
        <w:left w:val="none" w:sz="0" w:space="0" w:color="auto"/>
        <w:bottom w:val="none" w:sz="0" w:space="0" w:color="auto"/>
        <w:right w:val="none" w:sz="0" w:space="0" w:color="auto"/>
      </w:divBdr>
    </w:div>
    <w:div w:id="192235944">
      <w:bodyDiv w:val="1"/>
      <w:marLeft w:val="0"/>
      <w:marRight w:val="0"/>
      <w:marTop w:val="0"/>
      <w:marBottom w:val="0"/>
      <w:divBdr>
        <w:top w:val="none" w:sz="0" w:space="0" w:color="auto"/>
        <w:left w:val="none" w:sz="0" w:space="0" w:color="auto"/>
        <w:bottom w:val="none" w:sz="0" w:space="0" w:color="auto"/>
        <w:right w:val="none" w:sz="0" w:space="0" w:color="auto"/>
      </w:divBdr>
    </w:div>
    <w:div w:id="201988786">
      <w:bodyDiv w:val="1"/>
      <w:marLeft w:val="0"/>
      <w:marRight w:val="0"/>
      <w:marTop w:val="0"/>
      <w:marBottom w:val="0"/>
      <w:divBdr>
        <w:top w:val="none" w:sz="0" w:space="0" w:color="auto"/>
        <w:left w:val="none" w:sz="0" w:space="0" w:color="auto"/>
        <w:bottom w:val="none" w:sz="0" w:space="0" w:color="auto"/>
        <w:right w:val="none" w:sz="0" w:space="0" w:color="auto"/>
      </w:divBdr>
    </w:div>
    <w:div w:id="209608165">
      <w:bodyDiv w:val="1"/>
      <w:marLeft w:val="0"/>
      <w:marRight w:val="0"/>
      <w:marTop w:val="0"/>
      <w:marBottom w:val="0"/>
      <w:divBdr>
        <w:top w:val="none" w:sz="0" w:space="0" w:color="auto"/>
        <w:left w:val="none" w:sz="0" w:space="0" w:color="auto"/>
        <w:bottom w:val="none" w:sz="0" w:space="0" w:color="auto"/>
        <w:right w:val="none" w:sz="0" w:space="0" w:color="auto"/>
      </w:divBdr>
      <w:divsChild>
        <w:div w:id="2058118006">
          <w:marLeft w:val="480"/>
          <w:marRight w:val="0"/>
          <w:marTop w:val="0"/>
          <w:marBottom w:val="0"/>
          <w:divBdr>
            <w:top w:val="none" w:sz="0" w:space="0" w:color="auto"/>
            <w:left w:val="none" w:sz="0" w:space="0" w:color="auto"/>
            <w:bottom w:val="none" w:sz="0" w:space="0" w:color="auto"/>
            <w:right w:val="none" w:sz="0" w:space="0" w:color="auto"/>
          </w:divBdr>
        </w:div>
        <w:div w:id="1328292811">
          <w:marLeft w:val="480"/>
          <w:marRight w:val="0"/>
          <w:marTop w:val="0"/>
          <w:marBottom w:val="0"/>
          <w:divBdr>
            <w:top w:val="none" w:sz="0" w:space="0" w:color="auto"/>
            <w:left w:val="none" w:sz="0" w:space="0" w:color="auto"/>
            <w:bottom w:val="none" w:sz="0" w:space="0" w:color="auto"/>
            <w:right w:val="none" w:sz="0" w:space="0" w:color="auto"/>
          </w:divBdr>
        </w:div>
        <w:div w:id="829175374">
          <w:marLeft w:val="480"/>
          <w:marRight w:val="0"/>
          <w:marTop w:val="0"/>
          <w:marBottom w:val="0"/>
          <w:divBdr>
            <w:top w:val="none" w:sz="0" w:space="0" w:color="auto"/>
            <w:left w:val="none" w:sz="0" w:space="0" w:color="auto"/>
            <w:bottom w:val="none" w:sz="0" w:space="0" w:color="auto"/>
            <w:right w:val="none" w:sz="0" w:space="0" w:color="auto"/>
          </w:divBdr>
        </w:div>
        <w:div w:id="1716849704">
          <w:marLeft w:val="480"/>
          <w:marRight w:val="0"/>
          <w:marTop w:val="0"/>
          <w:marBottom w:val="0"/>
          <w:divBdr>
            <w:top w:val="none" w:sz="0" w:space="0" w:color="auto"/>
            <w:left w:val="none" w:sz="0" w:space="0" w:color="auto"/>
            <w:bottom w:val="none" w:sz="0" w:space="0" w:color="auto"/>
            <w:right w:val="none" w:sz="0" w:space="0" w:color="auto"/>
          </w:divBdr>
        </w:div>
        <w:div w:id="1407259459">
          <w:marLeft w:val="480"/>
          <w:marRight w:val="0"/>
          <w:marTop w:val="0"/>
          <w:marBottom w:val="0"/>
          <w:divBdr>
            <w:top w:val="none" w:sz="0" w:space="0" w:color="auto"/>
            <w:left w:val="none" w:sz="0" w:space="0" w:color="auto"/>
            <w:bottom w:val="none" w:sz="0" w:space="0" w:color="auto"/>
            <w:right w:val="none" w:sz="0" w:space="0" w:color="auto"/>
          </w:divBdr>
        </w:div>
        <w:div w:id="2100717227">
          <w:marLeft w:val="480"/>
          <w:marRight w:val="0"/>
          <w:marTop w:val="0"/>
          <w:marBottom w:val="0"/>
          <w:divBdr>
            <w:top w:val="none" w:sz="0" w:space="0" w:color="auto"/>
            <w:left w:val="none" w:sz="0" w:space="0" w:color="auto"/>
            <w:bottom w:val="none" w:sz="0" w:space="0" w:color="auto"/>
            <w:right w:val="none" w:sz="0" w:space="0" w:color="auto"/>
          </w:divBdr>
        </w:div>
        <w:div w:id="1521239801">
          <w:marLeft w:val="480"/>
          <w:marRight w:val="0"/>
          <w:marTop w:val="0"/>
          <w:marBottom w:val="0"/>
          <w:divBdr>
            <w:top w:val="none" w:sz="0" w:space="0" w:color="auto"/>
            <w:left w:val="none" w:sz="0" w:space="0" w:color="auto"/>
            <w:bottom w:val="none" w:sz="0" w:space="0" w:color="auto"/>
            <w:right w:val="none" w:sz="0" w:space="0" w:color="auto"/>
          </w:divBdr>
        </w:div>
        <w:div w:id="1720203836">
          <w:marLeft w:val="480"/>
          <w:marRight w:val="0"/>
          <w:marTop w:val="0"/>
          <w:marBottom w:val="0"/>
          <w:divBdr>
            <w:top w:val="none" w:sz="0" w:space="0" w:color="auto"/>
            <w:left w:val="none" w:sz="0" w:space="0" w:color="auto"/>
            <w:bottom w:val="none" w:sz="0" w:space="0" w:color="auto"/>
            <w:right w:val="none" w:sz="0" w:space="0" w:color="auto"/>
          </w:divBdr>
        </w:div>
        <w:div w:id="876501389">
          <w:marLeft w:val="480"/>
          <w:marRight w:val="0"/>
          <w:marTop w:val="0"/>
          <w:marBottom w:val="0"/>
          <w:divBdr>
            <w:top w:val="none" w:sz="0" w:space="0" w:color="auto"/>
            <w:left w:val="none" w:sz="0" w:space="0" w:color="auto"/>
            <w:bottom w:val="none" w:sz="0" w:space="0" w:color="auto"/>
            <w:right w:val="none" w:sz="0" w:space="0" w:color="auto"/>
          </w:divBdr>
        </w:div>
      </w:divsChild>
    </w:div>
    <w:div w:id="227225833">
      <w:bodyDiv w:val="1"/>
      <w:marLeft w:val="0"/>
      <w:marRight w:val="0"/>
      <w:marTop w:val="0"/>
      <w:marBottom w:val="0"/>
      <w:divBdr>
        <w:top w:val="none" w:sz="0" w:space="0" w:color="auto"/>
        <w:left w:val="none" w:sz="0" w:space="0" w:color="auto"/>
        <w:bottom w:val="none" w:sz="0" w:space="0" w:color="auto"/>
        <w:right w:val="none" w:sz="0" w:space="0" w:color="auto"/>
      </w:divBdr>
    </w:div>
    <w:div w:id="248931245">
      <w:bodyDiv w:val="1"/>
      <w:marLeft w:val="0"/>
      <w:marRight w:val="0"/>
      <w:marTop w:val="0"/>
      <w:marBottom w:val="0"/>
      <w:divBdr>
        <w:top w:val="none" w:sz="0" w:space="0" w:color="auto"/>
        <w:left w:val="none" w:sz="0" w:space="0" w:color="auto"/>
        <w:bottom w:val="none" w:sz="0" w:space="0" w:color="auto"/>
        <w:right w:val="none" w:sz="0" w:space="0" w:color="auto"/>
      </w:divBdr>
    </w:div>
    <w:div w:id="273949468">
      <w:bodyDiv w:val="1"/>
      <w:marLeft w:val="0"/>
      <w:marRight w:val="0"/>
      <w:marTop w:val="0"/>
      <w:marBottom w:val="0"/>
      <w:divBdr>
        <w:top w:val="none" w:sz="0" w:space="0" w:color="auto"/>
        <w:left w:val="none" w:sz="0" w:space="0" w:color="auto"/>
        <w:bottom w:val="none" w:sz="0" w:space="0" w:color="auto"/>
        <w:right w:val="none" w:sz="0" w:space="0" w:color="auto"/>
      </w:divBdr>
    </w:div>
    <w:div w:id="284502340">
      <w:bodyDiv w:val="1"/>
      <w:marLeft w:val="0"/>
      <w:marRight w:val="0"/>
      <w:marTop w:val="0"/>
      <w:marBottom w:val="0"/>
      <w:divBdr>
        <w:top w:val="none" w:sz="0" w:space="0" w:color="auto"/>
        <w:left w:val="none" w:sz="0" w:space="0" w:color="auto"/>
        <w:bottom w:val="none" w:sz="0" w:space="0" w:color="auto"/>
        <w:right w:val="none" w:sz="0" w:space="0" w:color="auto"/>
      </w:divBdr>
    </w:div>
    <w:div w:id="294021417">
      <w:bodyDiv w:val="1"/>
      <w:marLeft w:val="0"/>
      <w:marRight w:val="0"/>
      <w:marTop w:val="0"/>
      <w:marBottom w:val="0"/>
      <w:divBdr>
        <w:top w:val="none" w:sz="0" w:space="0" w:color="auto"/>
        <w:left w:val="none" w:sz="0" w:space="0" w:color="auto"/>
        <w:bottom w:val="none" w:sz="0" w:space="0" w:color="auto"/>
        <w:right w:val="none" w:sz="0" w:space="0" w:color="auto"/>
      </w:divBdr>
    </w:div>
    <w:div w:id="304044563">
      <w:bodyDiv w:val="1"/>
      <w:marLeft w:val="0"/>
      <w:marRight w:val="0"/>
      <w:marTop w:val="0"/>
      <w:marBottom w:val="0"/>
      <w:divBdr>
        <w:top w:val="none" w:sz="0" w:space="0" w:color="auto"/>
        <w:left w:val="none" w:sz="0" w:space="0" w:color="auto"/>
        <w:bottom w:val="none" w:sz="0" w:space="0" w:color="auto"/>
        <w:right w:val="none" w:sz="0" w:space="0" w:color="auto"/>
      </w:divBdr>
    </w:div>
    <w:div w:id="333532832">
      <w:bodyDiv w:val="1"/>
      <w:marLeft w:val="0"/>
      <w:marRight w:val="0"/>
      <w:marTop w:val="0"/>
      <w:marBottom w:val="0"/>
      <w:divBdr>
        <w:top w:val="none" w:sz="0" w:space="0" w:color="auto"/>
        <w:left w:val="none" w:sz="0" w:space="0" w:color="auto"/>
        <w:bottom w:val="none" w:sz="0" w:space="0" w:color="auto"/>
        <w:right w:val="none" w:sz="0" w:space="0" w:color="auto"/>
      </w:divBdr>
    </w:div>
    <w:div w:id="353268218">
      <w:bodyDiv w:val="1"/>
      <w:marLeft w:val="0"/>
      <w:marRight w:val="0"/>
      <w:marTop w:val="0"/>
      <w:marBottom w:val="0"/>
      <w:divBdr>
        <w:top w:val="none" w:sz="0" w:space="0" w:color="auto"/>
        <w:left w:val="none" w:sz="0" w:space="0" w:color="auto"/>
        <w:bottom w:val="none" w:sz="0" w:space="0" w:color="auto"/>
        <w:right w:val="none" w:sz="0" w:space="0" w:color="auto"/>
      </w:divBdr>
    </w:div>
    <w:div w:id="356152251">
      <w:bodyDiv w:val="1"/>
      <w:marLeft w:val="0"/>
      <w:marRight w:val="0"/>
      <w:marTop w:val="0"/>
      <w:marBottom w:val="0"/>
      <w:divBdr>
        <w:top w:val="none" w:sz="0" w:space="0" w:color="auto"/>
        <w:left w:val="none" w:sz="0" w:space="0" w:color="auto"/>
        <w:bottom w:val="none" w:sz="0" w:space="0" w:color="auto"/>
        <w:right w:val="none" w:sz="0" w:space="0" w:color="auto"/>
      </w:divBdr>
    </w:div>
    <w:div w:id="360251751">
      <w:bodyDiv w:val="1"/>
      <w:marLeft w:val="0"/>
      <w:marRight w:val="0"/>
      <w:marTop w:val="0"/>
      <w:marBottom w:val="0"/>
      <w:divBdr>
        <w:top w:val="none" w:sz="0" w:space="0" w:color="auto"/>
        <w:left w:val="none" w:sz="0" w:space="0" w:color="auto"/>
        <w:bottom w:val="none" w:sz="0" w:space="0" w:color="auto"/>
        <w:right w:val="none" w:sz="0" w:space="0" w:color="auto"/>
      </w:divBdr>
      <w:divsChild>
        <w:div w:id="602030054">
          <w:marLeft w:val="480"/>
          <w:marRight w:val="0"/>
          <w:marTop w:val="0"/>
          <w:marBottom w:val="0"/>
          <w:divBdr>
            <w:top w:val="none" w:sz="0" w:space="0" w:color="auto"/>
            <w:left w:val="none" w:sz="0" w:space="0" w:color="auto"/>
            <w:bottom w:val="none" w:sz="0" w:space="0" w:color="auto"/>
            <w:right w:val="none" w:sz="0" w:space="0" w:color="auto"/>
          </w:divBdr>
        </w:div>
        <w:div w:id="1822842576">
          <w:marLeft w:val="480"/>
          <w:marRight w:val="0"/>
          <w:marTop w:val="0"/>
          <w:marBottom w:val="0"/>
          <w:divBdr>
            <w:top w:val="none" w:sz="0" w:space="0" w:color="auto"/>
            <w:left w:val="none" w:sz="0" w:space="0" w:color="auto"/>
            <w:bottom w:val="none" w:sz="0" w:space="0" w:color="auto"/>
            <w:right w:val="none" w:sz="0" w:space="0" w:color="auto"/>
          </w:divBdr>
        </w:div>
        <w:div w:id="105852975">
          <w:marLeft w:val="480"/>
          <w:marRight w:val="0"/>
          <w:marTop w:val="0"/>
          <w:marBottom w:val="0"/>
          <w:divBdr>
            <w:top w:val="none" w:sz="0" w:space="0" w:color="auto"/>
            <w:left w:val="none" w:sz="0" w:space="0" w:color="auto"/>
            <w:bottom w:val="none" w:sz="0" w:space="0" w:color="auto"/>
            <w:right w:val="none" w:sz="0" w:space="0" w:color="auto"/>
          </w:divBdr>
        </w:div>
        <w:div w:id="388114559">
          <w:marLeft w:val="480"/>
          <w:marRight w:val="0"/>
          <w:marTop w:val="0"/>
          <w:marBottom w:val="0"/>
          <w:divBdr>
            <w:top w:val="none" w:sz="0" w:space="0" w:color="auto"/>
            <w:left w:val="none" w:sz="0" w:space="0" w:color="auto"/>
            <w:bottom w:val="none" w:sz="0" w:space="0" w:color="auto"/>
            <w:right w:val="none" w:sz="0" w:space="0" w:color="auto"/>
          </w:divBdr>
        </w:div>
        <w:div w:id="487790779">
          <w:marLeft w:val="480"/>
          <w:marRight w:val="0"/>
          <w:marTop w:val="0"/>
          <w:marBottom w:val="0"/>
          <w:divBdr>
            <w:top w:val="none" w:sz="0" w:space="0" w:color="auto"/>
            <w:left w:val="none" w:sz="0" w:space="0" w:color="auto"/>
            <w:bottom w:val="none" w:sz="0" w:space="0" w:color="auto"/>
            <w:right w:val="none" w:sz="0" w:space="0" w:color="auto"/>
          </w:divBdr>
        </w:div>
        <w:div w:id="1257448300">
          <w:marLeft w:val="480"/>
          <w:marRight w:val="0"/>
          <w:marTop w:val="0"/>
          <w:marBottom w:val="0"/>
          <w:divBdr>
            <w:top w:val="none" w:sz="0" w:space="0" w:color="auto"/>
            <w:left w:val="none" w:sz="0" w:space="0" w:color="auto"/>
            <w:bottom w:val="none" w:sz="0" w:space="0" w:color="auto"/>
            <w:right w:val="none" w:sz="0" w:space="0" w:color="auto"/>
          </w:divBdr>
        </w:div>
        <w:div w:id="1789547013">
          <w:marLeft w:val="480"/>
          <w:marRight w:val="0"/>
          <w:marTop w:val="0"/>
          <w:marBottom w:val="0"/>
          <w:divBdr>
            <w:top w:val="none" w:sz="0" w:space="0" w:color="auto"/>
            <w:left w:val="none" w:sz="0" w:space="0" w:color="auto"/>
            <w:bottom w:val="none" w:sz="0" w:space="0" w:color="auto"/>
            <w:right w:val="none" w:sz="0" w:space="0" w:color="auto"/>
          </w:divBdr>
        </w:div>
        <w:div w:id="578516303">
          <w:marLeft w:val="480"/>
          <w:marRight w:val="0"/>
          <w:marTop w:val="0"/>
          <w:marBottom w:val="0"/>
          <w:divBdr>
            <w:top w:val="none" w:sz="0" w:space="0" w:color="auto"/>
            <w:left w:val="none" w:sz="0" w:space="0" w:color="auto"/>
            <w:bottom w:val="none" w:sz="0" w:space="0" w:color="auto"/>
            <w:right w:val="none" w:sz="0" w:space="0" w:color="auto"/>
          </w:divBdr>
        </w:div>
      </w:divsChild>
    </w:div>
    <w:div w:id="366219894">
      <w:bodyDiv w:val="1"/>
      <w:marLeft w:val="0"/>
      <w:marRight w:val="0"/>
      <w:marTop w:val="0"/>
      <w:marBottom w:val="0"/>
      <w:divBdr>
        <w:top w:val="none" w:sz="0" w:space="0" w:color="auto"/>
        <w:left w:val="none" w:sz="0" w:space="0" w:color="auto"/>
        <w:bottom w:val="none" w:sz="0" w:space="0" w:color="auto"/>
        <w:right w:val="none" w:sz="0" w:space="0" w:color="auto"/>
      </w:divBdr>
    </w:div>
    <w:div w:id="382144617">
      <w:bodyDiv w:val="1"/>
      <w:marLeft w:val="0"/>
      <w:marRight w:val="0"/>
      <w:marTop w:val="0"/>
      <w:marBottom w:val="0"/>
      <w:divBdr>
        <w:top w:val="none" w:sz="0" w:space="0" w:color="auto"/>
        <w:left w:val="none" w:sz="0" w:space="0" w:color="auto"/>
        <w:bottom w:val="none" w:sz="0" w:space="0" w:color="auto"/>
        <w:right w:val="none" w:sz="0" w:space="0" w:color="auto"/>
      </w:divBdr>
    </w:div>
    <w:div w:id="408891222">
      <w:bodyDiv w:val="1"/>
      <w:marLeft w:val="0"/>
      <w:marRight w:val="0"/>
      <w:marTop w:val="0"/>
      <w:marBottom w:val="0"/>
      <w:divBdr>
        <w:top w:val="none" w:sz="0" w:space="0" w:color="auto"/>
        <w:left w:val="none" w:sz="0" w:space="0" w:color="auto"/>
        <w:bottom w:val="none" w:sz="0" w:space="0" w:color="auto"/>
        <w:right w:val="none" w:sz="0" w:space="0" w:color="auto"/>
      </w:divBdr>
    </w:div>
    <w:div w:id="409623196">
      <w:bodyDiv w:val="1"/>
      <w:marLeft w:val="0"/>
      <w:marRight w:val="0"/>
      <w:marTop w:val="0"/>
      <w:marBottom w:val="0"/>
      <w:divBdr>
        <w:top w:val="none" w:sz="0" w:space="0" w:color="auto"/>
        <w:left w:val="none" w:sz="0" w:space="0" w:color="auto"/>
        <w:bottom w:val="none" w:sz="0" w:space="0" w:color="auto"/>
        <w:right w:val="none" w:sz="0" w:space="0" w:color="auto"/>
      </w:divBdr>
    </w:div>
    <w:div w:id="411390536">
      <w:bodyDiv w:val="1"/>
      <w:marLeft w:val="0"/>
      <w:marRight w:val="0"/>
      <w:marTop w:val="0"/>
      <w:marBottom w:val="0"/>
      <w:divBdr>
        <w:top w:val="none" w:sz="0" w:space="0" w:color="auto"/>
        <w:left w:val="none" w:sz="0" w:space="0" w:color="auto"/>
        <w:bottom w:val="none" w:sz="0" w:space="0" w:color="auto"/>
        <w:right w:val="none" w:sz="0" w:space="0" w:color="auto"/>
      </w:divBdr>
    </w:div>
    <w:div w:id="412095075">
      <w:bodyDiv w:val="1"/>
      <w:marLeft w:val="0"/>
      <w:marRight w:val="0"/>
      <w:marTop w:val="0"/>
      <w:marBottom w:val="0"/>
      <w:divBdr>
        <w:top w:val="none" w:sz="0" w:space="0" w:color="auto"/>
        <w:left w:val="none" w:sz="0" w:space="0" w:color="auto"/>
        <w:bottom w:val="none" w:sz="0" w:space="0" w:color="auto"/>
        <w:right w:val="none" w:sz="0" w:space="0" w:color="auto"/>
      </w:divBdr>
    </w:div>
    <w:div w:id="430010926">
      <w:bodyDiv w:val="1"/>
      <w:marLeft w:val="0"/>
      <w:marRight w:val="0"/>
      <w:marTop w:val="0"/>
      <w:marBottom w:val="0"/>
      <w:divBdr>
        <w:top w:val="none" w:sz="0" w:space="0" w:color="auto"/>
        <w:left w:val="none" w:sz="0" w:space="0" w:color="auto"/>
        <w:bottom w:val="none" w:sz="0" w:space="0" w:color="auto"/>
        <w:right w:val="none" w:sz="0" w:space="0" w:color="auto"/>
      </w:divBdr>
    </w:div>
    <w:div w:id="442578862">
      <w:bodyDiv w:val="1"/>
      <w:marLeft w:val="0"/>
      <w:marRight w:val="0"/>
      <w:marTop w:val="0"/>
      <w:marBottom w:val="0"/>
      <w:divBdr>
        <w:top w:val="none" w:sz="0" w:space="0" w:color="auto"/>
        <w:left w:val="none" w:sz="0" w:space="0" w:color="auto"/>
        <w:bottom w:val="none" w:sz="0" w:space="0" w:color="auto"/>
        <w:right w:val="none" w:sz="0" w:space="0" w:color="auto"/>
      </w:divBdr>
      <w:divsChild>
        <w:div w:id="819542880">
          <w:marLeft w:val="480"/>
          <w:marRight w:val="0"/>
          <w:marTop w:val="0"/>
          <w:marBottom w:val="0"/>
          <w:divBdr>
            <w:top w:val="none" w:sz="0" w:space="0" w:color="auto"/>
            <w:left w:val="none" w:sz="0" w:space="0" w:color="auto"/>
            <w:bottom w:val="none" w:sz="0" w:space="0" w:color="auto"/>
            <w:right w:val="none" w:sz="0" w:space="0" w:color="auto"/>
          </w:divBdr>
        </w:div>
        <w:div w:id="2117367766">
          <w:marLeft w:val="480"/>
          <w:marRight w:val="0"/>
          <w:marTop w:val="0"/>
          <w:marBottom w:val="0"/>
          <w:divBdr>
            <w:top w:val="none" w:sz="0" w:space="0" w:color="auto"/>
            <w:left w:val="none" w:sz="0" w:space="0" w:color="auto"/>
            <w:bottom w:val="none" w:sz="0" w:space="0" w:color="auto"/>
            <w:right w:val="none" w:sz="0" w:space="0" w:color="auto"/>
          </w:divBdr>
        </w:div>
        <w:div w:id="2140950717">
          <w:marLeft w:val="480"/>
          <w:marRight w:val="0"/>
          <w:marTop w:val="0"/>
          <w:marBottom w:val="0"/>
          <w:divBdr>
            <w:top w:val="none" w:sz="0" w:space="0" w:color="auto"/>
            <w:left w:val="none" w:sz="0" w:space="0" w:color="auto"/>
            <w:bottom w:val="none" w:sz="0" w:space="0" w:color="auto"/>
            <w:right w:val="none" w:sz="0" w:space="0" w:color="auto"/>
          </w:divBdr>
        </w:div>
        <w:div w:id="2089380147">
          <w:marLeft w:val="480"/>
          <w:marRight w:val="0"/>
          <w:marTop w:val="0"/>
          <w:marBottom w:val="0"/>
          <w:divBdr>
            <w:top w:val="none" w:sz="0" w:space="0" w:color="auto"/>
            <w:left w:val="none" w:sz="0" w:space="0" w:color="auto"/>
            <w:bottom w:val="none" w:sz="0" w:space="0" w:color="auto"/>
            <w:right w:val="none" w:sz="0" w:space="0" w:color="auto"/>
          </w:divBdr>
        </w:div>
        <w:div w:id="2016182037">
          <w:marLeft w:val="480"/>
          <w:marRight w:val="0"/>
          <w:marTop w:val="0"/>
          <w:marBottom w:val="0"/>
          <w:divBdr>
            <w:top w:val="none" w:sz="0" w:space="0" w:color="auto"/>
            <w:left w:val="none" w:sz="0" w:space="0" w:color="auto"/>
            <w:bottom w:val="none" w:sz="0" w:space="0" w:color="auto"/>
            <w:right w:val="none" w:sz="0" w:space="0" w:color="auto"/>
          </w:divBdr>
        </w:div>
        <w:div w:id="1787309854">
          <w:marLeft w:val="480"/>
          <w:marRight w:val="0"/>
          <w:marTop w:val="0"/>
          <w:marBottom w:val="0"/>
          <w:divBdr>
            <w:top w:val="none" w:sz="0" w:space="0" w:color="auto"/>
            <w:left w:val="none" w:sz="0" w:space="0" w:color="auto"/>
            <w:bottom w:val="none" w:sz="0" w:space="0" w:color="auto"/>
            <w:right w:val="none" w:sz="0" w:space="0" w:color="auto"/>
          </w:divBdr>
        </w:div>
        <w:div w:id="772172457">
          <w:marLeft w:val="480"/>
          <w:marRight w:val="0"/>
          <w:marTop w:val="0"/>
          <w:marBottom w:val="0"/>
          <w:divBdr>
            <w:top w:val="none" w:sz="0" w:space="0" w:color="auto"/>
            <w:left w:val="none" w:sz="0" w:space="0" w:color="auto"/>
            <w:bottom w:val="none" w:sz="0" w:space="0" w:color="auto"/>
            <w:right w:val="none" w:sz="0" w:space="0" w:color="auto"/>
          </w:divBdr>
        </w:div>
        <w:div w:id="237911765">
          <w:marLeft w:val="480"/>
          <w:marRight w:val="0"/>
          <w:marTop w:val="0"/>
          <w:marBottom w:val="0"/>
          <w:divBdr>
            <w:top w:val="none" w:sz="0" w:space="0" w:color="auto"/>
            <w:left w:val="none" w:sz="0" w:space="0" w:color="auto"/>
            <w:bottom w:val="none" w:sz="0" w:space="0" w:color="auto"/>
            <w:right w:val="none" w:sz="0" w:space="0" w:color="auto"/>
          </w:divBdr>
        </w:div>
      </w:divsChild>
    </w:div>
    <w:div w:id="445470071">
      <w:bodyDiv w:val="1"/>
      <w:marLeft w:val="0"/>
      <w:marRight w:val="0"/>
      <w:marTop w:val="0"/>
      <w:marBottom w:val="0"/>
      <w:divBdr>
        <w:top w:val="none" w:sz="0" w:space="0" w:color="auto"/>
        <w:left w:val="none" w:sz="0" w:space="0" w:color="auto"/>
        <w:bottom w:val="none" w:sz="0" w:space="0" w:color="auto"/>
        <w:right w:val="none" w:sz="0" w:space="0" w:color="auto"/>
      </w:divBdr>
    </w:div>
    <w:div w:id="452292244">
      <w:bodyDiv w:val="1"/>
      <w:marLeft w:val="0"/>
      <w:marRight w:val="0"/>
      <w:marTop w:val="0"/>
      <w:marBottom w:val="0"/>
      <w:divBdr>
        <w:top w:val="none" w:sz="0" w:space="0" w:color="auto"/>
        <w:left w:val="none" w:sz="0" w:space="0" w:color="auto"/>
        <w:bottom w:val="none" w:sz="0" w:space="0" w:color="auto"/>
        <w:right w:val="none" w:sz="0" w:space="0" w:color="auto"/>
      </w:divBdr>
      <w:divsChild>
        <w:div w:id="1248997643">
          <w:marLeft w:val="480"/>
          <w:marRight w:val="0"/>
          <w:marTop w:val="0"/>
          <w:marBottom w:val="0"/>
          <w:divBdr>
            <w:top w:val="none" w:sz="0" w:space="0" w:color="auto"/>
            <w:left w:val="none" w:sz="0" w:space="0" w:color="auto"/>
            <w:bottom w:val="none" w:sz="0" w:space="0" w:color="auto"/>
            <w:right w:val="none" w:sz="0" w:space="0" w:color="auto"/>
          </w:divBdr>
        </w:div>
        <w:div w:id="3018478">
          <w:marLeft w:val="480"/>
          <w:marRight w:val="0"/>
          <w:marTop w:val="0"/>
          <w:marBottom w:val="0"/>
          <w:divBdr>
            <w:top w:val="none" w:sz="0" w:space="0" w:color="auto"/>
            <w:left w:val="none" w:sz="0" w:space="0" w:color="auto"/>
            <w:bottom w:val="none" w:sz="0" w:space="0" w:color="auto"/>
            <w:right w:val="none" w:sz="0" w:space="0" w:color="auto"/>
          </w:divBdr>
        </w:div>
        <w:div w:id="1592395911">
          <w:marLeft w:val="480"/>
          <w:marRight w:val="0"/>
          <w:marTop w:val="0"/>
          <w:marBottom w:val="0"/>
          <w:divBdr>
            <w:top w:val="none" w:sz="0" w:space="0" w:color="auto"/>
            <w:left w:val="none" w:sz="0" w:space="0" w:color="auto"/>
            <w:bottom w:val="none" w:sz="0" w:space="0" w:color="auto"/>
            <w:right w:val="none" w:sz="0" w:space="0" w:color="auto"/>
          </w:divBdr>
        </w:div>
        <w:div w:id="720909867">
          <w:marLeft w:val="480"/>
          <w:marRight w:val="0"/>
          <w:marTop w:val="0"/>
          <w:marBottom w:val="0"/>
          <w:divBdr>
            <w:top w:val="none" w:sz="0" w:space="0" w:color="auto"/>
            <w:left w:val="none" w:sz="0" w:space="0" w:color="auto"/>
            <w:bottom w:val="none" w:sz="0" w:space="0" w:color="auto"/>
            <w:right w:val="none" w:sz="0" w:space="0" w:color="auto"/>
          </w:divBdr>
        </w:div>
        <w:div w:id="857693545">
          <w:marLeft w:val="480"/>
          <w:marRight w:val="0"/>
          <w:marTop w:val="0"/>
          <w:marBottom w:val="0"/>
          <w:divBdr>
            <w:top w:val="none" w:sz="0" w:space="0" w:color="auto"/>
            <w:left w:val="none" w:sz="0" w:space="0" w:color="auto"/>
            <w:bottom w:val="none" w:sz="0" w:space="0" w:color="auto"/>
            <w:right w:val="none" w:sz="0" w:space="0" w:color="auto"/>
          </w:divBdr>
        </w:div>
        <w:div w:id="727264851">
          <w:marLeft w:val="480"/>
          <w:marRight w:val="0"/>
          <w:marTop w:val="0"/>
          <w:marBottom w:val="0"/>
          <w:divBdr>
            <w:top w:val="none" w:sz="0" w:space="0" w:color="auto"/>
            <w:left w:val="none" w:sz="0" w:space="0" w:color="auto"/>
            <w:bottom w:val="none" w:sz="0" w:space="0" w:color="auto"/>
            <w:right w:val="none" w:sz="0" w:space="0" w:color="auto"/>
          </w:divBdr>
        </w:div>
        <w:div w:id="1286422381">
          <w:marLeft w:val="480"/>
          <w:marRight w:val="0"/>
          <w:marTop w:val="0"/>
          <w:marBottom w:val="0"/>
          <w:divBdr>
            <w:top w:val="none" w:sz="0" w:space="0" w:color="auto"/>
            <w:left w:val="none" w:sz="0" w:space="0" w:color="auto"/>
            <w:bottom w:val="none" w:sz="0" w:space="0" w:color="auto"/>
            <w:right w:val="none" w:sz="0" w:space="0" w:color="auto"/>
          </w:divBdr>
        </w:div>
        <w:div w:id="1162743304">
          <w:marLeft w:val="480"/>
          <w:marRight w:val="0"/>
          <w:marTop w:val="0"/>
          <w:marBottom w:val="0"/>
          <w:divBdr>
            <w:top w:val="none" w:sz="0" w:space="0" w:color="auto"/>
            <w:left w:val="none" w:sz="0" w:space="0" w:color="auto"/>
            <w:bottom w:val="none" w:sz="0" w:space="0" w:color="auto"/>
            <w:right w:val="none" w:sz="0" w:space="0" w:color="auto"/>
          </w:divBdr>
        </w:div>
        <w:div w:id="1345009578">
          <w:marLeft w:val="480"/>
          <w:marRight w:val="0"/>
          <w:marTop w:val="0"/>
          <w:marBottom w:val="0"/>
          <w:divBdr>
            <w:top w:val="none" w:sz="0" w:space="0" w:color="auto"/>
            <w:left w:val="none" w:sz="0" w:space="0" w:color="auto"/>
            <w:bottom w:val="none" w:sz="0" w:space="0" w:color="auto"/>
            <w:right w:val="none" w:sz="0" w:space="0" w:color="auto"/>
          </w:divBdr>
          <w:divsChild>
            <w:div w:id="1107431293">
              <w:marLeft w:val="0"/>
              <w:marRight w:val="0"/>
              <w:marTop w:val="0"/>
              <w:marBottom w:val="0"/>
              <w:divBdr>
                <w:top w:val="none" w:sz="0" w:space="0" w:color="auto"/>
                <w:left w:val="none" w:sz="0" w:space="0" w:color="auto"/>
                <w:bottom w:val="none" w:sz="0" w:space="0" w:color="auto"/>
                <w:right w:val="none" w:sz="0" w:space="0" w:color="auto"/>
              </w:divBdr>
              <w:divsChild>
                <w:div w:id="1414476894">
                  <w:marLeft w:val="480"/>
                  <w:marRight w:val="0"/>
                  <w:marTop w:val="0"/>
                  <w:marBottom w:val="0"/>
                  <w:divBdr>
                    <w:top w:val="none" w:sz="0" w:space="0" w:color="auto"/>
                    <w:left w:val="none" w:sz="0" w:space="0" w:color="auto"/>
                    <w:bottom w:val="none" w:sz="0" w:space="0" w:color="auto"/>
                    <w:right w:val="none" w:sz="0" w:space="0" w:color="auto"/>
                  </w:divBdr>
                </w:div>
                <w:div w:id="461921936">
                  <w:marLeft w:val="480"/>
                  <w:marRight w:val="0"/>
                  <w:marTop w:val="0"/>
                  <w:marBottom w:val="0"/>
                  <w:divBdr>
                    <w:top w:val="none" w:sz="0" w:space="0" w:color="auto"/>
                    <w:left w:val="none" w:sz="0" w:space="0" w:color="auto"/>
                    <w:bottom w:val="none" w:sz="0" w:space="0" w:color="auto"/>
                    <w:right w:val="none" w:sz="0" w:space="0" w:color="auto"/>
                  </w:divBdr>
                </w:div>
                <w:div w:id="1377319145">
                  <w:marLeft w:val="480"/>
                  <w:marRight w:val="0"/>
                  <w:marTop w:val="0"/>
                  <w:marBottom w:val="0"/>
                  <w:divBdr>
                    <w:top w:val="none" w:sz="0" w:space="0" w:color="auto"/>
                    <w:left w:val="none" w:sz="0" w:space="0" w:color="auto"/>
                    <w:bottom w:val="none" w:sz="0" w:space="0" w:color="auto"/>
                    <w:right w:val="none" w:sz="0" w:space="0" w:color="auto"/>
                  </w:divBdr>
                </w:div>
                <w:div w:id="1803621341">
                  <w:marLeft w:val="480"/>
                  <w:marRight w:val="0"/>
                  <w:marTop w:val="0"/>
                  <w:marBottom w:val="0"/>
                  <w:divBdr>
                    <w:top w:val="none" w:sz="0" w:space="0" w:color="auto"/>
                    <w:left w:val="none" w:sz="0" w:space="0" w:color="auto"/>
                    <w:bottom w:val="none" w:sz="0" w:space="0" w:color="auto"/>
                    <w:right w:val="none" w:sz="0" w:space="0" w:color="auto"/>
                  </w:divBdr>
                </w:div>
                <w:div w:id="296228327">
                  <w:marLeft w:val="480"/>
                  <w:marRight w:val="0"/>
                  <w:marTop w:val="0"/>
                  <w:marBottom w:val="0"/>
                  <w:divBdr>
                    <w:top w:val="none" w:sz="0" w:space="0" w:color="auto"/>
                    <w:left w:val="none" w:sz="0" w:space="0" w:color="auto"/>
                    <w:bottom w:val="none" w:sz="0" w:space="0" w:color="auto"/>
                    <w:right w:val="none" w:sz="0" w:space="0" w:color="auto"/>
                  </w:divBdr>
                </w:div>
                <w:div w:id="1140422855">
                  <w:marLeft w:val="480"/>
                  <w:marRight w:val="0"/>
                  <w:marTop w:val="0"/>
                  <w:marBottom w:val="0"/>
                  <w:divBdr>
                    <w:top w:val="none" w:sz="0" w:space="0" w:color="auto"/>
                    <w:left w:val="none" w:sz="0" w:space="0" w:color="auto"/>
                    <w:bottom w:val="none" w:sz="0" w:space="0" w:color="auto"/>
                    <w:right w:val="none" w:sz="0" w:space="0" w:color="auto"/>
                  </w:divBdr>
                </w:div>
                <w:div w:id="90204944">
                  <w:marLeft w:val="480"/>
                  <w:marRight w:val="0"/>
                  <w:marTop w:val="0"/>
                  <w:marBottom w:val="0"/>
                  <w:divBdr>
                    <w:top w:val="none" w:sz="0" w:space="0" w:color="auto"/>
                    <w:left w:val="none" w:sz="0" w:space="0" w:color="auto"/>
                    <w:bottom w:val="none" w:sz="0" w:space="0" w:color="auto"/>
                    <w:right w:val="none" w:sz="0" w:space="0" w:color="auto"/>
                  </w:divBdr>
                </w:div>
                <w:div w:id="1633557572">
                  <w:marLeft w:val="480"/>
                  <w:marRight w:val="0"/>
                  <w:marTop w:val="0"/>
                  <w:marBottom w:val="0"/>
                  <w:divBdr>
                    <w:top w:val="none" w:sz="0" w:space="0" w:color="auto"/>
                    <w:left w:val="none" w:sz="0" w:space="0" w:color="auto"/>
                    <w:bottom w:val="none" w:sz="0" w:space="0" w:color="auto"/>
                    <w:right w:val="none" w:sz="0" w:space="0" w:color="auto"/>
                  </w:divBdr>
                </w:div>
                <w:div w:id="1788811454">
                  <w:marLeft w:val="480"/>
                  <w:marRight w:val="0"/>
                  <w:marTop w:val="0"/>
                  <w:marBottom w:val="0"/>
                  <w:divBdr>
                    <w:top w:val="none" w:sz="0" w:space="0" w:color="auto"/>
                    <w:left w:val="none" w:sz="0" w:space="0" w:color="auto"/>
                    <w:bottom w:val="none" w:sz="0" w:space="0" w:color="auto"/>
                    <w:right w:val="none" w:sz="0" w:space="0" w:color="auto"/>
                  </w:divBdr>
                </w:div>
              </w:divsChild>
            </w:div>
            <w:div w:id="604581962">
              <w:marLeft w:val="0"/>
              <w:marRight w:val="0"/>
              <w:marTop w:val="0"/>
              <w:marBottom w:val="0"/>
              <w:divBdr>
                <w:top w:val="none" w:sz="0" w:space="0" w:color="auto"/>
                <w:left w:val="none" w:sz="0" w:space="0" w:color="auto"/>
                <w:bottom w:val="none" w:sz="0" w:space="0" w:color="auto"/>
                <w:right w:val="none" w:sz="0" w:space="0" w:color="auto"/>
              </w:divBdr>
              <w:divsChild>
                <w:div w:id="162863678">
                  <w:marLeft w:val="480"/>
                  <w:marRight w:val="0"/>
                  <w:marTop w:val="0"/>
                  <w:marBottom w:val="0"/>
                  <w:divBdr>
                    <w:top w:val="none" w:sz="0" w:space="0" w:color="auto"/>
                    <w:left w:val="none" w:sz="0" w:space="0" w:color="auto"/>
                    <w:bottom w:val="none" w:sz="0" w:space="0" w:color="auto"/>
                    <w:right w:val="none" w:sz="0" w:space="0" w:color="auto"/>
                  </w:divBdr>
                </w:div>
                <w:div w:id="1078019032">
                  <w:marLeft w:val="480"/>
                  <w:marRight w:val="0"/>
                  <w:marTop w:val="0"/>
                  <w:marBottom w:val="0"/>
                  <w:divBdr>
                    <w:top w:val="none" w:sz="0" w:space="0" w:color="auto"/>
                    <w:left w:val="none" w:sz="0" w:space="0" w:color="auto"/>
                    <w:bottom w:val="none" w:sz="0" w:space="0" w:color="auto"/>
                    <w:right w:val="none" w:sz="0" w:space="0" w:color="auto"/>
                  </w:divBdr>
                </w:div>
                <w:div w:id="1664356735">
                  <w:marLeft w:val="480"/>
                  <w:marRight w:val="0"/>
                  <w:marTop w:val="0"/>
                  <w:marBottom w:val="0"/>
                  <w:divBdr>
                    <w:top w:val="none" w:sz="0" w:space="0" w:color="auto"/>
                    <w:left w:val="none" w:sz="0" w:space="0" w:color="auto"/>
                    <w:bottom w:val="none" w:sz="0" w:space="0" w:color="auto"/>
                    <w:right w:val="none" w:sz="0" w:space="0" w:color="auto"/>
                  </w:divBdr>
                </w:div>
                <w:div w:id="822624334">
                  <w:marLeft w:val="480"/>
                  <w:marRight w:val="0"/>
                  <w:marTop w:val="0"/>
                  <w:marBottom w:val="0"/>
                  <w:divBdr>
                    <w:top w:val="none" w:sz="0" w:space="0" w:color="auto"/>
                    <w:left w:val="none" w:sz="0" w:space="0" w:color="auto"/>
                    <w:bottom w:val="none" w:sz="0" w:space="0" w:color="auto"/>
                    <w:right w:val="none" w:sz="0" w:space="0" w:color="auto"/>
                  </w:divBdr>
                </w:div>
                <w:div w:id="2078625234">
                  <w:marLeft w:val="480"/>
                  <w:marRight w:val="0"/>
                  <w:marTop w:val="0"/>
                  <w:marBottom w:val="0"/>
                  <w:divBdr>
                    <w:top w:val="none" w:sz="0" w:space="0" w:color="auto"/>
                    <w:left w:val="none" w:sz="0" w:space="0" w:color="auto"/>
                    <w:bottom w:val="none" w:sz="0" w:space="0" w:color="auto"/>
                    <w:right w:val="none" w:sz="0" w:space="0" w:color="auto"/>
                  </w:divBdr>
                </w:div>
                <w:div w:id="535043541">
                  <w:marLeft w:val="480"/>
                  <w:marRight w:val="0"/>
                  <w:marTop w:val="0"/>
                  <w:marBottom w:val="0"/>
                  <w:divBdr>
                    <w:top w:val="none" w:sz="0" w:space="0" w:color="auto"/>
                    <w:left w:val="none" w:sz="0" w:space="0" w:color="auto"/>
                    <w:bottom w:val="none" w:sz="0" w:space="0" w:color="auto"/>
                    <w:right w:val="none" w:sz="0" w:space="0" w:color="auto"/>
                  </w:divBdr>
                </w:div>
                <w:div w:id="2125492485">
                  <w:marLeft w:val="480"/>
                  <w:marRight w:val="0"/>
                  <w:marTop w:val="0"/>
                  <w:marBottom w:val="0"/>
                  <w:divBdr>
                    <w:top w:val="none" w:sz="0" w:space="0" w:color="auto"/>
                    <w:left w:val="none" w:sz="0" w:space="0" w:color="auto"/>
                    <w:bottom w:val="none" w:sz="0" w:space="0" w:color="auto"/>
                    <w:right w:val="none" w:sz="0" w:space="0" w:color="auto"/>
                  </w:divBdr>
                </w:div>
                <w:div w:id="1947075168">
                  <w:marLeft w:val="480"/>
                  <w:marRight w:val="0"/>
                  <w:marTop w:val="0"/>
                  <w:marBottom w:val="0"/>
                  <w:divBdr>
                    <w:top w:val="none" w:sz="0" w:space="0" w:color="auto"/>
                    <w:left w:val="none" w:sz="0" w:space="0" w:color="auto"/>
                    <w:bottom w:val="none" w:sz="0" w:space="0" w:color="auto"/>
                    <w:right w:val="none" w:sz="0" w:space="0" w:color="auto"/>
                  </w:divBdr>
                </w:div>
                <w:div w:id="68567010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5196">
      <w:bodyDiv w:val="1"/>
      <w:marLeft w:val="0"/>
      <w:marRight w:val="0"/>
      <w:marTop w:val="0"/>
      <w:marBottom w:val="0"/>
      <w:divBdr>
        <w:top w:val="none" w:sz="0" w:space="0" w:color="auto"/>
        <w:left w:val="none" w:sz="0" w:space="0" w:color="auto"/>
        <w:bottom w:val="none" w:sz="0" w:space="0" w:color="auto"/>
        <w:right w:val="none" w:sz="0" w:space="0" w:color="auto"/>
      </w:divBdr>
    </w:div>
    <w:div w:id="480389019">
      <w:bodyDiv w:val="1"/>
      <w:marLeft w:val="0"/>
      <w:marRight w:val="0"/>
      <w:marTop w:val="0"/>
      <w:marBottom w:val="0"/>
      <w:divBdr>
        <w:top w:val="none" w:sz="0" w:space="0" w:color="auto"/>
        <w:left w:val="none" w:sz="0" w:space="0" w:color="auto"/>
        <w:bottom w:val="none" w:sz="0" w:space="0" w:color="auto"/>
        <w:right w:val="none" w:sz="0" w:space="0" w:color="auto"/>
      </w:divBdr>
    </w:div>
    <w:div w:id="487139866">
      <w:bodyDiv w:val="1"/>
      <w:marLeft w:val="0"/>
      <w:marRight w:val="0"/>
      <w:marTop w:val="0"/>
      <w:marBottom w:val="0"/>
      <w:divBdr>
        <w:top w:val="none" w:sz="0" w:space="0" w:color="auto"/>
        <w:left w:val="none" w:sz="0" w:space="0" w:color="auto"/>
        <w:bottom w:val="none" w:sz="0" w:space="0" w:color="auto"/>
        <w:right w:val="none" w:sz="0" w:space="0" w:color="auto"/>
      </w:divBdr>
    </w:div>
    <w:div w:id="491216009">
      <w:bodyDiv w:val="1"/>
      <w:marLeft w:val="0"/>
      <w:marRight w:val="0"/>
      <w:marTop w:val="0"/>
      <w:marBottom w:val="0"/>
      <w:divBdr>
        <w:top w:val="none" w:sz="0" w:space="0" w:color="auto"/>
        <w:left w:val="none" w:sz="0" w:space="0" w:color="auto"/>
        <w:bottom w:val="none" w:sz="0" w:space="0" w:color="auto"/>
        <w:right w:val="none" w:sz="0" w:space="0" w:color="auto"/>
      </w:divBdr>
    </w:div>
    <w:div w:id="499858748">
      <w:bodyDiv w:val="1"/>
      <w:marLeft w:val="0"/>
      <w:marRight w:val="0"/>
      <w:marTop w:val="0"/>
      <w:marBottom w:val="0"/>
      <w:divBdr>
        <w:top w:val="none" w:sz="0" w:space="0" w:color="auto"/>
        <w:left w:val="none" w:sz="0" w:space="0" w:color="auto"/>
        <w:bottom w:val="none" w:sz="0" w:space="0" w:color="auto"/>
        <w:right w:val="none" w:sz="0" w:space="0" w:color="auto"/>
      </w:divBdr>
    </w:div>
    <w:div w:id="514074272">
      <w:bodyDiv w:val="1"/>
      <w:marLeft w:val="0"/>
      <w:marRight w:val="0"/>
      <w:marTop w:val="0"/>
      <w:marBottom w:val="0"/>
      <w:divBdr>
        <w:top w:val="none" w:sz="0" w:space="0" w:color="auto"/>
        <w:left w:val="none" w:sz="0" w:space="0" w:color="auto"/>
        <w:bottom w:val="none" w:sz="0" w:space="0" w:color="auto"/>
        <w:right w:val="none" w:sz="0" w:space="0" w:color="auto"/>
      </w:divBdr>
    </w:div>
    <w:div w:id="521361069">
      <w:bodyDiv w:val="1"/>
      <w:marLeft w:val="0"/>
      <w:marRight w:val="0"/>
      <w:marTop w:val="0"/>
      <w:marBottom w:val="0"/>
      <w:divBdr>
        <w:top w:val="none" w:sz="0" w:space="0" w:color="auto"/>
        <w:left w:val="none" w:sz="0" w:space="0" w:color="auto"/>
        <w:bottom w:val="none" w:sz="0" w:space="0" w:color="auto"/>
        <w:right w:val="none" w:sz="0" w:space="0" w:color="auto"/>
      </w:divBdr>
    </w:div>
    <w:div w:id="524446717">
      <w:bodyDiv w:val="1"/>
      <w:marLeft w:val="0"/>
      <w:marRight w:val="0"/>
      <w:marTop w:val="0"/>
      <w:marBottom w:val="0"/>
      <w:divBdr>
        <w:top w:val="none" w:sz="0" w:space="0" w:color="auto"/>
        <w:left w:val="none" w:sz="0" w:space="0" w:color="auto"/>
        <w:bottom w:val="none" w:sz="0" w:space="0" w:color="auto"/>
        <w:right w:val="none" w:sz="0" w:space="0" w:color="auto"/>
      </w:divBdr>
    </w:div>
    <w:div w:id="538593256">
      <w:bodyDiv w:val="1"/>
      <w:marLeft w:val="0"/>
      <w:marRight w:val="0"/>
      <w:marTop w:val="0"/>
      <w:marBottom w:val="0"/>
      <w:divBdr>
        <w:top w:val="none" w:sz="0" w:space="0" w:color="auto"/>
        <w:left w:val="none" w:sz="0" w:space="0" w:color="auto"/>
        <w:bottom w:val="none" w:sz="0" w:space="0" w:color="auto"/>
        <w:right w:val="none" w:sz="0" w:space="0" w:color="auto"/>
      </w:divBdr>
    </w:div>
    <w:div w:id="548567940">
      <w:bodyDiv w:val="1"/>
      <w:marLeft w:val="0"/>
      <w:marRight w:val="0"/>
      <w:marTop w:val="0"/>
      <w:marBottom w:val="0"/>
      <w:divBdr>
        <w:top w:val="none" w:sz="0" w:space="0" w:color="auto"/>
        <w:left w:val="none" w:sz="0" w:space="0" w:color="auto"/>
        <w:bottom w:val="none" w:sz="0" w:space="0" w:color="auto"/>
        <w:right w:val="none" w:sz="0" w:space="0" w:color="auto"/>
      </w:divBdr>
    </w:div>
    <w:div w:id="550070740">
      <w:bodyDiv w:val="1"/>
      <w:marLeft w:val="0"/>
      <w:marRight w:val="0"/>
      <w:marTop w:val="0"/>
      <w:marBottom w:val="0"/>
      <w:divBdr>
        <w:top w:val="none" w:sz="0" w:space="0" w:color="auto"/>
        <w:left w:val="none" w:sz="0" w:space="0" w:color="auto"/>
        <w:bottom w:val="none" w:sz="0" w:space="0" w:color="auto"/>
        <w:right w:val="none" w:sz="0" w:space="0" w:color="auto"/>
      </w:divBdr>
    </w:div>
    <w:div w:id="558590132">
      <w:bodyDiv w:val="1"/>
      <w:marLeft w:val="0"/>
      <w:marRight w:val="0"/>
      <w:marTop w:val="0"/>
      <w:marBottom w:val="0"/>
      <w:divBdr>
        <w:top w:val="none" w:sz="0" w:space="0" w:color="auto"/>
        <w:left w:val="none" w:sz="0" w:space="0" w:color="auto"/>
        <w:bottom w:val="none" w:sz="0" w:space="0" w:color="auto"/>
        <w:right w:val="none" w:sz="0" w:space="0" w:color="auto"/>
      </w:divBdr>
    </w:div>
    <w:div w:id="564531330">
      <w:bodyDiv w:val="1"/>
      <w:marLeft w:val="0"/>
      <w:marRight w:val="0"/>
      <w:marTop w:val="0"/>
      <w:marBottom w:val="0"/>
      <w:divBdr>
        <w:top w:val="none" w:sz="0" w:space="0" w:color="auto"/>
        <w:left w:val="none" w:sz="0" w:space="0" w:color="auto"/>
        <w:bottom w:val="none" w:sz="0" w:space="0" w:color="auto"/>
        <w:right w:val="none" w:sz="0" w:space="0" w:color="auto"/>
      </w:divBdr>
    </w:div>
    <w:div w:id="569196855">
      <w:bodyDiv w:val="1"/>
      <w:marLeft w:val="0"/>
      <w:marRight w:val="0"/>
      <w:marTop w:val="0"/>
      <w:marBottom w:val="0"/>
      <w:divBdr>
        <w:top w:val="none" w:sz="0" w:space="0" w:color="auto"/>
        <w:left w:val="none" w:sz="0" w:space="0" w:color="auto"/>
        <w:bottom w:val="none" w:sz="0" w:space="0" w:color="auto"/>
        <w:right w:val="none" w:sz="0" w:space="0" w:color="auto"/>
      </w:divBdr>
    </w:div>
    <w:div w:id="601451032">
      <w:bodyDiv w:val="1"/>
      <w:marLeft w:val="0"/>
      <w:marRight w:val="0"/>
      <w:marTop w:val="0"/>
      <w:marBottom w:val="0"/>
      <w:divBdr>
        <w:top w:val="none" w:sz="0" w:space="0" w:color="auto"/>
        <w:left w:val="none" w:sz="0" w:space="0" w:color="auto"/>
        <w:bottom w:val="none" w:sz="0" w:space="0" w:color="auto"/>
        <w:right w:val="none" w:sz="0" w:space="0" w:color="auto"/>
      </w:divBdr>
    </w:div>
    <w:div w:id="621771230">
      <w:bodyDiv w:val="1"/>
      <w:marLeft w:val="0"/>
      <w:marRight w:val="0"/>
      <w:marTop w:val="0"/>
      <w:marBottom w:val="0"/>
      <w:divBdr>
        <w:top w:val="none" w:sz="0" w:space="0" w:color="auto"/>
        <w:left w:val="none" w:sz="0" w:space="0" w:color="auto"/>
        <w:bottom w:val="none" w:sz="0" w:space="0" w:color="auto"/>
        <w:right w:val="none" w:sz="0" w:space="0" w:color="auto"/>
      </w:divBdr>
    </w:div>
    <w:div w:id="625353586">
      <w:bodyDiv w:val="1"/>
      <w:marLeft w:val="0"/>
      <w:marRight w:val="0"/>
      <w:marTop w:val="0"/>
      <w:marBottom w:val="0"/>
      <w:divBdr>
        <w:top w:val="none" w:sz="0" w:space="0" w:color="auto"/>
        <w:left w:val="none" w:sz="0" w:space="0" w:color="auto"/>
        <w:bottom w:val="none" w:sz="0" w:space="0" w:color="auto"/>
        <w:right w:val="none" w:sz="0" w:space="0" w:color="auto"/>
      </w:divBdr>
    </w:div>
    <w:div w:id="632060401">
      <w:bodyDiv w:val="1"/>
      <w:marLeft w:val="0"/>
      <w:marRight w:val="0"/>
      <w:marTop w:val="0"/>
      <w:marBottom w:val="0"/>
      <w:divBdr>
        <w:top w:val="none" w:sz="0" w:space="0" w:color="auto"/>
        <w:left w:val="none" w:sz="0" w:space="0" w:color="auto"/>
        <w:bottom w:val="none" w:sz="0" w:space="0" w:color="auto"/>
        <w:right w:val="none" w:sz="0" w:space="0" w:color="auto"/>
      </w:divBdr>
      <w:divsChild>
        <w:div w:id="302198853">
          <w:marLeft w:val="480"/>
          <w:marRight w:val="0"/>
          <w:marTop w:val="0"/>
          <w:marBottom w:val="0"/>
          <w:divBdr>
            <w:top w:val="none" w:sz="0" w:space="0" w:color="auto"/>
            <w:left w:val="none" w:sz="0" w:space="0" w:color="auto"/>
            <w:bottom w:val="none" w:sz="0" w:space="0" w:color="auto"/>
            <w:right w:val="none" w:sz="0" w:space="0" w:color="auto"/>
          </w:divBdr>
        </w:div>
        <w:div w:id="1840730166">
          <w:marLeft w:val="480"/>
          <w:marRight w:val="0"/>
          <w:marTop w:val="0"/>
          <w:marBottom w:val="0"/>
          <w:divBdr>
            <w:top w:val="none" w:sz="0" w:space="0" w:color="auto"/>
            <w:left w:val="none" w:sz="0" w:space="0" w:color="auto"/>
            <w:bottom w:val="none" w:sz="0" w:space="0" w:color="auto"/>
            <w:right w:val="none" w:sz="0" w:space="0" w:color="auto"/>
          </w:divBdr>
        </w:div>
        <w:div w:id="949627681">
          <w:marLeft w:val="480"/>
          <w:marRight w:val="0"/>
          <w:marTop w:val="0"/>
          <w:marBottom w:val="0"/>
          <w:divBdr>
            <w:top w:val="none" w:sz="0" w:space="0" w:color="auto"/>
            <w:left w:val="none" w:sz="0" w:space="0" w:color="auto"/>
            <w:bottom w:val="none" w:sz="0" w:space="0" w:color="auto"/>
            <w:right w:val="none" w:sz="0" w:space="0" w:color="auto"/>
          </w:divBdr>
        </w:div>
        <w:div w:id="338042500">
          <w:marLeft w:val="480"/>
          <w:marRight w:val="0"/>
          <w:marTop w:val="0"/>
          <w:marBottom w:val="0"/>
          <w:divBdr>
            <w:top w:val="none" w:sz="0" w:space="0" w:color="auto"/>
            <w:left w:val="none" w:sz="0" w:space="0" w:color="auto"/>
            <w:bottom w:val="none" w:sz="0" w:space="0" w:color="auto"/>
            <w:right w:val="none" w:sz="0" w:space="0" w:color="auto"/>
          </w:divBdr>
        </w:div>
        <w:div w:id="861625928">
          <w:marLeft w:val="480"/>
          <w:marRight w:val="0"/>
          <w:marTop w:val="0"/>
          <w:marBottom w:val="0"/>
          <w:divBdr>
            <w:top w:val="none" w:sz="0" w:space="0" w:color="auto"/>
            <w:left w:val="none" w:sz="0" w:space="0" w:color="auto"/>
            <w:bottom w:val="none" w:sz="0" w:space="0" w:color="auto"/>
            <w:right w:val="none" w:sz="0" w:space="0" w:color="auto"/>
          </w:divBdr>
        </w:div>
        <w:div w:id="153499866">
          <w:marLeft w:val="480"/>
          <w:marRight w:val="0"/>
          <w:marTop w:val="0"/>
          <w:marBottom w:val="0"/>
          <w:divBdr>
            <w:top w:val="none" w:sz="0" w:space="0" w:color="auto"/>
            <w:left w:val="none" w:sz="0" w:space="0" w:color="auto"/>
            <w:bottom w:val="none" w:sz="0" w:space="0" w:color="auto"/>
            <w:right w:val="none" w:sz="0" w:space="0" w:color="auto"/>
          </w:divBdr>
        </w:div>
        <w:div w:id="641234032">
          <w:marLeft w:val="480"/>
          <w:marRight w:val="0"/>
          <w:marTop w:val="0"/>
          <w:marBottom w:val="0"/>
          <w:divBdr>
            <w:top w:val="none" w:sz="0" w:space="0" w:color="auto"/>
            <w:left w:val="none" w:sz="0" w:space="0" w:color="auto"/>
            <w:bottom w:val="none" w:sz="0" w:space="0" w:color="auto"/>
            <w:right w:val="none" w:sz="0" w:space="0" w:color="auto"/>
          </w:divBdr>
        </w:div>
        <w:div w:id="515845887">
          <w:marLeft w:val="480"/>
          <w:marRight w:val="0"/>
          <w:marTop w:val="0"/>
          <w:marBottom w:val="0"/>
          <w:divBdr>
            <w:top w:val="none" w:sz="0" w:space="0" w:color="auto"/>
            <w:left w:val="none" w:sz="0" w:space="0" w:color="auto"/>
            <w:bottom w:val="none" w:sz="0" w:space="0" w:color="auto"/>
            <w:right w:val="none" w:sz="0" w:space="0" w:color="auto"/>
          </w:divBdr>
        </w:div>
        <w:div w:id="190608209">
          <w:marLeft w:val="480"/>
          <w:marRight w:val="0"/>
          <w:marTop w:val="0"/>
          <w:marBottom w:val="0"/>
          <w:divBdr>
            <w:top w:val="none" w:sz="0" w:space="0" w:color="auto"/>
            <w:left w:val="none" w:sz="0" w:space="0" w:color="auto"/>
            <w:bottom w:val="none" w:sz="0" w:space="0" w:color="auto"/>
            <w:right w:val="none" w:sz="0" w:space="0" w:color="auto"/>
          </w:divBdr>
        </w:div>
      </w:divsChild>
    </w:div>
    <w:div w:id="634216205">
      <w:bodyDiv w:val="1"/>
      <w:marLeft w:val="0"/>
      <w:marRight w:val="0"/>
      <w:marTop w:val="0"/>
      <w:marBottom w:val="0"/>
      <w:divBdr>
        <w:top w:val="none" w:sz="0" w:space="0" w:color="auto"/>
        <w:left w:val="none" w:sz="0" w:space="0" w:color="auto"/>
        <w:bottom w:val="none" w:sz="0" w:space="0" w:color="auto"/>
        <w:right w:val="none" w:sz="0" w:space="0" w:color="auto"/>
      </w:divBdr>
    </w:div>
    <w:div w:id="645861044">
      <w:bodyDiv w:val="1"/>
      <w:marLeft w:val="0"/>
      <w:marRight w:val="0"/>
      <w:marTop w:val="0"/>
      <w:marBottom w:val="0"/>
      <w:divBdr>
        <w:top w:val="none" w:sz="0" w:space="0" w:color="auto"/>
        <w:left w:val="none" w:sz="0" w:space="0" w:color="auto"/>
        <w:bottom w:val="none" w:sz="0" w:space="0" w:color="auto"/>
        <w:right w:val="none" w:sz="0" w:space="0" w:color="auto"/>
      </w:divBdr>
    </w:div>
    <w:div w:id="661592670">
      <w:bodyDiv w:val="1"/>
      <w:marLeft w:val="0"/>
      <w:marRight w:val="0"/>
      <w:marTop w:val="0"/>
      <w:marBottom w:val="0"/>
      <w:divBdr>
        <w:top w:val="none" w:sz="0" w:space="0" w:color="auto"/>
        <w:left w:val="none" w:sz="0" w:space="0" w:color="auto"/>
        <w:bottom w:val="none" w:sz="0" w:space="0" w:color="auto"/>
        <w:right w:val="none" w:sz="0" w:space="0" w:color="auto"/>
      </w:divBdr>
    </w:div>
    <w:div w:id="674650075">
      <w:bodyDiv w:val="1"/>
      <w:marLeft w:val="0"/>
      <w:marRight w:val="0"/>
      <w:marTop w:val="0"/>
      <w:marBottom w:val="0"/>
      <w:divBdr>
        <w:top w:val="none" w:sz="0" w:space="0" w:color="auto"/>
        <w:left w:val="none" w:sz="0" w:space="0" w:color="auto"/>
        <w:bottom w:val="none" w:sz="0" w:space="0" w:color="auto"/>
        <w:right w:val="none" w:sz="0" w:space="0" w:color="auto"/>
      </w:divBdr>
    </w:div>
    <w:div w:id="677733988">
      <w:bodyDiv w:val="1"/>
      <w:marLeft w:val="0"/>
      <w:marRight w:val="0"/>
      <w:marTop w:val="0"/>
      <w:marBottom w:val="0"/>
      <w:divBdr>
        <w:top w:val="none" w:sz="0" w:space="0" w:color="auto"/>
        <w:left w:val="none" w:sz="0" w:space="0" w:color="auto"/>
        <w:bottom w:val="none" w:sz="0" w:space="0" w:color="auto"/>
        <w:right w:val="none" w:sz="0" w:space="0" w:color="auto"/>
      </w:divBdr>
    </w:div>
    <w:div w:id="680468647">
      <w:bodyDiv w:val="1"/>
      <w:marLeft w:val="0"/>
      <w:marRight w:val="0"/>
      <w:marTop w:val="0"/>
      <w:marBottom w:val="0"/>
      <w:divBdr>
        <w:top w:val="none" w:sz="0" w:space="0" w:color="auto"/>
        <w:left w:val="none" w:sz="0" w:space="0" w:color="auto"/>
        <w:bottom w:val="none" w:sz="0" w:space="0" w:color="auto"/>
        <w:right w:val="none" w:sz="0" w:space="0" w:color="auto"/>
      </w:divBdr>
    </w:div>
    <w:div w:id="689796433">
      <w:bodyDiv w:val="1"/>
      <w:marLeft w:val="0"/>
      <w:marRight w:val="0"/>
      <w:marTop w:val="0"/>
      <w:marBottom w:val="0"/>
      <w:divBdr>
        <w:top w:val="none" w:sz="0" w:space="0" w:color="auto"/>
        <w:left w:val="none" w:sz="0" w:space="0" w:color="auto"/>
        <w:bottom w:val="none" w:sz="0" w:space="0" w:color="auto"/>
        <w:right w:val="none" w:sz="0" w:space="0" w:color="auto"/>
      </w:divBdr>
    </w:div>
    <w:div w:id="699938913">
      <w:bodyDiv w:val="1"/>
      <w:marLeft w:val="0"/>
      <w:marRight w:val="0"/>
      <w:marTop w:val="0"/>
      <w:marBottom w:val="0"/>
      <w:divBdr>
        <w:top w:val="none" w:sz="0" w:space="0" w:color="auto"/>
        <w:left w:val="none" w:sz="0" w:space="0" w:color="auto"/>
        <w:bottom w:val="none" w:sz="0" w:space="0" w:color="auto"/>
        <w:right w:val="none" w:sz="0" w:space="0" w:color="auto"/>
      </w:divBdr>
    </w:div>
    <w:div w:id="705569245">
      <w:bodyDiv w:val="1"/>
      <w:marLeft w:val="0"/>
      <w:marRight w:val="0"/>
      <w:marTop w:val="0"/>
      <w:marBottom w:val="0"/>
      <w:divBdr>
        <w:top w:val="none" w:sz="0" w:space="0" w:color="auto"/>
        <w:left w:val="none" w:sz="0" w:space="0" w:color="auto"/>
        <w:bottom w:val="none" w:sz="0" w:space="0" w:color="auto"/>
        <w:right w:val="none" w:sz="0" w:space="0" w:color="auto"/>
      </w:divBdr>
    </w:div>
    <w:div w:id="708535520">
      <w:bodyDiv w:val="1"/>
      <w:marLeft w:val="0"/>
      <w:marRight w:val="0"/>
      <w:marTop w:val="0"/>
      <w:marBottom w:val="0"/>
      <w:divBdr>
        <w:top w:val="none" w:sz="0" w:space="0" w:color="auto"/>
        <w:left w:val="none" w:sz="0" w:space="0" w:color="auto"/>
        <w:bottom w:val="none" w:sz="0" w:space="0" w:color="auto"/>
        <w:right w:val="none" w:sz="0" w:space="0" w:color="auto"/>
      </w:divBdr>
      <w:divsChild>
        <w:div w:id="1236668021">
          <w:marLeft w:val="0"/>
          <w:marRight w:val="0"/>
          <w:marTop w:val="0"/>
          <w:marBottom w:val="0"/>
          <w:divBdr>
            <w:top w:val="none" w:sz="0" w:space="0" w:color="auto"/>
            <w:left w:val="none" w:sz="0" w:space="0" w:color="auto"/>
            <w:bottom w:val="none" w:sz="0" w:space="0" w:color="auto"/>
            <w:right w:val="none" w:sz="0" w:space="0" w:color="auto"/>
          </w:divBdr>
          <w:divsChild>
            <w:div w:id="3334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79228">
      <w:bodyDiv w:val="1"/>
      <w:marLeft w:val="0"/>
      <w:marRight w:val="0"/>
      <w:marTop w:val="0"/>
      <w:marBottom w:val="0"/>
      <w:divBdr>
        <w:top w:val="none" w:sz="0" w:space="0" w:color="auto"/>
        <w:left w:val="none" w:sz="0" w:space="0" w:color="auto"/>
        <w:bottom w:val="none" w:sz="0" w:space="0" w:color="auto"/>
        <w:right w:val="none" w:sz="0" w:space="0" w:color="auto"/>
      </w:divBdr>
    </w:div>
    <w:div w:id="721827867">
      <w:bodyDiv w:val="1"/>
      <w:marLeft w:val="0"/>
      <w:marRight w:val="0"/>
      <w:marTop w:val="0"/>
      <w:marBottom w:val="0"/>
      <w:divBdr>
        <w:top w:val="none" w:sz="0" w:space="0" w:color="auto"/>
        <w:left w:val="none" w:sz="0" w:space="0" w:color="auto"/>
        <w:bottom w:val="none" w:sz="0" w:space="0" w:color="auto"/>
        <w:right w:val="none" w:sz="0" w:space="0" w:color="auto"/>
      </w:divBdr>
    </w:div>
    <w:div w:id="724914094">
      <w:bodyDiv w:val="1"/>
      <w:marLeft w:val="0"/>
      <w:marRight w:val="0"/>
      <w:marTop w:val="0"/>
      <w:marBottom w:val="0"/>
      <w:divBdr>
        <w:top w:val="none" w:sz="0" w:space="0" w:color="auto"/>
        <w:left w:val="none" w:sz="0" w:space="0" w:color="auto"/>
        <w:bottom w:val="none" w:sz="0" w:space="0" w:color="auto"/>
        <w:right w:val="none" w:sz="0" w:space="0" w:color="auto"/>
      </w:divBdr>
    </w:div>
    <w:div w:id="726341464">
      <w:bodyDiv w:val="1"/>
      <w:marLeft w:val="0"/>
      <w:marRight w:val="0"/>
      <w:marTop w:val="0"/>
      <w:marBottom w:val="0"/>
      <w:divBdr>
        <w:top w:val="none" w:sz="0" w:space="0" w:color="auto"/>
        <w:left w:val="none" w:sz="0" w:space="0" w:color="auto"/>
        <w:bottom w:val="none" w:sz="0" w:space="0" w:color="auto"/>
        <w:right w:val="none" w:sz="0" w:space="0" w:color="auto"/>
      </w:divBdr>
    </w:div>
    <w:div w:id="753361837">
      <w:bodyDiv w:val="1"/>
      <w:marLeft w:val="0"/>
      <w:marRight w:val="0"/>
      <w:marTop w:val="0"/>
      <w:marBottom w:val="0"/>
      <w:divBdr>
        <w:top w:val="none" w:sz="0" w:space="0" w:color="auto"/>
        <w:left w:val="none" w:sz="0" w:space="0" w:color="auto"/>
        <w:bottom w:val="none" w:sz="0" w:space="0" w:color="auto"/>
        <w:right w:val="none" w:sz="0" w:space="0" w:color="auto"/>
      </w:divBdr>
      <w:divsChild>
        <w:div w:id="302853560">
          <w:marLeft w:val="480"/>
          <w:marRight w:val="0"/>
          <w:marTop w:val="0"/>
          <w:marBottom w:val="0"/>
          <w:divBdr>
            <w:top w:val="none" w:sz="0" w:space="0" w:color="auto"/>
            <w:left w:val="none" w:sz="0" w:space="0" w:color="auto"/>
            <w:bottom w:val="none" w:sz="0" w:space="0" w:color="auto"/>
            <w:right w:val="none" w:sz="0" w:space="0" w:color="auto"/>
          </w:divBdr>
        </w:div>
        <w:div w:id="253710122">
          <w:marLeft w:val="480"/>
          <w:marRight w:val="0"/>
          <w:marTop w:val="0"/>
          <w:marBottom w:val="0"/>
          <w:divBdr>
            <w:top w:val="none" w:sz="0" w:space="0" w:color="auto"/>
            <w:left w:val="none" w:sz="0" w:space="0" w:color="auto"/>
            <w:bottom w:val="none" w:sz="0" w:space="0" w:color="auto"/>
            <w:right w:val="none" w:sz="0" w:space="0" w:color="auto"/>
          </w:divBdr>
        </w:div>
        <w:div w:id="208152709">
          <w:marLeft w:val="480"/>
          <w:marRight w:val="0"/>
          <w:marTop w:val="0"/>
          <w:marBottom w:val="0"/>
          <w:divBdr>
            <w:top w:val="none" w:sz="0" w:space="0" w:color="auto"/>
            <w:left w:val="none" w:sz="0" w:space="0" w:color="auto"/>
            <w:bottom w:val="none" w:sz="0" w:space="0" w:color="auto"/>
            <w:right w:val="none" w:sz="0" w:space="0" w:color="auto"/>
          </w:divBdr>
        </w:div>
        <w:div w:id="2007439306">
          <w:marLeft w:val="480"/>
          <w:marRight w:val="0"/>
          <w:marTop w:val="0"/>
          <w:marBottom w:val="0"/>
          <w:divBdr>
            <w:top w:val="none" w:sz="0" w:space="0" w:color="auto"/>
            <w:left w:val="none" w:sz="0" w:space="0" w:color="auto"/>
            <w:bottom w:val="none" w:sz="0" w:space="0" w:color="auto"/>
            <w:right w:val="none" w:sz="0" w:space="0" w:color="auto"/>
          </w:divBdr>
        </w:div>
        <w:div w:id="953631309">
          <w:marLeft w:val="480"/>
          <w:marRight w:val="0"/>
          <w:marTop w:val="0"/>
          <w:marBottom w:val="0"/>
          <w:divBdr>
            <w:top w:val="none" w:sz="0" w:space="0" w:color="auto"/>
            <w:left w:val="none" w:sz="0" w:space="0" w:color="auto"/>
            <w:bottom w:val="none" w:sz="0" w:space="0" w:color="auto"/>
            <w:right w:val="none" w:sz="0" w:space="0" w:color="auto"/>
          </w:divBdr>
        </w:div>
        <w:div w:id="605698652">
          <w:marLeft w:val="480"/>
          <w:marRight w:val="0"/>
          <w:marTop w:val="0"/>
          <w:marBottom w:val="0"/>
          <w:divBdr>
            <w:top w:val="none" w:sz="0" w:space="0" w:color="auto"/>
            <w:left w:val="none" w:sz="0" w:space="0" w:color="auto"/>
            <w:bottom w:val="none" w:sz="0" w:space="0" w:color="auto"/>
            <w:right w:val="none" w:sz="0" w:space="0" w:color="auto"/>
          </w:divBdr>
        </w:div>
        <w:div w:id="75327631">
          <w:marLeft w:val="480"/>
          <w:marRight w:val="0"/>
          <w:marTop w:val="0"/>
          <w:marBottom w:val="0"/>
          <w:divBdr>
            <w:top w:val="none" w:sz="0" w:space="0" w:color="auto"/>
            <w:left w:val="none" w:sz="0" w:space="0" w:color="auto"/>
            <w:bottom w:val="none" w:sz="0" w:space="0" w:color="auto"/>
            <w:right w:val="none" w:sz="0" w:space="0" w:color="auto"/>
          </w:divBdr>
        </w:div>
        <w:div w:id="1608342034">
          <w:marLeft w:val="480"/>
          <w:marRight w:val="0"/>
          <w:marTop w:val="0"/>
          <w:marBottom w:val="0"/>
          <w:divBdr>
            <w:top w:val="none" w:sz="0" w:space="0" w:color="auto"/>
            <w:left w:val="none" w:sz="0" w:space="0" w:color="auto"/>
            <w:bottom w:val="none" w:sz="0" w:space="0" w:color="auto"/>
            <w:right w:val="none" w:sz="0" w:space="0" w:color="auto"/>
          </w:divBdr>
        </w:div>
        <w:div w:id="387534391">
          <w:marLeft w:val="480"/>
          <w:marRight w:val="0"/>
          <w:marTop w:val="0"/>
          <w:marBottom w:val="0"/>
          <w:divBdr>
            <w:top w:val="none" w:sz="0" w:space="0" w:color="auto"/>
            <w:left w:val="none" w:sz="0" w:space="0" w:color="auto"/>
            <w:bottom w:val="none" w:sz="0" w:space="0" w:color="auto"/>
            <w:right w:val="none" w:sz="0" w:space="0" w:color="auto"/>
          </w:divBdr>
        </w:div>
      </w:divsChild>
    </w:div>
    <w:div w:id="769786169">
      <w:bodyDiv w:val="1"/>
      <w:marLeft w:val="0"/>
      <w:marRight w:val="0"/>
      <w:marTop w:val="0"/>
      <w:marBottom w:val="0"/>
      <w:divBdr>
        <w:top w:val="none" w:sz="0" w:space="0" w:color="auto"/>
        <w:left w:val="none" w:sz="0" w:space="0" w:color="auto"/>
        <w:bottom w:val="none" w:sz="0" w:space="0" w:color="auto"/>
        <w:right w:val="none" w:sz="0" w:space="0" w:color="auto"/>
      </w:divBdr>
      <w:divsChild>
        <w:div w:id="495803860">
          <w:marLeft w:val="0"/>
          <w:marRight w:val="0"/>
          <w:marTop w:val="0"/>
          <w:marBottom w:val="0"/>
          <w:divBdr>
            <w:top w:val="none" w:sz="0" w:space="0" w:color="auto"/>
            <w:left w:val="none" w:sz="0" w:space="0" w:color="auto"/>
            <w:bottom w:val="none" w:sz="0" w:space="0" w:color="auto"/>
            <w:right w:val="none" w:sz="0" w:space="0" w:color="auto"/>
          </w:divBdr>
          <w:divsChild>
            <w:div w:id="1856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3015">
      <w:bodyDiv w:val="1"/>
      <w:marLeft w:val="0"/>
      <w:marRight w:val="0"/>
      <w:marTop w:val="0"/>
      <w:marBottom w:val="0"/>
      <w:divBdr>
        <w:top w:val="none" w:sz="0" w:space="0" w:color="auto"/>
        <w:left w:val="none" w:sz="0" w:space="0" w:color="auto"/>
        <w:bottom w:val="none" w:sz="0" w:space="0" w:color="auto"/>
        <w:right w:val="none" w:sz="0" w:space="0" w:color="auto"/>
      </w:divBdr>
    </w:div>
    <w:div w:id="795564457">
      <w:bodyDiv w:val="1"/>
      <w:marLeft w:val="0"/>
      <w:marRight w:val="0"/>
      <w:marTop w:val="0"/>
      <w:marBottom w:val="0"/>
      <w:divBdr>
        <w:top w:val="none" w:sz="0" w:space="0" w:color="auto"/>
        <w:left w:val="none" w:sz="0" w:space="0" w:color="auto"/>
        <w:bottom w:val="none" w:sz="0" w:space="0" w:color="auto"/>
        <w:right w:val="none" w:sz="0" w:space="0" w:color="auto"/>
      </w:divBdr>
    </w:div>
    <w:div w:id="797988238">
      <w:bodyDiv w:val="1"/>
      <w:marLeft w:val="0"/>
      <w:marRight w:val="0"/>
      <w:marTop w:val="0"/>
      <w:marBottom w:val="0"/>
      <w:divBdr>
        <w:top w:val="none" w:sz="0" w:space="0" w:color="auto"/>
        <w:left w:val="none" w:sz="0" w:space="0" w:color="auto"/>
        <w:bottom w:val="none" w:sz="0" w:space="0" w:color="auto"/>
        <w:right w:val="none" w:sz="0" w:space="0" w:color="auto"/>
      </w:divBdr>
    </w:div>
    <w:div w:id="803349287">
      <w:bodyDiv w:val="1"/>
      <w:marLeft w:val="0"/>
      <w:marRight w:val="0"/>
      <w:marTop w:val="0"/>
      <w:marBottom w:val="0"/>
      <w:divBdr>
        <w:top w:val="none" w:sz="0" w:space="0" w:color="auto"/>
        <w:left w:val="none" w:sz="0" w:space="0" w:color="auto"/>
        <w:bottom w:val="none" w:sz="0" w:space="0" w:color="auto"/>
        <w:right w:val="none" w:sz="0" w:space="0" w:color="auto"/>
      </w:divBdr>
    </w:div>
    <w:div w:id="804079302">
      <w:bodyDiv w:val="1"/>
      <w:marLeft w:val="0"/>
      <w:marRight w:val="0"/>
      <w:marTop w:val="0"/>
      <w:marBottom w:val="0"/>
      <w:divBdr>
        <w:top w:val="none" w:sz="0" w:space="0" w:color="auto"/>
        <w:left w:val="none" w:sz="0" w:space="0" w:color="auto"/>
        <w:bottom w:val="none" w:sz="0" w:space="0" w:color="auto"/>
        <w:right w:val="none" w:sz="0" w:space="0" w:color="auto"/>
      </w:divBdr>
    </w:div>
    <w:div w:id="808327095">
      <w:bodyDiv w:val="1"/>
      <w:marLeft w:val="0"/>
      <w:marRight w:val="0"/>
      <w:marTop w:val="0"/>
      <w:marBottom w:val="0"/>
      <w:divBdr>
        <w:top w:val="none" w:sz="0" w:space="0" w:color="auto"/>
        <w:left w:val="none" w:sz="0" w:space="0" w:color="auto"/>
        <w:bottom w:val="none" w:sz="0" w:space="0" w:color="auto"/>
        <w:right w:val="none" w:sz="0" w:space="0" w:color="auto"/>
      </w:divBdr>
    </w:div>
    <w:div w:id="842235776">
      <w:bodyDiv w:val="1"/>
      <w:marLeft w:val="0"/>
      <w:marRight w:val="0"/>
      <w:marTop w:val="0"/>
      <w:marBottom w:val="0"/>
      <w:divBdr>
        <w:top w:val="none" w:sz="0" w:space="0" w:color="auto"/>
        <w:left w:val="none" w:sz="0" w:space="0" w:color="auto"/>
        <w:bottom w:val="none" w:sz="0" w:space="0" w:color="auto"/>
        <w:right w:val="none" w:sz="0" w:space="0" w:color="auto"/>
      </w:divBdr>
    </w:div>
    <w:div w:id="854416921">
      <w:bodyDiv w:val="1"/>
      <w:marLeft w:val="0"/>
      <w:marRight w:val="0"/>
      <w:marTop w:val="0"/>
      <w:marBottom w:val="0"/>
      <w:divBdr>
        <w:top w:val="none" w:sz="0" w:space="0" w:color="auto"/>
        <w:left w:val="none" w:sz="0" w:space="0" w:color="auto"/>
        <w:bottom w:val="none" w:sz="0" w:space="0" w:color="auto"/>
        <w:right w:val="none" w:sz="0" w:space="0" w:color="auto"/>
      </w:divBdr>
      <w:divsChild>
        <w:div w:id="943729743">
          <w:marLeft w:val="0"/>
          <w:marRight w:val="0"/>
          <w:marTop w:val="0"/>
          <w:marBottom w:val="0"/>
          <w:divBdr>
            <w:top w:val="none" w:sz="0" w:space="0" w:color="auto"/>
            <w:left w:val="none" w:sz="0" w:space="0" w:color="auto"/>
            <w:bottom w:val="none" w:sz="0" w:space="0" w:color="auto"/>
            <w:right w:val="none" w:sz="0" w:space="0" w:color="auto"/>
          </w:divBdr>
          <w:divsChild>
            <w:div w:id="133446118">
              <w:marLeft w:val="0"/>
              <w:marRight w:val="0"/>
              <w:marTop w:val="0"/>
              <w:marBottom w:val="0"/>
              <w:divBdr>
                <w:top w:val="none" w:sz="0" w:space="0" w:color="auto"/>
                <w:left w:val="none" w:sz="0" w:space="0" w:color="auto"/>
                <w:bottom w:val="none" w:sz="0" w:space="0" w:color="auto"/>
                <w:right w:val="none" w:sz="0" w:space="0" w:color="auto"/>
              </w:divBdr>
              <w:divsChild>
                <w:div w:id="988703408">
                  <w:marLeft w:val="0"/>
                  <w:marRight w:val="0"/>
                  <w:marTop w:val="0"/>
                  <w:marBottom w:val="0"/>
                  <w:divBdr>
                    <w:top w:val="none" w:sz="0" w:space="0" w:color="auto"/>
                    <w:left w:val="none" w:sz="0" w:space="0" w:color="auto"/>
                    <w:bottom w:val="none" w:sz="0" w:space="0" w:color="auto"/>
                    <w:right w:val="none" w:sz="0" w:space="0" w:color="auto"/>
                  </w:divBdr>
                  <w:divsChild>
                    <w:div w:id="896626351">
                      <w:marLeft w:val="0"/>
                      <w:marRight w:val="0"/>
                      <w:marTop w:val="0"/>
                      <w:marBottom w:val="0"/>
                      <w:divBdr>
                        <w:top w:val="none" w:sz="0" w:space="0" w:color="auto"/>
                        <w:left w:val="none" w:sz="0" w:space="0" w:color="auto"/>
                        <w:bottom w:val="none" w:sz="0" w:space="0" w:color="auto"/>
                        <w:right w:val="none" w:sz="0" w:space="0" w:color="auto"/>
                      </w:divBdr>
                    </w:div>
                    <w:div w:id="1691449674">
                      <w:marLeft w:val="0"/>
                      <w:marRight w:val="0"/>
                      <w:marTop w:val="0"/>
                      <w:marBottom w:val="0"/>
                      <w:divBdr>
                        <w:top w:val="none" w:sz="0" w:space="0" w:color="auto"/>
                        <w:left w:val="none" w:sz="0" w:space="0" w:color="auto"/>
                        <w:bottom w:val="none" w:sz="0" w:space="0" w:color="auto"/>
                        <w:right w:val="none" w:sz="0" w:space="0" w:color="auto"/>
                      </w:divBdr>
                    </w:div>
                    <w:div w:id="994912033">
                      <w:marLeft w:val="0"/>
                      <w:marRight w:val="0"/>
                      <w:marTop w:val="0"/>
                      <w:marBottom w:val="0"/>
                      <w:divBdr>
                        <w:top w:val="none" w:sz="0" w:space="0" w:color="auto"/>
                        <w:left w:val="none" w:sz="0" w:space="0" w:color="auto"/>
                        <w:bottom w:val="none" w:sz="0" w:space="0" w:color="auto"/>
                        <w:right w:val="none" w:sz="0" w:space="0" w:color="auto"/>
                      </w:divBdr>
                    </w:div>
                    <w:div w:id="804198198">
                      <w:marLeft w:val="0"/>
                      <w:marRight w:val="0"/>
                      <w:marTop w:val="0"/>
                      <w:marBottom w:val="0"/>
                      <w:divBdr>
                        <w:top w:val="none" w:sz="0" w:space="0" w:color="auto"/>
                        <w:left w:val="none" w:sz="0" w:space="0" w:color="auto"/>
                        <w:bottom w:val="none" w:sz="0" w:space="0" w:color="auto"/>
                        <w:right w:val="none" w:sz="0" w:space="0" w:color="auto"/>
                      </w:divBdr>
                    </w:div>
                    <w:div w:id="282853492">
                      <w:marLeft w:val="0"/>
                      <w:marRight w:val="0"/>
                      <w:marTop w:val="0"/>
                      <w:marBottom w:val="0"/>
                      <w:divBdr>
                        <w:top w:val="none" w:sz="0" w:space="0" w:color="auto"/>
                        <w:left w:val="none" w:sz="0" w:space="0" w:color="auto"/>
                        <w:bottom w:val="none" w:sz="0" w:space="0" w:color="auto"/>
                        <w:right w:val="none" w:sz="0" w:space="0" w:color="auto"/>
                      </w:divBdr>
                    </w:div>
                    <w:div w:id="147182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86215">
          <w:marLeft w:val="0"/>
          <w:marRight w:val="0"/>
          <w:marTop w:val="0"/>
          <w:marBottom w:val="0"/>
          <w:divBdr>
            <w:top w:val="none" w:sz="0" w:space="0" w:color="auto"/>
            <w:left w:val="none" w:sz="0" w:space="0" w:color="auto"/>
            <w:bottom w:val="none" w:sz="0" w:space="0" w:color="auto"/>
            <w:right w:val="none" w:sz="0" w:space="0" w:color="auto"/>
          </w:divBdr>
          <w:divsChild>
            <w:div w:id="1093818682">
              <w:marLeft w:val="0"/>
              <w:marRight w:val="0"/>
              <w:marTop w:val="0"/>
              <w:marBottom w:val="0"/>
              <w:divBdr>
                <w:top w:val="none" w:sz="0" w:space="0" w:color="auto"/>
                <w:left w:val="none" w:sz="0" w:space="0" w:color="auto"/>
                <w:bottom w:val="none" w:sz="0" w:space="0" w:color="auto"/>
                <w:right w:val="none" w:sz="0" w:space="0" w:color="auto"/>
              </w:divBdr>
              <w:divsChild>
                <w:div w:id="37901706">
                  <w:marLeft w:val="0"/>
                  <w:marRight w:val="0"/>
                  <w:marTop w:val="0"/>
                  <w:marBottom w:val="0"/>
                  <w:divBdr>
                    <w:top w:val="none" w:sz="0" w:space="0" w:color="auto"/>
                    <w:left w:val="none" w:sz="0" w:space="0" w:color="auto"/>
                    <w:bottom w:val="none" w:sz="0" w:space="0" w:color="auto"/>
                    <w:right w:val="none" w:sz="0" w:space="0" w:color="auto"/>
                  </w:divBdr>
                  <w:divsChild>
                    <w:div w:id="1661344991">
                      <w:marLeft w:val="0"/>
                      <w:marRight w:val="0"/>
                      <w:marTop w:val="0"/>
                      <w:marBottom w:val="0"/>
                      <w:divBdr>
                        <w:top w:val="none" w:sz="0" w:space="0" w:color="auto"/>
                        <w:left w:val="none" w:sz="0" w:space="0" w:color="auto"/>
                        <w:bottom w:val="none" w:sz="0" w:space="0" w:color="auto"/>
                        <w:right w:val="none" w:sz="0" w:space="0" w:color="auto"/>
                      </w:divBdr>
                    </w:div>
                    <w:div w:id="870457242">
                      <w:marLeft w:val="0"/>
                      <w:marRight w:val="0"/>
                      <w:marTop w:val="0"/>
                      <w:marBottom w:val="0"/>
                      <w:divBdr>
                        <w:top w:val="none" w:sz="0" w:space="0" w:color="auto"/>
                        <w:left w:val="none" w:sz="0" w:space="0" w:color="auto"/>
                        <w:bottom w:val="none" w:sz="0" w:space="0" w:color="auto"/>
                        <w:right w:val="none" w:sz="0" w:space="0" w:color="auto"/>
                      </w:divBdr>
                    </w:div>
                    <w:div w:id="1998800234">
                      <w:marLeft w:val="0"/>
                      <w:marRight w:val="0"/>
                      <w:marTop w:val="0"/>
                      <w:marBottom w:val="0"/>
                      <w:divBdr>
                        <w:top w:val="none" w:sz="0" w:space="0" w:color="auto"/>
                        <w:left w:val="none" w:sz="0" w:space="0" w:color="auto"/>
                        <w:bottom w:val="none" w:sz="0" w:space="0" w:color="auto"/>
                        <w:right w:val="none" w:sz="0" w:space="0" w:color="auto"/>
                      </w:divBdr>
                    </w:div>
                    <w:div w:id="253440893">
                      <w:marLeft w:val="0"/>
                      <w:marRight w:val="0"/>
                      <w:marTop w:val="0"/>
                      <w:marBottom w:val="0"/>
                      <w:divBdr>
                        <w:top w:val="none" w:sz="0" w:space="0" w:color="auto"/>
                        <w:left w:val="none" w:sz="0" w:space="0" w:color="auto"/>
                        <w:bottom w:val="none" w:sz="0" w:space="0" w:color="auto"/>
                        <w:right w:val="none" w:sz="0" w:space="0" w:color="auto"/>
                      </w:divBdr>
                    </w:div>
                    <w:div w:id="1774201206">
                      <w:marLeft w:val="0"/>
                      <w:marRight w:val="0"/>
                      <w:marTop w:val="0"/>
                      <w:marBottom w:val="0"/>
                      <w:divBdr>
                        <w:top w:val="none" w:sz="0" w:space="0" w:color="auto"/>
                        <w:left w:val="none" w:sz="0" w:space="0" w:color="auto"/>
                        <w:bottom w:val="none" w:sz="0" w:space="0" w:color="auto"/>
                        <w:right w:val="none" w:sz="0" w:space="0" w:color="auto"/>
                      </w:divBdr>
                    </w:div>
                    <w:div w:id="965476493">
                      <w:marLeft w:val="0"/>
                      <w:marRight w:val="0"/>
                      <w:marTop w:val="0"/>
                      <w:marBottom w:val="0"/>
                      <w:divBdr>
                        <w:top w:val="none" w:sz="0" w:space="0" w:color="auto"/>
                        <w:left w:val="none" w:sz="0" w:space="0" w:color="auto"/>
                        <w:bottom w:val="none" w:sz="0" w:space="0" w:color="auto"/>
                        <w:right w:val="none" w:sz="0" w:space="0" w:color="auto"/>
                      </w:divBdr>
                    </w:div>
                    <w:div w:id="860750655">
                      <w:marLeft w:val="0"/>
                      <w:marRight w:val="0"/>
                      <w:marTop w:val="0"/>
                      <w:marBottom w:val="0"/>
                      <w:divBdr>
                        <w:top w:val="none" w:sz="0" w:space="0" w:color="auto"/>
                        <w:left w:val="none" w:sz="0" w:space="0" w:color="auto"/>
                        <w:bottom w:val="none" w:sz="0" w:space="0" w:color="auto"/>
                        <w:right w:val="none" w:sz="0" w:space="0" w:color="auto"/>
                      </w:divBdr>
                    </w:div>
                    <w:div w:id="2122147387">
                      <w:marLeft w:val="0"/>
                      <w:marRight w:val="0"/>
                      <w:marTop w:val="0"/>
                      <w:marBottom w:val="0"/>
                      <w:divBdr>
                        <w:top w:val="none" w:sz="0" w:space="0" w:color="auto"/>
                        <w:left w:val="none" w:sz="0" w:space="0" w:color="auto"/>
                        <w:bottom w:val="none" w:sz="0" w:space="0" w:color="auto"/>
                        <w:right w:val="none" w:sz="0" w:space="0" w:color="auto"/>
                      </w:divBdr>
                    </w:div>
                    <w:div w:id="245386016">
                      <w:marLeft w:val="0"/>
                      <w:marRight w:val="0"/>
                      <w:marTop w:val="0"/>
                      <w:marBottom w:val="0"/>
                      <w:divBdr>
                        <w:top w:val="none" w:sz="0" w:space="0" w:color="auto"/>
                        <w:left w:val="none" w:sz="0" w:space="0" w:color="auto"/>
                        <w:bottom w:val="none" w:sz="0" w:space="0" w:color="auto"/>
                        <w:right w:val="none" w:sz="0" w:space="0" w:color="auto"/>
                      </w:divBdr>
                    </w:div>
                    <w:div w:id="678628546">
                      <w:marLeft w:val="0"/>
                      <w:marRight w:val="0"/>
                      <w:marTop w:val="0"/>
                      <w:marBottom w:val="0"/>
                      <w:divBdr>
                        <w:top w:val="none" w:sz="0" w:space="0" w:color="auto"/>
                        <w:left w:val="none" w:sz="0" w:space="0" w:color="auto"/>
                        <w:bottom w:val="none" w:sz="0" w:space="0" w:color="auto"/>
                        <w:right w:val="none" w:sz="0" w:space="0" w:color="auto"/>
                      </w:divBdr>
                    </w:div>
                    <w:div w:id="56713751">
                      <w:marLeft w:val="0"/>
                      <w:marRight w:val="0"/>
                      <w:marTop w:val="0"/>
                      <w:marBottom w:val="0"/>
                      <w:divBdr>
                        <w:top w:val="none" w:sz="0" w:space="0" w:color="auto"/>
                        <w:left w:val="none" w:sz="0" w:space="0" w:color="auto"/>
                        <w:bottom w:val="none" w:sz="0" w:space="0" w:color="auto"/>
                        <w:right w:val="none" w:sz="0" w:space="0" w:color="auto"/>
                      </w:divBdr>
                    </w:div>
                    <w:div w:id="715013023">
                      <w:marLeft w:val="0"/>
                      <w:marRight w:val="0"/>
                      <w:marTop w:val="0"/>
                      <w:marBottom w:val="0"/>
                      <w:divBdr>
                        <w:top w:val="none" w:sz="0" w:space="0" w:color="auto"/>
                        <w:left w:val="none" w:sz="0" w:space="0" w:color="auto"/>
                        <w:bottom w:val="none" w:sz="0" w:space="0" w:color="auto"/>
                        <w:right w:val="none" w:sz="0" w:space="0" w:color="auto"/>
                      </w:divBdr>
                    </w:div>
                    <w:div w:id="14982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435495">
      <w:bodyDiv w:val="1"/>
      <w:marLeft w:val="0"/>
      <w:marRight w:val="0"/>
      <w:marTop w:val="0"/>
      <w:marBottom w:val="0"/>
      <w:divBdr>
        <w:top w:val="none" w:sz="0" w:space="0" w:color="auto"/>
        <w:left w:val="none" w:sz="0" w:space="0" w:color="auto"/>
        <w:bottom w:val="none" w:sz="0" w:space="0" w:color="auto"/>
        <w:right w:val="none" w:sz="0" w:space="0" w:color="auto"/>
      </w:divBdr>
    </w:div>
    <w:div w:id="882251365">
      <w:bodyDiv w:val="1"/>
      <w:marLeft w:val="0"/>
      <w:marRight w:val="0"/>
      <w:marTop w:val="0"/>
      <w:marBottom w:val="0"/>
      <w:divBdr>
        <w:top w:val="none" w:sz="0" w:space="0" w:color="auto"/>
        <w:left w:val="none" w:sz="0" w:space="0" w:color="auto"/>
        <w:bottom w:val="none" w:sz="0" w:space="0" w:color="auto"/>
        <w:right w:val="none" w:sz="0" w:space="0" w:color="auto"/>
      </w:divBdr>
    </w:div>
    <w:div w:id="883057074">
      <w:bodyDiv w:val="1"/>
      <w:marLeft w:val="0"/>
      <w:marRight w:val="0"/>
      <w:marTop w:val="0"/>
      <w:marBottom w:val="0"/>
      <w:divBdr>
        <w:top w:val="none" w:sz="0" w:space="0" w:color="auto"/>
        <w:left w:val="none" w:sz="0" w:space="0" w:color="auto"/>
        <w:bottom w:val="none" w:sz="0" w:space="0" w:color="auto"/>
        <w:right w:val="none" w:sz="0" w:space="0" w:color="auto"/>
      </w:divBdr>
    </w:div>
    <w:div w:id="888760969">
      <w:bodyDiv w:val="1"/>
      <w:marLeft w:val="0"/>
      <w:marRight w:val="0"/>
      <w:marTop w:val="0"/>
      <w:marBottom w:val="0"/>
      <w:divBdr>
        <w:top w:val="none" w:sz="0" w:space="0" w:color="auto"/>
        <w:left w:val="none" w:sz="0" w:space="0" w:color="auto"/>
        <w:bottom w:val="none" w:sz="0" w:space="0" w:color="auto"/>
        <w:right w:val="none" w:sz="0" w:space="0" w:color="auto"/>
      </w:divBdr>
    </w:div>
    <w:div w:id="927812323">
      <w:bodyDiv w:val="1"/>
      <w:marLeft w:val="0"/>
      <w:marRight w:val="0"/>
      <w:marTop w:val="0"/>
      <w:marBottom w:val="0"/>
      <w:divBdr>
        <w:top w:val="none" w:sz="0" w:space="0" w:color="auto"/>
        <w:left w:val="none" w:sz="0" w:space="0" w:color="auto"/>
        <w:bottom w:val="none" w:sz="0" w:space="0" w:color="auto"/>
        <w:right w:val="none" w:sz="0" w:space="0" w:color="auto"/>
      </w:divBdr>
    </w:div>
    <w:div w:id="942884188">
      <w:bodyDiv w:val="1"/>
      <w:marLeft w:val="0"/>
      <w:marRight w:val="0"/>
      <w:marTop w:val="0"/>
      <w:marBottom w:val="0"/>
      <w:divBdr>
        <w:top w:val="none" w:sz="0" w:space="0" w:color="auto"/>
        <w:left w:val="none" w:sz="0" w:space="0" w:color="auto"/>
        <w:bottom w:val="none" w:sz="0" w:space="0" w:color="auto"/>
        <w:right w:val="none" w:sz="0" w:space="0" w:color="auto"/>
      </w:divBdr>
    </w:div>
    <w:div w:id="960770726">
      <w:bodyDiv w:val="1"/>
      <w:marLeft w:val="0"/>
      <w:marRight w:val="0"/>
      <w:marTop w:val="0"/>
      <w:marBottom w:val="0"/>
      <w:divBdr>
        <w:top w:val="none" w:sz="0" w:space="0" w:color="auto"/>
        <w:left w:val="none" w:sz="0" w:space="0" w:color="auto"/>
        <w:bottom w:val="none" w:sz="0" w:space="0" w:color="auto"/>
        <w:right w:val="none" w:sz="0" w:space="0" w:color="auto"/>
      </w:divBdr>
    </w:div>
    <w:div w:id="967122209">
      <w:bodyDiv w:val="1"/>
      <w:marLeft w:val="0"/>
      <w:marRight w:val="0"/>
      <w:marTop w:val="0"/>
      <w:marBottom w:val="0"/>
      <w:divBdr>
        <w:top w:val="none" w:sz="0" w:space="0" w:color="auto"/>
        <w:left w:val="none" w:sz="0" w:space="0" w:color="auto"/>
        <w:bottom w:val="none" w:sz="0" w:space="0" w:color="auto"/>
        <w:right w:val="none" w:sz="0" w:space="0" w:color="auto"/>
      </w:divBdr>
    </w:div>
    <w:div w:id="982930952">
      <w:bodyDiv w:val="1"/>
      <w:marLeft w:val="0"/>
      <w:marRight w:val="0"/>
      <w:marTop w:val="0"/>
      <w:marBottom w:val="0"/>
      <w:divBdr>
        <w:top w:val="none" w:sz="0" w:space="0" w:color="auto"/>
        <w:left w:val="none" w:sz="0" w:space="0" w:color="auto"/>
        <w:bottom w:val="none" w:sz="0" w:space="0" w:color="auto"/>
        <w:right w:val="none" w:sz="0" w:space="0" w:color="auto"/>
      </w:divBdr>
    </w:div>
    <w:div w:id="987325451">
      <w:bodyDiv w:val="1"/>
      <w:marLeft w:val="0"/>
      <w:marRight w:val="0"/>
      <w:marTop w:val="0"/>
      <w:marBottom w:val="0"/>
      <w:divBdr>
        <w:top w:val="none" w:sz="0" w:space="0" w:color="auto"/>
        <w:left w:val="none" w:sz="0" w:space="0" w:color="auto"/>
        <w:bottom w:val="none" w:sz="0" w:space="0" w:color="auto"/>
        <w:right w:val="none" w:sz="0" w:space="0" w:color="auto"/>
      </w:divBdr>
    </w:div>
    <w:div w:id="994726085">
      <w:bodyDiv w:val="1"/>
      <w:marLeft w:val="0"/>
      <w:marRight w:val="0"/>
      <w:marTop w:val="0"/>
      <w:marBottom w:val="0"/>
      <w:divBdr>
        <w:top w:val="none" w:sz="0" w:space="0" w:color="auto"/>
        <w:left w:val="none" w:sz="0" w:space="0" w:color="auto"/>
        <w:bottom w:val="none" w:sz="0" w:space="0" w:color="auto"/>
        <w:right w:val="none" w:sz="0" w:space="0" w:color="auto"/>
      </w:divBdr>
    </w:div>
    <w:div w:id="1004357633">
      <w:bodyDiv w:val="1"/>
      <w:marLeft w:val="0"/>
      <w:marRight w:val="0"/>
      <w:marTop w:val="0"/>
      <w:marBottom w:val="0"/>
      <w:divBdr>
        <w:top w:val="none" w:sz="0" w:space="0" w:color="auto"/>
        <w:left w:val="none" w:sz="0" w:space="0" w:color="auto"/>
        <w:bottom w:val="none" w:sz="0" w:space="0" w:color="auto"/>
        <w:right w:val="none" w:sz="0" w:space="0" w:color="auto"/>
      </w:divBdr>
    </w:div>
    <w:div w:id="1015183688">
      <w:bodyDiv w:val="1"/>
      <w:marLeft w:val="0"/>
      <w:marRight w:val="0"/>
      <w:marTop w:val="0"/>
      <w:marBottom w:val="0"/>
      <w:divBdr>
        <w:top w:val="none" w:sz="0" w:space="0" w:color="auto"/>
        <w:left w:val="none" w:sz="0" w:space="0" w:color="auto"/>
        <w:bottom w:val="none" w:sz="0" w:space="0" w:color="auto"/>
        <w:right w:val="none" w:sz="0" w:space="0" w:color="auto"/>
      </w:divBdr>
    </w:div>
    <w:div w:id="1020158539">
      <w:bodyDiv w:val="1"/>
      <w:marLeft w:val="0"/>
      <w:marRight w:val="0"/>
      <w:marTop w:val="0"/>
      <w:marBottom w:val="0"/>
      <w:divBdr>
        <w:top w:val="none" w:sz="0" w:space="0" w:color="auto"/>
        <w:left w:val="none" w:sz="0" w:space="0" w:color="auto"/>
        <w:bottom w:val="none" w:sz="0" w:space="0" w:color="auto"/>
        <w:right w:val="none" w:sz="0" w:space="0" w:color="auto"/>
      </w:divBdr>
    </w:div>
    <w:div w:id="1039547308">
      <w:bodyDiv w:val="1"/>
      <w:marLeft w:val="0"/>
      <w:marRight w:val="0"/>
      <w:marTop w:val="0"/>
      <w:marBottom w:val="0"/>
      <w:divBdr>
        <w:top w:val="none" w:sz="0" w:space="0" w:color="auto"/>
        <w:left w:val="none" w:sz="0" w:space="0" w:color="auto"/>
        <w:bottom w:val="none" w:sz="0" w:space="0" w:color="auto"/>
        <w:right w:val="none" w:sz="0" w:space="0" w:color="auto"/>
      </w:divBdr>
    </w:div>
    <w:div w:id="1052267532">
      <w:bodyDiv w:val="1"/>
      <w:marLeft w:val="0"/>
      <w:marRight w:val="0"/>
      <w:marTop w:val="0"/>
      <w:marBottom w:val="0"/>
      <w:divBdr>
        <w:top w:val="none" w:sz="0" w:space="0" w:color="auto"/>
        <w:left w:val="none" w:sz="0" w:space="0" w:color="auto"/>
        <w:bottom w:val="none" w:sz="0" w:space="0" w:color="auto"/>
        <w:right w:val="none" w:sz="0" w:space="0" w:color="auto"/>
      </w:divBdr>
    </w:div>
    <w:div w:id="1052776126">
      <w:bodyDiv w:val="1"/>
      <w:marLeft w:val="0"/>
      <w:marRight w:val="0"/>
      <w:marTop w:val="0"/>
      <w:marBottom w:val="0"/>
      <w:divBdr>
        <w:top w:val="none" w:sz="0" w:space="0" w:color="auto"/>
        <w:left w:val="none" w:sz="0" w:space="0" w:color="auto"/>
        <w:bottom w:val="none" w:sz="0" w:space="0" w:color="auto"/>
        <w:right w:val="none" w:sz="0" w:space="0" w:color="auto"/>
      </w:divBdr>
    </w:div>
    <w:div w:id="1065183607">
      <w:bodyDiv w:val="1"/>
      <w:marLeft w:val="0"/>
      <w:marRight w:val="0"/>
      <w:marTop w:val="0"/>
      <w:marBottom w:val="0"/>
      <w:divBdr>
        <w:top w:val="none" w:sz="0" w:space="0" w:color="auto"/>
        <w:left w:val="none" w:sz="0" w:space="0" w:color="auto"/>
        <w:bottom w:val="none" w:sz="0" w:space="0" w:color="auto"/>
        <w:right w:val="none" w:sz="0" w:space="0" w:color="auto"/>
      </w:divBdr>
    </w:div>
    <w:div w:id="1066730291">
      <w:bodyDiv w:val="1"/>
      <w:marLeft w:val="0"/>
      <w:marRight w:val="0"/>
      <w:marTop w:val="0"/>
      <w:marBottom w:val="0"/>
      <w:divBdr>
        <w:top w:val="none" w:sz="0" w:space="0" w:color="auto"/>
        <w:left w:val="none" w:sz="0" w:space="0" w:color="auto"/>
        <w:bottom w:val="none" w:sz="0" w:space="0" w:color="auto"/>
        <w:right w:val="none" w:sz="0" w:space="0" w:color="auto"/>
      </w:divBdr>
    </w:div>
    <w:div w:id="1070346565">
      <w:bodyDiv w:val="1"/>
      <w:marLeft w:val="0"/>
      <w:marRight w:val="0"/>
      <w:marTop w:val="0"/>
      <w:marBottom w:val="0"/>
      <w:divBdr>
        <w:top w:val="none" w:sz="0" w:space="0" w:color="auto"/>
        <w:left w:val="none" w:sz="0" w:space="0" w:color="auto"/>
        <w:bottom w:val="none" w:sz="0" w:space="0" w:color="auto"/>
        <w:right w:val="none" w:sz="0" w:space="0" w:color="auto"/>
      </w:divBdr>
    </w:div>
    <w:div w:id="1077051251">
      <w:bodyDiv w:val="1"/>
      <w:marLeft w:val="0"/>
      <w:marRight w:val="0"/>
      <w:marTop w:val="0"/>
      <w:marBottom w:val="0"/>
      <w:divBdr>
        <w:top w:val="none" w:sz="0" w:space="0" w:color="auto"/>
        <w:left w:val="none" w:sz="0" w:space="0" w:color="auto"/>
        <w:bottom w:val="none" w:sz="0" w:space="0" w:color="auto"/>
        <w:right w:val="none" w:sz="0" w:space="0" w:color="auto"/>
      </w:divBdr>
      <w:divsChild>
        <w:div w:id="20983258">
          <w:marLeft w:val="480"/>
          <w:marRight w:val="0"/>
          <w:marTop w:val="0"/>
          <w:marBottom w:val="0"/>
          <w:divBdr>
            <w:top w:val="none" w:sz="0" w:space="0" w:color="auto"/>
            <w:left w:val="none" w:sz="0" w:space="0" w:color="auto"/>
            <w:bottom w:val="none" w:sz="0" w:space="0" w:color="auto"/>
            <w:right w:val="none" w:sz="0" w:space="0" w:color="auto"/>
          </w:divBdr>
        </w:div>
        <w:div w:id="133790793">
          <w:marLeft w:val="480"/>
          <w:marRight w:val="0"/>
          <w:marTop w:val="0"/>
          <w:marBottom w:val="0"/>
          <w:divBdr>
            <w:top w:val="none" w:sz="0" w:space="0" w:color="auto"/>
            <w:left w:val="none" w:sz="0" w:space="0" w:color="auto"/>
            <w:bottom w:val="none" w:sz="0" w:space="0" w:color="auto"/>
            <w:right w:val="none" w:sz="0" w:space="0" w:color="auto"/>
          </w:divBdr>
        </w:div>
        <w:div w:id="397361116">
          <w:marLeft w:val="480"/>
          <w:marRight w:val="0"/>
          <w:marTop w:val="0"/>
          <w:marBottom w:val="0"/>
          <w:divBdr>
            <w:top w:val="none" w:sz="0" w:space="0" w:color="auto"/>
            <w:left w:val="none" w:sz="0" w:space="0" w:color="auto"/>
            <w:bottom w:val="none" w:sz="0" w:space="0" w:color="auto"/>
            <w:right w:val="none" w:sz="0" w:space="0" w:color="auto"/>
          </w:divBdr>
        </w:div>
        <w:div w:id="1828782571">
          <w:marLeft w:val="480"/>
          <w:marRight w:val="0"/>
          <w:marTop w:val="0"/>
          <w:marBottom w:val="0"/>
          <w:divBdr>
            <w:top w:val="none" w:sz="0" w:space="0" w:color="auto"/>
            <w:left w:val="none" w:sz="0" w:space="0" w:color="auto"/>
            <w:bottom w:val="none" w:sz="0" w:space="0" w:color="auto"/>
            <w:right w:val="none" w:sz="0" w:space="0" w:color="auto"/>
          </w:divBdr>
        </w:div>
        <w:div w:id="535503283">
          <w:marLeft w:val="480"/>
          <w:marRight w:val="0"/>
          <w:marTop w:val="0"/>
          <w:marBottom w:val="0"/>
          <w:divBdr>
            <w:top w:val="none" w:sz="0" w:space="0" w:color="auto"/>
            <w:left w:val="none" w:sz="0" w:space="0" w:color="auto"/>
            <w:bottom w:val="none" w:sz="0" w:space="0" w:color="auto"/>
            <w:right w:val="none" w:sz="0" w:space="0" w:color="auto"/>
          </w:divBdr>
        </w:div>
        <w:div w:id="1819565597">
          <w:marLeft w:val="480"/>
          <w:marRight w:val="0"/>
          <w:marTop w:val="0"/>
          <w:marBottom w:val="0"/>
          <w:divBdr>
            <w:top w:val="none" w:sz="0" w:space="0" w:color="auto"/>
            <w:left w:val="none" w:sz="0" w:space="0" w:color="auto"/>
            <w:bottom w:val="none" w:sz="0" w:space="0" w:color="auto"/>
            <w:right w:val="none" w:sz="0" w:space="0" w:color="auto"/>
          </w:divBdr>
        </w:div>
        <w:div w:id="607084948">
          <w:marLeft w:val="480"/>
          <w:marRight w:val="0"/>
          <w:marTop w:val="0"/>
          <w:marBottom w:val="0"/>
          <w:divBdr>
            <w:top w:val="none" w:sz="0" w:space="0" w:color="auto"/>
            <w:left w:val="none" w:sz="0" w:space="0" w:color="auto"/>
            <w:bottom w:val="none" w:sz="0" w:space="0" w:color="auto"/>
            <w:right w:val="none" w:sz="0" w:space="0" w:color="auto"/>
          </w:divBdr>
        </w:div>
        <w:div w:id="556091430">
          <w:marLeft w:val="480"/>
          <w:marRight w:val="0"/>
          <w:marTop w:val="0"/>
          <w:marBottom w:val="0"/>
          <w:divBdr>
            <w:top w:val="none" w:sz="0" w:space="0" w:color="auto"/>
            <w:left w:val="none" w:sz="0" w:space="0" w:color="auto"/>
            <w:bottom w:val="none" w:sz="0" w:space="0" w:color="auto"/>
            <w:right w:val="none" w:sz="0" w:space="0" w:color="auto"/>
          </w:divBdr>
        </w:div>
        <w:div w:id="2057271783">
          <w:marLeft w:val="480"/>
          <w:marRight w:val="0"/>
          <w:marTop w:val="0"/>
          <w:marBottom w:val="0"/>
          <w:divBdr>
            <w:top w:val="none" w:sz="0" w:space="0" w:color="auto"/>
            <w:left w:val="none" w:sz="0" w:space="0" w:color="auto"/>
            <w:bottom w:val="none" w:sz="0" w:space="0" w:color="auto"/>
            <w:right w:val="none" w:sz="0" w:space="0" w:color="auto"/>
          </w:divBdr>
        </w:div>
      </w:divsChild>
    </w:div>
    <w:div w:id="1085692596">
      <w:bodyDiv w:val="1"/>
      <w:marLeft w:val="0"/>
      <w:marRight w:val="0"/>
      <w:marTop w:val="0"/>
      <w:marBottom w:val="0"/>
      <w:divBdr>
        <w:top w:val="none" w:sz="0" w:space="0" w:color="auto"/>
        <w:left w:val="none" w:sz="0" w:space="0" w:color="auto"/>
        <w:bottom w:val="none" w:sz="0" w:space="0" w:color="auto"/>
        <w:right w:val="none" w:sz="0" w:space="0" w:color="auto"/>
      </w:divBdr>
    </w:div>
    <w:div w:id="1096168258">
      <w:bodyDiv w:val="1"/>
      <w:marLeft w:val="0"/>
      <w:marRight w:val="0"/>
      <w:marTop w:val="0"/>
      <w:marBottom w:val="0"/>
      <w:divBdr>
        <w:top w:val="none" w:sz="0" w:space="0" w:color="auto"/>
        <w:left w:val="none" w:sz="0" w:space="0" w:color="auto"/>
        <w:bottom w:val="none" w:sz="0" w:space="0" w:color="auto"/>
        <w:right w:val="none" w:sz="0" w:space="0" w:color="auto"/>
      </w:divBdr>
      <w:divsChild>
        <w:div w:id="589898004">
          <w:marLeft w:val="480"/>
          <w:marRight w:val="0"/>
          <w:marTop w:val="0"/>
          <w:marBottom w:val="0"/>
          <w:divBdr>
            <w:top w:val="none" w:sz="0" w:space="0" w:color="auto"/>
            <w:left w:val="none" w:sz="0" w:space="0" w:color="auto"/>
            <w:bottom w:val="none" w:sz="0" w:space="0" w:color="auto"/>
            <w:right w:val="none" w:sz="0" w:space="0" w:color="auto"/>
          </w:divBdr>
        </w:div>
        <w:div w:id="2104766629">
          <w:marLeft w:val="480"/>
          <w:marRight w:val="0"/>
          <w:marTop w:val="0"/>
          <w:marBottom w:val="0"/>
          <w:divBdr>
            <w:top w:val="none" w:sz="0" w:space="0" w:color="auto"/>
            <w:left w:val="none" w:sz="0" w:space="0" w:color="auto"/>
            <w:bottom w:val="none" w:sz="0" w:space="0" w:color="auto"/>
            <w:right w:val="none" w:sz="0" w:space="0" w:color="auto"/>
          </w:divBdr>
        </w:div>
        <w:div w:id="805583613">
          <w:marLeft w:val="480"/>
          <w:marRight w:val="0"/>
          <w:marTop w:val="0"/>
          <w:marBottom w:val="0"/>
          <w:divBdr>
            <w:top w:val="none" w:sz="0" w:space="0" w:color="auto"/>
            <w:left w:val="none" w:sz="0" w:space="0" w:color="auto"/>
            <w:bottom w:val="none" w:sz="0" w:space="0" w:color="auto"/>
            <w:right w:val="none" w:sz="0" w:space="0" w:color="auto"/>
          </w:divBdr>
        </w:div>
        <w:div w:id="511383756">
          <w:marLeft w:val="480"/>
          <w:marRight w:val="0"/>
          <w:marTop w:val="0"/>
          <w:marBottom w:val="0"/>
          <w:divBdr>
            <w:top w:val="none" w:sz="0" w:space="0" w:color="auto"/>
            <w:left w:val="none" w:sz="0" w:space="0" w:color="auto"/>
            <w:bottom w:val="none" w:sz="0" w:space="0" w:color="auto"/>
            <w:right w:val="none" w:sz="0" w:space="0" w:color="auto"/>
          </w:divBdr>
        </w:div>
        <w:div w:id="1680695788">
          <w:marLeft w:val="480"/>
          <w:marRight w:val="0"/>
          <w:marTop w:val="0"/>
          <w:marBottom w:val="0"/>
          <w:divBdr>
            <w:top w:val="none" w:sz="0" w:space="0" w:color="auto"/>
            <w:left w:val="none" w:sz="0" w:space="0" w:color="auto"/>
            <w:bottom w:val="none" w:sz="0" w:space="0" w:color="auto"/>
            <w:right w:val="none" w:sz="0" w:space="0" w:color="auto"/>
          </w:divBdr>
        </w:div>
        <w:div w:id="1353217692">
          <w:marLeft w:val="480"/>
          <w:marRight w:val="0"/>
          <w:marTop w:val="0"/>
          <w:marBottom w:val="0"/>
          <w:divBdr>
            <w:top w:val="none" w:sz="0" w:space="0" w:color="auto"/>
            <w:left w:val="none" w:sz="0" w:space="0" w:color="auto"/>
            <w:bottom w:val="none" w:sz="0" w:space="0" w:color="auto"/>
            <w:right w:val="none" w:sz="0" w:space="0" w:color="auto"/>
          </w:divBdr>
        </w:div>
        <w:div w:id="1741827169">
          <w:marLeft w:val="480"/>
          <w:marRight w:val="0"/>
          <w:marTop w:val="0"/>
          <w:marBottom w:val="0"/>
          <w:divBdr>
            <w:top w:val="none" w:sz="0" w:space="0" w:color="auto"/>
            <w:left w:val="none" w:sz="0" w:space="0" w:color="auto"/>
            <w:bottom w:val="none" w:sz="0" w:space="0" w:color="auto"/>
            <w:right w:val="none" w:sz="0" w:space="0" w:color="auto"/>
          </w:divBdr>
        </w:div>
        <w:div w:id="171531236">
          <w:marLeft w:val="480"/>
          <w:marRight w:val="0"/>
          <w:marTop w:val="0"/>
          <w:marBottom w:val="0"/>
          <w:divBdr>
            <w:top w:val="none" w:sz="0" w:space="0" w:color="auto"/>
            <w:left w:val="none" w:sz="0" w:space="0" w:color="auto"/>
            <w:bottom w:val="none" w:sz="0" w:space="0" w:color="auto"/>
            <w:right w:val="none" w:sz="0" w:space="0" w:color="auto"/>
          </w:divBdr>
          <w:divsChild>
            <w:div w:id="1054815154">
              <w:marLeft w:val="0"/>
              <w:marRight w:val="0"/>
              <w:marTop w:val="0"/>
              <w:marBottom w:val="0"/>
              <w:divBdr>
                <w:top w:val="none" w:sz="0" w:space="0" w:color="auto"/>
                <w:left w:val="none" w:sz="0" w:space="0" w:color="auto"/>
                <w:bottom w:val="none" w:sz="0" w:space="0" w:color="auto"/>
                <w:right w:val="none" w:sz="0" w:space="0" w:color="auto"/>
              </w:divBdr>
              <w:divsChild>
                <w:div w:id="257907884">
                  <w:marLeft w:val="480"/>
                  <w:marRight w:val="0"/>
                  <w:marTop w:val="0"/>
                  <w:marBottom w:val="0"/>
                  <w:divBdr>
                    <w:top w:val="none" w:sz="0" w:space="0" w:color="auto"/>
                    <w:left w:val="none" w:sz="0" w:space="0" w:color="auto"/>
                    <w:bottom w:val="none" w:sz="0" w:space="0" w:color="auto"/>
                    <w:right w:val="none" w:sz="0" w:space="0" w:color="auto"/>
                  </w:divBdr>
                </w:div>
                <w:div w:id="1437407766">
                  <w:marLeft w:val="480"/>
                  <w:marRight w:val="0"/>
                  <w:marTop w:val="0"/>
                  <w:marBottom w:val="0"/>
                  <w:divBdr>
                    <w:top w:val="none" w:sz="0" w:space="0" w:color="auto"/>
                    <w:left w:val="none" w:sz="0" w:space="0" w:color="auto"/>
                    <w:bottom w:val="none" w:sz="0" w:space="0" w:color="auto"/>
                    <w:right w:val="none" w:sz="0" w:space="0" w:color="auto"/>
                  </w:divBdr>
                </w:div>
                <w:div w:id="1365591683">
                  <w:marLeft w:val="480"/>
                  <w:marRight w:val="0"/>
                  <w:marTop w:val="0"/>
                  <w:marBottom w:val="0"/>
                  <w:divBdr>
                    <w:top w:val="none" w:sz="0" w:space="0" w:color="auto"/>
                    <w:left w:val="none" w:sz="0" w:space="0" w:color="auto"/>
                    <w:bottom w:val="none" w:sz="0" w:space="0" w:color="auto"/>
                    <w:right w:val="none" w:sz="0" w:space="0" w:color="auto"/>
                  </w:divBdr>
                </w:div>
                <w:div w:id="707220300">
                  <w:marLeft w:val="480"/>
                  <w:marRight w:val="0"/>
                  <w:marTop w:val="0"/>
                  <w:marBottom w:val="0"/>
                  <w:divBdr>
                    <w:top w:val="none" w:sz="0" w:space="0" w:color="auto"/>
                    <w:left w:val="none" w:sz="0" w:space="0" w:color="auto"/>
                    <w:bottom w:val="none" w:sz="0" w:space="0" w:color="auto"/>
                    <w:right w:val="none" w:sz="0" w:space="0" w:color="auto"/>
                  </w:divBdr>
                </w:div>
                <w:div w:id="557205649">
                  <w:marLeft w:val="480"/>
                  <w:marRight w:val="0"/>
                  <w:marTop w:val="0"/>
                  <w:marBottom w:val="0"/>
                  <w:divBdr>
                    <w:top w:val="none" w:sz="0" w:space="0" w:color="auto"/>
                    <w:left w:val="none" w:sz="0" w:space="0" w:color="auto"/>
                    <w:bottom w:val="none" w:sz="0" w:space="0" w:color="auto"/>
                    <w:right w:val="none" w:sz="0" w:space="0" w:color="auto"/>
                  </w:divBdr>
                </w:div>
                <w:div w:id="2126195950">
                  <w:marLeft w:val="480"/>
                  <w:marRight w:val="0"/>
                  <w:marTop w:val="0"/>
                  <w:marBottom w:val="0"/>
                  <w:divBdr>
                    <w:top w:val="none" w:sz="0" w:space="0" w:color="auto"/>
                    <w:left w:val="none" w:sz="0" w:space="0" w:color="auto"/>
                    <w:bottom w:val="none" w:sz="0" w:space="0" w:color="auto"/>
                    <w:right w:val="none" w:sz="0" w:space="0" w:color="auto"/>
                  </w:divBdr>
                </w:div>
                <w:div w:id="1266498437">
                  <w:marLeft w:val="480"/>
                  <w:marRight w:val="0"/>
                  <w:marTop w:val="0"/>
                  <w:marBottom w:val="0"/>
                  <w:divBdr>
                    <w:top w:val="none" w:sz="0" w:space="0" w:color="auto"/>
                    <w:left w:val="none" w:sz="0" w:space="0" w:color="auto"/>
                    <w:bottom w:val="none" w:sz="0" w:space="0" w:color="auto"/>
                    <w:right w:val="none" w:sz="0" w:space="0" w:color="auto"/>
                  </w:divBdr>
                </w:div>
                <w:div w:id="1831826335">
                  <w:marLeft w:val="480"/>
                  <w:marRight w:val="0"/>
                  <w:marTop w:val="0"/>
                  <w:marBottom w:val="0"/>
                  <w:divBdr>
                    <w:top w:val="none" w:sz="0" w:space="0" w:color="auto"/>
                    <w:left w:val="none" w:sz="0" w:space="0" w:color="auto"/>
                    <w:bottom w:val="none" w:sz="0" w:space="0" w:color="auto"/>
                    <w:right w:val="none" w:sz="0" w:space="0" w:color="auto"/>
                  </w:divBdr>
                </w:div>
                <w:div w:id="1240989951">
                  <w:marLeft w:val="480"/>
                  <w:marRight w:val="0"/>
                  <w:marTop w:val="0"/>
                  <w:marBottom w:val="0"/>
                  <w:divBdr>
                    <w:top w:val="none" w:sz="0" w:space="0" w:color="auto"/>
                    <w:left w:val="none" w:sz="0" w:space="0" w:color="auto"/>
                    <w:bottom w:val="none" w:sz="0" w:space="0" w:color="auto"/>
                    <w:right w:val="none" w:sz="0" w:space="0" w:color="auto"/>
                  </w:divBdr>
                </w:div>
              </w:divsChild>
            </w:div>
            <w:div w:id="1944876318">
              <w:marLeft w:val="0"/>
              <w:marRight w:val="0"/>
              <w:marTop w:val="0"/>
              <w:marBottom w:val="0"/>
              <w:divBdr>
                <w:top w:val="none" w:sz="0" w:space="0" w:color="auto"/>
                <w:left w:val="none" w:sz="0" w:space="0" w:color="auto"/>
                <w:bottom w:val="none" w:sz="0" w:space="0" w:color="auto"/>
                <w:right w:val="none" w:sz="0" w:space="0" w:color="auto"/>
              </w:divBdr>
              <w:divsChild>
                <w:div w:id="1057976764">
                  <w:marLeft w:val="480"/>
                  <w:marRight w:val="0"/>
                  <w:marTop w:val="0"/>
                  <w:marBottom w:val="0"/>
                  <w:divBdr>
                    <w:top w:val="none" w:sz="0" w:space="0" w:color="auto"/>
                    <w:left w:val="none" w:sz="0" w:space="0" w:color="auto"/>
                    <w:bottom w:val="none" w:sz="0" w:space="0" w:color="auto"/>
                    <w:right w:val="none" w:sz="0" w:space="0" w:color="auto"/>
                  </w:divBdr>
                </w:div>
                <w:div w:id="1771463112">
                  <w:marLeft w:val="480"/>
                  <w:marRight w:val="0"/>
                  <w:marTop w:val="0"/>
                  <w:marBottom w:val="0"/>
                  <w:divBdr>
                    <w:top w:val="none" w:sz="0" w:space="0" w:color="auto"/>
                    <w:left w:val="none" w:sz="0" w:space="0" w:color="auto"/>
                    <w:bottom w:val="none" w:sz="0" w:space="0" w:color="auto"/>
                    <w:right w:val="none" w:sz="0" w:space="0" w:color="auto"/>
                  </w:divBdr>
                </w:div>
                <w:div w:id="1425608222">
                  <w:marLeft w:val="480"/>
                  <w:marRight w:val="0"/>
                  <w:marTop w:val="0"/>
                  <w:marBottom w:val="0"/>
                  <w:divBdr>
                    <w:top w:val="none" w:sz="0" w:space="0" w:color="auto"/>
                    <w:left w:val="none" w:sz="0" w:space="0" w:color="auto"/>
                    <w:bottom w:val="none" w:sz="0" w:space="0" w:color="auto"/>
                    <w:right w:val="none" w:sz="0" w:space="0" w:color="auto"/>
                  </w:divBdr>
                </w:div>
                <w:div w:id="851921562">
                  <w:marLeft w:val="480"/>
                  <w:marRight w:val="0"/>
                  <w:marTop w:val="0"/>
                  <w:marBottom w:val="0"/>
                  <w:divBdr>
                    <w:top w:val="none" w:sz="0" w:space="0" w:color="auto"/>
                    <w:left w:val="none" w:sz="0" w:space="0" w:color="auto"/>
                    <w:bottom w:val="none" w:sz="0" w:space="0" w:color="auto"/>
                    <w:right w:val="none" w:sz="0" w:space="0" w:color="auto"/>
                  </w:divBdr>
                </w:div>
                <w:div w:id="324476600">
                  <w:marLeft w:val="480"/>
                  <w:marRight w:val="0"/>
                  <w:marTop w:val="0"/>
                  <w:marBottom w:val="0"/>
                  <w:divBdr>
                    <w:top w:val="none" w:sz="0" w:space="0" w:color="auto"/>
                    <w:left w:val="none" w:sz="0" w:space="0" w:color="auto"/>
                    <w:bottom w:val="none" w:sz="0" w:space="0" w:color="auto"/>
                    <w:right w:val="none" w:sz="0" w:space="0" w:color="auto"/>
                  </w:divBdr>
                </w:div>
                <w:div w:id="2019843856">
                  <w:marLeft w:val="480"/>
                  <w:marRight w:val="0"/>
                  <w:marTop w:val="0"/>
                  <w:marBottom w:val="0"/>
                  <w:divBdr>
                    <w:top w:val="none" w:sz="0" w:space="0" w:color="auto"/>
                    <w:left w:val="none" w:sz="0" w:space="0" w:color="auto"/>
                    <w:bottom w:val="none" w:sz="0" w:space="0" w:color="auto"/>
                    <w:right w:val="none" w:sz="0" w:space="0" w:color="auto"/>
                  </w:divBdr>
                </w:div>
                <w:div w:id="113445833">
                  <w:marLeft w:val="480"/>
                  <w:marRight w:val="0"/>
                  <w:marTop w:val="0"/>
                  <w:marBottom w:val="0"/>
                  <w:divBdr>
                    <w:top w:val="none" w:sz="0" w:space="0" w:color="auto"/>
                    <w:left w:val="none" w:sz="0" w:space="0" w:color="auto"/>
                    <w:bottom w:val="none" w:sz="0" w:space="0" w:color="auto"/>
                    <w:right w:val="none" w:sz="0" w:space="0" w:color="auto"/>
                  </w:divBdr>
                </w:div>
                <w:div w:id="944073182">
                  <w:marLeft w:val="480"/>
                  <w:marRight w:val="0"/>
                  <w:marTop w:val="0"/>
                  <w:marBottom w:val="0"/>
                  <w:divBdr>
                    <w:top w:val="none" w:sz="0" w:space="0" w:color="auto"/>
                    <w:left w:val="none" w:sz="0" w:space="0" w:color="auto"/>
                    <w:bottom w:val="none" w:sz="0" w:space="0" w:color="auto"/>
                    <w:right w:val="none" w:sz="0" w:space="0" w:color="auto"/>
                  </w:divBdr>
                </w:div>
                <w:div w:id="248386915">
                  <w:marLeft w:val="480"/>
                  <w:marRight w:val="0"/>
                  <w:marTop w:val="0"/>
                  <w:marBottom w:val="0"/>
                  <w:divBdr>
                    <w:top w:val="none" w:sz="0" w:space="0" w:color="auto"/>
                    <w:left w:val="none" w:sz="0" w:space="0" w:color="auto"/>
                    <w:bottom w:val="none" w:sz="0" w:space="0" w:color="auto"/>
                    <w:right w:val="none" w:sz="0" w:space="0" w:color="auto"/>
                  </w:divBdr>
                  <w:divsChild>
                    <w:div w:id="1258253967">
                      <w:marLeft w:val="0"/>
                      <w:marRight w:val="0"/>
                      <w:marTop w:val="0"/>
                      <w:marBottom w:val="0"/>
                      <w:divBdr>
                        <w:top w:val="none" w:sz="0" w:space="0" w:color="auto"/>
                        <w:left w:val="none" w:sz="0" w:space="0" w:color="auto"/>
                        <w:bottom w:val="none" w:sz="0" w:space="0" w:color="auto"/>
                        <w:right w:val="none" w:sz="0" w:space="0" w:color="auto"/>
                      </w:divBdr>
                      <w:divsChild>
                        <w:div w:id="493842735">
                          <w:marLeft w:val="480"/>
                          <w:marRight w:val="0"/>
                          <w:marTop w:val="0"/>
                          <w:marBottom w:val="0"/>
                          <w:divBdr>
                            <w:top w:val="none" w:sz="0" w:space="0" w:color="auto"/>
                            <w:left w:val="none" w:sz="0" w:space="0" w:color="auto"/>
                            <w:bottom w:val="none" w:sz="0" w:space="0" w:color="auto"/>
                            <w:right w:val="none" w:sz="0" w:space="0" w:color="auto"/>
                          </w:divBdr>
                        </w:div>
                        <w:div w:id="993220481">
                          <w:marLeft w:val="480"/>
                          <w:marRight w:val="0"/>
                          <w:marTop w:val="0"/>
                          <w:marBottom w:val="0"/>
                          <w:divBdr>
                            <w:top w:val="none" w:sz="0" w:space="0" w:color="auto"/>
                            <w:left w:val="none" w:sz="0" w:space="0" w:color="auto"/>
                            <w:bottom w:val="none" w:sz="0" w:space="0" w:color="auto"/>
                            <w:right w:val="none" w:sz="0" w:space="0" w:color="auto"/>
                          </w:divBdr>
                        </w:div>
                        <w:div w:id="31806319">
                          <w:marLeft w:val="480"/>
                          <w:marRight w:val="0"/>
                          <w:marTop w:val="0"/>
                          <w:marBottom w:val="0"/>
                          <w:divBdr>
                            <w:top w:val="none" w:sz="0" w:space="0" w:color="auto"/>
                            <w:left w:val="none" w:sz="0" w:space="0" w:color="auto"/>
                            <w:bottom w:val="none" w:sz="0" w:space="0" w:color="auto"/>
                            <w:right w:val="none" w:sz="0" w:space="0" w:color="auto"/>
                          </w:divBdr>
                        </w:div>
                        <w:div w:id="2071689728">
                          <w:marLeft w:val="480"/>
                          <w:marRight w:val="0"/>
                          <w:marTop w:val="0"/>
                          <w:marBottom w:val="0"/>
                          <w:divBdr>
                            <w:top w:val="none" w:sz="0" w:space="0" w:color="auto"/>
                            <w:left w:val="none" w:sz="0" w:space="0" w:color="auto"/>
                            <w:bottom w:val="none" w:sz="0" w:space="0" w:color="auto"/>
                            <w:right w:val="none" w:sz="0" w:space="0" w:color="auto"/>
                          </w:divBdr>
                        </w:div>
                        <w:div w:id="2073428996">
                          <w:marLeft w:val="480"/>
                          <w:marRight w:val="0"/>
                          <w:marTop w:val="0"/>
                          <w:marBottom w:val="0"/>
                          <w:divBdr>
                            <w:top w:val="none" w:sz="0" w:space="0" w:color="auto"/>
                            <w:left w:val="none" w:sz="0" w:space="0" w:color="auto"/>
                            <w:bottom w:val="none" w:sz="0" w:space="0" w:color="auto"/>
                            <w:right w:val="none" w:sz="0" w:space="0" w:color="auto"/>
                          </w:divBdr>
                        </w:div>
                        <w:div w:id="569392557">
                          <w:marLeft w:val="480"/>
                          <w:marRight w:val="0"/>
                          <w:marTop w:val="0"/>
                          <w:marBottom w:val="0"/>
                          <w:divBdr>
                            <w:top w:val="none" w:sz="0" w:space="0" w:color="auto"/>
                            <w:left w:val="none" w:sz="0" w:space="0" w:color="auto"/>
                            <w:bottom w:val="none" w:sz="0" w:space="0" w:color="auto"/>
                            <w:right w:val="none" w:sz="0" w:space="0" w:color="auto"/>
                          </w:divBdr>
                        </w:div>
                        <w:div w:id="1091706738">
                          <w:marLeft w:val="480"/>
                          <w:marRight w:val="0"/>
                          <w:marTop w:val="0"/>
                          <w:marBottom w:val="0"/>
                          <w:divBdr>
                            <w:top w:val="none" w:sz="0" w:space="0" w:color="auto"/>
                            <w:left w:val="none" w:sz="0" w:space="0" w:color="auto"/>
                            <w:bottom w:val="none" w:sz="0" w:space="0" w:color="auto"/>
                            <w:right w:val="none" w:sz="0" w:space="0" w:color="auto"/>
                          </w:divBdr>
                        </w:div>
                        <w:div w:id="1849786303">
                          <w:marLeft w:val="480"/>
                          <w:marRight w:val="0"/>
                          <w:marTop w:val="0"/>
                          <w:marBottom w:val="0"/>
                          <w:divBdr>
                            <w:top w:val="none" w:sz="0" w:space="0" w:color="auto"/>
                            <w:left w:val="none" w:sz="0" w:space="0" w:color="auto"/>
                            <w:bottom w:val="none" w:sz="0" w:space="0" w:color="auto"/>
                            <w:right w:val="none" w:sz="0" w:space="0" w:color="auto"/>
                          </w:divBdr>
                        </w:div>
                        <w:div w:id="21353673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884266">
          <w:marLeft w:val="480"/>
          <w:marRight w:val="0"/>
          <w:marTop w:val="0"/>
          <w:marBottom w:val="0"/>
          <w:divBdr>
            <w:top w:val="none" w:sz="0" w:space="0" w:color="auto"/>
            <w:left w:val="none" w:sz="0" w:space="0" w:color="auto"/>
            <w:bottom w:val="none" w:sz="0" w:space="0" w:color="auto"/>
            <w:right w:val="none" w:sz="0" w:space="0" w:color="auto"/>
          </w:divBdr>
        </w:div>
      </w:divsChild>
    </w:div>
    <w:div w:id="1102607228">
      <w:bodyDiv w:val="1"/>
      <w:marLeft w:val="0"/>
      <w:marRight w:val="0"/>
      <w:marTop w:val="0"/>
      <w:marBottom w:val="0"/>
      <w:divBdr>
        <w:top w:val="none" w:sz="0" w:space="0" w:color="auto"/>
        <w:left w:val="none" w:sz="0" w:space="0" w:color="auto"/>
        <w:bottom w:val="none" w:sz="0" w:space="0" w:color="auto"/>
        <w:right w:val="none" w:sz="0" w:space="0" w:color="auto"/>
      </w:divBdr>
    </w:div>
    <w:div w:id="1106539207">
      <w:bodyDiv w:val="1"/>
      <w:marLeft w:val="0"/>
      <w:marRight w:val="0"/>
      <w:marTop w:val="0"/>
      <w:marBottom w:val="0"/>
      <w:divBdr>
        <w:top w:val="none" w:sz="0" w:space="0" w:color="auto"/>
        <w:left w:val="none" w:sz="0" w:space="0" w:color="auto"/>
        <w:bottom w:val="none" w:sz="0" w:space="0" w:color="auto"/>
        <w:right w:val="none" w:sz="0" w:space="0" w:color="auto"/>
      </w:divBdr>
      <w:divsChild>
        <w:div w:id="1667589206">
          <w:marLeft w:val="480"/>
          <w:marRight w:val="0"/>
          <w:marTop w:val="0"/>
          <w:marBottom w:val="0"/>
          <w:divBdr>
            <w:top w:val="none" w:sz="0" w:space="0" w:color="auto"/>
            <w:left w:val="none" w:sz="0" w:space="0" w:color="auto"/>
            <w:bottom w:val="none" w:sz="0" w:space="0" w:color="auto"/>
            <w:right w:val="none" w:sz="0" w:space="0" w:color="auto"/>
          </w:divBdr>
        </w:div>
        <w:div w:id="1372270974">
          <w:marLeft w:val="480"/>
          <w:marRight w:val="0"/>
          <w:marTop w:val="0"/>
          <w:marBottom w:val="0"/>
          <w:divBdr>
            <w:top w:val="none" w:sz="0" w:space="0" w:color="auto"/>
            <w:left w:val="none" w:sz="0" w:space="0" w:color="auto"/>
            <w:bottom w:val="none" w:sz="0" w:space="0" w:color="auto"/>
            <w:right w:val="none" w:sz="0" w:space="0" w:color="auto"/>
          </w:divBdr>
        </w:div>
        <w:div w:id="1167474883">
          <w:marLeft w:val="480"/>
          <w:marRight w:val="0"/>
          <w:marTop w:val="0"/>
          <w:marBottom w:val="0"/>
          <w:divBdr>
            <w:top w:val="none" w:sz="0" w:space="0" w:color="auto"/>
            <w:left w:val="none" w:sz="0" w:space="0" w:color="auto"/>
            <w:bottom w:val="none" w:sz="0" w:space="0" w:color="auto"/>
            <w:right w:val="none" w:sz="0" w:space="0" w:color="auto"/>
          </w:divBdr>
        </w:div>
        <w:div w:id="342170871">
          <w:marLeft w:val="480"/>
          <w:marRight w:val="0"/>
          <w:marTop w:val="0"/>
          <w:marBottom w:val="0"/>
          <w:divBdr>
            <w:top w:val="none" w:sz="0" w:space="0" w:color="auto"/>
            <w:left w:val="none" w:sz="0" w:space="0" w:color="auto"/>
            <w:bottom w:val="none" w:sz="0" w:space="0" w:color="auto"/>
            <w:right w:val="none" w:sz="0" w:space="0" w:color="auto"/>
          </w:divBdr>
        </w:div>
        <w:div w:id="842551297">
          <w:marLeft w:val="480"/>
          <w:marRight w:val="0"/>
          <w:marTop w:val="0"/>
          <w:marBottom w:val="0"/>
          <w:divBdr>
            <w:top w:val="none" w:sz="0" w:space="0" w:color="auto"/>
            <w:left w:val="none" w:sz="0" w:space="0" w:color="auto"/>
            <w:bottom w:val="none" w:sz="0" w:space="0" w:color="auto"/>
            <w:right w:val="none" w:sz="0" w:space="0" w:color="auto"/>
          </w:divBdr>
        </w:div>
        <w:div w:id="1564944415">
          <w:marLeft w:val="480"/>
          <w:marRight w:val="0"/>
          <w:marTop w:val="0"/>
          <w:marBottom w:val="0"/>
          <w:divBdr>
            <w:top w:val="none" w:sz="0" w:space="0" w:color="auto"/>
            <w:left w:val="none" w:sz="0" w:space="0" w:color="auto"/>
            <w:bottom w:val="none" w:sz="0" w:space="0" w:color="auto"/>
            <w:right w:val="none" w:sz="0" w:space="0" w:color="auto"/>
          </w:divBdr>
        </w:div>
        <w:div w:id="851455646">
          <w:marLeft w:val="480"/>
          <w:marRight w:val="0"/>
          <w:marTop w:val="0"/>
          <w:marBottom w:val="0"/>
          <w:divBdr>
            <w:top w:val="none" w:sz="0" w:space="0" w:color="auto"/>
            <w:left w:val="none" w:sz="0" w:space="0" w:color="auto"/>
            <w:bottom w:val="none" w:sz="0" w:space="0" w:color="auto"/>
            <w:right w:val="none" w:sz="0" w:space="0" w:color="auto"/>
          </w:divBdr>
        </w:div>
        <w:div w:id="1716388247">
          <w:marLeft w:val="480"/>
          <w:marRight w:val="0"/>
          <w:marTop w:val="0"/>
          <w:marBottom w:val="0"/>
          <w:divBdr>
            <w:top w:val="none" w:sz="0" w:space="0" w:color="auto"/>
            <w:left w:val="none" w:sz="0" w:space="0" w:color="auto"/>
            <w:bottom w:val="none" w:sz="0" w:space="0" w:color="auto"/>
            <w:right w:val="none" w:sz="0" w:space="0" w:color="auto"/>
          </w:divBdr>
        </w:div>
        <w:div w:id="293101710">
          <w:marLeft w:val="480"/>
          <w:marRight w:val="0"/>
          <w:marTop w:val="0"/>
          <w:marBottom w:val="0"/>
          <w:divBdr>
            <w:top w:val="none" w:sz="0" w:space="0" w:color="auto"/>
            <w:left w:val="none" w:sz="0" w:space="0" w:color="auto"/>
            <w:bottom w:val="none" w:sz="0" w:space="0" w:color="auto"/>
            <w:right w:val="none" w:sz="0" w:space="0" w:color="auto"/>
          </w:divBdr>
        </w:div>
      </w:divsChild>
    </w:div>
    <w:div w:id="1116102504">
      <w:bodyDiv w:val="1"/>
      <w:marLeft w:val="0"/>
      <w:marRight w:val="0"/>
      <w:marTop w:val="0"/>
      <w:marBottom w:val="0"/>
      <w:divBdr>
        <w:top w:val="none" w:sz="0" w:space="0" w:color="auto"/>
        <w:left w:val="none" w:sz="0" w:space="0" w:color="auto"/>
        <w:bottom w:val="none" w:sz="0" w:space="0" w:color="auto"/>
        <w:right w:val="none" w:sz="0" w:space="0" w:color="auto"/>
      </w:divBdr>
    </w:div>
    <w:div w:id="1118644090">
      <w:bodyDiv w:val="1"/>
      <w:marLeft w:val="0"/>
      <w:marRight w:val="0"/>
      <w:marTop w:val="0"/>
      <w:marBottom w:val="0"/>
      <w:divBdr>
        <w:top w:val="none" w:sz="0" w:space="0" w:color="auto"/>
        <w:left w:val="none" w:sz="0" w:space="0" w:color="auto"/>
        <w:bottom w:val="none" w:sz="0" w:space="0" w:color="auto"/>
        <w:right w:val="none" w:sz="0" w:space="0" w:color="auto"/>
      </w:divBdr>
    </w:div>
    <w:div w:id="1118791911">
      <w:bodyDiv w:val="1"/>
      <w:marLeft w:val="0"/>
      <w:marRight w:val="0"/>
      <w:marTop w:val="0"/>
      <w:marBottom w:val="0"/>
      <w:divBdr>
        <w:top w:val="none" w:sz="0" w:space="0" w:color="auto"/>
        <w:left w:val="none" w:sz="0" w:space="0" w:color="auto"/>
        <w:bottom w:val="none" w:sz="0" w:space="0" w:color="auto"/>
        <w:right w:val="none" w:sz="0" w:space="0" w:color="auto"/>
      </w:divBdr>
    </w:div>
    <w:div w:id="1124542765">
      <w:bodyDiv w:val="1"/>
      <w:marLeft w:val="0"/>
      <w:marRight w:val="0"/>
      <w:marTop w:val="0"/>
      <w:marBottom w:val="0"/>
      <w:divBdr>
        <w:top w:val="none" w:sz="0" w:space="0" w:color="auto"/>
        <w:left w:val="none" w:sz="0" w:space="0" w:color="auto"/>
        <w:bottom w:val="none" w:sz="0" w:space="0" w:color="auto"/>
        <w:right w:val="none" w:sz="0" w:space="0" w:color="auto"/>
      </w:divBdr>
    </w:div>
    <w:div w:id="1145780783">
      <w:bodyDiv w:val="1"/>
      <w:marLeft w:val="0"/>
      <w:marRight w:val="0"/>
      <w:marTop w:val="0"/>
      <w:marBottom w:val="0"/>
      <w:divBdr>
        <w:top w:val="none" w:sz="0" w:space="0" w:color="auto"/>
        <w:left w:val="none" w:sz="0" w:space="0" w:color="auto"/>
        <w:bottom w:val="none" w:sz="0" w:space="0" w:color="auto"/>
        <w:right w:val="none" w:sz="0" w:space="0" w:color="auto"/>
      </w:divBdr>
    </w:div>
    <w:div w:id="1146816802">
      <w:bodyDiv w:val="1"/>
      <w:marLeft w:val="0"/>
      <w:marRight w:val="0"/>
      <w:marTop w:val="0"/>
      <w:marBottom w:val="0"/>
      <w:divBdr>
        <w:top w:val="none" w:sz="0" w:space="0" w:color="auto"/>
        <w:left w:val="none" w:sz="0" w:space="0" w:color="auto"/>
        <w:bottom w:val="none" w:sz="0" w:space="0" w:color="auto"/>
        <w:right w:val="none" w:sz="0" w:space="0" w:color="auto"/>
      </w:divBdr>
    </w:div>
    <w:div w:id="1149785847">
      <w:bodyDiv w:val="1"/>
      <w:marLeft w:val="0"/>
      <w:marRight w:val="0"/>
      <w:marTop w:val="0"/>
      <w:marBottom w:val="0"/>
      <w:divBdr>
        <w:top w:val="none" w:sz="0" w:space="0" w:color="auto"/>
        <w:left w:val="none" w:sz="0" w:space="0" w:color="auto"/>
        <w:bottom w:val="none" w:sz="0" w:space="0" w:color="auto"/>
        <w:right w:val="none" w:sz="0" w:space="0" w:color="auto"/>
      </w:divBdr>
    </w:div>
    <w:div w:id="1164856823">
      <w:bodyDiv w:val="1"/>
      <w:marLeft w:val="0"/>
      <w:marRight w:val="0"/>
      <w:marTop w:val="0"/>
      <w:marBottom w:val="0"/>
      <w:divBdr>
        <w:top w:val="none" w:sz="0" w:space="0" w:color="auto"/>
        <w:left w:val="none" w:sz="0" w:space="0" w:color="auto"/>
        <w:bottom w:val="none" w:sz="0" w:space="0" w:color="auto"/>
        <w:right w:val="none" w:sz="0" w:space="0" w:color="auto"/>
      </w:divBdr>
    </w:div>
    <w:div w:id="1177231920">
      <w:bodyDiv w:val="1"/>
      <w:marLeft w:val="0"/>
      <w:marRight w:val="0"/>
      <w:marTop w:val="0"/>
      <w:marBottom w:val="0"/>
      <w:divBdr>
        <w:top w:val="none" w:sz="0" w:space="0" w:color="auto"/>
        <w:left w:val="none" w:sz="0" w:space="0" w:color="auto"/>
        <w:bottom w:val="none" w:sz="0" w:space="0" w:color="auto"/>
        <w:right w:val="none" w:sz="0" w:space="0" w:color="auto"/>
      </w:divBdr>
    </w:div>
    <w:div w:id="1193810714">
      <w:bodyDiv w:val="1"/>
      <w:marLeft w:val="0"/>
      <w:marRight w:val="0"/>
      <w:marTop w:val="0"/>
      <w:marBottom w:val="0"/>
      <w:divBdr>
        <w:top w:val="none" w:sz="0" w:space="0" w:color="auto"/>
        <w:left w:val="none" w:sz="0" w:space="0" w:color="auto"/>
        <w:bottom w:val="none" w:sz="0" w:space="0" w:color="auto"/>
        <w:right w:val="none" w:sz="0" w:space="0" w:color="auto"/>
      </w:divBdr>
    </w:div>
    <w:div w:id="1203175839">
      <w:bodyDiv w:val="1"/>
      <w:marLeft w:val="0"/>
      <w:marRight w:val="0"/>
      <w:marTop w:val="0"/>
      <w:marBottom w:val="0"/>
      <w:divBdr>
        <w:top w:val="none" w:sz="0" w:space="0" w:color="auto"/>
        <w:left w:val="none" w:sz="0" w:space="0" w:color="auto"/>
        <w:bottom w:val="none" w:sz="0" w:space="0" w:color="auto"/>
        <w:right w:val="none" w:sz="0" w:space="0" w:color="auto"/>
      </w:divBdr>
    </w:div>
    <w:div w:id="1238780629">
      <w:bodyDiv w:val="1"/>
      <w:marLeft w:val="0"/>
      <w:marRight w:val="0"/>
      <w:marTop w:val="0"/>
      <w:marBottom w:val="0"/>
      <w:divBdr>
        <w:top w:val="none" w:sz="0" w:space="0" w:color="auto"/>
        <w:left w:val="none" w:sz="0" w:space="0" w:color="auto"/>
        <w:bottom w:val="none" w:sz="0" w:space="0" w:color="auto"/>
        <w:right w:val="none" w:sz="0" w:space="0" w:color="auto"/>
      </w:divBdr>
    </w:div>
    <w:div w:id="1255940564">
      <w:bodyDiv w:val="1"/>
      <w:marLeft w:val="0"/>
      <w:marRight w:val="0"/>
      <w:marTop w:val="0"/>
      <w:marBottom w:val="0"/>
      <w:divBdr>
        <w:top w:val="none" w:sz="0" w:space="0" w:color="auto"/>
        <w:left w:val="none" w:sz="0" w:space="0" w:color="auto"/>
        <w:bottom w:val="none" w:sz="0" w:space="0" w:color="auto"/>
        <w:right w:val="none" w:sz="0" w:space="0" w:color="auto"/>
      </w:divBdr>
    </w:div>
    <w:div w:id="1265843240">
      <w:bodyDiv w:val="1"/>
      <w:marLeft w:val="0"/>
      <w:marRight w:val="0"/>
      <w:marTop w:val="0"/>
      <w:marBottom w:val="0"/>
      <w:divBdr>
        <w:top w:val="none" w:sz="0" w:space="0" w:color="auto"/>
        <w:left w:val="none" w:sz="0" w:space="0" w:color="auto"/>
        <w:bottom w:val="none" w:sz="0" w:space="0" w:color="auto"/>
        <w:right w:val="none" w:sz="0" w:space="0" w:color="auto"/>
      </w:divBdr>
    </w:div>
    <w:div w:id="1266109227">
      <w:bodyDiv w:val="1"/>
      <w:marLeft w:val="0"/>
      <w:marRight w:val="0"/>
      <w:marTop w:val="0"/>
      <w:marBottom w:val="0"/>
      <w:divBdr>
        <w:top w:val="none" w:sz="0" w:space="0" w:color="auto"/>
        <w:left w:val="none" w:sz="0" w:space="0" w:color="auto"/>
        <w:bottom w:val="none" w:sz="0" w:space="0" w:color="auto"/>
        <w:right w:val="none" w:sz="0" w:space="0" w:color="auto"/>
      </w:divBdr>
    </w:div>
    <w:div w:id="1272935943">
      <w:bodyDiv w:val="1"/>
      <w:marLeft w:val="0"/>
      <w:marRight w:val="0"/>
      <w:marTop w:val="0"/>
      <w:marBottom w:val="0"/>
      <w:divBdr>
        <w:top w:val="none" w:sz="0" w:space="0" w:color="auto"/>
        <w:left w:val="none" w:sz="0" w:space="0" w:color="auto"/>
        <w:bottom w:val="none" w:sz="0" w:space="0" w:color="auto"/>
        <w:right w:val="none" w:sz="0" w:space="0" w:color="auto"/>
      </w:divBdr>
    </w:div>
    <w:div w:id="1274047346">
      <w:bodyDiv w:val="1"/>
      <w:marLeft w:val="0"/>
      <w:marRight w:val="0"/>
      <w:marTop w:val="0"/>
      <w:marBottom w:val="0"/>
      <w:divBdr>
        <w:top w:val="none" w:sz="0" w:space="0" w:color="auto"/>
        <w:left w:val="none" w:sz="0" w:space="0" w:color="auto"/>
        <w:bottom w:val="none" w:sz="0" w:space="0" w:color="auto"/>
        <w:right w:val="none" w:sz="0" w:space="0" w:color="auto"/>
      </w:divBdr>
    </w:div>
    <w:div w:id="1274479646">
      <w:bodyDiv w:val="1"/>
      <w:marLeft w:val="0"/>
      <w:marRight w:val="0"/>
      <w:marTop w:val="0"/>
      <w:marBottom w:val="0"/>
      <w:divBdr>
        <w:top w:val="none" w:sz="0" w:space="0" w:color="auto"/>
        <w:left w:val="none" w:sz="0" w:space="0" w:color="auto"/>
        <w:bottom w:val="none" w:sz="0" w:space="0" w:color="auto"/>
        <w:right w:val="none" w:sz="0" w:space="0" w:color="auto"/>
      </w:divBdr>
    </w:div>
    <w:div w:id="1277323075">
      <w:bodyDiv w:val="1"/>
      <w:marLeft w:val="0"/>
      <w:marRight w:val="0"/>
      <w:marTop w:val="0"/>
      <w:marBottom w:val="0"/>
      <w:divBdr>
        <w:top w:val="none" w:sz="0" w:space="0" w:color="auto"/>
        <w:left w:val="none" w:sz="0" w:space="0" w:color="auto"/>
        <w:bottom w:val="none" w:sz="0" w:space="0" w:color="auto"/>
        <w:right w:val="none" w:sz="0" w:space="0" w:color="auto"/>
      </w:divBdr>
      <w:divsChild>
        <w:div w:id="1024676151">
          <w:marLeft w:val="0"/>
          <w:marRight w:val="0"/>
          <w:marTop w:val="0"/>
          <w:marBottom w:val="0"/>
          <w:divBdr>
            <w:top w:val="none" w:sz="0" w:space="0" w:color="auto"/>
            <w:left w:val="none" w:sz="0" w:space="0" w:color="auto"/>
            <w:bottom w:val="none" w:sz="0" w:space="0" w:color="auto"/>
            <w:right w:val="none" w:sz="0" w:space="0" w:color="auto"/>
          </w:divBdr>
          <w:divsChild>
            <w:div w:id="8235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3277">
      <w:bodyDiv w:val="1"/>
      <w:marLeft w:val="0"/>
      <w:marRight w:val="0"/>
      <w:marTop w:val="0"/>
      <w:marBottom w:val="0"/>
      <w:divBdr>
        <w:top w:val="none" w:sz="0" w:space="0" w:color="auto"/>
        <w:left w:val="none" w:sz="0" w:space="0" w:color="auto"/>
        <w:bottom w:val="none" w:sz="0" w:space="0" w:color="auto"/>
        <w:right w:val="none" w:sz="0" w:space="0" w:color="auto"/>
      </w:divBdr>
    </w:div>
    <w:div w:id="1306475087">
      <w:bodyDiv w:val="1"/>
      <w:marLeft w:val="0"/>
      <w:marRight w:val="0"/>
      <w:marTop w:val="0"/>
      <w:marBottom w:val="0"/>
      <w:divBdr>
        <w:top w:val="none" w:sz="0" w:space="0" w:color="auto"/>
        <w:left w:val="none" w:sz="0" w:space="0" w:color="auto"/>
        <w:bottom w:val="none" w:sz="0" w:space="0" w:color="auto"/>
        <w:right w:val="none" w:sz="0" w:space="0" w:color="auto"/>
      </w:divBdr>
    </w:div>
    <w:div w:id="1314215831">
      <w:bodyDiv w:val="1"/>
      <w:marLeft w:val="0"/>
      <w:marRight w:val="0"/>
      <w:marTop w:val="0"/>
      <w:marBottom w:val="0"/>
      <w:divBdr>
        <w:top w:val="none" w:sz="0" w:space="0" w:color="auto"/>
        <w:left w:val="none" w:sz="0" w:space="0" w:color="auto"/>
        <w:bottom w:val="none" w:sz="0" w:space="0" w:color="auto"/>
        <w:right w:val="none" w:sz="0" w:space="0" w:color="auto"/>
      </w:divBdr>
    </w:div>
    <w:div w:id="1322197606">
      <w:bodyDiv w:val="1"/>
      <w:marLeft w:val="0"/>
      <w:marRight w:val="0"/>
      <w:marTop w:val="0"/>
      <w:marBottom w:val="0"/>
      <w:divBdr>
        <w:top w:val="none" w:sz="0" w:space="0" w:color="auto"/>
        <w:left w:val="none" w:sz="0" w:space="0" w:color="auto"/>
        <w:bottom w:val="none" w:sz="0" w:space="0" w:color="auto"/>
        <w:right w:val="none" w:sz="0" w:space="0" w:color="auto"/>
      </w:divBdr>
    </w:div>
    <w:div w:id="1350138880">
      <w:bodyDiv w:val="1"/>
      <w:marLeft w:val="0"/>
      <w:marRight w:val="0"/>
      <w:marTop w:val="0"/>
      <w:marBottom w:val="0"/>
      <w:divBdr>
        <w:top w:val="none" w:sz="0" w:space="0" w:color="auto"/>
        <w:left w:val="none" w:sz="0" w:space="0" w:color="auto"/>
        <w:bottom w:val="none" w:sz="0" w:space="0" w:color="auto"/>
        <w:right w:val="none" w:sz="0" w:space="0" w:color="auto"/>
      </w:divBdr>
    </w:div>
    <w:div w:id="1368528624">
      <w:bodyDiv w:val="1"/>
      <w:marLeft w:val="0"/>
      <w:marRight w:val="0"/>
      <w:marTop w:val="0"/>
      <w:marBottom w:val="0"/>
      <w:divBdr>
        <w:top w:val="none" w:sz="0" w:space="0" w:color="auto"/>
        <w:left w:val="none" w:sz="0" w:space="0" w:color="auto"/>
        <w:bottom w:val="none" w:sz="0" w:space="0" w:color="auto"/>
        <w:right w:val="none" w:sz="0" w:space="0" w:color="auto"/>
      </w:divBdr>
      <w:divsChild>
        <w:div w:id="1245870126">
          <w:marLeft w:val="480"/>
          <w:marRight w:val="0"/>
          <w:marTop w:val="0"/>
          <w:marBottom w:val="0"/>
          <w:divBdr>
            <w:top w:val="none" w:sz="0" w:space="0" w:color="auto"/>
            <w:left w:val="none" w:sz="0" w:space="0" w:color="auto"/>
            <w:bottom w:val="none" w:sz="0" w:space="0" w:color="auto"/>
            <w:right w:val="none" w:sz="0" w:space="0" w:color="auto"/>
          </w:divBdr>
        </w:div>
        <w:div w:id="811795394">
          <w:marLeft w:val="480"/>
          <w:marRight w:val="0"/>
          <w:marTop w:val="0"/>
          <w:marBottom w:val="0"/>
          <w:divBdr>
            <w:top w:val="none" w:sz="0" w:space="0" w:color="auto"/>
            <w:left w:val="none" w:sz="0" w:space="0" w:color="auto"/>
            <w:bottom w:val="none" w:sz="0" w:space="0" w:color="auto"/>
            <w:right w:val="none" w:sz="0" w:space="0" w:color="auto"/>
          </w:divBdr>
        </w:div>
        <w:div w:id="1069615570">
          <w:marLeft w:val="480"/>
          <w:marRight w:val="0"/>
          <w:marTop w:val="0"/>
          <w:marBottom w:val="0"/>
          <w:divBdr>
            <w:top w:val="none" w:sz="0" w:space="0" w:color="auto"/>
            <w:left w:val="none" w:sz="0" w:space="0" w:color="auto"/>
            <w:bottom w:val="none" w:sz="0" w:space="0" w:color="auto"/>
            <w:right w:val="none" w:sz="0" w:space="0" w:color="auto"/>
          </w:divBdr>
        </w:div>
        <w:div w:id="1469125750">
          <w:marLeft w:val="480"/>
          <w:marRight w:val="0"/>
          <w:marTop w:val="0"/>
          <w:marBottom w:val="0"/>
          <w:divBdr>
            <w:top w:val="none" w:sz="0" w:space="0" w:color="auto"/>
            <w:left w:val="none" w:sz="0" w:space="0" w:color="auto"/>
            <w:bottom w:val="none" w:sz="0" w:space="0" w:color="auto"/>
            <w:right w:val="none" w:sz="0" w:space="0" w:color="auto"/>
          </w:divBdr>
        </w:div>
        <w:div w:id="315378147">
          <w:marLeft w:val="480"/>
          <w:marRight w:val="0"/>
          <w:marTop w:val="0"/>
          <w:marBottom w:val="0"/>
          <w:divBdr>
            <w:top w:val="none" w:sz="0" w:space="0" w:color="auto"/>
            <w:left w:val="none" w:sz="0" w:space="0" w:color="auto"/>
            <w:bottom w:val="none" w:sz="0" w:space="0" w:color="auto"/>
            <w:right w:val="none" w:sz="0" w:space="0" w:color="auto"/>
          </w:divBdr>
        </w:div>
        <w:div w:id="694430528">
          <w:marLeft w:val="480"/>
          <w:marRight w:val="0"/>
          <w:marTop w:val="0"/>
          <w:marBottom w:val="0"/>
          <w:divBdr>
            <w:top w:val="none" w:sz="0" w:space="0" w:color="auto"/>
            <w:left w:val="none" w:sz="0" w:space="0" w:color="auto"/>
            <w:bottom w:val="none" w:sz="0" w:space="0" w:color="auto"/>
            <w:right w:val="none" w:sz="0" w:space="0" w:color="auto"/>
          </w:divBdr>
        </w:div>
        <w:div w:id="1580821240">
          <w:marLeft w:val="480"/>
          <w:marRight w:val="0"/>
          <w:marTop w:val="0"/>
          <w:marBottom w:val="0"/>
          <w:divBdr>
            <w:top w:val="none" w:sz="0" w:space="0" w:color="auto"/>
            <w:left w:val="none" w:sz="0" w:space="0" w:color="auto"/>
            <w:bottom w:val="none" w:sz="0" w:space="0" w:color="auto"/>
            <w:right w:val="none" w:sz="0" w:space="0" w:color="auto"/>
          </w:divBdr>
        </w:div>
        <w:div w:id="1348753179">
          <w:marLeft w:val="480"/>
          <w:marRight w:val="0"/>
          <w:marTop w:val="0"/>
          <w:marBottom w:val="0"/>
          <w:divBdr>
            <w:top w:val="none" w:sz="0" w:space="0" w:color="auto"/>
            <w:left w:val="none" w:sz="0" w:space="0" w:color="auto"/>
            <w:bottom w:val="none" w:sz="0" w:space="0" w:color="auto"/>
            <w:right w:val="none" w:sz="0" w:space="0" w:color="auto"/>
          </w:divBdr>
        </w:div>
      </w:divsChild>
    </w:div>
    <w:div w:id="1370031607">
      <w:bodyDiv w:val="1"/>
      <w:marLeft w:val="0"/>
      <w:marRight w:val="0"/>
      <w:marTop w:val="0"/>
      <w:marBottom w:val="0"/>
      <w:divBdr>
        <w:top w:val="none" w:sz="0" w:space="0" w:color="auto"/>
        <w:left w:val="none" w:sz="0" w:space="0" w:color="auto"/>
        <w:bottom w:val="none" w:sz="0" w:space="0" w:color="auto"/>
        <w:right w:val="none" w:sz="0" w:space="0" w:color="auto"/>
      </w:divBdr>
    </w:div>
    <w:div w:id="1395856369">
      <w:bodyDiv w:val="1"/>
      <w:marLeft w:val="0"/>
      <w:marRight w:val="0"/>
      <w:marTop w:val="0"/>
      <w:marBottom w:val="0"/>
      <w:divBdr>
        <w:top w:val="none" w:sz="0" w:space="0" w:color="auto"/>
        <w:left w:val="none" w:sz="0" w:space="0" w:color="auto"/>
        <w:bottom w:val="none" w:sz="0" w:space="0" w:color="auto"/>
        <w:right w:val="none" w:sz="0" w:space="0" w:color="auto"/>
      </w:divBdr>
    </w:div>
    <w:div w:id="1404524026">
      <w:bodyDiv w:val="1"/>
      <w:marLeft w:val="0"/>
      <w:marRight w:val="0"/>
      <w:marTop w:val="0"/>
      <w:marBottom w:val="0"/>
      <w:divBdr>
        <w:top w:val="none" w:sz="0" w:space="0" w:color="auto"/>
        <w:left w:val="none" w:sz="0" w:space="0" w:color="auto"/>
        <w:bottom w:val="none" w:sz="0" w:space="0" w:color="auto"/>
        <w:right w:val="none" w:sz="0" w:space="0" w:color="auto"/>
      </w:divBdr>
    </w:div>
    <w:div w:id="1406300845">
      <w:bodyDiv w:val="1"/>
      <w:marLeft w:val="0"/>
      <w:marRight w:val="0"/>
      <w:marTop w:val="0"/>
      <w:marBottom w:val="0"/>
      <w:divBdr>
        <w:top w:val="none" w:sz="0" w:space="0" w:color="auto"/>
        <w:left w:val="none" w:sz="0" w:space="0" w:color="auto"/>
        <w:bottom w:val="none" w:sz="0" w:space="0" w:color="auto"/>
        <w:right w:val="none" w:sz="0" w:space="0" w:color="auto"/>
      </w:divBdr>
    </w:div>
    <w:div w:id="1416591503">
      <w:bodyDiv w:val="1"/>
      <w:marLeft w:val="0"/>
      <w:marRight w:val="0"/>
      <w:marTop w:val="0"/>
      <w:marBottom w:val="0"/>
      <w:divBdr>
        <w:top w:val="none" w:sz="0" w:space="0" w:color="auto"/>
        <w:left w:val="none" w:sz="0" w:space="0" w:color="auto"/>
        <w:bottom w:val="none" w:sz="0" w:space="0" w:color="auto"/>
        <w:right w:val="none" w:sz="0" w:space="0" w:color="auto"/>
      </w:divBdr>
    </w:div>
    <w:div w:id="1427072780">
      <w:bodyDiv w:val="1"/>
      <w:marLeft w:val="0"/>
      <w:marRight w:val="0"/>
      <w:marTop w:val="0"/>
      <w:marBottom w:val="0"/>
      <w:divBdr>
        <w:top w:val="none" w:sz="0" w:space="0" w:color="auto"/>
        <w:left w:val="none" w:sz="0" w:space="0" w:color="auto"/>
        <w:bottom w:val="none" w:sz="0" w:space="0" w:color="auto"/>
        <w:right w:val="none" w:sz="0" w:space="0" w:color="auto"/>
      </w:divBdr>
    </w:div>
    <w:div w:id="1480532513">
      <w:bodyDiv w:val="1"/>
      <w:marLeft w:val="0"/>
      <w:marRight w:val="0"/>
      <w:marTop w:val="0"/>
      <w:marBottom w:val="0"/>
      <w:divBdr>
        <w:top w:val="none" w:sz="0" w:space="0" w:color="auto"/>
        <w:left w:val="none" w:sz="0" w:space="0" w:color="auto"/>
        <w:bottom w:val="none" w:sz="0" w:space="0" w:color="auto"/>
        <w:right w:val="none" w:sz="0" w:space="0" w:color="auto"/>
      </w:divBdr>
    </w:div>
    <w:div w:id="1503082092">
      <w:bodyDiv w:val="1"/>
      <w:marLeft w:val="0"/>
      <w:marRight w:val="0"/>
      <w:marTop w:val="0"/>
      <w:marBottom w:val="0"/>
      <w:divBdr>
        <w:top w:val="none" w:sz="0" w:space="0" w:color="auto"/>
        <w:left w:val="none" w:sz="0" w:space="0" w:color="auto"/>
        <w:bottom w:val="none" w:sz="0" w:space="0" w:color="auto"/>
        <w:right w:val="none" w:sz="0" w:space="0" w:color="auto"/>
      </w:divBdr>
      <w:divsChild>
        <w:div w:id="1656294538">
          <w:marLeft w:val="0"/>
          <w:marRight w:val="0"/>
          <w:marTop w:val="0"/>
          <w:marBottom w:val="0"/>
          <w:divBdr>
            <w:top w:val="single" w:sz="2" w:space="0" w:color="E3E3E3"/>
            <w:left w:val="single" w:sz="2" w:space="0" w:color="E3E3E3"/>
            <w:bottom w:val="single" w:sz="2" w:space="0" w:color="E3E3E3"/>
            <w:right w:val="single" w:sz="2" w:space="0" w:color="E3E3E3"/>
          </w:divBdr>
          <w:divsChild>
            <w:div w:id="339550853">
              <w:marLeft w:val="0"/>
              <w:marRight w:val="0"/>
              <w:marTop w:val="0"/>
              <w:marBottom w:val="0"/>
              <w:divBdr>
                <w:top w:val="single" w:sz="2" w:space="0" w:color="E3E3E3"/>
                <w:left w:val="single" w:sz="2" w:space="0" w:color="E3E3E3"/>
                <w:bottom w:val="single" w:sz="2" w:space="0" w:color="E3E3E3"/>
                <w:right w:val="single" w:sz="2" w:space="0" w:color="E3E3E3"/>
              </w:divBdr>
              <w:divsChild>
                <w:div w:id="48070155">
                  <w:marLeft w:val="0"/>
                  <w:marRight w:val="0"/>
                  <w:marTop w:val="0"/>
                  <w:marBottom w:val="0"/>
                  <w:divBdr>
                    <w:top w:val="single" w:sz="2" w:space="0" w:color="E3E3E3"/>
                    <w:left w:val="single" w:sz="2" w:space="0" w:color="E3E3E3"/>
                    <w:bottom w:val="single" w:sz="2" w:space="0" w:color="E3E3E3"/>
                    <w:right w:val="single" w:sz="2" w:space="0" w:color="E3E3E3"/>
                  </w:divBdr>
                  <w:divsChild>
                    <w:div w:id="349142028">
                      <w:marLeft w:val="0"/>
                      <w:marRight w:val="0"/>
                      <w:marTop w:val="0"/>
                      <w:marBottom w:val="0"/>
                      <w:divBdr>
                        <w:top w:val="single" w:sz="2" w:space="0" w:color="E3E3E3"/>
                        <w:left w:val="single" w:sz="2" w:space="0" w:color="E3E3E3"/>
                        <w:bottom w:val="single" w:sz="2" w:space="0" w:color="E3E3E3"/>
                        <w:right w:val="single" w:sz="2" w:space="0" w:color="E3E3E3"/>
                      </w:divBdr>
                      <w:divsChild>
                        <w:div w:id="1907304912">
                          <w:marLeft w:val="0"/>
                          <w:marRight w:val="0"/>
                          <w:marTop w:val="0"/>
                          <w:marBottom w:val="0"/>
                          <w:divBdr>
                            <w:top w:val="single" w:sz="2" w:space="0" w:color="E3E3E3"/>
                            <w:left w:val="single" w:sz="2" w:space="0" w:color="E3E3E3"/>
                            <w:bottom w:val="single" w:sz="2" w:space="0" w:color="E3E3E3"/>
                            <w:right w:val="single" w:sz="2" w:space="0" w:color="E3E3E3"/>
                          </w:divBdr>
                          <w:divsChild>
                            <w:div w:id="495650192">
                              <w:marLeft w:val="0"/>
                              <w:marRight w:val="0"/>
                              <w:marTop w:val="0"/>
                              <w:marBottom w:val="0"/>
                              <w:divBdr>
                                <w:top w:val="single" w:sz="2" w:space="0" w:color="E3E3E3"/>
                                <w:left w:val="single" w:sz="2" w:space="0" w:color="E3E3E3"/>
                                <w:bottom w:val="single" w:sz="2" w:space="0" w:color="E3E3E3"/>
                                <w:right w:val="single" w:sz="2" w:space="0" w:color="E3E3E3"/>
                              </w:divBdr>
                              <w:divsChild>
                                <w:div w:id="227225267">
                                  <w:marLeft w:val="0"/>
                                  <w:marRight w:val="0"/>
                                  <w:marTop w:val="100"/>
                                  <w:marBottom w:val="100"/>
                                  <w:divBdr>
                                    <w:top w:val="single" w:sz="2" w:space="0" w:color="E3E3E3"/>
                                    <w:left w:val="single" w:sz="2" w:space="0" w:color="E3E3E3"/>
                                    <w:bottom w:val="single" w:sz="2" w:space="0" w:color="E3E3E3"/>
                                    <w:right w:val="single" w:sz="2" w:space="0" w:color="E3E3E3"/>
                                  </w:divBdr>
                                  <w:divsChild>
                                    <w:div w:id="368383428">
                                      <w:marLeft w:val="0"/>
                                      <w:marRight w:val="0"/>
                                      <w:marTop w:val="0"/>
                                      <w:marBottom w:val="0"/>
                                      <w:divBdr>
                                        <w:top w:val="single" w:sz="2" w:space="0" w:color="E3E3E3"/>
                                        <w:left w:val="single" w:sz="2" w:space="0" w:color="E3E3E3"/>
                                        <w:bottom w:val="single" w:sz="2" w:space="0" w:color="E3E3E3"/>
                                        <w:right w:val="single" w:sz="2" w:space="0" w:color="E3E3E3"/>
                                      </w:divBdr>
                                      <w:divsChild>
                                        <w:div w:id="703403680">
                                          <w:marLeft w:val="0"/>
                                          <w:marRight w:val="0"/>
                                          <w:marTop w:val="0"/>
                                          <w:marBottom w:val="0"/>
                                          <w:divBdr>
                                            <w:top w:val="single" w:sz="2" w:space="0" w:color="E3E3E3"/>
                                            <w:left w:val="single" w:sz="2" w:space="0" w:color="E3E3E3"/>
                                            <w:bottom w:val="single" w:sz="2" w:space="0" w:color="E3E3E3"/>
                                            <w:right w:val="single" w:sz="2" w:space="0" w:color="E3E3E3"/>
                                          </w:divBdr>
                                          <w:divsChild>
                                            <w:div w:id="683827825">
                                              <w:marLeft w:val="0"/>
                                              <w:marRight w:val="0"/>
                                              <w:marTop w:val="0"/>
                                              <w:marBottom w:val="0"/>
                                              <w:divBdr>
                                                <w:top w:val="single" w:sz="2" w:space="0" w:color="E3E3E3"/>
                                                <w:left w:val="single" w:sz="2" w:space="0" w:color="E3E3E3"/>
                                                <w:bottom w:val="single" w:sz="2" w:space="0" w:color="E3E3E3"/>
                                                <w:right w:val="single" w:sz="2" w:space="0" w:color="E3E3E3"/>
                                              </w:divBdr>
                                              <w:divsChild>
                                                <w:div w:id="1835877185">
                                                  <w:marLeft w:val="0"/>
                                                  <w:marRight w:val="0"/>
                                                  <w:marTop w:val="0"/>
                                                  <w:marBottom w:val="0"/>
                                                  <w:divBdr>
                                                    <w:top w:val="single" w:sz="2" w:space="0" w:color="E3E3E3"/>
                                                    <w:left w:val="single" w:sz="2" w:space="0" w:color="E3E3E3"/>
                                                    <w:bottom w:val="single" w:sz="2" w:space="0" w:color="E3E3E3"/>
                                                    <w:right w:val="single" w:sz="2" w:space="0" w:color="E3E3E3"/>
                                                  </w:divBdr>
                                                  <w:divsChild>
                                                    <w:div w:id="308093100">
                                                      <w:marLeft w:val="0"/>
                                                      <w:marRight w:val="0"/>
                                                      <w:marTop w:val="0"/>
                                                      <w:marBottom w:val="0"/>
                                                      <w:divBdr>
                                                        <w:top w:val="single" w:sz="2" w:space="0" w:color="E3E3E3"/>
                                                        <w:left w:val="single" w:sz="2" w:space="0" w:color="E3E3E3"/>
                                                        <w:bottom w:val="single" w:sz="2" w:space="0" w:color="E3E3E3"/>
                                                        <w:right w:val="single" w:sz="2" w:space="0" w:color="E3E3E3"/>
                                                      </w:divBdr>
                                                      <w:divsChild>
                                                        <w:div w:id="17438655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60577180">
          <w:marLeft w:val="0"/>
          <w:marRight w:val="0"/>
          <w:marTop w:val="0"/>
          <w:marBottom w:val="0"/>
          <w:divBdr>
            <w:top w:val="none" w:sz="0" w:space="0" w:color="auto"/>
            <w:left w:val="none" w:sz="0" w:space="0" w:color="auto"/>
            <w:bottom w:val="none" w:sz="0" w:space="0" w:color="auto"/>
            <w:right w:val="none" w:sz="0" w:space="0" w:color="auto"/>
          </w:divBdr>
        </w:div>
      </w:divsChild>
    </w:div>
    <w:div w:id="1503545278">
      <w:bodyDiv w:val="1"/>
      <w:marLeft w:val="0"/>
      <w:marRight w:val="0"/>
      <w:marTop w:val="0"/>
      <w:marBottom w:val="0"/>
      <w:divBdr>
        <w:top w:val="none" w:sz="0" w:space="0" w:color="auto"/>
        <w:left w:val="none" w:sz="0" w:space="0" w:color="auto"/>
        <w:bottom w:val="none" w:sz="0" w:space="0" w:color="auto"/>
        <w:right w:val="none" w:sz="0" w:space="0" w:color="auto"/>
      </w:divBdr>
    </w:div>
    <w:div w:id="1520774804">
      <w:bodyDiv w:val="1"/>
      <w:marLeft w:val="0"/>
      <w:marRight w:val="0"/>
      <w:marTop w:val="0"/>
      <w:marBottom w:val="0"/>
      <w:divBdr>
        <w:top w:val="none" w:sz="0" w:space="0" w:color="auto"/>
        <w:left w:val="none" w:sz="0" w:space="0" w:color="auto"/>
        <w:bottom w:val="none" w:sz="0" w:space="0" w:color="auto"/>
        <w:right w:val="none" w:sz="0" w:space="0" w:color="auto"/>
      </w:divBdr>
    </w:div>
    <w:div w:id="1533298219">
      <w:bodyDiv w:val="1"/>
      <w:marLeft w:val="0"/>
      <w:marRight w:val="0"/>
      <w:marTop w:val="0"/>
      <w:marBottom w:val="0"/>
      <w:divBdr>
        <w:top w:val="none" w:sz="0" w:space="0" w:color="auto"/>
        <w:left w:val="none" w:sz="0" w:space="0" w:color="auto"/>
        <w:bottom w:val="none" w:sz="0" w:space="0" w:color="auto"/>
        <w:right w:val="none" w:sz="0" w:space="0" w:color="auto"/>
      </w:divBdr>
    </w:div>
    <w:div w:id="1549684215">
      <w:bodyDiv w:val="1"/>
      <w:marLeft w:val="0"/>
      <w:marRight w:val="0"/>
      <w:marTop w:val="0"/>
      <w:marBottom w:val="0"/>
      <w:divBdr>
        <w:top w:val="none" w:sz="0" w:space="0" w:color="auto"/>
        <w:left w:val="none" w:sz="0" w:space="0" w:color="auto"/>
        <w:bottom w:val="none" w:sz="0" w:space="0" w:color="auto"/>
        <w:right w:val="none" w:sz="0" w:space="0" w:color="auto"/>
      </w:divBdr>
    </w:div>
    <w:div w:id="1570460685">
      <w:bodyDiv w:val="1"/>
      <w:marLeft w:val="0"/>
      <w:marRight w:val="0"/>
      <w:marTop w:val="0"/>
      <w:marBottom w:val="0"/>
      <w:divBdr>
        <w:top w:val="none" w:sz="0" w:space="0" w:color="auto"/>
        <w:left w:val="none" w:sz="0" w:space="0" w:color="auto"/>
        <w:bottom w:val="none" w:sz="0" w:space="0" w:color="auto"/>
        <w:right w:val="none" w:sz="0" w:space="0" w:color="auto"/>
      </w:divBdr>
    </w:div>
    <w:div w:id="1575771898">
      <w:bodyDiv w:val="1"/>
      <w:marLeft w:val="0"/>
      <w:marRight w:val="0"/>
      <w:marTop w:val="0"/>
      <w:marBottom w:val="0"/>
      <w:divBdr>
        <w:top w:val="none" w:sz="0" w:space="0" w:color="auto"/>
        <w:left w:val="none" w:sz="0" w:space="0" w:color="auto"/>
        <w:bottom w:val="none" w:sz="0" w:space="0" w:color="auto"/>
        <w:right w:val="none" w:sz="0" w:space="0" w:color="auto"/>
      </w:divBdr>
    </w:div>
    <w:div w:id="1591499791">
      <w:bodyDiv w:val="1"/>
      <w:marLeft w:val="0"/>
      <w:marRight w:val="0"/>
      <w:marTop w:val="0"/>
      <w:marBottom w:val="0"/>
      <w:divBdr>
        <w:top w:val="none" w:sz="0" w:space="0" w:color="auto"/>
        <w:left w:val="none" w:sz="0" w:space="0" w:color="auto"/>
        <w:bottom w:val="none" w:sz="0" w:space="0" w:color="auto"/>
        <w:right w:val="none" w:sz="0" w:space="0" w:color="auto"/>
      </w:divBdr>
    </w:div>
    <w:div w:id="1620185425">
      <w:bodyDiv w:val="1"/>
      <w:marLeft w:val="0"/>
      <w:marRight w:val="0"/>
      <w:marTop w:val="0"/>
      <w:marBottom w:val="0"/>
      <w:divBdr>
        <w:top w:val="none" w:sz="0" w:space="0" w:color="auto"/>
        <w:left w:val="none" w:sz="0" w:space="0" w:color="auto"/>
        <w:bottom w:val="none" w:sz="0" w:space="0" w:color="auto"/>
        <w:right w:val="none" w:sz="0" w:space="0" w:color="auto"/>
      </w:divBdr>
    </w:div>
    <w:div w:id="1627657876">
      <w:bodyDiv w:val="1"/>
      <w:marLeft w:val="0"/>
      <w:marRight w:val="0"/>
      <w:marTop w:val="0"/>
      <w:marBottom w:val="0"/>
      <w:divBdr>
        <w:top w:val="none" w:sz="0" w:space="0" w:color="auto"/>
        <w:left w:val="none" w:sz="0" w:space="0" w:color="auto"/>
        <w:bottom w:val="none" w:sz="0" w:space="0" w:color="auto"/>
        <w:right w:val="none" w:sz="0" w:space="0" w:color="auto"/>
      </w:divBdr>
    </w:div>
    <w:div w:id="1634285701">
      <w:bodyDiv w:val="1"/>
      <w:marLeft w:val="0"/>
      <w:marRight w:val="0"/>
      <w:marTop w:val="0"/>
      <w:marBottom w:val="0"/>
      <w:divBdr>
        <w:top w:val="none" w:sz="0" w:space="0" w:color="auto"/>
        <w:left w:val="none" w:sz="0" w:space="0" w:color="auto"/>
        <w:bottom w:val="none" w:sz="0" w:space="0" w:color="auto"/>
        <w:right w:val="none" w:sz="0" w:space="0" w:color="auto"/>
      </w:divBdr>
    </w:div>
    <w:div w:id="1646623172">
      <w:bodyDiv w:val="1"/>
      <w:marLeft w:val="0"/>
      <w:marRight w:val="0"/>
      <w:marTop w:val="0"/>
      <w:marBottom w:val="0"/>
      <w:divBdr>
        <w:top w:val="none" w:sz="0" w:space="0" w:color="auto"/>
        <w:left w:val="none" w:sz="0" w:space="0" w:color="auto"/>
        <w:bottom w:val="none" w:sz="0" w:space="0" w:color="auto"/>
        <w:right w:val="none" w:sz="0" w:space="0" w:color="auto"/>
      </w:divBdr>
    </w:div>
    <w:div w:id="1647317987">
      <w:bodyDiv w:val="1"/>
      <w:marLeft w:val="0"/>
      <w:marRight w:val="0"/>
      <w:marTop w:val="0"/>
      <w:marBottom w:val="0"/>
      <w:divBdr>
        <w:top w:val="none" w:sz="0" w:space="0" w:color="auto"/>
        <w:left w:val="none" w:sz="0" w:space="0" w:color="auto"/>
        <w:bottom w:val="none" w:sz="0" w:space="0" w:color="auto"/>
        <w:right w:val="none" w:sz="0" w:space="0" w:color="auto"/>
      </w:divBdr>
      <w:divsChild>
        <w:div w:id="1679766747">
          <w:marLeft w:val="480"/>
          <w:marRight w:val="0"/>
          <w:marTop w:val="0"/>
          <w:marBottom w:val="0"/>
          <w:divBdr>
            <w:top w:val="none" w:sz="0" w:space="0" w:color="auto"/>
            <w:left w:val="none" w:sz="0" w:space="0" w:color="auto"/>
            <w:bottom w:val="none" w:sz="0" w:space="0" w:color="auto"/>
            <w:right w:val="none" w:sz="0" w:space="0" w:color="auto"/>
          </w:divBdr>
        </w:div>
        <w:div w:id="1152521205">
          <w:marLeft w:val="480"/>
          <w:marRight w:val="0"/>
          <w:marTop w:val="0"/>
          <w:marBottom w:val="0"/>
          <w:divBdr>
            <w:top w:val="none" w:sz="0" w:space="0" w:color="auto"/>
            <w:left w:val="none" w:sz="0" w:space="0" w:color="auto"/>
            <w:bottom w:val="none" w:sz="0" w:space="0" w:color="auto"/>
            <w:right w:val="none" w:sz="0" w:space="0" w:color="auto"/>
          </w:divBdr>
        </w:div>
        <w:div w:id="431365217">
          <w:marLeft w:val="480"/>
          <w:marRight w:val="0"/>
          <w:marTop w:val="0"/>
          <w:marBottom w:val="0"/>
          <w:divBdr>
            <w:top w:val="none" w:sz="0" w:space="0" w:color="auto"/>
            <w:left w:val="none" w:sz="0" w:space="0" w:color="auto"/>
            <w:bottom w:val="none" w:sz="0" w:space="0" w:color="auto"/>
            <w:right w:val="none" w:sz="0" w:space="0" w:color="auto"/>
          </w:divBdr>
        </w:div>
        <w:div w:id="964196813">
          <w:marLeft w:val="480"/>
          <w:marRight w:val="0"/>
          <w:marTop w:val="0"/>
          <w:marBottom w:val="0"/>
          <w:divBdr>
            <w:top w:val="none" w:sz="0" w:space="0" w:color="auto"/>
            <w:left w:val="none" w:sz="0" w:space="0" w:color="auto"/>
            <w:bottom w:val="none" w:sz="0" w:space="0" w:color="auto"/>
            <w:right w:val="none" w:sz="0" w:space="0" w:color="auto"/>
          </w:divBdr>
        </w:div>
        <w:div w:id="1651667998">
          <w:marLeft w:val="480"/>
          <w:marRight w:val="0"/>
          <w:marTop w:val="0"/>
          <w:marBottom w:val="0"/>
          <w:divBdr>
            <w:top w:val="none" w:sz="0" w:space="0" w:color="auto"/>
            <w:left w:val="none" w:sz="0" w:space="0" w:color="auto"/>
            <w:bottom w:val="none" w:sz="0" w:space="0" w:color="auto"/>
            <w:right w:val="none" w:sz="0" w:space="0" w:color="auto"/>
          </w:divBdr>
        </w:div>
        <w:div w:id="1463763271">
          <w:marLeft w:val="480"/>
          <w:marRight w:val="0"/>
          <w:marTop w:val="0"/>
          <w:marBottom w:val="0"/>
          <w:divBdr>
            <w:top w:val="none" w:sz="0" w:space="0" w:color="auto"/>
            <w:left w:val="none" w:sz="0" w:space="0" w:color="auto"/>
            <w:bottom w:val="none" w:sz="0" w:space="0" w:color="auto"/>
            <w:right w:val="none" w:sz="0" w:space="0" w:color="auto"/>
          </w:divBdr>
        </w:div>
        <w:div w:id="1545827405">
          <w:marLeft w:val="480"/>
          <w:marRight w:val="0"/>
          <w:marTop w:val="0"/>
          <w:marBottom w:val="0"/>
          <w:divBdr>
            <w:top w:val="none" w:sz="0" w:space="0" w:color="auto"/>
            <w:left w:val="none" w:sz="0" w:space="0" w:color="auto"/>
            <w:bottom w:val="none" w:sz="0" w:space="0" w:color="auto"/>
            <w:right w:val="none" w:sz="0" w:space="0" w:color="auto"/>
          </w:divBdr>
        </w:div>
        <w:div w:id="1672026743">
          <w:marLeft w:val="480"/>
          <w:marRight w:val="0"/>
          <w:marTop w:val="0"/>
          <w:marBottom w:val="0"/>
          <w:divBdr>
            <w:top w:val="none" w:sz="0" w:space="0" w:color="auto"/>
            <w:left w:val="none" w:sz="0" w:space="0" w:color="auto"/>
            <w:bottom w:val="none" w:sz="0" w:space="0" w:color="auto"/>
            <w:right w:val="none" w:sz="0" w:space="0" w:color="auto"/>
          </w:divBdr>
        </w:div>
        <w:div w:id="1674838426">
          <w:marLeft w:val="480"/>
          <w:marRight w:val="0"/>
          <w:marTop w:val="0"/>
          <w:marBottom w:val="0"/>
          <w:divBdr>
            <w:top w:val="none" w:sz="0" w:space="0" w:color="auto"/>
            <w:left w:val="none" w:sz="0" w:space="0" w:color="auto"/>
            <w:bottom w:val="none" w:sz="0" w:space="0" w:color="auto"/>
            <w:right w:val="none" w:sz="0" w:space="0" w:color="auto"/>
          </w:divBdr>
        </w:div>
        <w:div w:id="1917518292">
          <w:marLeft w:val="480"/>
          <w:marRight w:val="0"/>
          <w:marTop w:val="0"/>
          <w:marBottom w:val="0"/>
          <w:divBdr>
            <w:top w:val="none" w:sz="0" w:space="0" w:color="auto"/>
            <w:left w:val="none" w:sz="0" w:space="0" w:color="auto"/>
            <w:bottom w:val="none" w:sz="0" w:space="0" w:color="auto"/>
            <w:right w:val="none" w:sz="0" w:space="0" w:color="auto"/>
          </w:divBdr>
        </w:div>
        <w:div w:id="817765388">
          <w:marLeft w:val="480"/>
          <w:marRight w:val="0"/>
          <w:marTop w:val="0"/>
          <w:marBottom w:val="0"/>
          <w:divBdr>
            <w:top w:val="none" w:sz="0" w:space="0" w:color="auto"/>
            <w:left w:val="none" w:sz="0" w:space="0" w:color="auto"/>
            <w:bottom w:val="none" w:sz="0" w:space="0" w:color="auto"/>
            <w:right w:val="none" w:sz="0" w:space="0" w:color="auto"/>
          </w:divBdr>
        </w:div>
        <w:div w:id="2022315289">
          <w:marLeft w:val="480"/>
          <w:marRight w:val="0"/>
          <w:marTop w:val="0"/>
          <w:marBottom w:val="0"/>
          <w:divBdr>
            <w:top w:val="none" w:sz="0" w:space="0" w:color="auto"/>
            <w:left w:val="none" w:sz="0" w:space="0" w:color="auto"/>
            <w:bottom w:val="none" w:sz="0" w:space="0" w:color="auto"/>
            <w:right w:val="none" w:sz="0" w:space="0" w:color="auto"/>
          </w:divBdr>
        </w:div>
        <w:div w:id="2081176103">
          <w:marLeft w:val="480"/>
          <w:marRight w:val="0"/>
          <w:marTop w:val="0"/>
          <w:marBottom w:val="0"/>
          <w:divBdr>
            <w:top w:val="none" w:sz="0" w:space="0" w:color="auto"/>
            <w:left w:val="none" w:sz="0" w:space="0" w:color="auto"/>
            <w:bottom w:val="none" w:sz="0" w:space="0" w:color="auto"/>
            <w:right w:val="none" w:sz="0" w:space="0" w:color="auto"/>
          </w:divBdr>
        </w:div>
        <w:div w:id="2104522113">
          <w:marLeft w:val="480"/>
          <w:marRight w:val="0"/>
          <w:marTop w:val="0"/>
          <w:marBottom w:val="0"/>
          <w:divBdr>
            <w:top w:val="none" w:sz="0" w:space="0" w:color="auto"/>
            <w:left w:val="none" w:sz="0" w:space="0" w:color="auto"/>
            <w:bottom w:val="none" w:sz="0" w:space="0" w:color="auto"/>
            <w:right w:val="none" w:sz="0" w:space="0" w:color="auto"/>
          </w:divBdr>
        </w:div>
        <w:div w:id="1869492160">
          <w:marLeft w:val="480"/>
          <w:marRight w:val="0"/>
          <w:marTop w:val="0"/>
          <w:marBottom w:val="0"/>
          <w:divBdr>
            <w:top w:val="none" w:sz="0" w:space="0" w:color="auto"/>
            <w:left w:val="none" w:sz="0" w:space="0" w:color="auto"/>
            <w:bottom w:val="none" w:sz="0" w:space="0" w:color="auto"/>
            <w:right w:val="none" w:sz="0" w:space="0" w:color="auto"/>
          </w:divBdr>
        </w:div>
        <w:div w:id="1848640153">
          <w:marLeft w:val="480"/>
          <w:marRight w:val="0"/>
          <w:marTop w:val="0"/>
          <w:marBottom w:val="0"/>
          <w:divBdr>
            <w:top w:val="none" w:sz="0" w:space="0" w:color="auto"/>
            <w:left w:val="none" w:sz="0" w:space="0" w:color="auto"/>
            <w:bottom w:val="none" w:sz="0" w:space="0" w:color="auto"/>
            <w:right w:val="none" w:sz="0" w:space="0" w:color="auto"/>
          </w:divBdr>
        </w:div>
        <w:div w:id="785732409">
          <w:marLeft w:val="480"/>
          <w:marRight w:val="0"/>
          <w:marTop w:val="0"/>
          <w:marBottom w:val="0"/>
          <w:divBdr>
            <w:top w:val="none" w:sz="0" w:space="0" w:color="auto"/>
            <w:left w:val="none" w:sz="0" w:space="0" w:color="auto"/>
            <w:bottom w:val="none" w:sz="0" w:space="0" w:color="auto"/>
            <w:right w:val="none" w:sz="0" w:space="0" w:color="auto"/>
          </w:divBdr>
        </w:div>
        <w:div w:id="1067455592">
          <w:marLeft w:val="480"/>
          <w:marRight w:val="0"/>
          <w:marTop w:val="0"/>
          <w:marBottom w:val="0"/>
          <w:divBdr>
            <w:top w:val="none" w:sz="0" w:space="0" w:color="auto"/>
            <w:left w:val="none" w:sz="0" w:space="0" w:color="auto"/>
            <w:bottom w:val="none" w:sz="0" w:space="0" w:color="auto"/>
            <w:right w:val="none" w:sz="0" w:space="0" w:color="auto"/>
          </w:divBdr>
        </w:div>
      </w:divsChild>
    </w:div>
    <w:div w:id="1661886176">
      <w:bodyDiv w:val="1"/>
      <w:marLeft w:val="0"/>
      <w:marRight w:val="0"/>
      <w:marTop w:val="0"/>
      <w:marBottom w:val="0"/>
      <w:divBdr>
        <w:top w:val="none" w:sz="0" w:space="0" w:color="auto"/>
        <w:left w:val="none" w:sz="0" w:space="0" w:color="auto"/>
        <w:bottom w:val="none" w:sz="0" w:space="0" w:color="auto"/>
        <w:right w:val="none" w:sz="0" w:space="0" w:color="auto"/>
      </w:divBdr>
    </w:div>
    <w:div w:id="1711563992">
      <w:bodyDiv w:val="1"/>
      <w:marLeft w:val="0"/>
      <w:marRight w:val="0"/>
      <w:marTop w:val="0"/>
      <w:marBottom w:val="0"/>
      <w:divBdr>
        <w:top w:val="none" w:sz="0" w:space="0" w:color="auto"/>
        <w:left w:val="none" w:sz="0" w:space="0" w:color="auto"/>
        <w:bottom w:val="none" w:sz="0" w:space="0" w:color="auto"/>
        <w:right w:val="none" w:sz="0" w:space="0" w:color="auto"/>
      </w:divBdr>
    </w:div>
    <w:div w:id="1712538474">
      <w:bodyDiv w:val="1"/>
      <w:marLeft w:val="0"/>
      <w:marRight w:val="0"/>
      <w:marTop w:val="0"/>
      <w:marBottom w:val="0"/>
      <w:divBdr>
        <w:top w:val="none" w:sz="0" w:space="0" w:color="auto"/>
        <w:left w:val="none" w:sz="0" w:space="0" w:color="auto"/>
        <w:bottom w:val="none" w:sz="0" w:space="0" w:color="auto"/>
        <w:right w:val="none" w:sz="0" w:space="0" w:color="auto"/>
      </w:divBdr>
    </w:div>
    <w:div w:id="1714888130">
      <w:bodyDiv w:val="1"/>
      <w:marLeft w:val="0"/>
      <w:marRight w:val="0"/>
      <w:marTop w:val="0"/>
      <w:marBottom w:val="0"/>
      <w:divBdr>
        <w:top w:val="none" w:sz="0" w:space="0" w:color="auto"/>
        <w:left w:val="none" w:sz="0" w:space="0" w:color="auto"/>
        <w:bottom w:val="none" w:sz="0" w:space="0" w:color="auto"/>
        <w:right w:val="none" w:sz="0" w:space="0" w:color="auto"/>
      </w:divBdr>
      <w:divsChild>
        <w:div w:id="1379745476">
          <w:marLeft w:val="480"/>
          <w:marRight w:val="0"/>
          <w:marTop w:val="0"/>
          <w:marBottom w:val="0"/>
          <w:divBdr>
            <w:top w:val="none" w:sz="0" w:space="0" w:color="auto"/>
            <w:left w:val="none" w:sz="0" w:space="0" w:color="auto"/>
            <w:bottom w:val="none" w:sz="0" w:space="0" w:color="auto"/>
            <w:right w:val="none" w:sz="0" w:space="0" w:color="auto"/>
          </w:divBdr>
        </w:div>
        <w:div w:id="261568905">
          <w:marLeft w:val="480"/>
          <w:marRight w:val="0"/>
          <w:marTop w:val="0"/>
          <w:marBottom w:val="0"/>
          <w:divBdr>
            <w:top w:val="none" w:sz="0" w:space="0" w:color="auto"/>
            <w:left w:val="none" w:sz="0" w:space="0" w:color="auto"/>
            <w:bottom w:val="none" w:sz="0" w:space="0" w:color="auto"/>
            <w:right w:val="none" w:sz="0" w:space="0" w:color="auto"/>
          </w:divBdr>
        </w:div>
        <w:div w:id="1635523801">
          <w:marLeft w:val="480"/>
          <w:marRight w:val="0"/>
          <w:marTop w:val="0"/>
          <w:marBottom w:val="0"/>
          <w:divBdr>
            <w:top w:val="none" w:sz="0" w:space="0" w:color="auto"/>
            <w:left w:val="none" w:sz="0" w:space="0" w:color="auto"/>
            <w:bottom w:val="none" w:sz="0" w:space="0" w:color="auto"/>
            <w:right w:val="none" w:sz="0" w:space="0" w:color="auto"/>
          </w:divBdr>
        </w:div>
        <w:div w:id="936600237">
          <w:marLeft w:val="480"/>
          <w:marRight w:val="0"/>
          <w:marTop w:val="0"/>
          <w:marBottom w:val="0"/>
          <w:divBdr>
            <w:top w:val="none" w:sz="0" w:space="0" w:color="auto"/>
            <w:left w:val="none" w:sz="0" w:space="0" w:color="auto"/>
            <w:bottom w:val="none" w:sz="0" w:space="0" w:color="auto"/>
            <w:right w:val="none" w:sz="0" w:space="0" w:color="auto"/>
          </w:divBdr>
        </w:div>
        <w:div w:id="829636018">
          <w:marLeft w:val="480"/>
          <w:marRight w:val="0"/>
          <w:marTop w:val="0"/>
          <w:marBottom w:val="0"/>
          <w:divBdr>
            <w:top w:val="none" w:sz="0" w:space="0" w:color="auto"/>
            <w:left w:val="none" w:sz="0" w:space="0" w:color="auto"/>
            <w:bottom w:val="none" w:sz="0" w:space="0" w:color="auto"/>
            <w:right w:val="none" w:sz="0" w:space="0" w:color="auto"/>
          </w:divBdr>
        </w:div>
        <w:div w:id="1818104891">
          <w:marLeft w:val="480"/>
          <w:marRight w:val="0"/>
          <w:marTop w:val="0"/>
          <w:marBottom w:val="0"/>
          <w:divBdr>
            <w:top w:val="none" w:sz="0" w:space="0" w:color="auto"/>
            <w:left w:val="none" w:sz="0" w:space="0" w:color="auto"/>
            <w:bottom w:val="none" w:sz="0" w:space="0" w:color="auto"/>
            <w:right w:val="none" w:sz="0" w:space="0" w:color="auto"/>
          </w:divBdr>
        </w:div>
        <w:div w:id="440875504">
          <w:marLeft w:val="480"/>
          <w:marRight w:val="0"/>
          <w:marTop w:val="0"/>
          <w:marBottom w:val="0"/>
          <w:divBdr>
            <w:top w:val="none" w:sz="0" w:space="0" w:color="auto"/>
            <w:left w:val="none" w:sz="0" w:space="0" w:color="auto"/>
            <w:bottom w:val="none" w:sz="0" w:space="0" w:color="auto"/>
            <w:right w:val="none" w:sz="0" w:space="0" w:color="auto"/>
          </w:divBdr>
        </w:div>
        <w:div w:id="948004345">
          <w:marLeft w:val="480"/>
          <w:marRight w:val="0"/>
          <w:marTop w:val="0"/>
          <w:marBottom w:val="0"/>
          <w:divBdr>
            <w:top w:val="none" w:sz="0" w:space="0" w:color="auto"/>
            <w:left w:val="none" w:sz="0" w:space="0" w:color="auto"/>
            <w:bottom w:val="none" w:sz="0" w:space="0" w:color="auto"/>
            <w:right w:val="none" w:sz="0" w:space="0" w:color="auto"/>
          </w:divBdr>
        </w:div>
        <w:div w:id="777407819">
          <w:marLeft w:val="480"/>
          <w:marRight w:val="0"/>
          <w:marTop w:val="0"/>
          <w:marBottom w:val="0"/>
          <w:divBdr>
            <w:top w:val="none" w:sz="0" w:space="0" w:color="auto"/>
            <w:left w:val="none" w:sz="0" w:space="0" w:color="auto"/>
            <w:bottom w:val="none" w:sz="0" w:space="0" w:color="auto"/>
            <w:right w:val="none" w:sz="0" w:space="0" w:color="auto"/>
          </w:divBdr>
        </w:div>
      </w:divsChild>
    </w:div>
    <w:div w:id="1723597427">
      <w:bodyDiv w:val="1"/>
      <w:marLeft w:val="0"/>
      <w:marRight w:val="0"/>
      <w:marTop w:val="0"/>
      <w:marBottom w:val="0"/>
      <w:divBdr>
        <w:top w:val="none" w:sz="0" w:space="0" w:color="auto"/>
        <w:left w:val="none" w:sz="0" w:space="0" w:color="auto"/>
        <w:bottom w:val="none" w:sz="0" w:space="0" w:color="auto"/>
        <w:right w:val="none" w:sz="0" w:space="0" w:color="auto"/>
      </w:divBdr>
    </w:div>
    <w:div w:id="1731029612">
      <w:bodyDiv w:val="1"/>
      <w:marLeft w:val="0"/>
      <w:marRight w:val="0"/>
      <w:marTop w:val="0"/>
      <w:marBottom w:val="0"/>
      <w:divBdr>
        <w:top w:val="none" w:sz="0" w:space="0" w:color="auto"/>
        <w:left w:val="none" w:sz="0" w:space="0" w:color="auto"/>
        <w:bottom w:val="none" w:sz="0" w:space="0" w:color="auto"/>
        <w:right w:val="none" w:sz="0" w:space="0" w:color="auto"/>
      </w:divBdr>
    </w:div>
    <w:div w:id="1739404257">
      <w:bodyDiv w:val="1"/>
      <w:marLeft w:val="0"/>
      <w:marRight w:val="0"/>
      <w:marTop w:val="0"/>
      <w:marBottom w:val="0"/>
      <w:divBdr>
        <w:top w:val="none" w:sz="0" w:space="0" w:color="auto"/>
        <w:left w:val="none" w:sz="0" w:space="0" w:color="auto"/>
        <w:bottom w:val="none" w:sz="0" w:space="0" w:color="auto"/>
        <w:right w:val="none" w:sz="0" w:space="0" w:color="auto"/>
      </w:divBdr>
    </w:div>
    <w:div w:id="1741712382">
      <w:bodyDiv w:val="1"/>
      <w:marLeft w:val="0"/>
      <w:marRight w:val="0"/>
      <w:marTop w:val="0"/>
      <w:marBottom w:val="0"/>
      <w:divBdr>
        <w:top w:val="none" w:sz="0" w:space="0" w:color="auto"/>
        <w:left w:val="none" w:sz="0" w:space="0" w:color="auto"/>
        <w:bottom w:val="none" w:sz="0" w:space="0" w:color="auto"/>
        <w:right w:val="none" w:sz="0" w:space="0" w:color="auto"/>
      </w:divBdr>
    </w:div>
    <w:div w:id="1750803968">
      <w:bodyDiv w:val="1"/>
      <w:marLeft w:val="0"/>
      <w:marRight w:val="0"/>
      <w:marTop w:val="0"/>
      <w:marBottom w:val="0"/>
      <w:divBdr>
        <w:top w:val="none" w:sz="0" w:space="0" w:color="auto"/>
        <w:left w:val="none" w:sz="0" w:space="0" w:color="auto"/>
        <w:bottom w:val="none" w:sz="0" w:space="0" w:color="auto"/>
        <w:right w:val="none" w:sz="0" w:space="0" w:color="auto"/>
      </w:divBdr>
    </w:div>
    <w:div w:id="1754234815">
      <w:bodyDiv w:val="1"/>
      <w:marLeft w:val="0"/>
      <w:marRight w:val="0"/>
      <w:marTop w:val="0"/>
      <w:marBottom w:val="0"/>
      <w:divBdr>
        <w:top w:val="none" w:sz="0" w:space="0" w:color="auto"/>
        <w:left w:val="none" w:sz="0" w:space="0" w:color="auto"/>
        <w:bottom w:val="none" w:sz="0" w:space="0" w:color="auto"/>
        <w:right w:val="none" w:sz="0" w:space="0" w:color="auto"/>
      </w:divBdr>
    </w:div>
    <w:div w:id="1798597303">
      <w:bodyDiv w:val="1"/>
      <w:marLeft w:val="0"/>
      <w:marRight w:val="0"/>
      <w:marTop w:val="0"/>
      <w:marBottom w:val="0"/>
      <w:divBdr>
        <w:top w:val="none" w:sz="0" w:space="0" w:color="auto"/>
        <w:left w:val="none" w:sz="0" w:space="0" w:color="auto"/>
        <w:bottom w:val="none" w:sz="0" w:space="0" w:color="auto"/>
        <w:right w:val="none" w:sz="0" w:space="0" w:color="auto"/>
      </w:divBdr>
    </w:div>
    <w:div w:id="1799761407">
      <w:bodyDiv w:val="1"/>
      <w:marLeft w:val="0"/>
      <w:marRight w:val="0"/>
      <w:marTop w:val="0"/>
      <w:marBottom w:val="0"/>
      <w:divBdr>
        <w:top w:val="none" w:sz="0" w:space="0" w:color="auto"/>
        <w:left w:val="none" w:sz="0" w:space="0" w:color="auto"/>
        <w:bottom w:val="none" w:sz="0" w:space="0" w:color="auto"/>
        <w:right w:val="none" w:sz="0" w:space="0" w:color="auto"/>
      </w:divBdr>
    </w:div>
    <w:div w:id="1807316724">
      <w:bodyDiv w:val="1"/>
      <w:marLeft w:val="0"/>
      <w:marRight w:val="0"/>
      <w:marTop w:val="0"/>
      <w:marBottom w:val="0"/>
      <w:divBdr>
        <w:top w:val="none" w:sz="0" w:space="0" w:color="auto"/>
        <w:left w:val="none" w:sz="0" w:space="0" w:color="auto"/>
        <w:bottom w:val="none" w:sz="0" w:space="0" w:color="auto"/>
        <w:right w:val="none" w:sz="0" w:space="0" w:color="auto"/>
      </w:divBdr>
    </w:div>
    <w:div w:id="1842576200">
      <w:bodyDiv w:val="1"/>
      <w:marLeft w:val="0"/>
      <w:marRight w:val="0"/>
      <w:marTop w:val="0"/>
      <w:marBottom w:val="0"/>
      <w:divBdr>
        <w:top w:val="none" w:sz="0" w:space="0" w:color="auto"/>
        <w:left w:val="none" w:sz="0" w:space="0" w:color="auto"/>
        <w:bottom w:val="none" w:sz="0" w:space="0" w:color="auto"/>
        <w:right w:val="none" w:sz="0" w:space="0" w:color="auto"/>
      </w:divBdr>
    </w:div>
    <w:div w:id="1850290421">
      <w:bodyDiv w:val="1"/>
      <w:marLeft w:val="0"/>
      <w:marRight w:val="0"/>
      <w:marTop w:val="0"/>
      <w:marBottom w:val="0"/>
      <w:divBdr>
        <w:top w:val="none" w:sz="0" w:space="0" w:color="auto"/>
        <w:left w:val="none" w:sz="0" w:space="0" w:color="auto"/>
        <w:bottom w:val="none" w:sz="0" w:space="0" w:color="auto"/>
        <w:right w:val="none" w:sz="0" w:space="0" w:color="auto"/>
      </w:divBdr>
    </w:div>
    <w:div w:id="1852718187">
      <w:bodyDiv w:val="1"/>
      <w:marLeft w:val="0"/>
      <w:marRight w:val="0"/>
      <w:marTop w:val="0"/>
      <w:marBottom w:val="0"/>
      <w:divBdr>
        <w:top w:val="none" w:sz="0" w:space="0" w:color="auto"/>
        <w:left w:val="none" w:sz="0" w:space="0" w:color="auto"/>
        <w:bottom w:val="none" w:sz="0" w:space="0" w:color="auto"/>
        <w:right w:val="none" w:sz="0" w:space="0" w:color="auto"/>
      </w:divBdr>
    </w:div>
    <w:div w:id="1857765738">
      <w:bodyDiv w:val="1"/>
      <w:marLeft w:val="0"/>
      <w:marRight w:val="0"/>
      <w:marTop w:val="0"/>
      <w:marBottom w:val="0"/>
      <w:divBdr>
        <w:top w:val="none" w:sz="0" w:space="0" w:color="auto"/>
        <w:left w:val="none" w:sz="0" w:space="0" w:color="auto"/>
        <w:bottom w:val="none" w:sz="0" w:space="0" w:color="auto"/>
        <w:right w:val="none" w:sz="0" w:space="0" w:color="auto"/>
      </w:divBdr>
    </w:div>
    <w:div w:id="1899315783">
      <w:bodyDiv w:val="1"/>
      <w:marLeft w:val="0"/>
      <w:marRight w:val="0"/>
      <w:marTop w:val="0"/>
      <w:marBottom w:val="0"/>
      <w:divBdr>
        <w:top w:val="none" w:sz="0" w:space="0" w:color="auto"/>
        <w:left w:val="none" w:sz="0" w:space="0" w:color="auto"/>
        <w:bottom w:val="none" w:sz="0" w:space="0" w:color="auto"/>
        <w:right w:val="none" w:sz="0" w:space="0" w:color="auto"/>
      </w:divBdr>
    </w:div>
    <w:div w:id="1899854144">
      <w:bodyDiv w:val="1"/>
      <w:marLeft w:val="0"/>
      <w:marRight w:val="0"/>
      <w:marTop w:val="0"/>
      <w:marBottom w:val="0"/>
      <w:divBdr>
        <w:top w:val="none" w:sz="0" w:space="0" w:color="auto"/>
        <w:left w:val="none" w:sz="0" w:space="0" w:color="auto"/>
        <w:bottom w:val="none" w:sz="0" w:space="0" w:color="auto"/>
        <w:right w:val="none" w:sz="0" w:space="0" w:color="auto"/>
      </w:divBdr>
    </w:div>
    <w:div w:id="1923638213">
      <w:bodyDiv w:val="1"/>
      <w:marLeft w:val="0"/>
      <w:marRight w:val="0"/>
      <w:marTop w:val="0"/>
      <w:marBottom w:val="0"/>
      <w:divBdr>
        <w:top w:val="none" w:sz="0" w:space="0" w:color="auto"/>
        <w:left w:val="none" w:sz="0" w:space="0" w:color="auto"/>
        <w:bottom w:val="none" w:sz="0" w:space="0" w:color="auto"/>
        <w:right w:val="none" w:sz="0" w:space="0" w:color="auto"/>
      </w:divBdr>
    </w:div>
    <w:div w:id="1928926529">
      <w:bodyDiv w:val="1"/>
      <w:marLeft w:val="0"/>
      <w:marRight w:val="0"/>
      <w:marTop w:val="0"/>
      <w:marBottom w:val="0"/>
      <w:divBdr>
        <w:top w:val="none" w:sz="0" w:space="0" w:color="auto"/>
        <w:left w:val="none" w:sz="0" w:space="0" w:color="auto"/>
        <w:bottom w:val="none" w:sz="0" w:space="0" w:color="auto"/>
        <w:right w:val="none" w:sz="0" w:space="0" w:color="auto"/>
      </w:divBdr>
    </w:div>
    <w:div w:id="1943490438">
      <w:bodyDiv w:val="1"/>
      <w:marLeft w:val="0"/>
      <w:marRight w:val="0"/>
      <w:marTop w:val="0"/>
      <w:marBottom w:val="0"/>
      <w:divBdr>
        <w:top w:val="none" w:sz="0" w:space="0" w:color="auto"/>
        <w:left w:val="none" w:sz="0" w:space="0" w:color="auto"/>
        <w:bottom w:val="none" w:sz="0" w:space="0" w:color="auto"/>
        <w:right w:val="none" w:sz="0" w:space="0" w:color="auto"/>
      </w:divBdr>
    </w:div>
    <w:div w:id="1946961756">
      <w:bodyDiv w:val="1"/>
      <w:marLeft w:val="0"/>
      <w:marRight w:val="0"/>
      <w:marTop w:val="0"/>
      <w:marBottom w:val="0"/>
      <w:divBdr>
        <w:top w:val="none" w:sz="0" w:space="0" w:color="auto"/>
        <w:left w:val="none" w:sz="0" w:space="0" w:color="auto"/>
        <w:bottom w:val="none" w:sz="0" w:space="0" w:color="auto"/>
        <w:right w:val="none" w:sz="0" w:space="0" w:color="auto"/>
      </w:divBdr>
    </w:div>
    <w:div w:id="1966884985">
      <w:bodyDiv w:val="1"/>
      <w:marLeft w:val="0"/>
      <w:marRight w:val="0"/>
      <w:marTop w:val="0"/>
      <w:marBottom w:val="0"/>
      <w:divBdr>
        <w:top w:val="none" w:sz="0" w:space="0" w:color="auto"/>
        <w:left w:val="none" w:sz="0" w:space="0" w:color="auto"/>
        <w:bottom w:val="none" w:sz="0" w:space="0" w:color="auto"/>
        <w:right w:val="none" w:sz="0" w:space="0" w:color="auto"/>
      </w:divBdr>
    </w:div>
    <w:div w:id="1976788617">
      <w:bodyDiv w:val="1"/>
      <w:marLeft w:val="0"/>
      <w:marRight w:val="0"/>
      <w:marTop w:val="0"/>
      <w:marBottom w:val="0"/>
      <w:divBdr>
        <w:top w:val="none" w:sz="0" w:space="0" w:color="auto"/>
        <w:left w:val="none" w:sz="0" w:space="0" w:color="auto"/>
        <w:bottom w:val="none" w:sz="0" w:space="0" w:color="auto"/>
        <w:right w:val="none" w:sz="0" w:space="0" w:color="auto"/>
      </w:divBdr>
    </w:div>
    <w:div w:id="1979455457">
      <w:bodyDiv w:val="1"/>
      <w:marLeft w:val="0"/>
      <w:marRight w:val="0"/>
      <w:marTop w:val="0"/>
      <w:marBottom w:val="0"/>
      <w:divBdr>
        <w:top w:val="none" w:sz="0" w:space="0" w:color="auto"/>
        <w:left w:val="none" w:sz="0" w:space="0" w:color="auto"/>
        <w:bottom w:val="none" w:sz="0" w:space="0" w:color="auto"/>
        <w:right w:val="none" w:sz="0" w:space="0" w:color="auto"/>
      </w:divBdr>
    </w:div>
    <w:div w:id="1991134060">
      <w:bodyDiv w:val="1"/>
      <w:marLeft w:val="0"/>
      <w:marRight w:val="0"/>
      <w:marTop w:val="0"/>
      <w:marBottom w:val="0"/>
      <w:divBdr>
        <w:top w:val="none" w:sz="0" w:space="0" w:color="auto"/>
        <w:left w:val="none" w:sz="0" w:space="0" w:color="auto"/>
        <w:bottom w:val="none" w:sz="0" w:space="0" w:color="auto"/>
        <w:right w:val="none" w:sz="0" w:space="0" w:color="auto"/>
      </w:divBdr>
      <w:divsChild>
        <w:div w:id="45109849">
          <w:marLeft w:val="480"/>
          <w:marRight w:val="0"/>
          <w:marTop w:val="0"/>
          <w:marBottom w:val="0"/>
          <w:divBdr>
            <w:top w:val="none" w:sz="0" w:space="0" w:color="auto"/>
            <w:left w:val="none" w:sz="0" w:space="0" w:color="auto"/>
            <w:bottom w:val="none" w:sz="0" w:space="0" w:color="auto"/>
            <w:right w:val="none" w:sz="0" w:space="0" w:color="auto"/>
          </w:divBdr>
        </w:div>
        <w:div w:id="1013072207">
          <w:marLeft w:val="480"/>
          <w:marRight w:val="0"/>
          <w:marTop w:val="0"/>
          <w:marBottom w:val="0"/>
          <w:divBdr>
            <w:top w:val="none" w:sz="0" w:space="0" w:color="auto"/>
            <w:left w:val="none" w:sz="0" w:space="0" w:color="auto"/>
            <w:bottom w:val="none" w:sz="0" w:space="0" w:color="auto"/>
            <w:right w:val="none" w:sz="0" w:space="0" w:color="auto"/>
          </w:divBdr>
        </w:div>
        <w:div w:id="362486335">
          <w:marLeft w:val="480"/>
          <w:marRight w:val="0"/>
          <w:marTop w:val="0"/>
          <w:marBottom w:val="0"/>
          <w:divBdr>
            <w:top w:val="none" w:sz="0" w:space="0" w:color="auto"/>
            <w:left w:val="none" w:sz="0" w:space="0" w:color="auto"/>
            <w:bottom w:val="none" w:sz="0" w:space="0" w:color="auto"/>
            <w:right w:val="none" w:sz="0" w:space="0" w:color="auto"/>
          </w:divBdr>
        </w:div>
        <w:div w:id="2113814555">
          <w:marLeft w:val="480"/>
          <w:marRight w:val="0"/>
          <w:marTop w:val="0"/>
          <w:marBottom w:val="0"/>
          <w:divBdr>
            <w:top w:val="none" w:sz="0" w:space="0" w:color="auto"/>
            <w:left w:val="none" w:sz="0" w:space="0" w:color="auto"/>
            <w:bottom w:val="none" w:sz="0" w:space="0" w:color="auto"/>
            <w:right w:val="none" w:sz="0" w:space="0" w:color="auto"/>
          </w:divBdr>
        </w:div>
        <w:div w:id="1953584703">
          <w:marLeft w:val="480"/>
          <w:marRight w:val="0"/>
          <w:marTop w:val="0"/>
          <w:marBottom w:val="0"/>
          <w:divBdr>
            <w:top w:val="none" w:sz="0" w:space="0" w:color="auto"/>
            <w:left w:val="none" w:sz="0" w:space="0" w:color="auto"/>
            <w:bottom w:val="none" w:sz="0" w:space="0" w:color="auto"/>
            <w:right w:val="none" w:sz="0" w:space="0" w:color="auto"/>
          </w:divBdr>
        </w:div>
        <w:div w:id="1253969650">
          <w:marLeft w:val="480"/>
          <w:marRight w:val="0"/>
          <w:marTop w:val="0"/>
          <w:marBottom w:val="0"/>
          <w:divBdr>
            <w:top w:val="none" w:sz="0" w:space="0" w:color="auto"/>
            <w:left w:val="none" w:sz="0" w:space="0" w:color="auto"/>
            <w:bottom w:val="none" w:sz="0" w:space="0" w:color="auto"/>
            <w:right w:val="none" w:sz="0" w:space="0" w:color="auto"/>
          </w:divBdr>
        </w:div>
        <w:div w:id="1922979372">
          <w:marLeft w:val="480"/>
          <w:marRight w:val="0"/>
          <w:marTop w:val="0"/>
          <w:marBottom w:val="0"/>
          <w:divBdr>
            <w:top w:val="none" w:sz="0" w:space="0" w:color="auto"/>
            <w:left w:val="none" w:sz="0" w:space="0" w:color="auto"/>
            <w:bottom w:val="none" w:sz="0" w:space="0" w:color="auto"/>
            <w:right w:val="none" w:sz="0" w:space="0" w:color="auto"/>
          </w:divBdr>
        </w:div>
        <w:div w:id="1947080310">
          <w:marLeft w:val="480"/>
          <w:marRight w:val="0"/>
          <w:marTop w:val="0"/>
          <w:marBottom w:val="0"/>
          <w:divBdr>
            <w:top w:val="none" w:sz="0" w:space="0" w:color="auto"/>
            <w:left w:val="none" w:sz="0" w:space="0" w:color="auto"/>
            <w:bottom w:val="none" w:sz="0" w:space="0" w:color="auto"/>
            <w:right w:val="none" w:sz="0" w:space="0" w:color="auto"/>
          </w:divBdr>
        </w:div>
        <w:div w:id="1280186549">
          <w:marLeft w:val="480"/>
          <w:marRight w:val="0"/>
          <w:marTop w:val="0"/>
          <w:marBottom w:val="0"/>
          <w:divBdr>
            <w:top w:val="none" w:sz="0" w:space="0" w:color="auto"/>
            <w:left w:val="none" w:sz="0" w:space="0" w:color="auto"/>
            <w:bottom w:val="none" w:sz="0" w:space="0" w:color="auto"/>
            <w:right w:val="none" w:sz="0" w:space="0" w:color="auto"/>
          </w:divBdr>
        </w:div>
      </w:divsChild>
    </w:div>
    <w:div w:id="2001880346">
      <w:bodyDiv w:val="1"/>
      <w:marLeft w:val="0"/>
      <w:marRight w:val="0"/>
      <w:marTop w:val="0"/>
      <w:marBottom w:val="0"/>
      <w:divBdr>
        <w:top w:val="none" w:sz="0" w:space="0" w:color="auto"/>
        <w:left w:val="none" w:sz="0" w:space="0" w:color="auto"/>
        <w:bottom w:val="none" w:sz="0" w:space="0" w:color="auto"/>
        <w:right w:val="none" w:sz="0" w:space="0" w:color="auto"/>
      </w:divBdr>
    </w:div>
    <w:div w:id="2010907502">
      <w:bodyDiv w:val="1"/>
      <w:marLeft w:val="0"/>
      <w:marRight w:val="0"/>
      <w:marTop w:val="0"/>
      <w:marBottom w:val="0"/>
      <w:divBdr>
        <w:top w:val="none" w:sz="0" w:space="0" w:color="auto"/>
        <w:left w:val="none" w:sz="0" w:space="0" w:color="auto"/>
        <w:bottom w:val="none" w:sz="0" w:space="0" w:color="auto"/>
        <w:right w:val="none" w:sz="0" w:space="0" w:color="auto"/>
      </w:divBdr>
    </w:div>
    <w:div w:id="2035499359">
      <w:bodyDiv w:val="1"/>
      <w:marLeft w:val="0"/>
      <w:marRight w:val="0"/>
      <w:marTop w:val="0"/>
      <w:marBottom w:val="0"/>
      <w:divBdr>
        <w:top w:val="none" w:sz="0" w:space="0" w:color="auto"/>
        <w:left w:val="none" w:sz="0" w:space="0" w:color="auto"/>
        <w:bottom w:val="none" w:sz="0" w:space="0" w:color="auto"/>
        <w:right w:val="none" w:sz="0" w:space="0" w:color="auto"/>
      </w:divBdr>
    </w:div>
    <w:div w:id="2059745508">
      <w:bodyDiv w:val="1"/>
      <w:marLeft w:val="0"/>
      <w:marRight w:val="0"/>
      <w:marTop w:val="0"/>
      <w:marBottom w:val="0"/>
      <w:divBdr>
        <w:top w:val="none" w:sz="0" w:space="0" w:color="auto"/>
        <w:left w:val="none" w:sz="0" w:space="0" w:color="auto"/>
        <w:bottom w:val="none" w:sz="0" w:space="0" w:color="auto"/>
        <w:right w:val="none" w:sz="0" w:space="0" w:color="auto"/>
      </w:divBdr>
    </w:div>
    <w:div w:id="2069303524">
      <w:bodyDiv w:val="1"/>
      <w:marLeft w:val="0"/>
      <w:marRight w:val="0"/>
      <w:marTop w:val="0"/>
      <w:marBottom w:val="0"/>
      <w:divBdr>
        <w:top w:val="none" w:sz="0" w:space="0" w:color="auto"/>
        <w:left w:val="none" w:sz="0" w:space="0" w:color="auto"/>
        <w:bottom w:val="none" w:sz="0" w:space="0" w:color="auto"/>
        <w:right w:val="none" w:sz="0" w:space="0" w:color="auto"/>
      </w:divBdr>
    </w:div>
    <w:div w:id="2072339938">
      <w:bodyDiv w:val="1"/>
      <w:marLeft w:val="0"/>
      <w:marRight w:val="0"/>
      <w:marTop w:val="0"/>
      <w:marBottom w:val="0"/>
      <w:divBdr>
        <w:top w:val="none" w:sz="0" w:space="0" w:color="auto"/>
        <w:left w:val="none" w:sz="0" w:space="0" w:color="auto"/>
        <w:bottom w:val="none" w:sz="0" w:space="0" w:color="auto"/>
        <w:right w:val="none" w:sz="0" w:space="0" w:color="auto"/>
      </w:divBdr>
      <w:divsChild>
        <w:div w:id="122384361">
          <w:marLeft w:val="0"/>
          <w:marRight w:val="0"/>
          <w:marTop w:val="0"/>
          <w:marBottom w:val="0"/>
          <w:divBdr>
            <w:top w:val="none" w:sz="0" w:space="0" w:color="auto"/>
            <w:left w:val="none" w:sz="0" w:space="0" w:color="auto"/>
            <w:bottom w:val="none" w:sz="0" w:space="0" w:color="auto"/>
            <w:right w:val="none" w:sz="0" w:space="0" w:color="auto"/>
          </w:divBdr>
          <w:divsChild>
            <w:div w:id="2130658566">
              <w:marLeft w:val="0"/>
              <w:marRight w:val="0"/>
              <w:marTop w:val="0"/>
              <w:marBottom w:val="0"/>
              <w:divBdr>
                <w:top w:val="none" w:sz="0" w:space="0" w:color="auto"/>
                <w:left w:val="none" w:sz="0" w:space="0" w:color="auto"/>
                <w:bottom w:val="none" w:sz="0" w:space="0" w:color="auto"/>
                <w:right w:val="none" w:sz="0" w:space="0" w:color="auto"/>
              </w:divBdr>
              <w:divsChild>
                <w:div w:id="1876117789">
                  <w:marLeft w:val="0"/>
                  <w:marRight w:val="0"/>
                  <w:marTop w:val="0"/>
                  <w:marBottom w:val="0"/>
                  <w:divBdr>
                    <w:top w:val="none" w:sz="0" w:space="0" w:color="auto"/>
                    <w:left w:val="none" w:sz="0" w:space="0" w:color="auto"/>
                    <w:bottom w:val="none" w:sz="0" w:space="0" w:color="auto"/>
                    <w:right w:val="none" w:sz="0" w:space="0" w:color="auto"/>
                  </w:divBdr>
                  <w:divsChild>
                    <w:div w:id="308481122">
                      <w:marLeft w:val="0"/>
                      <w:marRight w:val="0"/>
                      <w:marTop w:val="0"/>
                      <w:marBottom w:val="0"/>
                      <w:divBdr>
                        <w:top w:val="none" w:sz="0" w:space="0" w:color="auto"/>
                        <w:left w:val="none" w:sz="0" w:space="0" w:color="auto"/>
                        <w:bottom w:val="none" w:sz="0" w:space="0" w:color="auto"/>
                        <w:right w:val="none" w:sz="0" w:space="0" w:color="auto"/>
                      </w:divBdr>
                    </w:div>
                    <w:div w:id="408158428">
                      <w:marLeft w:val="0"/>
                      <w:marRight w:val="0"/>
                      <w:marTop w:val="0"/>
                      <w:marBottom w:val="0"/>
                      <w:divBdr>
                        <w:top w:val="none" w:sz="0" w:space="0" w:color="auto"/>
                        <w:left w:val="none" w:sz="0" w:space="0" w:color="auto"/>
                        <w:bottom w:val="none" w:sz="0" w:space="0" w:color="auto"/>
                        <w:right w:val="none" w:sz="0" w:space="0" w:color="auto"/>
                      </w:divBdr>
                    </w:div>
                    <w:div w:id="1847818104">
                      <w:marLeft w:val="0"/>
                      <w:marRight w:val="0"/>
                      <w:marTop w:val="0"/>
                      <w:marBottom w:val="0"/>
                      <w:divBdr>
                        <w:top w:val="none" w:sz="0" w:space="0" w:color="auto"/>
                        <w:left w:val="none" w:sz="0" w:space="0" w:color="auto"/>
                        <w:bottom w:val="none" w:sz="0" w:space="0" w:color="auto"/>
                        <w:right w:val="none" w:sz="0" w:space="0" w:color="auto"/>
                      </w:divBdr>
                    </w:div>
                    <w:div w:id="1345520296">
                      <w:marLeft w:val="0"/>
                      <w:marRight w:val="0"/>
                      <w:marTop w:val="0"/>
                      <w:marBottom w:val="0"/>
                      <w:divBdr>
                        <w:top w:val="none" w:sz="0" w:space="0" w:color="auto"/>
                        <w:left w:val="none" w:sz="0" w:space="0" w:color="auto"/>
                        <w:bottom w:val="none" w:sz="0" w:space="0" w:color="auto"/>
                        <w:right w:val="none" w:sz="0" w:space="0" w:color="auto"/>
                      </w:divBdr>
                    </w:div>
                    <w:div w:id="1817722788">
                      <w:marLeft w:val="0"/>
                      <w:marRight w:val="0"/>
                      <w:marTop w:val="0"/>
                      <w:marBottom w:val="0"/>
                      <w:divBdr>
                        <w:top w:val="none" w:sz="0" w:space="0" w:color="auto"/>
                        <w:left w:val="none" w:sz="0" w:space="0" w:color="auto"/>
                        <w:bottom w:val="none" w:sz="0" w:space="0" w:color="auto"/>
                        <w:right w:val="none" w:sz="0" w:space="0" w:color="auto"/>
                      </w:divBdr>
                    </w:div>
                    <w:div w:id="20205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4299">
          <w:marLeft w:val="0"/>
          <w:marRight w:val="0"/>
          <w:marTop w:val="0"/>
          <w:marBottom w:val="0"/>
          <w:divBdr>
            <w:top w:val="none" w:sz="0" w:space="0" w:color="auto"/>
            <w:left w:val="none" w:sz="0" w:space="0" w:color="auto"/>
            <w:bottom w:val="none" w:sz="0" w:space="0" w:color="auto"/>
            <w:right w:val="none" w:sz="0" w:space="0" w:color="auto"/>
          </w:divBdr>
          <w:divsChild>
            <w:div w:id="1126973254">
              <w:marLeft w:val="0"/>
              <w:marRight w:val="0"/>
              <w:marTop w:val="0"/>
              <w:marBottom w:val="0"/>
              <w:divBdr>
                <w:top w:val="none" w:sz="0" w:space="0" w:color="auto"/>
                <w:left w:val="none" w:sz="0" w:space="0" w:color="auto"/>
                <w:bottom w:val="none" w:sz="0" w:space="0" w:color="auto"/>
                <w:right w:val="none" w:sz="0" w:space="0" w:color="auto"/>
              </w:divBdr>
              <w:divsChild>
                <w:div w:id="397943388">
                  <w:marLeft w:val="0"/>
                  <w:marRight w:val="0"/>
                  <w:marTop w:val="0"/>
                  <w:marBottom w:val="0"/>
                  <w:divBdr>
                    <w:top w:val="none" w:sz="0" w:space="0" w:color="auto"/>
                    <w:left w:val="none" w:sz="0" w:space="0" w:color="auto"/>
                    <w:bottom w:val="none" w:sz="0" w:space="0" w:color="auto"/>
                    <w:right w:val="none" w:sz="0" w:space="0" w:color="auto"/>
                  </w:divBdr>
                  <w:divsChild>
                    <w:div w:id="2023585289">
                      <w:marLeft w:val="0"/>
                      <w:marRight w:val="0"/>
                      <w:marTop w:val="0"/>
                      <w:marBottom w:val="0"/>
                      <w:divBdr>
                        <w:top w:val="none" w:sz="0" w:space="0" w:color="auto"/>
                        <w:left w:val="none" w:sz="0" w:space="0" w:color="auto"/>
                        <w:bottom w:val="none" w:sz="0" w:space="0" w:color="auto"/>
                        <w:right w:val="none" w:sz="0" w:space="0" w:color="auto"/>
                      </w:divBdr>
                    </w:div>
                    <w:div w:id="1740321856">
                      <w:marLeft w:val="0"/>
                      <w:marRight w:val="0"/>
                      <w:marTop w:val="0"/>
                      <w:marBottom w:val="0"/>
                      <w:divBdr>
                        <w:top w:val="none" w:sz="0" w:space="0" w:color="auto"/>
                        <w:left w:val="none" w:sz="0" w:space="0" w:color="auto"/>
                        <w:bottom w:val="none" w:sz="0" w:space="0" w:color="auto"/>
                        <w:right w:val="none" w:sz="0" w:space="0" w:color="auto"/>
                      </w:divBdr>
                    </w:div>
                    <w:div w:id="613054105">
                      <w:marLeft w:val="0"/>
                      <w:marRight w:val="0"/>
                      <w:marTop w:val="0"/>
                      <w:marBottom w:val="0"/>
                      <w:divBdr>
                        <w:top w:val="none" w:sz="0" w:space="0" w:color="auto"/>
                        <w:left w:val="none" w:sz="0" w:space="0" w:color="auto"/>
                        <w:bottom w:val="none" w:sz="0" w:space="0" w:color="auto"/>
                        <w:right w:val="none" w:sz="0" w:space="0" w:color="auto"/>
                      </w:divBdr>
                    </w:div>
                    <w:div w:id="1780755828">
                      <w:marLeft w:val="0"/>
                      <w:marRight w:val="0"/>
                      <w:marTop w:val="0"/>
                      <w:marBottom w:val="0"/>
                      <w:divBdr>
                        <w:top w:val="none" w:sz="0" w:space="0" w:color="auto"/>
                        <w:left w:val="none" w:sz="0" w:space="0" w:color="auto"/>
                        <w:bottom w:val="none" w:sz="0" w:space="0" w:color="auto"/>
                        <w:right w:val="none" w:sz="0" w:space="0" w:color="auto"/>
                      </w:divBdr>
                    </w:div>
                    <w:div w:id="1668289635">
                      <w:marLeft w:val="0"/>
                      <w:marRight w:val="0"/>
                      <w:marTop w:val="0"/>
                      <w:marBottom w:val="0"/>
                      <w:divBdr>
                        <w:top w:val="none" w:sz="0" w:space="0" w:color="auto"/>
                        <w:left w:val="none" w:sz="0" w:space="0" w:color="auto"/>
                        <w:bottom w:val="none" w:sz="0" w:space="0" w:color="auto"/>
                        <w:right w:val="none" w:sz="0" w:space="0" w:color="auto"/>
                      </w:divBdr>
                    </w:div>
                    <w:div w:id="435177356">
                      <w:marLeft w:val="0"/>
                      <w:marRight w:val="0"/>
                      <w:marTop w:val="0"/>
                      <w:marBottom w:val="0"/>
                      <w:divBdr>
                        <w:top w:val="none" w:sz="0" w:space="0" w:color="auto"/>
                        <w:left w:val="none" w:sz="0" w:space="0" w:color="auto"/>
                        <w:bottom w:val="none" w:sz="0" w:space="0" w:color="auto"/>
                        <w:right w:val="none" w:sz="0" w:space="0" w:color="auto"/>
                      </w:divBdr>
                    </w:div>
                    <w:div w:id="1390155765">
                      <w:marLeft w:val="0"/>
                      <w:marRight w:val="0"/>
                      <w:marTop w:val="0"/>
                      <w:marBottom w:val="0"/>
                      <w:divBdr>
                        <w:top w:val="none" w:sz="0" w:space="0" w:color="auto"/>
                        <w:left w:val="none" w:sz="0" w:space="0" w:color="auto"/>
                        <w:bottom w:val="none" w:sz="0" w:space="0" w:color="auto"/>
                        <w:right w:val="none" w:sz="0" w:space="0" w:color="auto"/>
                      </w:divBdr>
                    </w:div>
                    <w:div w:id="748964689">
                      <w:marLeft w:val="0"/>
                      <w:marRight w:val="0"/>
                      <w:marTop w:val="0"/>
                      <w:marBottom w:val="0"/>
                      <w:divBdr>
                        <w:top w:val="none" w:sz="0" w:space="0" w:color="auto"/>
                        <w:left w:val="none" w:sz="0" w:space="0" w:color="auto"/>
                        <w:bottom w:val="none" w:sz="0" w:space="0" w:color="auto"/>
                        <w:right w:val="none" w:sz="0" w:space="0" w:color="auto"/>
                      </w:divBdr>
                    </w:div>
                    <w:div w:id="261911853">
                      <w:marLeft w:val="0"/>
                      <w:marRight w:val="0"/>
                      <w:marTop w:val="0"/>
                      <w:marBottom w:val="0"/>
                      <w:divBdr>
                        <w:top w:val="none" w:sz="0" w:space="0" w:color="auto"/>
                        <w:left w:val="none" w:sz="0" w:space="0" w:color="auto"/>
                        <w:bottom w:val="none" w:sz="0" w:space="0" w:color="auto"/>
                        <w:right w:val="none" w:sz="0" w:space="0" w:color="auto"/>
                      </w:divBdr>
                    </w:div>
                    <w:div w:id="1759398139">
                      <w:marLeft w:val="0"/>
                      <w:marRight w:val="0"/>
                      <w:marTop w:val="0"/>
                      <w:marBottom w:val="0"/>
                      <w:divBdr>
                        <w:top w:val="none" w:sz="0" w:space="0" w:color="auto"/>
                        <w:left w:val="none" w:sz="0" w:space="0" w:color="auto"/>
                        <w:bottom w:val="none" w:sz="0" w:space="0" w:color="auto"/>
                        <w:right w:val="none" w:sz="0" w:space="0" w:color="auto"/>
                      </w:divBdr>
                    </w:div>
                    <w:div w:id="1552616798">
                      <w:marLeft w:val="0"/>
                      <w:marRight w:val="0"/>
                      <w:marTop w:val="0"/>
                      <w:marBottom w:val="0"/>
                      <w:divBdr>
                        <w:top w:val="none" w:sz="0" w:space="0" w:color="auto"/>
                        <w:left w:val="none" w:sz="0" w:space="0" w:color="auto"/>
                        <w:bottom w:val="none" w:sz="0" w:space="0" w:color="auto"/>
                        <w:right w:val="none" w:sz="0" w:space="0" w:color="auto"/>
                      </w:divBdr>
                    </w:div>
                    <w:div w:id="1821573485">
                      <w:marLeft w:val="0"/>
                      <w:marRight w:val="0"/>
                      <w:marTop w:val="0"/>
                      <w:marBottom w:val="0"/>
                      <w:divBdr>
                        <w:top w:val="none" w:sz="0" w:space="0" w:color="auto"/>
                        <w:left w:val="none" w:sz="0" w:space="0" w:color="auto"/>
                        <w:bottom w:val="none" w:sz="0" w:space="0" w:color="auto"/>
                        <w:right w:val="none" w:sz="0" w:space="0" w:color="auto"/>
                      </w:divBdr>
                    </w:div>
                    <w:div w:id="13086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648515">
      <w:bodyDiv w:val="1"/>
      <w:marLeft w:val="0"/>
      <w:marRight w:val="0"/>
      <w:marTop w:val="0"/>
      <w:marBottom w:val="0"/>
      <w:divBdr>
        <w:top w:val="none" w:sz="0" w:space="0" w:color="auto"/>
        <w:left w:val="none" w:sz="0" w:space="0" w:color="auto"/>
        <w:bottom w:val="none" w:sz="0" w:space="0" w:color="auto"/>
        <w:right w:val="none" w:sz="0" w:space="0" w:color="auto"/>
      </w:divBdr>
    </w:div>
    <w:div w:id="2101488270">
      <w:bodyDiv w:val="1"/>
      <w:marLeft w:val="0"/>
      <w:marRight w:val="0"/>
      <w:marTop w:val="0"/>
      <w:marBottom w:val="0"/>
      <w:divBdr>
        <w:top w:val="none" w:sz="0" w:space="0" w:color="auto"/>
        <w:left w:val="none" w:sz="0" w:space="0" w:color="auto"/>
        <w:bottom w:val="none" w:sz="0" w:space="0" w:color="auto"/>
        <w:right w:val="none" w:sz="0" w:space="0" w:color="auto"/>
      </w:divBdr>
    </w:div>
    <w:div w:id="2121486092">
      <w:bodyDiv w:val="1"/>
      <w:marLeft w:val="0"/>
      <w:marRight w:val="0"/>
      <w:marTop w:val="0"/>
      <w:marBottom w:val="0"/>
      <w:divBdr>
        <w:top w:val="none" w:sz="0" w:space="0" w:color="auto"/>
        <w:left w:val="none" w:sz="0" w:space="0" w:color="auto"/>
        <w:bottom w:val="none" w:sz="0" w:space="0" w:color="auto"/>
        <w:right w:val="none" w:sz="0" w:space="0" w:color="auto"/>
      </w:divBdr>
    </w:div>
    <w:div w:id="2129815555">
      <w:bodyDiv w:val="1"/>
      <w:marLeft w:val="0"/>
      <w:marRight w:val="0"/>
      <w:marTop w:val="0"/>
      <w:marBottom w:val="0"/>
      <w:divBdr>
        <w:top w:val="none" w:sz="0" w:space="0" w:color="auto"/>
        <w:left w:val="none" w:sz="0" w:space="0" w:color="auto"/>
        <w:bottom w:val="none" w:sz="0" w:space="0" w:color="auto"/>
        <w:right w:val="none" w:sz="0" w:space="0" w:color="auto"/>
      </w:divBdr>
    </w:div>
    <w:div w:id="2135907450">
      <w:bodyDiv w:val="1"/>
      <w:marLeft w:val="0"/>
      <w:marRight w:val="0"/>
      <w:marTop w:val="0"/>
      <w:marBottom w:val="0"/>
      <w:divBdr>
        <w:top w:val="none" w:sz="0" w:space="0" w:color="auto"/>
        <w:left w:val="none" w:sz="0" w:space="0" w:color="auto"/>
        <w:bottom w:val="none" w:sz="0" w:space="0" w:color="auto"/>
        <w:right w:val="none" w:sz="0" w:space="0" w:color="auto"/>
      </w:divBdr>
    </w:div>
    <w:div w:id="2141261937">
      <w:bodyDiv w:val="1"/>
      <w:marLeft w:val="0"/>
      <w:marRight w:val="0"/>
      <w:marTop w:val="0"/>
      <w:marBottom w:val="0"/>
      <w:divBdr>
        <w:top w:val="none" w:sz="0" w:space="0" w:color="auto"/>
        <w:left w:val="none" w:sz="0" w:space="0" w:color="auto"/>
        <w:bottom w:val="none" w:sz="0" w:space="0" w:color="auto"/>
        <w:right w:val="none" w:sz="0" w:space="0" w:color="auto"/>
      </w:divBdr>
    </w:div>
    <w:div w:id="2143115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390/agronomy11061116" TargetMode="External"/><Relationship Id="rId21" Type="http://schemas.openxmlformats.org/officeDocument/2006/relationships/hyperlink" Target="https://doi.org/10.3390/agronomy10121902" TargetMode="External"/><Relationship Id="rId42" Type="http://schemas.openxmlformats.org/officeDocument/2006/relationships/hyperlink" Target="https://doi.org/10.1007/s11427-020-1683-x" TargetMode="External"/><Relationship Id="rId47" Type="http://schemas.openxmlformats.org/officeDocument/2006/relationships/hyperlink" Target="https://doi.org/10.1186/s12866-019-1536-1" TargetMode="External"/><Relationship Id="rId63" Type="http://schemas.openxmlformats.org/officeDocument/2006/relationships/hyperlink" Target="https://doi.org/10.1007/s40009-022-01113-x" TargetMode="External"/><Relationship Id="rId68" Type="http://schemas.openxmlformats.org/officeDocument/2006/relationships/hyperlink" Target="https://doi.org/10.3389/fpls.2020.567918" TargetMode="External"/><Relationship Id="rId2" Type="http://schemas.openxmlformats.org/officeDocument/2006/relationships/numbering" Target="numbering.xml"/><Relationship Id="rId16" Type="http://schemas.openxmlformats.org/officeDocument/2006/relationships/hyperlink" Target="https://doi.org/10.3389/fmicb.2021.628379" TargetMode="External"/><Relationship Id="rId29" Type="http://schemas.openxmlformats.org/officeDocument/2006/relationships/hyperlink" Target="https://doi.org/10.3389/fpls.2021.679916" TargetMode="External"/><Relationship Id="rId11" Type="http://schemas.openxmlformats.org/officeDocument/2006/relationships/footer" Target="footer2.xml"/><Relationship Id="rId24" Type="http://schemas.openxmlformats.org/officeDocument/2006/relationships/hyperlink" Target="https://doi.org/10.3390/agriculture12010050" TargetMode="External"/><Relationship Id="rId32" Type="http://schemas.openxmlformats.org/officeDocument/2006/relationships/hyperlink" Target="https://doi.org/10.3389/fmicb.2021.722379" TargetMode="External"/><Relationship Id="rId37" Type="http://schemas.openxmlformats.org/officeDocument/2006/relationships/hyperlink" Target="https://doi.org/10.1016/j.envpol.2020.114744" TargetMode="External"/><Relationship Id="rId40" Type="http://schemas.openxmlformats.org/officeDocument/2006/relationships/hyperlink" Target="https://doi.org/10.20546/ijcmas.2020.903.322" TargetMode="External"/><Relationship Id="rId45" Type="http://schemas.openxmlformats.org/officeDocument/2006/relationships/hyperlink" Target="https://doi.org/10.3389/fpls.2021.796045" TargetMode="External"/><Relationship Id="rId53" Type="http://schemas.openxmlformats.org/officeDocument/2006/relationships/hyperlink" Target="https://doi.org/10.3390/molecules26071894" TargetMode="External"/><Relationship Id="rId58" Type="http://schemas.openxmlformats.org/officeDocument/2006/relationships/hyperlink" Target="https://doi.org/10.1016/j.btre.2022.e00748" TargetMode="External"/><Relationship Id="rId66" Type="http://schemas.openxmlformats.org/officeDocument/2006/relationships/hyperlink" Target="https://doi.org/10.1016/j.sjbs.2020.08"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i.org/10.1105/tpc.19.00279" TargetMode="External"/><Relationship Id="rId19" Type="http://schemas.openxmlformats.org/officeDocument/2006/relationships/hyperlink" Target="https://doi.org/10.1007/s40009-021-01047-w" TargetMode="External"/><Relationship Id="rId14" Type="http://schemas.openxmlformats.org/officeDocument/2006/relationships/image" Target="media/image1.png"/><Relationship Id="rId22" Type="http://schemas.openxmlformats.org/officeDocument/2006/relationships/hyperlink" Target="https://doi.org/10.1080/01904167.2020.1822399" TargetMode="External"/><Relationship Id="rId27" Type="http://schemas.openxmlformats.org/officeDocument/2006/relationships/hyperlink" Target="https://doi.org/10.1080/03650340.2020.1821191" TargetMode="External"/><Relationship Id="rId30" Type="http://schemas.openxmlformats.org/officeDocument/2006/relationships/hyperlink" Target="https://doi.org/10.5897/AJMR2013.6374" TargetMode="External"/><Relationship Id="rId35" Type="http://schemas.openxmlformats.org/officeDocument/2006/relationships/hyperlink" Target="https://doi.org/10.3389/fpls.2021.699618" TargetMode="External"/><Relationship Id="rId43" Type="http://schemas.openxmlformats.org/officeDocument/2006/relationships/hyperlink" Target="https://doi.org/10.3389/fpls.2020.610065" TargetMode="External"/><Relationship Id="rId48" Type="http://schemas.openxmlformats.org/officeDocument/2006/relationships/hyperlink" Target="https://doi.org/10.1155/2021/6686283" TargetMode="External"/><Relationship Id="rId56" Type="http://schemas.openxmlformats.org/officeDocument/2006/relationships/hyperlink" Target="https://doi.org/10.1007/s00253-014-5828-y" TargetMode="External"/><Relationship Id="rId64" Type="http://schemas.openxmlformats.org/officeDocument/2006/relationships/hyperlink" Target="https://doi.org/10.1016/j.apsoil.2018.09.012" TargetMode="External"/><Relationship Id="rId69" Type="http://schemas.openxmlformats.org/officeDocument/2006/relationships/hyperlink" Target="https://doi.org/10.3389/fmicb.2020.560406" TargetMode="External"/><Relationship Id="rId8" Type="http://schemas.openxmlformats.org/officeDocument/2006/relationships/header" Target="header1.xml"/><Relationship Id="rId51" Type="http://schemas.openxmlformats.org/officeDocument/2006/relationships/hyperlink" Target="https://doi.org/10.3390/antiox10091472" TargetMode="External"/><Relationship Id="rId72" Type="http://schemas.openxmlformats.org/officeDocument/2006/relationships/hyperlink" Target="https://doi.org/10.1515/biol-2019-0028"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02/9781119383956.ch20" TargetMode="External"/><Relationship Id="rId25" Type="http://schemas.openxmlformats.org/officeDocument/2006/relationships/hyperlink" Target="https://doi.org/10.1007/s10725-019-00556-5" TargetMode="External"/><Relationship Id="rId33" Type="http://schemas.openxmlformats.org/officeDocument/2006/relationships/hyperlink" Target="https://doi.org/10.3389/fpls.2018.01494" TargetMode="External"/><Relationship Id="rId38" Type="http://schemas.openxmlformats.org/officeDocument/2006/relationships/hyperlink" Target="https://doi.org/10.3390/agriculture11020163" TargetMode="External"/><Relationship Id="rId46" Type="http://schemas.openxmlformats.org/officeDocument/2006/relationships/hyperlink" Target="https://doi.org/10.3390/agronomy9040162" TargetMode="External"/><Relationship Id="rId59" Type="http://schemas.openxmlformats.org/officeDocument/2006/relationships/hyperlink" Target="https://doi.org/10.1038/s41598-020-61846-x" TargetMode="External"/><Relationship Id="rId67" Type="http://schemas.openxmlformats.org/officeDocument/2006/relationships/hyperlink" Target="https://doi.org/10.3390/agriculture10090396" TargetMode="External"/><Relationship Id="rId20" Type="http://schemas.openxmlformats.org/officeDocument/2006/relationships/hyperlink" Target="https://doi.org/10.1007/s11104-022-05351-2" TargetMode="External"/><Relationship Id="rId41" Type="http://schemas.openxmlformats.org/officeDocument/2006/relationships/hyperlink" Target="https://doi.org/10.3389/fagro.2022.805454" TargetMode="External"/><Relationship Id="rId54" Type="http://schemas.openxmlformats.org/officeDocument/2006/relationships/hyperlink" Target="https://doi.org/10.1007/s11356-016-8104-0" TargetMode="External"/><Relationship Id="rId62" Type="http://schemas.openxmlformats.org/officeDocument/2006/relationships/hyperlink" Target="https://doi.org/10.9734/ijpss/2025/v37i55451" TargetMode="External"/><Relationship Id="rId70" Type="http://schemas.openxmlformats.org/officeDocument/2006/relationships/hyperlink" Target="https://doi.org/10.1016/j.scitotenv.2022.153242" TargetMode="Externa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doi.org/10.1515/ntrev-2022-0035" TargetMode="External"/><Relationship Id="rId28" Type="http://schemas.openxmlformats.org/officeDocument/2006/relationships/hyperlink" Target="https://doi.org/10.1007/s42729-021-00537-6" TargetMode="External"/><Relationship Id="rId36" Type="http://schemas.openxmlformats.org/officeDocument/2006/relationships/hyperlink" Target="https://doi.org/10.3390/agriculture11040316" TargetMode="External"/><Relationship Id="rId49" Type="http://schemas.openxmlformats.org/officeDocument/2006/relationships/hyperlink" Target="https://doi.org/10.1080/17429145.2020.1864039" TargetMode="External"/><Relationship Id="rId57" Type="http://schemas.openxmlformats.org/officeDocument/2006/relationships/hyperlink" Target="https://doi.org/10.24102/ijafr.v3i3.132" TargetMode="External"/><Relationship Id="rId10" Type="http://schemas.openxmlformats.org/officeDocument/2006/relationships/footer" Target="footer1.xml"/><Relationship Id="rId31" Type="http://schemas.openxmlformats.org/officeDocument/2006/relationships/hyperlink" Target="https://doi.org/10.1007/978-981-16-3840-4_6" TargetMode="External"/><Relationship Id="rId44" Type="http://schemas.openxmlformats.org/officeDocument/2006/relationships/hyperlink" Target="https://doi.org/10.3390/ijms20133169" TargetMode="External"/><Relationship Id="rId52" Type="http://schemas.openxmlformats.org/officeDocument/2006/relationships/hyperlink" Target="https://doi.org/10.1080/01904167.2021.1884706" TargetMode="External"/><Relationship Id="rId60" Type="http://schemas.openxmlformats.org/officeDocument/2006/relationships/hyperlink" Target="https://doi.org/10.1007/s11104-017-3528-y" TargetMode="External"/><Relationship Id="rId65" Type="http://schemas.openxmlformats.org/officeDocument/2006/relationships/hyperlink" Target="https://doi.org/10.3390/plants9081011" TargetMode="External"/><Relationship Id="rId73" Type="http://schemas.openxmlformats.org/officeDocument/2006/relationships/hyperlink" Target="https://doi.org/10.3389/fmicb.2018.01255"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doi.org/10.4172/2157-7471.1000352" TargetMode="External"/><Relationship Id="rId39" Type="http://schemas.openxmlformats.org/officeDocument/2006/relationships/hyperlink" Target="https://doi.org/10.3389/fenvs.2022.821628" TargetMode="External"/><Relationship Id="rId34" Type="http://schemas.openxmlformats.org/officeDocument/2006/relationships/hyperlink" Target="https://doi.org/10.3389/fpls.2020.00072" TargetMode="External"/><Relationship Id="rId50" Type="http://schemas.openxmlformats.org/officeDocument/2006/relationships/hyperlink" Target="https://doi.org/10.1177/11786361221088991" TargetMode="External"/><Relationship Id="rId55" Type="http://schemas.openxmlformats.org/officeDocument/2006/relationships/hyperlink" Target="https://doi.org/10.3390/agronomy11122514"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doi.org/10.3390/agronomy1206136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097A9D362B4920ADA33FDF953D5CE0"/>
        <w:category>
          <w:name w:val="General"/>
          <w:gallery w:val="placeholder"/>
        </w:category>
        <w:types>
          <w:type w:val="bbPlcHdr"/>
        </w:types>
        <w:behaviors>
          <w:behavior w:val="content"/>
        </w:behaviors>
        <w:guid w:val="{14E49DEA-5E8D-4301-ABCD-FB97E134C486}"/>
      </w:docPartPr>
      <w:docPartBody>
        <w:p w:rsidR="002C2E20" w:rsidRDefault="00293BE0" w:rsidP="00293BE0">
          <w:pPr>
            <w:pStyle w:val="86097A9D362B4920ADA33FDF953D5CE0"/>
          </w:pPr>
          <w:r w:rsidRPr="008D35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67"/>
    <w:rsid w:val="00043035"/>
    <w:rsid w:val="000C28B7"/>
    <w:rsid w:val="001E3F42"/>
    <w:rsid w:val="00293BE0"/>
    <w:rsid w:val="002957CB"/>
    <w:rsid w:val="002A0A67"/>
    <w:rsid w:val="002C2E20"/>
    <w:rsid w:val="003137B1"/>
    <w:rsid w:val="003E06ED"/>
    <w:rsid w:val="003E1A0F"/>
    <w:rsid w:val="00463F4F"/>
    <w:rsid w:val="004F5DBF"/>
    <w:rsid w:val="005F4683"/>
    <w:rsid w:val="006328F1"/>
    <w:rsid w:val="006F0C03"/>
    <w:rsid w:val="006F0CC2"/>
    <w:rsid w:val="00821E94"/>
    <w:rsid w:val="00890635"/>
    <w:rsid w:val="008D64FA"/>
    <w:rsid w:val="009D37CA"/>
    <w:rsid w:val="00A96BB3"/>
    <w:rsid w:val="00B81F76"/>
    <w:rsid w:val="00BF3E22"/>
    <w:rsid w:val="00CB58D1"/>
    <w:rsid w:val="00D106AD"/>
    <w:rsid w:val="00D40D21"/>
    <w:rsid w:val="00DA48A9"/>
    <w:rsid w:val="00E00FC8"/>
    <w:rsid w:val="00E877D8"/>
    <w:rsid w:val="00F15F95"/>
    <w:rsid w:val="00F2561D"/>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0D21"/>
    <w:rPr>
      <w:color w:val="666666"/>
    </w:rPr>
  </w:style>
  <w:style w:type="paragraph" w:customStyle="1" w:styleId="86097A9D362B4920ADA33FDF953D5CE0">
    <w:name w:val="86097A9D362B4920ADA33FDF953D5CE0"/>
    <w:rsid w:val="00293B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C8E23E7-3F68-43ED-8D8D-017F03D6B044}">
  <we:reference id="wa104382081" version="1.55.1.0" store="en-US" storeType="OMEX"/>
  <we:alternateReferences>
    <we:reference id="WA104382081" version="1.55.1.0" store="" storeType="OMEX"/>
  </we:alternateReferences>
  <we:properties>
    <we:property name="MENDELEY_CITATIONS" value="[{&quot;citationID&quot;:&quot;MENDELEY_CITATION_316ec53f-1c18-4a4c-879d-622e8fd249a0&quot;,&quot;properties&quot;:{&quot;noteIndex&quot;:0},&quot;isEdited&quot;:false,&quot;manualOverride&quot;:{&quot;isManuallyOverridden&quot;:false,&quot;citeprocText&quot;:&quot;(Stewart &amp;#38; Roberts, 2012)&quot;,&quot;manualOverrideText&quot;:&quot;&quot;},&quot;citationTag&quot;:&quot;MENDELEY_CITATION_v3_eyJjaXRhdGlvbklEIjoiTUVOREVMRVlfQ0lUQVRJT05fMzE2ZWM1M2YtMWMxOC00YTRjLTg3OWQtNjIyZThmZDI0OWEwIiwicHJvcGVydGllcyI6eyJub3RlSW5kZXgiOjB9LCJpc0VkaXRlZCI6ZmFsc2UsIm1hbnVhbE92ZXJyaWRlIjp7ImlzTWFudWFsbHlPdmVycmlkZGVuIjpmYWxzZSwiY2l0ZXByb2NUZXh0IjoiKFN0ZXdhcnQgJiMzODsgUm9iZXJ0cywgMjAxMikiLCJtYW51YWxPdmVycmlkZVRleHQiOiIifSwiY2l0YXRpb25JdGVtcyI6W3siaWQiOiI4M2Q1OTg2Zi05NWVkLTM1ZGUtYjhmMS1iNjdiMGFhM2I5YTkiLCJpdGVtRGF0YSI6eyJ0eXBlIjoiYXJ0aWNsZS1qb3VybmFsIiwiaWQiOiI4M2Q1OTg2Zi05NWVkLTM1ZGUtYjhmMS1iNjdiMGFhM2I5YTkiLCJ0aXRsZSI6IkZvb2QgU2VjdXJpdHkgYW5kIHRoZSBSb2xlIG9mIEZlcnRpbGl6ZXIgaW4gU3VwcG9ydGluZyBpdCIsImF1dGhvciI6W3siZmFtaWx5IjoiU3Rld2FydCIsImdpdmVuIjoiVy4gTS4iLCJwYXJzZS1uYW1lcyI6ZmFsc2UsImRyb3BwaW5nLXBhcnRpY2xlIjoiIiwibm9uLWRyb3BwaW5nLXBhcnRpY2xlIjoiIn0seyJmYW1pbHkiOiJSb2JlcnRzIiwiZ2l2ZW4iOiJULiBMLiIsInBhcnNlLW5hbWVzIjpmYWxzZSwiZHJvcHBpbmctcGFydGljbGUiOiIiLCJub24tZHJvcHBpbmctcGFydGljbGUiOiIifV0sImNvbnRhaW5lci10aXRsZSI6IlByb2NlZGlhIEVuZ2luZWVyaW5nIiwiY29udGFpbmVyLXRpdGxlLXNob3J0IjoiUHJvY2VkaWEgRW5nIiwiYWNjZXNzZWQiOnsiZGF0ZS1wYXJ0cyI6W1syMDI0LDMsMjRdXX0sIkRPSSI6IjEwLjEwMTYvSi5QUk9FTkcuMjAxMi4wOS40NDgiLCJJU1NOIjoiMTg3Ny03MDU4IiwiaXNzdWVkIjp7ImRhdGUtcGFydHMiOltbMjAxMiwxLDFdXX0sInBhZ2UiOiI3Ni04MiIsImFic3RyYWN0IjoiVGhlIG51bWJlciBvZiB1bmRlcm5vdXJpc2hlZCBwZW9wbGUgaW4gdGhlIHdvcmxkIHJlbWFpbnMgdW5hY2NlcHRhYmx5IGhpZ2ggYXQgYWJvdXQgOTI1IG1pbGxpb24uIEdsb2JhbCBmb29kIHNlY3VyaXR5IGlzc3VlcyBleGlzdCBub3csIGFuZCBhcmUgZXNwZWNpYWxseSBvZiBjb25jZXJuIGxvb2tpbmcgZm9yd2FyZCBhcyB3b3JsZCBwb3B1bGF0aW9uIGlzIGV4cGVjdGVkIHRvIGluY3JlYXNlIGJ5IGFib3V0IDM1JSBvdmVyIHRoZSBuZXh0IDQwIHllYXJzLiBBZ3JpY3VsdHVyYWwgb3V0cHV0IHdpbGwgbmVlZCB0byBzaWduaWZpY2FudGx5IGluY3JlYXNlIHRvIGFjY29tbW9kYXRlIHRoZSBncm93aW5nIHBvcHVsYXRpb24uIE1vc3Qgb2YgdGhlIGluY3JlYXNlIGlzIGV4cGVjdGVkIHRvIGNvbWUgZnJvbSBwcm9kdWNpbmcgbW9yZSBvbiBleGlzdGluZyBmYXJtbGFuZCAoaS5lLiBpbnRlbnNpZmljYXRpb24pLCBhbHRob3VnaCBzb21lIG5ldyBmYXJtbGFuZCB3aWxsIGxpa2VseSBiZSBuZWVkZWQuIEJvb3N0aW5nIGNyb3AgeWllbGRzIGFuZCBjbG9zaW5nIHRoZSBnYXAgYmV0d2VlbiBhY3R1YWwgYW5kIGF0dGFpbmFibGUgeWllbGQgY2FuIGJlIGFjaGlldmVkIGJ5IHRoZSBpbXBsZW1lbnRhdGlvbiBhbmQgYWR2YW5jZW1lbnQgb2YgbnVtZXJvdXMgcHJhY3RpY2VzIGFuZCB0ZWNobm9sb2dpZXMsIGluY2x1ZGluZyBudXRyaWVudCBtYW5hZ2VtZW50IHByYWN0aWNlcyBhbmQgZmVydGlsaXplciB0ZWNobm9sb2dpZXMuIEFuIGV2YWx1YXRpb24gb2YgbG9uZy10ZXJtIHN0dWRpZXMgaGFzIHNob3duIHRoYXQgdGhlIGF2ZXJhZ2UgcGVyY2VudCBvZiB5aWVsZCBhdHRyaWJ1dGFibGUgdG8gZmVydGlsaXplciBpbnB1dHMgZ2VuZXJhbGx5IHJhbmdlZCBmcm9tIGFib3V0IDQwIHRvIDYwJSBpbiB0ZW1wZXJhdGUgY2xpbWF0ZXMgKFVTQSBhbmQgRW5nbGFuZCksIGFuZCB0ZW5kZWQgdG8gYmUgbXVjaCBoaWdoZXIgaW4gdGhlIHRyb3BpY3MuIEFsbCB0aGluZ3MgY29uc2lkZXJlZCwgaW5vcmdhbmljIGZlcnRpbGl6ZXIgcGxheXMgYSBjcml0aWNhbCByb2xlIGluIHdvcmxkIGZvb2Qgc2VjdXJpdHksIGJ1dCBpdCBtdXN0IGJlIHJlY29nbml6ZWQgdGhhdCBoaWdoZXN0IHlpZWxkcyBhcmUgaW4gc29tZSBzeXN0ZW1zIHRoZSByZXN1bHQgb2YgdXNpbmcgYm90aCBvcmdhbmljIGFuZCBpbm9yZ2FuaWMgbnV0cmllbnQgc291cmNlcy4gQWRvcHRpb24gb2YgdGhlIDRSIHByaW5jaXBsZXMtIHJpZ2h0IG51dHJpZW50IHNvdXJjZSBhdCB0aGUgcmlnaHQgcmF0ZSwgcmlnaHQgdGltZSwgYW5kIHJpZ2h0IHBsYWNlLSBoZWxwIGVuc3VyZSBhcHByb3ByaWF0ZSB1c2Ugb2YgbnV0cmllbnQgcmVzb3VyY2VzIGFuZCBvcHRpbWl6ZWQgcHJvZHVjdGl2aXR5LiDCqSAyMDEyIFRoZSBBdXRob3JzLiBQdWJsaXNoZWQgYnkgRWxzZXZpZXIgTHRkLiIsInB1Ymxpc2hlciI6Ik5vIGxvbmdlciBwdWJsaXNoZWQgYnkgRWxzZXZpZXIiLCJ2b2x1bWUiOiI0NiJ9LCJpc1RlbXBvcmFyeSI6ZmFsc2UsInN1cHByZXNzLWF1dGhvciI6ZmFsc2UsImNvbXBvc2l0ZSI6ZmFsc2UsImF1dGhvci1vbmx5IjpmYWxzZX1dfQ==&quot;,&quot;citationItems&quot;:[{&quot;id&quot;:&quot;83d5986f-95ed-35de-b8f1-b67b0aa3b9a9&quot;,&quot;itemData&quot;:{&quot;type&quot;:&quot;article-journal&quot;,&quot;id&quot;:&quot;83d5986f-95ed-35de-b8f1-b67b0aa3b9a9&quot;,&quot;title&quot;:&quot;Food Security and the Role of Fertilizer in Supporting it&quot;,&quot;author&quot;:[{&quot;family&quot;:&quot;Stewart&quot;,&quot;given&quot;:&quot;W. M.&quot;,&quot;parse-names&quot;:false,&quot;dropping-particle&quot;:&quot;&quot;,&quot;non-dropping-particle&quot;:&quot;&quot;},{&quot;family&quot;:&quot;Roberts&quot;,&quot;given&quot;:&quot;T. L.&quot;,&quot;parse-names&quot;:false,&quot;dropping-particle&quot;:&quot;&quot;,&quot;non-dropping-particle&quot;:&quot;&quot;}],&quot;container-title&quot;:&quot;Procedia Engineering&quot;,&quot;container-title-short&quot;:&quot;Procedia Eng&quot;,&quot;accessed&quot;:{&quot;date-parts&quot;:[[2024,3,24]]},&quot;DOI&quot;:&quot;10.1016/J.PROENG.2012.09.448&quot;,&quot;ISSN&quot;:&quot;1877-7058&quot;,&quot;issued&quot;:{&quot;date-parts&quot;:[[2012,1,1]]},&quot;page&quot;:&quot;76-82&quot;,&quot;abstract&quot;:&quot;The number of undernourished people in the world remains unacceptably high at about 925 million. Global food security issues exist now, and are especially of concern looking forward as world population is expected to increase by about 35% over the next 40 years. Agricultural output will need to significantly increase to accommodate the growing population. Most of the increase is expected to come from producing more on existing farmland (i.e. intensification), although some new farmland will likely be needed. Boosting crop yields and closing the gap between actual and attainable yield can be achieved by the implementation and advancement of numerous practices and technologies, including nutrient management practices and fertilizer technologies. An evaluation of long-term studies has shown that the average percent of yield attributable to fertilizer inputs generally ranged from about 40 to 60% in temperate climates (USA and England), and tended to be much higher in the tropics. All things considered, inorganic fertilizer plays a critical role in world food security, but it must be recognized that highest yields are in some systems the result of using both organic and inorganic nutrient sources. Adoption of the 4R principles- right nutrient source at the right rate, right time, and right place- help ensure appropriate use of nutrient resources and optimized productivity. © 2012 The Authors. Published by Elsevier Ltd.&quot;,&quot;publisher&quot;:&quot;No longer published by Elsevier&quot;,&quot;volume&quot;:&quot;46&quot;},&quot;isTemporary&quot;:false,&quot;suppress-author&quot;:false,&quot;composite&quot;:false,&quot;author-only&quot;:false}]},{&quot;citationID&quot;:&quot;MENDELEY_CITATION_b5f5d233-4198-4e08-bf26-8bfebc4a87c6&quot;,&quot;properties&quot;:{&quot;noteIndex&quot;:0},&quot;isEdited&quot;:false,&quot;manualOverride&quot;:{&quot;isManuallyOverridden&quot;:false,&quot;citeprocText&quot;:&quot;(Nosheen et al., 2021)&quot;,&quot;manualOverrideText&quot;:&quot;&quot;},&quot;citationTag&quot;:&quot;MENDELEY_CITATION_v3_eyJjaXRhdGlvbklEIjoiTUVOREVMRVlfQ0lUQVRJT05fYjVmNWQyMzMtNDE5OC00ZTA4LWJmMjYtOGJmZWJjNGE4N2M2IiwicHJvcGVydGllcyI6eyJub3RlSW5kZXgiOjB9LCJpc0VkaXRlZCI6ZmFsc2UsIm1hbnVhbE92ZXJyaWRlIjp7ImlzTWFudWFsbHlPdmVycmlkZGVuIjpmYWxzZSwiY2l0ZXByb2NUZXh0IjoiKE5vc2hlZW4gZXQgYWwuLCAyMDIxKSIsIm1hbnVhbE92ZXJyaWRlVGV4dCI6IiJ9LCJjaXRhdGlvbkl0ZW1zIjpbeyJpZCI6IjJmMjFhNWFjLTIyZGEtMzcyZS04ZWY0LWIxOTE3MmE5YTdiOSIsIml0ZW1EYXRhIjp7InR5cGUiOiJhcnRpY2xlLWpvdXJuYWwiLCJpZCI6IjJmMjFhNWFjLTIyZGEtMzcyZS04ZWY0LWIxOTE3MmE5YTdiOSIsInRpdGxlIjoiTWljcm9iZXMgYXMgQmlvZmVydGlsaXplcnMsIGEgUG90ZW50aWFsIEFwcHJvYWNoIGZvciBTdXN0YWluYWJsZSBDcm9wIFByb2R1Y3Rpb24iLCJhdXRob3IiOlt7ImZhbWlseSI6Ik5vc2hlZW4iLCJnaXZlbiI6IlNoYWlzdGEiLCJwYXJzZS1uYW1lcyI6ZmFsc2UsImRyb3BwaW5nLXBhcnRpY2xlIjoiIiwibm9uLWRyb3BwaW5nLXBhcnRpY2xlIjoiIn0seyJmYW1pbHkiOiJBam1hbCIsImdpdmVuIjoiSXFyYSIsInBhcnNlLW5hbWVzIjpmYWxzZSwiZHJvcHBpbmctcGFydGljbGUiOiIiLCJub24tZHJvcHBpbmctcGFydGljbGUiOiIifSx7ImZhbWlseSI6IlNvbmciLCJnaXZlbiI6Ill1YW5kYSIsInBhcnNlLW5hbWVzIjpmYWxzZSwiZHJvcHBpbmctcGFydGljbGUiOiIiLCJub24tZHJvcHBpbmctcGFydGljbGUiOiIifV0sImNvbnRhaW5lci10aXRsZSI6IlN1c3RhaW5hYmlsaXR5IDIwMjEsIFZvbC4gMTMsIFBhZ2UgMTg2OCIsImFjY2Vzc2VkIjp7ImRhdGUtcGFydHMiOltbMjAyNCwzLDI0XV19LCJET0kiOiIxMC4zMzkwL1NVMTMwNDE4NjgiLCJJU0JOIjoiODYxMzk2NDQ2MzA5OSIsIklTU04iOiIyMDcxLTEwNTAiLCJVUkwiOiJodHRwczovL3d3dy5tZHBpLmNvbS8yMDcxLTEwNTAvMTMvNC8xODY4L2h0bSIsImlzc3VlZCI6eyJkYXRlLXBhcnRzIjpbWzIwMjEsMiw5XV19LCJwYWdlIjoiMTg2OCIsImFic3RyYWN0IjoiQ29udGludW91cyBkZWNsaW5lIG9mIGVhcnRo4oCZcyBuYXR1cmFsIHJlc291cmNlcyBhbmQgaW5jcmVhc2VkIHVzZSBvZiBoYXphcmRvdXMgY2hlbWljYWwgZmVydGlsaXplcnMgcG9zZSBhIGdyZWF0IGNvbmNlcm4gZm9yIHRoZSBmdXR1cmUgb2YgYWdyaWN1bHR1cmUuIEJpb2ZlcnRpbGl6ZXJzIGFyZSBhIHByb21pc2luZyBhbHRlcm5hdGl2ZSB0byBoYXphcmRvdXMgY2hlbWljYWwgZmVydGlsaXplcnMgYW5kIGFyZSBnYWluaW5nIGltcG9ydGFuY2UgZm9yIGF0dGFpbmluZyBzdXN0YWluYWJsZSBhZ3JpY3VsdHVyZS4gQmlvZmVydGlsaXplcnMgcGxheSBhIGtleSByb2xlIGluIGluY3JlYXNpbmcgY3JvcCB5aWVsZCBhbmQgbWFpbnRhaW5pbmcgbG9uZy10ZXJtIHNvaWwgZmVydGlsaXR5LCB3aGljaCBpcyBlc3NlbnRpYWwgZm9yIG1lZXRpbmcgZ2xvYmFsIGZvb2QgZGVtYW5kLiBNaWNyb2JlcyBjYW4gaW50ZXJhY3Qgd2l0aCB0aGUgY3JvcCBwbGFudHMgYW5kIGVuaGFuY2UgdGhlaXIgaW1tdW5pdHksIGdyb3d0aCwgYW5kIGRldmVsb3BtZW50LiBOaXRyb2dlbiwgcGhvc3Bob3JvdXMsIHBvdGFzc2l1bSwgemluYywgYW5kIHNpbGljYSBhcmUgdGhlIGVzc2VudGlhbCBudXRyaWVudHMgcmVxdWlyZWQgZm9yIHRoZSBwcm9wZXIgZ3Jvd3RoIG9mIGNyb3BzLCBidXQgdGhlc2UgbnV0cmllbnRzIGFyZSBuYXR1cmFsbHkgcHJlc2VudCBpbiBpbnNvbHViaWxpemVkIG9yIGNvbXBsZXggZm9ybXMuIENlcnRhaW4gbWljcm9vcmdhbmlzbXMgcmVuZGVyIHRoZW0gc29sdWJsZSBhbmQgbWFrZSB0aGVtIGF2YWlsYWJsZSB0byB0aGUgcGxhbnRzLiBUaGUgcG90ZW50aWFsIG1pY3JvYmVzLCB0aGVpciBtb2RlIG9mIGFjdGlvbiwgYWxvbmcgd2l0aCB0aGVpciBlZmZlY3Qgb24gY3JvcHMsIGFyZSBkaXNjdXNzZWQgaW4gdGhpcyByZXZpZXcuIEJpb2ZlcnRpbGl6ZXJzLCBiZWluZyBjb3N0IGVmZmVjdGl2ZSwgbm9uLXRveGljLCBhbmQgZWNvLWZyaWVuZGx5LCBzZXJ2ZSBhcyBhIGdvb2Qgc3Vic3RpdHV0ZSBmb3IgZXhwZW5zaXZlIGFuZCBoYXJtZnVsIGNoZW1pY2FsIGZlcnRpbGl6ZXJzLiBUaGUga25vd2xlZGdlIGdhaW5lZCBmcm9tIHRoaXMgcmV2aWV3IGNhbiBoZWxwIHVzIHRvIHVuZGVyc3RhbmQgdGhlIGltcG9ydGFuY2Ugb2YgbWljcm9iZXMgaW4gYWdyaWN1bHR1cmUgYW5kIHRoZSB3YXlzIHRvIGZvcm11bGF0ZSB0aGVzZSBtaWNyb2JlcyBhcyBiaW9mZXJ0aWxpemVycyBmb3Igc3VzdGFpbmFibGUgY3JvcCBwcm9kdWN0aW9uLiIsInB1Ymxpc2hlciI6Ik11bHRpZGlzY2lwbGluYXJ5IERpZ2l0YWwgUHVibGlzaGluZyBJbnN0aXR1dGUiLCJpc3N1ZSI6IjQiLCJ2b2x1bWUiOiIxMyIsImNvbnRhaW5lci10aXRsZS1zaG9ydCI6IiJ9LCJpc1RlbXBvcmFyeSI6ZmFsc2UsInN1cHByZXNzLWF1dGhvciI6ZmFsc2UsImNvbXBvc2l0ZSI6ZmFsc2UsImF1dGhvci1vbmx5IjpmYWxzZX1dfQ==&quot;,&quot;citationItems&quot;:[{&quot;id&quot;:&quot;2f21a5ac-22da-372e-8ef4-b19172a9a7b9&quot;,&quot;itemData&quot;:{&quot;type&quot;:&quot;article-journal&quot;,&quot;id&quot;:&quot;2f21a5ac-22da-372e-8ef4-b19172a9a7b9&quot;,&quot;title&quot;:&quot;Microbes as Biofertilizers, a Potential Approach for Sustainable Crop Production&quot;,&quot;author&quot;:[{&quot;family&quot;:&quot;Nosheen&quot;,&quot;given&quot;:&quot;Shaista&quot;,&quot;parse-names&quot;:false,&quot;dropping-particle&quot;:&quot;&quot;,&quot;non-dropping-particle&quot;:&quot;&quot;},{&quot;family&quot;:&quot;Ajmal&quot;,&quot;given&quot;:&quot;Iqra&quot;,&quot;parse-names&quot;:false,&quot;dropping-particle&quot;:&quot;&quot;,&quot;non-dropping-particle&quot;:&quot;&quot;},{&quot;family&quot;:&quot;Song&quot;,&quot;given&quot;:&quot;Yuanda&quot;,&quot;parse-names&quot;:false,&quot;dropping-particle&quot;:&quot;&quot;,&quot;non-dropping-particle&quot;:&quot;&quot;}],&quot;container-title&quot;:&quot;Sustainability 2021, Vol. 13, Page 1868&quot;,&quot;accessed&quot;:{&quot;date-parts&quot;:[[2024,3,24]]},&quot;DOI&quot;:&quot;10.3390/SU13041868&quot;,&quot;ISBN&quot;:&quot;8613964463099&quot;,&quot;ISSN&quot;:&quot;2071-1050&quot;,&quot;URL&quot;:&quot;https://www.mdpi.com/2071-1050/13/4/1868/htm&quot;,&quot;issued&quot;:{&quot;date-parts&quot;:[[2021,2,9]]},&quot;page&quot;:&quot;1868&quot;,&quot;abstract&quot;:&quot;Continuous decline of earth’s natural resources and increased use of hazardous chemical fertilizers pose a great concern for the future of agriculture. Biofertilizers are a promising alternative to hazardous chemical fertilizers and are gaining importance for attaining sustainable agriculture. Biofertilizers play a key role in increasing crop yield and maintaining long-term soil fertility, which is essential for meeting global food demand. Microbes can interact with the crop plants and enhance their immunity, growth, and development. Nitrogen, phosphorous, potassium, zinc, and silica are the essential nutrients required for the proper growth of crops, but these nutrients are naturally present in insolubilized or complex forms. Certain microorganisms render them soluble and make them available to the plants. The potential microbes, their mode of action, along with their effect on crops, are discussed in this review. Biofertilizers, being cost effective, non-toxic, and eco-friendly, serve as a good substitute for expensive and harmful chemical fertilizers. The knowledge gained from this review can help us to understand the importance of microbes in agriculture and the ways to formulate these microbes as biofertilizers for sustainable crop production.&quot;,&quot;publisher&quot;:&quot;Multidisciplinary Digital Publishing Institute&quot;,&quot;issue&quot;:&quot;4&quot;,&quot;volume&quot;:&quot;13&quot;,&quot;container-title-short&quot;:&quot;&quot;},&quot;isTemporary&quot;:false,&quot;suppress-author&quot;:false,&quot;composite&quot;:false,&quot;author-only&quot;:false}]},{&quot;citationID&quot;:&quot;MENDELEY_CITATION_128e268a-bc65-40de-855a-8f493cf94d42&quot;,&quot;properties&quot;:{&quot;noteIndex&quot;:0},&quot;isEdited&quot;:false,&quot;manualOverride&quot;:{&quot;isManuallyOverridden&quot;:false,&quot;citeprocText&quot;:&quot;(Gupta et al., 2015a)&quot;,&quot;manualOverrideText&quot;:&quot;&quot;},&quot;citationTag&quot;:&quot;MENDELEY_CITATION_v3_eyJjaXRhdGlvbklEIjoiTUVOREVMRVlfQ0lUQVRJT05fMTI4ZTI2OGEtYmM2NS00MGRlLTg1NWEtOGY0OTNjZjk0ZDQyIiwicHJvcGVydGllcyI6eyJub3RlSW5kZXgiOjB9LCJpc0VkaXRlZCI6ZmFsc2UsIm1hbnVhbE92ZXJyaWRlIjp7ImlzTWFudWFsbHlPdmVycmlkZGVuIjpmYWxzZSwiY2l0ZXByb2NUZXh0IjoiKEd1cHRhIGV0IGFsLiwgMjAxNWEpIiwibWFudWFsT3ZlcnJpZGVUZXh0IjoiIn0sImNpdGF0aW9uSXRlbXMiOlt7ImlkIjoiYTA4MjAyMzQtODRlMC0zZGY2LWJhNWYtM2E2NWViZjY5OWZlIiwiaXRlbURhdGEiOnsidHlwZSI6ImFydGljbGUtam91cm5hbCIsImlkIjoiYTA4MjAyMzQtODRlMC0zZGY2LWJhNWYtM2E2NWViZjY5OWZlIiwidGl0bGUiOiJCaW9mZXJ0aWxpemVycyBhbmQgdGhlaXIgcm9sZSBpbiBtYW5hZ2VtZW50IG9mIHBsYW50IHBhcmFzaXRpYyBuZW1hdG9kZXMuIEEgcmV2aWV3IiwiYXV0aG9yIjpbeyJmYW1pbHkiOiJHdXB0YSIsImdpdmVuIjoiR292aW5kIiwicGFyc2UtbmFtZXMiOmZhbHNlLCJkcm9wcGluZy1wYXJ0aWNsZSI6IiIsIm5vbi1kcm9wcGluZy1wYXJ0aWNsZSI6IiJ9LHsiZmFtaWx5Ijoic2luZ2ggUGFyaWhhciIsImdpdmVuIjoiU2hhaWxlbmRyYSIsInBhcnNlLW5hbWVzIjpmYWxzZSwiZHJvcHBpbmctcGFydGljbGUiOiIiLCJub24tZHJvcHBpbmctcGFydGljbGUiOiIifSx7ImZhbWlseSI6Ikt1bWFyIEFoaXJ3YXIgTWFoYXRtYSBHYW5kaGkgQ2hpdHJha29vdCBHcmFtb2RheSBWaXNod2F2aWR5YWxheWEiLCJnaXZlbiI6Ik5hcmVuZHJhIiwicGFyc2UtbmFtZXMiOmZhbHNlLCJkcm9wcGluZy1wYXJ0aWNsZSI6IiIsIm5vbi1kcm9wcGluZy1wYXJ0aWNsZSI6IiJ9LHsiZmFtaWx5IjoiS3VtYXIgU25laGkiLCJnaXZlbiI6IlN1bmlsIiwicGFyc2UtbmFtZXMiOmZhbHNlLCJkcm9wcGluZy1wYXJ0aWNsZSI6IiIsIm5vbi1kcm9wcGluZy1wYXJ0aWNsZSI6IiJ9LHsiZmFtaWx5IjoiTW1hIiwiZ2l2ZW4iOiJZb3Vzc2VmIiwicGFyc2UtbmFtZXMiOmZhbHNlLCJkcm9wcGluZy1wYXJ0aWNsZSI6IiIsIm5vbi1kcm9wcGluZy1wYXJ0aWNsZSI6IiJ9LHsiZmFtaWx5IjoiTWZtIiwiZ2l2ZW4iOiJFaXNzYSIsInBhcnNlLW5hbWVzIjpmYWxzZSwiZHJvcHBpbmctcGFydGljbGUiOiIiLCJub24tZHJvcHBpbmctcGFydGljbGUiOiIifV0sImNvbnRhaW5lci10aXRsZSI6InJlc2VhcmNoZ2F0ZS5uZXRNTUEgWW91c3NlZiwgTUZNIEVpc3NhSm91cm5hbCBvZiBCaW90ZWNobm9sb2d5IGFuZCBQaGFybWFjZXV0aWNhbCBSZXNlYXJjaCwgMjAxNOKAonJlc2VhcmNoZ2F0ZS5uZXQiLCJhY2Nlc3NlZCI6eyJkYXRlLXBhcnRzIjpbWzIwMjQsMywyNF1dfSwiRE9JIjoiMTAuNDE3Mi8xOTQ4LTU5NDguMTAwMDE4OCIsIklTU04iOiIyMTQxLTc0NzQiLCJVUkwiOiJodHRwczovL3d3dy5yZXNlYXJjaGdhdGUubmV0L3Byb2ZpbGUvVmlub2QtU2luZ2gtNy9wdWJsaWNhdGlvbi8yNzY0NDA5NjRfUGxhbnRfR3Jvd3RoX1Byb21vdGluZ19SaGl6b2JhY3RlcmlhX1BHUFJfQ3VycmVudF9hbmRfRnV0dXJlX1Byb3NwZWN0c19mb3JfRGV2ZWxvcG1lbnRfb2ZfU3VzdGFpbmFibGVfQWdyaWN1bHR1cmUvbGlua3MvNTYyMjJmN2UwOGFlOTNhNWM5MjdlNmI5L1BsYW50LUdyb3d0aC1Qcm9tb3RpbmctUmhpem9iYWN0ZXJpYS1QR1BSLUN1cnJlbnQtYW5kLUZ1dHVyZS1Qcm9zcGVjdHMtZm9yLURldmVsb3BtZW50LW9mLVN1c3RhaW5hYmxlLUFncmljdWx0dXJlLnBkZiIsImlzc3VlZCI6eyJkYXRlLXBhcnRzIjpbWzIwMTVdXX0sInBhZ2UiOiIxLTAwNiIsImFic3RyYWN0IjoiQSBiaW9mZXJ0aWxpemVyIGlzIGEgc3Vic3RhbmNlIHdoaWNoIGNvbnRhaW5zIGxpdmluZyBtaWNyb29yZ2FuaXNtcyB3aGljaCwgd2hlbiBhcHBsaWVkIHRvIHNlZWQsIHBsYW50IHN1cmZhY2VzLCBvciBzb2lsLCBjb2xvbml6ZXMgdGhlIHJoaXpvc3BoZXJlIG9yIHRoZSBhbnRlcmlvciBvZiB0aGUgcGxhbnQgYW5kIHByb21vdGVzIGdyb3d0aCBieSBpbmNyZWFzaW5nIHRoZSBzdXBwbHkgb3IgYXZhaWxhYmlsaXR5IG9mIHByaW1hcnkgbnV0cmllbnRzIHRvIHRoZSBob3N0IHBsYW50IG9yIGJpby1mZXJ0aWxpemVyIGNvbnRhaW5zIGJpb2xvZ2ljYWwgbWVhbnMsIGxpdmluZyBvcmdhbmlzbXMgdGhhdCBzeW50aGVzaXMgdGhlIGF0bW9zcGhlcmljIHBsYW50IG51dHJpZW50IGluIHRoZSBzb2lsIG9yIGluIHRoZSBwbGFudCBib2R5LCBvciBjcmVhdGUgc3VjaCBhbiBhdG1vc3BoZXJlIGluIHRoZSBzb2lsIG9yIGluIHRoZSBtZWRpdW0gaW4gd2hpY2ggdGhlIG9yZ2FuaXNtcyBhcmUga2VwdC4gQmlvZmVydGlsaXplcnMgYXJlIGFwcGxpZWQgYXMgc2VlZGxpbmcgcm9vdCBkaXAsIHNlZWQgb3Igc29pbCB0cmVhdG1lbnRzLiBNYW55IHJlc2VhcmNoZXMgc2hvd2VkIHRoYXQgdGhlIGdyb3d0aCwgeWllbGQgYW5kIHF1YWxpdHkgcGFyYW1ldGVycyBvZiBjZXJ0YWluIHBsYW50cyBzaWduaWZpY2FudGx5IGluY3JlYXNlZCB3aXRoIGJpb2ZlcnRpbGl6ZXJzIGNvbnRhaW5pbmcgYmFjdGVyaWFsIG5pdHJvZ2VuIGZpeGVyLCBwaG9zcGhhdGUgYW5kIHBvdGFzc2l1bSBzb2x1YmlsaXppbmcgYmFjdGVyaWEgYW5kIG1pY3JvYmlhbCBzdHJhaW5zIG9mIHNvbWUgYmFjdGVyaWEuIFRoZXNlIGJhY3RlcmlhIHJlZHVjZWQgdGhlIHBvcHVsYXRpb24gb2YgTWVsb2lkb2d5bmUgaW5jb2duaXRhIGluZmVjdGluZyBjaGlsbGkgYW5kIHRvbWF0byBhbmQgVHlsZW5jaHVsdXMgc2VtaXBlbmV0cmFucyBvbiBXYXNoaW5ndG9uIG5hdmVsIG9yYW5nZS4gQWxzbywgU2l4IG5ldyBjb21tZXJjaWFsIEVneXB0aWFuIGJpby1mZXJ0aWxpemVycyB2aXouLG5pdHJvYmllbiwgcml6b2JhY3RlcmluLCBjZXJlYWxpbiwgcGhvc3Bob3JpbmUsIG1pY3JvYmllbiwgYmx1ZSBncmVlbiBhbGdhZSwgYW5kIGZpdmUgbmV3IGNvbW1lcmNpYWwgRWd5cHRpYW4gcGxhbnQgbnV0cmllbnRzIHZpei4sIG51ZnRhcmVpbiwgcG90YXNzZWluIEYsIGNpdHJlaW4sIGtvdGFuZ2VpbiBhbmQga2Fwcm9uaXRlIGFzIGZvciB0aGUgY29udHJvbCBvZiByb290LWtub3QgbmVtYXRvZGUsIE1lbG9pZG9neW5lIGluY29nbml0YSBvbiBzdW5mbG93ZXIuIEFsbCB0aGUgdGVzdGVkIHByb2R1Y3RzIHNpZ25pZmljYW50bHkgcmVkdWNlZCB0aGUgbnVtYmVycyBvZiBqdXZlbmlsZXMgaW4gc29pbCwgYW5kIGdhbGxzLCBmZW1hbGVzLCBlZ2dtYXNzZXMgb24gcm9vdHMuIEFsc28sIG5pdHJvYmllbiBhbmQgcGhvc3Bob3JpbmUgd2VyZSBlZmZlY3RpdmUgaW4gcmVkdWNpbmcgTS4gaW5jb2duaXRhIHBvcHVsYXRpb24gaW5mZWN0aW5nIGNvd3BlYSBhbmQgZW5oYW5jaW5nIHBsYW50IGdyb3d0aCBjcml0ZXJpYS4iLCJpc3N1ZSI6IjEiLCJ2b2x1bWUiOiI1IiwiY29udGFpbmVyLXRpdGxlLXNob3J0IjoiIn0sImlzVGVtcG9yYXJ5IjpmYWxzZSwic3VwcHJlc3MtYXV0aG9yIjpmYWxzZSwiY29tcG9zaXRlIjpmYWxzZSwiYXV0aG9yLW9ubHkiOmZhbHNlfV19&quot;,&quot;citationItems&quot;:[{&quot;id&quot;:&quot;a0820234-84e0-3df6-ba5f-3a65ebf699fe&quot;,&quot;itemData&quot;:{&quot;type&quot;:&quot;article-journal&quot;,&quot;id&quot;:&quot;a0820234-84e0-3df6-ba5f-3a65ebf699fe&quot;,&quot;title&quot;:&quot;Biofertilizers and their role in management of plant parasitic nematodes. A review&quot;,&quot;author&quot;:[{&quot;family&quot;:&quot;Gupta&quot;,&quot;given&quot;:&quot;Govind&quot;,&quot;parse-names&quot;:false,&quot;dropping-particle&quot;:&quot;&quot;,&quot;non-dropping-particle&quot;:&quot;&quot;},{&quot;family&quot;:&quot;singh Parihar&quot;,&quot;given&quot;:&quot;Shailendra&quot;,&quot;parse-names&quot;:false,&quot;dropping-particle&quot;:&quot;&quot;,&quot;non-dropping-particle&quot;:&quot;&quot;},{&quot;family&quot;:&quot;Kumar Ahirwar Mahatma Gandhi Chitrakoot Gramoday Vishwavidyalaya&quot;,&quot;given&quot;:&quot;Narendra&quot;,&quot;parse-names&quot;:false,&quot;dropping-particle&quot;:&quot;&quot;,&quot;non-dropping-particle&quot;:&quot;&quot;},{&quot;family&quot;:&quot;Kumar Snehi&quot;,&quot;given&quot;:&quot;Sunil&quot;,&quot;parse-names&quot;:false,&quot;dropping-particle&quot;:&quot;&quot;,&quot;non-dropping-particle&quot;:&quot;&quot;},{&quot;family&quot;:&quot;Mma&quot;,&quot;given&quot;:&quot;Youssef&quot;,&quot;parse-names&quot;:false,&quot;dropping-particle&quot;:&quot;&quot;,&quot;non-dropping-particle&quot;:&quot;&quot;},{&quot;family&quot;:&quot;Mfm&quot;,&quot;given&quot;:&quot;Eissa&quot;,&quot;parse-names&quot;:false,&quot;dropping-particle&quot;:&quot;&quot;,&quot;non-dropping-particle&quot;:&quot;&quot;}],&quot;container-title&quot;:&quot;researchgate.netMMA Youssef, MFM EissaJournal of Biotechnology and Pharmaceutical Research, 2014•researchgate.net&quot;,&quot;accessed&quot;:{&quot;date-parts&quot;:[[2024,3,24]]},&quot;DOI&quot;:&quot;10.4172/1948-5948.1000188&quot;,&quot;ISSN&quot;:&quot;2141-7474&quot;,&quot;URL&quot;:&quot;https://www.researchgate.net/profile/Vinod-Singh-7/publication/276440964_Plant_Growth_Promoting_Rhizobacteria_PGPR_Current_and_Future_Prospects_for_Development_of_Sustainable_Agriculture/links/56222f7e08ae93a5c927e6b9/Plant-Growth-Promoting-Rhizobacteria-PGPR-Current-and-Future-Prospects-for-Development-of-Sustainable-Agriculture.pdf&quot;,&quot;issued&quot;:{&quot;date-parts&quot;:[[2015]]},&quot;page&quot;:&quot;1-006&quot;,&quot;abstract&quot;:&quot;A biofertilizer is a substance which contains living microorganisms which, when applied to seed, plant surfaces, or soil, colonizes the rhizosphere or the anterior of the plant and promotes growth by increasing the supply or availability of primary nutrients to the host plant or bio-fertilizer contains biological means, living organisms that synthesis the atmospheric plant nutrient in the soil or in the plant body, or create such an atmosphere in the soil or in the medium in which the organisms are kept. Biofertilizers are applied as seedling root dip, seed or soil treatments. Many researches showed that the growth, yield and quality parameters of certain plants significantly increased with biofertilizers containing bacterial nitrogen fixer, phosphate and potassium solubilizing bacteria and microbial strains of some bacteria. These bacteria reduced the population of Meloidogyne incognita infecting chilli and tomato and Tylenchulus semipenetrans on Washington navel orange. Also, Six new commercial Egyptian bio-fertilizers viz.,nitrobien, rizobacterin, cerealin, phosphorine, microbien, blue green algae, and five new commercial Egyptian plant nutrients viz., nuftarein, potassein F, citrein, kotangein and kapronite as for the control of root-knot nematode, Meloidogyne incognita on sunflower. All the tested products significantly reduced the numbers of juveniles in soil, and galls, females, eggmasses on roots. Also, nitrobien and phosphorine were effective in reducing M. incognita population infecting cowpea and enhancing plant growth criteria.&quot;,&quot;issue&quot;:&quot;1&quot;,&quot;volume&quot;:&quot;5&quot;,&quot;container-title-short&quot;:&quot;&quot;},&quot;isTemporary&quot;:false,&quot;suppress-author&quot;:false,&quot;composite&quot;:false,&quot;author-only&quot;:false}]},{&quot;citationID&quot;:&quot;MENDELEY_CITATION_3566f085-f99d-4729-847a-b87e7ef67e4e&quot;,&quot;properties&quot;:{&quot;noteIndex&quot;:0},&quot;isEdited&quot;:false,&quot;manualOverride&quot;:{&quot;isManuallyOverridden&quot;:true,&quot;citeprocText&quot;:&quot;(Bumandalai et al., 2019)&quot;,&quot;manualOverrideText&quot;:&quot;biofertilizers are no longer needed after continuous usage of 3–4 (Bumandalai et al., 2019)&quot;},&quot;citationTag&quot;:&quot;MENDELEY_CITATION_v3_eyJjaXRhdGlvbklEIjoiTUVOREVMRVlfQ0lUQVRJT05fMzU2NmYwODUtZjk5ZC00NzI5LTg0N2EtYjg3ZTdlZjY3ZTRlIiwicHJvcGVydGllcyI6eyJub3RlSW5kZXgiOjB9LCJpc0VkaXRlZCI6ZmFsc2UsIm1hbnVhbE92ZXJyaWRlIjp7ImlzTWFudWFsbHlPdmVycmlkZGVuIjp0cnVlLCJjaXRlcHJvY1RleHQiOiIoQnVtYW5kYWxhaSBldCBhbC4sIDIwMTkpIiwibWFudWFsT3ZlcnJpZGVUZXh0IjoiYmlvZmVydGlsaXplcnMgYXJlIG5vIGxvbmdlciBuZWVkZWQgYWZ0ZXIgY29udGludW91cyB1c2FnZSBvZiAz4oCTNCAoQnVtYW5kYWxhaSBldCBhbC4sIDIwMTkpIn0sImNpdGF0aW9uSXRlbXMiOlt7ImlkIjoiN2I3ZmI2ODEtMGY1MS0zMWZlLWI2MjAtYmY0YmU4NjQwZjcyIiwiaXRlbURhdGEiOnsidHlwZSI6ImFydGljbGUtam91cm5hbCIsImlkIjoiN2I3ZmI2ODEtMGY1MS0zMWZlLWI2MjAtYmY0YmU4NjQwZjcyIiwidGl0bGUiOiJFZmZlY3Qgb2YgQ2hsb3JlbGxhIHZ1bGdhcmlzIGFzIGEgYmlvZmVydGlsaXplciBvbiBnZXJtaW5hdGlvbiBvZiB0b21hdG8gYW5kIGN1Y3VtYmVyIHNlZWRzIiwiYXV0aG9yIjpbeyJmYW1pbHkiOiJCdW1hbmRhbGFpIiwiZ2l2ZW4iOiJPIiwicGFyc2UtbmFtZXMiOmZhbHNlLCJkcm9wcGluZy1wYXJ0aWNsZSI6IiIsIm5vbi1kcm9wcGluZy1wYXJ0aWNsZSI6IiJ9LHsiZmFtaWx5Ijoib2YiLCJnaXZlbiI6IlIgVHNlcmVubmFkbWlkIC0gSW50ZXJuYXRpb25hbCBKb3VybmFsIiwicGFyc2UtbmFtZXMiOmZhbHNlLCJkcm9wcGluZy1wYXJ0aWNsZSI6IiIsIm5vbi1kcm9wcGluZy1wYXJ0aWNsZSI6IiJ9LHsiZmFtaWx5IjoiMjAxOSIsImdpdmVuIjoidW5kZWZpbmVkIiwicGFyc2UtbmFtZXMiOmZhbHNlLCJkcm9wcGluZy1wYXJ0aWNsZSI6IiIsIm5vbi1kcm9wcGluZy1wYXJ0aWNsZSI6IiJ9XSwiY29udGFpbmVyLXRpdGxlIjoiaWotYXF1YXRpY2Jpb2xvZ3kuY29tTyBCdW1hbmRhbGFpLCBSIFRzZXJlbm5hZG1pZEludGVybmF0aW9uYWwgSm91cm5hbCBvZiBBcXVhdGljIEJpb2xvZ3ksIDIwMTnigKJpai1hcXVhdGljYmlvbG9neS5jb20iLCJhY2Nlc3NlZCI6eyJkYXRlLXBhcnRzIjpbWzIwMjQsMywyNF1dfSwiRE9JIjoiMTAuMjIwMzQvaWphYi52N2kyLjU4MiIsIklTU04iOiIyMzgzLTA5NTYiLCJVUkwiOiJodHRwOi8vaWotYXF1YXRpY2Jpb2xvZ3kuY29tL2luZGV4LnBocC9pamFiL2FydGljbGUvdmlldy81ODIiLCJpc3N1ZWQiOnsiZGF0ZS1wYXJ0cyI6W1syMDE5XV19LCJwYWdlIjoiOTUtOTkiLCJhYnN0cmFjdCI6IkFsdGhvdWdoIGlub3JnYW5pYyBmZXJ0aWxpemVycyBhcmUga25vd24gdG8gcmFpc2UgZW52aXJvbm1lbnRhbCBhbmQgaGVhbHRoIHByb2JsZW1zLCB0aGUgY3VycmVudCBhZ3JpY3VsdHVyYWwgcHJhY3RpY2VzIGFyZSBoZWF2aWx5IGRlcGVuZGVudCBvbiB0aGUgYXBwbGljYXRpb24gb2Ygc3ludGhldGljIGZlcnRpbGl6ZXJzIGFuZCBwZXN0aWNpZGVzLiBJbiB0aGlzIHN0dWR5LCB3ZSBleGFtaW5lZCB0aGUgZWZmZWN0IG9mIENobG9yZWxsYSB2dWxnYXJpcyBzdHJhaW4gb24gZ2VybWluYXRpb24gb2YgdG9tYXRvIGFuZCBjdWN1bWJlciBzZWVkcy4gU2VlZHMgd2VyZSBnZXJtaW5hdGVkIGluIGN1bHR1cmUgbWVkaXVtIGNvbnRhaW5pbmcgYWxnYWwgc3RyYWluIGFuZCBncm93biBmb3IgMywgNiwgOSBhbmQgMTIgZGF5cyB0byBzdHVkeSBpdHMgZWZmZWN0IG9uIGdyb3d0aCBwYXJhbWV0ZXJzLiBBcyByZXN1bHRzLCBDLiB2dWxnYXJpcyBzdXNwZW5zaW9uIGluY3JlYXNlZCB0aGUgc2VlZCBncm93dGggY29tcGFyZWQgdG8gdGhvc2Ugb2YgdGhlIGNvbnRyb2wgKHN0ZXJpbGl6ZWQgY3VsdHVyZSBtZWRpdW0pIG9mIHNlZWQgZ2VybWluYXRpb24uIFRoZSBiZXN0IHRyZWF0bWVudHMgd2VyZSAwLjE3IGFuZCAwLjI1IGcvTCBvZiBhbGdhbCBzdXNwZW5zaW9uIGZvciB0aGUgcm9vdCBhbmQgc2hvb3QgbGVuZ3RocyBvZiB0b21hdG8gYW5kIGN1Y3VtYmVyIHNlZWRzLCByZXNwZWN0aXZlbHkuIiwiaXNzdWUiOiIyIiwidm9sdW1lIjoiNyIsImNvbnRhaW5lci10aXRsZS1zaG9ydCI6IiJ9LCJpc1RlbXBvcmFyeSI6ZmFsc2UsInN1cHByZXNzLWF1dGhvciI6ZmFsc2UsImNvbXBvc2l0ZSI6ZmFsc2UsImF1dGhvci1vbmx5IjpmYWxzZX1dfQ==&quot;,&quot;citationItems&quot;:[{&quot;id&quot;:&quot;7b7fb681-0f51-31fe-b620-bf4be8640f72&quot;,&quot;itemData&quot;:{&quot;type&quot;:&quot;article-journal&quot;,&quot;id&quot;:&quot;7b7fb681-0f51-31fe-b620-bf4be8640f72&quot;,&quot;title&quot;:&quot;Effect of Chlorella vulgaris as a biofertilizer on germination of tomato and cucumber seeds&quot;,&quot;author&quot;:[{&quot;family&quot;:&quot;Bumandalai&quot;,&quot;given&quot;:&quot;O&quot;,&quot;parse-names&quot;:false,&quot;dropping-particle&quot;:&quot;&quot;,&quot;non-dropping-particle&quot;:&quot;&quot;},{&quot;family&quot;:&quot;of&quot;,&quot;given&quot;:&quot;R Tserennadmid - International Journal&quot;,&quot;parse-names&quot;:false,&quot;dropping-particle&quot;:&quot;&quot;,&quot;non-dropping-particle&quot;:&quot;&quot;},{&quot;family&quot;:&quot;2019&quot;,&quot;given&quot;:&quot;undefined&quot;,&quot;parse-names&quot;:false,&quot;dropping-particle&quot;:&quot;&quot;,&quot;non-dropping-particle&quot;:&quot;&quot;}],&quot;container-title&quot;:&quot;ij-aquaticbiology.comO Bumandalai, R TserennadmidInternational Journal of Aquatic Biology, 2019•ij-aquaticbiology.com&quot;,&quot;accessed&quot;:{&quot;date-parts&quot;:[[2024,3,24]]},&quot;DOI&quot;:&quot;10.22034/ijab.v7i2.582&quot;,&quot;ISSN&quot;:&quot;2383-0956&quot;,&quot;URL&quot;:&quot;http://ij-aquaticbiology.com/index.php/ijab/article/view/582&quot;,&quot;issued&quot;:{&quot;date-parts&quot;:[[2019]]},&quot;page&quot;:&quot;95-99&quot;,&quot;abstract&quot;:&quot;Although inorganic fertilizers are known to raise environmental and health problems, the current agricultural practices are heavily dependent on the application of synthetic fertilizers and pesticides. In this study, we examined the effect of Chlorella vulgaris strain on germination of tomato and cucumber seeds. Seeds were germinated in culture medium containing algal strain and grown for 3, 6, 9 and 12 days to study its effect on growth parameters. As results, C. vulgaris suspension increased the seed growth compared to those of the control (sterilized culture medium) of seed germination. The best treatments were 0.17 and 0.25 g/L of algal suspension for the root and shoot lengths of tomato and cucumber seeds, respectively.&quot;,&quot;issue&quot;:&quot;2&quot;,&quot;volume&quot;:&quot;7&quot;,&quot;container-title-short&quot;:&quot;&quot;},&quot;isTemporary&quot;:false,&quot;suppress-author&quot;:false,&quot;composite&quot;:false,&quot;author-only&quot;:false}]},{&quot;citationID&quot;:&quot;MENDELEY_CITATION_b80b23bd-9bb8-4435-92ab-46f3903c3a3e&quot;,&quot;properties&quot;:{&quot;noteIndex&quot;:0},&quot;isEdited&quot;:false,&quot;manualOverride&quot;:{&quot;isManuallyOverridden&quot;:false,&quot;citeprocText&quot;:&quot;(Bumandalai et al., 2019)&quot;,&quot;manualOverrideText&quot;:&quot;&quot;},&quot;citationTag&quot;:&quot;MENDELEY_CITATION_v3_eyJjaXRhdGlvbklEIjoiTUVOREVMRVlfQ0lUQVRJT05fYjgwYjIzYmQtOWJiOC00NDM1LTkyYWItNDZmMzkwM2MzYTNlIiwicHJvcGVydGllcyI6eyJub3RlSW5kZXgiOjB9LCJpc0VkaXRlZCI6ZmFsc2UsIm1hbnVhbE92ZXJyaWRlIjp7ImlzTWFudWFsbHlPdmVycmlkZGVuIjpmYWxzZSwiY2l0ZXByb2NUZXh0IjoiKEJ1bWFuZGFsYWkgZXQgYWwuLCAyMDE5KSIsIm1hbnVhbE92ZXJyaWRlVGV4dCI6IiJ9LCJjaXRhdGlvbkl0ZW1zIjpbeyJpZCI6IjdiN2ZiNjgxLTBmNTEtMzFmZS1iNjIwLWJmNGJlODY0MGY3MiIsIml0ZW1EYXRhIjp7InR5cGUiOiJhcnRpY2xlLWpvdXJuYWwiLCJpZCI6IjdiN2ZiNjgxLTBmNTEtMzFmZS1iNjIwLWJmNGJlODY0MGY3MiIsInRpdGxlIjoiRWZmZWN0IG9mIENobG9yZWxsYSB2dWxnYXJpcyBhcyBhIGJpb2ZlcnRpbGl6ZXIgb24gZ2VybWluYXRpb24gb2YgdG9tYXRvIGFuZCBjdWN1bWJlciBzZWVkcyIsImF1dGhvciI6W3siZmFtaWx5IjoiQnVtYW5kYWxhaSIsImdpdmVuIjoiTyIsInBhcnNlLW5hbWVzIjpmYWxzZSwiZHJvcHBpbmctcGFydGljbGUiOiIiLCJub24tZHJvcHBpbmctcGFydGljbGUiOiIifSx7ImZhbWlseSI6Im9mIiwiZ2l2ZW4iOiJSIFRzZXJlbm5hZG1pZCAtIEludGVybmF0aW9uYWwgSm91cm5hbCIsInBhcnNlLW5hbWVzIjpmYWxzZSwiZHJvcHBpbmctcGFydGljbGUiOiIiLCJub24tZHJvcHBpbmctcGFydGljbGUiOiIifSx7ImZhbWlseSI6IjIwMTkiLCJnaXZlbiI6InVuZGVmaW5lZCIsInBhcnNlLW5hbWVzIjpmYWxzZSwiZHJvcHBpbmctcGFydGljbGUiOiIiLCJub24tZHJvcHBpbmctcGFydGljbGUiOiIifV0sImNvbnRhaW5lci10aXRsZSI6ImlqLWFxdWF0aWNiaW9sb2d5LmNvbU8gQnVtYW5kYWxhaSwgUiBUc2VyZW5uYWRtaWRJbnRlcm5hdGlvbmFsIEpvdXJuYWwgb2YgQXF1YXRpYyBCaW9sb2d5LCAyMDE54oCiaWotYXF1YXRpY2Jpb2xvZ3kuY29tIiwiYWNjZXNzZWQiOnsiZGF0ZS1wYXJ0cyI6W1syMDI0LDMsMjRdXX0sIkRPSSI6IjEwLjIyMDM0L2lqYWIudjdpMi41ODIiLCJJU1NOIjoiMjM4My0wOTU2IiwiVVJMIjoiaHR0cDovL2lqLWFxdWF0aWNiaW9sb2d5LmNvbS9pbmRleC5waHAvaWphYi9hcnRpY2xlL3ZpZXcvNTgyIiwiaXNzdWVkIjp7ImRhdGUtcGFydHMiOltbMjAxOV1dfSwicGFnZSI6Ijk1LTk5IiwiYWJzdHJhY3QiOiJBbHRob3VnaCBpbm9yZ2FuaWMgZmVydGlsaXplcnMgYXJlIGtub3duIHRvIHJhaXNlIGVudmlyb25tZW50YWwgYW5kIGhlYWx0aCBwcm9ibGVtcywgdGhlIGN1cnJlbnQgYWdyaWN1bHR1cmFsIHByYWN0aWNlcyBhcmUgaGVhdmlseSBkZXBlbmRlbnQgb24gdGhlIGFwcGxpY2F0aW9uIG9mIHN5bnRoZXRpYyBmZXJ0aWxpemVycyBhbmQgcGVzdGljaWRlcy4gSW4gdGhpcyBzdHVkeSwgd2UgZXhhbWluZWQgdGhlIGVmZmVjdCBvZiBDaGxvcmVsbGEgdnVsZ2FyaXMgc3RyYWluIG9uIGdlcm1pbmF0aW9uIG9mIHRvbWF0byBhbmQgY3VjdW1iZXIgc2VlZHMuIFNlZWRzIHdlcmUgZ2VybWluYXRlZCBpbiBjdWx0dXJlIG1lZGl1bSBjb250YWluaW5nIGFsZ2FsIHN0cmFpbiBhbmQgZ3Jvd24gZm9yIDMsIDYsIDkgYW5kIDEyIGRheXMgdG8gc3R1ZHkgaXRzIGVmZmVjdCBvbiBncm93dGggcGFyYW1ldGVycy4gQXMgcmVzdWx0cywgQy4gdnVsZ2FyaXMgc3VzcGVuc2lvbiBpbmNyZWFzZWQgdGhlIHNlZWQgZ3Jvd3RoIGNvbXBhcmVkIHRvIHRob3NlIG9mIHRoZSBjb250cm9sIChzdGVyaWxpemVkIGN1bHR1cmUgbWVkaXVtKSBvZiBzZWVkIGdlcm1pbmF0aW9uLiBUaGUgYmVzdCB0cmVhdG1lbnRzIHdlcmUgMC4xNyBhbmQgMC4yNSBnL0wgb2YgYWxnYWwgc3VzcGVuc2lvbiBmb3IgdGhlIHJvb3QgYW5kIHNob290IGxlbmd0aHMgb2YgdG9tYXRvIGFuZCBjdWN1bWJlciBzZWVkcywgcmVzcGVjdGl2ZWx5LiIsImlzc3VlIjoiMiIsInZvbHVtZSI6IjciLCJjb250YWluZXItdGl0bGUtc2hvcnQiOiIifSwiaXNUZW1wb3JhcnkiOmZhbHNlLCJzdXBwcmVzcy1hdXRob3IiOmZhbHNlLCJjb21wb3NpdGUiOmZhbHNlLCJhdXRob3Itb25seSI6ZmFsc2V9XX0=&quot;,&quot;citationItems&quot;:[{&quot;id&quot;:&quot;7b7fb681-0f51-31fe-b620-bf4be8640f72&quot;,&quot;itemData&quot;:{&quot;type&quot;:&quot;article-journal&quot;,&quot;id&quot;:&quot;7b7fb681-0f51-31fe-b620-bf4be8640f72&quot;,&quot;title&quot;:&quot;Effect of Chlorella vulgaris as a biofertilizer on germination of tomato and cucumber seeds&quot;,&quot;author&quot;:[{&quot;family&quot;:&quot;Bumandalai&quot;,&quot;given&quot;:&quot;O&quot;,&quot;parse-names&quot;:false,&quot;dropping-particle&quot;:&quot;&quot;,&quot;non-dropping-particle&quot;:&quot;&quot;},{&quot;family&quot;:&quot;of&quot;,&quot;given&quot;:&quot;R Tserennadmid - International Journal&quot;,&quot;parse-names&quot;:false,&quot;dropping-particle&quot;:&quot;&quot;,&quot;non-dropping-particle&quot;:&quot;&quot;},{&quot;family&quot;:&quot;2019&quot;,&quot;given&quot;:&quot;undefined&quot;,&quot;parse-names&quot;:false,&quot;dropping-particle&quot;:&quot;&quot;,&quot;non-dropping-particle&quot;:&quot;&quot;}],&quot;container-title&quot;:&quot;ij-aquaticbiology.comO Bumandalai, R TserennadmidInternational Journal of Aquatic Biology, 2019•ij-aquaticbiology.com&quot;,&quot;accessed&quot;:{&quot;date-parts&quot;:[[2024,3,24]]},&quot;DOI&quot;:&quot;10.22034/ijab.v7i2.582&quot;,&quot;ISSN&quot;:&quot;2383-0956&quot;,&quot;URL&quot;:&quot;http://ij-aquaticbiology.com/index.php/ijab/article/view/582&quot;,&quot;issued&quot;:{&quot;date-parts&quot;:[[2019]]},&quot;page&quot;:&quot;95-99&quot;,&quot;abstract&quot;:&quot;Although inorganic fertilizers are known to raise environmental and health problems, the current agricultural practices are heavily dependent on the application of synthetic fertilizers and pesticides. In this study, we examined the effect of Chlorella vulgaris strain on germination of tomato and cucumber seeds. Seeds were germinated in culture medium containing algal strain and grown for 3, 6, 9 and 12 days to study its effect on growth parameters. As results, C. vulgaris suspension increased the seed growth compared to those of the control (sterilized culture medium) of seed germination. The best treatments were 0.17 and 0.25 g/L of algal suspension for the root and shoot lengths of tomato and cucumber seeds, respectively.&quot;,&quot;issue&quot;:&quot;2&quot;,&quot;volume&quot;:&quot;7&quot;,&quot;container-title-short&quot;:&quot;&quot;},&quot;isTemporary&quot;:false,&quot;suppress-author&quot;:false,&quot;composite&quot;:false,&quot;author-only&quot;:false}]},{&quot;citationID&quot;:&quot;MENDELEY_CITATION_1c42d1ba-4f83-4673-ab79-06e28088febc&quot;,&quot;properties&quot;:{&quot;noteIndex&quot;:0},&quot;isEdited&quot;:false,&quot;manualOverride&quot;:{&quot;isManuallyOverridden&quot;:false,&quot;citeprocText&quot;:&quot;(Umesha et al., n.d.)&quot;,&quot;manualOverrideText&quot;:&quot;&quot;},&quot;citationTag&quot;:&quot;MENDELEY_CITATION_v3_eyJjaXRhdGlvbklEIjoiTUVOREVMRVlfQ0lUQVRJT05fMWM0MmQxYmEtNGY4My00NjczLWFiNzktMDZlMjgwODhmZWJjIiwicHJvcGVydGllcyI6eyJub3RlSW5kZXgiOjB9LCJpc0VkaXRlZCI6ZmFsc2UsIm1hbnVhbE92ZXJyaWRlIjp7ImlzTWFudWFsbHlPdmVycmlkZGVuIjpmYWxzZSwiY2l0ZXByb2NUZXh0IjoiKFVtZXNoYSBldCBhbC4sIG4uZC4pIiwibWFudWFsT3ZlcnJpZGVUZXh0IjoiIn0sImNpdGF0aW9uSXRlbXMiOlt7ImlkIjoiMWIxNmFmMTgtZGRkZC0zZTJlLTljZDMtZDRjNjEyODE2M2JlIiwiaXRlbURhdGEiOnsidHlwZSI6ImFydGljbGUtam91cm5hbCIsImlkIjoiMWIxNmFmMTgtZGRkZC0zZTJlLTljZDMtZDRjNjEyODE2M2JlIiwidGl0bGUiOiJNaWNyb2JpYWwgYmlvdGVjaG5vbG9neSBhbmQgc3VzdGFpbmFibGUgYWdyaWN1bHR1cmUiLCJhdXRob3IiOlt7ImZhbWlseSI6IlVtZXNoYSIsImdpdmVuIjoiUyIsInBhcnNlLW5hbWVzIjpmYWxzZSwiZHJvcHBpbmctcGFydGljbGUiOiIiLCJub24tZHJvcHBpbmctcGFydGljbGUiOiIifSx7ImZhbWlseSI6IlNpbmdoIiwiZ2l2ZW4iOiJQSyIsInBhcnNlLW5hbWVzIjpmYWxzZSwiZHJvcHBpbmctcGFydGljbGUiOiIiLCJub24tZHJvcHBpbmctcGFydGljbGUiOiIifSx7ImZhbWlseSI6ImFncmljdWx0dXJlIiwiZ2l2ZW4iOiJSUCBTaW5naCAtIEJpb3RlY2hub2xvZ3kgZm9yIHN1c3RhaW5hYmxlIiwicGFyc2UtbmFtZXMiOmZhbHNlLCJkcm9wcGluZy1wYXJ0aWNsZSI6IiIsIm5vbi1kcm9wcGluZy1wYXJ0aWNsZSI6IiJ9LHsiZmFtaWx5IjoiMjAxOCIsImdpdmVuIjoidW5kZWZpbmVkIiwicGFyc2UtbmFtZXMiOmZhbHNlLCJkcm9wcGluZy1wYXJ0aWNsZSI6IiIsIm5vbi1kcm9wcGluZy1wYXJ0aWNsZSI6IiJ9XSwiY29udGFpbmVyLXRpdGxlIjoiRWxzZXZpZXIiLCJhY2Nlc3NlZCI6eyJkYXRlLXBhcnRzIjpbWzIwMjQsMywyNF1dfSwiVVJMIjoiaHR0cHM6Ly93d3cuc2NpZW5jZWRpcmVjdC5jb20vc2NpZW5jZS9hcnRpY2xlL3BpaS9COTc4MDEyODEyMTYwMzAwMDA2NCIsImNvbnRhaW5lci10aXRsZS1zaG9ydCI6IiJ9LCJpc1RlbXBvcmFyeSI6ZmFsc2UsInN1cHByZXNzLWF1dGhvciI6ZmFsc2UsImNvbXBvc2l0ZSI6ZmFsc2UsImF1dGhvci1vbmx5IjpmYWxzZX1dfQ==&quot;,&quot;citationItems&quot;:[{&quot;id&quot;:&quot;1b16af18-dddd-3e2e-9cd3-d4c6128163be&quot;,&quot;itemData&quot;:{&quot;type&quot;:&quot;article-journal&quot;,&quot;id&quot;:&quot;1b16af18-dddd-3e2e-9cd3-d4c6128163be&quot;,&quot;title&quot;:&quot;Microbial biotechnology and sustainable agriculture&quot;,&quot;author&quot;:[{&quot;family&quot;:&quot;Umesha&quot;,&quot;given&quot;:&quot;S&quot;,&quot;parse-names&quot;:false,&quot;dropping-particle&quot;:&quot;&quot;,&quot;non-dropping-particle&quot;:&quot;&quot;},{&quot;family&quot;:&quot;Singh&quot;,&quot;given&quot;:&quot;PK&quot;,&quot;parse-names&quot;:false,&quot;dropping-particle&quot;:&quot;&quot;,&quot;non-dropping-particle&quot;:&quot;&quot;},{&quot;family&quot;:&quot;agriculture&quot;,&quot;given&quot;:&quot;RP Singh - Biotechnology for sustainable&quot;,&quot;parse-names&quot;:false,&quot;dropping-particle&quot;:&quot;&quot;,&quot;non-dropping-particle&quot;:&quot;&quot;},{&quot;family&quot;:&quot;2018&quot;,&quot;given&quot;:&quot;undefined&quot;,&quot;parse-names&quot;:false,&quot;dropping-particle&quot;:&quot;&quot;,&quot;non-dropping-particle&quot;:&quot;&quot;}],&quot;container-title&quot;:&quot;Elsevier&quot;,&quot;accessed&quot;:{&quot;date-parts&quot;:[[2024,3,24]]},&quot;URL&quot;:&quot;https://www.sciencedirect.com/science/article/pii/B9780128121603000064&quot;,&quot;container-title-short&quot;:&quot;&quot;},&quot;isTemporary&quot;:false,&quot;suppress-author&quot;:false,&quot;composite&quot;:false,&quot;author-only&quot;:false}]},{&quot;citationID&quot;:&quot;MENDELEY_CITATION_ec0420b7-a751-443b-9a6b-055d09bac351&quot;,&quot;properties&quot;:{&quot;noteIndex&quot;:0},&quot;isEdited&quot;:false,&quot;manualOverride&quot;:{&quot;isManuallyOverridden&quot;:true,&quot;citeprocText&quot;:&quot;(Parikh et al., n.d.)&quot;,&quot;manualOverrideText&quot;:&quot;(Parikh et al., n.d.).&quot;},&quot;citationTag&quot;:&quot;MENDELEY_CITATION_v3_eyJjaXRhdGlvbklEIjoiTUVOREVMRVlfQ0lUQVRJT05fZWMwNDIwYjctYTc1MS00NDNiLTlhNmItMDU1ZDA5YmFjMzUxIiwicHJvcGVydGllcyI6eyJub3RlSW5kZXgiOjB9LCJpc0VkaXRlZCI6ZmFsc2UsIm1hbnVhbE92ZXJyaWRlIjp7ImlzTWFudWFsbHlPdmVycmlkZGVuIjp0cnVlLCJjaXRlcHJvY1RleHQiOiIoUGFyaWtoIGV0IGFsLiwgbi5kLikiLCJtYW51YWxPdmVycmlkZVRleHQiOiIoUGFyaWtoIGV0IGFsLiwgbi5kLikuIn0sImNpdGF0aW9uSXRlbXMiOlt7ImlkIjoiMjg1MjE3NTItYzU4MS0zMjg4LTg1MzEtNGYwMGI3MzNlMmNkIiwiaXRlbURhdGEiOnsidHlwZSI6ImFydGljbGUtam91cm5hbCIsImlkIjoiMjg1MjE3NTItYzU4MS0zMjg4LTg1MzEtNGYwMGI3MzNlMmNkIiwidGl0bGUiOiJTb2lsOiB0aGUgZm91bmRhdGlvbiBvZiBhZ3JpY3VsdHVyZSIsImF1dGhvciI6W3siZmFtaWx5IjoiUGFyaWtoIiwiZ2l2ZW4iOiJTSiIsInBhcnNlLW5hbWVzIjpmYWxzZSwiZHJvcHBpbmctcGFydGljbGUiOiIiLCJub24tZHJvcHBpbmctcGFydGljbGUiOiIifSx7ImZhbWlseSI6Iktub3dsZWRnZSIsImdpdmVuIjoiQlIgSmFtZXMgLSBOYXR1cmUgRWR1Y2F0aW9uIiwicGFyc2UtbmFtZXMiOmZhbHNlLCJkcm9wcGluZy1wYXJ0aWNsZSI6IiIsIm5vbi1kcm9wcGluZy1wYXJ0aWNsZSI6IiJ9LHsiZmFtaWx5IjoiMjAxMiIsImdpdmVuIjoidW5kZWZpbmVkIiwicGFyc2UtbmFtZXMiOmZhbHNlLCJkcm9wcGluZy1wYXJ0aWNsZSI6IiIsIm5vbi1kcm9wcGluZy1wYXJ0aWNsZSI6IiJ9XSwiY29udGFpbmVyLXRpdGxlIjoiamJiNjY2Ni5jb21TSiBQYXJpa2gsIEJSIEphbWVzTmF0dXJlIEVkdWNhdGlvbiBLbm93bGVkZ2UsIDIwMTLigKJqYmI2NjY2LmNvbSIsImFjY2Vzc2VkIjp7ImRhdGUtcGFydHMiOltbMjAyNCwzLDI0XV19LCJVUkwiOiJodHRwczovL2piYjY2NjYuY29tL2FkZGl0aW9ucy1hbmQtbG9zc2VzLWFyZS1leGFtcGxlcy1vZi1zb2lsLWZvcm1pbmctcHJvY2Vzc2VzLWZhbHNlIiwiY29udGFpbmVyLXRpdGxlLXNob3J0IjoiIn0sImlzVGVtcG9yYXJ5IjpmYWxzZSwic3VwcHJlc3MtYXV0aG9yIjpmYWxzZSwiY29tcG9zaXRlIjpmYWxzZSwiYXV0aG9yLW9ubHkiOmZhbHNlfV19&quot;,&quot;citationItems&quot;:[{&quot;id&quot;:&quot;28521752-c581-3288-8531-4f00b733e2cd&quot;,&quot;itemData&quot;:{&quot;type&quot;:&quot;article-journal&quot;,&quot;id&quot;:&quot;28521752-c581-3288-8531-4f00b733e2cd&quot;,&quot;title&quot;:&quot;Soil: the foundation of agriculture&quot;,&quot;author&quot;:[{&quot;family&quot;:&quot;Parikh&quot;,&quot;given&quot;:&quot;SJ&quot;,&quot;parse-names&quot;:false,&quot;dropping-particle&quot;:&quot;&quot;,&quot;non-dropping-particle&quot;:&quot;&quot;},{&quot;family&quot;:&quot;Knowledge&quot;,&quot;given&quot;:&quot;BR James - Nature Education&quot;,&quot;parse-names&quot;:false,&quot;dropping-particle&quot;:&quot;&quot;,&quot;non-dropping-particle&quot;:&quot;&quot;},{&quot;family&quot;:&quot;2012&quot;,&quot;given&quot;:&quot;undefined&quot;,&quot;parse-names&quot;:false,&quot;dropping-particle&quot;:&quot;&quot;,&quot;non-dropping-particle&quot;:&quot;&quot;}],&quot;container-title&quot;:&quot;jbb6666.comSJ Parikh, BR JamesNature Education Knowledge, 2012•jbb6666.com&quot;,&quot;accessed&quot;:{&quot;date-parts&quot;:[[2024,3,24]]},&quot;URL&quot;:&quot;https://jbb6666.com/additions-and-losses-are-examples-of-soil-forming-processes-false&quot;,&quot;container-title-short&quot;:&quot;&quot;},&quot;isTemporary&quot;:false,&quot;suppress-author&quot;:false,&quot;composite&quot;:false,&quot;author-only&quot;:false}]},{&quot;citationID&quot;:&quot;MENDELEY_CITATION_fdaf8ff4-3afc-4c95-bf95-3b02d118b01d&quot;,&quot;properties&quot;:{&quot;noteIndex&quot;:0},&quot;isEdited&quot;:false,&quot;manualOverride&quot;:{&quot;isManuallyOverridden&quot;:false,&quot;citeprocText&quot;:&quot;(Stewart &amp;#38; Roberts, 2012)&quot;,&quot;manualOverrideText&quot;:&quot;&quot;},&quot;citationTag&quot;:&quot;MENDELEY_CITATION_v3_eyJjaXRhdGlvbklEIjoiTUVOREVMRVlfQ0lUQVRJT05fZmRhZjhmZjQtM2FmYy00Yzk1LWJmOTUtM2IwMmQxMThiMDFkIiwicHJvcGVydGllcyI6eyJub3RlSW5kZXgiOjB9LCJpc0VkaXRlZCI6ZmFsc2UsIm1hbnVhbE92ZXJyaWRlIjp7ImlzTWFudWFsbHlPdmVycmlkZGVuIjpmYWxzZSwiY2l0ZXByb2NUZXh0IjoiKFN0ZXdhcnQgJiMzODsgUm9iZXJ0cywgMjAxMikiLCJtYW51YWxPdmVycmlkZVRleHQiOiIifSwiY2l0YXRpb25JdGVtcyI6W3siaWQiOiI4M2Q1OTg2Zi05NWVkLTM1ZGUtYjhmMS1iNjdiMGFhM2I5YTkiLCJpdGVtRGF0YSI6eyJ0eXBlIjoiYXJ0aWNsZS1qb3VybmFsIiwiaWQiOiI4M2Q1OTg2Zi05NWVkLTM1ZGUtYjhmMS1iNjdiMGFhM2I5YTkiLCJ0aXRsZSI6IkZvb2QgU2VjdXJpdHkgYW5kIHRoZSBSb2xlIG9mIEZlcnRpbGl6ZXIgaW4gU3VwcG9ydGluZyBpdCIsImF1dGhvciI6W3siZmFtaWx5IjoiU3Rld2FydCIsImdpdmVuIjoiVy4gTS4iLCJwYXJzZS1uYW1lcyI6ZmFsc2UsImRyb3BwaW5nLXBhcnRpY2xlIjoiIiwibm9uLWRyb3BwaW5nLXBhcnRpY2xlIjoiIn0seyJmYW1pbHkiOiJSb2JlcnRzIiwiZ2l2ZW4iOiJULiBMLiIsInBhcnNlLW5hbWVzIjpmYWxzZSwiZHJvcHBpbmctcGFydGljbGUiOiIiLCJub24tZHJvcHBpbmctcGFydGljbGUiOiIifV0sImNvbnRhaW5lci10aXRsZSI6IlByb2NlZGlhIEVuZ2luZWVyaW5nIiwiY29udGFpbmVyLXRpdGxlLXNob3J0IjoiUHJvY2VkaWEgRW5nIiwiYWNjZXNzZWQiOnsiZGF0ZS1wYXJ0cyI6W1syMDI0LDMsMjRdXX0sIkRPSSI6IjEwLjEwMTYvSi5QUk9FTkcuMjAxMi4wOS40NDgiLCJJU1NOIjoiMTg3Ny03MDU4IiwiaXNzdWVkIjp7ImRhdGUtcGFydHMiOltbMjAxMiwxLDFdXX0sInBhZ2UiOiI3Ni04MiIsImFic3RyYWN0IjoiVGhlIG51bWJlciBvZiB1bmRlcm5vdXJpc2hlZCBwZW9wbGUgaW4gdGhlIHdvcmxkIHJlbWFpbnMgdW5hY2NlcHRhYmx5IGhpZ2ggYXQgYWJvdXQgOTI1IG1pbGxpb24uIEdsb2JhbCBmb29kIHNlY3VyaXR5IGlzc3VlcyBleGlzdCBub3csIGFuZCBhcmUgZXNwZWNpYWxseSBvZiBjb25jZXJuIGxvb2tpbmcgZm9yd2FyZCBhcyB3b3JsZCBwb3B1bGF0aW9uIGlzIGV4cGVjdGVkIHRvIGluY3JlYXNlIGJ5IGFib3V0IDM1JSBvdmVyIHRoZSBuZXh0IDQwIHllYXJzLiBBZ3JpY3VsdHVyYWwgb3V0cHV0IHdpbGwgbmVlZCB0byBzaWduaWZpY2FudGx5IGluY3JlYXNlIHRvIGFjY29tbW9kYXRlIHRoZSBncm93aW5nIHBvcHVsYXRpb24uIE1vc3Qgb2YgdGhlIGluY3JlYXNlIGlzIGV4cGVjdGVkIHRvIGNvbWUgZnJvbSBwcm9kdWNpbmcgbW9yZSBvbiBleGlzdGluZyBmYXJtbGFuZCAoaS5lLiBpbnRlbnNpZmljYXRpb24pLCBhbHRob3VnaCBzb21lIG5ldyBmYXJtbGFuZCB3aWxsIGxpa2VseSBiZSBuZWVkZWQuIEJvb3N0aW5nIGNyb3AgeWllbGRzIGFuZCBjbG9zaW5nIHRoZSBnYXAgYmV0d2VlbiBhY3R1YWwgYW5kIGF0dGFpbmFibGUgeWllbGQgY2FuIGJlIGFjaGlldmVkIGJ5IHRoZSBpbXBsZW1lbnRhdGlvbiBhbmQgYWR2YW5jZW1lbnQgb2YgbnVtZXJvdXMgcHJhY3RpY2VzIGFuZCB0ZWNobm9sb2dpZXMsIGluY2x1ZGluZyBudXRyaWVudCBtYW5hZ2VtZW50IHByYWN0aWNlcyBhbmQgZmVydGlsaXplciB0ZWNobm9sb2dpZXMuIEFuIGV2YWx1YXRpb24gb2YgbG9uZy10ZXJtIHN0dWRpZXMgaGFzIHNob3duIHRoYXQgdGhlIGF2ZXJhZ2UgcGVyY2VudCBvZiB5aWVsZCBhdHRyaWJ1dGFibGUgdG8gZmVydGlsaXplciBpbnB1dHMgZ2VuZXJhbGx5IHJhbmdlZCBmcm9tIGFib3V0IDQwIHRvIDYwJSBpbiB0ZW1wZXJhdGUgY2xpbWF0ZXMgKFVTQSBhbmQgRW5nbGFuZCksIGFuZCB0ZW5kZWQgdG8gYmUgbXVjaCBoaWdoZXIgaW4gdGhlIHRyb3BpY3MuIEFsbCB0aGluZ3MgY29uc2lkZXJlZCwgaW5vcmdhbmljIGZlcnRpbGl6ZXIgcGxheXMgYSBjcml0aWNhbCByb2xlIGluIHdvcmxkIGZvb2Qgc2VjdXJpdHksIGJ1dCBpdCBtdXN0IGJlIHJlY29nbml6ZWQgdGhhdCBoaWdoZXN0IHlpZWxkcyBhcmUgaW4gc29tZSBzeXN0ZW1zIHRoZSByZXN1bHQgb2YgdXNpbmcgYm90aCBvcmdhbmljIGFuZCBpbm9yZ2FuaWMgbnV0cmllbnQgc291cmNlcy4gQWRvcHRpb24gb2YgdGhlIDRSIHByaW5jaXBsZXMtIHJpZ2h0IG51dHJpZW50IHNvdXJjZSBhdCB0aGUgcmlnaHQgcmF0ZSwgcmlnaHQgdGltZSwgYW5kIHJpZ2h0IHBsYWNlLSBoZWxwIGVuc3VyZSBhcHByb3ByaWF0ZSB1c2Ugb2YgbnV0cmllbnQgcmVzb3VyY2VzIGFuZCBvcHRpbWl6ZWQgcHJvZHVjdGl2aXR5LiDCqSAyMDEyIFRoZSBBdXRob3JzLiBQdWJsaXNoZWQgYnkgRWxzZXZpZXIgTHRkLiIsInB1Ymxpc2hlciI6Ik5vIGxvbmdlciBwdWJsaXNoZWQgYnkgRWxzZXZpZXIiLCJ2b2x1bWUiOiI0NiJ9LCJpc1RlbXBvcmFyeSI6ZmFsc2UsInN1cHByZXNzLWF1dGhvciI6ZmFsc2UsImNvbXBvc2l0ZSI6ZmFsc2UsImF1dGhvci1vbmx5IjpmYWxzZX1dfQ==&quot;,&quot;citationItems&quot;:[{&quot;id&quot;:&quot;83d5986f-95ed-35de-b8f1-b67b0aa3b9a9&quot;,&quot;itemData&quot;:{&quot;type&quot;:&quot;article-journal&quot;,&quot;id&quot;:&quot;83d5986f-95ed-35de-b8f1-b67b0aa3b9a9&quot;,&quot;title&quot;:&quot;Food Security and the Role of Fertilizer in Supporting it&quot;,&quot;author&quot;:[{&quot;family&quot;:&quot;Stewart&quot;,&quot;given&quot;:&quot;W. M.&quot;,&quot;parse-names&quot;:false,&quot;dropping-particle&quot;:&quot;&quot;,&quot;non-dropping-particle&quot;:&quot;&quot;},{&quot;family&quot;:&quot;Roberts&quot;,&quot;given&quot;:&quot;T. L.&quot;,&quot;parse-names&quot;:false,&quot;dropping-particle&quot;:&quot;&quot;,&quot;non-dropping-particle&quot;:&quot;&quot;}],&quot;container-title&quot;:&quot;Procedia Engineering&quot;,&quot;container-title-short&quot;:&quot;Procedia Eng&quot;,&quot;accessed&quot;:{&quot;date-parts&quot;:[[2024,3,24]]},&quot;DOI&quot;:&quot;10.1016/J.PROENG.2012.09.448&quot;,&quot;ISSN&quot;:&quot;1877-7058&quot;,&quot;issued&quot;:{&quot;date-parts&quot;:[[2012,1,1]]},&quot;page&quot;:&quot;76-82&quot;,&quot;abstract&quot;:&quot;The number of undernourished people in the world remains unacceptably high at about 925 million. Global food security issues exist now, and are especially of concern looking forward as world population is expected to increase by about 35% over the next 40 years. Agricultural output will need to significantly increase to accommodate the growing population. Most of the increase is expected to come from producing more on existing farmland (i.e. intensification), although some new farmland will likely be needed. Boosting crop yields and closing the gap between actual and attainable yield can be achieved by the implementation and advancement of numerous practices and technologies, including nutrient management practices and fertilizer technologies. An evaluation of long-term studies has shown that the average percent of yield attributable to fertilizer inputs generally ranged from about 40 to 60% in temperate climates (USA and England), and tended to be much higher in the tropics. All things considered, inorganic fertilizer plays a critical role in world food security, but it must be recognized that highest yields are in some systems the result of using both organic and inorganic nutrient sources. Adoption of the 4R principles- right nutrient source at the right rate, right time, and right place- help ensure appropriate use of nutrient resources and optimized productivity. © 2012 The Authors. Published by Elsevier Ltd.&quot;,&quot;publisher&quot;:&quot;No longer published by Elsevier&quot;,&quot;volume&quot;:&quot;46&quot;},&quot;isTemporary&quot;:false,&quot;suppress-author&quot;:false,&quot;composite&quot;:false,&quot;author-only&quot;:false}]},{&quot;citationID&quot;:&quot;MENDELEY_CITATION_1e937408-59bc-4bd1-acbb-64b1c040c2e7&quot;,&quot;properties&quot;:{&quot;noteIndex&quot;:0},&quot;isEdited&quot;:false,&quot;manualOverride&quot;:{&quot;isManuallyOverridden&quot;:false,&quot;citeprocText&quot;:&quot;(Nosheen et al., 2021)&quot;,&quot;manualOverrideText&quot;:&quot;&quot;},&quot;citationTag&quot;:&quot;MENDELEY_CITATION_v3_eyJjaXRhdGlvbklEIjoiTUVOREVMRVlfQ0lUQVRJT05fMWU5Mzc0MDgtNTliYy00YmQxLWFjYmItNjRiMWMwNDBjMmU3IiwicHJvcGVydGllcyI6eyJub3RlSW5kZXgiOjB9LCJpc0VkaXRlZCI6ZmFsc2UsIm1hbnVhbE92ZXJyaWRlIjp7ImlzTWFudWFsbHlPdmVycmlkZGVuIjpmYWxzZSwiY2l0ZXByb2NUZXh0IjoiKE5vc2hlZW4gZXQgYWwuLCAyMDIxKSIsIm1hbnVhbE92ZXJyaWRlVGV4dCI6IiJ9LCJjaXRhdGlvbkl0ZW1zIjpbeyJpZCI6IjJmMjFhNWFjLTIyZGEtMzcyZS04ZWY0LWIxOTE3MmE5YTdiOSIsIml0ZW1EYXRhIjp7InR5cGUiOiJhcnRpY2xlLWpvdXJuYWwiLCJpZCI6IjJmMjFhNWFjLTIyZGEtMzcyZS04ZWY0LWIxOTE3MmE5YTdiOSIsInRpdGxlIjoiTWljcm9iZXMgYXMgQmlvZmVydGlsaXplcnMsIGEgUG90ZW50aWFsIEFwcHJvYWNoIGZvciBTdXN0YWluYWJsZSBDcm9wIFByb2R1Y3Rpb24iLCJhdXRob3IiOlt7ImZhbWlseSI6Ik5vc2hlZW4iLCJnaXZlbiI6IlNoYWlzdGEiLCJwYXJzZS1uYW1lcyI6ZmFsc2UsImRyb3BwaW5nLXBhcnRpY2xlIjoiIiwibm9uLWRyb3BwaW5nLXBhcnRpY2xlIjoiIn0seyJmYW1pbHkiOiJBam1hbCIsImdpdmVuIjoiSXFyYSIsInBhcnNlLW5hbWVzIjpmYWxzZSwiZHJvcHBpbmctcGFydGljbGUiOiIiLCJub24tZHJvcHBpbmctcGFydGljbGUiOiIifSx7ImZhbWlseSI6IlNvbmciLCJnaXZlbiI6Ill1YW5kYSIsInBhcnNlLW5hbWVzIjpmYWxzZSwiZHJvcHBpbmctcGFydGljbGUiOiIiLCJub24tZHJvcHBpbmctcGFydGljbGUiOiIifV0sImNvbnRhaW5lci10aXRsZSI6IlN1c3RhaW5hYmlsaXR5IDIwMjEsIFZvbC4gMTMsIFBhZ2UgMTg2OCIsImFjY2Vzc2VkIjp7ImRhdGUtcGFydHMiOltbMjAyNCwzLDI0XV19LCJET0kiOiIxMC4zMzkwL1NVMTMwNDE4NjgiLCJJU0JOIjoiODYxMzk2NDQ2MzA5OSIsIklTU04iOiIyMDcxLTEwNTAiLCJVUkwiOiJodHRwczovL3d3dy5tZHBpLmNvbS8yMDcxLTEwNTAvMTMvNC8xODY4L2h0bSIsImlzc3VlZCI6eyJkYXRlLXBhcnRzIjpbWzIwMjEsMiw5XV19LCJwYWdlIjoiMTg2OCIsImFic3RyYWN0IjoiQ29udGludW91cyBkZWNsaW5lIG9mIGVhcnRo4oCZcyBuYXR1cmFsIHJlc291cmNlcyBhbmQgaW5jcmVhc2VkIHVzZSBvZiBoYXphcmRvdXMgY2hlbWljYWwgZmVydGlsaXplcnMgcG9zZSBhIGdyZWF0IGNvbmNlcm4gZm9yIHRoZSBmdXR1cmUgb2YgYWdyaWN1bHR1cmUuIEJpb2ZlcnRpbGl6ZXJzIGFyZSBhIHByb21pc2luZyBhbHRlcm5hdGl2ZSB0byBoYXphcmRvdXMgY2hlbWljYWwgZmVydGlsaXplcnMgYW5kIGFyZSBnYWluaW5nIGltcG9ydGFuY2UgZm9yIGF0dGFpbmluZyBzdXN0YWluYWJsZSBhZ3JpY3VsdHVyZS4gQmlvZmVydGlsaXplcnMgcGxheSBhIGtleSByb2xlIGluIGluY3JlYXNpbmcgY3JvcCB5aWVsZCBhbmQgbWFpbnRhaW5pbmcgbG9uZy10ZXJtIHNvaWwgZmVydGlsaXR5LCB3aGljaCBpcyBlc3NlbnRpYWwgZm9yIG1lZXRpbmcgZ2xvYmFsIGZvb2QgZGVtYW5kLiBNaWNyb2JlcyBjYW4gaW50ZXJhY3Qgd2l0aCB0aGUgY3JvcCBwbGFudHMgYW5kIGVuaGFuY2UgdGhlaXIgaW1tdW5pdHksIGdyb3d0aCwgYW5kIGRldmVsb3BtZW50LiBOaXRyb2dlbiwgcGhvc3Bob3JvdXMsIHBvdGFzc2l1bSwgemluYywgYW5kIHNpbGljYSBhcmUgdGhlIGVzc2VudGlhbCBudXRyaWVudHMgcmVxdWlyZWQgZm9yIHRoZSBwcm9wZXIgZ3Jvd3RoIG9mIGNyb3BzLCBidXQgdGhlc2UgbnV0cmllbnRzIGFyZSBuYXR1cmFsbHkgcHJlc2VudCBpbiBpbnNvbHViaWxpemVkIG9yIGNvbXBsZXggZm9ybXMuIENlcnRhaW4gbWljcm9vcmdhbmlzbXMgcmVuZGVyIHRoZW0gc29sdWJsZSBhbmQgbWFrZSB0aGVtIGF2YWlsYWJsZSB0byB0aGUgcGxhbnRzLiBUaGUgcG90ZW50aWFsIG1pY3JvYmVzLCB0aGVpciBtb2RlIG9mIGFjdGlvbiwgYWxvbmcgd2l0aCB0aGVpciBlZmZlY3Qgb24gY3JvcHMsIGFyZSBkaXNjdXNzZWQgaW4gdGhpcyByZXZpZXcuIEJpb2ZlcnRpbGl6ZXJzLCBiZWluZyBjb3N0IGVmZmVjdGl2ZSwgbm9uLXRveGljLCBhbmQgZWNvLWZyaWVuZGx5LCBzZXJ2ZSBhcyBhIGdvb2Qgc3Vic3RpdHV0ZSBmb3IgZXhwZW5zaXZlIGFuZCBoYXJtZnVsIGNoZW1pY2FsIGZlcnRpbGl6ZXJzLiBUaGUga25vd2xlZGdlIGdhaW5lZCBmcm9tIHRoaXMgcmV2aWV3IGNhbiBoZWxwIHVzIHRvIHVuZGVyc3RhbmQgdGhlIGltcG9ydGFuY2Ugb2YgbWljcm9iZXMgaW4gYWdyaWN1bHR1cmUgYW5kIHRoZSB3YXlzIHRvIGZvcm11bGF0ZSB0aGVzZSBtaWNyb2JlcyBhcyBiaW9mZXJ0aWxpemVycyBmb3Igc3VzdGFpbmFibGUgY3JvcCBwcm9kdWN0aW9uLiIsInB1Ymxpc2hlciI6Ik11bHRpZGlzY2lwbGluYXJ5IERpZ2l0YWwgUHVibGlzaGluZyBJbnN0aXR1dGUiLCJpc3N1ZSI6IjQiLCJ2b2x1bWUiOiIxMyIsImNvbnRhaW5lci10aXRsZS1zaG9ydCI6IiJ9LCJpc1RlbXBvcmFyeSI6ZmFsc2UsInN1cHByZXNzLWF1dGhvciI6ZmFsc2UsImNvbXBvc2l0ZSI6ZmFsc2UsImF1dGhvci1vbmx5IjpmYWxzZX1dfQ==&quot;,&quot;citationItems&quot;:[{&quot;id&quot;:&quot;2f21a5ac-22da-372e-8ef4-b19172a9a7b9&quot;,&quot;itemData&quot;:{&quot;type&quot;:&quot;article-journal&quot;,&quot;id&quot;:&quot;2f21a5ac-22da-372e-8ef4-b19172a9a7b9&quot;,&quot;title&quot;:&quot;Microbes as Biofertilizers, a Potential Approach for Sustainable Crop Production&quot;,&quot;author&quot;:[{&quot;family&quot;:&quot;Nosheen&quot;,&quot;given&quot;:&quot;Shaista&quot;,&quot;parse-names&quot;:false,&quot;dropping-particle&quot;:&quot;&quot;,&quot;non-dropping-particle&quot;:&quot;&quot;},{&quot;family&quot;:&quot;Ajmal&quot;,&quot;given&quot;:&quot;Iqra&quot;,&quot;parse-names&quot;:false,&quot;dropping-particle&quot;:&quot;&quot;,&quot;non-dropping-particle&quot;:&quot;&quot;},{&quot;family&quot;:&quot;Song&quot;,&quot;given&quot;:&quot;Yuanda&quot;,&quot;parse-names&quot;:false,&quot;dropping-particle&quot;:&quot;&quot;,&quot;non-dropping-particle&quot;:&quot;&quot;}],&quot;container-title&quot;:&quot;Sustainability 2021, Vol. 13, Page 1868&quot;,&quot;accessed&quot;:{&quot;date-parts&quot;:[[2024,3,24]]},&quot;DOI&quot;:&quot;10.3390/SU13041868&quot;,&quot;ISBN&quot;:&quot;8613964463099&quot;,&quot;ISSN&quot;:&quot;2071-1050&quot;,&quot;URL&quot;:&quot;https://www.mdpi.com/2071-1050/13/4/1868/htm&quot;,&quot;issued&quot;:{&quot;date-parts&quot;:[[2021,2,9]]},&quot;page&quot;:&quot;1868&quot;,&quot;abstract&quot;:&quot;Continuous decline of earth’s natural resources and increased use of hazardous chemical fertilizers pose a great concern for the future of agriculture. Biofertilizers are a promising alternative to hazardous chemical fertilizers and are gaining importance for attaining sustainable agriculture. Biofertilizers play a key role in increasing crop yield and maintaining long-term soil fertility, which is essential for meeting global food demand. Microbes can interact with the crop plants and enhance their immunity, growth, and development. Nitrogen, phosphorous, potassium, zinc, and silica are the essential nutrients required for the proper growth of crops, but these nutrients are naturally present in insolubilized or complex forms. Certain microorganisms render them soluble and make them available to the plants. The potential microbes, their mode of action, along with their effect on crops, are discussed in this review. Biofertilizers, being cost effective, non-toxic, and eco-friendly, serve as a good substitute for expensive and harmful chemical fertilizers. The knowledge gained from this review can help us to understand the importance of microbes in agriculture and the ways to formulate these microbes as biofertilizers for sustainable crop production.&quot;,&quot;publisher&quot;:&quot;Multidisciplinary Digital Publishing Institute&quot;,&quot;issue&quot;:&quot;4&quot;,&quot;volume&quot;:&quot;13&quot;,&quot;container-title-short&quot;:&quot;&quot;},&quot;isTemporary&quot;:false,&quot;suppress-author&quot;:false,&quot;composite&quot;:false,&quot;author-only&quot;:false}]},{&quot;citationID&quot;:&quot;MENDELEY_CITATION_b6c864b6-8536-4e10-9775-5548b9a3a1ab&quot;,&quot;properties&quot;:{&quot;noteIndex&quot;:0},&quot;isEdited&quot;:false,&quot;manualOverride&quot;:{&quot;isManuallyOverridden&quot;:false,&quot;citeprocText&quot;:&quot;(Gupta et al., 2015b)&quot;,&quot;manualOverrideText&quot;:&quot;&quot;},&quot;citationTag&quot;:&quot;MENDELEY_CITATION_v3_eyJjaXRhdGlvbklEIjoiTUVOREVMRVlfQ0lUQVRJT05fYjZjODY0YjYtODUzNi00ZTEwLTk3NzUtNTU0OGI5YTNhMWFiIiwicHJvcGVydGllcyI6eyJub3RlSW5kZXgiOjB9LCJpc0VkaXRlZCI6ZmFsc2UsIm1hbnVhbE92ZXJyaWRlIjp7ImlzTWFudWFsbHlPdmVycmlkZGVuIjpmYWxzZSwiY2l0ZXByb2NUZXh0IjoiKEd1cHRhIGV0IGFsLiwgMjAxNWIpIiwibWFudWFsT3ZlcnJpZGVUZXh0IjoiIn0sImNpdGF0aW9uSXRlbXMiOlt7ImlkIjoiNThkYjY2NTktNTFmNy0zYWMxLTg4ZjktYTFkNjBmMzExYTAxIiwiaXRlbURhdGEiOnsidHlwZSI6ImFydGljbGUtam91cm5hbCIsImlkIjoiNThkYjY2NTktNTFmNy0zYWMxLTg4ZjktYTFkNjBmMzExYTAxIiwidGl0bGUiOiJCaW9mZXJ0aWxpemVycyBhbmQgdGhlaXIgcm9sZSBpbiBtYW5hZ2VtZW50IG9mIHBsYW50IHBhcmFzaXRpYyBuZW1hdG9kZXMuIEEgcmV2aWV3IiwiYXV0aG9yIjpbeyJmYW1pbHkiOiJHdXB0YSIsImdpdmVuIjoiR292aW5kIiwicGFyc2UtbmFtZXMiOmZhbHNlLCJkcm9wcGluZy1wYXJ0aWNsZSI6IiIsIm5vbi1kcm9wcGluZy1wYXJ0aWNsZSI6IiJ9LHsiZmFtaWx5Ijoic2luZ2ggUGFyaWhhciIsImdpdmVuIjoiU2hhaWxlbmRyYSIsInBhcnNlLW5hbWVzIjpmYWxzZSwiZHJvcHBpbmctcGFydGljbGUiOiIiLCJub24tZHJvcHBpbmctcGFydGljbGUiOiIifSx7ImZhbWlseSI6Ikt1bWFyIEFoaXJ3YXIgTWFoYXRtYSBHYW5kaGkgQ2hpdHJha29vdCBHcmFtb2RheSBWaXNod2F2aWR5YWxheWEiLCJnaXZlbiI6Ik5hcmVuZHJhIiwicGFyc2UtbmFtZXMiOmZhbHNlLCJkcm9wcGluZy1wYXJ0aWNsZSI6IiIsIm5vbi1kcm9wcGluZy1wYXJ0aWNsZSI6IiJ9LHsiZmFtaWx5IjoiS3VtYXIgU25laGkiLCJnaXZlbiI6IlN1bmlsIiwicGFyc2UtbmFtZXMiOmZhbHNlLCJkcm9wcGluZy1wYXJ0aWNsZSI6IiIsIm5vbi1kcm9wcGluZy1wYXJ0aWNsZSI6IiJ9LHsiZmFtaWx5IjoiTW1hIiwiZ2l2ZW4iOiJZb3Vzc2VmIiwicGFyc2UtbmFtZXMiOmZhbHNlLCJkcm9wcGluZy1wYXJ0aWNsZSI6IiIsIm5vbi1kcm9wcGluZy1wYXJ0aWNsZSI6IiJ9LHsiZmFtaWx5IjoiTWZtIiwiZ2l2ZW4iOiJFaXNzYSIsInBhcnNlLW5hbWVzIjpmYWxzZSwiZHJvcHBpbmctcGFydGljbGUiOiIiLCJub24tZHJvcHBpbmctcGFydGljbGUiOiIifV0sImNvbnRhaW5lci10aXRsZSI6InJlc2VhcmNoZ2F0ZS5uZXRNTUEgWW91c3NlZiwgTUZNIEVpc3NhSm91cm5hbCBvZiBCaW90ZWNobm9sb2d5IGFuZCBQaGFybWFjZXV0aWNhbCBSZXNlYXJjaCwgMjAxNOKAonJlc2VhcmNoZ2F0ZS5uZXQiLCJhY2Nlc3NlZCI6eyJkYXRlLXBhcnRzIjpbWzIwMjQsMywyNF1dfSwiRE9JIjoiMTAuNDE3Mi8xOTQ4LTU5NDguMTAwMDE4OCIsIklTU04iOiIyMTQxLTc0NzQiLCJVUkwiOiJodHRwczovL3d3dy5yZXNlYXJjaGdhdGUubmV0L3Byb2ZpbGUvVmlub2QtU2luZ2gtNy9wdWJsaWNhdGlvbi8yNzY0NDA5NjRfUGxhbnRfR3Jvd3RoX1Byb21vdGluZ19SaGl6b2JhY3RlcmlhX1BHUFJfQ3VycmVudF9hbmRfRnV0dXJlX1Byb3NwZWN0c19mb3JfRGV2ZWxvcG1lbnRfb2ZfU3VzdGFpbmFibGVfQWdyaWN1bHR1cmUvbGlua3MvNTYyMjJmN2UwOGFlOTNhNWM5MjdlNmI5L1BsYW50LUdyb3d0aC1Qcm9tb3RpbmctUmhpem9iYWN0ZXJpYS1QR1BSLUN1cnJlbnQtYW5kLUZ1dHVyZS1Qcm9zcGVjdHMtZm9yLURldmVsb3BtZW50LW9mLVN1c3RhaW5hYmxlLUFncmljdWx0dXJlLnBkZiIsImlzc3VlZCI6eyJkYXRlLXBhcnRzIjpbWzIwMTVdXX0sInBhZ2UiOiIxLTAwNiIsImFic3RyYWN0IjoiQSBiaW9mZXJ0aWxpemVyIGlzIGEgc3Vic3RhbmNlIHdoaWNoIGNvbnRhaW5zIGxpdmluZyBtaWNyb29yZ2FuaXNtcyB3aGljaCwgd2hlbiBhcHBsaWVkIHRvIHNlZWQsIHBsYW50IHN1cmZhY2VzLCBvciBzb2lsLCBjb2xvbml6ZXMgdGhlIHJoaXpvc3BoZXJlIG9yIHRoZSBhbnRlcmlvciBvZiB0aGUgcGxhbnQgYW5kIHByb21vdGVzIGdyb3d0aCBieSBpbmNyZWFzaW5nIHRoZSBzdXBwbHkgb3IgYXZhaWxhYmlsaXR5IG9mIHByaW1hcnkgbnV0cmllbnRzIHRvIHRoZSBob3N0IHBsYW50IG9yIGJpby1mZXJ0aWxpemVyIGNvbnRhaW5zIGJpb2xvZ2ljYWwgbWVhbnMsIGxpdmluZyBvcmdhbmlzbXMgdGhhdCBzeW50aGVzaXMgdGhlIGF0bW9zcGhlcmljIHBsYW50IG51dHJpZW50IGluIHRoZSBzb2lsIG9yIGluIHRoZSBwbGFudCBib2R5LCBvciBjcmVhdGUgc3VjaCBhbiBhdG1vc3BoZXJlIGluIHRoZSBzb2lsIG9yIGluIHRoZSBtZWRpdW0gaW4gd2hpY2ggdGhlIG9yZ2FuaXNtcyBhcmUga2VwdC4gQmlvZmVydGlsaXplcnMgYXJlIGFwcGxpZWQgYXMgc2VlZGxpbmcgcm9vdCBkaXAsIHNlZWQgb3Igc29pbCB0cmVhdG1lbnRzLiBNYW55IHJlc2VhcmNoZXMgc2hvd2VkIHRoYXQgdGhlIGdyb3d0aCwgeWllbGQgYW5kIHF1YWxpdHkgcGFyYW1ldGVycyBvZiBjZXJ0YWluIHBsYW50cyBzaWduaWZpY2FudGx5IGluY3JlYXNlZCB3aXRoIGJpb2ZlcnRpbGl6ZXJzIGNvbnRhaW5pbmcgYmFjdGVyaWFsIG5pdHJvZ2VuIGZpeGVyLCBwaG9zcGhhdGUgYW5kIHBvdGFzc2l1bSBzb2x1YmlsaXppbmcgYmFjdGVyaWEgYW5kIG1pY3JvYmlhbCBzdHJhaW5zIG9mIHNvbWUgYmFjdGVyaWEuIFRoZXNlIGJhY3RlcmlhIHJlZHVjZWQgdGhlIHBvcHVsYXRpb24gb2YgTWVsb2lkb2d5bmUgaW5jb2duaXRhIGluZmVjdGluZyBjaGlsbGkgYW5kIHRvbWF0byBhbmQgVHlsZW5jaHVsdXMgc2VtaXBlbmV0cmFucyBvbiBXYXNoaW5ndG9uIG5hdmVsIG9yYW5nZS4gQWxzbywgU2l4IG5ldyBjb21tZXJjaWFsIEVneXB0aWFuIGJpby1mZXJ0aWxpemVycyB2aXouLG5pdHJvYmllbiwgcml6b2JhY3RlcmluLCBjZXJlYWxpbiwgcGhvc3Bob3JpbmUsIG1pY3JvYmllbiwgYmx1ZSBncmVlbiBhbGdhZSwgYW5kIGZpdmUgbmV3IGNvbW1lcmNpYWwgRWd5cHRpYW4gcGxhbnQgbnV0cmllbnRzIHZpei4sIG51ZnRhcmVpbiwgcG90YXNzZWluIEYsIGNpdHJlaW4sIGtvdGFuZ2VpbiBhbmQga2Fwcm9uaXRlIGFzIGZvciB0aGUgY29udHJvbCBvZiByb290LWtub3QgbmVtYXRvZGUsIE1lbG9pZG9neW5lIGluY29nbml0YSBvbiBzdW5mbG93ZXIuIEFsbCB0aGUgdGVzdGVkIHByb2R1Y3RzIHNpZ25pZmljYW50bHkgcmVkdWNlZCB0aGUgbnVtYmVycyBvZiBqdXZlbmlsZXMgaW4gc29pbCwgYW5kIGdhbGxzLCBmZW1hbGVzLCBlZ2dtYXNzZXMgb24gcm9vdHMuIEFsc28sIG5pdHJvYmllbiBhbmQgcGhvc3Bob3JpbmUgd2VyZSBlZmZlY3RpdmUgaW4gcmVkdWNpbmcgTS4gaW5jb2duaXRhIHBvcHVsYXRpb24gaW5mZWN0aW5nIGNvd3BlYSBhbmQgZW5oYW5jaW5nIHBsYW50IGdyb3d0aCBjcml0ZXJpYS4iLCJpc3N1ZSI6IjEiLCJ2b2x1bWUiOiI1IiwiY29udGFpbmVyLXRpdGxlLXNob3J0IjoiIn0sImlzVGVtcG9yYXJ5IjpmYWxzZSwic3VwcHJlc3MtYXV0aG9yIjpmYWxzZSwiY29tcG9zaXRlIjpmYWxzZSwiYXV0aG9yLW9ubHkiOmZhbHNlfV19&quot;,&quot;citationItems&quot;:[{&quot;id&quot;:&quot;58db6659-51f7-3ac1-88f9-a1d60f311a01&quot;,&quot;itemData&quot;:{&quot;type&quot;:&quot;article-journal&quot;,&quot;id&quot;:&quot;58db6659-51f7-3ac1-88f9-a1d60f311a01&quot;,&quot;title&quot;:&quot;Biofertilizers and their role in management of plant parasitic nematodes. A review&quot;,&quot;author&quot;:[{&quot;family&quot;:&quot;Gupta&quot;,&quot;given&quot;:&quot;Govind&quot;,&quot;parse-names&quot;:false,&quot;dropping-particle&quot;:&quot;&quot;,&quot;non-dropping-particle&quot;:&quot;&quot;},{&quot;family&quot;:&quot;singh Parihar&quot;,&quot;given&quot;:&quot;Shailendra&quot;,&quot;parse-names&quot;:false,&quot;dropping-particle&quot;:&quot;&quot;,&quot;non-dropping-particle&quot;:&quot;&quot;},{&quot;family&quot;:&quot;Kumar Ahirwar Mahatma Gandhi Chitrakoot Gramoday Vishwavidyalaya&quot;,&quot;given&quot;:&quot;Narendra&quot;,&quot;parse-names&quot;:false,&quot;dropping-particle&quot;:&quot;&quot;,&quot;non-dropping-particle&quot;:&quot;&quot;},{&quot;family&quot;:&quot;Kumar Snehi&quot;,&quot;given&quot;:&quot;Sunil&quot;,&quot;parse-names&quot;:false,&quot;dropping-particle&quot;:&quot;&quot;,&quot;non-dropping-particle&quot;:&quot;&quot;},{&quot;family&quot;:&quot;Mma&quot;,&quot;given&quot;:&quot;Youssef&quot;,&quot;parse-names&quot;:false,&quot;dropping-particle&quot;:&quot;&quot;,&quot;non-dropping-particle&quot;:&quot;&quot;},{&quot;family&quot;:&quot;Mfm&quot;,&quot;given&quot;:&quot;Eissa&quot;,&quot;parse-names&quot;:false,&quot;dropping-particle&quot;:&quot;&quot;,&quot;non-dropping-particle&quot;:&quot;&quot;}],&quot;container-title&quot;:&quot;researchgate.netMMA Youssef, MFM EissaJournal of Biotechnology and Pharmaceutical Research, 2014•researchgate.net&quot;,&quot;accessed&quot;:{&quot;date-parts&quot;:[[2024,3,24]]},&quot;DOI&quot;:&quot;10.4172/1948-5948.1000188&quot;,&quot;ISSN&quot;:&quot;2141-7474&quot;,&quot;URL&quot;:&quot;https://www.researchgate.net/profile/Vinod-Singh-7/publication/276440964_Plant_Growth_Promoting_Rhizobacteria_PGPR_Current_and_Future_Prospects_for_Development_of_Sustainable_Agriculture/links/56222f7e08ae93a5c927e6b9/Plant-Growth-Promoting-Rhizobacteria-PGPR-Current-and-Future-Prospects-for-Development-of-Sustainable-Agriculture.pdf&quot;,&quot;issued&quot;:{&quot;date-parts&quot;:[[2015]]},&quot;page&quot;:&quot;1-006&quot;,&quot;abstract&quot;:&quot;A biofertilizer is a substance which contains living microorganisms which, when applied to seed, plant surfaces, or soil, colonizes the rhizosphere or the anterior of the plant and promotes growth by increasing the supply or availability of primary nutrients to the host plant or bio-fertilizer contains biological means, living organisms that synthesis the atmospheric plant nutrient in the soil or in the plant body, or create such an atmosphere in the soil or in the medium in which the organisms are kept. Biofertilizers are applied as seedling root dip, seed or soil treatments. Many researches showed that the growth, yield and quality parameters of certain plants significantly increased with biofertilizers containing bacterial nitrogen fixer, phosphate and potassium solubilizing bacteria and microbial strains of some bacteria. These bacteria reduced the population of Meloidogyne incognita infecting chilli and tomato and Tylenchulus semipenetrans on Washington navel orange. Also, Six new commercial Egyptian bio-fertilizers viz.,nitrobien, rizobacterin, cerealin, phosphorine, microbien, blue green algae, and five new commercial Egyptian plant nutrients viz., nuftarein, potassein F, citrein, kotangein and kapronite as for the control of root-knot nematode, Meloidogyne incognita on sunflower. All the tested products significantly reduced the numbers of juveniles in soil, and galls, females, eggmasses on roots. Also, nitrobien and phosphorine were effective in reducing M. incognita population infecting cowpea and enhancing plant growth criteria.&quot;,&quot;issue&quot;:&quot;1&quot;,&quot;volume&quot;:&quot;5&quot;,&quot;container-title-short&quot;:&quot;&quot;},&quot;isTemporary&quot;:false,&quot;suppress-author&quot;:false,&quot;composite&quot;:false,&quot;author-only&quot;:false}]},{&quot;citationID&quot;:&quot;MENDELEY_CITATION_c69c1de7-05fd-4084-995d-6f431009da4a&quot;,&quot;properties&quot;:{&quot;noteIndex&quot;:0},&quot;isEdited&quot;:false,&quot;manualOverride&quot;:{&quot;isManuallyOverridden&quot;:false,&quot;citeprocText&quot;:&quot;(Bumandalai et al., 2019)&quot;,&quot;manualOverrideText&quot;:&quot;&quot;},&quot;citationTag&quot;:&quot;MENDELEY_CITATION_v3_eyJjaXRhdGlvbklEIjoiTUVOREVMRVlfQ0lUQVRJT05fYzY5YzFkZTctMDVmZC00MDg0LTk5NWQtNmY0MzEwMDlkYTRhIiwicHJvcGVydGllcyI6eyJub3RlSW5kZXgiOjB9LCJpc0VkaXRlZCI6ZmFsc2UsIm1hbnVhbE92ZXJyaWRlIjp7ImlzTWFudWFsbHlPdmVycmlkZGVuIjpmYWxzZSwiY2l0ZXByb2NUZXh0IjoiKEJ1bWFuZGFsYWkgZXQgYWwuLCAyMDE5KSIsIm1hbnVhbE92ZXJyaWRlVGV4dCI6IiJ9LCJjaXRhdGlvbkl0ZW1zIjpbeyJpZCI6IjdiN2ZiNjgxLTBmNTEtMzFmZS1iNjIwLWJmNGJlODY0MGY3MiIsIml0ZW1EYXRhIjp7InR5cGUiOiJhcnRpY2xlLWpvdXJuYWwiLCJpZCI6IjdiN2ZiNjgxLTBmNTEtMzFmZS1iNjIwLWJmNGJlODY0MGY3MiIsInRpdGxlIjoiRWZmZWN0IG9mIENobG9yZWxsYSB2dWxnYXJpcyBhcyBhIGJpb2ZlcnRpbGl6ZXIgb24gZ2VybWluYXRpb24gb2YgdG9tYXRvIGFuZCBjdWN1bWJlciBzZWVkcyIsImF1dGhvciI6W3siZmFtaWx5IjoiQnVtYW5kYWxhaSIsImdpdmVuIjoiTyIsInBhcnNlLW5hbWVzIjpmYWxzZSwiZHJvcHBpbmctcGFydGljbGUiOiIiLCJub24tZHJvcHBpbmctcGFydGljbGUiOiIifSx7ImZhbWlseSI6Im9mIiwiZ2l2ZW4iOiJSIFRzZXJlbm5hZG1pZCAtIEludGVybmF0aW9uYWwgSm91cm5hbCIsInBhcnNlLW5hbWVzIjpmYWxzZSwiZHJvcHBpbmctcGFydGljbGUiOiIiLCJub24tZHJvcHBpbmctcGFydGljbGUiOiIifSx7ImZhbWlseSI6IjIwMTkiLCJnaXZlbiI6InVuZGVmaW5lZCIsInBhcnNlLW5hbWVzIjpmYWxzZSwiZHJvcHBpbmctcGFydGljbGUiOiIiLCJub24tZHJvcHBpbmctcGFydGljbGUiOiIifV0sImNvbnRhaW5lci10aXRsZSI6ImlqLWFxdWF0aWNiaW9sb2d5LmNvbU8gQnVtYW5kYWxhaSwgUiBUc2VyZW5uYWRtaWRJbnRlcm5hdGlvbmFsIEpvdXJuYWwgb2YgQXF1YXRpYyBCaW9sb2d5LCAyMDE54oCiaWotYXF1YXRpY2Jpb2xvZ3kuY29tIiwiYWNjZXNzZWQiOnsiZGF0ZS1wYXJ0cyI6W1syMDI0LDMsMjRdXX0sIkRPSSI6IjEwLjIyMDM0L2lqYWIudjdpMi41ODIiLCJJU1NOIjoiMjM4My0wOTU2IiwiVVJMIjoiaHR0cDovL2lqLWFxdWF0aWNiaW9sb2d5LmNvbS9pbmRleC5waHAvaWphYi9hcnRpY2xlL3ZpZXcvNTgyIiwiaXNzdWVkIjp7ImRhdGUtcGFydHMiOltbMjAxOV1dfSwicGFnZSI6Ijk1LTk5IiwiYWJzdHJhY3QiOiJBbHRob3VnaCBpbm9yZ2FuaWMgZmVydGlsaXplcnMgYXJlIGtub3duIHRvIHJhaXNlIGVudmlyb25tZW50YWwgYW5kIGhlYWx0aCBwcm9ibGVtcywgdGhlIGN1cnJlbnQgYWdyaWN1bHR1cmFsIHByYWN0aWNlcyBhcmUgaGVhdmlseSBkZXBlbmRlbnQgb24gdGhlIGFwcGxpY2F0aW9uIG9mIHN5bnRoZXRpYyBmZXJ0aWxpemVycyBhbmQgcGVzdGljaWRlcy4gSW4gdGhpcyBzdHVkeSwgd2UgZXhhbWluZWQgdGhlIGVmZmVjdCBvZiBDaGxvcmVsbGEgdnVsZ2FyaXMgc3RyYWluIG9uIGdlcm1pbmF0aW9uIG9mIHRvbWF0byBhbmQgY3VjdW1iZXIgc2VlZHMuIFNlZWRzIHdlcmUgZ2VybWluYXRlZCBpbiBjdWx0dXJlIG1lZGl1bSBjb250YWluaW5nIGFsZ2FsIHN0cmFpbiBhbmQgZ3Jvd24gZm9yIDMsIDYsIDkgYW5kIDEyIGRheXMgdG8gc3R1ZHkgaXRzIGVmZmVjdCBvbiBncm93dGggcGFyYW1ldGVycy4gQXMgcmVzdWx0cywgQy4gdnVsZ2FyaXMgc3VzcGVuc2lvbiBpbmNyZWFzZWQgdGhlIHNlZWQgZ3Jvd3RoIGNvbXBhcmVkIHRvIHRob3NlIG9mIHRoZSBjb250cm9sIChzdGVyaWxpemVkIGN1bHR1cmUgbWVkaXVtKSBvZiBzZWVkIGdlcm1pbmF0aW9uLiBUaGUgYmVzdCB0cmVhdG1lbnRzIHdlcmUgMC4xNyBhbmQgMC4yNSBnL0wgb2YgYWxnYWwgc3VzcGVuc2lvbiBmb3IgdGhlIHJvb3QgYW5kIHNob290IGxlbmd0aHMgb2YgdG9tYXRvIGFuZCBjdWN1bWJlciBzZWVkcywgcmVzcGVjdGl2ZWx5LiIsImlzc3VlIjoiMiIsInZvbHVtZSI6IjciLCJjb250YWluZXItdGl0bGUtc2hvcnQiOiIifSwiaXNUZW1wb3JhcnkiOmZhbHNlLCJzdXBwcmVzcy1hdXRob3IiOmZhbHNlLCJjb21wb3NpdGUiOmZhbHNlLCJhdXRob3Itb25seSI6ZmFsc2V9XX0=&quot;,&quot;citationItems&quot;:[{&quot;id&quot;:&quot;7b7fb681-0f51-31fe-b620-bf4be8640f72&quot;,&quot;itemData&quot;:{&quot;type&quot;:&quot;article-journal&quot;,&quot;id&quot;:&quot;7b7fb681-0f51-31fe-b620-bf4be8640f72&quot;,&quot;title&quot;:&quot;Effect of Chlorella vulgaris as a biofertilizer on germination of tomato and cucumber seeds&quot;,&quot;author&quot;:[{&quot;family&quot;:&quot;Bumandalai&quot;,&quot;given&quot;:&quot;O&quot;,&quot;parse-names&quot;:false,&quot;dropping-particle&quot;:&quot;&quot;,&quot;non-dropping-particle&quot;:&quot;&quot;},{&quot;family&quot;:&quot;of&quot;,&quot;given&quot;:&quot;R Tserennadmid - International Journal&quot;,&quot;parse-names&quot;:false,&quot;dropping-particle&quot;:&quot;&quot;,&quot;non-dropping-particle&quot;:&quot;&quot;},{&quot;family&quot;:&quot;2019&quot;,&quot;given&quot;:&quot;undefined&quot;,&quot;parse-names&quot;:false,&quot;dropping-particle&quot;:&quot;&quot;,&quot;non-dropping-particle&quot;:&quot;&quot;}],&quot;container-title&quot;:&quot;ij-aquaticbiology.comO Bumandalai, R TserennadmidInternational Journal of Aquatic Biology, 2019•ij-aquaticbiology.com&quot;,&quot;accessed&quot;:{&quot;date-parts&quot;:[[2024,3,24]]},&quot;DOI&quot;:&quot;10.22034/ijab.v7i2.582&quot;,&quot;ISSN&quot;:&quot;2383-0956&quot;,&quot;URL&quot;:&quot;http://ij-aquaticbiology.com/index.php/ijab/article/view/582&quot;,&quot;issued&quot;:{&quot;date-parts&quot;:[[2019]]},&quot;page&quot;:&quot;95-99&quot;,&quot;abstract&quot;:&quot;Although inorganic fertilizers are known to raise environmental and health problems, the current agricultural practices are heavily dependent on the application of synthetic fertilizers and pesticides. In this study, we examined the effect of Chlorella vulgaris strain on germination of tomato and cucumber seeds. Seeds were germinated in culture medium containing algal strain and grown for 3, 6, 9 and 12 days to study its effect on growth parameters. As results, C. vulgaris suspension increased the seed growth compared to those of the control (sterilized culture medium) of seed germination. The best treatments were 0.17 and 0.25 g/L of algal suspension for the root and shoot lengths of tomato and cucumber seeds, respectively.&quot;,&quot;issue&quot;:&quot;2&quot;,&quot;volume&quot;:&quot;7&quot;,&quot;container-title-short&quot;:&quot;&quot;},&quot;isTemporary&quot;:false,&quot;suppress-author&quot;:false,&quot;composite&quot;:false,&quot;author-only&quot;:false}]},{&quot;citationID&quot;:&quot;MENDELEY_CITATION_93cf2ad4-a9c5-43b7-ad87-8838e441c22c&quot;,&quot;properties&quot;:{&quot;noteIndex&quot;:0},&quot;isEdited&quot;:false,&quot;manualOverride&quot;:{&quot;isManuallyOverridden&quot;:false,&quot;citeprocText&quot;:&quot;(Bumandalai et al., 2019)&quot;,&quot;manualOverrideText&quot;:&quot;&quot;},&quot;citationTag&quot;:&quot;MENDELEY_CITATION_v3_eyJjaXRhdGlvbklEIjoiTUVOREVMRVlfQ0lUQVRJT05fOTNjZjJhZDQtYTljNS00M2I3LWFkODctODgzOGU0NDFjMjJjIiwicHJvcGVydGllcyI6eyJub3RlSW5kZXgiOjB9LCJpc0VkaXRlZCI6ZmFsc2UsIm1hbnVhbE92ZXJyaWRlIjp7ImlzTWFudWFsbHlPdmVycmlkZGVuIjpmYWxzZSwiY2l0ZXByb2NUZXh0IjoiKEJ1bWFuZGFsYWkgZXQgYWwuLCAyMDE5KSIsIm1hbnVhbE92ZXJyaWRlVGV4dCI6IiJ9LCJjaXRhdGlvbkl0ZW1zIjpbeyJpZCI6IjdiN2ZiNjgxLTBmNTEtMzFmZS1iNjIwLWJmNGJlODY0MGY3MiIsIml0ZW1EYXRhIjp7InR5cGUiOiJhcnRpY2xlLWpvdXJuYWwiLCJpZCI6IjdiN2ZiNjgxLTBmNTEtMzFmZS1iNjIwLWJmNGJlODY0MGY3MiIsInRpdGxlIjoiRWZmZWN0IG9mIENobG9yZWxsYSB2dWxnYXJpcyBhcyBhIGJpb2ZlcnRpbGl6ZXIgb24gZ2VybWluYXRpb24gb2YgdG9tYXRvIGFuZCBjdWN1bWJlciBzZWVkcyIsImF1dGhvciI6W3siZmFtaWx5IjoiQnVtYW5kYWxhaSIsImdpdmVuIjoiTyIsInBhcnNlLW5hbWVzIjpmYWxzZSwiZHJvcHBpbmctcGFydGljbGUiOiIiLCJub24tZHJvcHBpbmctcGFydGljbGUiOiIifSx7ImZhbWlseSI6Im9mIiwiZ2l2ZW4iOiJSIFRzZXJlbm5hZG1pZCAtIEludGVybmF0aW9uYWwgSm91cm5hbCIsInBhcnNlLW5hbWVzIjpmYWxzZSwiZHJvcHBpbmctcGFydGljbGUiOiIiLCJub24tZHJvcHBpbmctcGFydGljbGUiOiIifSx7ImZhbWlseSI6IjIwMTkiLCJnaXZlbiI6InVuZGVmaW5lZCIsInBhcnNlLW5hbWVzIjpmYWxzZSwiZHJvcHBpbmctcGFydGljbGUiOiIiLCJub24tZHJvcHBpbmctcGFydGljbGUiOiIifV0sImNvbnRhaW5lci10aXRsZSI6ImlqLWFxdWF0aWNiaW9sb2d5LmNvbU8gQnVtYW5kYWxhaSwgUiBUc2VyZW5uYWRtaWRJbnRlcm5hdGlvbmFsIEpvdXJuYWwgb2YgQXF1YXRpYyBCaW9sb2d5LCAyMDE54oCiaWotYXF1YXRpY2Jpb2xvZ3kuY29tIiwiYWNjZXNzZWQiOnsiZGF0ZS1wYXJ0cyI6W1syMDI0LDMsMjRdXX0sIkRPSSI6IjEwLjIyMDM0L2lqYWIudjdpMi41ODIiLCJJU1NOIjoiMjM4My0wOTU2IiwiVVJMIjoiaHR0cDovL2lqLWFxdWF0aWNiaW9sb2d5LmNvbS9pbmRleC5waHAvaWphYi9hcnRpY2xlL3ZpZXcvNTgyIiwiaXNzdWVkIjp7ImRhdGUtcGFydHMiOltbMjAxOV1dfSwicGFnZSI6Ijk1LTk5IiwiYWJzdHJhY3QiOiJBbHRob3VnaCBpbm9yZ2FuaWMgZmVydGlsaXplcnMgYXJlIGtub3duIHRvIHJhaXNlIGVudmlyb25tZW50YWwgYW5kIGhlYWx0aCBwcm9ibGVtcywgdGhlIGN1cnJlbnQgYWdyaWN1bHR1cmFsIHByYWN0aWNlcyBhcmUgaGVhdmlseSBkZXBlbmRlbnQgb24gdGhlIGFwcGxpY2F0aW9uIG9mIHN5bnRoZXRpYyBmZXJ0aWxpemVycyBhbmQgcGVzdGljaWRlcy4gSW4gdGhpcyBzdHVkeSwgd2UgZXhhbWluZWQgdGhlIGVmZmVjdCBvZiBDaGxvcmVsbGEgdnVsZ2FyaXMgc3RyYWluIG9uIGdlcm1pbmF0aW9uIG9mIHRvbWF0byBhbmQgY3VjdW1iZXIgc2VlZHMuIFNlZWRzIHdlcmUgZ2VybWluYXRlZCBpbiBjdWx0dXJlIG1lZGl1bSBjb250YWluaW5nIGFsZ2FsIHN0cmFpbiBhbmQgZ3Jvd24gZm9yIDMsIDYsIDkgYW5kIDEyIGRheXMgdG8gc3R1ZHkgaXRzIGVmZmVjdCBvbiBncm93dGggcGFyYW1ldGVycy4gQXMgcmVzdWx0cywgQy4gdnVsZ2FyaXMgc3VzcGVuc2lvbiBpbmNyZWFzZWQgdGhlIHNlZWQgZ3Jvd3RoIGNvbXBhcmVkIHRvIHRob3NlIG9mIHRoZSBjb250cm9sIChzdGVyaWxpemVkIGN1bHR1cmUgbWVkaXVtKSBvZiBzZWVkIGdlcm1pbmF0aW9uLiBUaGUgYmVzdCB0cmVhdG1lbnRzIHdlcmUgMC4xNyBhbmQgMC4yNSBnL0wgb2YgYWxnYWwgc3VzcGVuc2lvbiBmb3IgdGhlIHJvb3QgYW5kIHNob290IGxlbmd0aHMgb2YgdG9tYXRvIGFuZCBjdWN1bWJlciBzZWVkcywgcmVzcGVjdGl2ZWx5LiIsImlzc3VlIjoiMiIsInZvbHVtZSI6IjciLCJjb250YWluZXItdGl0bGUtc2hvcnQiOiIifSwiaXNUZW1wb3JhcnkiOmZhbHNlLCJzdXBwcmVzcy1hdXRob3IiOmZhbHNlLCJjb21wb3NpdGUiOmZhbHNlLCJhdXRob3Itb25seSI6ZmFsc2V9XX0=&quot;,&quot;citationItems&quot;:[{&quot;id&quot;:&quot;7b7fb681-0f51-31fe-b620-bf4be8640f72&quot;,&quot;itemData&quot;:{&quot;type&quot;:&quot;article-journal&quot;,&quot;id&quot;:&quot;7b7fb681-0f51-31fe-b620-bf4be8640f72&quot;,&quot;title&quot;:&quot;Effect of Chlorella vulgaris as a biofertilizer on germination of tomato and cucumber seeds&quot;,&quot;author&quot;:[{&quot;family&quot;:&quot;Bumandalai&quot;,&quot;given&quot;:&quot;O&quot;,&quot;parse-names&quot;:false,&quot;dropping-particle&quot;:&quot;&quot;,&quot;non-dropping-particle&quot;:&quot;&quot;},{&quot;family&quot;:&quot;of&quot;,&quot;given&quot;:&quot;R Tserennadmid - International Journal&quot;,&quot;parse-names&quot;:false,&quot;dropping-particle&quot;:&quot;&quot;,&quot;non-dropping-particle&quot;:&quot;&quot;},{&quot;family&quot;:&quot;2019&quot;,&quot;given&quot;:&quot;undefined&quot;,&quot;parse-names&quot;:false,&quot;dropping-particle&quot;:&quot;&quot;,&quot;non-dropping-particle&quot;:&quot;&quot;}],&quot;container-title&quot;:&quot;ij-aquaticbiology.comO Bumandalai, R TserennadmidInternational Journal of Aquatic Biology, 2019•ij-aquaticbiology.com&quot;,&quot;accessed&quot;:{&quot;date-parts&quot;:[[2024,3,24]]},&quot;DOI&quot;:&quot;10.22034/ijab.v7i2.582&quot;,&quot;ISSN&quot;:&quot;2383-0956&quot;,&quot;URL&quot;:&quot;http://ij-aquaticbiology.com/index.php/ijab/article/view/582&quot;,&quot;issued&quot;:{&quot;date-parts&quot;:[[2019]]},&quot;page&quot;:&quot;95-99&quot;,&quot;abstract&quot;:&quot;Although inorganic fertilizers are known to raise environmental and health problems, the current agricultural practices are heavily dependent on the application of synthetic fertilizers and pesticides. In this study, we examined the effect of Chlorella vulgaris strain on germination of tomato and cucumber seeds. Seeds were germinated in culture medium containing algal strain and grown for 3, 6, 9 and 12 days to study its effect on growth parameters. As results, C. vulgaris suspension increased the seed growth compared to those of the control (sterilized culture medium) of seed germination. The best treatments were 0.17 and 0.25 g/L of algal suspension for the root and shoot lengths of tomato and cucumber seeds, respectively.&quot;,&quot;issue&quot;:&quot;2&quot;,&quot;volume&quot;:&quot;7&quot;,&quot;container-title-short&quot;:&quot;&quot;},&quot;isTemporary&quot;:false,&quot;suppress-author&quot;:false,&quot;composite&quot;:false,&quot;author-only&quot;:false}]},{&quot;citationID&quot;:&quot;MENDELEY_CITATION_b95ac7e6-f699-44d6-a734-2a58008188bd&quot;,&quot;properties&quot;:{&quot;noteIndex&quot;:0},&quot;isEdited&quot;:false,&quot;manualOverride&quot;:{&quot;isManuallyOverridden&quot;:false,&quot;citeprocText&quot;:&quot;(Umesha et al., n.d.)&quot;,&quot;manualOverrideText&quot;:&quot;&quot;},&quot;citationTag&quot;:&quot;MENDELEY_CITATION_v3_eyJjaXRhdGlvbklEIjoiTUVOREVMRVlfQ0lUQVRJT05fYjk1YWM3ZTYtZjY5OS00NGQ2LWE3MzQtMmE1ODAwODE4OGJkIiwicHJvcGVydGllcyI6eyJub3RlSW5kZXgiOjB9LCJpc0VkaXRlZCI6ZmFsc2UsIm1hbnVhbE92ZXJyaWRlIjp7ImlzTWFudWFsbHlPdmVycmlkZGVuIjpmYWxzZSwiY2l0ZXByb2NUZXh0IjoiKFVtZXNoYSBldCBhbC4sIG4uZC4pIiwibWFudWFsT3ZlcnJpZGVUZXh0IjoiIn0sImNpdGF0aW9uSXRlbXMiOlt7ImlkIjoiMWIxNmFmMTgtZGRkZC0zZTJlLTljZDMtZDRjNjEyODE2M2JlIiwiaXRlbURhdGEiOnsidHlwZSI6ImFydGljbGUtam91cm5hbCIsImlkIjoiMWIxNmFmMTgtZGRkZC0zZTJlLTljZDMtZDRjNjEyODE2M2JlIiwidGl0bGUiOiJNaWNyb2JpYWwgYmlvdGVjaG5vbG9neSBhbmQgc3VzdGFpbmFibGUgYWdyaWN1bHR1cmUiLCJhdXRob3IiOlt7ImZhbWlseSI6IlVtZXNoYSIsImdpdmVuIjoiUyIsInBhcnNlLW5hbWVzIjpmYWxzZSwiZHJvcHBpbmctcGFydGljbGUiOiIiLCJub24tZHJvcHBpbmctcGFydGljbGUiOiIifSx7ImZhbWlseSI6IlNpbmdoIiwiZ2l2ZW4iOiJQSyIsInBhcnNlLW5hbWVzIjpmYWxzZSwiZHJvcHBpbmctcGFydGljbGUiOiIiLCJub24tZHJvcHBpbmctcGFydGljbGUiOiIifSx7ImZhbWlseSI6ImFncmljdWx0dXJlIiwiZ2l2ZW4iOiJSUCBTaW5naCAtIEJpb3RlY2hub2xvZ3kgZm9yIHN1c3RhaW5hYmxlIiwicGFyc2UtbmFtZXMiOmZhbHNlLCJkcm9wcGluZy1wYXJ0aWNsZSI6IiIsIm5vbi1kcm9wcGluZy1wYXJ0aWNsZSI6IiJ9LHsiZmFtaWx5IjoiMjAxOCIsImdpdmVuIjoidW5kZWZpbmVkIiwicGFyc2UtbmFtZXMiOmZhbHNlLCJkcm9wcGluZy1wYXJ0aWNsZSI6IiIsIm5vbi1kcm9wcGluZy1wYXJ0aWNsZSI6IiJ9XSwiY29udGFpbmVyLXRpdGxlIjoiRWxzZXZpZXIiLCJhY2Nlc3NlZCI6eyJkYXRlLXBhcnRzIjpbWzIwMjQsMywyNF1dfSwiVVJMIjoiaHR0cHM6Ly93d3cuc2NpZW5jZWRpcmVjdC5jb20vc2NpZW5jZS9hcnRpY2xlL3BpaS9COTc4MDEyODEyMTYwMzAwMDA2NCIsImNvbnRhaW5lci10aXRsZS1zaG9ydCI6IiJ9LCJpc1RlbXBvcmFyeSI6ZmFsc2UsInN1cHByZXNzLWF1dGhvciI6ZmFsc2UsImNvbXBvc2l0ZSI6ZmFsc2UsImF1dGhvci1vbmx5IjpmYWxzZX1dfQ==&quot;,&quot;citationItems&quot;:[{&quot;id&quot;:&quot;1b16af18-dddd-3e2e-9cd3-d4c6128163be&quot;,&quot;itemData&quot;:{&quot;type&quot;:&quot;article-journal&quot;,&quot;id&quot;:&quot;1b16af18-dddd-3e2e-9cd3-d4c6128163be&quot;,&quot;title&quot;:&quot;Microbial biotechnology and sustainable agriculture&quot;,&quot;author&quot;:[{&quot;family&quot;:&quot;Umesha&quot;,&quot;given&quot;:&quot;S&quot;,&quot;parse-names&quot;:false,&quot;dropping-particle&quot;:&quot;&quot;,&quot;non-dropping-particle&quot;:&quot;&quot;},{&quot;family&quot;:&quot;Singh&quot;,&quot;given&quot;:&quot;PK&quot;,&quot;parse-names&quot;:false,&quot;dropping-particle&quot;:&quot;&quot;,&quot;non-dropping-particle&quot;:&quot;&quot;},{&quot;family&quot;:&quot;agriculture&quot;,&quot;given&quot;:&quot;RP Singh - Biotechnology for sustainable&quot;,&quot;parse-names&quot;:false,&quot;dropping-particle&quot;:&quot;&quot;,&quot;non-dropping-particle&quot;:&quot;&quot;},{&quot;family&quot;:&quot;2018&quot;,&quot;given&quot;:&quot;undefined&quot;,&quot;parse-names&quot;:false,&quot;dropping-particle&quot;:&quot;&quot;,&quot;non-dropping-particle&quot;:&quot;&quot;}],&quot;container-title&quot;:&quot;Elsevier&quot;,&quot;accessed&quot;:{&quot;date-parts&quot;:[[2024,3,24]]},&quot;URL&quot;:&quot;https://www.sciencedirect.com/science/article/pii/B9780128121603000064&quot;,&quot;container-title-short&quot;:&quot;&quot;},&quot;isTemporary&quot;:false,&quot;suppress-author&quot;:false,&quot;composite&quot;:false,&quot;author-only&quot;:false}]},{&quot;citationID&quot;:&quot;MENDELEY_CITATION_da2fb1c7-6819-41d7-8da9-f2daee6dee8f&quot;,&quot;properties&quot;:{&quot;noteIndex&quot;:0},&quot;isEdited&quot;:false,&quot;manualOverride&quot;:{&quot;isManuallyOverridden&quot;:false,&quot;citeprocText&quot;:&quot;(Parikh et al., n.d.)&quot;,&quot;manualOverrideText&quot;:&quot;&quot;},&quot;citationTag&quot;:&quot;MENDELEY_CITATION_v3_eyJjaXRhdGlvbklEIjoiTUVOREVMRVlfQ0lUQVRJT05fZGEyZmIxYzctNjgxOS00MWQ3LThkYTktZjJkYWVlNmRlZThmIiwicHJvcGVydGllcyI6eyJub3RlSW5kZXgiOjB9LCJpc0VkaXRlZCI6ZmFsc2UsIm1hbnVhbE92ZXJyaWRlIjp7ImlzTWFudWFsbHlPdmVycmlkZGVuIjpmYWxzZSwiY2l0ZXByb2NUZXh0IjoiKFBhcmlraCBldCBhbC4sIG4uZC4pIiwibWFudWFsT3ZlcnJpZGVUZXh0IjoiIn0sImNpdGF0aW9uSXRlbXMiOlt7ImlkIjoiMjg1MjE3NTItYzU4MS0zMjg4LTg1MzEtNGYwMGI3MzNlMmNkIiwiaXRlbURhdGEiOnsidHlwZSI6ImFydGljbGUtam91cm5hbCIsImlkIjoiMjg1MjE3NTItYzU4MS0zMjg4LTg1MzEtNGYwMGI3MzNlMmNkIiwidGl0bGUiOiJTb2lsOiB0aGUgZm91bmRhdGlvbiBvZiBhZ3JpY3VsdHVyZSIsImF1dGhvciI6W3siZmFtaWx5IjoiUGFyaWtoIiwiZ2l2ZW4iOiJTSiIsInBhcnNlLW5hbWVzIjpmYWxzZSwiZHJvcHBpbmctcGFydGljbGUiOiIiLCJub24tZHJvcHBpbmctcGFydGljbGUiOiIifSx7ImZhbWlseSI6Iktub3dsZWRnZSIsImdpdmVuIjoiQlIgSmFtZXMgLSBOYXR1cmUgRWR1Y2F0aW9uIiwicGFyc2UtbmFtZXMiOmZhbHNlLCJkcm9wcGluZy1wYXJ0aWNsZSI6IiIsIm5vbi1kcm9wcGluZy1wYXJ0aWNsZSI6IiJ9LHsiZmFtaWx5IjoiMjAxMiIsImdpdmVuIjoidW5kZWZpbmVkIiwicGFyc2UtbmFtZXMiOmZhbHNlLCJkcm9wcGluZy1wYXJ0aWNsZSI6IiIsIm5vbi1kcm9wcGluZy1wYXJ0aWNsZSI6IiJ9XSwiY29udGFpbmVyLXRpdGxlIjoiamJiNjY2Ni5jb21TSiBQYXJpa2gsIEJSIEphbWVzTmF0dXJlIEVkdWNhdGlvbiBLbm93bGVkZ2UsIDIwMTLigKJqYmI2NjY2LmNvbSIsImFjY2Vzc2VkIjp7ImRhdGUtcGFydHMiOltbMjAyNCwzLDI0XV19LCJVUkwiOiJodHRwczovL2piYjY2NjYuY29tL2FkZGl0aW9ucy1hbmQtbG9zc2VzLWFyZS1leGFtcGxlcy1vZi1zb2lsLWZvcm1pbmctcHJvY2Vzc2VzLWZhbHNlIiwiY29udGFpbmVyLXRpdGxlLXNob3J0IjoiIn0sImlzVGVtcG9yYXJ5IjpmYWxzZSwic3VwcHJlc3MtYXV0aG9yIjpmYWxzZSwiY29tcG9zaXRlIjpmYWxzZSwiYXV0aG9yLW9ubHkiOmZhbHNlfV19&quot;,&quot;citationItems&quot;:[{&quot;id&quot;:&quot;28521752-c581-3288-8531-4f00b733e2cd&quot;,&quot;itemData&quot;:{&quot;type&quot;:&quot;article-journal&quot;,&quot;id&quot;:&quot;28521752-c581-3288-8531-4f00b733e2cd&quot;,&quot;title&quot;:&quot;Soil: the foundation of agriculture&quot;,&quot;author&quot;:[{&quot;family&quot;:&quot;Parikh&quot;,&quot;given&quot;:&quot;SJ&quot;,&quot;parse-names&quot;:false,&quot;dropping-particle&quot;:&quot;&quot;,&quot;non-dropping-particle&quot;:&quot;&quot;},{&quot;family&quot;:&quot;Knowledge&quot;,&quot;given&quot;:&quot;BR James - Nature Education&quot;,&quot;parse-names&quot;:false,&quot;dropping-particle&quot;:&quot;&quot;,&quot;non-dropping-particle&quot;:&quot;&quot;},{&quot;family&quot;:&quot;2012&quot;,&quot;given&quot;:&quot;undefined&quot;,&quot;parse-names&quot;:false,&quot;dropping-particle&quot;:&quot;&quot;,&quot;non-dropping-particle&quot;:&quot;&quot;}],&quot;container-title&quot;:&quot;jbb6666.comSJ Parikh, BR JamesNature Education Knowledge, 2012•jbb6666.com&quot;,&quot;accessed&quot;:{&quot;date-parts&quot;:[[2024,3,24]]},&quot;URL&quot;:&quot;https://jbb6666.com/additions-and-losses-are-examples-of-soil-forming-processes-false&quot;,&quot;container-title-short&quot;:&quot;&quot;},&quot;isTemporary&quot;:false,&quot;suppress-author&quot;:false,&quot;composite&quot;:false,&quot;author-only&quot;:false}]},{&quot;citationID&quot;:&quot;MENDELEY_CITATION_935821c8-60bc-4011-84d1-fa12a33e609d&quot;,&quot;properties&quot;:{&quot;noteIndex&quot;:0},&quot;isEdited&quot;:false,&quot;manualOverride&quot;:{&quot;isManuallyOverridden&quot;:false,&quot;citeprocText&quot;:&quot;(Nosheen et al., 2021)&quot;,&quot;manualOverrideText&quot;:&quot;&quot;},&quot;citationTag&quot;:&quot;MENDELEY_CITATION_v3_eyJjaXRhdGlvbklEIjoiTUVOREVMRVlfQ0lUQVRJT05fOTM1ODIxYzgtNjBiYy00MDExLTg0ZDEtZmExMmEzM2U2MDlkIiwicHJvcGVydGllcyI6eyJub3RlSW5kZXgiOjB9LCJpc0VkaXRlZCI6ZmFsc2UsIm1hbnVhbE92ZXJyaWRlIjp7ImlzTWFudWFsbHlPdmVycmlkZGVuIjpmYWxzZSwiY2l0ZXByb2NUZXh0IjoiKE5vc2hlZW4gZXQgYWwuLCAyMDIxKSIsIm1hbnVhbE92ZXJyaWRlVGV4dCI6IiJ9LCJjaXRhdGlvbkl0ZW1zIjpbeyJpZCI6IjJmMjFhNWFjLTIyZGEtMzcyZS04ZWY0LWIxOTE3MmE5YTdiOSIsIml0ZW1EYXRhIjp7InR5cGUiOiJhcnRpY2xlLWpvdXJuYWwiLCJpZCI6IjJmMjFhNWFjLTIyZGEtMzcyZS04ZWY0LWIxOTE3MmE5YTdiOSIsInRpdGxlIjoiTWljcm9iZXMgYXMgQmlvZmVydGlsaXplcnMsIGEgUG90ZW50aWFsIEFwcHJvYWNoIGZvciBTdXN0YWluYWJsZSBDcm9wIFByb2R1Y3Rpb24iLCJhdXRob3IiOlt7ImZhbWlseSI6Ik5vc2hlZW4iLCJnaXZlbiI6IlNoYWlzdGEiLCJwYXJzZS1uYW1lcyI6ZmFsc2UsImRyb3BwaW5nLXBhcnRpY2xlIjoiIiwibm9uLWRyb3BwaW5nLXBhcnRpY2xlIjoiIn0seyJmYW1pbHkiOiJBam1hbCIsImdpdmVuIjoiSXFyYSIsInBhcnNlLW5hbWVzIjpmYWxzZSwiZHJvcHBpbmctcGFydGljbGUiOiIiLCJub24tZHJvcHBpbmctcGFydGljbGUiOiIifSx7ImZhbWlseSI6IlNvbmciLCJnaXZlbiI6Ill1YW5kYSIsInBhcnNlLW5hbWVzIjpmYWxzZSwiZHJvcHBpbmctcGFydGljbGUiOiIiLCJub24tZHJvcHBpbmctcGFydGljbGUiOiIifV0sImNvbnRhaW5lci10aXRsZSI6IlN1c3RhaW5hYmlsaXR5IDIwMjEsIFZvbC4gMTMsIFBhZ2UgMTg2OCIsImFjY2Vzc2VkIjp7ImRhdGUtcGFydHMiOltbMjAyNCwzLDI0XV19LCJET0kiOiIxMC4zMzkwL1NVMTMwNDE4NjgiLCJJU0JOIjoiODYxMzk2NDQ2MzA5OSIsIklTU04iOiIyMDcxLTEwNTAiLCJVUkwiOiJodHRwczovL3d3dy5tZHBpLmNvbS8yMDcxLTEwNTAvMTMvNC8xODY4L2h0bSIsImlzc3VlZCI6eyJkYXRlLXBhcnRzIjpbWzIwMjEsMiw5XV19LCJwYWdlIjoiMTg2OCIsImFic3RyYWN0IjoiQ29udGludW91cyBkZWNsaW5lIG9mIGVhcnRo4oCZcyBuYXR1cmFsIHJlc291cmNlcyBhbmQgaW5jcmVhc2VkIHVzZSBvZiBoYXphcmRvdXMgY2hlbWljYWwgZmVydGlsaXplcnMgcG9zZSBhIGdyZWF0IGNvbmNlcm4gZm9yIHRoZSBmdXR1cmUgb2YgYWdyaWN1bHR1cmUuIEJpb2ZlcnRpbGl6ZXJzIGFyZSBhIHByb21pc2luZyBhbHRlcm5hdGl2ZSB0byBoYXphcmRvdXMgY2hlbWljYWwgZmVydGlsaXplcnMgYW5kIGFyZSBnYWluaW5nIGltcG9ydGFuY2UgZm9yIGF0dGFpbmluZyBzdXN0YWluYWJsZSBhZ3JpY3VsdHVyZS4gQmlvZmVydGlsaXplcnMgcGxheSBhIGtleSByb2xlIGluIGluY3JlYXNpbmcgY3JvcCB5aWVsZCBhbmQgbWFpbnRhaW5pbmcgbG9uZy10ZXJtIHNvaWwgZmVydGlsaXR5LCB3aGljaCBpcyBlc3NlbnRpYWwgZm9yIG1lZXRpbmcgZ2xvYmFsIGZvb2QgZGVtYW5kLiBNaWNyb2JlcyBjYW4gaW50ZXJhY3Qgd2l0aCB0aGUgY3JvcCBwbGFudHMgYW5kIGVuaGFuY2UgdGhlaXIgaW1tdW5pdHksIGdyb3d0aCwgYW5kIGRldmVsb3BtZW50LiBOaXRyb2dlbiwgcGhvc3Bob3JvdXMsIHBvdGFzc2l1bSwgemluYywgYW5kIHNpbGljYSBhcmUgdGhlIGVzc2VudGlhbCBudXRyaWVudHMgcmVxdWlyZWQgZm9yIHRoZSBwcm9wZXIgZ3Jvd3RoIG9mIGNyb3BzLCBidXQgdGhlc2UgbnV0cmllbnRzIGFyZSBuYXR1cmFsbHkgcHJlc2VudCBpbiBpbnNvbHViaWxpemVkIG9yIGNvbXBsZXggZm9ybXMuIENlcnRhaW4gbWljcm9vcmdhbmlzbXMgcmVuZGVyIHRoZW0gc29sdWJsZSBhbmQgbWFrZSB0aGVtIGF2YWlsYWJsZSB0byB0aGUgcGxhbnRzLiBUaGUgcG90ZW50aWFsIG1pY3JvYmVzLCB0aGVpciBtb2RlIG9mIGFjdGlvbiwgYWxvbmcgd2l0aCB0aGVpciBlZmZlY3Qgb24gY3JvcHMsIGFyZSBkaXNjdXNzZWQgaW4gdGhpcyByZXZpZXcuIEJpb2ZlcnRpbGl6ZXJzLCBiZWluZyBjb3N0IGVmZmVjdGl2ZSwgbm9uLXRveGljLCBhbmQgZWNvLWZyaWVuZGx5LCBzZXJ2ZSBhcyBhIGdvb2Qgc3Vic3RpdHV0ZSBmb3IgZXhwZW5zaXZlIGFuZCBoYXJtZnVsIGNoZW1pY2FsIGZlcnRpbGl6ZXJzLiBUaGUga25vd2xlZGdlIGdhaW5lZCBmcm9tIHRoaXMgcmV2aWV3IGNhbiBoZWxwIHVzIHRvIHVuZGVyc3RhbmQgdGhlIGltcG9ydGFuY2Ugb2YgbWljcm9iZXMgaW4gYWdyaWN1bHR1cmUgYW5kIHRoZSB3YXlzIHRvIGZvcm11bGF0ZSB0aGVzZSBtaWNyb2JlcyBhcyBiaW9mZXJ0aWxpemVycyBmb3Igc3VzdGFpbmFibGUgY3JvcCBwcm9kdWN0aW9uLiIsInB1Ymxpc2hlciI6Ik11bHRpZGlzY2lwbGluYXJ5IERpZ2l0YWwgUHVibGlzaGluZyBJbnN0aXR1dGUiLCJpc3N1ZSI6IjQiLCJ2b2x1bWUiOiIxMyIsImNvbnRhaW5lci10aXRsZS1zaG9ydCI6IiJ9LCJpc1RlbXBvcmFyeSI6ZmFsc2V9XX0=&quot;,&quot;citationItems&quot;:[{&quot;id&quot;:&quot;2f21a5ac-22da-372e-8ef4-b19172a9a7b9&quot;,&quot;itemData&quot;:{&quot;type&quot;:&quot;article-journal&quot;,&quot;id&quot;:&quot;2f21a5ac-22da-372e-8ef4-b19172a9a7b9&quot;,&quot;title&quot;:&quot;Microbes as Biofertilizers, a Potential Approach for Sustainable Crop Production&quot;,&quot;author&quot;:[{&quot;family&quot;:&quot;Nosheen&quot;,&quot;given&quot;:&quot;Shaista&quot;,&quot;parse-names&quot;:false,&quot;dropping-particle&quot;:&quot;&quot;,&quot;non-dropping-particle&quot;:&quot;&quot;},{&quot;family&quot;:&quot;Ajmal&quot;,&quot;given&quot;:&quot;Iqra&quot;,&quot;parse-names&quot;:false,&quot;dropping-particle&quot;:&quot;&quot;,&quot;non-dropping-particle&quot;:&quot;&quot;},{&quot;family&quot;:&quot;Song&quot;,&quot;given&quot;:&quot;Yuanda&quot;,&quot;parse-names&quot;:false,&quot;dropping-particle&quot;:&quot;&quot;,&quot;non-dropping-particle&quot;:&quot;&quot;}],&quot;container-title&quot;:&quot;Sustainability 2021, Vol. 13, Page 1868&quot;,&quot;accessed&quot;:{&quot;date-parts&quot;:[[2024,3,24]]},&quot;DOI&quot;:&quot;10.3390/SU13041868&quot;,&quot;ISBN&quot;:&quot;8613964463099&quot;,&quot;ISSN&quot;:&quot;2071-1050&quot;,&quot;URL&quot;:&quot;https://www.mdpi.com/2071-1050/13/4/1868/htm&quot;,&quot;issued&quot;:{&quot;date-parts&quot;:[[2021,2,9]]},&quot;page&quot;:&quot;1868&quot;,&quot;abstract&quot;:&quot;Continuous decline of earth’s natural resources and increased use of hazardous chemical fertilizers pose a great concern for the future of agriculture. Biofertilizers are a promising alternative to hazardous chemical fertilizers and are gaining importance for attaining sustainable agriculture. Biofertilizers play a key role in increasing crop yield and maintaining long-term soil fertility, which is essential for meeting global food demand. Microbes can interact with the crop plants and enhance their immunity, growth, and development. Nitrogen, phosphorous, potassium, zinc, and silica are the essential nutrients required for the proper growth of crops, but these nutrients are naturally present in insolubilized or complex forms. Certain microorganisms render them soluble and make them available to the plants. The potential microbes, their mode of action, along with their effect on crops, are discussed in this review. Biofertilizers, being cost effective, non-toxic, and eco-friendly, serve as a good substitute for expensive and harmful chemical fertilizers. The knowledge gained from this review can help us to understand the importance of microbes in agriculture and the ways to formulate these microbes as biofertilizers for sustainable crop production.&quot;,&quot;publisher&quot;:&quot;Multidisciplinary Digital Publishing Institute&quot;,&quot;issue&quot;:&quot;4&quot;,&quot;volume&quot;:&quot;13&quot;,&quot;container-title-short&quot;:&quot;&quot;},&quot;isTemporary&quot;:false}]},{&quot;citationID&quot;:&quot;MENDELEY_CITATION_086c8d53-f70d-4dc1-9333-b0a7647b6c9c&quot;,&quot;properties&quot;:{&quot;noteIndex&quot;:0},&quot;isEdited&quot;:false,&quot;manualOverride&quot;:{&quot;isManuallyOverridden&quot;:false,&quot;citeprocText&quot;:&quot;(Raynaud &amp;#38; Nunan, 2014)&quot;,&quot;manualOverrideText&quot;:&quot;&quot;},&quot;citationTag&quot;:&quot;MENDELEY_CITATION_v3_eyJjaXRhdGlvbklEIjoiTUVOREVMRVlfQ0lUQVRJT05fMDg2YzhkNTMtZjcwZC00ZGMxLTkzMzMtYjBhNzY0N2I2YzljIiwicHJvcGVydGllcyI6eyJub3RlSW5kZXgiOjB9LCJpc0VkaXRlZCI6ZmFsc2UsIm1hbnVhbE92ZXJyaWRlIjp7ImlzTWFudWFsbHlPdmVycmlkZGVuIjpmYWxzZSwiY2l0ZXByb2NUZXh0IjoiKFJheW5hdWQgJiMzODsgTnVuYW4sIDIwMTQpIiwibWFudWFsT3ZlcnJpZGVUZXh0IjoiIn0sImNpdGF0aW9uSXRlbXMiOlt7ImlkIjoiYjE1ZTczMGYtMjg0OC0zZDhmLThkM2MtYzg5YjJhNzBlZmU2IiwiaXRlbURhdGEiOnsidHlwZSI6ImFydGljbGUtam91cm5hbCIsImlkIjoiYjE1ZTczMGYtMjg0OC0zZDhmLThkM2MtYzg5YjJhNzBlZmU2IiwidGl0bGUiOiJTcGF0aWFsIEVjb2xvZ3kgb2YgQmFjdGVyaWEgYXQgdGhlIE1pY3Jvc2NhbGUgaW4gU29pbCIsImF1dGhvciI6W3siZmFtaWx5IjoiUmF5bmF1ZCIsImdpdmVuIjoiWGF2aWVyIiwicGFyc2UtbmFtZXMiOmZhbHNlLCJkcm9wcGluZy1wYXJ0aWNsZSI6IiIsIm5vbi1kcm9wcGluZy1wYXJ0aWNsZSI6IiJ9LHsiZmFtaWx5IjoiTnVuYW4iLCJnaXZlbiI6Ik5hb2lzZSIsInBhcnNlLW5hbWVzIjpmYWxzZSwiZHJvcHBpbmctcGFydGljbGUiOiIiLCJub24tZHJvcHBpbmctcGFydGljbGUiOiIifV0sImNvbnRhaW5lci10aXRsZSI6IlBMT1MgT05FIiwiY29udGFpbmVyLXRpdGxlLXNob3J0IjoiUExvUyBPbmUiLCJhY2Nlc3NlZCI6eyJkYXRlLXBhcnRzIjpbWzIwMjQsMywyNF1dfSwiRE9JIjoiMTAuMTM3MS9KT1VSTkFMLlBPTkUuMDA4NzIxNyIsIklTU04iOiIxOTMyLTYyMDMiLCJQTUlEIjoiMjQ0ODk4NzMiLCJVUkwiOiJodHRwczovL2pvdXJuYWxzLnBsb3Mub3JnL3Bsb3NvbmUvYXJ0aWNsZT9pZD0xMC4xMzcxL2pvdXJuYWwucG9uZS4wMDg3MjE3IiwiaXNzdWVkIjp7ImRhdGUtcGFydHMiOltbMjAxNCwxLDI4XV19LCJwYWdlIjoiZTg3MjE3IiwiYWJzdHJhY3QiOiJEZXNwaXRlIGFuIGV4Y2VwdGlvbmFsIG51bWJlciBvZiBiYWN0ZXJpYWwgY2VsbHMgYW5kIHNwZWNpZXMgaW4gc29pbHMsIGJhY3RlcmlhbCBkaXZlcnNpdHkgc2VlbXMgdG8gaGF2ZSBsaXR0bGUgZWZmZWN0IG9uIHNvaWwgcHJvY2Vzc2VzLCBzdWNoIGFzIHJlc3BpcmF0aW9uIG9yIG5pdHJpZmljYXRpb24sIHRoYXQgY2FuIGJlIGFmZmVjdGVkIGJ5IGludGVyYWN0aW9ucyBiZXR3ZWVuIGJhY3RlcmlhbCBjZWxscy4gVGhlIGFpbSBvZiB0aGlzIHN0dWR5IGlzIHRvIHVuZGVyc3RhbmQgaG93IGJhY3RlcmlhbCBjZWxscyBhcmUgZGlzdHJpYnV0ZWQgaW4gc29pbCB0byBiZXR0ZXIgdW5kZXJzdGFuZCB0aGUgc2NhbGluZyBiZXR3ZWVuIGNlbGwtdG8tY2VsbCBpbnRlcmFjdGlvbnMgYW5kIHdoYXQgY2FuIGJlIG1lYXN1cmVkIGluIGEgZmV3IG1pbGxpZ3JhbXMsIG9yIG1vcmUsIG9mIHNvaWwuIEJhc2VkIG9uIHRoZSBhbmFseXNpcyBvZiA3NDQgaW1hZ2VzIG9mIG9ic2VydmVkIGJhY3RlcmlhbCBkaXN0cmlidXRpb25zIGluIHNvaWwgdGhpbiBzZWN0aW9ucyB0YWtlbiBhdCBkaWZmZXJlbnQgZGVwdGhzLCB3ZSBmb3VuZCB0aGF0IHRoZSBpbnRlci1jZWxsIGRpc3RhbmNlIHdhcywgb24gYXZlcmFnZSAxMi40NiDCtW0gYW5kIHRoYXQgdGhlc2UgaW50ZXItY2VsbCBkaXN0YW5jZXMgd2VyZSBzaG9ydGVyIG5lYXIgdGhlIHNvaWwgc3VyZmFjZSAoMTAuMzggwrVtKSB0aGFuIGF0IGRlcHRoICg+MTggwrVtKSwgZHVlIHRvIGNoYW5nZXMgaW4gY2VsbCBkZW5zaXRpZXMuIFRoZXNlIGltYWdlcyB3ZXJlIGFsc28gdXNlZCB0byBkZXZlbG9wIGEgc3BhdGlhbCBzdGF0aXN0aWNhbCBtb2RlbCwgYmFzZWQgb24gTG9nIEdhdXNzaWFuIENveCBQcm9jZXNzZXMsIHRvIGFuYWx5c2UgdGhlIDJEIGRpc3RyaWJ1dGlvbiBvZiBjZWxscyBhbmQgY29uc3RydWN0IHJlYWxpc3RpYyAzRCBiYWN0ZXJpYWwgZGlzdHJpYnV0aW9ucy4gT3VyIGFuYWx5c2VzIHN1Z2dlc3QgdGhhdCBkZXNwaXRlIHRoZSB2ZXJ5IGhpZ2ggbnVtYmVyIG9mIGNlbGxzIGFuZCBzcGVjaWVzIGluIHNvaWwsIGJhY3RlcmlhIG9ubHkgaW50ZXJhY3Qgd2l0aCBhIGZldyBvdGhlciBpbmRpdmlkdWFscy4gRm9yIGV4YW1wbGUsIGF0IGJhY3RlcmlhbCBkZW5zaXRpZXMgY29tbW9ubHkgZm91bmQgaW4gYnVsayBzb2lsICgxMDggY2VsbHMgZ+KIkjEgc29pbCksIHRoZSBudW1iZXIgb2YgbmVpZ2hib3VycyBhIHNpbmdsZSBiYWN0ZXJpdW0gaGFzIHdpdGhpbiBhbiBpbnRlcmFjdGlvbiBkaXN0YW5jZSBvZiBjYS4gMjAgwrVtIGlzIHJlbGF0aXZlbHkgbGltaXRlZCAoMTIwIGNlbGxzIG9uIGF2ZXJhZ2UpLiBNYWtpbmcgY29uc2VydmF0aXZlIGFzc3VtcHRpb25zIGFib3V0IHRoZSBkaXN0cmlidXRpb24gb2Ygc3BlY2llcywgd2Ugc2hvdyB0aGF0IHN1Y2ggbmVpZ2hib3VyaG9vZHMgY29udGFpbiBsZXNzIHRoYW4gMTAwIHNwZWNpZXMuIFRoaXMgdmFsdWUgZGlkIG5vdCBjaGFuZ2UgYXBwcmVjaWFibHkgYXMgYSBmdW5jdGlvbiBvZiB0aGUgb3ZlcmFsbCBkaXZlcnNpdHkgaW4gc29pbCwgc3VnZ2VzdGluZyB0aGF0IHRoZSBkaXZlcnNpdHkgb2Ygc29pbCBiYWN0ZXJpYWwgY29tbXVuaXRpZXMgbWF5IGJlIHNwZWNpZXMtc2F0dXJhdGVkLiBBbGwgaW4gYWxsLCB0aGlzIHdvcmsgcHJvdmlkZXMgcHJlY2lzZSBkYXRhIG9uIGJhY3RlcmlhbCBkaXN0cmlidXRpb25zLCBhIG5vdmVsIHdheSB0byBtb2RlbCB0aGVtIGF0IHRoZSBtaWNyb21ldGVyIHNjYWxlIGFzIHdlbGwgYXMgc29tZSBuZXcgaW5zaWdodHMgb24gdGhlIGRlZ3JlZSBvZiBpbnRlcmFjdGlvbnMgYmV0d2VlbiBpbmRpdmlkdWFsIGJhY3RlcmlhbCBjZWxscyBpbiBzb2lscy4iLCJwdWJsaXNoZXIiOiJQdWJsaWMgTGlicmFyeSBvZiBTY2llbmNlIiwiaXNzdWUiOiIxIiwidm9sdW1lIjoiOSJ9LCJpc1RlbXBvcmFyeSI6ZmFsc2V9XX0=&quot;,&quot;citationItems&quot;:[{&quot;id&quot;:&quot;b15e730f-2848-3d8f-8d3c-c89b2a70efe6&quot;,&quot;itemData&quot;:{&quot;type&quot;:&quot;article-journal&quot;,&quot;id&quot;:&quot;b15e730f-2848-3d8f-8d3c-c89b2a70efe6&quot;,&quot;title&quot;:&quot;Spatial Ecology of Bacteria at the Microscale in Soil&quot;,&quot;author&quot;:[{&quot;family&quot;:&quot;Raynaud&quot;,&quot;given&quot;:&quot;Xavier&quot;,&quot;parse-names&quot;:false,&quot;dropping-particle&quot;:&quot;&quot;,&quot;non-dropping-particle&quot;:&quot;&quot;},{&quot;family&quot;:&quot;Nunan&quot;,&quot;given&quot;:&quot;Naoise&quot;,&quot;parse-names&quot;:false,&quot;dropping-particle&quot;:&quot;&quot;,&quot;non-dropping-particle&quot;:&quot;&quot;}],&quot;container-title&quot;:&quot;PLOS ONE&quot;,&quot;container-title-short&quot;:&quot;PLoS One&quot;,&quot;accessed&quot;:{&quot;date-parts&quot;:[[2024,3,24]]},&quot;DOI&quot;:&quot;10.1371/JOURNAL.PONE.0087217&quot;,&quot;ISSN&quot;:&quot;1932-6203&quot;,&quot;PMID&quot;:&quot;24489873&quot;,&quot;URL&quot;:&quot;https://journals.plos.org/plosone/article?id=10.1371/journal.pone.0087217&quot;,&quot;issued&quot;:{&quot;date-parts&quot;:[[2014,1,28]]},&quot;page&quot;:&quot;e87217&quot;,&quot;abstract&quot;:&quot;Despite an exceptional number of bacterial cells and species in soils, bacterial diversity seems to have little effect on soil processes, such as respiration or nitrification, that can be affected by interactions between bacterial cells. The aim of this study is to understand how bacterial cells are distributed in soil to better understand the scaling between cell-to-cell interactions and what can be measured in a few milligrams, or more, of soil. Based on the analysis of 744 images of observed bacterial distributions in soil thin sections taken at different depths, we found that the inter-cell distance was, on average 12.46 µm and that these inter-cell distances were shorter near the soil surface (10.38 µm) than at depth (&gt;18 µm), due to changes in cell densities. These images were also used to develop a spatial statistical model, based on Log Gaussian Cox Processes, to analyse the 2D distribution of cells and construct realistic 3D bacterial distributions. Our analyses suggest that despite the very high number of cells and species in soil, bacteria only interact with a few other individuals. For example, at bacterial densities commonly found in bulk soil (108 cells g−1 soil), the number of neighbours a single bacterium has within an interaction distance of ca. 20 µm is relatively limited (120 cells on average). Making conservative assumptions about the distribution of species, we show that such neighbourhoods contain less than 100 species. This value did not change appreciably as a function of the overall diversity in soil, suggesting that the diversity of soil bacterial communities may be species-saturated. All in all, this work provides precise data on bacterial distributions, a novel way to model them at the micrometer scale as well as some new insights on the degree of interactions between individual bacterial cells in soils.&quot;,&quot;publisher&quot;:&quot;Public Library of Science&quot;,&quot;issue&quot;:&quot;1&quot;,&quot;volume&quot;:&quot;9&quot;},&quot;isTemporary&quot;:false}]},{&quot;citationID&quot;:&quot;MENDELEY_CITATION_06e5ca03-63b9-426f-8b5b-f79ebeda5cbe&quot;,&quot;properties&quot;:{&quot;noteIndex&quot;:0},&quot;isEdited&quot;:false,&quot;manualOverride&quot;:{&quot;isManuallyOverridden&quot;:false,&quot;citeprocText&quot;:&quot;(Narula et al., 2005)&quot;,&quot;manualOverrideText&quot;:&quot;&quot;},&quot;citationTag&quot;:&quot;MENDELEY_CITATION_v3_eyJjaXRhdGlvbklEIjoiTUVOREVMRVlfQ0lUQVRJT05fMDZlNWNhMDMtNjNiOS00MjZmLThiNWItZjc5ZWJlZGE1Y2JlIiwicHJvcGVydGllcyI6eyJub3RlSW5kZXgiOjB9LCJpc0VkaXRlZCI6ZmFsc2UsIm1hbnVhbE92ZXJyaWRlIjp7ImlzTWFudWFsbHlPdmVycmlkZGVuIjpmYWxzZSwiY2l0ZXByb2NUZXh0IjoiKE5hcnVsYSBldCBhbC4sIDIwMDUpIiwibWFudWFsT3ZlcnJpZGVUZXh0IjoiIn0sImNpdGF0aW9uSXRlbXMiOlt7ImlkIjoiMjkyYjJiYjUtMmVlMy0zNDA2LTk4ODUtZDRhZDY2NGNjNTA3IiwiaXRlbURhdGEiOnsidHlwZSI6ImFydGljbGUtam91cm5hbCIsImlkIjoiMjkyYjJiYjUtMmVlMy0zNDA2LTk4ODUtZDRhZDY2NGNjNTA3IiwidGl0bGUiOiJJbXBhY3Qgb2YgQmlvZmVydGlsaXplcnMgb24gZ3JhaW4geWllbGQgaW4gc3ByaW5nIHdoZWF0IHVuZGVyIHZhcnlpbmcgZmVydGlsaXR5IGNvbmRpdGlvbnMgYW5kIHdoZWF0LWNvdHRvbiByb3RhdGlvbiIsImF1dGhvciI6W3siZmFtaWx5IjoiTmFydWxhIiwiZ2l2ZW4iOiJOZWVydSIsInBhcnNlLW5hbWVzIjpmYWxzZSwiZHJvcHBpbmctcGFydGljbGUiOiIiLCJub24tZHJvcHBpbmctcGFydGljbGUiOiIifSx7ImZhbWlseSI6Ikt1bWFyIiwiZ2l2ZW4iOiJWaXZlayIsInBhcnNlLW5hbWVzIjpmYWxzZSwiZHJvcHBpbmctcGFydGljbGUiOiIiLCJub24tZHJvcHBpbmctcGFydGljbGUiOiIifSx7ImZhbWlseSI6IlNpbmdoIiwiZ2l2ZW4iOiJCYWxqZWV0IiwicGFyc2UtbmFtZXMiOmZhbHNlLCJkcm9wcGluZy1wYXJ0aWNsZSI6IiIsIm5vbi1kcm9wcGluZy1wYXJ0aWNsZSI6IiJ9LHsiZmFtaWx5IjoiQmhhdGlhIiwiZ2l2ZW4iOiJSYW5qYW5hIiwicGFyc2UtbmFtZXMiOmZhbHNlLCJkcm9wcGluZy1wYXJ0aWNsZSI6IiIsIm5vbi1kcm9wcGluZy1wYXJ0aWNsZSI6IiJ9LHsiZmFtaWx5IjoiTGFrc2htaW5hcmF5YW5hIiwiZ2l2ZW4iOiJLLiIsInBhcnNlLW5hbWVzIjpmYWxzZSwiZHJvcHBpbmctcGFydGljbGUiOiIiLCJub24tZHJvcHBpbmctcGFydGljbGUiOiIifV0sImNvbnRhaW5lci10aXRsZSI6IkFyY2hpdmVzIG9mIEFncm9ub215IGFuZCBTb2lsIFNjaWVuY2UiLCJjb250YWluZXItdGl0bGUtc2hvcnQiOiJBcmNoIEFncm9uIFNvaWwgU2NpIiwiYWNjZXNzZWQiOnsiZGF0ZS1wYXJ0cyI6W1syMDI0LDMsMjVdXX0sIkRPSSI6IjEwLjEwODAvMDM2NTAzNDA0MDAwMjkzODIiLCJJU1NOIjoiMDM2NTAzNDAiLCJVUkwiOiJodHRwczovL3d3dy50YW5kZm9ubGluZS5jb20vZG9pL2Ficy8xMC4xMDgwLzAzNjUwMzQwNDAwMDI5MzgyIiwiaXNzdWVkIjp7ImRhdGUtcGFydHMiOltbMjAwNSwyXV19LCJwYWdlIjoiNzktODkiLCJhYnN0cmFjdCI6IkJpb2ZlcnRpbGl6ZXJzIGFyZSB3ZWxsIHJlY29nbml6ZWQgYXMgYW4gaW1wb3J0YW50IGNvbXBvbmVudCBvZiBpbnRlZ3JhdGVkIHBsYW50IG51dHJpZW50IG1hbmFnZW1lbnQgZm9yIHN1c3RhaW5hYmxlIGFncmljdWx0dXJlLiBNaWNyb29yZ2FuaXNtcyBsaWtlIEF6b3RvYmFjdGVyLCBBem9zcGlyaWxsdW0sIFBzZXVkb21vbmFzIGFuZCBBY2V0Li4uIiwicHVibGlzaGVyIjoiVGF5bG9yICYgRnJhbmNpcyBMdGQiLCJpc3N1ZSI6IjEiLCJ2b2x1bWUiOiI1MSJ9LCJpc1RlbXBvcmFyeSI6ZmFsc2UsInN1cHByZXNzLWF1dGhvciI6ZmFsc2UsImNvbXBvc2l0ZSI6ZmFsc2UsImF1dGhvci1vbmx5IjpmYWxzZX1dfQ==&quot;,&quot;citationItems&quot;:[{&quot;id&quot;:&quot;292b2bb5-2ee3-3406-9885-d4ad664cc507&quot;,&quot;itemData&quot;:{&quot;type&quot;:&quot;article-journal&quot;,&quot;id&quot;:&quot;292b2bb5-2ee3-3406-9885-d4ad664cc507&quot;,&quot;title&quot;:&quot;Impact of Biofertilizers on grain yield in spring wheat under varying fertility conditions and wheat-cotton rotation&quot;,&quot;author&quot;:[{&quot;family&quot;:&quot;Narula&quot;,&quot;given&quot;:&quot;Neeru&quot;,&quot;parse-names&quot;:false,&quot;dropping-particle&quot;:&quot;&quot;,&quot;non-dropping-particle&quot;:&quot;&quot;},{&quot;family&quot;:&quot;Kumar&quot;,&quot;given&quot;:&quot;Vivek&quot;,&quot;parse-names&quot;:false,&quot;dropping-particle&quot;:&quot;&quot;,&quot;non-dropping-particle&quot;:&quot;&quot;},{&quot;family&quot;:&quot;Singh&quot;,&quot;given&quot;:&quot;Baljeet&quot;,&quot;parse-names&quot;:false,&quot;dropping-particle&quot;:&quot;&quot;,&quot;non-dropping-particle&quot;:&quot;&quot;},{&quot;family&quot;:&quot;Bhatia&quot;,&quot;given&quot;:&quot;Ranjana&quot;,&quot;parse-names&quot;:false,&quot;dropping-particle&quot;:&quot;&quot;,&quot;non-dropping-particle&quot;:&quot;&quot;},{&quot;family&quot;:&quot;Lakshminarayana&quot;,&quot;given&quot;:&quot;K.&quot;,&quot;parse-names&quot;:false,&quot;dropping-particle&quot;:&quot;&quot;,&quot;non-dropping-particle&quot;:&quot;&quot;}],&quot;container-title&quot;:&quot;Archives of Agronomy and Soil Science&quot;,&quot;container-title-short&quot;:&quot;Arch Agron Soil Sci&quot;,&quot;accessed&quot;:{&quot;date-parts&quot;:[[2024,3,25]]},&quot;DOI&quot;:&quot;10.1080/03650340400029382&quot;,&quot;ISSN&quot;:&quot;03650340&quot;,&quot;URL&quot;:&quot;https://www.tandfonline.com/doi/abs/10.1080/03650340400029382&quot;,&quot;issued&quot;:{&quot;date-parts&quot;:[[2005,2]]},&quot;page&quot;:&quot;79-89&quot;,&quot;abstract&quot;:&quot;Biofertilizers are well recognized as an important component of integrated plant nutrient management for sustainable agriculture. Microorganisms like Azotobacter, Azospirillum, Pseudomonas and Acet...&quot;,&quot;publisher&quot;:&quot;Taylor &amp; Francis Ltd&quot;,&quot;issue&quot;:&quot;1&quot;,&quot;volume&quot;:&quot;51&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AA6E4-1091-4A2C-93E6-81F68C08A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17</Pages>
  <Words>8481</Words>
  <Characters>48342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ananyagiri8763@gmail.com</dc:creator>
  <cp:keywords/>
  <dc:description/>
  <cp:lastModifiedBy>SDI 1089</cp:lastModifiedBy>
  <cp:revision>412</cp:revision>
  <dcterms:created xsi:type="dcterms:W3CDTF">2024-03-28T14:57:00Z</dcterms:created>
  <dcterms:modified xsi:type="dcterms:W3CDTF">2025-08-01T12:30:00Z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cf27165e222090b1e9f382336bf530f46cea339c7c50d8cc0c4a1e9e257ba728</vt:lpwstr>
  </property>
</Properties>
</file>