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D899" w14:textId="2417F83F" w:rsidR="00543B01" w:rsidRPr="00543B01" w:rsidRDefault="00543B01" w:rsidP="005D563E">
      <w:pPr>
        <w:spacing w:line="480" w:lineRule="auto"/>
        <w:jc w:val="center"/>
        <w:rPr>
          <w:rFonts w:ascii="Arial" w:hAnsi="Arial" w:cs="Arial"/>
          <w:b/>
          <w:bCs/>
          <w:sz w:val="24"/>
          <w:szCs w:val="24"/>
        </w:rPr>
      </w:pPr>
      <w:r w:rsidRPr="005D563E">
        <w:rPr>
          <w:rFonts w:ascii="Times New Roman" w:hAnsi="Times New Roman"/>
          <w:b/>
          <w:bCs/>
          <w:sz w:val="24"/>
          <w:szCs w:val="24"/>
        </w:rPr>
        <w:t>EPIDEMIOLOGICAL STUDIES ON CO-INFECTION OF MALARIA AND</w:t>
      </w:r>
      <w:r w:rsidR="00F17540" w:rsidRPr="005D563E">
        <w:rPr>
          <w:rFonts w:ascii="Times New Roman" w:hAnsi="Times New Roman"/>
          <w:b/>
          <w:bCs/>
          <w:sz w:val="24"/>
          <w:szCs w:val="24"/>
        </w:rPr>
        <w:t xml:space="preserve">  </w:t>
      </w:r>
      <w:r w:rsidRPr="005D563E">
        <w:rPr>
          <w:rFonts w:ascii="Times New Roman" w:hAnsi="Times New Roman"/>
          <w:b/>
          <w:bCs/>
          <w:sz w:val="24"/>
          <w:szCs w:val="24"/>
        </w:rPr>
        <w:t xml:space="preserve"> </w:t>
      </w:r>
      <w:r w:rsidRPr="005D563E">
        <w:rPr>
          <w:rFonts w:ascii="Times New Roman" w:hAnsi="Times New Roman"/>
          <w:b/>
          <w:bCs/>
          <w:i/>
          <w:iCs/>
          <w:sz w:val="24"/>
          <w:szCs w:val="24"/>
        </w:rPr>
        <w:t xml:space="preserve">SCHISTOSOMA HAEMATOBIUM </w:t>
      </w:r>
      <w:r w:rsidRPr="005D563E">
        <w:rPr>
          <w:rFonts w:ascii="Times New Roman" w:hAnsi="Times New Roman"/>
          <w:b/>
          <w:bCs/>
          <w:sz w:val="24"/>
          <w:szCs w:val="24"/>
        </w:rPr>
        <w:t>IN IGEDE LAND, BENUE STATE NIGERIA</w:t>
      </w:r>
    </w:p>
    <w:p w14:paraId="4ABC1A08" w14:textId="77777777" w:rsidR="00543B01" w:rsidRPr="00543B01" w:rsidRDefault="00543B01" w:rsidP="00543B01">
      <w:pPr>
        <w:pStyle w:val="Author"/>
        <w:spacing w:line="240" w:lineRule="auto"/>
        <w:jc w:val="both"/>
        <w:rPr>
          <w:rFonts w:ascii="Arial" w:hAnsi="Arial" w:cs="Arial"/>
          <w:sz w:val="36"/>
        </w:rPr>
      </w:pPr>
    </w:p>
    <w:p w14:paraId="46C77E2D" w14:textId="77777777" w:rsidR="005D563E" w:rsidRDefault="005D563E" w:rsidP="00543B01">
      <w:pPr>
        <w:pStyle w:val="AbstHead"/>
        <w:spacing w:after="0"/>
        <w:jc w:val="both"/>
        <w:rPr>
          <w:rFonts w:ascii="Arial" w:hAnsi="Arial" w:cs="Arial"/>
        </w:rPr>
      </w:pPr>
    </w:p>
    <w:p w14:paraId="48B1F4D7" w14:textId="3578A895" w:rsidR="00543B01" w:rsidRPr="00543B01" w:rsidRDefault="00543B01" w:rsidP="00543B01">
      <w:pPr>
        <w:pStyle w:val="AbstHead"/>
        <w:spacing w:after="0"/>
        <w:jc w:val="both"/>
        <w:rPr>
          <w:rFonts w:ascii="Arial" w:hAnsi="Arial" w:cs="Arial"/>
        </w:rPr>
      </w:pPr>
      <w:r w:rsidRPr="00543B01">
        <w:rPr>
          <w:rFonts w:ascii="Arial" w:hAnsi="Arial" w:cs="Arial"/>
        </w:rPr>
        <w:t>ABSTRACT</w:t>
      </w:r>
    </w:p>
    <w:p w14:paraId="6E0AB1BF" w14:textId="7AB0139F" w:rsidR="00543B01" w:rsidRPr="00543B01" w:rsidRDefault="00543B01" w:rsidP="00543B01">
      <w:pPr>
        <w:jc w:val="both"/>
        <w:rPr>
          <w:rFonts w:ascii="Arial" w:hAnsi="Arial" w:cs="Arial"/>
          <w:sz w:val="22"/>
          <w:szCs w:val="22"/>
        </w:rPr>
      </w:pPr>
      <w:r w:rsidRPr="00543B01">
        <w:rPr>
          <w:rFonts w:ascii="Arial" w:hAnsi="Arial" w:cs="Arial"/>
          <w:sz w:val="22"/>
          <w:szCs w:val="22"/>
        </w:rPr>
        <w:t xml:space="preserve">The double burden of malaria and schistosomiasis coinfection in children and adults poses an obvious public health challenge particularly in terms of rate of morbidity and mortality among </w:t>
      </w:r>
      <w:r w:rsidR="00074014">
        <w:rPr>
          <w:rFonts w:ascii="Arial" w:hAnsi="Arial" w:cs="Arial"/>
          <w:sz w:val="22"/>
          <w:szCs w:val="22"/>
        </w:rPr>
        <w:t xml:space="preserve">human </w:t>
      </w:r>
      <w:r w:rsidRPr="00543B01">
        <w:rPr>
          <w:rFonts w:ascii="Arial" w:hAnsi="Arial" w:cs="Arial"/>
          <w:sz w:val="22"/>
          <w:szCs w:val="22"/>
        </w:rPr>
        <w:t>populations. While both diseases geographically overlap</w:t>
      </w:r>
      <w:r w:rsidR="00074014">
        <w:rPr>
          <w:rFonts w:ascii="Arial" w:hAnsi="Arial" w:cs="Arial"/>
          <w:sz w:val="22"/>
          <w:szCs w:val="22"/>
        </w:rPr>
        <w:t xml:space="preserve">. </w:t>
      </w:r>
      <w:r w:rsidRPr="00543B01">
        <w:rPr>
          <w:rFonts w:ascii="Arial" w:hAnsi="Arial" w:cs="Arial"/>
          <w:sz w:val="22"/>
          <w:szCs w:val="22"/>
        </w:rPr>
        <w:t>This current study investigated the epidemiological determinants of malaria, schistosomiasis transmission among children and   adults in Igede land, Benue state, Nigeria. School and pre-school</w:t>
      </w:r>
      <w:r w:rsidR="00074014">
        <w:rPr>
          <w:rFonts w:ascii="Arial" w:hAnsi="Arial" w:cs="Arial"/>
          <w:sz w:val="22"/>
          <w:szCs w:val="22"/>
        </w:rPr>
        <w:t xml:space="preserve"> children</w:t>
      </w:r>
      <w:r w:rsidRPr="00543B01">
        <w:rPr>
          <w:rFonts w:ascii="Arial" w:hAnsi="Arial" w:cs="Arial"/>
          <w:sz w:val="22"/>
          <w:szCs w:val="22"/>
        </w:rPr>
        <w:t xml:space="preserve"> and adult aged 3- 30 and above years were enrolled from ten communities in Igede land- five from each LGAs of Oju and Obi, Benue</w:t>
      </w:r>
      <w:r w:rsidR="00074014">
        <w:rPr>
          <w:rFonts w:ascii="Arial" w:hAnsi="Arial" w:cs="Arial"/>
          <w:sz w:val="22"/>
          <w:szCs w:val="22"/>
        </w:rPr>
        <w:t xml:space="preserve"> State, Nigeria. The work started</w:t>
      </w:r>
      <w:r w:rsidRPr="00543B01">
        <w:rPr>
          <w:rFonts w:ascii="Arial" w:hAnsi="Arial" w:cs="Arial"/>
          <w:sz w:val="22"/>
          <w:szCs w:val="22"/>
        </w:rPr>
        <w:t xml:space="preserve"> from August, 2023 to April, 2024 using a community based cross sectional approach. Capillary blood samples were obtained, and each was examined for malaria parasite using RDT</w:t>
      </w:r>
      <w:r w:rsidR="00202FCD">
        <w:rPr>
          <w:rFonts w:ascii="Arial" w:hAnsi="Arial" w:cs="Arial"/>
          <w:sz w:val="22"/>
          <w:szCs w:val="22"/>
        </w:rPr>
        <w:t xml:space="preserve"> and</w:t>
      </w:r>
      <w:r w:rsidRPr="00543B01">
        <w:rPr>
          <w:rFonts w:ascii="Arial" w:hAnsi="Arial" w:cs="Arial"/>
          <w:sz w:val="22"/>
          <w:szCs w:val="22"/>
        </w:rPr>
        <w:t xml:space="preserve"> microscopy.</w:t>
      </w:r>
      <w:r w:rsidR="00A82AEF">
        <w:rPr>
          <w:rFonts w:ascii="Arial" w:hAnsi="Arial" w:cs="Arial"/>
          <w:sz w:val="22"/>
          <w:szCs w:val="22"/>
        </w:rPr>
        <w:t xml:space="preserve"> </w:t>
      </w:r>
      <w:r w:rsidR="00202FCD">
        <w:rPr>
          <w:rFonts w:ascii="Arial" w:hAnsi="Arial" w:cs="Arial"/>
          <w:sz w:val="22"/>
          <w:szCs w:val="22"/>
        </w:rPr>
        <w:t>Thick and thin blood smears were prepared,</w:t>
      </w:r>
      <w:r w:rsidR="00A82AEF">
        <w:rPr>
          <w:rFonts w:ascii="Arial" w:hAnsi="Arial" w:cs="Arial"/>
          <w:sz w:val="22"/>
          <w:szCs w:val="22"/>
        </w:rPr>
        <w:t xml:space="preserve"> </w:t>
      </w:r>
      <w:r w:rsidR="00202FCD">
        <w:rPr>
          <w:rFonts w:ascii="Arial" w:hAnsi="Arial" w:cs="Arial"/>
          <w:sz w:val="22"/>
          <w:szCs w:val="22"/>
        </w:rPr>
        <w:t xml:space="preserve">dried, </w:t>
      </w:r>
      <w:r w:rsidR="00A82AEF">
        <w:rPr>
          <w:rFonts w:ascii="Arial" w:hAnsi="Arial" w:cs="Arial"/>
          <w:sz w:val="22"/>
          <w:szCs w:val="22"/>
        </w:rPr>
        <w:t>and stained with Giemsa 10% for 10min.Thin smears were fixed with methanol before staining</w:t>
      </w:r>
      <w:r w:rsidRPr="00543B01">
        <w:rPr>
          <w:rFonts w:ascii="Arial" w:hAnsi="Arial" w:cs="Arial"/>
          <w:sz w:val="22"/>
          <w:szCs w:val="22"/>
        </w:rPr>
        <w:t xml:space="preserve"> </w:t>
      </w:r>
      <w:r w:rsidR="00A82AEF">
        <w:rPr>
          <w:rFonts w:ascii="Arial" w:hAnsi="Arial" w:cs="Arial"/>
          <w:sz w:val="22"/>
          <w:szCs w:val="22"/>
        </w:rPr>
        <w:t>When thick films were positive, thin films were read f</w:t>
      </w:r>
      <w:r w:rsidR="00DF4A5A">
        <w:rPr>
          <w:rFonts w:ascii="Arial" w:hAnsi="Arial" w:cs="Arial"/>
          <w:sz w:val="22"/>
          <w:szCs w:val="22"/>
        </w:rPr>
        <w:t>or species determination</w:t>
      </w:r>
      <w:r w:rsidR="00EE5C43">
        <w:rPr>
          <w:rFonts w:ascii="Arial" w:hAnsi="Arial" w:cs="Arial"/>
          <w:sz w:val="22"/>
          <w:szCs w:val="22"/>
        </w:rPr>
        <w:t>.</w:t>
      </w:r>
      <w:r w:rsidR="00DF4A5A">
        <w:rPr>
          <w:rFonts w:ascii="Arial" w:hAnsi="Arial" w:cs="Arial"/>
          <w:sz w:val="22"/>
          <w:szCs w:val="22"/>
        </w:rPr>
        <w:t xml:space="preserve"> </w:t>
      </w:r>
      <w:r w:rsidR="00EE5C43">
        <w:rPr>
          <w:rFonts w:ascii="Arial" w:hAnsi="Arial" w:cs="Arial"/>
          <w:sz w:val="22"/>
          <w:szCs w:val="22"/>
        </w:rPr>
        <w:t>One specie</w:t>
      </w:r>
      <w:r w:rsidR="00600FFD">
        <w:rPr>
          <w:rFonts w:ascii="Arial" w:hAnsi="Arial" w:cs="Arial"/>
          <w:sz w:val="22"/>
          <w:szCs w:val="22"/>
        </w:rPr>
        <w:t>s of plasmodium (</w:t>
      </w:r>
      <w:r w:rsidR="00600FFD" w:rsidRPr="00600FFD">
        <w:rPr>
          <w:rFonts w:ascii="Arial" w:hAnsi="Arial" w:cs="Arial"/>
          <w:i/>
          <w:sz w:val="22"/>
          <w:szCs w:val="22"/>
        </w:rPr>
        <w:t>P</w:t>
      </w:r>
      <w:r w:rsidR="00EE5C43" w:rsidRPr="00600FFD">
        <w:rPr>
          <w:rFonts w:ascii="Arial" w:hAnsi="Arial" w:cs="Arial"/>
          <w:i/>
          <w:sz w:val="22"/>
          <w:szCs w:val="22"/>
        </w:rPr>
        <w:t>.</w:t>
      </w:r>
      <w:r w:rsidR="00074014">
        <w:rPr>
          <w:rFonts w:ascii="Arial" w:hAnsi="Arial" w:cs="Arial"/>
          <w:i/>
          <w:sz w:val="22"/>
          <w:szCs w:val="22"/>
        </w:rPr>
        <w:t xml:space="preserve"> </w:t>
      </w:r>
      <w:r w:rsidR="00EE5C43" w:rsidRPr="00600FFD">
        <w:rPr>
          <w:rFonts w:ascii="Arial" w:hAnsi="Arial" w:cs="Arial"/>
          <w:i/>
          <w:sz w:val="22"/>
          <w:szCs w:val="22"/>
        </w:rPr>
        <w:t>falciparum</w:t>
      </w:r>
      <w:r w:rsidR="00EE5C43">
        <w:rPr>
          <w:rFonts w:ascii="Arial" w:hAnsi="Arial" w:cs="Arial"/>
          <w:sz w:val="22"/>
          <w:szCs w:val="22"/>
        </w:rPr>
        <w:t xml:space="preserve">) was seen. </w:t>
      </w:r>
      <w:r w:rsidRPr="00543B01">
        <w:rPr>
          <w:rFonts w:ascii="Arial" w:hAnsi="Arial" w:cs="Arial"/>
          <w:sz w:val="22"/>
          <w:szCs w:val="22"/>
        </w:rPr>
        <w:t xml:space="preserve">Urine samples were assessed for the presence of </w:t>
      </w:r>
      <w:r w:rsidRPr="00543B01">
        <w:rPr>
          <w:rFonts w:ascii="Arial" w:hAnsi="Arial" w:cs="Arial"/>
          <w:i/>
          <w:iCs/>
          <w:sz w:val="22"/>
          <w:szCs w:val="22"/>
        </w:rPr>
        <w:t>S. haematobium</w:t>
      </w:r>
      <w:r w:rsidRPr="00543B01">
        <w:rPr>
          <w:rFonts w:ascii="Arial" w:hAnsi="Arial" w:cs="Arial"/>
          <w:sz w:val="22"/>
          <w:szCs w:val="22"/>
        </w:rPr>
        <w:t xml:space="preserve"> eggs using the standard urine configuration and sedimentation techniques. Out of the 1000 participants surveyed 437 were observed to be infected with malaria, 146 with schistosomiasis and 39 with coinfection of malaria and schistosomiasis. This translated to </w:t>
      </w:r>
      <w:r w:rsidR="00753BED" w:rsidRPr="00543B01">
        <w:rPr>
          <w:rFonts w:ascii="Arial" w:hAnsi="Arial" w:cs="Arial"/>
          <w:sz w:val="22"/>
          <w:szCs w:val="22"/>
        </w:rPr>
        <w:t>overall</w:t>
      </w:r>
      <w:r w:rsidRPr="00543B01">
        <w:rPr>
          <w:rFonts w:ascii="Arial" w:hAnsi="Arial" w:cs="Arial"/>
          <w:sz w:val="22"/>
          <w:szCs w:val="22"/>
        </w:rPr>
        <w:t xml:space="preserve"> prevalence of 43.70%, 14.60% and 3.90% respectively in the study area. </w:t>
      </w:r>
      <w:r w:rsidR="00EE5C43">
        <w:rPr>
          <w:rFonts w:ascii="Arial" w:hAnsi="Arial" w:cs="Arial"/>
          <w:sz w:val="22"/>
          <w:szCs w:val="22"/>
        </w:rPr>
        <w:t>It was</w:t>
      </w:r>
      <w:r w:rsidRPr="00543B01">
        <w:rPr>
          <w:rFonts w:ascii="Arial" w:hAnsi="Arial" w:cs="Arial"/>
          <w:sz w:val="22"/>
          <w:szCs w:val="22"/>
        </w:rPr>
        <w:t xml:space="preserve"> reveal</w:t>
      </w:r>
      <w:r w:rsidR="00EE5C43">
        <w:rPr>
          <w:rFonts w:ascii="Arial" w:hAnsi="Arial" w:cs="Arial"/>
          <w:sz w:val="22"/>
          <w:szCs w:val="22"/>
        </w:rPr>
        <w:t xml:space="preserve">ed </w:t>
      </w:r>
      <w:r w:rsidRPr="00543B01">
        <w:rPr>
          <w:rFonts w:ascii="Arial" w:hAnsi="Arial" w:cs="Arial"/>
          <w:sz w:val="22"/>
          <w:szCs w:val="22"/>
        </w:rPr>
        <w:t xml:space="preserve">that </w:t>
      </w:r>
      <w:r w:rsidRPr="00543B01">
        <w:rPr>
          <w:rFonts w:ascii="Arial" w:hAnsi="Arial" w:cs="Arial"/>
          <w:i/>
          <w:iCs/>
          <w:sz w:val="22"/>
          <w:szCs w:val="22"/>
        </w:rPr>
        <w:t xml:space="preserve">P. falciparum </w:t>
      </w:r>
      <w:r w:rsidRPr="00543B01">
        <w:rPr>
          <w:rFonts w:ascii="Arial" w:hAnsi="Arial" w:cs="Arial"/>
          <w:sz w:val="22"/>
          <w:szCs w:val="22"/>
        </w:rPr>
        <w:t>was responsible for the persistent coinfection in the study ar</w:t>
      </w:r>
      <w:r w:rsidR="001A37BC">
        <w:rPr>
          <w:rFonts w:ascii="Arial" w:hAnsi="Arial" w:cs="Arial"/>
          <w:sz w:val="22"/>
          <w:szCs w:val="22"/>
        </w:rPr>
        <w:t>ea.</w:t>
      </w:r>
      <w:r w:rsidRPr="00543B01">
        <w:rPr>
          <w:rFonts w:ascii="Arial" w:hAnsi="Arial" w:cs="Arial"/>
          <w:sz w:val="22"/>
          <w:szCs w:val="22"/>
        </w:rPr>
        <w:t xml:space="preserve">  Co infections were higher in males in the 3-15 year</w:t>
      </w:r>
      <w:r w:rsidR="00DF4A5A">
        <w:rPr>
          <w:rFonts w:ascii="Arial" w:hAnsi="Arial" w:cs="Arial"/>
          <w:sz w:val="22"/>
          <w:szCs w:val="22"/>
        </w:rPr>
        <w:t>s</w:t>
      </w:r>
      <w:r w:rsidRPr="00543B01">
        <w:rPr>
          <w:rFonts w:ascii="Arial" w:hAnsi="Arial" w:cs="Arial"/>
          <w:sz w:val="22"/>
          <w:szCs w:val="22"/>
        </w:rPr>
        <w:t xml:space="preserve"> age groups.  </w:t>
      </w:r>
      <w:r w:rsidR="00DF4A5A">
        <w:rPr>
          <w:rFonts w:ascii="Arial" w:hAnsi="Arial" w:cs="Arial"/>
          <w:sz w:val="22"/>
          <w:szCs w:val="22"/>
        </w:rPr>
        <w:t>It was</w:t>
      </w:r>
      <w:r w:rsidRPr="00543B01">
        <w:rPr>
          <w:rFonts w:ascii="Arial" w:hAnsi="Arial" w:cs="Arial"/>
          <w:sz w:val="22"/>
          <w:szCs w:val="22"/>
        </w:rPr>
        <w:t xml:space="preserve"> reported</w:t>
      </w:r>
      <w:r w:rsidR="00DF4A5A">
        <w:rPr>
          <w:rFonts w:ascii="Arial" w:hAnsi="Arial" w:cs="Arial"/>
          <w:sz w:val="22"/>
          <w:szCs w:val="22"/>
        </w:rPr>
        <w:t xml:space="preserve"> that</w:t>
      </w:r>
      <w:r w:rsidRPr="00543B01">
        <w:rPr>
          <w:rFonts w:ascii="Arial" w:hAnsi="Arial" w:cs="Arial"/>
          <w:i/>
          <w:iCs/>
          <w:sz w:val="22"/>
          <w:szCs w:val="22"/>
        </w:rPr>
        <w:t xml:space="preserve"> P. falciparum</w:t>
      </w:r>
      <w:r w:rsidR="00DF4A5A">
        <w:rPr>
          <w:rFonts w:ascii="Arial" w:hAnsi="Arial" w:cs="Arial"/>
          <w:i/>
          <w:iCs/>
          <w:sz w:val="22"/>
          <w:szCs w:val="22"/>
        </w:rPr>
        <w:t xml:space="preserve"> had</w:t>
      </w:r>
      <w:r w:rsidRPr="00543B01">
        <w:rPr>
          <w:rFonts w:ascii="Arial" w:hAnsi="Arial" w:cs="Arial"/>
          <w:i/>
          <w:iCs/>
          <w:sz w:val="22"/>
          <w:szCs w:val="22"/>
        </w:rPr>
        <w:t xml:space="preserve"> </w:t>
      </w:r>
      <w:r w:rsidRPr="00543B01">
        <w:rPr>
          <w:rFonts w:ascii="Arial" w:hAnsi="Arial" w:cs="Arial"/>
          <w:sz w:val="22"/>
          <w:szCs w:val="22"/>
        </w:rPr>
        <w:t>co</w:t>
      </w:r>
      <w:r w:rsidR="00074014">
        <w:rPr>
          <w:rFonts w:ascii="Arial" w:hAnsi="Arial" w:cs="Arial"/>
          <w:sz w:val="22"/>
          <w:szCs w:val="22"/>
        </w:rPr>
        <w:t>-</w:t>
      </w:r>
      <w:r w:rsidRPr="00543B01">
        <w:rPr>
          <w:rFonts w:ascii="Arial" w:hAnsi="Arial" w:cs="Arial"/>
          <w:sz w:val="22"/>
          <w:szCs w:val="22"/>
        </w:rPr>
        <w:t xml:space="preserve">infection of 97.40% with </w:t>
      </w:r>
      <w:r w:rsidRPr="00543B01">
        <w:rPr>
          <w:rFonts w:ascii="Arial" w:hAnsi="Arial" w:cs="Arial"/>
          <w:i/>
          <w:iCs/>
          <w:sz w:val="22"/>
          <w:szCs w:val="22"/>
        </w:rPr>
        <w:t xml:space="preserve">S. haematobium </w:t>
      </w:r>
      <w:r w:rsidRPr="00543B01">
        <w:rPr>
          <w:rFonts w:ascii="Arial" w:hAnsi="Arial" w:cs="Arial"/>
          <w:sz w:val="22"/>
          <w:szCs w:val="22"/>
        </w:rPr>
        <w:t xml:space="preserve">as the only </w:t>
      </w:r>
      <w:r w:rsidRPr="00543B01">
        <w:rPr>
          <w:rFonts w:ascii="Arial" w:hAnsi="Arial" w:cs="Arial"/>
          <w:i/>
          <w:iCs/>
          <w:sz w:val="22"/>
          <w:szCs w:val="22"/>
        </w:rPr>
        <w:t>Plasmodium</w:t>
      </w:r>
      <w:r w:rsidRPr="00543B01">
        <w:rPr>
          <w:rFonts w:ascii="Arial" w:hAnsi="Arial" w:cs="Arial"/>
          <w:sz w:val="22"/>
          <w:szCs w:val="22"/>
        </w:rPr>
        <w:t xml:space="preserve"> Sub specie (sp.) in the coinfection.</w:t>
      </w:r>
    </w:p>
    <w:p w14:paraId="2B51DDD4" w14:textId="77777777" w:rsidR="00543B01" w:rsidRPr="00543B01" w:rsidRDefault="00543B01" w:rsidP="00543B01">
      <w:pPr>
        <w:jc w:val="both"/>
        <w:rPr>
          <w:rFonts w:ascii="Arial" w:hAnsi="Arial" w:cs="Arial"/>
          <w:sz w:val="22"/>
          <w:szCs w:val="22"/>
        </w:rPr>
      </w:pPr>
    </w:p>
    <w:p w14:paraId="7EB7E827" w14:textId="4E8C9F90" w:rsidR="00543B01" w:rsidRPr="00543B01" w:rsidRDefault="00543B01" w:rsidP="00543B01">
      <w:pPr>
        <w:jc w:val="both"/>
        <w:rPr>
          <w:rFonts w:ascii="Arial" w:hAnsi="Arial" w:cs="Arial"/>
          <w:sz w:val="22"/>
          <w:szCs w:val="22"/>
        </w:rPr>
      </w:pPr>
      <w:r w:rsidRPr="00543B01">
        <w:rPr>
          <w:rFonts w:ascii="Arial" w:hAnsi="Arial" w:cs="Arial"/>
          <w:sz w:val="22"/>
          <w:szCs w:val="22"/>
        </w:rPr>
        <w:t>Keywords: Malaria, Schistosomiasis, co-infection.</w:t>
      </w:r>
      <w:r w:rsidR="00D225A4" w:rsidRPr="00D225A4">
        <w:t xml:space="preserve"> </w:t>
      </w:r>
      <w:r w:rsidR="00D225A4" w:rsidRPr="00D225A4">
        <w:rPr>
          <w:rFonts w:ascii="Arial" w:hAnsi="Arial" w:cs="Arial"/>
          <w:sz w:val="22"/>
          <w:szCs w:val="22"/>
        </w:rPr>
        <w:t>Neglected tropical diseases</w:t>
      </w:r>
    </w:p>
    <w:p w14:paraId="70520DB6" w14:textId="77777777" w:rsidR="00543B01" w:rsidRPr="00543B01" w:rsidRDefault="00543B01" w:rsidP="00543B01">
      <w:pPr>
        <w:jc w:val="both"/>
        <w:rPr>
          <w:rFonts w:ascii="Arial" w:hAnsi="Arial" w:cs="Arial"/>
          <w:sz w:val="22"/>
          <w:szCs w:val="22"/>
        </w:rPr>
      </w:pPr>
    </w:p>
    <w:p w14:paraId="16E4EE8A" w14:textId="77777777" w:rsidR="00543B01" w:rsidRPr="00543B01" w:rsidRDefault="00543B01" w:rsidP="00543B01">
      <w:pPr>
        <w:spacing w:after="160" w:line="259" w:lineRule="auto"/>
        <w:rPr>
          <w:rFonts w:ascii="Arial" w:hAnsi="Arial" w:cs="Arial"/>
          <w:sz w:val="22"/>
          <w:szCs w:val="22"/>
        </w:rPr>
      </w:pPr>
      <w:r w:rsidRPr="00543B01">
        <w:rPr>
          <w:rFonts w:ascii="Arial" w:hAnsi="Arial" w:cs="Arial"/>
          <w:sz w:val="22"/>
          <w:szCs w:val="22"/>
        </w:rPr>
        <w:br w:type="page"/>
      </w:r>
    </w:p>
    <w:p w14:paraId="679FDB81" w14:textId="23EDBBE0" w:rsidR="00543B01" w:rsidRPr="00C172C0" w:rsidRDefault="00A9479E" w:rsidP="00C172C0">
      <w:pPr>
        <w:spacing w:line="360" w:lineRule="auto"/>
        <w:jc w:val="both"/>
        <w:rPr>
          <w:rFonts w:ascii="Arial" w:hAnsi="Arial" w:cs="Arial"/>
          <w:b/>
          <w:bCs/>
          <w:sz w:val="22"/>
          <w:szCs w:val="22"/>
        </w:rPr>
      </w:pPr>
      <w:r>
        <w:rPr>
          <w:rFonts w:ascii="Arial" w:hAnsi="Arial" w:cs="Arial"/>
          <w:b/>
          <w:bCs/>
          <w:sz w:val="22"/>
          <w:szCs w:val="22"/>
        </w:rPr>
        <w:lastRenderedPageBreak/>
        <w:t>1.</w:t>
      </w:r>
      <w:r w:rsidR="00C172C0">
        <w:rPr>
          <w:rFonts w:ascii="Arial" w:hAnsi="Arial" w:cs="Arial"/>
          <w:b/>
          <w:bCs/>
          <w:sz w:val="22"/>
          <w:szCs w:val="22"/>
        </w:rPr>
        <w:t xml:space="preserve">  </w:t>
      </w:r>
      <w:r w:rsidR="00543B01" w:rsidRPr="00C172C0">
        <w:rPr>
          <w:rFonts w:ascii="Arial" w:hAnsi="Arial" w:cs="Arial"/>
          <w:b/>
          <w:bCs/>
          <w:sz w:val="22"/>
          <w:szCs w:val="22"/>
        </w:rPr>
        <w:t>INTRODUCTION</w:t>
      </w:r>
    </w:p>
    <w:p w14:paraId="7AB4C69E" w14:textId="1B4B2192" w:rsidR="00543B01" w:rsidRPr="00543B01" w:rsidRDefault="002B183F" w:rsidP="00543B01">
      <w:pPr>
        <w:spacing w:line="360" w:lineRule="auto"/>
        <w:jc w:val="both"/>
        <w:rPr>
          <w:rFonts w:ascii="Arial" w:hAnsi="Arial" w:cs="Arial"/>
        </w:rPr>
      </w:pPr>
      <w:r>
        <w:rPr>
          <w:rFonts w:ascii="Arial" w:hAnsi="Arial" w:cs="Arial"/>
        </w:rPr>
        <w:t>“</w:t>
      </w:r>
      <w:r w:rsidR="00C172C0">
        <w:rPr>
          <w:rFonts w:ascii="Arial" w:hAnsi="Arial" w:cs="Arial"/>
        </w:rPr>
        <w:t>Neglected t</w:t>
      </w:r>
      <w:r w:rsidR="00074014">
        <w:rPr>
          <w:rFonts w:ascii="Arial" w:hAnsi="Arial" w:cs="Arial"/>
        </w:rPr>
        <w:t>ropical d</w:t>
      </w:r>
      <w:r w:rsidR="00543B01" w:rsidRPr="00543B01">
        <w:rPr>
          <w:rFonts w:ascii="Arial" w:hAnsi="Arial" w:cs="Arial"/>
        </w:rPr>
        <w:t xml:space="preserve">iseases, illnesses that either occur uniquely in tropical and subtropical regions, </w:t>
      </w:r>
      <w:r w:rsidR="00074014">
        <w:rPr>
          <w:rFonts w:ascii="Arial" w:hAnsi="Arial" w:cs="Arial"/>
        </w:rPr>
        <w:t>which is rare, or, more common</w:t>
      </w:r>
      <w:r w:rsidR="00543B01" w:rsidRPr="00543B01">
        <w:rPr>
          <w:rFonts w:ascii="Arial" w:hAnsi="Arial" w:cs="Arial"/>
        </w:rPr>
        <w:t>, are either more wide spread there or more difficult to prevent or control mainly for reasons of climate, poverty, and primitive sanitation conditions.</w:t>
      </w:r>
      <w:r w:rsidR="001A37BC">
        <w:rPr>
          <w:rFonts w:ascii="Arial" w:hAnsi="Arial" w:cs="Arial"/>
        </w:rPr>
        <w:t xml:space="preserve"> Neglected because not much attention was given</w:t>
      </w:r>
      <w:r w:rsidR="00C172C0">
        <w:rPr>
          <w:rFonts w:ascii="Arial" w:hAnsi="Arial" w:cs="Arial"/>
        </w:rPr>
        <w:t xml:space="preserve"> to</w:t>
      </w:r>
      <w:r w:rsidR="001A37BC">
        <w:rPr>
          <w:rFonts w:ascii="Arial" w:hAnsi="Arial" w:cs="Arial"/>
        </w:rPr>
        <w:t xml:space="preserve"> it hitherto as it is now</w:t>
      </w:r>
      <w:r>
        <w:rPr>
          <w:rFonts w:ascii="Arial" w:hAnsi="Arial" w:cs="Arial"/>
        </w:rPr>
        <w:t>”</w:t>
      </w:r>
      <w:r w:rsidR="00F52259">
        <w:rPr>
          <w:rFonts w:ascii="Arial" w:hAnsi="Arial" w:cs="Arial"/>
        </w:rPr>
        <w:t xml:space="preserve"> (Bayissa </w:t>
      </w:r>
      <w:r w:rsidR="00F52259" w:rsidRPr="00543B01">
        <w:rPr>
          <w:rFonts w:ascii="Arial" w:hAnsi="Arial" w:cs="Arial"/>
        </w:rPr>
        <w:t xml:space="preserve">2023).  </w:t>
      </w:r>
      <w:r w:rsidR="001A37BC">
        <w:rPr>
          <w:rFonts w:ascii="Arial" w:hAnsi="Arial" w:cs="Arial"/>
        </w:rPr>
        <w:t>.</w:t>
      </w:r>
    </w:p>
    <w:p w14:paraId="043484AD" w14:textId="39271190" w:rsidR="00543B01" w:rsidRPr="00543B01" w:rsidRDefault="002B183F" w:rsidP="00543B01">
      <w:pPr>
        <w:spacing w:line="360" w:lineRule="auto"/>
        <w:jc w:val="both"/>
        <w:rPr>
          <w:rFonts w:ascii="Arial" w:hAnsi="Arial" w:cs="Arial"/>
        </w:rPr>
      </w:pPr>
      <w:r>
        <w:rPr>
          <w:rFonts w:ascii="Arial" w:hAnsi="Arial" w:cs="Arial"/>
        </w:rPr>
        <w:t>“</w:t>
      </w:r>
      <w:r w:rsidR="00543B01" w:rsidRPr="00543B01">
        <w:rPr>
          <w:rFonts w:ascii="Arial" w:hAnsi="Arial" w:cs="Arial"/>
        </w:rPr>
        <w:t>The most important diseases in the tropical regions of south-East Asia, Africa, and South America are Malaria, Schistosomiasis, leprosy, filariasis, trypanosomiasis, and leishmaniasis. Although, effective chemotherapy and insecticides have eliminated malaria in most</w:t>
      </w:r>
      <w:r w:rsidR="00074014">
        <w:rPr>
          <w:rFonts w:ascii="Arial" w:hAnsi="Arial" w:cs="Arial"/>
        </w:rPr>
        <w:t xml:space="preserve"> part</w:t>
      </w:r>
      <w:r w:rsidR="00543B01" w:rsidRPr="00543B01">
        <w:rPr>
          <w:rFonts w:ascii="Arial" w:hAnsi="Arial" w:cs="Arial"/>
        </w:rPr>
        <w:t xml:space="preserve"> of the western hemisphere, these measures have been less successful in Asia and Africa</w:t>
      </w:r>
      <w:r>
        <w:rPr>
          <w:rFonts w:ascii="Arial" w:hAnsi="Arial" w:cs="Arial"/>
        </w:rPr>
        <w:t>”</w:t>
      </w:r>
      <w:r w:rsidR="00074014">
        <w:rPr>
          <w:rFonts w:ascii="Arial" w:hAnsi="Arial" w:cs="Arial"/>
        </w:rPr>
        <w:t xml:space="preserve"> (Bayissa </w:t>
      </w:r>
      <w:r w:rsidR="00543B01" w:rsidRPr="00543B01">
        <w:rPr>
          <w:rFonts w:ascii="Arial" w:hAnsi="Arial" w:cs="Arial"/>
        </w:rPr>
        <w:t xml:space="preserve">2023).  </w:t>
      </w:r>
      <w:r>
        <w:rPr>
          <w:rFonts w:ascii="Arial" w:hAnsi="Arial" w:cs="Arial"/>
        </w:rPr>
        <w:t>“</w:t>
      </w:r>
      <w:r w:rsidR="00543B01" w:rsidRPr="00543B01">
        <w:rPr>
          <w:rFonts w:ascii="Arial" w:hAnsi="Arial" w:cs="Arial"/>
        </w:rPr>
        <w:t xml:space="preserve">Both the infecting parasite and its mosquito carrier have become resistant to </w:t>
      </w:r>
      <w:r w:rsidR="00074014">
        <w:rPr>
          <w:rFonts w:ascii="Arial" w:hAnsi="Arial" w:cs="Arial"/>
        </w:rPr>
        <w:t xml:space="preserve">current drugs and between 300 </w:t>
      </w:r>
      <w:r w:rsidR="00543B01" w:rsidRPr="00543B01">
        <w:rPr>
          <w:rFonts w:ascii="Arial" w:hAnsi="Arial" w:cs="Arial"/>
        </w:rPr>
        <w:t>and 500 million persons are estimated to have malaria in tropical areas. In sub-Saharan Africa</w:t>
      </w:r>
      <w:r w:rsidR="006F4FB3">
        <w:rPr>
          <w:rFonts w:ascii="Arial" w:hAnsi="Arial" w:cs="Arial"/>
        </w:rPr>
        <w:t>,</w:t>
      </w:r>
      <w:r w:rsidR="00543B01" w:rsidRPr="00543B01">
        <w:rPr>
          <w:rFonts w:ascii="Arial" w:hAnsi="Arial" w:cs="Arial"/>
        </w:rPr>
        <w:t xml:space="preserve"> some 1 million children under five ye</w:t>
      </w:r>
      <w:r w:rsidR="00F52259">
        <w:rPr>
          <w:rFonts w:ascii="Arial" w:hAnsi="Arial" w:cs="Arial"/>
        </w:rPr>
        <w:t>ars die of the disease each year</w:t>
      </w:r>
      <w:r>
        <w:rPr>
          <w:rFonts w:ascii="Arial" w:hAnsi="Arial" w:cs="Arial"/>
        </w:rPr>
        <w:t>”</w:t>
      </w:r>
      <w:r w:rsidR="00F52259">
        <w:rPr>
          <w:rFonts w:ascii="Arial" w:hAnsi="Arial" w:cs="Arial"/>
        </w:rPr>
        <w:t xml:space="preserve"> (</w:t>
      </w:r>
      <w:r w:rsidR="00543B01" w:rsidRPr="00543B01">
        <w:rPr>
          <w:rFonts w:ascii="Arial" w:hAnsi="Arial" w:cs="Arial"/>
        </w:rPr>
        <w:t xml:space="preserve">Eleng </w:t>
      </w:r>
      <w:r w:rsidR="00543B01" w:rsidRPr="00543B01">
        <w:rPr>
          <w:rFonts w:ascii="Arial" w:hAnsi="Arial" w:cs="Arial"/>
          <w:i/>
          <w:iCs/>
        </w:rPr>
        <w:t>et al.,</w:t>
      </w:r>
      <w:r w:rsidR="00F52259">
        <w:rPr>
          <w:rFonts w:ascii="Arial" w:hAnsi="Arial" w:cs="Arial"/>
        </w:rPr>
        <w:t xml:space="preserve"> </w:t>
      </w:r>
      <w:r w:rsidR="00543B01" w:rsidRPr="00543B01">
        <w:rPr>
          <w:rFonts w:ascii="Arial" w:hAnsi="Arial" w:cs="Arial"/>
        </w:rPr>
        <w:t>2017).</w:t>
      </w:r>
      <w:r w:rsidR="00753BED">
        <w:rPr>
          <w:rFonts w:ascii="Arial" w:hAnsi="Arial" w:cs="Arial"/>
        </w:rPr>
        <w:t xml:space="preserve"> </w:t>
      </w:r>
      <w:r w:rsidR="007948C7">
        <w:rPr>
          <w:rFonts w:ascii="Arial" w:hAnsi="Arial" w:cs="Arial"/>
        </w:rPr>
        <w:t>At -risk group of persons are mostly children under five years and pregnant women. The prevalent vectoral plasmodium specie in Africa</w:t>
      </w:r>
      <w:r w:rsidR="000C4E8D">
        <w:rPr>
          <w:rFonts w:ascii="Arial" w:hAnsi="Arial" w:cs="Arial"/>
        </w:rPr>
        <w:t xml:space="preserve"> and Nigeria is </w:t>
      </w:r>
      <w:r w:rsidR="00074014" w:rsidRPr="00074014">
        <w:rPr>
          <w:rFonts w:ascii="Arial" w:hAnsi="Arial" w:cs="Arial"/>
          <w:i/>
        </w:rPr>
        <w:t>P.</w:t>
      </w:r>
      <w:r w:rsidR="007948C7">
        <w:rPr>
          <w:rFonts w:ascii="Arial" w:hAnsi="Arial" w:cs="Arial"/>
        </w:rPr>
        <w:t xml:space="preserve"> </w:t>
      </w:r>
      <w:r w:rsidR="007948C7" w:rsidRPr="00074014">
        <w:rPr>
          <w:rFonts w:ascii="Arial" w:hAnsi="Arial" w:cs="Arial"/>
          <w:i/>
        </w:rPr>
        <w:t>falciparum</w:t>
      </w:r>
      <w:r w:rsidR="000C4E8D">
        <w:rPr>
          <w:rFonts w:ascii="Arial" w:hAnsi="Arial" w:cs="Arial"/>
        </w:rPr>
        <w:t>. The predominant</w:t>
      </w:r>
      <w:r w:rsidR="007948C7">
        <w:rPr>
          <w:rFonts w:ascii="Arial" w:hAnsi="Arial" w:cs="Arial"/>
        </w:rPr>
        <w:t xml:space="preserve"> </w:t>
      </w:r>
      <w:r w:rsidR="000C4E8D">
        <w:rPr>
          <w:rFonts w:ascii="Arial" w:hAnsi="Arial" w:cs="Arial"/>
        </w:rPr>
        <w:t xml:space="preserve">prevention and control measures usually employed are use of </w:t>
      </w:r>
      <w:r w:rsidR="00753BED">
        <w:rPr>
          <w:rFonts w:ascii="Arial" w:hAnsi="Arial" w:cs="Arial"/>
        </w:rPr>
        <w:t>insecticides</w:t>
      </w:r>
      <w:r w:rsidR="000C4E8D">
        <w:rPr>
          <w:rFonts w:ascii="Arial" w:hAnsi="Arial" w:cs="Arial"/>
        </w:rPr>
        <w:t xml:space="preserve"> treated bed nets and chemo</w:t>
      </w:r>
      <w:r w:rsidR="00D21F1C">
        <w:rPr>
          <w:rFonts w:ascii="Arial" w:hAnsi="Arial" w:cs="Arial"/>
        </w:rPr>
        <w:t>t</w:t>
      </w:r>
      <w:r w:rsidR="000C4E8D">
        <w:rPr>
          <w:rFonts w:ascii="Arial" w:hAnsi="Arial" w:cs="Arial"/>
        </w:rPr>
        <w:t>herapy respectively.</w:t>
      </w:r>
      <w:r w:rsidR="00753BED">
        <w:rPr>
          <w:rFonts w:ascii="Arial" w:hAnsi="Arial" w:cs="Arial"/>
        </w:rPr>
        <w:t xml:space="preserve"> </w:t>
      </w:r>
      <w:r w:rsidR="000C4E8D">
        <w:rPr>
          <w:rFonts w:ascii="Arial" w:hAnsi="Arial" w:cs="Arial"/>
        </w:rPr>
        <w:t>The latter is often resorted to as the last option when malaria s</w:t>
      </w:r>
      <w:r w:rsidR="00D21F1C">
        <w:rPr>
          <w:rFonts w:ascii="Arial" w:hAnsi="Arial" w:cs="Arial"/>
        </w:rPr>
        <w:t>ymptoms start manifesting.</w:t>
      </w:r>
    </w:p>
    <w:p w14:paraId="6DD29C43" w14:textId="2F3B3BFF" w:rsidR="00543B01" w:rsidRPr="00543B01" w:rsidRDefault="002B183F" w:rsidP="00543B01">
      <w:pPr>
        <w:spacing w:line="360" w:lineRule="auto"/>
        <w:jc w:val="both"/>
        <w:rPr>
          <w:rFonts w:ascii="Arial" w:hAnsi="Arial" w:cs="Arial"/>
        </w:rPr>
      </w:pPr>
      <w:r>
        <w:rPr>
          <w:rFonts w:ascii="Arial" w:hAnsi="Arial" w:cs="Arial"/>
        </w:rPr>
        <w:t>“</w:t>
      </w:r>
      <w:r w:rsidR="00543B01" w:rsidRPr="00543B01">
        <w:rPr>
          <w:rFonts w:ascii="Arial" w:hAnsi="Arial" w:cs="Arial"/>
        </w:rPr>
        <w:t>Schistosomiasis has never been common in temperate climates, but it affects 200 million persons worldwide, of whom approximately 20 percent are at least partly disabled by the disease</w:t>
      </w:r>
      <w:r>
        <w:rPr>
          <w:rFonts w:ascii="Arial" w:hAnsi="Arial" w:cs="Arial"/>
        </w:rPr>
        <w:t>”</w:t>
      </w:r>
      <w:r w:rsidR="00543B01" w:rsidRPr="00543B01">
        <w:rPr>
          <w:rFonts w:ascii="Arial" w:hAnsi="Arial" w:cs="Arial"/>
        </w:rPr>
        <w:t xml:space="preserve"> </w:t>
      </w:r>
      <w:r w:rsidR="00F52259">
        <w:rPr>
          <w:rFonts w:ascii="Arial" w:hAnsi="Arial" w:cs="Arial"/>
        </w:rPr>
        <w:t>(</w:t>
      </w:r>
      <w:r w:rsidR="00543B01" w:rsidRPr="00543B01">
        <w:rPr>
          <w:rFonts w:ascii="Arial" w:hAnsi="Arial" w:cs="Arial"/>
        </w:rPr>
        <w:t xml:space="preserve">Francis </w:t>
      </w:r>
      <w:r w:rsidR="00F52259">
        <w:rPr>
          <w:rFonts w:ascii="Arial" w:hAnsi="Arial" w:cs="Arial"/>
          <w:i/>
          <w:iCs/>
        </w:rPr>
        <w:t>et al., 2</w:t>
      </w:r>
      <w:r w:rsidR="00543B01" w:rsidRPr="00543B01">
        <w:rPr>
          <w:rFonts w:ascii="Arial" w:hAnsi="Arial" w:cs="Arial"/>
        </w:rPr>
        <w:t>022). An estimated 500 million to 600 million people are at risk from these diseases worldwide</w:t>
      </w:r>
      <w:r w:rsidR="00F52259">
        <w:rPr>
          <w:rFonts w:ascii="Arial" w:hAnsi="Arial" w:cs="Arial"/>
        </w:rPr>
        <w:t xml:space="preserve"> (</w:t>
      </w:r>
      <w:r w:rsidR="00543B01" w:rsidRPr="00543B01">
        <w:rPr>
          <w:rFonts w:ascii="Arial" w:hAnsi="Arial" w:cs="Arial"/>
        </w:rPr>
        <w:t xml:space="preserve">Martial </w:t>
      </w:r>
      <w:r w:rsidR="00543B01" w:rsidRPr="00543B01">
        <w:rPr>
          <w:rFonts w:ascii="Arial" w:hAnsi="Arial" w:cs="Arial"/>
          <w:i/>
          <w:iCs/>
        </w:rPr>
        <w:t>et al.,</w:t>
      </w:r>
      <w:r w:rsidR="00F52259">
        <w:rPr>
          <w:rFonts w:ascii="Arial" w:hAnsi="Arial" w:cs="Arial"/>
        </w:rPr>
        <w:t xml:space="preserve"> </w:t>
      </w:r>
      <w:r w:rsidR="00543B01" w:rsidRPr="00543B01">
        <w:rPr>
          <w:rFonts w:ascii="Arial" w:hAnsi="Arial" w:cs="Arial"/>
        </w:rPr>
        <w:t xml:space="preserve">2014). </w:t>
      </w:r>
      <w:r>
        <w:rPr>
          <w:rFonts w:ascii="Arial" w:hAnsi="Arial" w:cs="Arial"/>
        </w:rPr>
        <w:t>“</w:t>
      </w:r>
      <w:r w:rsidR="00543B01" w:rsidRPr="00543B01">
        <w:rPr>
          <w:rFonts w:ascii="Arial" w:hAnsi="Arial" w:cs="Arial"/>
        </w:rPr>
        <w:t>Praziquantel, a highly effective new drug, is now available for treatment of schistosomiasis. Malaria and schistosomiasis are the two most prevalent parasitic infections in sub-Saharan Africa accounting for a considerable proportion of global morbidity and mortality. Over 90% of these infections are in sub-tropical regions (sub-Saharan Africa) with large geographical overlap making co-infections common and persistent</w:t>
      </w:r>
      <w:r>
        <w:rPr>
          <w:rFonts w:ascii="Arial" w:hAnsi="Arial" w:cs="Arial"/>
        </w:rPr>
        <w:t>”</w:t>
      </w:r>
      <w:r w:rsidR="00543B01" w:rsidRPr="00543B01">
        <w:rPr>
          <w:rFonts w:ascii="Arial" w:hAnsi="Arial" w:cs="Arial"/>
        </w:rPr>
        <w:t xml:space="preserve"> Ojo </w:t>
      </w:r>
      <w:r w:rsidR="00543B01" w:rsidRPr="00543B01">
        <w:rPr>
          <w:rFonts w:ascii="Arial" w:hAnsi="Arial" w:cs="Arial"/>
          <w:i/>
          <w:iCs/>
        </w:rPr>
        <w:t xml:space="preserve">et al., </w:t>
      </w:r>
      <w:r w:rsidR="00074014">
        <w:rPr>
          <w:rFonts w:ascii="Arial" w:hAnsi="Arial" w:cs="Arial"/>
        </w:rPr>
        <w:t xml:space="preserve">(2019). </w:t>
      </w:r>
      <w:r>
        <w:rPr>
          <w:rFonts w:ascii="Arial" w:hAnsi="Arial" w:cs="Arial"/>
        </w:rPr>
        <w:t>“</w:t>
      </w:r>
      <w:r w:rsidR="00074014">
        <w:rPr>
          <w:rFonts w:ascii="Arial" w:hAnsi="Arial" w:cs="Arial"/>
        </w:rPr>
        <w:t>Social, economic and e</w:t>
      </w:r>
      <w:r w:rsidR="00543B01" w:rsidRPr="00543B01">
        <w:rPr>
          <w:rFonts w:ascii="Arial" w:hAnsi="Arial" w:cs="Arial"/>
        </w:rPr>
        <w:t>nvironmental factors are</w:t>
      </w:r>
      <w:r w:rsidR="00F52259">
        <w:rPr>
          <w:rFonts w:ascii="Arial" w:hAnsi="Arial" w:cs="Arial"/>
        </w:rPr>
        <w:t xml:space="preserve"> important determinants in the pattern and prevalence of m</w:t>
      </w:r>
      <w:r w:rsidR="00543B01" w:rsidRPr="00543B01">
        <w:rPr>
          <w:rFonts w:ascii="Arial" w:hAnsi="Arial" w:cs="Arial"/>
        </w:rPr>
        <w:t>alaria and Schistosomiasis including co-infections with poor and rural communities highly infected</w:t>
      </w:r>
      <w:r>
        <w:rPr>
          <w:rFonts w:ascii="Arial" w:hAnsi="Arial" w:cs="Arial"/>
        </w:rPr>
        <w:t>”</w:t>
      </w:r>
      <w:r w:rsidR="00543B01" w:rsidRPr="00543B01">
        <w:rPr>
          <w:rFonts w:ascii="Arial" w:hAnsi="Arial" w:cs="Arial"/>
        </w:rPr>
        <w:t xml:space="preserve"> Illiyasu </w:t>
      </w:r>
      <w:r w:rsidR="00543B01" w:rsidRPr="00543B01">
        <w:rPr>
          <w:rFonts w:ascii="Arial" w:hAnsi="Arial" w:cs="Arial"/>
          <w:i/>
          <w:iCs/>
        </w:rPr>
        <w:t xml:space="preserve">et al., </w:t>
      </w:r>
      <w:r w:rsidR="00543B01" w:rsidRPr="00543B01">
        <w:rPr>
          <w:rFonts w:ascii="Arial" w:hAnsi="Arial" w:cs="Arial"/>
        </w:rPr>
        <w:t>(2022). Further, people engaged in certain activities and occupations such as fishing and rice farming are at increased risk due to increased environmental exposures.</w:t>
      </w:r>
    </w:p>
    <w:p w14:paraId="43C1B81E" w14:textId="441CA0A6" w:rsidR="00543B01" w:rsidRPr="00543B01" w:rsidRDefault="002B183F" w:rsidP="00543B01">
      <w:pPr>
        <w:spacing w:line="360" w:lineRule="auto"/>
        <w:jc w:val="both"/>
        <w:rPr>
          <w:rFonts w:ascii="Arial" w:hAnsi="Arial" w:cs="Arial"/>
        </w:rPr>
      </w:pPr>
      <w:r>
        <w:rPr>
          <w:rFonts w:ascii="Arial" w:hAnsi="Arial" w:cs="Arial"/>
          <w:i/>
          <w:iCs/>
        </w:rPr>
        <w:t>“</w:t>
      </w:r>
      <w:r w:rsidR="00543B01" w:rsidRPr="00543B01">
        <w:rPr>
          <w:rFonts w:ascii="Arial" w:hAnsi="Arial" w:cs="Arial"/>
          <w:i/>
          <w:iCs/>
        </w:rPr>
        <w:t>Plasmodium</w:t>
      </w:r>
      <w:r w:rsidR="00543B01" w:rsidRPr="00543B01">
        <w:rPr>
          <w:rFonts w:ascii="Arial" w:hAnsi="Arial" w:cs="Arial"/>
        </w:rPr>
        <w:t xml:space="preserve"> </w:t>
      </w:r>
      <w:r w:rsidR="00543B01" w:rsidRPr="00543B01">
        <w:rPr>
          <w:rFonts w:ascii="Arial" w:hAnsi="Arial" w:cs="Arial"/>
          <w:i/>
          <w:iCs/>
        </w:rPr>
        <w:t>falciparum</w:t>
      </w:r>
      <w:r w:rsidR="00543B01" w:rsidRPr="00543B01">
        <w:rPr>
          <w:rFonts w:ascii="Arial" w:hAnsi="Arial" w:cs="Arial"/>
        </w:rPr>
        <w:t xml:space="preserve"> (</w:t>
      </w:r>
      <w:r w:rsidR="00543B01" w:rsidRPr="00543B01">
        <w:rPr>
          <w:rFonts w:ascii="Arial" w:hAnsi="Arial" w:cs="Arial"/>
          <w:i/>
          <w:iCs/>
        </w:rPr>
        <w:t>P.</w:t>
      </w:r>
      <w:r w:rsidR="00F52259">
        <w:rPr>
          <w:rFonts w:ascii="Arial" w:hAnsi="Arial" w:cs="Arial"/>
          <w:i/>
          <w:iCs/>
        </w:rPr>
        <w:t xml:space="preserve"> </w:t>
      </w:r>
      <w:r w:rsidR="00543B01" w:rsidRPr="00543B01">
        <w:rPr>
          <w:rFonts w:ascii="Arial" w:hAnsi="Arial" w:cs="Arial"/>
          <w:i/>
          <w:iCs/>
        </w:rPr>
        <w:t>Falciparum</w:t>
      </w:r>
      <w:r w:rsidR="00543B01" w:rsidRPr="00543B01">
        <w:rPr>
          <w:rFonts w:ascii="Arial" w:hAnsi="Arial" w:cs="Arial"/>
        </w:rPr>
        <w:t>) is responsible for about 99% of malaria cases in sub-Saharan Africa</w:t>
      </w:r>
      <w:r>
        <w:rPr>
          <w:rFonts w:ascii="Arial" w:hAnsi="Arial" w:cs="Arial"/>
        </w:rPr>
        <w:t>”</w:t>
      </w:r>
      <w:r w:rsidR="00543B01" w:rsidRPr="00543B01">
        <w:rPr>
          <w:rFonts w:ascii="Arial" w:hAnsi="Arial" w:cs="Arial"/>
        </w:rPr>
        <w:t xml:space="preserve"> WHO (2017). </w:t>
      </w:r>
      <w:r>
        <w:rPr>
          <w:rFonts w:ascii="Arial" w:hAnsi="Arial" w:cs="Arial"/>
        </w:rPr>
        <w:t>“</w:t>
      </w:r>
      <w:r w:rsidR="00543B01" w:rsidRPr="00543B01">
        <w:rPr>
          <w:rFonts w:ascii="Arial" w:hAnsi="Arial" w:cs="Arial"/>
        </w:rPr>
        <w:t>These infections cause diverse cases of clinical illness ranging from asymptomatic to severe diseases with immune status, acting as a strong or critical determinant of disease progress</w:t>
      </w:r>
      <w:r w:rsidR="00F52259">
        <w:rPr>
          <w:rFonts w:ascii="Arial" w:hAnsi="Arial" w:cs="Arial"/>
        </w:rPr>
        <w:t>ion</w:t>
      </w:r>
      <w:r>
        <w:rPr>
          <w:rFonts w:ascii="Arial" w:hAnsi="Arial" w:cs="Arial"/>
        </w:rPr>
        <w:t>”</w:t>
      </w:r>
      <w:r w:rsidR="00F52259">
        <w:rPr>
          <w:rFonts w:ascii="Arial" w:hAnsi="Arial" w:cs="Arial"/>
        </w:rPr>
        <w:t xml:space="preserve"> (WHO, 2012, </w:t>
      </w:r>
      <w:r w:rsidR="00543B01" w:rsidRPr="00543B01">
        <w:rPr>
          <w:rFonts w:ascii="Arial" w:hAnsi="Arial" w:cs="Arial"/>
        </w:rPr>
        <w:t xml:space="preserve">Hotez </w:t>
      </w:r>
      <w:r w:rsidR="00543B01" w:rsidRPr="00543B01">
        <w:rPr>
          <w:rFonts w:ascii="Arial" w:hAnsi="Arial" w:cs="Arial"/>
          <w:i/>
          <w:iCs/>
        </w:rPr>
        <w:t xml:space="preserve">et al., </w:t>
      </w:r>
      <w:r w:rsidR="00F52259">
        <w:rPr>
          <w:rFonts w:ascii="Arial" w:hAnsi="Arial" w:cs="Arial"/>
        </w:rPr>
        <w:t>2</w:t>
      </w:r>
      <w:r w:rsidR="00543B01" w:rsidRPr="00543B01">
        <w:rPr>
          <w:rFonts w:ascii="Arial" w:hAnsi="Arial" w:cs="Arial"/>
        </w:rPr>
        <w:t xml:space="preserve">007). </w:t>
      </w:r>
      <w:r>
        <w:rPr>
          <w:rFonts w:ascii="Arial" w:hAnsi="Arial" w:cs="Arial"/>
        </w:rPr>
        <w:t>“</w:t>
      </w:r>
      <w:r w:rsidR="00543B01" w:rsidRPr="00543B01">
        <w:rPr>
          <w:rFonts w:ascii="Arial" w:hAnsi="Arial" w:cs="Arial"/>
        </w:rPr>
        <w:t>Malaria infection can lead to hematologic disorder or abnormalities such as anaemia, Leucopenia and thrombocytopenia which are important in disease pathophysiology. After repeated exposure, premunition may lead to persistent asymptomatic infections which are characterized as sub clinical due to lack of obvious clinical symptoms. One important note however is that asymptomatic infection may cause harm to the individuals and are reservoirs for transmission</w:t>
      </w:r>
      <w:r>
        <w:rPr>
          <w:rFonts w:ascii="Arial" w:hAnsi="Arial" w:cs="Arial"/>
        </w:rPr>
        <w:t>”</w:t>
      </w:r>
      <w:r w:rsidR="00543B01" w:rsidRPr="00543B01">
        <w:rPr>
          <w:rFonts w:ascii="Arial" w:hAnsi="Arial" w:cs="Arial"/>
        </w:rPr>
        <w:t xml:space="preserve"> </w:t>
      </w:r>
      <w:r w:rsidR="00F52259">
        <w:rPr>
          <w:rFonts w:ascii="Arial" w:hAnsi="Arial" w:cs="Arial"/>
        </w:rPr>
        <w:t>(</w:t>
      </w:r>
      <w:r w:rsidR="00543B01" w:rsidRPr="00543B01">
        <w:rPr>
          <w:rFonts w:ascii="Arial" w:hAnsi="Arial" w:cs="Arial"/>
        </w:rPr>
        <w:t xml:space="preserve">Chen </w:t>
      </w:r>
      <w:r w:rsidR="00F52259">
        <w:rPr>
          <w:rFonts w:ascii="Arial" w:hAnsi="Arial" w:cs="Arial"/>
          <w:i/>
          <w:iCs/>
        </w:rPr>
        <w:t xml:space="preserve">et al., </w:t>
      </w:r>
      <w:r w:rsidR="00543B01" w:rsidRPr="00543B01">
        <w:rPr>
          <w:rFonts w:ascii="Arial" w:hAnsi="Arial" w:cs="Arial"/>
        </w:rPr>
        <w:t>2008).</w:t>
      </w:r>
    </w:p>
    <w:p w14:paraId="79C12173" w14:textId="30E24C4F" w:rsidR="00543B01" w:rsidRPr="00543B01" w:rsidRDefault="002B183F" w:rsidP="00543B01">
      <w:pPr>
        <w:spacing w:line="360" w:lineRule="auto"/>
        <w:jc w:val="both"/>
        <w:rPr>
          <w:rFonts w:ascii="Arial" w:hAnsi="Arial" w:cs="Arial"/>
        </w:rPr>
      </w:pPr>
      <w:r>
        <w:rPr>
          <w:rFonts w:ascii="Arial" w:hAnsi="Arial" w:cs="Arial"/>
        </w:rPr>
        <w:t>“</w:t>
      </w:r>
      <w:r w:rsidR="00543B01" w:rsidRPr="00543B01">
        <w:rPr>
          <w:rFonts w:ascii="Arial" w:hAnsi="Arial" w:cs="Arial"/>
        </w:rPr>
        <w:t>The latest statistics show that there were around 241 million malaria cases worldwide in 2020 with almost 627,000 deaths</w:t>
      </w:r>
      <w:r>
        <w:rPr>
          <w:rFonts w:ascii="Arial" w:hAnsi="Arial" w:cs="Arial"/>
        </w:rPr>
        <w:t>”</w:t>
      </w:r>
      <w:r w:rsidR="00543B01" w:rsidRPr="00543B01">
        <w:rPr>
          <w:rFonts w:ascii="Arial" w:hAnsi="Arial" w:cs="Arial"/>
        </w:rPr>
        <w:t xml:space="preserve"> </w:t>
      </w:r>
      <w:r w:rsidR="00F52259">
        <w:rPr>
          <w:rFonts w:ascii="Arial" w:hAnsi="Arial" w:cs="Arial"/>
        </w:rPr>
        <w:t>(</w:t>
      </w:r>
      <w:r w:rsidR="00543B01" w:rsidRPr="00543B01">
        <w:rPr>
          <w:rFonts w:ascii="Arial" w:hAnsi="Arial" w:cs="Arial"/>
        </w:rPr>
        <w:t xml:space="preserve">Arif Jamal </w:t>
      </w:r>
      <w:r w:rsidR="00543B01" w:rsidRPr="00543B01">
        <w:rPr>
          <w:rFonts w:ascii="Arial" w:hAnsi="Arial" w:cs="Arial"/>
          <w:i/>
          <w:iCs/>
        </w:rPr>
        <w:t>et al.</w:t>
      </w:r>
      <w:r w:rsidR="00F52259">
        <w:rPr>
          <w:rFonts w:ascii="Arial" w:hAnsi="Arial" w:cs="Arial"/>
        </w:rPr>
        <w:t xml:space="preserve">, </w:t>
      </w:r>
      <w:r w:rsidR="00543B01" w:rsidRPr="00543B01">
        <w:rPr>
          <w:rFonts w:ascii="Arial" w:hAnsi="Arial" w:cs="Arial"/>
        </w:rPr>
        <w:t xml:space="preserve">2023). An obligate parasite of insects and vertebrates, </w:t>
      </w:r>
      <w:r w:rsidR="00543B01" w:rsidRPr="00543B01">
        <w:rPr>
          <w:rFonts w:ascii="Arial" w:hAnsi="Arial" w:cs="Arial"/>
          <w:i/>
          <w:iCs/>
        </w:rPr>
        <w:t>Plasmodium</w:t>
      </w:r>
      <w:r w:rsidR="00543B01" w:rsidRPr="00543B01">
        <w:rPr>
          <w:rFonts w:ascii="Arial" w:hAnsi="Arial" w:cs="Arial"/>
        </w:rPr>
        <w:t xml:space="preserve"> transmitted by a female anopheles mosquito to humans has five species that transmit parasite to humans. </w:t>
      </w:r>
      <w:r w:rsidR="00543B01" w:rsidRPr="00543B01">
        <w:rPr>
          <w:rFonts w:ascii="Arial" w:hAnsi="Arial" w:cs="Arial"/>
        </w:rPr>
        <w:lastRenderedPageBreak/>
        <w:t xml:space="preserve">There are </w:t>
      </w:r>
      <w:r w:rsidR="00543B01" w:rsidRPr="00543B01">
        <w:rPr>
          <w:rFonts w:ascii="Arial" w:hAnsi="Arial" w:cs="Arial"/>
          <w:i/>
          <w:iCs/>
        </w:rPr>
        <w:t>P.</w:t>
      </w:r>
      <w:r w:rsidR="00F52259">
        <w:rPr>
          <w:rFonts w:ascii="Arial" w:hAnsi="Arial" w:cs="Arial"/>
          <w:i/>
          <w:iCs/>
        </w:rPr>
        <w:t xml:space="preserve"> f</w:t>
      </w:r>
      <w:r w:rsidR="00543B01" w:rsidRPr="00543B01">
        <w:rPr>
          <w:rFonts w:ascii="Arial" w:hAnsi="Arial" w:cs="Arial"/>
          <w:i/>
          <w:iCs/>
        </w:rPr>
        <w:t>alciparum</w:t>
      </w:r>
      <w:r w:rsidR="00543B01" w:rsidRPr="00543B01">
        <w:rPr>
          <w:rFonts w:ascii="Arial" w:hAnsi="Arial" w:cs="Arial"/>
        </w:rPr>
        <w:t xml:space="preserve">, </w:t>
      </w:r>
      <w:r w:rsidR="00F52259">
        <w:rPr>
          <w:rFonts w:ascii="Arial" w:hAnsi="Arial" w:cs="Arial"/>
          <w:i/>
          <w:iCs/>
        </w:rPr>
        <w:t>P</w:t>
      </w:r>
      <w:r w:rsidR="00543B01" w:rsidRPr="00543B01">
        <w:rPr>
          <w:rFonts w:ascii="Arial" w:hAnsi="Arial" w:cs="Arial"/>
          <w:i/>
          <w:iCs/>
        </w:rPr>
        <w:t>.</w:t>
      </w:r>
      <w:r w:rsidR="00F52259">
        <w:rPr>
          <w:rFonts w:ascii="Arial" w:hAnsi="Arial" w:cs="Arial"/>
          <w:i/>
          <w:iCs/>
        </w:rPr>
        <w:t xml:space="preserve"> </w:t>
      </w:r>
      <w:r w:rsidR="00543B01" w:rsidRPr="00543B01">
        <w:rPr>
          <w:rFonts w:ascii="Arial" w:hAnsi="Arial" w:cs="Arial"/>
          <w:i/>
          <w:iCs/>
        </w:rPr>
        <w:t xml:space="preserve">malariae </w:t>
      </w:r>
      <w:r w:rsidR="00543B01" w:rsidRPr="00543B01">
        <w:rPr>
          <w:rFonts w:ascii="Arial" w:hAnsi="Arial" w:cs="Arial"/>
        </w:rPr>
        <w:t xml:space="preserve">(Grassi et Feletti, 1890), </w:t>
      </w:r>
      <w:r w:rsidR="00543B01" w:rsidRPr="00543B01">
        <w:rPr>
          <w:rFonts w:ascii="Arial" w:hAnsi="Arial" w:cs="Arial"/>
          <w:i/>
          <w:iCs/>
        </w:rPr>
        <w:t>P.</w:t>
      </w:r>
      <w:r w:rsidR="00F52259">
        <w:rPr>
          <w:rFonts w:ascii="Arial" w:hAnsi="Arial" w:cs="Arial"/>
          <w:i/>
          <w:iCs/>
        </w:rPr>
        <w:t xml:space="preserve"> </w:t>
      </w:r>
      <w:r w:rsidR="00543B01" w:rsidRPr="00543B01">
        <w:rPr>
          <w:rFonts w:ascii="Arial" w:hAnsi="Arial" w:cs="Arial"/>
          <w:i/>
          <w:iCs/>
        </w:rPr>
        <w:t>vivax</w:t>
      </w:r>
      <w:r w:rsidR="00F52259">
        <w:rPr>
          <w:rFonts w:ascii="Arial" w:hAnsi="Arial" w:cs="Arial"/>
        </w:rPr>
        <w:t xml:space="preserve"> (Grassi </w:t>
      </w:r>
      <w:r w:rsidR="00F52259" w:rsidRPr="00F52259">
        <w:rPr>
          <w:rFonts w:ascii="Arial" w:hAnsi="Arial" w:cs="Arial"/>
          <w:i/>
        </w:rPr>
        <w:t>et al</w:t>
      </w:r>
      <w:r w:rsidR="00543B01" w:rsidRPr="00F52259">
        <w:rPr>
          <w:rFonts w:ascii="Arial" w:hAnsi="Arial" w:cs="Arial"/>
          <w:i/>
        </w:rPr>
        <w:t>,</w:t>
      </w:r>
      <w:r w:rsidR="00F52259">
        <w:rPr>
          <w:rFonts w:ascii="Arial" w:hAnsi="Arial" w:cs="Arial"/>
        </w:rPr>
        <w:t xml:space="preserve"> 1890), </w:t>
      </w:r>
      <w:r w:rsidR="00F52259">
        <w:rPr>
          <w:rFonts w:ascii="Arial" w:hAnsi="Arial" w:cs="Arial"/>
          <w:i/>
          <w:iCs/>
        </w:rPr>
        <w:t>P</w:t>
      </w:r>
      <w:r w:rsidR="00543B01" w:rsidRPr="00543B01">
        <w:rPr>
          <w:rFonts w:ascii="Arial" w:hAnsi="Arial" w:cs="Arial"/>
          <w:i/>
          <w:iCs/>
        </w:rPr>
        <w:t xml:space="preserve">.ovale </w:t>
      </w:r>
      <w:r w:rsidR="00543B01" w:rsidRPr="00543B01">
        <w:rPr>
          <w:rFonts w:ascii="Arial" w:hAnsi="Arial" w:cs="Arial"/>
        </w:rPr>
        <w:t>(Stephens, 1922), and</w:t>
      </w:r>
      <w:r w:rsidR="00543B01" w:rsidRPr="00543B01">
        <w:rPr>
          <w:rFonts w:ascii="Arial" w:hAnsi="Arial" w:cs="Arial"/>
          <w:i/>
          <w:iCs/>
        </w:rPr>
        <w:t xml:space="preserve"> P.</w:t>
      </w:r>
      <w:r w:rsidR="00F52259">
        <w:rPr>
          <w:rFonts w:ascii="Arial" w:hAnsi="Arial" w:cs="Arial"/>
          <w:i/>
          <w:iCs/>
        </w:rPr>
        <w:t xml:space="preserve"> </w:t>
      </w:r>
      <w:r w:rsidR="00543B01" w:rsidRPr="00543B01">
        <w:rPr>
          <w:rFonts w:ascii="Arial" w:hAnsi="Arial" w:cs="Arial"/>
          <w:i/>
          <w:iCs/>
        </w:rPr>
        <w:t xml:space="preserve">knowlesi </w:t>
      </w:r>
      <w:r w:rsidR="00543B01" w:rsidRPr="00543B01">
        <w:rPr>
          <w:rFonts w:ascii="Arial" w:hAnsi="Arial" w:cs="Arial"/>
        </w:rPr>
        <w:t>(Franchin</w:t>
      </w:r>
      <w:r w:rsidR="00F52259">
        <w:rPr>
          <w:rFonts w:ascii="Arial" w:hAnsi="Arial" w:cs="Arial"/>
        </w:rPr>
        <w:t>i, 1927 and</w:t>
      </w:r>
      <w:r w:rsidR="00543B01" w:rsidRPr="00543B01">
        <w:rPr>
          <w:rFonts w:ascii="Arial" w:hAnsi="Arial" w:cs="Arial"/>
        </w:rPr>
        <w:t xml:space="preserve"> Arif Jamal </w:t>
      </w:r>
      <w:r w:rsidR="00543B01" w:rsidRPr="00543B01">
        <w:rPr>
          <w:rFonts w:ascii="Arial" w:hAnsi="Arial" w:cs="Arial"/>
          <w:i/>
          <w:iCs/>
        </w:rPr>
        <w:t>et al.</w:t>
      </w:r>
      <w:r w:rsidR="00F52259">
        <w:rPr>
          <w:rFonts w:ascii="Arial" w:hAnsi="Arial" w:cs="Arial"/>
        </w:rPr>
        <w:t xml:space="preserve">, </w:t>
      </w:r>
      <w:r w:rsidR="00543B01" w:rsidRPr="00543B01">
        <w:rPr>
          <w:rFonts w:ascii="Arial" w:hAnsi="Arial" w:cs="Arial"/>
        </w:rPr>
        <w:t xml:space="preserve">2023). </w:t>
      </w:r>
    </w:p>
    <w:p w14:paraId="012D2EB8" w14:textId="77777777" w:rsidR="00543B01" w:rsidRPr="00543B01" w:rsidRDefault="00543B01" w:rsidP="00543B01">
      <w:pPr>
        <w:spacing w:line="360" w:lineRule="auto"/>
        <w:jc w:val="both"/>
        <w:rPr>
          <w:rFonts w:ascii="Arial" w:hAnsi="Arial" w:cs="Arial"/>
        </w:rPr>
      </w:pPr>
      <w:r w:rsidRPr="00543B01">
        <w:rPr>
          <w:rFonts w:ascii="Arial" w:hAnsi="Arial" w:cs="Arial"/>
          <w:i/>
          <w:iCs/>
        </w:rPr>
        <w:t>Schistosoma mansoni</w:t>
      </w:r>
      <w:r w:rsidRPr="00543B01">
        <w:rPr>
          <w:rFonts w:ascii="Arial" w:hAnsi="Arial" w:cs="Arial"/>
        </w:rPr>
        <w:t xml:space="preserve"> and </w:t>
      </w:r>
      <w:r w:rsidRPr="00543B01">
        <w:rPr>
          <w:rFonts w:ascii="Arial" w:hAnsi="Arial" w:cs="Arial"/>
          <w:i/>
          <w:iCs/>
        </w:rPr>
        <w:t xml:space="preserve">Schistosoma haematobium </w:t>
      </w:r>
      <w:r w:rsidRPr="00543B01">
        <w:rPr>
          <w:rFonts w:ascii="Arial" w:hAnsi="Arial" w:cs="Arial"/>
        </w:rPr>
        <w:t>are responsible for majority of schistosomiasis infections in sub-Saharan Africa. Coinfection can lead to several acute and chronic illness profile that could result to growth stunting, cognitive impairment, anaemia and death.</w:t>
      </w:r>
    </w:p>
    <w:p w14:paraId="3D65F8B9" w14:textId="4F9759DE" w:rsidR="00543B01" w:rsidRPr="00543B01" w:rsidRDefault="00F52259" w:rsidP="00543B01">
      <w:pPr>
        <w:spacing w:line="360" w:lineRule="auto"/>
        <w:jc w:val="both"/>
        <w:rPr>
          <w:rFonts w:ascii="Arial" w:hAnsi="Arial" w:cs="Arial"/>
        </w:rPr>
      </w:pPr>
      <w:r>
        <w:rPr>
          <w:rFonts w:ascii="Arial" w:hAnsi="Arial" w:cs="Arial"/>
        </w:rPr>
        <w:t>According to the World Health O</w:t>
      </w:r>
      <w:r w:rsidR="00543B01" w:rsidRPr="00543B01">
        <w:rPr>
          <w:rFonts w:ascii="Arial" w:hAnsi="Arial" w:cs="Arial"/>
        </w:rPr>
        <w:t xml:space="preserve">rganisations </w:t>
      </w:r>
      <w:r>
        <w:rPr>
          <w:rFonts w:ascii="Arial" w:hAnsi="Arial" w:cs="Arial"/>
        </w:rPr>
        <w:t>(</w:t>
      </w:r>
      <w:r w:rsidR="00543B01" w:rsidRPr="00543B01">
        <w:rPr>
          <w:rFonts w:ascii="Arial" w:hAnsi="Arial" w:cs="Arial"/>
        </w:rPr>
        <w:t xml:space="preserve">WHO, (2017) </w:t>
      </w:r>
      <w:r w:rsidR="002B183F">
        <w:rPr>
          <w:rFonts w:ascii="Arial" w:hAnsi="Arial" w:cs="Arial"/>
        </w:rPr>
        <w:t>“</w:t>
      </w:r>
      <w:r w:rsidR="00543B01" w:rsidRPr="00543B01">
        <w:rPr>
          <w:rFonts w:ascii="Arial" w:hAnsi="Arial" w:cs="Arial"/>
        </w:rPr>
        <w:t xml:space="preserve">both parasitic diseases are endemic to sub-Saharan Africa with more than 194 million malaria cases and estimated 91.4% requiring preventive chemotherapy. In Nigeria, </w:t>
      </w:r>
      <w:r w:rsidR="00543B01" w:rsidRPr="00543B01">
        <w:rPr>
          <w:rFonts w:ascii="Arial" w:hAnsi="Arial" w:cs="Arial"/>
          <w:i/>
          <w:iCs/>
        </w:rPr>
        <w:t xml:space="preserve">Schistosoma haematobium </w:t>
      </w:r>
      <w:r w:rsidR="00543B01" w:rsidRPr="00543B01">
        <w:rPr>
          <w:rFonts w:ascii="Arial" w:hAnsi="Arial" w:cs="Arial"/>
        </w:rPr>
        <w:t xml:space="preserve">and </w:t>
      </w:r>
      <w:r w:rsidR="00543B01" w:rsidRPr="00543B01">
        <w:rPr>
          <w:rFonts w:ascii="Arial" w:hAnsi="Arial" w:cs="Arial"/>
          <w:i/>
          <w:iCs/>
        </w:rPr>
        <w:t>Schistosoma mansoni</w:t>
      </w:r>
      <w:r w:rsidR="00543B01" w:rsidRPr="00543B01">
        <w:rPr>
          <w:rFonts w:ascii="Arial" w:hAnsi="Arial" w:cs="Arial"/>
        </w:rPr>
        <w:t xml:space="preserve"> are responsible for almost all the cases of schistosomiasis, causing urogenital and intestinal schistosomiasis, respectively. Individuals who are infected with both specie (</w:t>
      </w:r>
      <w:r w:rsidR="00543B01" w:rsidRPr="00543B01">
        <w:rPr>
          <w:rFonts w:ascii="Arial" w:hAnsi="Arial" w:cs="Arial"/>
          <w:i/>
          <w:iCs/>
        </w:rPr>
        <w:t>S.Haematobium or S.mansoni</w:t>
      </w:r>
      <w:r w:rsidR="00543B01" w:rsidRPr="00543B01">
        <w:rPr>
          <w:rFonts w:ascii="Arial" w:hAnsi="Arial" w:cs="Arial"/>
        </w:rPr>
        <w:t>) show various symptoms including anaemia, stunted growth (mostly seen among school aged children) haematuria, nutritional hepatosplenomegaly, infertility in prolonged cases in female, bladder cancer and pelvic discomfort</w:t>
      </w:r>
      <w:r w:rsidR="002B183F">
        <w:rPr>
          <w:rFonts w:ascii="Arial" w:hAnsi="Arial" w:cs="Arial"/>
        </w:rPr>
        <w:t>”</w:t>
      </w:r>
      <w:r w:rsidR="00543B01" w:rsidRPr="00543B01">
        <w:rPr>
          <w:rFonts w:ascii="Arial" w:hAnsi="Arial" w:cs="Arial"/>
        </w:rPr>
        <w:t xml:space="preserve"> </w:t>
      </w:r>
      <w:r>
        <w:rPr>
          <w:rFonts w:ascii="Arial" w:hAnsi="Arial" w:cs="Arial"/>
        </w:rPr>
        <w:t>(</w:t>
      </w:r>
      <w:r w:rsidR="00543B01" w:rsidRPr="00543B01">
        <w:rPr>
          <w:rFonts w:ascii="Arial" w:hAnsi="Arial" w:cs="Arial"/>
        </w:rPr>
        <w:t xml:space="preserve">Steinman </w:t>
      </w:r>
      <w:r>
        <w:rPr>
          <w:rFonts w:ascii="Arial" w:hAnsi="Arial" w:cs="Arial"/>
          <w:i/>
          <w:iCs/>
        </w:rPr>
        <w:t>et al.,</w:t>
      </w:r>
      <w:r>
        <w:rPr>
          <w:rFonts w:ascii="Arial" w:hAnsi="Arial" w:cs="Arial"/>
        </w:rPr>
        <w:t>2006;</w:t>
      </w:r>
      <w:r w:rsidR="00543B01" w:rsidRPr="00543B01">
        <w:rPr>
          <w:rFonts w:ascii="Arial" w:hAnsi="Arial" w:cs="Arial"/>
          <w:i/>
          <w:iCs/>
        </w:rPr>
        <w:t xml:space="preserve">, </w:t>
      </w:r>
      <w:r w:rsidR="00543B01" w:rsidRPr="00543B01">
        <w:rPr>
          <w:rFonts w:ascii="Arial" w:hAnsi="Arial" w:cs="Arial"/>
        </w:rPr>
        <w:t xml:space="preserve">King </w:t>
      </w:r>
      <w:r>
        <w:rPr>
          <w:rFonts w:ascii="Arial" w:hAnsi="Arial" w:cs="Arial"/>
          <w:i/>
          <w:iCs/>
        </w:rPr>
        <w:t xml:space="preserve">et al., </w:t>
      </w:r>
      <w:r>
        <w:rPr>
          <w:rFonts w:ascii="Arial" w:hAnsi="Arial" w:cs="Arial"/>
        </w:rPr>
        <w:t xml:space="preserve">2005 </w:t>
      </w:r>
      <w:r w:rsidR="00543B01" w:rsidRPr="00543B01">
        <w:rPr>
          <w:rFonts w:ascii="Arial" w:hAnsi="Arial" w:cs="Arial"/>
        </w:rPr>
        <w:t>and</w:t>
      </w:r>
      <w:r w:rsidR="00543B01" w:rsidRPr="00543B01">
        <w:rPr>
          <w:rFonts w:ascii="Arial" w:hAnsi="Arial" w:cs="Arial"/>
          <w:i/>
          <w:iCs/>
        </w:rPr>
        <w:t xml:space="preserve"> </w:t>
      </w:r>
      <w:r w:rsidR="00543B01" w:rsidRPr="00543B01">
        <w:rPr>
          <w:rFonts w:ascii="Arial" w:hAnsi="Arial" w:cs="Arial"/>
        </w:rPr>
        <w:t xml:space="preserve">King </w:t>
      </w:r>
      <w:r w:rsidR="00543B01" w:rsidRPr="00543B01">
        <w:rPr>
          <w:rFonts w:ascii="Arial" w:hAnsi="Arial" w:cs="Arial"/>
          <w:i/>
          <w:iCs/>
        </w:rPr>
        <w:t xml:space="preserve">et al., </w:t>
      </w:r>
      <w:r w:rsidR="00543B01" w:rsidRPr="00543B01">
        <w:rPr>
          <w:rFonts w:ascii="Arial" w:hAnsi="Arial" w:cs="Arial"/>
        </w:rPr>
        <w:t xml:space="preserve">2008). Several epidemiological studies have shown high rates of co-infection with soil transmitted helminth and </w:t>
      </w:r>
      <w:r w:rsidR="00543B01" w:rsidRPr="00543B01">
        <w:rPr>
          <w:rFonts w:ascii="Arial" w:hAnsi="Arial" w:cs="Arial"/>
          <w:i/>
          <w:iCs/>
        </w:rPr>
        <w:t>Plasmodium</w:t>
      </w:r>
      <w:r w:rsidR="00543B01" w:rsidRPr="00543B01">
        <w:rPr>
          <w:rFonts w:ascii="Arial" w:hAnsi="Arial" w:cs="Arial"/>
        </w:rPr>
        <w:t xml:space="preserve"> </w:t>
      </w:r>
      <w:r w:rsidR="00543B01" w:rsidRPr="00543B01">
        <w:rPr>
          <w:rFonts w:ascii="Arial" w:hAnsi="Arial" w:cs="Arial"/>
          <w:i/>
          <w:iCs/>
        </w:rPr>
        <w:t>falciparum</w:t>
      </w:r>
      <w:r w:rsidR="00543B01" w:rsidRPr="00543B01">
        <w:rPr>
          <w:rFonts w:ascii="Arial" w:hAnsi="Arial" w:cs="Arial"/>
        </w:rPr>
        <w:t xml:space="preserve"> in conditions of poverty, where they frequently overlap </w:t>
      </w:r>
      <w:r w:rsidR="00967483">
        <w:rPr>
          <w:rFonts w:ascii="Arial" w:hAnsi="Arial" w:cs="Arial"/>
        </w:rPr>
        <w:t>(</w:t>
      </w:r>
      <w:r w:rsidR="00543B01" w:rsidRPr="00543B01">
        <w:rPr>
          <w:rFonts w:ascii="Arial" w:hAnsi="Arial" w:cs="Arial"/>
        </w:rPr>
        <w:t xml:space="preserve">Drake </w:t>
      </w:r>
      <w:r w:rsidR="00543B01" w:rsidRPr="00543B01">
        <w:rPr>
          <w:rFonts w:ascii="Arial" w:hAnsi="Arial" w:cs="Arial"/>
          <w:i/>
          <w:iCs/>
        </w:rPr>
        <w:t xml:space="preserve">et al., </w:t>
      </w:r>
      <w:r w:rsidR="00543B01" w:rsidRPr="00543B01">
        <w:rPr>
          <w:rFonts w:ascii="Arial" w:hAnsi="Arial" w:cs="Arial"/>
        </w:rPr>
        <w:t xml:space="preserve">2000).  </w:t>
      </w:r>
    </w:p>
    <w:p w14:paraId="0C03ADAC" w14:textId="44657FAB" w:rsidR="00543B01" w:rsidRPr="00543B01" w:rsidRDefault="00543B01" w:rsidP="00543B01">
      <w:pPr>
        <w:spacing w:line="360" w:lineRule="auto"/>
        <w:jc w:val="both"/>
        <w:rPr>
          <w:rFonts w:ascii="Arial" w:hAnsi="Arial" w:cs="Arial"/>
        </w:rPr>
      </w:pPr>
      <w:r w:rsidRPr="00543B01">
        <w:rPr>
          <w:rFonts w:ascii="Arial" w:hAnsi="Arial" w:cs="Arial"/>
        </w:rPr>
        <w:t xml:space="preserve">Nigeria is a leading country in the world in terms of malaria cases despite frantic effort by government to reduce the incidences of death through malaria infection (Kahindo </w:t>
      </w:r>
      <w:r w:rsidRPr="00543B01">
        <w:rPr>
          <w:rFonts w:ascii="Arial" w:hAnsi="Arial" w:cs="Arial"/>
          <w:i/>
          <w:iCs/>
        </w:rPr>
        <w:t xml:space="preserve">et al., </w:t>
      </w:r>
      <w:r w:rsidRPr="00543B01">
        <w:rPr>
          <w:rFonts w:ascii="Arial" w:hAnsi="Arial" w:cs="Arial"/>
        </w:rPr>
        <w:t>2020). While</w:t>
      </w:r>
      <w:r w:rsidR="00BF3E6B">
        <w:rPr>
          <w:rFonts w:ascii="Arial" w:hAnsi="Arial" w:cs="Arial"/>
        </w:rPr>
        <w:t xml:space="preserve"> recent</w:t>
      </w:r>
      <w:r w:rsidRPr="00543B01">
        <w:rPr>
          <w:rFonts w:ascii="Arial" w:hAnsi="Arial" w:cs="Arial"/>
        </w:rPr>
        <w:t xml:space="preserve"> studies</w:t>
      </w:r>
      <w:r w:rsidR="00F07864">
        <w:rPr>
          <w:rFonts w:ascii="Arial" w:hAnsi="Arial" w:cs="Arial"/>
        </w:rPr>
        <w:t xml:space="preserve"> in</w:t>
      </w:r>
      <w:r w:rsidR="00BF3E6B">
        <w:rPr>
          <w:rFonts w:ascii="Arial" w:hAnsi="Arial" w:cs="Arial"/>
        </w:rPr>
        <w:t xml:space="preserve"> Benue</w:t>
      </w:r>
      <w:r w:rsidR="00F07864">
        <w:rPr>
          <w:rFonts w:ascii="Arial" w:hAnsi="Arial" w:cs="Arial"/>
        </w:rPr>
        <w:t xml:space="preserve"> state, Nigeria</w:t>
      </w:r>
      <w:r w:rsidR="00BF3E6B">
        <w:rPr>
          <w:rFonts w:ascii="Arial" w:hAnsi="Arial" w:cs="Arial"/>
        </w:rPr>
        <w:t xml:space="preserve"> have focused</w:t>
      </w:r>
      <w:r w:rsidRPr="00543B01">
        <w:rPr>
          <w:rFonts w:ascii="Arial" w:hAnsi="Arial" w:cs="Arial"/>
        </w:rPr>
        <w:t xml:space="preserve"> on</w:t>
      </w:r>
      <w:r w:rsidR="00BF3E6B">
        <w:rPr>
          <w:rFonts w:ascii="Arial" w:hAnsi="Arial" w:cs="Arial"/>
        </w:rPr>
        <w:t xml:space="preserve"> mono</w:t>
      </w:r>
      <w:r w:rsidR="007D66D8">
        <w:rPr>
          <w:rFonts w:ascii="Arial" w:hAnsi="Arial" w:cs="Arial"/>
        </w:rPr>
        <w:t xml:space="preserve"> </w:t>
      </w:r>
      <w:r w:rsidR="00BF3E6B">
        <w:rPr>
          <w:rFonts w:ascii="Arial" w:hAnsi="Arial" w:cs="Arial"/>
        </w:rPr>
        <w:t>infections with either schistosomiasis or malaria, the current study provides epidemiological data on coinfection using both microscopy</w:t>
      </w:r>
      <w:r w:rsidR="00F07864">
        <w:rPr>
          <w:rFonts w:ascii="Arial" w:hAnsi="Arial" w:cs="Arial"/>
        </w:rPr>
        <w:t xml:space="preserve"> A</w:t>
      </w:r>
      <w:r w:rsidR="00BF3E6B">
        <w:rPr>
          <w:rFonts w:ascii="Arial" w:hAnsi="Arial" w:cs="Arial"/>
        </w:rPr>
        <w:t xml:space="preserve"> </w:t>
      </w:r>
      <w:r w:rsidR="0054098F">
        <w:rPr>
          <w:rFonts w:ascii="Arial" w:hAnsi="Arial" w:cs="Arial"/>
        </w:rPr>
        <w:t>rapid diagnostic test</w:t>
      </w:r>
      <w:r w:rsidR="00A55EFC">
        <w:rPr>
          <w:rFonts w:ascii="Arial" w:hAnsi="Arial" w:cs="Arial"/>
        </w:rPr>
        <w:t xml:space="preserve"> </w:t>
      </w:r>
    </w:p>
    <w:p w14:paraId="042A63F9" w14:textId="21F89D8E" w:rsidR="00543B01" w:rsidRPr="00543B01" w:rsidRDefault="00543B01" w:rsidP="00543B01">
      <w:pPr>
        <w:spacing w:line="360" w:lineRule="auto"/>
        <w:jc w:val="both"/>
        <w:rPr>
          <w:rFonts w:ascii="Arial" w:hAnsi="Arial" w:cs="Arial"/>
          <w:b/>
          <w:bCs/>
          <w:sz w:val="22"/>
          <w:szCs w:val="22"/>
        </w:rPr>
      </w:pPr>
      <w:bookmarkStart w:id="0" w:name="_Hlk196910367"/>
      <w:r>
        <w:rPr>
          <w:rFonts w:ascii="Arial" w:hAnsi="Arial" w:cs="Arial"/>
          <w:b/>
          <w:bCs/>
          <w:sz w:val="22"/>
          <w:szCs w:val="22"/>
        </w:rPr>
        <w:t xml:space="preserve">2. </w:t>
      </w:r>
      <w:r w:rsidR="00F07864">
        <w:rPr>
          <w:rFonts w:ascii="Arial" w:hAnsi="Arial" w:cs="Arial"/>
          <w:b/>
          <w:bCs/>
          <w:sz w:val="22"/>
          <w:szCs w:val="22"/>
        </w:rPr>
        <w:t>MATERIALS AND METHODS</w:t>
      </w:r>
    </w:p>
    <w:p w14:paraId="6949FBAE" w14:textId="389D84E5" w:rsidR="00543B01" w:rsidRPr="00DA6617" w:rsidRDefault="00543B01" w:rsidP="00543B01">
      <w:pPr>
        <w:spacing w:line="360" w:lineRule="auto"/>
        <w:jc w:val="both"/>
        <w:rPr>
          <w:rFonts w:ascii="Arial" w:hAnsi="Arial" w:cs="Arial"/>
          <w:b/>
          <w:bCs/>
        </w:rPr>
      </w:pPr>
      <w:r w:rsidRPr="00DA6617">
        <w:rPr>
          <w:rFonts w:ascii="Arial" w:hAnsi="Arial" w:cs="Arial"/>
          <w:b/>
          <w:bCs/>
        </w:rPr>
        <w:t>2.1 Study De</w:t>
      </w:r>
      <w:r w:rsidR="00DA6617">
        <w:rPr>
          <w:rFonts w:ascii="Arial" w:hAnsi="Arial" w:cs="Arial"/>
          <w:b/>
          <w:bCs/>
        </w:rPr>
        <w:t>sign</w:t>
      </w:r>
    </w:p>
    <w:p w14:paraId="3DC7BBA0" w14:textId="52791972" w:rsidR="00753BED" w:rsidRDefault="00753BED" w:rsidP="00543B01">
      <w:pPr>
        <w:spacing w:line="360" w:lineRule="auto"/>
        <w:jc w:val="both"/>
        <w:rPr>
          <w:rFonts w:ascii="Arial" w:hAnsi="Arial" w:cs="Arial"/>
        </w:rPr>
      </w:pPr>
    </w:p>
    <w:p w14:paraId="56493334" w14:textId="5812A0DC" w:rsidR="00543B01" w:rsidRPr="00543B01" w:rsidRDefault="00543B01" w:rsidP="00543B01">
      <w:pPr>
        <w:spacing w:line="360" w:lineRule="auto"/>
        <w:jc w:val="both"/>
        <w:rPr>
          <w:rFonts w:ascii="Arial" w:hAnsi="Arial" w:cs="Arial"/>
        </w:rPr>
      </w:pPr>
      <w:r w:rsidRPr="00543B01">
        <w:rPr>
          <w:rFonts w:ascii="Arial" w:hAnsi="Arial" w:cs="Arial"/>
        </w:rPr>
        <w:t>This was a population-based cross-sectional study conducted from July 2023 to April 2024 in 10 council wards in Igede land (Oju and Obi LGAs) 5 council wards from each of them.</w:t>
      </w:r>
    </w:p>
    <w:p w14:paraId="0E001538" w14:textId="77777777" w:rsidR="00DA6617" w:rsidRDefault="00DA6617" w:rsidP="00543B01">
      <w:pPr>
        <w:spacing w:line="360" w:lineRule="auto"/>
        <w:jc w:val="both"/>
        <w:rPr>
          <w:rFonts w:ascii="Arial" w:hAnsi="Arial" w:cs="Arial"/>
        </w:rPr>
      </w:pPr>
    </w:p>
    <w:p w14:paraId="4BC5A27A" w14:textId="5FFEA65E" w:rsidR="00DA6617" w:rsidRPr="00DA6617" w:rsidRDefault="00DA6617" w:rsidP="00543B01">
      <w:pPr>
        <w:spacing w:line="360" w:lineRule="auto"/>
        <w:jc w:val="both"/>
        <w:rPr>
          <w:rFonts w:ascii="Arial" w:hAnsi="Arial" w:cs="Arial"/>
          <w:b/>
        </w:rPr>
      </w:pPr>
      <w:r>
        <w:rPr>
          <w:rFonts w:ascii="Arial" w:hAnsi="Arial" w:cs="Arial"/>
          <w:b/>
        </w:rPr>
        <w:t>2.2 S</w:t>
      </w:r>
      <w:r w:rsidR="00F07864">
        <w:rPr>
          <w:rFonts w:ascii="Arial" w:hAnsi="Arial" w:cs="Arial"/>
          <w:b/>
        </w:rPr>
        <w:t>ample S</w:t>
      </w:r>
      <w:r w:rsidRPr="00DA6617">
        <w:rPr>
          <w:rFonts w:ascii="Arial" w:hAnsi="Arial" w:cs="Arial"/>
          <w:b/>
        </w:rPr>
        <w:t>ize</w:t>
      </w:r>
    </w:p>
    <w:p w14:paraId="513E286F" w14:textId="1B8CDA24" w:rsidR="00543B01" w:rsidRPr="00543B01" w:rsidRDefault="00543B01" w:rsidP="00543B01">
      <w:pPr>
        <w:spacing w:line="360" w:lineRule="auto"/>
        <w:jc w:val="both"/>
        <w:rPr>
          <w:rFonts w:ascii="Arial" w:hAnsi="Arial" w:cs="Arial"/>
        </w:rPr>
      </w:pPr>
      <w:r w:rsidRPr="00543B01">
        <w:rPr>
          <w:rFonts w:ascii="Arial" w:hAnsi="Arial" w:cs="Arial"/>
        </w:rPr>
        <w:t>The sample size was calculated using a st</w:t>
      </w:r>
      <w:r w:rsidR="00F07864">
        <w:rPr>
          <w:rFonts w:ascii="Arial" w:hAnsi="Arial" w:cs="Arial"/>
        </w:rPr>
        <w:t>andard formula</w:t>
      </w:r>
      <w:r w:rsidRPr="00543B01">
        <w:rPr>
          <w:rFonts w:ascii="Arial" w:hAnsi="Arial" w:cs="Arial"/>
        </w:rPr>
        <w:t>.</w:t>
      </w:r>
    </w:p>
    <w:p w14:paraId="58A1FC4B"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 xml:space="preserve"> </w:t>
      </w:r>
      <m:oMath>
        <m:r>
          <w:rPr>
            <w:rFonts w:ascii="Cambria Math" w:eastAsiaTheme="minorEastAsia" w:hAnsi="Cambria Math" w:cs="Arial"/>
          </w:rPr>
          <m:t>n=</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hAnsi="Cambria Math" w:cs="Arial"/>
                  </w:rPr>
                  <m:t>Z</m:t>
                </m:r>
              </m:e>
              <m:sup>
                <m:r>
                  <w:rPr>
                    <w:rFonts w:ascii="Cambria Math" w:hAnsi="Cambria Math" w:cs="Arial"/>
                  </w:rPr>
                  <m:t>2</m:t>
                </m:r>
              </m:sup>
            </m:sSup>
            <m:r>
              <w:rPr>
                <w:rFonts w:ascii="Cambria Math" w:eastAsiaTheme="minorEastAsia" w:hAnsi="Cambria Math" w:cs="Arial"/>
              </w:rPr>
              <m:t>P</m:t>
            </m:r>
          </m:num>
          <m:den>
            <m:sSup>
              <m:sSupPr>
                <m:ctrlPr>
                  <w:rPr>
                    <w:rFonts w:ascii="Cambria Math" w:eastAsiaTheme="minorEastAsia" w:hAnsi="Cambria Math" w:cs="Arial"/>
                    <w:i/>
                  </w:rPr>
                </m:ctrlPr>
              </m:sSupPr>
              <m:e>
                <m:r>
                  <w:rPr>
                    <w:rFonts w:ascii="Cambria Math" w:eastAsiaTheme="minorEastAsia" w:hAnsi="Cambria Math" w:cs="Arial"/>
                  </w:rPr>
                  <m:t>d</m:t>
                </m:r>
              </m:e>
              <m:sup>
                <m:r>
                  <w:rPr>
                    <w:rFonts w:ascii="Cambria Math" w:eastAsiaTheme="minorEastAsia" w:hAnsi="Cambria Math" w:cs="Arial"/>
                  </w:rPr>
                  <m:t>2</m:t>
                </m:r>
              </m:sup>
            </m:sSup>
          </m:den>
        </m:f>
      </m:oMath>
    </w:p>
    <w:p w14:paraId="5958BE82"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n = is the sample size</w:t>
      </w:r>
    </w:p>
    <w:p w14:paraId="3C916555"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Z = standard normal deviate, usually set at 1.96 or more simply at 2.0 which corresponds to the 95% confidence level.</w:t>
      </w:r>
    </w:p>
    <w:p w14:paraId="30E93B22"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p = proportion in the target estimated to have a particular characteristic. If there is no reasonable estimate then use 50% (i.e., 0.50)</w:t>
      </w:r>
    </w:p>
    <w:p w14:paraId="7E8E453D"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q = 1.0 – p</w:t>
      </w:r>
    </w:p>
    <w:p w14:paraId="330336B6"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d = degree of accuracy desired (relative precision) usually set at 0.05 or occasionally at 0.02.</w:t>
      </w:r>
    </w:p>
    <w:p w14:paraId="1D56C035"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To account for dropout or withdrawals and missing samples during the study, the sample size was made up to 1000 participants. 100 participants from each of the communities in Igede land.</w:t>
      </w:r>
    </w:p>
    <w:p w14:paraId="24186DCC" w14:textId="77777777"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Therefore, a targeted sample size of 1000 was obtained to assess the co-infection of malaria and schistosomiasis in Igede land.</w:t>
      </w:r>
    </w:p>
    <w:p w14:paraId="5838FBF5" w14:textId="543C7176" w:rsidR="00543B01" w:rsidRPr="00DA6617" w:rsidRDefault="00DA6617" w:rsidP="00543B01">
      <w:pPr>
        <w:spacing w:line="360" w:lineRule="auto"/>
        <w:jc w:val="both"/>
        <w:rPr>
          <w:rFonts w:ascii="Arial" w:eastAsiaTheme="minorEastAsia" w:hAnsi="Arial" w:cs="Arial"/>
          <w:b/>
          <w:bCs/>
        </w:rPr>
      </w:pPr>
      <w:r w:rsidRPr="00DA6617">
        <w:rPr>
          <w:rFonts w:ascii="Arial" w:eastAsiaTheme="minorEastAsia" w:hAnsi="Arial" w:cs="Arial"/>
          <w:b/>
          <w:bCs/>
        </w:rPr>
        <w:lastRenderedPageBreak/>
        <w:t>2.3</w:t>
      </w:r>
      <w:r w:rsidR="00543B01" w:rsidRPr="00DA6617">
        <w:rPr>
          <w:rFonts w:ascii="Arial" w:eastAsiaTheme="minorEastAsia" w:hAnsi="Arial" w:cs="Arial"/>
          <w:b/>
          <w:bCs/>
        </w:rPr>
        <w:t xml:space="preserve"> Sampling Procedure </w:t>
      </w:r>
    </w:p>
    <w:p w14:paraId="1D26BF79" w14:textId="65917276" w:rsidR="00543B01" w:rsidRPr="00543B01" w:rsidRDefault="00543B01" w:rsidP="00543B01">
      <w:pPr>
        <w:spacing w:line="360" w:lineRule="auto"/>
        <w:jc w:val="both"/>
        <w:rPr>
          <w:rFonts w:ascii="Arial" w:eastAsiaTheme="minorEastAsia" w:hAnsi="Arial" w:cs="Arial"/>
        </w:rPr>
      </w:pPr>
      <w:r w:rsidRPr="00543B01">
        <w:rPr>
          <w:rFonts w:ascii="Arial" w:eastAsiaTheme="minorEastAsia" w:hAnsi="Arial" w:cs="Arial"/>
        </w:rPr>
        <w:t>Altogether, ten communities were selected randomly (random sampling). Five each from Oju and Obi LGAs. In order to minimize sampling error, account for missing samples and withdrawals during study, one hundred persons were selected from each community to participate in the study. To be included in the study, the subject should be a me</w:t>
      </w:r>
      <w:r w:rsidR="00F07864">
        <w:rPr>
          <w:rFonts w:ascii="Arial" w:eastAsiaTheme="minorEastAsia" w:hAnsi="Arial" w:cs="Arial"/>
        </w:rPr>
        <w:t xml:space="preserve">mber of the selected household and </w:t>
      </w:r>
      <w:r w:rsidRPr="00543B01">
        <w:rPr>
          <w:rFonts w:ascii="Arial" w:eastAsiaTheme="minorEastAsia" w:hAnsi="Arial" w:cs="Arial"/>
        </w:rPr>
        <w:t>agree to participate in the study by verbal consent. Parents or caregivers gave consent on behalf of the children. The adults were included in this study as homogenous group because they were usually not considered as the target of most programs for malaria prevention and eradication.</w:t>
      </w:r>
      <w:r w:rsidR="005E01C2">
        <w:rPr>
          <w:rFonts w:ascii="Arial" w:eastAsiaTheme="minorEastAsia" w:hAnsi="Arial" w:cs="Arial"/>
        </w:rPr>
        <w:t xml:space="preserve"> These communities selected due to the persistent nature of reoccurrence of malaria and schistosomiasis among the general population.</w:t>
      </w:r>
    </w:p>
    <w:p w14:paraId="21EEE171" w14:textId="14B4081B" w:rsidR="00543B01" w:rsidRPr="00543B01" w:rsidRDefault="00DA6617" w:rsidP="00543B01">
      <w:pPr>
        <w:spacing w:line="360" w:lineRule="auto"/>
        <w:jc w:val="both"/>
        <w:rPr>
          <w:rFonts w:ascii="Arial" w:hAnsi="Arial" w:cs="Arial"/>
          <w:b/>
          <w:bCs/>
        </w:rPr>
      </w:pPr>
      <w:r>
        <w:rPr>
          <w:rFonts w:ascii="Arial" w:eastAsiaTheme="minorEastAsia" w:hAnsi="Arial" w:cs="Arial"/>
          <w:b/>
          <w:bCs/>
        </w:rPr>
        <w:t xml:space="preserve">2.4 </w:t>
      </w:r>
      <w:r w:rsidR="00F07864">
        <w:rPr>
          <w:rFonts w:ascii="Arial" w:hAnsi="Arial" w:cs="Arial"/>
          <w:b/>
          <w:bCs/>
          <w:i/>
          <w:iCs/>
        </w:rPr>
        <w:t>Parasitological Analysis of Blood S</w:t>
      </w:r>
      <w:r w:rsidR="00FE52A7">
        <w:rPr>
          <w:rFonts w:ascii="Arial" w:hAnsi="Arial" w:cs="Arial"/>
          <w:b/>
          <w:bCs/>
          <w:i/>
          <w:iCs/>
        </w:rPr>
        <w:t>amples</w:t>
      </w:r>
    </w:p>
    <w:p w14:paraId="644B8391" w14:textId="6C9778CB" w:rsidR="00543B01" w:rsidRPr="00543B01" w:rsidRDefault="00543B01" w:rsidP="00543B01">
      <w:pPr>
        <w:spacing w:line="360" w:lineRule="auto"/>
        <w:jc w:val="both"/>
        <w:rPr>
          <w:rFonts w:ascii="Arial" w:hAnsi="Arial" w:cs="Arial"/>
        </w:rPr>
      </w:pPr>
      <w:r w:rsidRPr="00543B01">
        <w:rPr>
          <w:rFonts w:ascii="Arial" w:hAnsi="Arial" w:cs="Arial"/>
        </w:rPr>
        <w:t>For each selected participant, blood samples were collected from a finger prick. Thick and thin blood smears were prepared</w:t>
      </w:r>
      <w:r w:rsidR="00FE52A7">
        <w:rPr>
          <w:rFonts w:ascii="Arial" w:hAnsi="Arial" w:cs="Arial"/>
        </w:rPr>
        <w:t>, following standard methods as describe</w:t>
      </w:r>
      <w:r w:rsidR="00FE52A7" w:rsidRPr="00FE52A7">
        <w:rPr>
          <w:rFonts w:ascii="Arial" w:hAnsi="Arial" w:cs="Arial"/>
          <w:i/>
          <w:iCs/>
        </w:rPr>
        <w:t>d</w:t>
      </w:r>
      <w:r w:rsidR="00FE52A7">
        <w:rPr>
          <w:rFonts w:ascii="Arial" w:hAnsi="Arial" w:cs="Arial"/>
        </w:rPr>
        <w:t xml:space="preserve"> by WHO (2011) and Chesbrough</w:t>
      </w:r>
      <w:r w:rsidR="00115E00">
        <w:rPr>
          <w:rFonts w:ascii="Arial" w:hAnsi="Arial" w:cs="Arial"/>
        </w:rPr>
        <w:t xml:space="preserve"> </w:t>
      </w:r>
      <w:r w:rsidR="00FE52A7">
        <w:rPr>
          <w:rFonts w:ascii="Arial" w:hAnsi="Arial" w:cs="Arial"/>
        </w:rPr>
        <w:t>(</w:t>
      </w:r>
      <w:r w:rsidR="007F1566">
        <w:rPr>
          <w:rFonts w:ascii="Arial" w:hAnsi="Arial" w:cs="Arial"/>
        </w:rPr>
        <w:t>2002</w:t>
      </w:r>
      <w:r w:rsidR="00FE52A7">
        <w:rPr>
          <w:rFonts w:ascii="Arial" w:hAnsi="Arial" w:cs="Arial"/>
        </w:rPr>
        <w:t>)</w:t>
      </w:r>
      <w:r w:rsidRPr="00543B01">
        <w:rPr>
          <w:rFonts w:ascii="Arial" w:hAnsi="Arial" w:cs="Arial"/>
        </w:rPr>
        <w:t xml:space="preserve"> Blood slides were examined by binocular light microscope (Olympus) at x100 magnification (oil immersion) lens. </w:t>
      </w:r>
    </w:p>
    <w:p w14:paraId="40033182" w14:textId="5A3B4D7F" w:rsidR="00543B01" w:rsidRPr="00543B01" w:rsidRDefault="00307AC1" w:rsidP="00543B01">
      <w:pPr>
        <w:spacing w:line="360" w:lineRule="auto"/>
        <w:jc w:val="both"/>
        <w:rPr>
          <w:rFonts w:ascii="Arial" w:hAnsi="Arial" w:cs="Arial"/>
        </w:rPr>
      </w:pPr>
      <w:r>
        <w:rPr>
          <w:rFonts w:ascii="Arial" w:hAnsi="Arial" w:cs="Arial"/>
        </w:rPr>
        <w:t xml:space="preserve">Blood films </w:t>
      </w:r>
      <w:r w:rsidR="00F07864">
        <w:rPr>
          <w:rFonts w:ascii="Arial" w:hAnsi="Arial" w:cs="Arial"/>
        </w:rPr>
        <w:t>containing any infective stages</w:t>
      </w:r>
      <w:r>
        <w:rPr>
          <w:rFonts w:ascii="Arial" w:hAnsi="Arial" w:cs="Arial"/>
        </w:rPr>
        <w:t xml:space="preserve"> of plasmodium species were recorded as positive. Thin films from corresponding thick film slides were scrutinized for plasmodium sp identification. </w:t>
      </w:r>
      <w:r w:rsidR="00543B01" w:rsidRPr="00543B01">
        <w:rPr>
          <w:rFonts w:ascii="Arial" w:hAnsi="Arial" w:cs="Arial"/>
        </w:rPr>
        <w:t xml:space="preserve">The parasite density was calculated by counting the number of asexual parasites per 200 leucocytes in the thick blood film. When thick films </w:t>
      </w:r>
      <w:r w:rsidR="007D66D8">
        <w:rPr>
          <w:rFonts w:ascii="Arial" w:hAnsi="Arial" w:cs="Arial"/>
        </w:rPr>
        <w:t>were</w:t>
      </w:r>
      <w:r w:rsidR="00543B01" w:rsidRPr="00543B01">
        <w:rPr>
          <w:rFonts w:ascii="Arial" w:hAnsi="Arial" w:cs="Arial"/>
        </w:rPr>
        <w:t xml:space="preserve"> positive, thin films were read for species determination. Based on an assumed 800 white blood cells/ul the parasite density (PD) was calculated using the following formula: </w:t>
      </w:r>
    </w:p>
    <w:p w14:paraId="558F2E47" w14:textId="77777777" w:rsidR="00543B01" w:rsidRPr="00543B01" w:rsidRDefault="00543B01" w:rsidP="00543B01">
      <w:pPr>
        <w:spacing w:line="360" w:lineRule="auto"/>
        <w:jc w:val="both"/>
        <w:rPr>
          <w:rFonts w:ascii="Arial" w:hAnsi="Arial" w:cs="Arial"/>
        </w:rPr>
      </w:pPr>
      <w:r w:rsidRPr="00543B01">
        <w:rPr>
          <w:rFonts w:ascii="Arial" w:hAnsi="Arial" w:cs="Arial"/>
        </w:rPr>
        <w:t xml:space="preserve">Parasite/ul blood (PD) = </w:t>
      </w:r>
      <m:oMath>
        <m:f>
          <m:fPr>
            <m:ctrlPr>
              <w:rPr>
                <w:rFonts w:ascii="Cambria Math" w:hAnsi="Cambria Math" w:cs="Arial"/>
                <w:i/>
              </w:rPr>
            </m:ctrlPr>
          </m:fPr>
          <m:num>
            <m:r>
              <w:rPr>
                <w:rFonts w:ascii="Cambria Math" w:hAnsi="Cambria Math" w:cs="Arial"/>
              </w:rPr>
              <m:t>number of parasites counted * 8000 white cell/ul</m:t>
            </m:r>
          </m:num>
          <m:den>
            <m:r>
              <w:rPr>
                <w:rFonts w:ascii="Cambria Math" w:hAnsi="Cambria Math" w:cs="Arial"/>
              </w:rPr>
              <m:t>number of white cells counted</m:t>
            </m:r>
          </m:den>
        </m:f>
      </m:oMath>
    </w:p>
    <w:p w14:paraId="32B1FB21" w14:textId="70FBEAF1" w:rsidR="001473AC" w:rsidRDefault="001473AC" w:rsidP="00543B01">
      <w:pPr>
        <w:spacing w:line="360" w:lineRule="auto"/>
        <w:jc w:val="both"/>
        <w:rPr>
          <w:rFonts w:ascii="Arial" w:hAnsi="Arial" w:cs="Arial"/>
        </w:rPr>
      </w:pPr>
    </w:p>
    <w:p w14:paraId="24DFB1BC" w14:textId="46E1B5D2" w:rsidR="001473AC" w:rsidRDefault="001473AC" w:rsidP="00600FFD">
      <w:pPr>
        <w:spacing w:line="360" w:lineRule="auto"/>
        <w:jc w:val="both"/>
        <w:rPr>
          <w:rFonts w:ascii="Arial" w:hAnsi="Arial" w:cs="Arial"/>
        </w:rPr>
      </w:pPr>
      <w:r>
        <w:rPr>
          <w:rFonts w:ascii="Arial" w:hAnsi="Arial" w:cs="Arial"/>
        </w:rPr>
        <w:t xml:space="preserve"> </w:t>
      </w:r>
      <w:r>
        <w:rPr>
          <w:rFonts w:ascii="Arial" w:hAnsi="Arial" w:cs="Arial"/>
        </w:rPr>
        <w:tab/>
      </w:r>
    </w:p>
    <w:p w14:paraId="5E64A0C8" w14:textId="38A87FD1" w:rsidR="001473AC" w:rsidRPr="00543B01" w:rsidRDefault="001473AC" w:rsidP="00543B01">
      <w:pPr>
        <w:spacing w:line="360" w:lineRule="auto"/>
        <w:jc w:val="both"/>
        <w:rPr>
          <w:rFonts w:ascii="Arial" w:hAnsi="Arial" w:cs="Arial"/>
        </w:rPr>
      </w:pPr>
    </w:p>
    <w:p w14:paraId="4E303EFC" w14:textId="30EF0D9F" w:rsidR="00543B01" w:rsidRPr="00543B01" w:rsidRDefault="00DA6617" w:rsidP="00543B01">
      <w:pPr>
        <w:spacing w:line="360" w:lineRule="auto"/>
        <w:jc w:val="both"/>
        <w:rPr>
          <w:rFonts w:ascii="Arial" w:hAnsi="Arial" w:cs="Arial"/>
          <w:b/>
          <w:bCs/>
        </w:rPr>
      </w:pPr>
      <w:r>
        <w:rPr>
          <w:rFonts w:ascii="Arial" w:hAnsi="Arial" w:cs="Arial"/>
          <w:b/>
          <w:bCs/>
        </w:rPr>
        <w:t xml:space="preserve">2.5 </w:t>
      </w:r>
      <w:r w:rsidR="00543B01" w:rsidRPr="00543B01">
        <w:rPr>
          <w:rFonts w:ascii="Arial" w:hAnsi="Arial" w:cs="Arial"/>
          <w:b/>
          <w:bCs/>
        </w:rPr>
        <w:t>Urine Analysis</w:t>
      </w:r>
    </w:p>
    <w:p w14:paraId="2BED16B9" w14:textId="4A4BC63C" w:rsidR="00543B01" w:rsidRPr="00543B01" w:rsidRDefault="00543B01" w:rsidP="00543B01">
      <w:pPr>
        <w:spacing w:line="360" w:lineRule="auto"/>
        <w:jc w:val="both"/>
        <w:rPr>
          <w:rFonts w:ascii="Arial" w:hAnsi="Arial" w:cs="Arial"/>
        </w:rPr>
      </w:pPr>
      <w:r w:rsidRPr="00543B01">
        <w:rPr>
          <w:rFonts w:ascii="Arial" w:hAnsi="Arial" w:cs="Arial"/>
        </w:rPr>
        <w:t>On the day of enrolment, all participants were given one 50ml sterile wide</w:t>
      </w:r>
      <w:r w:rsidR="0054098F">
        <w:rPr>
          <w:rFonts w:ascii="Arial" w:hAnsi="Arial" w:cs="Arial"/>
        </w:rPr>
        <w:t>-</w:t>
      </w:r>
      <w:r w:rsidRPr="00543B01">
        <w:rPr>
          <w:rFonts w:ascii="Arial" w:hAnsi="Arial" w:cs="Arial"/>
        </w:rPr>
        <w:t xml:space="preserve"> mouthed screw-capped plastic container carrying their identification information for urine collection.</w:t>
      </w:r>
      <w:r w:rsidR="0054098F">
        <w:rPr>
          <w:rFonts w:ascii="Arial" w:hAnsi="Arial" w:cs="Arial"/>
        </w:rPr>
        <w:t xml:space="preserve"> </w:t>
      </w:r>
      <w:r w:rsidR="00495732">
        <w:rPr>
          <w:rFonts w:ascii="Arial" w:hAnsi="Arial" w:cs="Arial"/>
        </w:rPr>
        <w:t>Each participant was instructed to collect mid-stream urine between 10am—2pm which coincides with schistome optimum egg production</w:t>
      </w:r>
      <w:r w:rsidR="00962B7F">
        <w:rPr>
          <w:rFonts w:ascii="Arial" w:hAnsi="Arial" w:cs="Arial"/>
        </w:rPr>
        <w:t xml:space="preserve"> time. Samples were transported to public Health Lab of Benue State University, in black polythene bags placed on ice to prevent hatching of eggs to miracidia</w:t>
      </w:r>
      <w:r w:rsidR="0054098F">
        <w:rPr>
          <w:rFonts w:ascii="Arial" w:hAnsi="Arial" w:cs="Arial"/>
        </w:rPr>
        <w:t>.</w:t>
      </w:r>
      <w:r w:rsidR="00495732">
        <w:rPr>
          <w:rFonts w:ascii="Arial" w:hAnsi="Arial" w:cs="Arial"/>
        </w:rPr>
        <w:t xml:space="preserve"> </w:t>
      </w:r>
      <w:r w:rsidRPr="00543B01">
        <w:rPr>
          <w:rFonts w:ascii="Arial" w:hAnsi="Arial" w:cs="Arial"/>
        </w:rPr>
        <w:t xml:space="preserve"> For haematuria examination, chemical reagent strip methods </w:t>
      </w:r>
      <w:r w:rsidR="00D0030F">
        <w:rPr>
          <w:rFonts w:ascii="Arial" w:hAnsi="Arial" w:cs="Arial"/>
        </w:rPr>
        <w:t>(</w:t>
      </w:r>
      <w:r w:rsidRPr="00543B01">
        <w:rPr>
          <w:rFonts w:ascii="Arial" w:hAnsi="Arial" w:cs="Arial"/>
        </w:rPr>
        <w:t>by</w:t>
      </w:r>
      <w:r w:rsidR="008F4818">
        <w:rPr>
          <w:rFonts w:ascii="Arial" w:hAnsi="Arial" w:cs="Arial"/>
        </w:rPr>
        <w:t xml:space="preserve"> </w:t>
      </w:r>
      <w:r w:rsidR="00D0030F">
        <w:rPr>
          <w:rFonts w:ascii="Arial" w:hAnsi="Arial" w:cs="Arial"/>
        </w:rPr>
        <w:t>dipping inside urine bottle and comparing with standard colour chart)</w:t>
      </w:r>
      <w:r w:rsidRPr="00543B01">
        <w:rPr>
          <w:rFonts w:ascii="Arial" w:hAnsi="Arial" w:cs="Arial"/>
        </w:rPr>
        <w:t xml:space="preserve"> w</w:t>
      </w:r>
      <w:r w:rsidR="00D0030F">
        <w:rPr>
          <w:rFonts w:ascii="Arial" w:hAnsi="Arial" w:cs="Arial"/>
        </w:rPr>
        <w:t>as</w:t>
      </w:r>
      <w:r w:rsidRPr="00543B01">
        <w:rPr>
          <w:rFonts w:ascii="Arial" w:hAnsi="Arial" w:cs="Arial"/>
        </w:rPr>
        <w:t xml:space="preserve"> used.</w:t>
      </w:r>
      <w:r w:rsidR="008F4818">
        <w:rPr>
          <w:rFonts w:ascii="Arial" w:hAnsi="Arial" w:cs="Arial"/>
        </w:rPr>
        <w:t xml:space="preserve"> Slide</w:t>
      </w:r>
      <w:r w:rsidR="009B52A0">
        <w:rPr>
          <w:rFonts w:ascii="Arial" w:hAnsi="Arial" w:cs="Arial"/>
        </w:rPr>
        <w:t xml:space="preserve">s containing terminally—spined </w:t>
      </w:r>
      <w:r w:rsidR="009B52A0" w:rsidRPr="009B52A0">
        <w:rPr>
          <w:rFonts w:ascii="Arial" w:hAnsi="Arial" w:cs="Arial"/>
          <w:i/>
        </w:rPr>
        <w:t>S</w:t>
      </w:r>
      <w:r w:rsidR="008F4818" w:rsidRPr="009B52A0">
        <w:rPr>
          <w:rFonts w:ascii="Arial" w:hAnsi="Arial" w:cs="Arial"/>
          <w:i/>
        </w:rPr>
        <w:t>chistosoma haematobium</w:t>
      </w:r>
      <w:r w:rsidR="008F4818">
        <w:rPr>
          <w:rFonts w:ascii="Arial" w:hAnsi="Arial" w:cs="Arial"/>
        </w:rPr>
        <w:t xml:space="preserve"> eggs were considered as positive.</w:t>
      </w:r>
    </w:p>
    <w:p w14:paraId="418D947E" w14:textId="2CF68650" w:rsidR="00543B01" w:rsidRDefault="00543B01" w:rsidP="00543B01">
      <w:pPr>
        <w:spacing w:line="360" w:lineRule="auto"/>
        <w:jc w:val="both"/>
        <w:rPr>
          <w:rFonts w:ascii="Arial" w:hAnsi="Arial" w:cs="Arial"/>
        </w:rPr>
      </w:pPr>
      <w:r w:rsidRPr="00543B01">
        <w:rPr>
          <w:rFonts w:ascii="Arial" w:hAnsi="Arial" w:cs="Arial"/>
        </w:rPr>
        <w:t>Urine samples were examined to detect the presence of eggs using sedimentation technique. A drop of the sediment was placed on a clean microscope slide and stained using Lugol’s iodine and left for 15 seconds for the stain to penetrate the eggs and view</w:t>
      </w:r>
      <w:r w:rsidR="00881102">
        <w:rPr>
          <w:rFonts w:ascii="Arial" w:hAnsi="Arial" w:cs="Arial"/>
        </w:rPr>
        <w:t xml:space="preserve">ed </w:t>
      </w:r>
      <w:r w:rsidRPr="00543B01">
        <w:rPr>
          <w:rFonts w:ascii="Arial" w:hAnsi="Arial" w:cs="Arial"/>
        </w:rPr>
        <w:t>under microscope at low power (x10) and then (</w:t>
      </w:r>
      <w:r w:rsidR="009B52A0">
        <w:rPr>
          <w:rFonts w:ascii="Arial" w:hAnsi="Arial" w:cs="Arial"/>
        </w:rPr>
        <w:t xml:space="preserve">x40) objective lens (Chesbrough, 2002 and WHO, </w:t>
      </w:r>
      <w:r w:rsidRPr="00543B01">
        <w:rPr>
          <w:rFonts w:ascii="Arial" w:hAnsi="Arial" w:cs="Arial"/>
        </w:rPr>
        <w:t xml:space="preserve">2011). The number of </w:t>
      </w:r>
      <w:r w:rsidRPr="00543B01">
        <w:rPr>
          <w:rFonts w:ascii="Arial" w:hAnsi="Arial" w:cs="Arial"/>
          <w:i/>
          <w:iCs/>
        </w:rPr>
        <w:t xml:space="preserve">Schistosoma haematobium </w:t>
      </w:r>
      <w:r w:rsidRPr="00543B01">
        <w:rPr>
          <w:rFonts w:ascii="Arial" w:hAnsi="Arial" w:cs="Arial"/>
        </w:rPr>
        <w:t>eggs per 10ml of urine was counted for each positive sample and the result was calculated by multiplying the crude egg numbers per slide with the number of xml (xml) of the respective urine sample and divid</w:t>
      </w:r>
      <w:r w:rsidR="00881102">
        <w:rPr>
          <w:rFonts w:ascii="Arial" w:hAnsi="Arial" w:cs="Arial"/>
        </w:rPr>
        <w:t>ed</w:t>
      </w:r>
      <w:r w:rsidRPr="00543B01">
        <w:rPr>
          <w:rFonts w:ascii="Arial" w:hAnsi="Arial" w:cs="Arial"/>
        </w:rPr>
        <w:t xml:space="preserve"> by 10 to represent the intensity. Heavy intensity of infection was defined at 50 </w:t>
      </w:r>
      <w:r w:rsidRPr="00543B01">
        <w:rPr>
          <w:rFonts w:ascii="Arial" w:hAnsi="Arial" w:cs="Arial"/>
          <w:i/>
          <w:iCs/>
        </w:rPr>
        <w:t>S. haematobium</w:t>
      </w:r>
      <w:r w:rsidR="009B52A0">
        <w:rPr>
          <w:rFonts w:ascii="Arial" w:hAnsi="Arial" w:cs="Arial"/>
        </w:rPr>
        <w:t xml:space="preserve"> eggs per 10ml (WHO, 1991 and WHO, </w:t>
      </w:r>
      <w:r w:rsidRPr="00543B01">
        <w:rPr>
          <w:rFonts w:ascii="Arial" w:hAnsi="Arial" w:cs="Arial"/>
        </w:rPr>
        <w:t>2011)</w:t>
      </w:r>
      <w:r w:rsidR="00881102">
        <w:rPr>
          <w:rFonts w:ascii="Arial" w:hAnsi="Arial" w:cs="Arial"/>
        </w:rPr>
        <w:t>.</w:t>
      </w:r>
      <w:r w:rsidRPr="00543B01">
        <w:rPr>
          <w:rFonts w:ascii="Arial" w:hAnsi="Arial" w:cs="Arial"/>
        </w:rPr>
        <w:t xml:space="preserve"> Infected individuals were treated with</w:t>
      </w:r>
      <w:r w:rsidR="005D4166">
        <w:rPr>
          <w:rFonts w:ascii="Arial" w:hAnsi="Arial" w:cs="Arial"/>
        </w:rPr>
        <w:t xml:space="preserve"> standard dose of </w:t>
      </w:r>
      <w:r w:rsidRPr="00543B01">
        <w:rPr>
          <w:rFonts w:ascii="Arial" w:hAnsi="Arial" w:cs="Arial"/>
        </w:rPr>
        <w:t xml:space="preserve">praziquantel-a drug </w:t>
      </w:r>
      <w:r w:rsidRPr="00543B01">
        <w:rPr>
          <w:rFonts w:ascii="Arial" w:hAnsi="Arial" w:cs="Arial"/>
        </w:rPr>
        <w:lastRenderedPageBreak/>
        <w:t>of choice for treatment of schistosomiasis</w:t>
      </w:r>
      <w:r w:rsidR="005D4166">
        <w:rPr>
          <w:rFonts w:ascii="Arial" w:hAnsi="Arial" w:cs="Arial"/>
        </w:rPr>
        <w:t xml:space="preserve"> and were administered by community health workers in</w:t>
      </w:r>
      <w:r w:rsidR="00881102">
        <w:rPr>
          <w:rFonts w:ascii="Arial" w:hAnsi="Arial" w:cs="Arial"/>
        </w:rPr>
        <w:t xml:space="preserve"> the</w:t>
      </w:r>
      <w:r w:rsidR="005D4166">
        <w:rPr>
          <w:rFonts w:ascii="Arial" w:hAnsi="Arial" w:cs="Arial"/>
        </w:rPr>
        <w:t xml:space="preserve"> study area</w:t>
      </w:r>
      <w:r w:rsidR="009B0E71">
        <w:rPr>
          <w:rFonts w:ascii="Arial" w:hAnsi="Arial" w:cs="Arial"/>
        </w:rPr>
        <w:t>.</w:t>
      </w:r>
    </w:p>
    <w:p w14:paraId="1306D962" w14:textId="500DF948" w:rsidR="001473AC" w:rsidRPr="00A1403B" w:rsidRDefault="00A1403B" w:rsidP="00543B01">
      <w:pPr>
        <w:spacing w:line="360" w:lineRule="auto"/>
        <w:jc w:val="both"/>
        <w:rPr>
          <w:rFonts w:ascii="Arial" w:hAnsi="Arial" w:cs="Arial"/>
          <w:b/>
        </w:rPr>
      </w:pPr>
      <w:r w:rsidRPr="00A1403B">
        <w:rPr>
          <w:rFonts w:ascii="Arial" w:hAnsi="Arial" w:cs="Arial"/>
          <w:b/>
        </w:rPr>
        <w:t>3. RESULTS</w:t>
      </w:r>
    </w:p>
    <w:bookmarkEnd w:id="0"/>
    <w:p w14:paraId="1FAB9FC9" w14:textId="77777777" w:rsidR="00735E44" w:rsidRPr="00735E44" w:rsidRDefault="00735E44" w:rsidP="00735E44">
      <w:pPr>
        <w:pStyle w:val="NormalWeb"/>
        <w:numPr>
          <w:ilvl w:val="1"/>
          <w:numId w:val="7"/>
        </w:numPr>
        <w:jc w:val="both"/>
      </w:pPr>
      <w:r w:rsidRPr="00735E44">
        <w:rPr>
          <w:b/>
        </w:rPr>
        <w:t>Socio-demographic Parameters and Prevalence of Malaria–Schistosomiasis Co-infection in Igede Land by Sex and Community</w:t>
      </w:r>
      <w:r>
        <w:rPr>
          <w:rFonts w:ascii="Arial" w:hAnsi="Arial" w:cs="Arial"/>
          <w:b/>
          <w:bCs/>
        </w:rPr>
        <w:t>.</w:t>
      </w:r>
    </w:p>
    <w:p w14:paraId="263E53B2" w14:textId="20E4A3DF" w:rsidR="002225C2" w:rsidRPr="00735E44" w:rsidRDefault="002225C2" w:rsidP="00735E44">
      <w:pPr>
        <w:pStyle w:val="NormalWeb"/>
        <w:jc w:val="both"/>
      </w:pPr>
      <w:r w:rsidRPr="00735E44">
        <w:t xml:space="preserve">A total of </w:t>
      </w:r>
      <w:r w:rsidRPr="00735E44">
        <w:rPr>
          <w:bCs/>
        </w:rPr>
        <w:t>1,000 individuals</w:t>
      </w:r>
      <w:r w:rsidRPr="00735E44">
        <w:t xml:space="preserve"> were examined across </w:t>
      </w:r>
      <w:r w:rsidRPr="00735E44">
        <w:rPr>
          <w:bCs/>
        </w:rPr>
        <w:t>10 communities</w:t>
      </w:r>
      <w:r w:rsidRPr="00735E44">
        <w:t xml:space="preserve"> in </w:t>
      </w:r>
      <w:r w:rsidRPr="00735E44">
        <w:rPr>
          <w:bCs/>
        </w:rPr>
        <w:t>Oju and Obi LGAs</w:t>
      </w:r>
      <w:r w:rsidRPr="00735E44">
        <w:t xml:space="preserve"> of Igede land, with </w:t>
      </w:r>
      <w:r w:rsidRPr="00735E44">
        <w:rPr>
          <w:bCs/>
        </w:rPr>
        <w:t>396 males</w:t>
      </w:r>
      <w:r w:rsidRPr="00735E44">
        <w:t xml:space="preserve"> and </w:t>
      </w:r>
      <w:r w:rsidRPr="00735E44">
        <w:rPr>
          <w:bCs/>
        </w:rPr>
        <w:t>604 females</w:t>
      </w:r>
      <w:r w:rsidRPr="00735E44">
        <w:t xml:space="preserve">. </w:t>
      </w:r>
      <w:r w:rsidRPr="00735E44">
        <w:rPr>
          <w:bCs/>
        </w:rPr>
        <w:t xml:space="preserve">Overall Prevalence of </w:t>
      </w:r>
      <w:r w:rsidRPr="002225C2">
        <w:rPr>
          <w:bCs/>
        </w:rPr>
        <w:t>Malaria infection:</w:t>
      </w:r>
      <w:r w:rsidRPr="00735E44">
        <w:rPr>
          <w:bCs/>
        </w:rPr>
        <w:t xml:space="preserve"> </w:t>
      </w:r>
      <w:r w:rsidRPr="00735E44">
        <w:t xml:space="preserve">185/396 (47%) </w:t>
      </w:r>
      <w:r w:rsidR="00735E44">
        <w:t>males</w:t>
      </w:r>
      <w:r w:rsidR="00735E44" w:rsidRPr="00735E44">
        <w:t xml:space="preserve"> and </w:t>
      </w:r>
      <w:r w:rsidRPr="00735E44">
        <w:t>252/604 (42%)</w:t>
      </w:r>
      <w:r w:rsidR="00735E44" w:rsidRPr="00735E44">
        <w:t xml:space="preserve"> female</w:t>
      </w:r>
      <w:r w:rsidR="00735E44">
        <w:t>s</w:t>
      </w:r>
      <w:r w:rsidRPr="00735E44">
        <w:t xml:space="preserve">, </w:t>
      </w:r>
      <w:r w:rsidRPr="00735E44">
        <w:rPr>
          <w:bCs/>
        </w:rPr>
        <w:t>Schistosomiasis infection</w:t>
      </w:r>
      <w:r w:rsidR="00D330ED">
        <w:rPr>
          <w:bCs/>
        </w:rPr>
        <w:t xml:space="preserve"> shown</w:t>
      </w:r>
      <w:r w:rsidRPr="00735E44">
        <w:rPr>
          <w:bCs/>
        </w:rPr>
        <w:t xml:space="preserve"> </w:t>
      </w:r>
      <w:r w:rsidRPr="00735E44">
        <w:t>74/396 (19%)</w:t>
      </w:r>
      <w:r w:rsidR="00735E44" w:rsidRPr="00735E44">
        <w:t xml:space="preserve"> males and </w:t>
      </w:r>
      <w:r w:rsidRPr="00735E44">
        <w:t>132/604 (22%)</w:t>
      </w:r>
      <w:r w:rsidR="00735E44" w:rsidRPr="00735E44">
        <w:t xml:space="preserve"> females,</w:t>
      </w:r>
      <w:r w:rsidRPr="00735E44">
        <w:t xml:space="preserve"> </w:t>
      </w:r>
      <w:r w:rsidRPr="00735E44">
        <w:rPr>
          <w:bCs/>
        </w:rPr>
        <w:t xml:space="preserve">Co-infection </w:t>
      </w:r>
      <w:r w:rsidR="00AA069B">
        <w:rPr>
          <w:bCs/>
        </w:rPr>
        <w:t>indicate</w:t>
      </w:r>
      <w:r w:rsidR="00735E44" w:rsidRPr="00735E44">
        <w:rPr>
          <w:bCs/>
        </w:rPr>
        <w:t xml:space="preserve"> </w:t>
      </w:r>
      <w:r w:rsidRPr="00735E44">
        <w:t>26/396 (7%)</w:t>
      </w:r>
      <w:r w:rsidR="00AA069B">
        <w:t xml:space="preserve"> </w:t>
      </w:r>
      <w:r w:rsidR="00735E44" w:rsidRPr="00735E44">
        <w:t xml:space="preserve">males and </w:t>
      </w:r>
      <w:r w:rsidRPr="00735E44">
        <w:t>11/60</w:t>
      </w:r>
      <w:r w:rsidR="00735E44" w:rsidRPr="00735E44">
        <w:t>4 (approx. 2%</w:t>
      </w:r>
      <w:r w:rsidRPr="00735E44">
        <w:t>)</w:t>
      </w:r>
      <w:r w:rsidR="00AA069B">
        <w:t xml:space="preserve"> females,</w:t>
      </w:r>
      <w:r w:rsidR="00735E44" w:rsidRPr="00735E44">
        <w:t xml:space="preserve"> </w:t>
      </w:r>
      <w:r w:rsidR="00AA069B">
        <w:rPr>
          <w:bCs/>
        </w:rPr>
        <w:t>community-level o</w:t>
      </w:r>
      <w:r w:rsidR="00735E44" w:rsidRPr="00735E44">
        <w:rPr>
          <w:bCs/>
        </w:rPr>
        <w:t>bservations</w:t>
      </w:r>
      <w:r w:rsidR="00D330ED">
        <w:rPr>
          <w:bCs/>
        </w:rPr>
        <w:t xml:space="preserve"> shown</w:t>
      </w:r>
      <w:r w:rsidR="00735E44" w:rsidRPr="00735E44">
        <w:rPr>
          <w:bCs/>
        </w:rPr>
        <w:t xml:space="preserve"> h</w:t>
      </w:r>
      <w:r w:rsidRPr="00735E44">
        <w:rPr>
          <w:bCs/>
        </w:rPr>
        <w:t>ig</w:t>
      </w:r>
      <w:r w:rsidR="00735E44" w:rsidRPr="00735E44">
        <w:rPr>
          <w:bCs/>
        </w:rPr>
        <w:t xml:space="preserve">hest malaria prevalence in </w:t>
      </w:r>
      <w:r w:rsidRPr="00735E44">
        <w:t>Igwe Okpokpo (68%), Edii Adum West (58%)</w:t>
      </w:r>
      <w:r w:rsidR="00735E44" w:rsidRPr="00735E44">
        <w:t xml:space="preserve"> males, </w:t>
      </w:r>
      <w:r w:rsidR="00735E44" w:rsidRPr="00735E44">
        <w:rPr>
          <w:bCs/>
        </w:rPr>
        <w:t>schistosomiasis</w:t>
      </w:r>
      <w:r w:rsidR="00AA069B">
        <w:rPr>
          <w:bCs/>
        </w:rPr>
        <w:t xml:space="preserve"> in</w:t>
      </w:r>
      <w:r w:rsidR="00735E44" w:rsidRPr="00735E44">
        <w:rPr>
          <w:bCs/>
        </w:rPr>
        <w:t xml:space="preserve"> </w:t>
      </w:r>
      <w:r w:rsidRPr="00735E44">
        <w:t>Anchika Odiapa (34%)</w:t>
      </w:r>
      <w:r w:rsidR="00AA069B">
        <w:t xml:space="preserve"> males, </w:t>
      </w:r>
      <w:r w:rsidR="00AA069B">
        <w:rPr>
          <w:bCs/>
        </w:rPr>
        <w:t>h</w:t>
      </w:r>
      <w:r w:rsidR="00735E44" w:rsidRPr="00735E44">
        <w:rPr>
          <w:bCs/>
        </w:rPr>
        <w:t xml:space="preserve">ighest co-infection in </w:t>
      </w:r>
      <w:r w:rsidRPr="00735E44">
        <w:t>Igwe Okpokpo (24%)</w:t>
      </w:r>
      <w:r w:rsidR="00735E44" w:rsidRPr="00735E44">
        <w:t xml:space="preserve"> males.</w:t>
      </w:r>
      <w:r w:rsidR="00AA069B">
        <w:t xml:space="preserve"> </w:t>
      </w:r>
      <w:r w:rsidRPr="00735E44">
        <w:rPr>
          <w:bCs/>
        </w:rPr>
        <w:t>Highest malari</w:t>
      </w:r>
      <w:r w:rsidR="00735E44" w:rsidRPr="00735E44">
        <w:rPr>
          <w:bCs/>
        </w:rPr>
        <w:t xml:space="preserve">a prevalence in females were seen in </w:t>
      </w:r>
      <w:r w:rsidRPr="00735E44">
        <w:t>Edii Adum West (58%), Edugba Itogo (56%)</w:t>
      </w:r>
      <w:r w:rsidR="00735E44" w:rsidRPr="00735E44">
        <w:t xml:space="preserve">. </w:t>
      </w:r>
      <w:r w:rsidR="00AA069B">
        <w:rPr>
          <w:bCs/>
        </w:rPr>
        <w:t>S</w:t>
      </w:r>
      <w:r w:rsidR="00735E44" w:rsidRPr="00735E44">
        <w:rPr>
          <w:bCs/>
        </w:rPr>
        <w:t xml:space="preserve">chistosomiasis in </w:t>
      </w:r>
      <w:r w:rsidRPr="00735E44">
        <w:t>Idelle (24%)</w:t>
      </w:r>
      <w:r w:rsidR="00AA069B">
        <w:t xml:space="preserve"> females</w:t>
      </w:r>
      <w:r w:rsidR="00735E44" w:rsidRPr="00735E44">
        <w:t xml:space="preserve"> and </w:t>
      </w:r>
      <w:r w:rsidR="00735E44" w:rsidRPr="00735E44">
        <w:rPr>
          <w:bCs/>
        </w:rPr>
        <w:t xml:space="preserve">co-infection in </w:t>
      </w:r>
      <w:r w:rsidRPr="00735E44">
        <w:t xml:space="preserve">Igwe Okpokpo (3%) </w:t>
      </w:r>
      <w:r w:rsidR="00AA069B">
        <w:t xml:space="preserve">females </w:t>
      </w:r>
      <w:r w:rsidRPr="00735E44">
        <w:t>and others had ≤2%</w:t>
      </w:r>
      <w:r w:rsidR="00AA069B">
        <w:t xml:space="preserve">. </w:t>
      </w:r>
      <w:r w:rsidRPr="00735E44">
        <w:t xml:space="preserve">The </w:t>
      </w:r>
      <w:r w:rsidRPr="00735E44">
        <w:rPr>
          <w:bCs/>
        </w:rPr>
        <w:t>P-value = 0.006</w:t>
      </w:r>
      <w:r w:rsidRPr="00735E44">
        <w:t xml:space="preserve">, indicating a </w:t>
      </w:r>
      <w:r w:rsidRPr="00735E44">
        <w:rPr>
          <w:bCs/>
        </w:rPr>
        <w:t>statistically significant association</w:t>
      </w:r>
      <w:r w:rsidRPr="00735E44">
        <w:t xml:space="preserve"> between co-infection and sex/community distribution (P &lt; 0.05).</w:t>
      </w:r>
    </w:p>
    <w:p w14:paraId="401D8D6F" w14:textId="1397C450" w:rsidR="002225C2" w:rsidRPr="002225C2" w:rsidRDefault="002225C2" w:rsidP="00735E44">
      <w:pPr>
        <w:jc w:val="both"/>
        <w:rPr>
          <w:rFonts w:ascii="Times New Roman" w:hAnsi="Times New Roman"/>
          <w:sz w:val="24"/>
          <w:szCs w:val="24"/>
        </w:rPr>
      </w:pPr>
    </w:p>
    <w:p w14:paraId="701F32E1" w14:textId="2F02DD16" w:rsidR="00115E00" w:rsidRDefault="00115E00" w:rsidP="00115E00">
      <w:pPr>
        <w:spacing w:after="160" w:line="360" w:lineRule="auto"/>
        <w:jc w:val="both"/>
        <w:rPr>
          <w:rFonts w:ascii="Arial" w:hAnsi="Arial" w:cs="Arial"/>
          <w:b/>
          <w:bCs/>
        </w:rPr>
      </w:pPr>
    </w:p>
    <w:p w14:paraId="3C4E8501" w14:textId="6DBCCFD1" w:rsidR="00543B01" w:rsidRPr="00814066" w:rsidRDefault="00814066" w:rsidP="00543B01">
      <w:pPr>
        <w:spacing w:after="160" w:line="360" w:lineRule="auto"/>
        <w:jc w:val="both"/>
        <w:rPr>
          <w:rFonts w:ascii="Arial" w:hAnsi="Arial" w:cs="Arial"/>
          <w:b/>
          <w:u w:val="single"/>
        </w:rPr>
      </w:pPr>
      <w:r w:rsidRPr="00B52374">
        <w:rPr>
          <w:rFonts w:ascii="Arial" w:hAnsi="Arial" w:cs="Arial"/>
          <w:b/>
        </w:rPr>
        <w:t>3.</w:t>
      </w:r>
      <w:r w:rsidR="00543B01" w:rsidRPr="00B52374">
        <w:rPr>
          <w:rFonts w:ascii="Arial" w:hAnsi="Arial" w:cs="Arial"/>
          <w:b/>
        </w:rPr>
        <w:t xml:space="preserve">2. Intensity of </w:t>
      </w:r>
      <w:r w:rsidR="00543B01" w:rsidRPr="00B52374">
        <w:rPr>
          <w:rFonts w:ascii="Arial" w:hAnsi="Arial" w:cs="Arial"/>
          <w:b/>
          <w:i/>
          <w:iCs/>
        </w:rPr>
        <w:t>Plasmodium</w:t>
      </w:r>
      <w:r w:rsidR="00543B01" w:rsidRPr="00B52374">
        <w:rPr>
          <w:rFonts w:ascii="Arial" w:hAnsi="Arial" w:cs="Arial"/>
          <w:b/>
        </w:rPr>
        <w:t xml:space="preserve"> and schistosomiasis species and coinfection among participants in communities in Igede land</w:t>
      </w:r>
      <w:r w:rsidR="00543B01" w:rsidRPr="00814066">
        <w:rPr>
          <w:rFonts w:ascii="Arial" w:hAnsi="Arial" w:cs="Arial"/>
          <w:b/>
          <w:u w:val="single"/>
        </w:rPr>
        <w:t xml:space="preserve">. </w:t>
      </w:r>
    </w:p>
    <w:p w14:paraId="3FD8FB71" w14:textId="26E57624" w:rsidR="00B1367C" w:rsidRPr="00543B01" w:rsidRDefault="00543B01" w:rsidP="00543B01">
      <w:pPr>
        <w:spacing w:after="160" w:line="360" w:lineRule="auto"/>
        <w:jc w:val="both"/>
        <w:rPr>
          <w:rFonts w:ascii="Arial" w:hAnsi="Arial" w:cs="Arial"/>
          <w:bCs/>
        </w:rPr>
      </w:pPr>
      <w:r w:rsidRPr="00543B01">
        <w:rPr>
          <w:rFonts w:ascii="Arial" w:hAnsi="Arial" w:cs="Arial"/>
          <w:bCs/>
        </w:rPr>
        <w:t xml:space="preserve">The result represented in table 2 </w:t>
      </w:r>
      <w:r w:rsidR="001E13DB">
        <w:rPr>
          <w:rFonts w:ascii="Arial" w:hAnsi="Arial" w:cs="Arial"/>
          <w:bCs/>
        </w:rPr>
        <w:t>shows</w:t>
      </w:r>
      <w:r w:rsidRPr="00543B01">
        <w:rPr>
          <w:rFonts w:ascii="Arial" w:hAnsi="Arial" w:cs="Arial"/>
          <w:bCs/>
        </w:rPr>
        <w:t xml:space="preserve"> the intensity of </w:t>
      </w:r>
      <w:r w:rsidRPr="00543B01">
        <w:rPr>
          <w:rFonts w:ascii="Arial" w:hAnsi="Arial" w:cs="Arial"/>
          <w:bCs/>
          <w:i/>
          <w:iCs/>
        </w:rPr>
        <w:t>Plasmodium</w:t>
      </w:r>
      <w:r w:rsidRPr="00543B01">
        <w:rPr>
          <w:rFonts w:ascii="Arial" w:hAnsi="Arial" w:cs="Arial"/>
          <w:bCs/>
        </w:rPr>
        <w:t xml:space="preserve"> and Schistosoma specie among communities in Igede land. </w:t>
      </w:r>
      <w:r w:rsidR="00600FFD">
        <w:rPr>
          <w:rFonts w:ascii="Arial" w:hAnsi="Arial" w:cs="Arial"/>
          <w:bCs/>
          <w:i/>
          <w:iCs/>
        </w:rPr>
        <w:t>Schistosoma haematobium</w:t>
      </w:r>
      <w:r w:rsidR="001E13DB">
        <w:rPr>
          <w:rFonts w:ascii="Arial" w:hAnsi="Arial" w:cs="Arial"/>
          <w:bCs/>
        </w:rPr>
        <w:t>,</w:t>
      </w:r>
      <w:r w:rsidRPr="00543B01">
        <w:rPr>
          <w:rFonts w:ascii="Arial" w:hAnsi="Arial" w:cs="Arial"/>
          <w:bCs/>
        </w:rPr>
        <w:t xml:space="preserve"> (14.8</w:t>
      </w:r>
      <w:r w:rsidR="001E13DB">
        <w:rPr>
          <w:rFonts w:ascii="Arial" w:hAnsi="Arial" w:cs="Arial"/>
          <w:bCs/>
        </w:rPr>
        <w:t>4</w:t>
      </w:r>
      <w:r w:rsidRPr="00543B01">
        <w:rPr>
          <w:rFonts w:ascii="Arial" w:hAnsi="Arial" w:cs="Arial"/>
          <w:bCs/>
        </w:rPr>
        <w:t xml:space="preserve">) followed by </w:t>
      </w:r>
      <w:r w:rsidRPr="00543B01">
        <w:rPr>
          <w:rFonts w:ascii="Arial" w:hAnsi="Arial" w:cs="Arial"/>
          <w:bCs/>
          <w:i/>
          <w:iCs/>
        </w:rPr>
        <w:t>Plasmodium</w:t>
      </w:r>
      <w:r w:rsidRPr="00543B01">
        <w:rPr>
          <w:rFonts w:ascii="Arial" w:hAnsi="Arial" w:cs="Arial"/>
          <w:bCs/>
        </w:rPr>
        <w:t xml:space="preserve"> f</w:t>
      </w:r>
      <w:r w:rsidRPr="009B0E71">
        <w:rPr>
          <w:rFonts w:ascii="Arial" w:hAnsi="Arial" w:cs="Arial"/>
          <w:bCs/>
          <w:i/>
        </w:rPr>
        <w:t>alciparum</w:t>
      </w:r>
      <w:r w:rsidRPr="00543B01">
        <w:rPr>
          <w:rFonts w:ascii="Arial" w:hAnsi="Arial" w:cs="Arial"/>
          <w:bCs/>
        </w:rPr>
        <w:t xml:space="preserve"> (14.14) </w:t>
      </w:r>
      <w:r w:rsidR="001E13DB">
        <w:rPr>
          <w:rFonts w:ascii="Arial" w:hAnsi="Arial" w:cs="Arial"/>
          <w:bCs/>
        </w:rPr>
        <w:t>have shown relatively</w:t>
      </w:r>
      <w:r w:rsidR="00E002B8">
        <w:rPr>
          <w:rFonts w:ascii="Arial" w:hAnsi="Arial" w:cs="Arial"/>
          <w:bCs/>
        </w:rPr>
        <w:t xml:space="preserve"> </w:t>
      </w:r>
      <w:r w:rsidR="001E13DB">
        <w:rPr>
          <w:rFonts w:ascii="Arial" w:hAnsi="Arial" w:cs="Arial"/>
          <w:bCs/>
        </w:rPr>
        <w:t xml:space="preserve">similar levels of intensity in the study area. </w:t>
      </w:r>
      <w:r w:rsidRPr="00543B01">
        <w:rPr>
          <w:rFonts w:ascii="Arial" w:hAnsi="Arial" w:cs="Arial"/>
          <w:bCs/>
        </w:rPr>
        <w:t>Specie intensity revealed</w:t>
      </w:r>
      <w:r w:rsidR="00600FFD">
        <w:rPr>
          <w:rFonts w:ascii="Arial" w:hAnsi="Arial" w:cs="Arial"/>
          <w:bCs/>
        </w:rPr>
        <w:t xml:space="preserve"> that highest intensity</w:t>
      </w:r>
      <w:r w:rsidRPr="00543B01">
        <w:rPr>
          <w:rFonts w:ascii="Arial" w:hAnsi="Arial" w:cs="Arial"/>
          <w:bCs/>
        </w:rPr>
        <w:t xml:space="preserve"> of </w:t>
      </w:r>
      <w:r w:rsidRPr="00600FFD">
        <w:rPr>
          <w:rFonts w:ascii="Arial" w:hAnsi="Arial" w:cs="Arial"/>
          <w:bCs/>
          <w:i/>
        </w:rPr>
        <w:t>P. falciparum</w:t>
      </w:r>
      <w:r w:rsidR="001E13DB">
        <w:rPr>
          <w:rFonts w:ascii="Arial" w:hAnsi="Arial" w:cs="Arial"/>
          <w:bCs/>
        </w:rPr>
        <w:t xml:space="preserve"> (21.09)</w:t>
      </w:r>
      <w:r w:rsidRPr="00543B01">
        <w:rPr>
          <w:rFonts w:ascii="Arial" w:hAnsi="Arial" w:cs="Arial"/>
          <w:bCs/>
        </w:rPr>
        <w:t xml:space="preserve"> was recorded at Edii-Adum West Community in Obi Local Government Area, while the least intensity (11.75) was recorded at Igwongwo Community Ainu in Oju Local Gove</w:t>
      </w:r>
      <w:r w:rsidR="00600FFD">
        <w:rPr>
          <w:rFonts w:ascii="Arial" w:hAnsi="Arial" w:cs="Arial"/>
          <w:bCs/>
        </w:rPr>
        <w:t xml:space="preserve">rnment Area. Highest intensity </w:t>
      </w:r>
      <w:r w:rsidRPr="00543B01">
        <w:rPr>
          <w:rFonts w:ascii="Arial" w:hAnsi="Arial" w:cs="Arial"/>
          <w:bCs/>
        </w:rPr>
        <w:t xml:space="preserve">of </w:t>
      </w:r>
      <w:r w:rsidRPr="00543B01">
        <w:rPr>
          <w:rFonts w:ascii="Arial" w:hAnsi="Arial" w:cs="Arial"/>
          <w:bCs/>
          <w:i/>
          <w:iCs/>
        </w:rPr>
        <w:t>S. haematobium</w:t>
      </w:r>
      <w:r w:rsidRPr="00543B01">
        <w:rPr>
          <w:rFonts w:ascii="Arial" w:hAnsi="Arial" w:cs="Arial"/>
          <w:bCs/>
        </w:rPr>
        <w:t xml:space="preserve"> </w:t>
      </w:r>
      <w:r w:rsidR="00E002B8">
        <w:rPr>
          <w:rFonts w:ascii="Arial" w:hAnsi="Arial" w:cs="Arial"/>
          <w:bCs/>
        </w:rPr>
        <w:t>(19.00)</w:t>
      </w:r>
      <w:r w:rsidR="00275882">
        <w:rPr>
          <w:rFonts w:ascii="Arial" w:hAnsi="Arial" w:cs="Arial"/>
          <w:bCs/>
        </w:rPr>
        <w:t xml:space="preserve"> was </w:t>
      </w:r>
      <w:r w:rsidRPr="00543B01">
        <w:rPr>
          <w:rFonts w:ascii="Arial" w:hAnsi="Arial" w:cs="Arial"/>
          <w:bCs/>
        </w:rPr>
        <w:t>record</w:t>
      </w:r>
      <w:r w:rsidR="00E172EC">
        <w:rPr>
          <w:rFonts w:ascii="Arial" w:hAnsi="Arial" w:cs="Arial"/>
          <w:bCs/>
        </w:rPr>
        <w:t>ed</w:t>
      </w:r>
      <w:r w:rsidRPr="00543B01">
        <w:rPr>
          <w:rFonts w:ascii="Arial" w:hAnsi="Arial" w:cs="Arial"/>
          <w:bCs/>
        </w:rPr>
        <w:t xml:space="preserve"> at A</w:t>
      </w:r>
      <w:r w:rsidR="00E002B8">
        <w:rPr>
          <w:rFonts w:ascii="Arial" w:hAnsi="Arial" w:cs="Arial"/>
          <w:bCs/>
        </w:rPr>
        <w:t>dum owo</w:t>
      </w:r>
      <w:r w:rsidRPr="00543B01">
        <w:rPr>
          <w:rFonts w:ascii="Arial" w:hAnsi="Arial" w:cs="Arial"/>
          <w:bCs/>
        </w:rPr>
        <w:t xml:space="preserve"> Community while the least intensity of (</w:t>
      </w:r>
      <w:r w:rsidR="00E002B8">
        <w:rPr>
          <w:rFonts w:ascii="Arial" w:hAnsi="Arial" w:cs="Arial"/>
          <w:bCs/>
        </w:rPr>
        <w:t>9.71</w:t>
      </w:r>
      <w:r w:rsidRPr="00543B01">
        <w:rPr>
          <w:rFonts w:ascii="Arial" w:hAnsi="Arial" w:cs="Arial"/>
          <w:bCs/>
        </w:rPr>
        <w:t xml:space="preserve">) was found in </w:t>
      </w:r>
      <w:r w:rsidR="00E002B8">
        <w:rPr>
          <w:rFonts w:ascii="Arial" w:hAnsi="Arial" w:cs="Arial"/>
          <w:bCs/>
        </w:rPr>
        <w:t>Idelle</w:t>
      </w:r>
      <w:r w:rsidRPr="00543B01">
        <w:rPr>
          <w:rFonts w:ascii="Arial" w:hAnsi="Arial" w:cs="Arial"/>
          <w:bCs/>
        </w:rPr>
        <w:t xml:space="preserve"> with 0.4 Co-infection rate</w:t>
      </w:r>
      <w:r w:rsidR="00E172EC">
        <w:rPr>
          <w:rFonts w:ascii="Arial" w:hAnsi="Arial" w:cs="Arial"/>
          <w:bCs/>
        </w:rPr>
        <w:t xml:space="preserve">. </w:t>
      </w:r>
      <w:r w:rsidR="00275882">
        <w:rPr>
          <w:rFonts w:ascii="Arial" w:hAnsi="Arial" w:cs="Arial"/>
          <w:bCs/>
        </w:rPr>
        <w:t>As reg</w:t>
      </w:r>
      <w:r w:rsidR="00600FFD">
        <w:rPr>
          <w:rFonts w:ascii="Arial" w:hAnsi="Arial" w:cs="Arial"/>
          <w:bCs/>
        </w:rPr>
        <w:t xml:space="preserve">ards coinfections the highest (1.00) and the least (0.2) were </w:t>
      </w:r>
      <w:r w:rsidR="00275882">
        <w:rPr>
          <w:rFonts w:ascii="Arial" w:hAnsi="Arial" w:cs="Arial"/>
          <w:bCs/>
        </w:rPr>
        <w:t>documented in Igwongwo Ainu</w:t>
      </w:r>
      <w:r w:rsidR="00E172EC">
        <w:rPr>
          <w:rFonts w:ascii="Arial" w:hAnsi="Arial" w:cs="Arial"/>
          <w:bCs/>
        </w:rPr>
        <w:t>,</w:t>
      </w:r>
      <w:r w:rsidR="00275882">
        <w:rPr>
          <w:rFonts w:ascii="Arial" w:hAnsi="Arial" w:cs="Arial"/>
          <w:bCs/>
        </w:rPr>
        <w:t xml:space="preserve"> Igwe Okpokpo and Uje Anchim communities respectively.</w:t>
      </w:r>
    </w:p>
    <w:p w14:paraId="68B6744B" w14:textId="3754189A" w:rsidR="00543B01" w:rsidRPr="00814066" w:rsidRDefault="00814066" w:rsidP="00543B01">
      <w:pPr>
        <w:spacing w:after="160" w:line="360" w:lineRule="auto"/>
        <w:jc w:val="both"/>
        <w:rPr>
          <w:rFonts w:ascii="Arial" w:hAnsi="Arial" w:cs="Arial"/>
          <w:b/>
          <w:bCs/>
        </w:rPr>
      </w:pPr>
      <w:r w:rsidRPr="00814066">
        <w:rPr>
          <w:rFonts w:ascii="Arial" w:hAnsi="Arial" w:cs="Arial"/>
          <w:b/>
          <w:bCs/>
        </w:rPr>
        <w:t>3.</w:t>
      </w:r>
      <w:r w:rsidR="00543B01" w:rsidRPr="00814066">
        <w:rPr>
          <w:rFonts w:ascii="Arial" w:hAnsi="Arial" w:cs="Arial"/>
          <w:b/>
          <w:bCs/>
        </w:rPr>
        <w:t>3. Prevalence of Co-infection of Malaria and Schistosomiasis in Igede land Based on Sex</w:t>
      </w:r>
    </w:p>
    <w:p w14:paraId="2297A493" w14:textId="77833CF8" w:rsidR="000B123B" w:rsidRDefault="00543B01" w:rsidP="000B123B">
      <w:pPr>
        <w:spacing w:after="160" w:line="360" w:lineRule="auto"/>
        <w:jc w:val="both"/>
        <w:rPr>
          <w:rFonts w:ascii="Arial" w:hAnsi="Arial" w:cs="Arial"/>
        </w:rPr>
      </w:pPr>
      <w:r w:rsidRPr="00543B01">
        <w:rPr>
          <w:rFonts w:ascii="Arial" w:hAnsi="Arial" w:cs="Arial"/>
        </w:rPr>
        <w:t xml:space="preserve">The </w:t>
      </w:r>
      <w:r w:rsidR="00E172EC">
        <w:rPr>
          <w:rFonts w:ascii="Arial" w:hAnsi="Arial" w:cs="Arial"/>
        </w:rPr>
        <w:t xml:space="preserve">sex-related data on coinfection with </w:t>
      </w:r>
      <w:r w:rsidR="00FB77E8" w:rsidRPr="00B1367C">
        <w:rPr>
          <w:rFonts w:ascii="Arial" w:hAnsi="Arial" w:cs="Arial"/>
          <w:i/>
        </w:rPr>
        <w:t>P.</w:t>
      </w:r>
      <w:r w:rsidR="00B1367C">
        <w:rPr>
          <w:rFonts w:ascii="Arial" w:hAnsi="Arial" w:cs="Arial"/>
          <w:i/>
        </w:rPr>
        <w:t xml:space="preserve"> </w:t>
      </w:r>
      <w:r w:rsidR="00FB77E8" w:rsidRPr="00B1367C">
        <w:rPr>
          <w:rFonts w:ascii="Arial" w:hAnsi="Arial" w:cs="Arial"/>
          <w:i/>
        </w:rPr>
        <w:t>falciparum</w:t>
      </w:r>
      <w:r w:rsidR="00B1367C">
        <w:rPr>
          <w:rFonts w:ascii="Arial" w:hAnsi="Arial" w:cs="Arial"/>
        </w:rPr>
        <w:t xml:space="preserve"> and </w:t>
      </w:r>
      <w:r w:rsidR="00B1367C" w:rsidRPr="00B1367C">
        <w:rPr>
          <w:rFonts w:ascii="Arial" w:hAnsi="Arial" w:cs="Arial"/>
          <w:i/>
        </w:rPr>
        <w:t>S</w:t>
      </w:r>
      <w:r w:rsidR="00FB77E8" w:rsidRPr="00B1367C">
        <w:rPr>
          <w:rFonts w:ascii="Arial" w:hAnsi="Arial" w:cs="Arial"/>
          <w:i/>
        </w:rPr>
        <w:t>chistosoma haematobium</w:t>
      </w:r>
      <w:r w:rsidR="00FB77E8">
        <w:rPr>
          <w:rFonts w:ascii="Arial" w:hAnsi="Arial" w:cs="Arial"/>
        </w:rPr>
        <w:t xml:space="preserve"> is presented in table 3.Of the 39\1000 (4.00%) of participa</w:t>
      </w:r>
      <w:r w:rsidR="00B1367C">
        <w:rPr>
          <w:rFonts w:ascii="Arial" w:hAnsi="Arial" w:cs="Arial"/>
        </w:rPr>
        <w:t>nts coinfected, 26\396</w:t>
      </w:r>
      <w:r w:rsidR="00FB77E8">
        <w:rPr>
          <w:rFonts w:ascii="Arial" w:hAnsi="Arial" w:cs="Arial"/>
        </w:rPr>
        <w:t xml:space="preserve"> (7.00%)</w:t>
      </w:r>
      <w:r w:rsidR="00B1367C">
        <w:rPr>
          <w:rFonts w:ascii="Arial" w:hAnsi="Arial" w:cs="Arial"/>
        </w:rPr>
        <w:t xml:space="preserve"> males and </w:t>
      </w:r>
      <w:r w:rsidR="00FB77E8">
        <w:rPr>
          <w:rFonts w:ascii="Arial" w:hAnsi="Arial" w:cs="Arial"/>
        </w:rPr>
        <w:t>13\</w:t>
      </w:r>
      <w:r w:rsidR="00641522">
        <w:rPr>
          <w:rFonts w:ascii="Arial" w:hAnsi="Arial" w:cs="Arial"/>
        </w:rPr>
        <w:t xml:space="preserve">604 (2.00%) </w:t>
      </w:r>
      <w:r w:rsidR="00B1367C">
        <w:rPr>
          <w:rFonts w:ascii="Arial" w:hAnsi="Arial" w:cs="Arial"/>
        </w:rPr>
        <w:t xml:space="preserve">females </w:t>
      </w:r>
      <w:r w:rsidR="00641522">
        <w:rPr>
          <w:rFonts w:ascii="Arial" w:hAnsi="Arial" w:cs="Arial"/>
        </w:rPr>
        <w:t xml:space="preserve">were positive. The study participants’ sexes were determinants of coinfection   in the study </w:t>
      </w:r>
      <w:r w:rsidR="00B1367C">
        <w:rPr>
          <w:rFonts w:ascii="Arial" w:hAnsi="Arial" w:cs="Arial"/>
        </w:rPr>
        <w:t>at 5% level of significant</w:t>
      </w:r>
    </w:p>
    <w:p w14:paraId="4BF20F81" w14:textId="77777777" w:rsidR="009B0E71" w:rsidRDefault="009B0E71" w:rsidP="000B123B">
      <w:pPr>
        <w:spacing w:after="160" w:line="360" w:lineRule="auto"/>
        <w:jc w:val="both"/>
        <w:rPr>
          <w:rFonts w:ascii="Arial" w:hAnsi="Arial" w:cs="Arial"/>
        </w:rPr>
      </w:pPr>
    </w:p>
    <w:p w14:paraId="2E915DCA" w14:textId="5E2BFD02" w:rsidR="000B123B" w:rsidRPr="000B123B" w:rsidRDefault="00A9479E" w:rsidP="000B123B">
      <w:pPr>
        <w:spacing w:line="480" w:lineRule="auto"/>
        <w:jc w:val="both"/>
        <w:rPr>
          <w:rFonts w:ascii="Arial" w:hAnsi="Arial" w:cs="Arial"/>
          <w:b/>
        </w:rPr>
      </w:pPr>
      <w:r>
        <w:rPr>
          <w:rFonts w:ascii="Arial" w:hAnsi="Arial" w:cs="Arial"/>
          <w:b/>
        </w:rPr>
        <w:t>3.4</w:t>
      </w:r>
      <w:r w:rsidR="000B123B" w:rsidRPr="000B123B">
        <w:rPr>
          <w:rFonts w:ascii="Arial" w:hAnsi="Arial" w:cs="Arial"/>
          <w:b/>
        </w:rPr>
        <w:t xml:space="preserve"> Risk Factors Associated with Co-infection of Malaria and Schistosomiasis in Igede Land</w:t>
      </w:r>
    </w:p>
    <w:p w14:paraId="19C7E5AD" w14:textId="11039500" w:rsidR="000B123B" w:rsidRPr="000B123B" w:rsidRDefault="000B123B" w:rsidP="000B123B">
      <w:pPr>
        <w:spacing w:line="480" w:lineRule="auto"/>
        <w:jc w:val="both"/>
        <w:rPr>
          <w:rFonts w:ascii="Arial" w:hAnsi="Arial" w:cs="Arial"/>
        </w:rPr>
      </w:pPr>
      <w:r w:rsidRPr="000B123B">
        <w:rPr>
          <w:rFonts w:ascii="Arial" w:hAnsi="Arial" w:cs="Arial"/>
        </w:rPr>
        <w:t xml:space="preserve">The risk factors associated with the co-infection of malaria and schistosomiasis in Igede land are shown in Table </w:t>
      </w:r>
      <w:r>
        <w:rPr>
          <w:rFonts w:ascii="Arial" w:hAnsi="Arial" w:cs="Arial"/>
        </w:rPr>
        <w:t>4</w:t>
      </w:r>
      <w:r w:rsidRPr="000B123B">
        <w:rPr>
          <w:rFonts w:ascii="Arial" w:hAnsi="Arial" w:cs="Arial"/>
        </w:rPr>
        <w:t>.</w:t>
      </w:r>
    </w:p>
    <w:p w14:paraId="24C2E8C7" w14:textId="77777777" w:rsidR="000B123B" w:rsidRPr="000B123B" w:rsidRDefault="000B123B" w:rsidP="000B123B">
      <w:pPr>
        <w:spacing w:line="480" w:lineRule="auto"/>
        <w:jc w:val="both"/>
        <w:rPr>
          <w:rFonts w:ascii="Arial" w:eastAsia="Calibri" w:hAnsi="Arial" w:cs="Arial"/>
          <w:kern w:val="2"/>
        </w:rPr>
      </w:pPr>
      <w:r w:rsidRPr="000B123B">
        <w:rPr>
          <w:rFonts w:ascii="Arial" w:hAnsi="Arial" w:cs="Arial"/>
        </w:rPr>
        <w:lastRenderedPageBreak/>
        <w:t>The prevalence based on source of drinking water showed a significant relationship with malaria (</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7.978; df = 3; P = 0.046),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76.484; df = 3; P = 0.000) and co-infection with malaria and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17.713; df = 3; P = 0.001) in the study area with the highest rate of infections and co-infection observed among respondents whose source of drinking water was surface water.</w:t>
      </w:r>
    </w:p>
    <w:p w14:paraId="6468E658"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A significant relationship was also observed between the source of water for other purposes and malaria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8.825; df = 3; P = 0.032),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60.322; df = 3; P = 0.000) and co-infection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17.174; df = 3; P = 0.001) respectively. The highest rate of the infections and co-infection was also observed among users of surface water.</w:t>
      </w:r>
    </w:p>
    <w:p w14:paraId="2759A5D2" w14:textId="0897EF01"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Similarly, a significant relationship between the location of water source and the infections and co-infection of malaria and schistosomiasis was also observed (P</w:t>
      </w:r>
      <w:r w:rsidR="00C04B2A">
        <w:rPr>
          <w:rFonts w:ascii="Arial" w:eastAsia="Calibri" w:hAnsi="Arial" w:cs="Arial"/>
          <w:kern w:val="2"/>
        </w:rPr>
        <w:t>&lt;</w:t>
      </w:r>
      <w:r w:rsidRPr="000B123B">
        <w:rPr>
          <w:rFonts w:ascii="Arial" w:eastAsia="Calibri" w:hAnsi="Arial" w:cs="Arial"/>
          <w:kern w:val="2"/>
        </w:rPr>
        <w:t>0.05). Respondents who had their water source located elsewhere were observed to have higher rate of infections and co-infection respectively.</w:t>
      </w:r>
    </w:p>
    <w:p w14:paraId="353B39B0"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The prevalence based on the use of mosquito nets showed a highly significant relationship with malaria 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15.535; df = 1; P = 0.000) with the highest rate of infection observed among respondents who did not use mosquito nets (60.7%). No significant relationship was however observed with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0.737; df = 1; P = 0.390), and co-infection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0.533; df = 1; P = 0.465) respectively. On the number of mosquito nets, and the time of obtaining the nets, no significant relationship was observed with the rate of all infections in the study area (P&gt;0.05).</w:t>
      </w:r>
    </w:p>
    <w:p w14:paraId="3C20EAF5"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The knowledge of the infections among the respondents in the study showed no significant relationship with the rate of malaria 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3.498; df = 1; P = 0.061), schistosomiasis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xml:space="preserve">= 1.971; df = 1; P = 0.160) and co-infection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2.653; df = 1; P = 0.103).</w:t>
      </w:r>
    </w:p>
    <w:p w14:paraId="55E2808F" w14:textId="77777777" w:rsidR="000B123B" w:rsidRPr="000B123B" w:rsidRDefault="000B123B" w:rsidP="000B123B">
      <w:pPr>
        <w:spacing w:line="480" w:lineRule="auto"/>
        <w:jc w:val="both"/>
        <w:rPr>
          <w:rFonts w:ascii="Arial" w:eastAsia="Calibri" w:hAnsi="Arial" w:cs="Arial"/>
          <w:kern w:val="2"/>
        </w:rPr>
      </w:pPr>
      <w:r w:rsidRPr="000B123B">
        <w:rPr>
          <w:rFonts w:ascii="Arial" w:eastAsia="Calibri" w:hAnsi="Arial" w:cs="Arial"/>
          <w:kern w:val="2"/>
        </w:rPr>
        <w:t xml:space="preserve">The prevalence of infection based on the frequency of contact with water showed no significant relationship with malaria infection (P&gt;0.05), while a highly significant relationship with schistosomiasis, and co-infection was observed (P = 0.000). Respondents who had contact with water four times a day had the highest rate of schistosomiasis (42.9%), and co-infection (32.1%) respectively. The result further showed that respondents who had streams in their communities had higher rate of malaria (48.5%), schistosomiasis (17.5%) and co-infection (5.0%) respectively. A significant relationship was observed with all the infections (P&lt;0.05). The rate of co-infection with malaria and schistosomiasis was also observed to be significantly associated with the presence of snails in the streams </w:t>
      </w:r>
      <w:r w:rsidRPr="000B123B">
        <w:rPr>
          <w:rFonts w:ascii="Arial" w:hAnsi="Arial" w:cs="Arial"/>
        </w:rPr>
        <w:t>(</w:t>
      </w:r>
      <w:r w:rsidRPr="000B123B">
        <w:rPr>
          <w:rFonts w:ascii="Arial" w:eastAsia="Calibri" w:hAnsi="Arial" w:cs="Arial"/>
          <w:kern w:val="2"/>
        </w:rPr>
        <w:t>χ</w:t>
      </w:r>
      <w:r w:rsidRPr="000B123B">
        <w:rPr>
          <w:rFonts w:ascii="Arial" w:eastAsia="Calibri" w:hAnsi="Arial" w:cs="Arial"/>
          <w:kern w:val="2"/>
          <w:vertAlign w:val="superscript"/>
        </w:rPr>
        <w:t xml:space="preserve">2 </w:t>
      </w:r>
      <w:r w:rsidRPr="000B123B">
        <w:rPr>
          <w:rFonts w:ascii="Arial" w:eastAsia="Calibri" w:hAnsi="Arial" w:cs="Arial"/>
          <w:kern w:val="2"/>
        </w:rPr>
        <w:t>= 11.364; df = 1; P = 0.001). No significant association with possible symptoms was however observed in the study area (P&gt;0.05).</w:t>
      </w:r>
    </w:p>
    <w:p w14:paraId="3AA2D3F9" w14:textId="26A8537D" w:rsidR="00352158" w:rsidRPr="000B123B" w:rsidRDefault="00E172EC" w:rsidP="000B123B">
      <w:pPr>
        <w:spacing w:after="160" w:line="360" w:lineRule="auto"/>
        <w:jc w:val="both"/>
        <w:rPr>
          <w:rFonts w:ascii="Arial" w:hAnsi="Arial" w:cs="Arial"/>
        </w:rPr>
        <w:sectPr w:rsidR="00352158" w:rsidRPr="000B123B" w:rsidSect="005D563E">
          <w:pgSz w:w="12240" w:h="15840"/>
          <w:pgMar w:top="720" w:right="1440" w:bottom="1440" w:left="1440" w:header="720" w:footer="720" w:gutter="0"/>
          <w:cols w:space="720"/>
          <w:docGrid w:linePitch="360"/>
        </w:sectPr>
      </w:pPr>
      <w:r>
        <w:rPr>
          <w:rFonts w:ascii="Arial" w:hAnsi="Arial" w:cs="Arial"/>
        </w:rPr>
        <w:t xml:space="preserve"> </w:t>
      </w:r>
    </w:p>
    <w:p w14:paraId="606423EB" w14:textId="7BE2EB8A" w:rsidR="00115E00" w:rsidRPr="00B63CE2" w:rsidRDefault="00115E00" w:rsidP="00115E00">
      <w:pPr>
        <w:spacing w:line="480" w:lineRule="auto"/>
        <w:jc w:val="both"/>
        <w:rPr>
          <w:rFonts w:ascii="Times New Roman" w:hAnsi="Times New Roman"/>
          <w:b/>
          <w:sz w:val="24"/>
          <w:szCs w:val="24"/>
        </w:rPr>
      </w:pPr>
      <w:r w:rsidRPr="00B63CE2">
        <w:rPr>
          <w:rFonts w:ascii="Times New Roman" w:hAnsi="Times New Roman"/>
          <w:b/>
          <w:sz w:val="24"/>
          <w:szCs w:val="24"/>
        </w:rPr>
        <w:lastRenderedPageBreak/>
        <w:t xml:space="preserve">Table </w:t>
      </w:r>
      <w:r w:rsidR="00A958C3">
        <w:rPr>
          <w:rFonts w:ascii="Times New Roman" w:hAnsi="Times New Roman"/>
          <w:b/>
          <w:sz w:val="24"/>
          <w:szCs w:val="24"/>
        </w:rPr>
        <w:t>1</w:t>
      </w:r>
      <w:r w:rsidRPr="00B63CE2">
        <w:rPr>
          <w:rFonts w:ascii="Times New Roman" w:hAnsi="Times New Roman"/>
          <w:b/>
          <w:sz w:val="24"/>
          <w:szCs w:val="24"/>
        </w:rPr>
        <w:t>. Socio-demographic parameters, prevalence of co-infection of malaria and schistosomiasis in Igede land in relation to sex and communities.</w:t>
      </w:r>
    </w:p>
    <w:tbl>
      <w:tblPr>
        <w:tblStyle w:val="LightShading1"/>
        <w:tblW w:w="12028" w:type="dxa"/>
        <w:tblInd w:w="727" w:type="dxa"/>
        <w:tblBorders>
          <w:top w:val="single" w:sz="4" w:space="0" w:color="auto"/>
          <w:bottom w:val="single" w:sz="4" w:space="0" w:color="auto"/>
        </w:tblBorders>
        <w:tblLayout w:type="fixed"/>
        <w:tblLook w:val="0620" w:firstRow="1" w:lastRow="0" w:firstColumn="0" w:lastColumn="0" w:noHBand="1" w:noVBand="1"/>
      </w:tblPr>
      <w:tblGrid>
        <w:gridCol w:w="2253"/>
        <w:gridCol w:w="1220"/>
        <w:gridCol w:w="1221"/>
        <w:gridCol w:w="1033"/>
        <w:gridCol w:w="1033"/>
        <w:gridCol w:w="1036"/>
        <w:gridCol w:w="1221"/>
        <w:gridCol w:w="1033"/>
        <w:gridCol w:w="939"/>
        <w:gridCol w:w="1033"/>
        <w:gridCol w:w="6"/>
      </w:tblGrid>
      <w:tr w:rsidR="00115E00" w:rsidRPr="00B63CE2" w14:paraId="6915E784" w14:textId="77777777" w:rsidTr="005D563E">
        <w:trPr>
          <w:cnfStyle w:val="100000000000" w:firstRow="1" w:lastRow="0" w:firstColumn="0" w:lastColumn="0" w:oddVBand="0" w:evenVBand="0" w:oddHBand="0" w:evenHBand="0" w:firstRowFirstColumn="0" w:firstRowLastColumn="0" w:lastRowFirstColumn="0" w:lastRowLastColumn="0"/>
          <w:trHeight w:val="1026"/>
        </w:trPr>
        <w:tc>
          <w:tcPr>
            <w:tcW w:w="2255" w:type="dxa"/>
            <w:tcBorders>
              <w:top w:val="single" w:sz="4" w:space="0" w:color="auto"/>
              <w:left w:val="none" w:sz="0" w:space="0" w:color="auto"/>
              <w:bottom w:val="single" w:sz="4" w:space="0" w:color="auto"/>
              <w:right w:val="none" w:sz="0" w:space="0" w:color="auto"/>
            </w:tcBorders>
            <w:noWrap/>
            <w:hideMark/>
          </w:tcPr>
          <w:p w14:paraId="7CC2D0E6" w14:textId="77777777" w:rsidR="00115E00" w:rsidRPr="00B63CE2" w:rsidRDefault="00115E00" w:rsidP="005D563E">
            <w:pPr>
              <w:spacing w:line="276" w:lineRule="auto"/>
              <w:jc w:val="both"/>
              <w:rPr>
                <w:rFonts w:ascii="Times New Roman" w:hAnsi="Times New Roman"/>
                <w:bCs w:val="0"/>
                <w:color w:val="000000"/>
                <w:sz w:val="24"/>
                <w:szCs w:val="24"/>
              </w:rPr>
            </w:pPr>
            <w:r w:rsidRPr="00B63CE2">
              <w:rPr>
                <w:rFonts w:ascii="Times New Roman" w:hAnsi="Times New Roman"/>
                <w:bCs w:val="0"/>
                <w:color w:val="000000"/>
                <w:sz w:val="24"/>
                <w:szCs w:val="24"/>
              </w:rPr>
              <w:t xml:space="preserve">Communities </w:t>
            </w:r>
          </w:p>
        </w:tc>
        <w:tc>
          <w:tcPr>
            <w:tcW w:w="1221" w:type="dxa"/>
            <w:tcBorders>
              <w:top w:val="single" w:sz="4" w:space="0" w:color="auto"/>
              <w:left w:val="none" w:sz="0" w:space="0" w:color="auto"/>
              <w:bottom w:val="single" w:sz="4" w:space="0" w:color="auto"/>
              <w:right w:val="none" w:sz="0" w:space="0" w:color="auto"/>
            </w:tcBorders>
            <w:hideMark/>
          </w:tcPr>
          <w:p w14:paraId="58D5024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No. Examined</w:t>
            </w:r>
          </w:p>
        </w:tc>
        <w:tc>
          <w:tcPr>
            <w:tcW w:w="4323" w:type="dxa"/>
            <w:gridSpan w:val="4"/>
            <w:tcBorders>
              <w:top w:val="single" w:sz="4" w:space="0" w:color="auto"/>
              <w:left w:val="none" w:sz="0" w:space="0" w:color="auto"/>
              <w:bottom w:val="single" w:sz="4" w:space="0" w:color="auto"/>
              <w:right w:val="none" w:sz="0" w:space="0" w:color="auto"/>
            </w:tcBorders>
            <w:noWrap/>
          </w:tcPr>
          <w:p w14:paraId="7EC598BC" w14:textId="77777777" w:rsidR="00115E00" w:rsidRPr="00B63CE2" w:rsidRDefault="00115E00" w:rsidP="005D563E">
            <w:pPr>
              <w:spacing w:line="276" w:lineRule="auto"/>
              <w:jc w:val="center"/>
              <w:rPr>
                <w:rFonts w:ascii="Times New Roman" w:hAnsi="Times New Roman"/>
                <w:bCs w:val="0"/>
                <w:color w:val="000000"/>
                <w:sz w:val="24"/>
                <w:szCs w:val="24"/>
              </w:rPr>
            </w:pPr>
            <w:r w:rsidRPr="00B63CE2">
              <w:rPr>
                <w:rFonts w:ascii="Times New Roman" w:hAnsi="Times New Roman"/>
                <w:color w:val="000000"/>
                <w:sz w:val="24"/>
                <w:szCs w:val="24"/>
              </w:rPr>
              <w:t>Male</w:t>
            </w:r>
          </w:p>
        </w:tc>
        <w:tc>
          <w:tcPr>
            <w:tcW w:w="4229" w:type="dxa"/>
            <w:gridSpan w:val="5"/>
            <w:tcBorders>
              <w:top w:val="single" w:sz="4" w:space="0" w:color="auto"/>
              <w:left w:val="none" w:sz="0" w:space="0" w:color="auto"/>
              <w:bottom w:val="single" w:sz="4" w:space="0" w:color="auto"/>
              <w:right w:val="none" w:sz="0" w:space="0" w:color="auto"/>
            </w:tcBorders>
          </w:tcPr>
          <w:p w14:paraId="7D816BEA" w14:textId="77777777" w:rsidR="00115E00" w:rsidRPr="00B63CE2" w:rsidRDefault="00115E00" w:rsidP="005D563E">
            <w:pPr>
              <w:spacing w:line="276" w:lineRule="auto"/>
              <w:jc w:val="center"/>
              <w:rPr>
                <w:rFonts w:ascii="Times New Roman" w:hAnsi="Times New Roman"/>
                <w:bCs w:val="0"/>
                <w:color w:val="000000"/>
                <w:sz w:val="24"/>
                <w:szCs w:val="24"/>
              </w:rPr>
            </w:pPr>
            <w:r w:rsidRPr="00B63CE2">
              <w:rPr>
                <w:rFonts w:ascii="Times New Roman" w:hAnsi="Times New Roman"/>
                <w:bCs w:val="0"/>
                <w:color w:val="000000"/>
                <w:sz w:val="24"/>
                <w:szCs w:val="24"/>
              </w:rPr>
              <w:t>Female</w:t>
            </w:r>
          </w:p>
        </w:tc>
      </w:tr>
      <w:tr w:rsidR="00115E00" w:rsidRPr="00B63CE2" w14:paraId="5FAA7DC9" w14:textId="77777777" w:rsidTr="005D563E">
        <w:trPr>
          <w:gridAfter w:val="1"/>
          <w:wAfter w:w="6" w:type="dxa"/>
          <w:trHeight w:val="361"/>
        </w:trPr>
        <w:tc>
          <w:tcPr>
            <w:tcW w:w="2255" w:type="dxa"/>
            <w:tcBorders>
              <w:top w:val="single" w:sz="4" w:space="0" w:color="auto"/>
            </w:tcBorders>
            <w:hideMark/>
          </w:tcPr>
          <w:p w14:paraId="085FA85F" w14:textId="77777777" w:rsidR="00115E00" w:rsidRPr="00B63CE2" w:rsidRDefault="00115E00" w:rsidP="005D563E">
            <w:pPr>
              <w:spacing w:line="276" w:lineRule="auto"/>
              <w:jc w:val="center"/>
              <w:rPr>
                <w:rFonts w:ascii="Times New Roman" w:hAnsi="Times New Roman"/>
                <w:b/>
                <w:bCs/>
                <w:color w:val="000000"/>
                <w:sz w:val="24"/>
                <w:szCs w:val="24"/>
              </w:rPr>
            </w:pPr>
          </w:p>
        </w:tc>
        <w:tc>
          <w:tcPr>
            <w:tcW w:w="1221" w:type="dxa"/>
            <w:tcBorders>
              <w:top w:val="single" w:sz="4" w:space="0" w:color="auto"/>
            </w:tcBorders>
            <w:hideMark/>
          </w:tcPr>
          <w:p w14:paraId="58CAE9D3" w14:textId="77777777" w:rsidR="00115E00" w:rsidRPr="00B63CE2" w:rsidRDefault="00115E00" w:rsidP="005D563E">
            <w:pPr>
              <w:spacing w:line="276" w:lineRule="auto"/>
              <w:jc w:val="center"/>
              <w:rPr>
                <w:rFonts w:ascii="Times New Roman" w:hAnsi="Times New Roman"/>
                <w:color w:val="000000"/>
                <w:sz w:val="24"/>
                <w:szCs w:val="24"/>
              </w:rPr>
            </w:pPr>
          </w:p>
        </w:tc>
        <w:tc>
          <w:tcPr>
            <w:tcW w:w="1221" w:type="dxa"/>
            <w:tcBorders>
              <w:top w:val="single" w:sz="4" w:space="0" w:color="auto"/>
            </w:tcBorders>
            <w:noWrap/>
            <w:hideMark/>
          </w:tcPr>
          <w:p w14:paraId="7B792F05"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No.</w:t>
            </w:r>
          </w:p>
          <w:p w14:paraId="730DDE2E"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c>
          <w:tcPr>
            <w:tcW w:w="1033" w:type="dxa"/>
            <w:tcBorders>
              <w:top w:val="single" w:sz="4" w:space="0" w:color="auto"/>
            </w:tcBorders>
            <w:noWrap/>
            <w:hideMark/>
          </w:tcPr>
          <w:p w14:paraId="76118537"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Mal</w:t>
            </w:r>
          </w:p>
          <w:p w14:paraId="19308E96"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w:t>
            </w:r>
          </w:p>
        </w:tc>
        <w:tc>
          <w:tcPr>
            <w:tcW w:w="1033" w:type="dxa"/>
            <w:tcBorders>
              <w:top w:val="single" w:sz="4" w:space="0" w:color="auto"/>
            </w:tcBorders>
          </w:tcPr>
          <w:p w14:paraId="76DAD0D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Sch</w:t>
            </w:r>
          </w:p>
          <w:p w14:paraId="438B3C86"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w:t>
            </w:r>
          </w:p>
        </w:tc>
        <w:tc>
          <w:tcPr>
            <w:tcW w:w="1033" w:type="dxa"/>
            <w:tcBorders>
              <w:top w:val="single" w:sz="4" w:space="0" w:color="auto"/>
            </w:tcBorders>
          </w:tcPr>
          <w:p w14:paraId="4F9DA7F0"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Co</w:t>
            </w:r>
          </w:p>
          <w:p w14:paraId="6E40720F"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c>
          <w:tcPr>
            <w:tcW w:w="1221" w:type="dxa"/>
            <w:tcBorders>
              <w:top w:val="single" w:sz="4" w:space="0" w:color="auto"/>
            </w:tcBorders>
            <w:noWrap/>
            <w:hideMark/>
          </w:tcPr>
          <w:p w14:paraId="39649B6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No.</w:t>
            </w:r>
          </w:p>
          <w:p w14:paraId="63AB15FC"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c>
          <w:tcPr>
            <w:tcW w:w="1033" w:type="dxa"/>
            <w:tcBorders>
              <w:top w:val="single" w:sz="4" w:space="0" w:color="auto"/>
            </w:tcBorders>
          </w:tcPr>
          <w:p w14:paraId="357754A4"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Mal</w:t>
            </w:r>
          </w:p>
          <w:p w14:paraId="3DF6E73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w:t>
            </w:r>
          </w:p>
        </w:tc>
        <w:tc>
          <w:tcPr>
            <w:tcW w:w="939" w:type="dxa"/>
            <w:tcBorders>
              <w:top w:val="single" w:sz="4" w:space="0" w:color="auto"/>
            </w:tcBorders>
          </w:tcPr>
          <w:p w14:paraId="44117922"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Sch</w:t>
            </w:r>
          </w:p>
          <w:p w14:paraId="6D60D7C1"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N(%)</w:t>
            </w:r>
          </w:p>
        </w:tc>
        <w:tc>
          <w:tcPr>
            <w:tcW w:w="1033" w:type="dxa"/>
            <w:tcBorders>
              <w:top w:val="single" w:sz="4" w:space="0" w:color="auto"/>
            </w:tcBorders>
          </w:tcPr>
          <w:p w14:paraId="3741EF1D"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Co</w:t>
            </w:r>
          </w:p>
          <w:p w14:paraId="777F09DE"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Infected</w:t>
            </w:r>
          </w:p>
        </w:tc>
      </w:tr>
      <w:tr w:rsidR="00115E00" w:rsidRPr="0078433C" w14:paraId="6F609BCA" w14:textId="77777777" w:rsidTr="005D563E">
        <w:trPr>
          <w:gridAfter w:val="1"/>
          <w:wAfter w:w="6" w:type="dxa"/>
          <w:trHeight w:val="361"/>
        </w:trPr>
        <w:tc>
          <w:tcPr>
            <w:tcW w:w="2255" w:type="dxa"/>
            <w:tcBorders>
              <w:top w:val="single" w:sz="4" w:space="0" w:color="auto"/>
            </w:tcBorders>
          </w:tcPr>
          <w:p w14:paraId="2AA876D7" w14:textId="77777777" w:rsidR="00115E00" w:rsidRPr="0078433C" w:rsidRDefault="00115E00" w:rsidP="005D563E">
            <w:pPr>
              <w:spacing w:line="276" w:lineRule="auto"/>
              <w:jc w:val="center"/>
              <w:rPr>
                <w:rFonts w:ascii="Times New Roman" w:hAnsi="Times New Roman"/>
                <w:b/>
                <w:bCs/>
              </w:rPr>
            </w:pPr>
            <w:r w:rsidRPr="0078433C">
              <w:rPr>
                <w:rFonts w:ascii="Times New Roman" w:hAnsi="Times New Roman"/>
                <w:b/>
                <w:bCs/>
              </w:rPr>
              <w:t xml:space="preserve">Oju </w:t>
            </w:r>
          </w:p>
        </w:tc>
        <w:tc>
          <w:tcPr>
            <w:tcW w:w="1221" w:type="dxa"/>
            <w:tcBorders>
              <w:top w:val="single" w:sz="4" w:space="0" w:color="auto"/>
            </w:tcBorders>
          </w:tcPr>
          <w:p w14:paraId="1BE3E263" w14:textId="77777777" w:rsidR="00115E00" w:rsidRPr="0078433C" w:rsidRDefault="00115E00" w:rsidP="005D563E">
            <w:pPr>
              <w:spacing w:line="276" w:lineRule="auto"/>
              <w:jc w:val="center"/>
              <w:rPr>
                <w:rFonts w:ascii="Times New Roman" w:hAnsi="Times New Roman"/>
                <w:b/>
                <w:bCs/>
              </w:rPr>
            </w:pPr>
          </w:p>
        </w:tc>
        <w:tc>
          <w:tcPr>
            <w:tcW w:w="1221" w:type="dxa"/>
            <w:tcBorders>
              <w:top w:val="single" w:sz="4" w:space="0" w:color="auto"/>
            </w:tcBorders>
            <w:noWrap/>
          </w:tcPr>
          <w:p w14:paraId="10709FFF"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noWrap/>
          </w:tcPr>
          <w:p w14:paraId="4BB6BDAC"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3C9746A0"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127D4B7C" w14:textId="77777777" w:rsidR="00115E00" w:rsidRPr="0078433C" w:rsidRDefault="00115E00" w:rsidP="005D563E">
            <w:pPr>
              <w:spacing w:line="276" w:lineRule="auto"/>
              <w:jc w:val="center"/>
              <w:rPr>
                <w:rFonts w:ascii="Times New Roman" w:hAnsi="Times New Roman"/>
                <w:b/>
                <w:bCs/>
              </w:rPr>
            </w:pPr>
          </w:p>
        </w:tc>
        <w:tc>
          <w:tcPr>
            <w:tcW w:w="1221" w:type="dxa"/>
            <w:tcBorders>
              <w:top w:val="single" w:sz="4" w:space="0" w:color="auto"/>
            </w:tcBorders>
            <w:noWrap/>
          </w:tcPr>
          <w:p w14:paraId="6BC581FA"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13183AED" w14:textId="77777777" w:rsidR="00115E00" w:rsidRPr="0078433C" w:rsidRDefault="00115E00" w:rsidP="005D563E">
            <w:pPr>
              <w:spacing w:line="276" w:lineRule="auto"/>
              <w:jc w:val="center"/>
              <w:rPr>
                <w:rFonts w:ascii="Times New Roman" w:hAnsi="Times New Roman"/>
                <w:b/>
                <w:bCs/>
              </w:rPr>
            </w:pPr>
          </w:p>
        </w:tc>
        <w:tc>
          <w:tcPr>
            <w:tcW w:w="939" w:type="dxa"/>
            <w:tcBorders>
              <w:top w:val="single" w:sz="4" w:space="0" w:color="auto"/>
            </w:tcBorders>
          </w:tcPr>
          <w:p w14:paraId="2399472E" w14:textId="77777777" w:rsidR="00115E00" w:rsidRPr="0078433C"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4A4C6236" w14:textId="77777777" w:rsidR="00115E00" w:rsidRPr="0078433C" w:rsidRDefault="00115E00" w:rsidP="005D563E">
            <w:pPr>
              <w:spacing w:line="276" w:lineRule="auto"/>
              <w:jc w:val="center"/>
              <w:rPr>
                <w:rFonts w:ascii="Times New Roman" w:hAnsi="Times New Roman"/>
                <w:b/>
                <w:bCs/>
              </w:rPr>
            </w:pPr>
          </w:p>
        </w:tc>
      </w:tr>
      <w:tr w:rsidR="00115E00" w:rsidRPr="00B63CE2" w14:paraId="6AB1B9D4" w14:textId="77777777" w:rsidTr="005D563E">
        <w:trPr>
          <w:gridAfter w:val="1"/>
          <w:wAfter w:w="6" w:type="dxa"/>
          <w:trHeight w:val="361"/>
        </w:trPr>
        <w:tc>
          <w:tcPr>
            <w:tcW w:w="2255" w:type="dxa"/>
            <w:noWrap/>
            <w:hideMark/>
          </w:tcPr>
          <w:p w14:paraId="68457CFB"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Igwongwo Ainu</w:t>
            </w:r>
          </w:p>
        </w:tc>
        <w:tc>
          <w:tcPr>
            <w:tcW w:w="1221" w:type="dxa"/>
            <w:noWrap/>
            <w:hideMark/>
          </w:tcPr>
          <w:p w14:paraId="4CD898E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2C6EA91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49</w:t>
            </w:r>
          </w:p>
        </w:tc>
        <w:tc>
          <w:tcPr>
            <w:tcW w:w="1033" w:type="dxa"/>
            <w:noWrap/>
            <w:hideMark/>
          </w:tcPr>
          <w:p w14:paraId="2C59A2A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17 (35)</w:t>
            </w:r>
          </w:p>
        </w:tc>
        <w:tc>
          <w:tcPr>
            <w:tcW w:w="1033" w:type="dxa"/>
          </w:tcPr>
          <w:p w14:paraId="05C1F5EE"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(16)</w:t>
            </w:r>
          </w:p>
        </w:tc>
        <w:tc>
          <w:tcPr>
            <w:tcW w:w="1033" w:type="dxa"/>
          </w:tcPr>
          <w:p w14:paraId="7D04585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 (6)</w:t>
            </w:r>
          </w:p>
        </w:tc>
        <w:tc>
          <w:tcPr>
            <w:tcW w:w="1221" w:type="dxa"/>
            <w:noWrap/>
          </w:tcPr>
          <w:p w14:paraId="2ABDFA3E"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51</w:t>
            </w:r>
          </w:p>
        </w:tc>
        <w:tc>
          <w:tcPr>
            <w:tcW w:w="1033" w:type="dxa"/>
          </w:tcPr>
          <w:p w14:paraId="5535E11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20 (39)</w:t>
            </w:r>
          </w:p>
        </w:tc>
        <w:tc>
          <w:tcPr>
            <w:tcW w:w="939" w:type="dxa"/>
          </w:tcPr>
          <w:p w14:paraId="0F08C430"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 (12)</w:t>
            </w:r>
          </w:p>
        </w:tc>
        <w:tc>
          <w:tcPr>
            <w:tcW w:w="1033" w:type="dxa"/>
          </w:tcPr>
          <w:p w14:paraId="5E5B2BF2"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2 (4)</w:t>
            </w:r>
          </w:p>
        </w:tc>
      </w:tr>
      <w:tr w:rsidR="00115E00" w:rsidRPr="00B63CE2" w14:paraId="0C13E99D" w14:textId="77777777" w:rsidTr="005D563E">
        <w:trPr>
          <w:gridAfter w:val="1"/>
          <w:wAfter w:w="6" w:type="dxa"/>
          <w:trHeight w:val="361"/>
        </w:trPr>
        <w:tc>
          <w:tcPr>
            <w:tcW w:w="2255" w:type="dxa"/>
            <w:noWrap/>
            <w:hideMark/>
          </w:tcPr>
          <w:p w14:paraId="3F32EED4"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Idelle</w:t>
            </w:r>
          </w:p>
        </w:tc>
        <w:tc>
          <w:tcPr>
            <w:tcW w:w="1221" w:type="dxa"/>
            <w:noWrap/>
            <w:hideMark/>
          </w:tcPr>
          <w:p w14:paraId="20011BA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658F7B76"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w:t>
            </w:r>
          </w:p>
        </w:tc>
        <w:tc>
          <w:tcPr>
            <w:tcW w:w="1033" w:type="dxa"/>
            <w:noWrap/>
            <w:hideMark/>
          </w:tcPr>
          <w:p w14:paraId="4C803FD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(31)</w:t>
            </w:r>
          </w:p>
        </w:tc>
        <w:tc>
          <w:tcPr>
            <w:tcW w:w="1033" w:type="dxa"/>
          </w:tcPr>
          <w:p w14:paraId="6F1F3E5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(8)</w:t>
            </w:r>
          </w:p>
        </w:tc>
        <w:tc>
          <w:tcPr>
            <w:tcW w:w="1033" w:type="dxa"/>
          </w:tcPr>
          <w:p w14:paraId="1CA7011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 (4)</w:t>
            </w:r>
          </w:p>
        </w:tc>
        <w:tc>
          <w:tcPr>
            <w:tcW w:w="1221" w:type="dxa"/>
            <w:noWrap/>
          </w:tcPr>
          <w:p w14:paraId="4DE0E06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74</w:t>
            </w:r>
          </w:p>
        </w:tc>
        <w:tc>
          <w:tcPr>
            <w:tcW w:w="1033" w:type="dxa"/>
          </w:tcPr>
          <w:p w14:paraId="470D0F6E"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30 (41)</w:t>
            </w:r>
          </w:p>
        </w:tc>
        <w:tc>
          <w:tcPr>
            <w:tcW w:w="939" w:type="dxa"/>
          </w:tcPr>
          <w:p w14:paraId="5B15C42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18 (24)</w:t>
            </w:r>
          </w:p>
        </w:tc>
        <w:tc>
          <w:tcPr>
            <w:tcW w:w="1033" w:type="dxa"/>
          </w:tcPr>
          <w:p w14:paraId="6D12FA29"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3 (4)</w:t>
            </w:r>
          </w:p>
        </w:tc>
      </w:tr>
      <w:tr w:rsidR="00115E00" w:rsidRPr="00B63CE2" w14:paraId="4BC7CC75" w14:textId="77777777" w:rsidTr="005D563E">
        <w:trPr>
          <w:gridAfter w:val="1"/>
          <w:wAfter w:w="6" w:type="dxa"/>
          <w:trHeight w:val="361"/>
        </w:trPr>
        <w:tc>
          <w:tcPr>
            <w:tcW w:w="2255" w:type="dxa"/>
            <w:noWrap/>
            <w:hideMark/>
          </w:tcPr>
          <w:p w14:paraId="72F5E31B"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Uje Anchim</w:t>
            </w:r>
          </w:p>
        </w:tc>
        <w:tc>
          <w:tcPr>
            <w:tcW w:w="1221" w:type="dxa"/>
            <w:noWrap/>
            <w:hideMark/>
          </w:tcPr>
          <w:p w14:paraId="5E16700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1DD59CA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37</w:t>
            </w:r>
          </w:p>
        </w:tc>
        <w:tc>
          <w:tcPr>
            <w:tcW w:w="1033" w:type="dxa"/>
            <w:noWrap/>
            <w:hideMark/>
          </w:tcPr>
          <w:p w14:paraId="26E6BAA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(27)</w:t>
            </w:r>
          </w:p>
        </w:tc>
        <w:tc>
          <w:tcPr>
            <w:tcW w:w="1033" w:type="dxa"/>
          </w:tcPr>
          <w:p w14:paraId="7C92B32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 (16)</w:t>
            </w:r>
          </w:p>
        </w:tc>
        <w:tc>
          <w:tcPr>
            <w:tcW w:w="1033" w:type="dxa"/>
          </w:tcPr>
          <w:p w14:paraId="22EF413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 (3)</w:t>
            </w:r>
          </w:p>
        </w:tc>
        <w:tc>
          <w:tcPr>
            <w:tcW w:w="1221" w:type="dxa"/>
            <w:noWrap/>
          </w:tcPr>
          <w:p w14:paraId="4FA5023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63</w:t>
            </w:r>
          </w:p>
        </w:tc>
        <w:tc>
          <w:tcPr>
            <w:tcW w:w="1033" w:type="dxa"/>
          </w:tcPr>
          <w:p w14:paraId="0851E24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19 (30)</w:t>
            </w:r>
          </w:p>
        </w:tc>
        <w:tc>
          <w:tcPr>
            <w:tcW w:w="939" w:type="dxa"/>
          </w:tcPr>
          <w:p w14:paraId="4862746A"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(6)</w:t>
            </w:r>
          </w:p>
        </w:tc>
        <w:tc>
          <w:tcPr>
            <w:tcW w:w="1033" w:type="dxa"/>
          </w:tcPr>
          <w:p w14:paraId="0418F04F"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2EFFCFC5" w14:textId="77777777" w:rsidTr="005D563E">
        <w:trPr>
          <w:gridAfter w:val="1"/>
          <w:wAfter w:w="6" w:type="dxa"/>
          <w:trHeight w:val="361"/>
        </w:trPr>
        <w:tc>
          <w:tcPr>
            <w:tcW w:w="2255" w:type="dxa"/>
            <w:noWrap/>
            <w:hideMark/>
          </w:tcPr>
          <w:p w14:paraId="4AFB8277"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Adum Owo</w:t>
            </w:r>
          </w:p>
        </w:tc>
        <w:tc>
          <w:tcPr>
            <w:tcW w:w="1221" w:type="dxa"/>
            <w:noWrap/>
            <w:hideMark/>
          </w:tcPr>
          <w:p w14:paraId="2DC8E08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0E5A77F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38</w:t>
            </w:r>
          </w:p>
        </w:tc>
        <w:tc>
          <w:tcPr>
            <w:tcW w:w="1033" w:type="dxa"/>
            <w:noWrap/>
            <w:hideMark/>
          </w:tcPr>
          <w:p w14:paraId="3FB8AE7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15 (39)</w:t>
            </w:r>
          </w:p>
        </w:tc>
        <w:tc>
          <w:tcPr>
            <w:tcW w:w="1033" w:type="dxa"/>
          </w:tcPr>
          <w:p w14:paraId="2B0A21D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(5)</w:t>
            </w:r>
          </w:p>
        </w:tc>
        <w:tc>
          <w:tcPr>
            <w:tcW w:w="1033" w:type="dxa"/>
          </w:tcPr>
          <w:p w14:paraId="3EC0EC5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0 (0)</w:t>
            </w:r>
          </w:p>
        </w:tc>
        <w:tc>
          <w:tcPr>
            <w:tcW w:w="1221" w:type="dxa"/>
            <w:noWrap/>
          </w:tcPr>
          <w:p w14:paraId="0A37275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62</w:t>
            </w:r>
          </w:p>
        </w:tc>
        <w:tc>
          <w:tcPr>
            <w:tcW w:w="1033" w:type="dxa"/>
          </w:tcPr>
          <w:p w14:paraId="00ECD966"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17 (27)</w:t>
            </w:r>
          </w:p>
        </w:tc>
        <w:tc>
          <w:tcPr>
            <w:tcW w:w="939" w:type="dxa"/>
          </w:tcPr>
          <w:p w14:paraId="195CD8A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(6)</w:t>
            </w:r>
          </w:p>
        </w:tc>
        <w:tc>
          <w:tcPr>
            <w:tcW w:w="1033" w:type="dxa"/>
          </w:tcPr>
          <w:p w14:paraId="19F033CC"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0 (0)</w:t>
            </w:r>
          </w:p>
        </w:tc>
      </w:tr>
      <w:tr w:rsidR="00115E00" w:rsidRPr="00B63CE2" w14:paraId="2F30DA82" w14:textId="77777777" w:rsidTr="005D563E">
        <w:trPr>
          <w:gridAfter w:val="1"/>
          <w:wAfter w:w="6" w:type="dxa"/>
          <w:trHeight w:val="361"/>
        </w:trPr>
        <w:tc>
          <w:tcPr>
            <w:tcW w:w="2255" w:type="dxa"/>
            <w:noWrap/>
            <w:hideMark/>
          </w:tcPr>
          <w:p w14:paraId="26D292AB"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Igwe Okpokpo</w:t>
            </w:r>
          </w:p>
        </w:tc>
        <w:tc>
          <w:tcPr>
            <w:tcW w:w="1221" w:type="dxa"/>
            <w:noWrap/>
            <w:hideMark/>
          </w:tcPr>
          <w:p w14:paraId="775180F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0CCEBB2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34</w:t>
            </w:r>
          </w:p>
        </w:tc>
        <w:tc>
          <w:tcPr>
            <w:tcW w:w="1033" w:type="dxa"/>
            <w:noWrap/>
            <w:hideMark/>
          </w:tcPr>
          <w:p w14:paraId="71EE707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23 (68)</w:t>
            </w:r>
          </w:p>
        </w:tc>
        <w:tc>
          <w:tcPr>
            <w:tcW w:w="1033" w:type="dxa"/>
          </w:tcPr>
          <w:p w14:paraId="635CEF3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(29)</w:t>
            </w:r>
          </w:p>
        </w:tc>
        <w:tc>
          <w:tcPr>
            <w:tcW w:w="1033" w:type="dxa"/>
          </w:tcPr>
          <w:p w14:paraId="7F51687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(24)</w:t>
            </w:r>
          </w:p>
        </w:tc>
        <w:tc>
          <w:tcPr>
            <w:tcW w:w="1221" w:type="dxa"/>
            <w:noWrap/>
          </w:tcPr>
          <w:p w14:paraId="7120ACF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66</w:t>
            </w:r>
          </w:p>
        </w:tc>
        <w:tc>
          <w:tcPr>
            <w:tcW w:w="1033" w:type="dxa"/>
          </w:tcPr>
          <w:p w14:paraId="0D993C28"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 (39)</w:t>
            </w:r>
          </w:p>
        </w:tc>
        <w:tc>
          <w:tcPr>
            <w:tcW w:w="939" w:type="dxa"/>
          </w:tcPr>
          <w:p w14:paraId="4AA580B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7 (11)</w:t>
            </w:r>
          </w:p>
        </w:tc>
        <w:tc>
          <w:tcPr>
            <w:tcW w:w="1033" w:type="dxa"/>
          </w:tcPr>
          <w:p w14:paraId="4A475FBE"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2 (3)</w:t>
            </w:r>
          </w:p>
        </w:tc>
      </w:tr>
      <w:tr w:rsidR="00115E00" w:rsidRPr="0078433C" w14:paraId="0E3A2FC5" w14:textId="77777777" w:rsidTr="005D563E">
        <w:trPr>
          <w:gridAfter w:val="1"/>
          <w:wAfter w:w="6" w:type="dxa"/>
          <w:trHeight w:val="361"/>
        </w:trPr>
        <w:tc>
          <w:tcPr>
            <w:tcW w:w="2255" w:type="dxa"/>
            <w:noWrap/>
          </w:tcPr>
          <w:p w14:paraId="003B88F1" w14:textId="77777777" w:rsidR="00115E00" w:rsidRPr="0078433C" w:rsidRDefault="00115E00" w:rsidP="005D563E">
            <w:pPr>
              <w:spacing w:line="276" w:lineRule="auto"/>
              <w:jc w:val="both"/>
              <w:rPr>
                <w:rFonts w:ascii="Times New Roman" w:hAnsi="Times New Roman"/>
                <w:b/>
                <w:bCs/>
                <w:color w:val="000000"/>
                <w:sz w:val="24"/>
                <w:szCs w:val="24"/>
              </w:rPr>
            </w:pPr>
            <w:r>
              <w:rPr>
                <w:rFonts w:ascii="Times New Roman" w:hAnsi="Times New Roman"/>
                <w:b/>
                <w:bCs/>
                <w:color w:val="000000"/>
                <w:sz w:val="24"/>
                <w:szCs w:val="24"/>
              </w:rPr>
              <w:t xml:space="preserve">Obi </w:t>
            </w:r>
          </w:p>
        </w:tc>
        <w:tc>
          <w:tcPr>
            <w:tcW w:w="1221" w:type="dxa"/>
            <w:noWrap/>
          </w:tcPr>
          <w:p w14:paraId="0701459E"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221" w:type="dxa"/>
            <w:noWrap/>
          </w:tcPr>
          <w:p w14:paraId="56D87D7D"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noWrap/>
          </w:tcPr>
          <w:p w14:paraId="4A530A61"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6EC1FDF5"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23388E3A"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221" w:type="dxa"/>
            <w:noWrap/>
          </w:tcPr>
          <w:p w14:paraId="4BB5020A"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7A1C1198"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939" w:type="dxa"/>
          </w:tcPr>
          <w:p w14:paraId="21DBFDDD" w14:textId="77777777" w:rsidR="00115E00" w:rsidRPr="0078433C" w:rsidRDefault="00115E00" w:rsidP="005D563E">
            <w:pPr>
              <w:spacing w:line="276" w:lineRule="auto"/>
              <w:jc w:val="center"/>
              <w:rPr>
                <w:rFonts w:ascii="Times New Roman" w:hAnsi="Times New Roman"/>
                <w:b/>
                <w:bCs/>
                <w:color w:val="000000"/>
                <w:sz w:val="24"/>
                <w:szCs w:val="24"/>
              </w:rPr>
            </w:pPr>
          </w:p>
        </w:tc>
        <w:tc>
          <w:tcPr>
            <w:tcW w:w="1033" w:type="dxa"/>
          </w:tcPr>
          <w:p w14:paraId="0FA6D4B0" w14:textId="77777777" w:rsidR="00115E00" w:rsidRPr="0078433C" w:rsidRDefault="00115E00" w:rsidP="005D563E">
            <w:pPr>
              <w:spacing w:line="276" w:lineRule="auto"/>
              <w:jc w:val="both"/>
              <w:rPr>
                <w:rFonts w:ascii="Times New Roman" w:hAnsi="Times New Roman"/>
                <w:b/>
                <w:bCs/>
                <w:color w:val="000000"/>
                <w:sz w:val="24"/>
                <w:szCs w:val="24"/>
              </w:rPr>
            </w:pPr>
          </w:p>
        </w:tc>
      </w:tr>
      <w:tr w:rsidR="00115E00" w:rsidRPr="00B63CE2" w14:paraId="6B485CDC" w14:textId="77777777" w:rsidTr="005D563E">
        <w:trPr>
          <w:gridAfter w:val="1"/>
          <w:wAfter w:w="6" w:type="dxa"/>
          <w:trHeight w:val="361"/>
        </w:trPr>
        <w:tc>
          <w:tcPr>
            <w:tcW w:w="2255" w:type="dxa"/>
            <w:noWrap/>
            <w:hideMark/>
          </w:tcPr>
          <w:p w14:paraId="69474526"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Ogore</w:t>
            </w:r>
          </w:p>
        </w:tc>
        <w:tc>
          <w:tcPr>
            <w:tcW w:w="1221" w:type="dxa"/>
            <w:noWrap/>
            <w:hideMark/>
          </w:tcPr>
          <w:p w14:paraId="6E349F90"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73DA529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54</w:t>
            </w:r>
          </w:p>
        </w:tc>
        <w:tc>
          <w:tcPr>
            <w:tcW w:w="1033" w:type="dxa"/>
            <w:noWrap/>
            <w:hideMark/>
          </w:tcPr>
          <w:p w14:paraId="199E7D3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51 (57)</w:t>
            </w:r>
          </w:p>
        </w:tc>
        <w:tc>
          <w:tcPr>
            <w:tcW w:w="1033" w:type="dxa"/>
          </w:tcPr>
          <w:p w14:paraId="70374AA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(15)</w:t>
            </w:r>
          </w:p>
        </w:tc>
        <w:tc>
          <w:tcPr>
            <w:tcW w:w="1033" w:type="dxa"/>
          </w:tcPr>
          <w:p w14:paraId="1438AD8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(7)</w:t>
            </w:r>
          </w:p>
        </w:tc>
        <w:tc>
          <w:tcPr>
            <w:tcW w:w="1221" w:type="dxa"/>
            <w:noWrap/>
          </w:tcPr>
          <w:p w14:paraId="5D67113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46</w:t>
            </w:r>
          </w:p>
        </w:tc>
        <w:tc>
          <w:tcPr>
            <w:tcW w:w="1033" w:type="dxa"/>
          </w:tcPr>
          <w:p w14:paraId="560BD1F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22 (48)</w:t>
            </w:r>
          </w:p>
        </w:tc>
        <w:tc>
          <w:tcPr>
            <w:tcW w:w="939" w:type="dxa"/>
          </w:tcPr>
          <w:p w14:paraId="1E826438"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(4)</w:t>
            </w:r>
          </w:p>
        </w:tc>
        <w:tc>
          <w:tcPr>
            <w:tcW w:w="1033" w:type="dxa"/>
          </w:tcPr>
          <w:p w14:paraId="0B4B8560"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0 (0)</w:t>
            </w:r>
          </w:p>
        </w:tc>
      </w:tr>
      <w:tr w:rsidR="00115E00" w:rsidRPr="00B63CE2" w14:paraId="1147F1E5" w14:textId="77777777" w:rsidTr="005D563E">
        <w:trPr>
          <w:gridAfter w:val="1"/>
          <w:wAfter w:w="6" w:type="dxa"/>
          <w:trHeight w:val="361"/>
        </w:trPr>
        <w:tc>
          <w:tcPr>
            <w:tcW w:w="2255" w:type="dxa"/>
            <w:noWrap/>
            <w:hideMark/>
          </w:tcPr>
          <w:p w14:paraId="521F4B79"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Edii Adum West</w:t>
            </w:r>
          </w:p>
        </w:tc>
        <w:tc>
          <w:tcPr>
            <w:tcW w:w="1221" w:type="dxa"/>
            <w:noWrap/>
            <w:hideMark/>
          </w:tcPr>
          <w:p w14:paraId="159F3BF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18CD73B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43</w:t>
            </w:r>
          </w:p>
        </w:tc>
        <w:tc>
          <w:tcPr>
            <w:tcW w:w="1033" w:type="dxa"/>
            <w:noWrap/>
            <w:hideMark/>
          </w:tcPr>
          <w:p w14:paraId="1CDCF14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25 (58)</w:t>
            </w:r>
          </w:p>
        </w:tc>
        <w:tc>
          <w:tcPr>
            <w:tcW w:w="1033" w:type="dxa"/>
          </w:tcPr>
          <w:p w14:paraId="6321C4D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(23)</w:t>
            </w:r>
          </w:p>
        </w:tc>
        <w:tc>
          <w:tcPr>
            <w:tcW w:w="1033" w:type="dxa"/>
          </w:tcPr>
          <w:p w14:paraId="2188D92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(5)</w:t>
            </w:r>
          </w:p>
        </w:tc>
        <w:tc>
          <w:tcPr>
            <w:tcW w:w="1221" w:type="dxa"/>
            <w:noWrap/>
          </w:tcPr>
          <w:p w14:paraId="19FF625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57</w:t>
            </w:r>
          </w:p>
        </w:tc>
        <w:tc>
          <w:tcPr>
            <w:tcW w:w="1033" w:type="dxa"/>
          </w:tcPr>
          <w:p w14:paraId="756D88A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33 (58)</w:t>
            </w:r>
          </w:p>
        </w:tc>
        <w:tc>
          <w:tcPr>
            <w:tcW w:w="939" w:type="dxa"/>
          </w:tcPr>
          <w:p w14:paraId="061FC2EA"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9 (16)</w:t>
            </w:r>
          </w:p>
        </w:tc>
        <w:tc>
          <w:tcPr>
            <w:tcW w:w="1033" w:type="dxa"/>
          </w:tcPr>
          <w:p w14:paraId="0B853B7D"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(24)</w:t>
            </w:r>
          </w:p>
        </w:tc>
      </w:tr>
      <w:tr w:rsidR="00115E00" w:rsidRPr="00B63CE2" w14:paraId="36798A9C" w14:textId="77777777" w:rsidTr="005D563E">
        <w:trPr>
          <w:gridAfter w:val="1"/>
          <w:wAfter w:w="6" w:type="dxa"/>
          <w:trHeight w:val="361"/>
        </w:trPr>
        <w:tc>
          <w:tcPr>
            <w:tcW w:w="2255" w:type="dxa"/>
            <w:noWrap/>
            <w:hideMark/>
          </w:tcPr>
          <w:p w14:paraId="10179C9C"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Anchika Odiapa</w:t>
            </w:r>
          </w:p>
        </w:tc>
        <w:tc>
          <w:tcPr>
            <w:tcW w:w="1221" w:type="dxa"/>
            <w:noWrap/>
            <w:hideMark/>
          </w:tcPr>
          <w:p w14:paraId="74DFCBE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489E8F2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35</w:t>
            </w:r>
          </w:p>
        </w:tc>
        <w:tc>
          <w:tcPr>
            <w:tcW w:w="1033" w:type="dxa"/>
            <w:noWrap/>
            <w:hideMark/>
          </w:tcPr>
          <w:p w14:paraId="05E7699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15 (43)</w:t>
            </w:r>
          </w:p>
        </w:tc>
        <w:tc>
          <w:tcPr>
            <w:tcW w:w="1033" w:type="dxa"/>
          </w:tcPr>
          <w:p w14:paraId="19CBBC0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12 (34)</w:t>
            </w:r>
          </w:p>
        </w:tc>
        <w:tc>
          <w:tcPr>
            <w:tcW w:w="1033" w:type="dxa"/>
          </w:tcPr>
          <w:p w14:paraId="37F9F68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 (9)</w:t>
            </w:r>
          </w:p>
        </w:tc>
        <w:tc>
          <w:tcPr>
            <w:tcW w:w="1221" w:type="dxa"/>
            <w:noWrap/>
          </w:tcPr>
          <w:p w14:paraId="0B7418B4"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65</w:t>
            </w:r>
          </w:p>
        </w:tc>
        <w:tc>
          <w:tcPr>
            <w:tcW w:w="1033" w:type="dxa"/>
          </w:tcPr>
          <w:p w14:paraId="7FE45B92"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 (40)</w:t>
            </w:r>
          </w:p>
        </w:tc>
        <w:tc>
          <w:tcPr>
            <w:tcW w:w="939" w:type="dxa"/>
          </w:tcPr>
          <w:p w14:paraId="7699FA5B"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 (15)</w:t>
            </w:r>
          </w:p>
        </w:tc>
        <w:tc>
          <w:tcPr>
            <w:tcW w:w="1033" w:type="dxa"/>
          </w:tcPr>
          <w:p w14:paraId="0C265AE4"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3C923A2E" w14:textId="77777777" w:rsidTr="005D563E">
        <w:trPr>
          <w:gridAfter w:val="1"/>
          <w:wAfter w:w="6" w:type="dxa"/>
          <w:trHeight w:val="361"/>
        </w:trPr>
        <w:tc>
          <w:tcPr>
            <w:tcW w:w="2255" w:type="dxa"/>
            <w:noWrap/>
            <w:hideMark/>
          </w:tcPr>
          <w:p w14:paraId="6FC75BD5"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Itakpa Okpokwu</w:t>
            </w:r>
          </w:p>
        </w:tc>
        <w:tc>
          <w:tcPr>
            <w:tcW w:w="1221" w:type="dxa"/>
            <w:noWrap/>
            <w:hideMark/>
          </w:tcPr>
          <w:p w14:paraId="4E1B006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noWrap/>
          </w:tcPr>
          <w:p w14:paraId="7CEC2DC9"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39</w:t>
            </w:r>
          </w:p>
        </w:tc>
        <w:tc>
          <w:tcPr>
            <w:tcW w:w="1033" w:type="dxa"/>
            <w:noWrap/>
            <w:hideMark/>
          </w:tcPr>
          <w:p w14:paraId="0BA5703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19 (49)</w:t>
            </w:r>
          </w:p>
        </w:tc>
        <w:tc>
          <w:tcPr>
            <w:tcW w:w="1033" w:type="dxa"/>
          </w:tcPr>
          <w:p w14:paraId="64CE6237"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 (13)</w:t>
            </w:r>
          </w:p>
        </w:tc>
        <w:tc>
          <w:tcPr>
            <w:tcW w:w="1033" w:type="dxa"/>
          </w:tcPr>
          <w:p w14:paraId="5C9AC453"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(9)</w:t>
            </w:r>
          </w:p>
        </w:tc>
        <w:tc>
          <w:tcPr>
            <w:tcW w:w="1221" w:type="dxa"/>
            <w:noWrap/>
          </w:tcPr>
          <w:p w14:paraId="386A9705"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61</w:t>
            </w:r>
          </w:p>
        </w:tc>
        <w:tc>
          <w:tcPr>
            <w:tcW w:w="1033" w:type="dxa"/>
          </w:tcPr>
          <w:p w14:paraId="6C305FC0"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26 (43)</w:t>
            </w:r>
          </w:p>
        </w:tc>
        <w:tc>
          <w:tcPr>
            <w:tcW w:w="939" w:type="dxa"/>
          </w:tcPr>
          <w:p w14:paraId="16D626CA"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 (7)</w:t>
            </w:r>
          </w:p>
        </w:tc>
        <w:tc>
          <w:tcPr>
            <w:tcW w:w="1033" w:type="dxa"/>
          </w:tcPr>
          <w:p w14:paraId="309AC55C"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1E588269" w14:textId="77777777" w:rsidTr="005D563E">
        <w:trPr>
          <w:gridAfter w:val="1"/>
          <w:wAfter w:w="6" w:type="dxa"/>
          <w:trHeight w:val="361"/>
        </w:trPr>
        <w:tc>
          <w:tcPr>
            <w:tcW w:w="2255" w:type="dxa"/>
            <w:tcBorders>
              <w:bottom w:val="single" w:sz="4" w:space="0" w:color="auto"/>
            </w:tcBorders>
            <w:noWrap/>
            <w:hideMark/>
          </w:tcPr>
          <w:p w14:paraId="50CED5CB"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Edugba Itogo</w:t>
            </w:r>
          </w:p>
        </w:tc>
        <w:tc>
          <w:tcPr>
            <w:tcW w:w="1221" w:type="dxa"/>
            <w:tcBorders>
              <w:bottom w:val="single" w:sz="4" w:space="0" w:color="auto"/>
            </w:tcBorders>
            <w:noWrap/>
            <w:hideMark/>
          </w:tcPr>
          <w:p w14:paraId="29ECB9D8"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100</w:t>
            </w:r>
          </w:p>
        </w:tc>
        <w:tc>
          <w:tcPr>
            <w:tcW w:w="1221" w:type="dxa"/>
            <w:tcBorders>
              <w:bottom w:val="single" w:sz="4" w:space="0" w:color="auto"/>
            </w:tcBorders>
            <w:noWrap/>
            <w:hideMark/>
          </w:tcPr>
          <w:p w14:paraId="79A258ED"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41</w:t>
            </w:r>
          </w:p>
        </w:tc>
        <w:tc>
          <w:tcPr>
            <w:tcW w:w="1033" w:type="dxa"/>
            <w:tcBorders>
              <w:bottom w:val="single" w:sz="4" w:space="0" w:color="auto"/>
            </w:tcBorders>
            <w:noWrap/>
            <w:hideMark/>
          </w:tcPr>
          <w:p w14:paraId="643A648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22 (54)</w:t>
            </w:r>
          </w:p>
        </w:tc>
        <w:tc>
          <w:tcPr>
            <w:tcW w:w="1033" w:type="dxa"/>
            <w:tcBorders>
              <w:bottom w:val="single" w:sz="4" w:space="0" w:color="auto"/>
            </w:tcBorders>
          </w:tcPr>
          <w:p w14:paraId="2F3030CB"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11 (27)</w:t>
            </w:r>
          </w:p>
        </w:tc>
        <w:tc>
          <w:tcPr>
            <w:tcW w:w="1033" w:type="dxa"/>
            <w:tcBorders>
              <w:bottom w:val="single" w:sz="4" w:space="0" w:color="auto"/>
            </w:tcBorders>
          </w:tcPr>
          <w:p w14:paraId="66CC9EBB"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2 (5)</w:t>
            </w:r>
          </w:p>
        </w:tc>
        <w:tc>
          <w:tcPr>
            <w:tcW w:w="1221" w:type="dxa"/>
            <w:tcBorders>
              <w:bottom w:val="single" w:sz="4" w:space="0" w:color="auto"/>
            </w:tcBorders>
            <w:noWrap/>
          </w:tcPr>
          <w:p w14:paraId="52F2549C"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59</w:t>
            </w:r>
          </w:p>
        </w:tc>
        <w:tc>
          <w:tcPr>
            <w:tcW w:w="1033" w:type="dxa"/>
            <w:tcBorders>
              <w:bottom w:val="single" w:sz="4" w:space="0" w:color="auto"/>
            </w:tcBorders>
          </w:tcPr>
          <w:p w14:paraId="35A4B4FF"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33 (56)</w:t>
            </w:r>
          </w:p>
        </w:tc>
        <w:tc>
          <w:tcPr>
            <w:tcW w:w="939" w:type="dxa"/>
            <w:tcBorders>
              <w:bottom w:val="single" w:sz="4" w:space="0" w:color="auto"/>
            </w:tcBorders>
          </w:tcPr>
          <w:p w14:paraId="0AC069B1" w14:textId="77777777" w:rsidR="00115E00" w:rsidRPr="00B63CE2" w:rsidRDefault="00115E00" w:rsidP="005D563E">
            <w:pPr>
              <w:spacing w:line="276" w:lineRule="auto"/>
              <w:jc w:val="center"/>
              <w:rPr>
                <w:rFonts w:ascii="Times New Roman" w:hAnsi="Times New Roman"/>
                <w:color w:val="000000"/>
                <w:sz w:val="24"/>
                <w:szCs w:val="24"/>
              </w:rPr>
            </w:pPr>
            <w:r w:rsidRPr="00B63CE2">
              <w:rPr>
                <w:rFonts w:ascii="Times New Roman" w:hAnsi="Times New Roman"/>
                <w:color w:val="000000"/>
                <w:sz w:val="24"/>
                <w:szCs w:val="24"/>
              </w:rPr>
              <w:t>8 (14)</w:t>
            </w:r>
          </w:p>
        </w:tc>
        <w:tc>
          <w:tcPr>
            <w:tcW w:w="1033" w:type="dxa"/>
            <w:tcBorders>
              <w:bottom w:val="single" w:sz="4" w:space="0" w:color="auto"/>
            </w:tcBorders>
          </w:tcPr>
          <w:p w14:paraId="12A3509E" w14:textId="77777777" w:rsidR="00115E00" w:rsidRPr="00B63CE2" w:rsidRDefault="00115E00" w:rsidP="005D563E">
            <w:pPr>
              <w:spacing w:line="276" w:lineRule="auto"/>
              <w:jc w:val="both"/>
              <w:rPr>
                <w:rFonts w:ascii="Times New Roman" w:hAnsi="Times New Roman"/>
                <w:color w:val="000000"/>
                <w:sz w:val="24"/>
                <w:szCs w:val="24"/>
              </w:rPr>
            </w:pPr>
            <w:r w:rsidRPr="00B63CE2">
              <w:rPr>
                <w:rFonts w:ascii="Times New Roman" w:hAnsi="Times New Roman"/>
                <w:color w:val="000000"/>
                <w:sz w:val="24"/>
                <w:szCs w:val="24"/>
              </w:rPr>
              <w:t>1 (2)</w:t>
            </w:r>
          </w:p>
        </w:tc>
      </w:tr>
      <w:tr w:rsidR="00115E00" w:rsidRPr="00B63CE2" w14:paraId="09DC97F8" w14:textId="77777777" w:rsidTr="005D563E">
        <w:trPr>
          <w:gridAfter w:val="1"/>
          <w:wAfter w:w="6" w:type="dxa"/>
          <w:trHeight w:val="361"/>
        </w:trPr>
        <w:tc>
          <w:tcPr>
            <w:tcW w:w="2255" w:type="dxa"/>
            <w:tcBorders>
              <w:top w:val="single" w:sz="4" w:space="0" w:color="auto"/>
              <w:bottom w:val="single" w:sz="4" w:space="0" w:color="auto"/>
            </w:tcBorders>
            <w:noWrap/>
            <w:hideMark/>
          </w:tcPr>
          <w:p w14:paraId="448FB4C9"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b/>
                <w:color w:val="000000"/>
                <w:sz w:val="24"/>
                <w:szCs w:val="24"/>
              </w:rPr>
              <w:t>Total</w:t>
            </w:r>
          </w:p>
        </w:tc>
        <w:tc>
          <w:tcPr>
            <w:tcW w:w="1221" w:type="dxa"/>
            <w:tcBorders>
              <w:top w:val="single" w:sz="4" w:space="0" w:color="auto"/>
              <w:bottom w:val="single" w:sz="4" w:space="0" w:color="auto"/>
            </w:tcBorders>
            <w:noWrap/>
            <w:hideMark/>
          </w:tcPr>
          <w:p w14:paraId="5817572A"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1000</w:t>
            </w:r>
          </w:p>
        </w:tc>
        <w:tc>
          <w:tcPr>
            <w:tcW w:w="1221" w:type="dxa"/>
            <w:tcBorders>
              <w:top w:val="single" w:sz="4" w:space="0" w:color="auto"/>
              <w:bottom w:val="single" w:sz="4" w:space="0" w:color="auto"/>
            </w:tcBorders>
            <w:noWrap/>
            <w:hideMark/>
          </w:tcPr>
          <w:p w14:paraId="1277BF6D"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396</w:t>
            </w:r>
          </w:p>
        </w:tc>
        <w:tc>
          <w:tcPr>
            <w:tcW w:w="1033" w:type="dxa"/>
            <w:tcBorders>
              <w:top w:val="single" w:sz="4" w:space="0" w:color="auto"/>
              <w:bottom w:val="single" w:sz="4" w:space="0" w:color="auto"/>
            </w:tcBorders>
            <w:noWrap/>
            <w:hideMark/>
          </w:tcPr>
          <w:p w14:paraId="16F771EC"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185 (47)</w:t>
            </w:r>
          </w:p>
        </w:tc>
        <w:tc>
          <w:tcPr>
            <w:tcW w:w="1033" w:type="dxa"/>
            <w:tcBorders>
              <w:top w:val="single" w:sz="4" w:space="0" w:color="auto"/>
              <w:bottom w:val="single" w:sz="4" w:space="0" w:color="auto"/>
            </w:tcBorders>
          </w:tcPr>
          <w:p w14:paraId="2DDA1C7D"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74(19)</w:t>
            </w:r>
          </w:p>
        </w:tc>
        <w:tc>
          <w:tcPr>
            <w:tcW w:w="1033" w:type="dxa"/>
            <w:tcBorders>
              <w:top w:val="single" w:sz="4" w:space="0" w:color="auto"/>
              <w:bottom w:val="single" w:sz="4" w:space="0" w:color="auto"/>
            </w:tcBorders>
          </w:tcPr>
          <w:p w14:paraId="2383B244" w14:textId="77777777" w:rsidR="00115E00" w:rsidRPr="00B63CE2" w:rsidRDefault="00115E00" w:rsidP="005D563E">
            <w:pPr>
              <w:spacing w:line="276" w:lineRule="auto"/>
              <w:jc w:val="center"/>
              <w:rPr>
                <w:rFonts w:ascii="Times New Roman" w:hAnsi="Times New Roman"/>
                <w:b/>
                <w:color w:val="000000"/>
                <w:sz w:val="24"/>
                <w:szCs w:val="24"/>
              </w:rPr>
            </w:pPr>
            <w:r w:rsidRPr="00B63CE2">
              <w:rPr>
                <w:rFonts w:ascii="Times New Roman" w:hAnsi="Times New Roman"/>
                <w:b/>
                <w:color w:val="000000"/>
                <w:sz w:val="24"/>
                <w:szCs w:val="24"/>
              </w:rPr>
              <w:t>26 (7)</w:t>
            </w:r>
          </w:p>
        </w:tc>
        <w:tc>
          <w:tcPr>
            <w:tcW w:w="1221" w:type="dxa"/>
            <w:tcBorders>
              <w:top w:val="single" w:sz="4" w:space="0" w:color="auto"/>
              <w:bottom w:val="single" w:sz="4" w:space="0" w:color="auto"/>
            </w:tcBorders>
            <w:noWrap/>
            <w:hideMark/>
          </w:tcPr>
          <w:p w14:paraId="0E5A9FCA"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b/>
                <w:color w:val="000000"/>
                <w:sz w:val="24"/>
                <w:szCs w:val="24"/>
              </w:rPr>
              <w:t>604</w:t>
            </w:r>
          </w:p>
        </w:tc>
        <w:tc>
          <w:tcPr>
            <w:tcW w:w="1033" w:type="dxa"/>
            <w:tcBorders>
              <w:top w:val="single" w:sz="4" w:space="0" w:color="auto"/>
              <w:bottom w:val="single" w:sz="4" w:space="0" w:color="auto"/>
            </w:tcBorders>
          </w:tcPr>
          <w:p w14:paraId="45B0CDFE"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color w:val="000000"/>
                <w:sz w:val="24"/>
                <w:szCs w:val="24"/>
              </w:rPr>
              <w:t>252 (42)</w:t>
            </w:r>
          </w:p>
        </w:tc>
        <w:tc>
          <w:tcPr>
            <w:tcW w:w="939" w:type="dxa"/>
            <w:tcBorders>
              <w:top w:val="single" w:sz="4" w:space="0" w:color="auto"/>
              <w:bottom w:val="single" w:sz="4" w:space="0" w:color="auto"/>
            </w:tcBorders>
          </w:tcPr>
          <w:p w14:paraId="2ADB594C" w14:textId="77777777" w:rsidR="00115E00" w:rsidRPr="00B63CE2" w:rsidRDefault="00115E00" w:rsidP="005D563E">
            <w:pPr>
              <w:spacing w:line="276" w:lineRule="auto"/>
              <w:jc w:val="both"/>
              <w:rPr>
                <w:rFonts w:ascii="Times New Roman" w:hAnsi="Times New Roman"/>
                <w:b/>
                <w:color w:val="000000"/>
                <w:sz w:val="24"/>
                <w:szCs w:val="24"/>
              </w:rPr>
            </w:pPr>
            <w:r w:rsidRPr="00B63CE2">
              <w:rPr>
                <w:rFonts w:ascii="Times New Roman" w:hAnsi="Times New Roman"/>
                <w:color w:val="000000"/>
                <w:sz w:val="24"/>
                <w:szCs w:val="24"/>
              </w:rPr>
              <w:t>13 (2)</w:t>
            </w:r>
          </w:p>
        </w:tc>
        <w:tc>
          <w:tcPr>
            <w:tcW w:w="1033" w:type="dxa"/>
            <w:tcBorders>
              <w:top w:val="single" w:sz="4" w:space="0" w:color="auto"/>
              <w:bottom w:val="single" w:sz="4" w:space="0" w:color="auto"/>
            </w:tcBorders>
          </w:tcPr>
          <w:p w14:paraId="3BFD9226" w14:textId="77777777" w:rsidR="00115E00" w:rsidRPr="00B63CE2" w:rsidRDefault="00115E00" w:rsidP="005D563E">
            <w:pPr>
              <w:spacing w:line="276" w:lineRule="auto"/>
              <w:jc w:val="both"/>
              <w:rPr>
                <w:rFonts w:ascii="Times New Roman" w:hAnsi="Times New Roman"/>
                <w:b/>
                <w:color w:val="000000"/>
                <w:sz w:val="24"/>
                <w:szCs w:val="24"/>
              </w:rPr>
            </w:pPr>
          </w:p>
        </w:tc>
      </w:tr>
    </w:tbl>
    <w:p w14:paraId="6EBEC89A" w14:textId="77777777" w:rsidR="00115E00" w:rsidRPr="00B63CE2" w:rsidRDefault="00115E00" w:rsidP="00115E00">
      <w:pPr>
        <w:spacing w:line="480" w:lineRule="auto"/>
        <w:jc w:val="both"/>
        <w:rPr>
          <w:rFonts w:ascii="Times New Roman" w:hAnsi="Times New Roman"/>
          <w:b/>
          <w:color w:val="000000"/>
          <w:sz w:val="24"/>
          <w:szCs w:val="24"/>
        </w:rPr>
      </w:pPr>
      <w:r w:rsidRPr="00B63CE2">
        <w:rPr>
          <w:rFonts w:ascii="Times New Roman" w:eastAsia="Calibri" w:hAnsi="Times New Roman"/>
          <w:b/>
          <w:kern w:val="2"/>
          <w:sz w:val="24"/>
          <w:szCs w:val="24"/>
        </w:rPr>
        <w:t>χ</w:t>
      </w:r>
      <w:r w:rsidRPr="00B63CE2">
        <w:rPr>
          <w:rFonts w:ascii="Times New Roman" w:eastAsia="Calibri" w:hAnsi="Times New Roman"/>
          <w:b/>
          <w:kern w:val="2"/>
          <w:sz w:val="24"/>
          <w:szCs w:val="24"/>
          <w:vertAlign w:val="superscript"/>
        </w:rPr>
        <w:t xml:space="preserve">2 </w:t>
      </w:r>
      <w:r w:rsidRPr="00B63CE2">
        <w:rPr>
          <w:rFonts w:ascii="Times New Roman" w:hAnsi="Times New Roman"/>
          <w:b/>
          <w:color w:val="000000"/>
          <w:sz w:val="24"/>
          <w:szCs w:val="24"/>
        </w:rPr>
        <w:t>–Value = 23.262, df 9</w:t>
      </w:r>
    </w:p>
    <w:p w14:paraId="2822AF09" w14:textId="77777777" w:rsidR="00115E00" w:rsidRPr="00B63CE2" w:rsidRDefault="00115E00" w:rsidP="00115E00">
      <w:pPr>
        <w:spacing w:line="480" w:lineRule="auto"/>
        <w:jc w:val="both"/>
        <w:rPr>
          <w:rFonts w:ascii="Times New Roman" w:hAnsi="Times New Roman"/>
          <w:b/>
          <w:sz w:val="24"/>
          <w:szCs w:val="24"/>
        </w:rPr>
      </w:pPr>
      <w:r w:rsidRPr="00B63CE2">
        <w:rPr>
          <w:rFonts w:ascii="Times New Roman" w:hAnsi="Times New Roman"/>
          <w:b/>
          <w:color w:val="000000"/>
          <w:sz w:val="24"/>
          <w:szCs w:val="24"/>
        </w:rPr>
        <w:t>P – Value =   0.006</w:t>
      </w:r>
    </w:p>
    <w:p w14:paraId="55A1C61C" w14:textId="77777777" w:rsidR="00115E00" w:rsidRPr="00B63CE2" w:rsidRDefault="00115E00" w:rsidP="00115E00">
      <w:pPr>
        <w:spacing w:line="480" w:lineRule="auto"/>
        <w:jc w:val="both"/>
        <w:rPr>
          <w:rFonts w:ascii="Times New Roman" w:hAnsi="Times New Roman"/>
          <w:b/>
          <w:sz w:val="24"/>
          <w:szCs w:val="24"/>
        </w:rPr>
        <w:sectPr w:rsidR="00115E00" w:rsidRPr="00B63CE2" w:rsidSect="005D563E">
          <w:pgSz w:w="15840" w:h="12240" w:orient="landscape"/>
          <w:pgMar w:top="1440" w:right="1440" w:bottom="1440" w:left="1440" w:header="720" w:footer="720" w:gutter="0"/>
          <w:cols w:space="720"/>
          <w:docGrid w:linePitch="360"/>
        </w:sectPr>
      </w:pPr>
    </w:p>
    <w:p w14:paraId="6DA698D0" w14:textId="77777777" w:rsidR="00543B01" w:rsidRPr="00543B01" w:rsidRDefault="00543B01" w:rsidP="00543B01">
      <w:pPr>
        <w:spacing w:after="160" w:line="259" w:lineRule="auto"/>
        <w:rPr>
          <w:rFonts w:ascii="Arial" w:hAnsi="Arial" w:cs="Arial"/>
          <w:sz w:val="22"/>
          <w:szCs w:val="22"/>
        </w:rPr>
      </w:pPr>
    </w:p>
    <w:p w14:paraId="2B4154DB" w14:textId="77777777" w:rsidR="00543B01" w:rsidRPr="00543B01" w:rsidRDefault="00543B01" w:rsidP="00543B01">
      <w:pPr>
        <w:spacing w:line="480" w:lineRule="auto"/>
        <w:jc w:val="both"/>
        <w:rPr>
          <w:rFonts w:ascii="Arial" w:hAnsi="Arial" w:cs="Arial"/>
          <w:b/>
          <w:sz w:val="24"/>
          <w:szCs w:val="24"/>
        </w:rPr>
      </w:pPr>
      <w:bookmarkStart w:id="1" w:name="_Hlk196911518"/>
      <w:r w:rsidRPr="00543B01">
        <w:rPr>
          <w:rFonts w:ascii="Arial" w:hAnsi="Arial" w:cs="Arial"/>
          <w:b/>
          <w:bCs/>
          <w:sz w:val="24"/>
          <w:szCs w:val="24"/>
        </w:rPr>
        <w:t xml:space="preserve">Table 2. Intensity of </w:t>
      </w:r>
      <w:r w:rsidRPr="00543B01">
        <w:rPr>
          <w:rFonts w:ascii="Arial" w:hAnsi="Arial" w:cs="Arial"/>
          <w:b/>
          <w:bCs/>
          <w:i/>
          <w:iCs/>
          <w:sz w:val="24"/>
          <w:szCs w:val="24"/>
        </w:rPr>
        <w:t>Plasmodium</w:t>
      </w:r>
      <w:r w:rsidRPr="00543B01">
        <w:rPr>
          <w:rFonts w:ascii="Arial" w:hAnsi="Arial" w:cs="Arial"/>
          <w:b/>
          <w:bCs/>
          <w:sz w:val="24"/>
          <w:szCs w:val="24"/>
        </w:rPr>
        <w:t xml:space="preserve"> and schistosomiasis species and coinfection among participants in communities in Igede land.</w:t>
      </w:r>
    </w:p>
    <w:tbl>
      <w:tblPr>
        <w:tblStyle w:val="LightShading1"/>
        <w:tblW w:w="13184" w:type="dxa"/>
        <w:tblBorders>
          <w:top w:val="none" w:sz="0" w:space="0" w:color="auto"/>
          <w:bottom w:val="none" w:sz="0" w:space="0" w:color="auto"/>
        </w:tblBorders>
        <w:tblLook w:val="0620" w:firstRow="1" w:lastRow="0" w:firstColumn="0" w:lastColumn="0" w:noHBand="1" w:noVBand="1"/>
      </w:tblPr>
      <w:tblGrid>
        <w:gridCol w:w="2517"/>
        <w:gridCol w:w="1531"/>
        <w:gridCol w:w="1283"/>
        <w:gridCol w:w="1294"/>
        <w:gridCol w:w="1366"/>
        <w:gridCol w:w="1283"/>
        <w:gridCol w:w="1176"/>
        <w:gridCol w:w="1355"/>
        <w:gridCol w:w="1379"/>
      </w:tblGrid>
      <w:tr w:rsidR="00543B01" w:rsidRPr="00543B01" w14:paraId="00D878C7" w14:textId="77777777" w:rsidTr="007E4A42">
        <w:trPr>
          <w:cnfStyle w:val="100000000000" w:firstRow="1" w:lastRow="0" w:firstColumn="0" w:lastColumn="0" w:oddVBand="0" w:evenVBand="0" w:oddHBand="0" w:evenHBand="0" w:firstRowFirstColumn="0" w:firstRowLastColumn="0" w:lastRowFirstColumn="0" w:lastRowLastColumn="0"/>
          <w:trHeight w:val="906"/>
        </w:trPr>
        <w:tc>
          <w:tcPr>
            <w:tcW w:w="2517" w:type="dxa"/>
            <w:tcBorders>
              <w:top w:val="single" w:sz="4" w:space="0" w:color="auto"/>
              <w:left w:val="none" w:sz="0" w:space="0" w:color="auto"/>
              <w:bottom w:val="single" w:sz="4" w:space="0" w:color="auto"/>
              <w:right w:val="none" w:sz="0" w:space="0" w:color="auto"/>
            </w:tcBorders>
            <w:hideMark/>
          </w:tcPr>
          <w:p w14:paraId="0461219D" w14:textId="77777777" w:rsidR="00543B01" w:rsidRPr="00543B01" w:rsidRDefault="00543B01" w:rsidP="008C04C3">
            <w:pPr>
              <w:jc w:val="both"/>
              <w:rPr>
                <w:rFonts w:ascii="Arial" w:hAnsi="Arial" w:cs="Arial"/>
                <w:bCs w:val="0"/>
                <w:color w:val="000000"/>
                <w:sz w:val="24"/>
                <w:szCs w:val="24"/>
              </w:rPr>
            </w:pPr>
          </w:p>
        </w:tc>
        <w:tc>
          <w:tcPr>
            <w:tcW w:w="1531" w:type="dxa"/>
            <w:tcBorders>
              <w:top w:val="single" w:sz="4" w:space="0" w:color="auto"/>
              <w:left w:val="none" w:sz="0" w:space="0" w:color="auto"/>
              <w:bottom w:val="single" w:sz="4" w:space="0" w:color="auto"/>
              <w:right w:val="none" w:sz="0" w:space="0" w:color="auto"/>
            </w:tcBorders>
            <w:hideMark/>
          </w:tcPr>
          <w:p w14:paraId="1D53458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No.</w:t>
            </w:r>
          </w:p>
          <w:p w14:paraId="1E9EF61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Examined</w:t>
            </w:r>
          </w:p>
        </w:tc>
        <w:tc>
          <w:tcPr>
            <w:tcW w:w="3943" w:type="dxa"/>
            <w:gridSpan w:val="3"/>
            <w:tcBorders>
              <w:top w:val="single" w:sz="4" w:space="0" w:color="auto"/>
              <w:left w:val="none" w:sz="0" w:space="0" w:color="auto"/>
              <w:bottom w:val="single" w:sz="4" w:space="0" w:color="auto"/>
              <w:right w:val="none" w:sz="0" w:space="0" w:color="auto"/>
            </w:tcBorders>
            <w:noWrap/>
            <w:hideMark/>
          </w:tcPr>
          <w:p w14:paraId="53533348" w14:textId="77777777" w:rsidR="00543B01" w:rsidRPr="00543B01" w:rsidRDefault="00543B01" w:rsidP="008C04C3">
            <w:pPr>
              <w:jc w:val="both"/>
              <w:rPr>
                <w:rFonts w:ascii="Arial" w:hAnsi="Arial" w:cs="Arial"/>
                <w:color w:val="000000"/>
                <w:sz w:val="24"/>
                <w:szCs w:val="24"/>
              </w:rPr>
            </w:pPr>
            <w:r w:rsidRPr="00543B01">
              <w:rPr>
                <w:rFonts w:ascii="Arial" w:hAnsi="Arial" w:cs="Arial"/>
                <w:i/>
                <w:iCs/>
                <w:color w:val="000000"/>
                <w:sz w:val="24"/>
                <w:szCs w:val="24"/>
              </w:rPr>
              <w:t>Plasmodium</w:t>
            </w:r>
          </w:p>
          <w:p w14:paraId="39E33F14" w14:textId="77777777" w:rsidR="00543B01" w:rsidRPr="00543B01" w:rsidRDefault="00543B01" w:rsidP="008C04C3">
            <w:pPr>
              <w:jc w:val="both"/>
              <w:rPr>
                <w:rFonts w:ascii="Arial" w:hAnsi="Arial" w:cs="Arial"/>
                <w:b w:val="0"/>
                <w:color w:val="000000"/>
                <w:sz w:val="24"/>
                <w:szCs w:val="24"/>
              </w:rPr>
            </w:pPr>
            <w:r w:rsidRPr="00543B01">
              <w:rPr>
                <w:rFonts w:ascii="Arial" w:hAnsi="Arial" w:cs="Arial"/>
                <w:i/>
                <w:iCs/>
                <w:color w:val="000000"/>
                <w:sz w:val="24"/>
                <w:szCs w:val="24"/>
              </w:rPr>
              <w:t>Falciparum</w:t>
            </w:r>
          </w:p>
        </w:tc>
        <w:tc>
          <w:tcPr>
            <w:tcW w:w="2459" w:type="dxa"/>
            <w:gridSpan w:val="2"/>
            <w:tcBorders>
              <w:top w:val="single" w:sz="4" w:space="0" w:color="auto"/>
              <w:left w:val="none" w:sz="0" w:space="0" w:color="auto"/>
              <w:bottom w:val="single" w:sz="4" w:space="0" w:color="auto"/>
              <w:right w:val="none" w:sz="0" w:space="0" w:color="auto"/>
            </w:tcBorders>
            <w:noWrap/>
            <w:hideMark/>
          </w:tcPr>
          <w:p w14:paraId="5DF7A7A6" w14:textId="77777777" w:rsidR="00543B01" w:rsidRPr="00543B01" w:rsidRDefault="00543B01" w:rsidP="008C04C3">
            <w:pPr>
              <w:jc w:val="both"/>
              <w:rPr>
                <w:rFonts w:ascii="Arial" w:hAnsi="Arial" w:cs="Arial"/>
                <w:b w:val="0"/>
                <w:color w:val="000000"/>
                <w:sz w:val="24"/>
                <w:szCs w:val="24"/>
              </w:rPr>
            </w:pPr>
            <w:r w:rsidRPr="00543B01">
              <w:rPr>
                <w:rFonts w:ascii="Arial" w:hAnsi="Arial" w:cs="Arial"/>
                <w:color w:val="000000"/>
                <w:sz w:val="24"/>
                <w:szCs w:val="24"/>
              </w:rPr>
              <w:t>Schistosoma Haematobium</w:t>
            </w:r>
          </w:p>
        </w:tc>
        <w:tc>
          <w:tcPr>
            <w:tcW w:w="1355" w:type="dxa"/>
            <w:tcBorders>
              <w:top w:val="single" w:sz="4" w:space="0" w:color="auto"/>
              <w:left w:val="none" w:sz="0" w:space="0" w:color="auto"/>
              <w:bottom w:val="single" w:sz="4" w:space="0" w:color="auto"/>
              <w:right w:val="none" w:sz="0" w:space="0" w:color="auto"/>
            </w:tcBorders>
          </w:tcPr>
          <w:p w14:paraId="00E76CCA" w14:textId="77777777" w:rsidR="00543B01" w:rsidRPr="00543B01" w:rsidRDefault="00543B01" w:rsidP="008C04C3">
            <w:pPr>
              <w:jc w:val="both"/>
              <w:rPr>
                <w:rFonts w:ascii="Arial" w:hAnsi="Arial" w:cs="Arial"/>
                <w:b w:val="0"/>
                <w:color w:val="000000"/>
                <w:sz w:val="24"/>
                <w:szCs w:val="24"/>
              </w:rPr>
            </w:pPr>
          </w:p>
        </w:tc>
        <w:tc>
          <w:tcPr>
            <w:tcW w:w="1379" w:type="dxa"/>
            <w:tcBorders>
              <w:top w:val="single" w:sz="4" w:space="0" w:color="auto"/>
              <w:left w:val="none" w:sz="0" w:space="0" w:color="auto"/>
              <w:bottom w:val="single" w:sz="4" w:space="0" w:color="auto"/>
              <w:right w:val="none" w:sz="0" w:space="0" w:color="auto"/>
            </w:tcBorders>
            <w:noWrap/>
            <w:hideMark/>
          </w:tcPr>
          <w:p w14:paraId="494540E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Co-Infection</w:t>
            </w:r>
          </w:p>
        </w:tc>
      </w:tr>
      <w:tr w:rsidR="00543B01" w:rsidRPr="00543B01" w14:paraId="11ABB86F" w14:textId="77777777" w:rsidTr="007E4A42">
        <w:trPr>
          <w:trHeight w:val="337"/>
        </w:trPr>
        <w:tc>
          <w:tcPr>
            <w:tcW w:w="2517" w:type="dxa"/>
            <w:tcBorders>
              <w:top w:val="single" w:sz="4" w:space="0" w:color="auto"/>
            </w:tcBorders>
          </w:tcPr>
          <w:p w14:paraId="0B9E1D79" w14:textId="77777777" w:rsidR="00543B01" w:rsidRPr="00543B01" w:rsidRDefault="00543B01" w:rsidP="008C04C3">
            <w:pPr>
              <w:jc w:val="both"/>
              <w:rPr>
                <w:rFonts w:ascii="Arial" w:hAnsi="Arial" w:cs="Arial"/>
                <w:b/>
                <w:bCs/>
                <w:color w:val="000000"/>
                <w:sz w:val="24"/>
                <w:szCs w:val="24"/>
              </w:rPr>
            </w:pPr>
            <w:r w:rsidRPr="00543B01">
              <w:rPr>
                <w:rFonts w:ascii="Arial" w:hAnsi="Arial" w:cs="Arial"/>
                <w:b/>
                <w:bCs/>
                <w:color w:val="000000"/>
                <w:sz w:val="24"/>
                <w:szCs w:val="24"/>
              </w:rPr>
              <w:t>Communities</w:t>
            </w:r>
          </w:p>
        </w:tc>
        <w:tc>
          <w:tcPr>
            <w:tcW w:w="1531" w:type="dxa"/>
            <w:tcBorders>
              <w:top w:val="single" w:sz="4" w:space="0" w:color="auto"/>
            </w:tcBorders>
          </w:tcPr>
          <w:p w14:paraId="4BDD60C2" w14:textId="77777777" w:rsidR="00543B01" w:rsidRPr="00543B01" w:rsidRDefault="00543B01" w:rsidP="008C04C3">
            <w:pPr>
              <w:jc w:val="both"/>
              <w:rPr>
                <w:rFonts w:ascii="Arial" w:hAnsi="Arial" w:cs="Arial"/>
                <w:color w:val="000000"/>
                <w:sz w:val="24"/>
                <w:szCs w:val="24"/>
              </w:rPr>
            </w:pPr>
          </w:p>
        </w:tc>
        <w:tc>
          <w:tcPr>
            <w:tcW w:w="1283" w:type="dxa"/>
            <w:tcBorders>
              <w:top w:val="single" w:sz="4" w:space="0" w:color="auto"/>
            </w:tcBorders>
            <w:noWrap/>
          </w:tcPr>
          <w:p w14:paraId="06D5C17E"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No. Infected (%)</w:t>
            </w:r>
          </w:p>
        </w:tc>
        <w:tc>
          <w:tcPr>
            <w:tcW w:w="1294" w:type="dxa"/>
            <w:tcBorders>
              <w:top w:val="single" w:sz="4" w:space="0" w:color="auto"/>
            </w:tcBorders>
          </w:tcPr>
          <w:p w14:paraId="516CB3D2"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Parasite</w:t>
            </w:r>
          </w:p>
          <w:p w14:paraId="523B7035"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Counts</w:t>
            </w:r>
          </w:p>
        </w:tc>
        <w:tc>
          <w:tcPr>
            <w:tcW w:w="1365" w:type="dxa"/>
            <w:tcBorders>
              <w:top w:val="single" w:sz="4" w:space="0" w:color="auto"/>
            </w:tcBorders>
          </w:tcPr>
          <w:p w14:paraId="4D4C70D4"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Intensity</w:t>
            </w:r>
          </w:p>
        </w:tc>
        <w:tc>
          <w:tcPr>
            <w:tcW w:w="1283" w:type="dxa"/>
            <w:tcBorders>
              <w:top w:val="single" w:sz="4" w:space="0" w:color="auto"/>
            </w:tcBorders>
            <w:noWrap/>
          </w:tcPr>
          <w:p w14:paraId="08914B1D"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No. Infected (%)</w:t>
            </w:r>
          </w:p>
        </w:tc>
        <w:tc>
          <w:tcPr>
            <w:tcW w:w="1175" w:type="dxa"/>
            <w:tcBorders>
              <w:top w:val="single" w:sz="4" w:space="0" w:color="auto"/>
            </w:tcBorders>
          </w:tcPr>
          <w:p w14:paraId="48FB3FB2"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Egg</w:t>
            </w:r>
          </w:p>
          <w:p w14:paraId="69C7774A"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Counts</w:t>
            </w:r>
          </w:p>
        </w:tc>
        <w:tc>
          <w:tcPr>
            <w:tcW w:w="1355" w:type="dxa"/>
            <w:tcBorders>
              <w:top w:val="single" w:sz="4" w:space="0" w:color="auto"/>
            </w:tcBorders>
          </w:tcPr>
          <w:p w14:paraId="243833BE"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Intensity</w:t>
            </w:r>
          </w:p>
        </w:tc>
        <w:tc>
          <w:tcPr>
            <w:tcW w:w="1379" w:type="dxa"/>
            <w:tcBorders>
              <w:top w:val="single" w:sz="4" w:space="0" w:color="auto"/>
            </w:tcBorders>
            <w:noWrap/>
          </w:tcPr>
          <w:p w14:paraId="1B25BC0B" w14:textId="77777777" w:rsidR="00543B01" w:rsidRPr="00543B01" w:rsidRDefault="00543B01" w:rsidP="008C04C3">
            <w:pPr>
              <w:jc w:val="both"/>
              <w:rPr>
                <w:rFonts w:ascii="Arial" w:hAnsi="Arial" w:cs="Arial"/>
                <w:b/>
                <w:color w:val="000000"/>
                <w:sz w:val="24"/>
                <w:szCs w:val="24"/>
              </w:rPr>
            </w:pPr>
          </w:p>
        </w:tc>
      </w:tr>
      <w:tr w:rsidR="007E4A42" w:rsidRPr="00543B01" w14:paraId="4C61F9E2" w14:textId="77777777" w:rsidTr="007E4A42">
        <w:trPr>
          <w:trHeight w:val="337"/>
        </w:trPr>
        <w:tc>
          <w:tcPr>
            <w:tcW w:w="2517" w:type="dxa"/>
            <w:tcBorders>
              <w:top w:val="single" w:sz="4" w:space="0" w:color="auto"/>
            </w:tcBorders>
          </w:tcPr>
          <w:p w14:paraId="6780074B" w14:textId="0BFE0D98" w:rsidR="007E4A42" w:rsidRPr="00543B01" w:rsidRDefault="007E4A42" w:rsidP="008C04C3">
            <w:pPr>
              <w:jc w:val="both"/>
              <w:rPr>
                <w:rFonts w:ascii="Arial" w:hAnsi="Arial" w:cs="Arial"/>
                <w:b/>
                <w:bCs/>
                <w:color w:val="000000"/>
                <w:sz w:val="24"/>
                <w:szCs w:val="24"/>
              </w:rPr>
            </w:pPr>
            <w:r>
              <w:rPr>
                <w:rFonts w:ascii="Arial" w:hAnsi="Arial" w:cs="Arial"/>
                <w:b/>
                <w:bCs/>
                <w:color w:val="000000"/>
                <w:sz w:val="24"/>
                <w:szCs w:val="24"/>
              </w:rPr>
              <w:t xml:space="preserve">Oju </w:t>
            </w:r>
          </w:p>
        </w:tc>
        <w:tc>
          <w:tcPr>
            <w:tcW w:w="1531" w:type="dxa"/>
            <w:tcBorders>
              <w:top w:val="single" w:sz="4" w:space="0" w:color="auto"/>
            </w:tcBorders>
          </w:tcPr>
          <w:p w14:paraId="35A4A828" w14:textId="77777777" w:rsidR="007E4A42" w:rsidRPr="00543B01" w:rsidRDefault="007E4A42" w:rsidP="008C04C3">
            <w:pPr>
              <w:jc w:val="both"/>
              <w:rPr>
                <w:rFonts w:ascii="Arial" w:hAnsi="Arial" w:cs="Arial"/>
                <w:color w:val="000000"/>
                <w:sz w:val="24"/>
                <w:szCs w:val="24"/>
              </w:rPr>
            </w:pPr>
          </w:p>
        </w:tc>
        <w:tc>
          <w:tcPr>
            <w:tcW w:w="1283" w:type="dxa"/>
            <w:tcBorders>
              <w:top w:val="single" w:sz="4" w:space="0" w:color="auto"/>
            </w:tcBorders>
            <w:noWrap/>
          </w:tcPr>
          <w:p w14:paraId="08D3CD31" w14:textId="77777777" w:rsidR="007E4A42" w:rsidRPr="00543B01" w:rsidRDefault="007E4A42" w:rsidP="008C04C3">
            <w:pPr>
              <w:jc w:val="both"/>
              <w:rPr>
                <w:rFonts w:ascii="Arial" w:hAnsi="Arial" w:cs="Arial"/>
                <w:b/>
                <w:color w:val="000000"/>
                <w:sz w:val="24"/>
                <w:szCs w:val="24"/>
              </w:rPr>
            </w:pPr>
          </w:p>
        </w:tc>
        <w:tc>
          <w:tcPr>
            <w:tcW w:w="1294" w:type="dxa"/>
            <w:tcBorders>
              <w:top w:val="single" w:sz="4" w:space="0" w:color="auto"/>
            </w:tcBorders>
          </w:tcPr>
          <w:p w14:paraId="40738F4B" w14:textId="77777777" w:rsidR="007E4A42" w:rsidRPr="00543B01" w:rsidRDefault="007E4A42" w:rsidP="008C04C3">
            <w:pPr>
              <w:jc w:val="both"/>
              <w:rPr>
                <w:rFonts w:ascii="Arial" w:hAnsi="Arial" w:cs="Arial"/>
                <w:b/>
                <w:color w:val="000000"/>
                <w:sz w:val="24"/>
                <w:szCs w:val="24"/>
              </w:rPr>
            </w:pPr>
          </w:p>
        </w:tc>
        <w:tc>
          <w:tcPr>
            <w:tcW w:w="1365" w:type="dxa"/>
            <w:tcBorders>
              <w:top w:val="single" w:sz="4" w:space="0" w:color="auto"/>
            </w:tcBorders>
          </w:tcPr>
          <w:p w14:paraId="2C4CF675" w14:textId="77777777" w:rsidR="007E4A42" w:rsidRPr="00543B01" w:rsidRDefault="007E4A42" w:rsidP="008C04C3">
            <w:pPr>
              <w:jc w:val="both"/>
              <w:rPr>
                <w:rFonts w:ascii="Arial" w:hAnsi="Arial" w:cs="Arial"/>
                <w:b/>
                <w:color w:val="000000"/>
                <w:sz w:val="24"/>
                <w:szCs w:val="24"/>
              </w:rPr>
            </w:pPr>
          </w:p>
        </w:tc>
        <w:tc>
          <w:tcPr>
            <w:tcW w:w="1283" w:type="dxa"/>
            <w:tcBorders>
              <w:top w:val="single" w:sz="4" w:space="0" w:color="auto"/>
            </w:tcBorders>
            <w:noWrap/>
          </w:tcPr>
          <w:p w14:paraId="1F97A18D" w14:textId="77777777" w:rsidR="007E4A42" w:rsidRPr="00543B01" w:rsidRDefault="007E4A42" w:rsidP="008C04C3">
            <w:pPr>
              <w:jc w:val="both"/>
              <w:rPr>
                <w:rFonts w:ascii="Arial" w:hAnsi="Arial" w:cs="Arial"/>
                <w:b/>
                <w:color w:val="000000"/>
                <w:sz w:val="24"/>
                <w:szCs w:val="24"/>
              </w:rPr>
            </w:pPr>
          </w:p>
        </w:tc>
        <w:tc>
          <w:tcPr>
            <w:tcW w:w="1175" w:type="dxa"/>
            <w:tcBorders>
              <w:top w:val="single" w:sz="4" w:space="0" w:color="auto"/>
            </w:tcBorders>
          </w:tcPr>
          <w:p w14:paraId="171D56CC" w14:textId="77777777" w:rsidR="007E4A42" w:rsidRPr="00543B01" w:rsidRDefault="007E4A42" w:rsidP="008C04C3">
            <w:pPr>
              <w:jc w:val="both"/>
              <w:rPr>
                <w:rFonts w:ascii="Arial" w:hAnsi="Arial" w:cs="Arial"/>
                <w:b/>
                <w:color w:val="000000"/>
                <w:sz w:val="24"/>
                <w:szCs w:val="24"/>
              </w:rPr>
            </w:pPr>
          </w:p>
        </w:tc>
        <w:tc>
          <w:tcPr>
            <w:tcW w:w="1355" w:type="dxa"/>
            <w:tcBorders>
              <w:top w:val="single" w:sz="4" w:space="0" w:color="auto"/>
            </w:tcBorders>
          </w:tcPr>
          <w:p w14:paraId="5B9788E7" w14:textId="77777777" w:rsidR="007E4A42" w:rsidRPr="00543B01" w:rsidRDefault="007E4A42" w:rsidP="008C04C3">
            <w:pPr>
              <w:jc w:val="both"/>
              <w:rPr>
                <w:rFonts w:ascii="Arial" w:hAnsi="Arial" w:cs="Arial"/>
                <w:b/>
                <w:color w:val="000000"/>
                <w:sz w:val="24"/>
                <w:szCs w:val="24"/>
              </w:rPr>
            </w:pPr>
          </w:p>
        </w:tc>
        <w:tc>
          <w:tcPr>
            <w:tcW w:w="1379" w:type="dxa"/>
            <w:tcBorders>
              <w:top w:val="single" w:sz="4" w:space="0" w:color="auto"/>
            </w:tcBorders>
            <w:noWrap/>
          </w:tcPr>
          <w:p w14:paraId="5F6BF9FB" w14:textId="77777777" w:rsidR="007E4A42" w:rsidRPr="00543B01" w:rsidRDefault="007E4A42" w:rsidP="008C04C3">
            <w:pPr>
              <w:jc w:val="both"/>
              <w:rPr>
                <w:rFonts w:ascii="Arial" w:hAnsi="Arial" w:cs="Arial"/>
                <w:b/>
                <w:color w:val="000000"/>
                <w:sz w:val="24"/>
                <w:szCs w:val="24"/>
              </w:rPr>
            </w:pPr>
          </w:p>
        </w:tc>
      </w:tr>
      <w:tr w:rsidR="00543B01" w:rsidRPr="00543B01" w14:paraId="63BB0903" w14:textId="77777777" w:rsidTr="007E4A42">
        <w:trPr>
          <w:trHeight w:val="337"/>
        </w:trPr>
        <w:tc>
          <w:tcPr>
            <w:tcW w:w="2517" w:type="dxa"/>
            <w:noWrap/>
          </w:tcPr>
          <w:p w14:paraId="03CF23E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Igwongwo </w:t>
            </w:r>
          </w:p>
          <w:p w14:paraId="3CA17437" w14:textId="41C232CD"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Ainu </w:t>
            </w:r>
          </w:p>
        </w:tc>
        <w:tc>
          <w:tcPr>
            <w:tcW w:w="1531" w:type="dxa"/>
            <w:noWrap/>
          </w:tcPr>
          <w:p w14:paraId="18F4424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6D9EEDD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37 (4)</w:t>
            </w:r>
          </w:p>
        </w:tc>
        <w:tc>
          <w:tcPr>
            <w:tcW w:w="1294" w:type="dxa"/>
          </w:tcPr>
          <w:p w14:paraId="0517215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94</w:t>
            </w:r>
          </w:p>
        </w:tc>
        <w:tc>
          <w:tcPr>
            <w:tcW w:w="1365" w:type="dxa"/>
          </w:tcPr>
          <w:p w14:paraId="6367683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11.75</w:t>
            </w:r>
          </w:p>
        </w:tc>
        <w:tc>
          <w:tcPr>
            <w:tcW w:w="1283" w:type="dxa"/>
            <w:noWrap/>
          </w:tcPr>
          <w:p w14:paraId="1115DCC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 (1)</w:t>
            </w:r>
          </w:p>
        </w:tc>
        <w:tc>
          <w:tcPr>
            <w:tcW w:w="1175" w:type="dxa"/>
          </w:tcPr>
          <w:p w14:paraId="0EC2724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85</w:t>
            </w:r>
          </w:p>
        </w:tc>
        <w:tc>
          <w:tcPr>
            <w:tcW w:w="1355" w:type="dxa"/>
          </w:tcPr>
          <w:p w14:paraId="54A65D3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14.17</w:t>
            </w:r>
          </w:p>
        </w:tc>
        <w:tc>
          <w:tcPr>
            <w:tcW w:w="1379" w:type="dxa"/>
            <w:noWrap/>
          </w:tcPr>
          <w:p w14:paraId="0D53D26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 (1)</w:t>
            </w:r>
          </w:p>
        </w:tc>
      </w:tr>
      <w:tr w:rsidR="00543B01" w:rsidRPr="00543B01" w14:paraId="2E8BB274" w14:textId="77777777" w:rsidTr="007E4A42">
        <w:trPr>
          <w:trHeight w:val="337"/>
        </w:trPr>
        <w:tc>
          <w:tcPr>
            <w:tcW w:w="2517" w:type="dxa"/>
            <w:noWrap/>
          </w:tcPr>
          <w:p w14:paraId="1955AB42" w14:textId="5223A755"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Idelle </w:t>
            </w:r>
          </w:p>
        </w:tc>
        <w:tc>
          <w:tcPr>
            <w:tcW w:w="1531" w:type="dxa"/>
            <w:noWrap/>
          </w:tcPr>
          <w:p w14:paraId="0697BD6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064AA5C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38 (4)</w:t>
            </w:r>
          </w:p>
        </w:tc>
        <w:tc>
          <w:tcPr>
            <w:tcW w:w="1294" w:type="dxa"/>
          </w:tcPr>
          <w:p w14:paraId="78C6E9C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128</w:t>
            </w:r>
          </w:p>
        </w:tc>
        <w:tc>
          <w:tcPr>
            <w:tcW w:w="1365" w:type="dxa"/>
          </w:tcPr>
          <w:p w14:paraId="02038EB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14.22</w:t>
            </w:r>
          </w:p>
        </w:tc>
        <w:tc>
          <w:tcPr>
            <w:tcW w:w="1283" w:type="dxa"/>
            <w:noWrap/>
          </w:tcPr>
          <w:p w14:paraId="5D872CC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20 (2)</w:t>
            </w:r>
          </w:p>
        </w:tc>
        <w:tc>
          <w:tcPr>
            <w:tcW w:w="1175" w:type="dxa"/>
          </w:tcPr>
          <w:p w14:paraId="25CE3C9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135</w:t>
            </w:r>
          </w:p>
        </w:tc>
        <w:tc>
          <w:tcPr>
            <w:tcW w:w="1355" w:type="dxa"/>
          </w:tcPr>
          <w:p w14:paraId="73F668D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9.71</w:t>
            </w:r>
          </w:p>
        </w:tc>
        <w:tc>
          <w:tcPr>
            <w:tcW w:w="1379" w:type="dxa"/>
            <w:noWrap/>
          </w:tcPr>
          <w:p w14:paraId="4F208B4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00A2FB84" w14:textId="77777777" w:rsidTr="007E4A42">
        <w:trPr>
          <w:trHeight w:val="337"/>
        </w:trPr>
        <w:tc>
          <w:tcPr>
            <w:tcW w:w="2517" w:type="dxa"/>
            <w:noWrap/>
          </w:tcPr>
          <w:p w14:paraId="4049E48E" w14:textId="3CD73EF2"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Uje Anchim </w:t>
            </w:r>
          </w:p>
        </w:tc>
        <w:tc>
          <w:tcPr>
            <w:tcW w:w="1531" w:type="dxa"/>
            <w:noWrap/>
          </w:tcPr>
          <w:p w14:paraId="6DD2024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2CAF9207"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29 (3)</w:t>
            </w:r>
          </w:p>
        </w:tc>
        <w:tc>
          <w:tcPr>
            <w:tcW w:w="1294" w:type="dxa"/>
          </w:tcPr>
          <w:p w14:paraId="6681DDC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78</w:t>
            </w:r>
          </w:p>
        </w:tc>
        <w:tc>
          <w:tcPr>
            <w:tcW w:w="1365" w:type="dxa"/>
          </w:tcPr>
          <w:p w14:paraId="1F26D159"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13.00</w:t>
            </w:r>
          </w:p>
        </w:tc>
        <w:tc>
          <w:tcPr>
            <w:tcW w:w="1283" w:type="dxa"/>
            <w:noWrap/>
          </w:tcPr>
          <w:p w14:paraId="2F3A0EF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 (1)</w:t>
            </w:r>
          </w:p>
        </w:tc>
        <w:tc>
          <w:tcPr>
            <w:tcW w:w="1175" w:type="dxa"/>
          </w:tcPr>
          <w:p w14:paraId="615BCB3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117</w:t>
            </w:r>
          </w:p>
        </w:tc>
        <w:tc>
          <w:tcPr>
            <w:tcW w:w="1355" w:type="dxa"/>
          </w:tcPr>
          <w:p w14:paraId="19905933"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13.00</w:t>
            </w:r>
          </w:p>
        </w:tc>
        <w:tc>
          <w:tcPr>
            <w:tcW w:w="1379" w:type="dxa"/>
            <w:noWrap/>
          </w:tcPr>
          <w:p w14:paraId="51BAA6E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 (0.2)</w:t>
            </w:r>
          </w:p>
        </w:tc>
      </w:tr>
      <w:tr w:rsidR="00543B01" w:rsidRPr="00543B01" w14:paraId="526FAC6A" w14:textId="77777777" w:rsidTr="007E4A42">
        <w:trPr>
          <w:trHeight w:val="337"/>
        </w:trPr>
        <w:tc>
          <w:tcPr>
            <w:tcW w:w="2517" w:type="dxa"/>
            <w:noWrap/>
          </w:tcPr>
          <w:p w14:paraId="07979E85" w14:textId="2896A64D"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Adum Owo </w:t>
            </w:r>
          </w:p>
        </w:tc>
        <w:tc>
          <w:tcPr>
            <w:tcW w:w="1531" w:type="dxa"/>
            <w:noWrap/>
          </w:tcPr>
          <w:p w14:paraId="5EA9043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1512DA2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32 (3)</w:t>
            </w:r>
          </w:p>
        </w:tc>
        <w:tc>
          <w:tcPr>
            <w:tcW w:w="1294" w:type="dxa"/>
          </w:tcPr>
          <w:p w14:paraId="0F46EB9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96</w:t>
            </w:r>
          </w:p>
        </w:tc>
        <w:tc>
          <w:tcPr>
            <w:tcW w:w="1365" w:type="dxa"/>
          </w:tcPr>
          <w:p w14:paraId="2EC9FF1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13.71</w:t>
            </w:r>
          </w:p>
        </w:tc>
        <w:tc>
          <w:tcPr>
            <w:tcW w:w="1283" w:type="dxa"/>
            <w:noWrap/>
          </w:tcPr>
          <w:p w14:paraId="164CD8E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6 (1)</w:t>
            </w:r>
          </w:p>
        </w:tc>
        <w:tc>
          <w:tcPr>
            <w:tcW w:w="1175" w:type="dxa"/>
          </w:tcPr>
          <w:p w14:paraId="1D29AF79"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38</w:t>
            </w:r>
          </w:p>
        </w:tc>
        <w:tc>
          <w:tcPr>
            <w:tcW w:w="1355" w:type="dxa"/>
          </w:tcPr>
          <w:p w14:paraId="633D661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19.00</w:t>
            </w:r>
          </w:p>
        </w:tc>
        <w:tc>
          <w:tcPr>
            <w:tcW w:w="1379" w:type="dxa"/>
            <w:noWrap/>
          </w:tcPr>
          <w:p w14:paraId="4583200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 (0)</w:t>
            </w:r>
          </w:p>
        </w:tc>
      </w:tr>
      <w:tr w:rsidR="00543B01" w:rsidRPr="00543B01" w14:paraId="50557235" w14:textId="77777777" w:rsidTr="007E4A42">
        <w:trPr>
          <w:trHeight w:val="337"/>
        </w:trPr>
        <w:tc>
          <w:tcPr>
            <w:tcW w:w="2517" w:type="dxa"/>
            <w:noWrap/>
          </w:tcPr>
          <w:p w14:paraId="2136477C" w14:textId="3676B064"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Igwe Okpokpo </w:t>
            </w:r>
          </w:p>
        </w:tc>
        <w:tc>
          <w:tcPr>
            <w:tcW w:w="1531" w:type="dxa"/>
            <w:noWrap/>
          </w:tcPr>
          <w:p w14:paraId="3A6125E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3BF70DAB"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49 (5)</w:t>
            </w:r>
          </w:p>
        </w:tc>
        <w:tc>
          <w:tcPr>
            <w:tcW w:w="1294" w:type="dxa"/>
          </w:tcPr>
          <w:p w14:paraId="0FD4264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103</w:t>
            </w:r>
          </w:p>
        </w:tc>
        <w:tc>
          <w:tcPr>
            <w:tcW w:w="1365" w:type="dxa"/>
          </w:tcPr>
          <w:p w14:paraId="58CE0EE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12.88</w:t>
            </w:r>
          </w:p>
        </w:tc>
        <w:tc>
          <w:tcPr>
            <w:tcW w:w="1283" w:type="dxa"/>
            <w:noWrap/>
          </w:tcPr>
          <w:p w14:paraId="741E467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17 (2)</w:t>
            </w:r>
          </w:p>
        </w:tc>
        <w:tc>
          <w:tcPr>
            <w:tcW w:w="1175" w:type="dxa"/>
          </w:tcPr>
          <w:p w14:paraId="48837823"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33</w:t>
            </w:r>
          </w:p>
        </w:tc>
        <w:tc>
          <w:tcPr>
            <w:tcW w:w="1355" w:type="dxa"/>
          </w:tcPr>
          <w:p w14:paraId="76A4B63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16.50</w:t>
            </w:r>
          </w:p>
        </w:tc>
        <w:tc>
          <w:tcPr>
            <w:tcW w:w="1379" w:type="dxa"/>
            <w:noWrap/>
          </w:tcPr>
          <w:p w14:paraId="27F07F6E"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10(1)</w:t>
            </w:r>
          </w:p>
        </w:tc>
      </w:tr>
      <w:tr w:rsidR="007E4A42" w:rsidRPr="007E4A42" w14:paraId="274214B6" w14:textId="77777777" w:rsidTr="007E4A42">
        <w:trPr>
          <w:trHeight w:val="337"/>
        </w:trPr>
        <w:tc>
          <w:tcPr>
            <w:tcW w:w="2517" w:type="dxa"/>
            <w:noWrap/>
          </w:tcPr>
          <w:p w14:paraId="24E3067A" w14:textId="340EDF33" w:rsidR="007E4A42" w:rsidRPr="007E4A42" w:rsidRDefault="00C8218D" w:rsidP="008C04C3">
            <w:pPr>
              <w:jc w:val="both"/>
              <w:rPr>
                <w:rFonts w:ascii="Arial" w:hAnsi="Arial" w:cs="Arial"/>
                <w:b/>
                <w:bCs/>
                <w:color w:val="000000"/>
                <w:sz w:val="24"/>
                <w:szCs w:val="24"/>
              </w:rPr>
            </w:pPr>
            <w:r>
              <w:rPr>
                <w:rFonts w:ascii="Arial" w:hAnsi="Arial" w:cs="Arial"/>
                <w:b/>
                <w:bCs/>
                <w:color w:val="000000"/>
                <w:sz w:val="24"/>
                <w:szCs w:val="24"/>
              </w:rPr>
              <w:t>O</w:t>
            </w:r>
            <w:r w:rsidR="007E4A42">
              <w:rPr>
                <w:rFonts w:ascii="Arial" w:hAnsi="Arial" w:cs="Arial"/>
                <w:b/>
                <w:bCs/>
                <w:color w:val="000000"/>
                <w:sz w:val="24"/>
                <w:szCs w:val="24"/>
              </w:rPr>
              <w:t>bi</w:t>
            </w:r>
          </w:p>
        </w:tc>
        <w:tc>
          <w:tcPr>
            <w:tcW w:w="1531" w:type="dxa"/>
            <w:noWrap/>
          </w:tcPr>
          <w:p w14:paraId="347C4346" w14:textId="77777777" w:rsidR="007E4A42" w:rsidRPr="007E4A42" w:rsidRDefault="007E4A42" w:rsidP="008C04C3">
            <w:pPr>
              <w:jc w:val="both"/>
              <w:rPr>
                <w:rFonts w:ascii="Arial" w:hAnsi="Arial" w:cs="Arial"/>
                <w:b/>
                <w:bCs/>
                <w:color w:val="000000"/>
                <w:sz w:val="24"/>
                <w:szCs w:val="24"/>
              </w:rPr>
            </w:pPr>
          </w:p>
        </w:tc>
        <w:tc>
          <w:tcPr>
            <w:tcW w:w="1283" w:type="dxa"/>
            <w:noWrap/>
          </w:tcPr>
          <w:p w14:paraId="1E2D9CD0" w14:textId="77777777" w:rsidR="007E4A42" w:rsidRPr="007E4A42" w:rsidRDefault="007E4A42" w:rsidP="008C04C3">
            <w:pPr>
              <w:jc w:val="both"/>
              <w:rPr>
                <w:rFonts w:ascii="Arial" w:hAnsi="Arial" w:cs="Arial"/>
                <w:b/>
                <w:bCs/>
                <w:color w:val="000000"/>
                <w:sz w:val="24"/>
                <w:szCs w:val="24"/>
              </w:rPr>
            </w:pPr>
          </w:p>
        </w:tc>
        <w:tc>
          <w:tcPr>
            <w:tcW w:w="1294" w:type="dxa"/>
          </w:tcPr>
          <w:p w14:paraId="56E59CDF" w14:textId="77777777" w:rsidR="007E4A42" w:rsidRPr="007E4A42" w:rsidRDefault="007E4A42" w:rsidP="008C04C3">
            <w:pPr>
              <w:jc w:val="both"/>
              <w:rPr>
                <w:rFonts w:ascii="Arial" w:hAnsi="Arial" w:cs="Arial"/>
                <w:b/>
                <w:bCs/>
                <w:color w:val="000000"/>
                <w:sz w:val="24"/>
                <w:szCs w:val="24"/>
              </w:rPr>
            </w:pPr>
          </w:p>
        </w:tc>
        <w:tc>
          <w:tcPr>
            <w:tcW w:w="1365" w:type="dxa"/>
          </w:tcPr>
          <w:p w14:paraId="41BFF186" w14:textId="77777777" w:rsidR="007E4A42" w:rsidRPr="007E4A42" w:rsidRDefault="007E4A42" w:rsidP="008C04C3">
            <w:pPr>
              <w:jc w:val="both"/>
              <w:rPr>
                <w:rFonts w:ascii="Arial" w:hAnsi="Arial" w:cs="Arial"/>
                <w:b/>
                <w:bCs/>
                <w:color w:val="000000"/>
                <w:sz w:val="24"/>
                <w:szCs w:val="24"/>
              </w:rPr>
            </w:pPr>
          </w:p>
        </w:tc>
        <w:tc>
          <w:tcPr>
            <w:tcW w:w="1283" w:type="dxa"/>
            <w:noWrap/>
          </w:tcPr>
          <w:p w14:paraId="7BA18BB3" w14:textId="77777777" w:rsidR="007E4A42" w:rsidRPr="007E4A42" w:rsidRDefault="007E4A42" w:rsidP="008C04C3">
            <w:pPr>
              <w:jc w:val="both"/>
              <w:rPr>
                <w:rFonts w:ascii="Arial" w:hAnsi="Arial" w:cs="Arial"/>
                <w:b/>
                <w:bCs/>
                <w:color w:val="000000"/>
                <w:sz w:val="24"/>
                <w:szCs w:val="24"/>
              </w:rPr>
            </w:pPr>
          </w:p>
        </w:tc>
        <w:tc>
          <w:tcPr>
            <w:tcW w:w="1175" w:type="dxa"/>
          </w:tcPr>
          <w:p w14:paraId="7F79530D" w14:textId="77777777" w:rsidR="007E4A42" w:rsidRPr="007E4A42" w:rsidRDefault="007E4A42" w:rsidP="008C04C3">
            <w:pPr>
              <w:jc w:val="both"/>
              <w:rPr>
                <w:rFonts w:ascii="Arial" w:hAnsi="Arial" w:cs="Arial"/>
                <w:b/>
                <w:bCs/>
                <w:color w:val="000000"/>
                <w:sz w:val="24"/>
                <w:szCs w:val="24"/>
              </w:rPr>
            </w:pPr>
          </w:p>
        </w:tc>
        <w:tc>
          <w:tcPr>
            <w:tcW w:w="1355" w:type="dxa"/>
          </w:tcPr>
          <w:p w14:paraId="6C7411D5" w14:textId="77777777" w:rsidR="007E4A42" w:rsidRPr="007E4A42" w:rsidRDefault="007E4A42" w:rsidP="008C04C3">
            <w:pPr>
              <w:jc w:val="both"/>
              <w:rPr>
                <w:rFonts w:ascii="Arial" w:hAnsi="Arial" w:cs="Arial"/>
                <w:b/>
                <w:bCs/>
                <w:color w:val="000000"/>
                <w:sz w:val="24"/>
                <w:szCs w:val="24"/>
              </w:rPr>
            </w:pPr>
          </w:p>
        </w:tc>
        <w:tc>
          <w:tcPr>
            <w:tcW w:w="1379" w:type="dxa"/>
            <w:noWrap/>
          </w:tcPr>
          <w:p w14:paraId="3BDCF8D0" w14:textId="77777777" w:rsidR="007E4A42" w:rsidRPr="007E4A42" w:rsidRDefault="007E4A42" w:rsidP="008C04C3">
            <w:pPr>
              <w:jc w:val="both"/>
              <w:rPr>
                <w:rFonts w:ascii="Arial" w:hAnsi="Arial" w:cs="Arial"/>
                <w:b/>
                <w:bCs/>
                <w:color w:val="000000"/>
                <w:sz w:val="24"/>
                <w:szCs w:val="24"/>
              </w:rPr>
            </w:pPr>
          </w:p>
        </w:tc>
      </w:tr>
      <w:tr w:rsidR="00543B01" w:rsidRPr="00543B01" w14:paraId="077D824E" w14:textId="77777777" w:rsidTr="007E4A42">
        <w:trPr>
          <w:trHeight w:val="337"/>
        </w:trPr>
        <w:tc>
          <w:tcPr>
            <w:tcW w:w="2517" w:type="dxa"/>
            <w:noWrap/>
          </w:tcPr>
          <w:p w14:paraId="790B2D86" w14:textId="7CD64480"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Ogore </w:t>
            </w:r>
          </w:p>
        </w:tc>
        <w:tc>
          <w:tcPr>
            <w:tcW w:w="1531" w:type="dxa"/>
            <w:noWrap/>
          </w:tcPr>
          <w:p w14:paraId="3CDE587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38F42DD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53 (5)</w:t>
            </w:r>
          </w:p>
        </w:tc>
        <w:tc>
          <w:tcPr>
            <w:tcW w:w="1294" w:type="dxa"/>
          </w:tcPr>
          <w:p w14:paraId="0A8F4077"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86</w:t>
            </w:r>
          </w:p>
        </w:tc>
        <w:tc>
          <w:tcPr>
            <w:tcW w:w="1365" w:type="dxa"/>
          </w:tcPr>
          <w:p w14:paraId="34A8C0E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14.33</w:t>
            </w:r>
          </w:p>
        </w:tc>
        <w:tc>
          <w:tcPr>
            <w:tcW w:w="1283" w:type="dxa"/>
            <w:noWrap/>
          </w:tcPr>
          <w:p w14:paraId="48FDA6E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 (1)</w:t>
            </w:r>
          </w:p>
        </w:tc>
        <w:tc>
          <w:tcPr>
            <w:tcW w:w="1175" w:type="dxa"/>
          </w:tcPr>
          <w:p w14:paraId="45F7BF5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71</w:t>
            </w:r>
          </w:p>
        </w:tc>
        <w:tc>
          <w:tcPr>
            <w:tcW w:w="1355" w:type="dxa"/>
          </w:tcPr>
          <w:p w14:paraId="4C74FA0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17.75</w:t>
            </w:r>
          </w:p>
        </w:tc>
        <w:tc>
          <w:tcPr>
            <w:tcW w:w="1379" w:type="dxa"/>
            <w:noWrap/>
          </w:tcPr>
          <w:p w14:paraId="3EA97F1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5618DC47" w14:textId="77777777" w:rsidTr="007E4A42">
        <w:trPr>
          <w:trHeight w:val="337"/>
        </w:trPr>
        <w:tc>
          <w:tcPr>
            <w:tcW w:w="2517" w:type="dxa"/>
            <w:noWrap/>
          </w:tcPr>
          <w:p w14:paraId="74FCA1DB" w14:textId="0B8DCA60"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Edii Adum-West </w:t>
            </w:r>
          </w:p>
        </w:tc>
        <w:tc>
          <w:tcPr>
            <w:tcW w:w="1531" w:type="dxa"/>
            <w:noWrap/>
          </w:tcPr>
          <w:p w14:paraId="1ADA3F4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41B95B4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58 (6)</w:t>
            </w:r>
          </w:p>
        </w:tc>
        <w:tc>
          <w:tcPr>
            <w:tcW w:w="1294" w:type="dxa"/>
          </w:tcPr>
          <w:p w14:paraId="7EEFBB9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232</w:t>
            </w:r>
          </w:p>
        </w:tc>
        <w:tc>
          <w:tcPr>
            <w:tcW w:w="1365" w:type="dxa"/>
          </w:tcPr>
          <w:p w14:paraId="4DFD437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21.09</w:t>
            </w:r>
          </w:p>
        </w:tc>
        <w:tc>
          <w:tcPr>
            <w:tcW w:w="1283" w:type="dxa"/>
            <w:noWrap/>
          </w:tcPr>
          <w:p w14:paraId="0810EB9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19 (2)</w:t>
            </w:r>
          </w:p>
        </w:tc>
        <w:tc>
          <w:tcPr>
            <w:tcW w:w="1175" w:type="dxa"/>
          </w:tcPr>
          <w:p w14:paraId="0C2AD9C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49</w:t>
            </w:r>
          </w:p>
        </w:tc>
        <w:tc>
          <w:tcPr>
            <w:tcW w:w="1355" w:type="dxa"/>
          </w:tcPr>
          <w:p w14:paraId="62F1333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16.33</w:t>
            </w:r>
          </w:p>
        </w:tc>
        <w:tc>
          <w:tcPr>
            <w:tcW w:w="1379" w:type="dxa"/>
            <w:noWrap/>
          </w:tcPr>
          <w:p w14:paraId="5A464D8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3F0C2C3F" w14:textId="77777777" w:rsidTr="007E4A42">
        <w:trPr>
          <w:trHeight w:val="337"/>
        </w:trPr>
        <w:tc>
          <w:tcPr>
            <w:tcW w:w="2517" w:type="dxa"/>
            <w:noWrap/>
          </w:tcPr>
          <w:p w14:paraId="12C77E64" w14:textId="59996F6F"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Anchika Odiapa </w:t>
            </w:r>
          </w:p>
        </w:tc>
        <w:tc>
          <w:tcPr>
            <w:tcW w:w="1531" w:type="dxa"/>
            <w:noWrap/>
          </w:tcPr>
          <w:p w14:paraId="0A4879B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1971AAC9"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41 (4)</w:t>
            </w:r>
          </w:p>
        </w:tc>
        <w:tc>
          <w:tcPr>
            <w:tcW w:w="1294" w:type="dxa"/>
          </w:tcPr>
          <w:p w14:paraId="38B1A3EE"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128</w:t>
            </w:r>
          </w:p>
        </w:tc>
        <w:tc>
          <w:tcPr>
            <w:tcW w:w="1365" w:type="dxa"/>
          </w:tcPr>
          <w:p w14:paraId="11EAC32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14.22</w:t>
            </w:r>
          </w:p>
        </w:tc>
        <w:tc>
          <w:tcPr>
            <w:tcW w:w="1283" w:type="dxa"/>
            <w:noWrap/>
          </w:tcPr>
          <w:p w14:paraId="764E1D1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22 (2)</w:t>
            </w:r>
          </w:p>
        </w:tc>
        <w:tc>
          <w:tcPr>
            <w:tcW w:w="1175" w:type="dxa"/>
          </w:tcPr>
          <w:p w14:paraId="2DBDE3D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97</w:t>
            </w:r>
          </w:p>
        </w:tc>
        <w:tc>
          <w:tcPr>
            <w:tcW w:w="1355" w:type="dxa"/>
          </w:tcPr>
          <w:p w14:paraId="68DAF18B"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13.86</w:t>
            </w:r>
          </w:p>
        </w:tc>
        <w:tc>
          <w:tcPr>
            <w:tcW w:w="1379" w:type="dxa"/>
            <w:noWrap/>
          </w:tcPr>
          <w:p w14:paraId="3271490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 (0.4)</w:t>
            </w:r>
          </w:p>
        </w:tc>
      </w:tr>
      <w:tr w:rsidR="00543B01" w:rsidRPr="00543B01" w14:paraId="09059A0C" w14:textId="77777777" w:rsidTr="007E4A42">
        <w:trPr>
          <w:trHeight w:val="337"/>
        </w:trPr>
        <w:tc>
          <w:tcPr>
            <w:tcW w:w="2517" w:type="dxa"/>
            <w:noWrap/>
          </w:tcPr>
          <w:p w14:paraId="510A5363" w14:textId="6E54D5C1"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Itakpa Okpokwu </w:t>
            </w:r>
          </w:p>
        </w:tc>
        <w:tc>
          <w:tcPr>
            <w:tcW w:w="1531" w:type="dxa"/>
            <w:noWrap/>
          </w:tcPr>
          <w:p w14:paraId="142DE96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405F4E6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45 (5)</w:t>
            </w:r>
          </w:p>
        </w:tc>
        <w:tc>
          <w:tcPr>
            <w:tcW w:w="1294" w:type="dxa"/>
          </w:tcPr>
          <w:p w14:paraId="2350DF8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132</w:t>
            </w:r>
          </w:p>
        </w:tc>
        <w:tc>
          <w:tcPr>
            <w:tcW w:w="1365" w:type="dxa"/>
          </w:tcPr>
          <w:p w14:paraId="709B0FE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13.20</w:t>
            </w:r>
          </w:p>
        </w:tc>
        <w:tc>
          <w:tcPr>
            <w:tcW w:w="1283" w:type="dxa"/>
            <w:noWrap/>
          </w:tcPr>
          <w:p w14:paraId="07BE326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 (1)</w:t>
            </w:r>
          </w:p>
        </w:tc>
        <w:tc>
          <w:tcPr>
            <w:tcW w:w="1175" w:type="dxa"/>
          </w:tcPr>
          <w:p w14:paraId="269FEA97"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85</w:t>
            </w:r>
          </w:p>
        </w:tc>
        <w:tc>
          <w:tcPr>
            <w:tcW w:w="1355" w:type="dxa"/>
          </w:tcPr>
          <w:p w14:paraId="5FF7688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14.17</w:t>
            </w:r>
          </w:p>
        </w:tc>
        <w:tc>
          <w:tcPr>
            <w:tcW w:w="1379" w:type="dxa"/>
            <w:noWrap/>
          </w:tcPr>
          <w:p w14:paraId="31724D20"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 (0.3)</w:t>
            </w:r>
          </w:p>
        </w:tc>
      </w:tr>
      <w:tr w:rsidR="00543B01" w:rsidRPr="00543B01" w14:paraId="0ACF92A8" w14:textId="77777777" w:rsidTr="007E4A42">
        <w:trPr>
          <w:trHeight w:val="337"/>
        </w:trPr>
        <w:tc>
          <w:tcPr>
            <w:tcW w:w="2517" w:type="dxa"/>
            <w:noWrap/>
          </w:tcPr>
          <w:p w14:paraId="36F37489" w14:textId="4799448D"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 xml:space="preserve">Edugba Itogo </w:t>
            </w:r>
          </w:p>
        </w:tc>
        <w:tc>
          <w:tcPr>
            <w:tcW w:w="1531" w:type="dxa"/>
            <w:noWrap/>
          </w:tcPr>
          <w:p w14:paraId="34CA6BC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100</w:t>
            </w:r>
          </w:p>
        </w:tc>
        <w:tc>
          <w:tcPr>
            <w:tcW w:w="1283" w:type="dxa"/>
            <w:noWrap/>
          </w:tcPr>
          <w:p w14:paraId="5494CFF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55 (6)</w:t>
            </w:r>
          </w:p>
        </w:tc>
        <w:tc>
          <w:tcPr>
            <w:tcW w:w="1294" w:type="dxa"/>
          </w:tcPr>
          <w:p w14:paraId="6BFAEC1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78</w:t>
            </w:r>
          </w:p>
        </w:tc>
        <w:tc>
          <w:tcPr>
            <w:tcW w:w="1365" w:type="dxa"/>
          </w:tcPr>
          <w:p w14:paraId="143FA1B2"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13.00</w:t>
            </w:r>
          </w:p>
        </w:tc>
        <w:tc>
          <w:tcPr>
            <w:tcW w:w="1283" w:type="dxa"/>
            <w:noWrap/>
          </w:tcPr>
          <w:p w14:paraId="682AE8D4"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19 (2)</w:t>
            </w:r>
          </w:p>
        </w:tc>
        <w:tc>
          <w:tcPr>
            <w:tcW w:w="1175" w:type="dxa"/>
          </w:tcPr>
          <w:p w14:paraId="5132EB93"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97</w:t>
            </w:r>
          </w:p>
        </w:tc>
        <w:tc>
          <w:tcPr>
            <w:tcW w:w="1355" w:type="dxa"/>
          </w:tcPr>
          <w:p w14:paraId="29844916"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13.86</w:t>
            </w:r>
          </w:p>
        </w:tc>
        <w:tc>
          <w:tcPr>
            <w:tcW w:w="1379" w:type="dxa"/>
            <w:noWrap/>
          </w:tcPr>
          <w:p w14:paraId="52F48CEF"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 (0.3)</w:t>
            </w:r>
          </w:p>
        </w:tc>
      </w:tr>
      <w:tr w:rsidR="00543B01" w:rsidRPr="00543B01" w14:paraId="439C85B2" w14:textId="77777777" w:rsidTr="007E4A42">
        <w:trPr>
          <w:trHeight w:val="337"/>
        </w:trPr>
        <w:tc>
          <w:tcPr>
            <w:tcW w:w="2517" w:type="dxa"/>
            <w:noWrap/>
          </w:tcPr>
          <w:p w14:paraId="5839E4BD" w14:textId="77777777" w:rsidR="00543B01" w:rsidRPr="00543B01" w:rsidRDefault="00543B01" w:rsidP="008C04C3">
            <w:pPr>
              <w:jc w:val="both"/>
              <w:rPr>
                <w:rFonts w:ascii="Arial" w:hAnsi="Arial" w:cs="Arial"/>
                <w:b/>
                <w:bCs/>
                <w:color w:val="000000"/>
                <w:sz w:val="24"/>
                <w:szCs w:val="24"/>
              </w:rPr>
            </w:pPr>
            <w:r w:rsidRPr="00543B01">
              <w:rPr>
                <w:rFonts w:ascii="Arial" w:hAnsi="Arial" w:cs="Arial"/>
                <w:b/>
                <w:bCs/>
                <w:color w:val="000000"/>
                <w:sz w:val="24"/>
                <w:szCs w:val="24"/>
              </w:rPr>
              <w:t xml:space="preserve">Total </w:t>
            </w:r>
          </w:p>
        </w:tc>
        <w:tc>
          <w:tcPr>
            <w:tcW w:w="1531" w:type="dxa"/>
          </w:tcPr>
          <w:p w14:paraId="4008F8DB" w14:textId="77777777" w:rsidR="00543B01" w:rsidRPr="00543B01" w:rsidRDefault="00543B01" w:rsidP="008C04C3">
            <w:pPr>
              <w:jc w:val="both"/>
              <w:rPr>
                <w:rFonts w:ascii="Arial" w:hAnsi="Arial" w:cs="Arial"/>
                <w:b/>
                <w:bCs/>
                <w:color w:val="000000"/>
                <w:sz w:val="24"/>
                <w:szCs w:val="24"/>
              </w:rPr>
            </w:pPr>
            <w:r w:rsidRPr="00543B01">
              <w:rPr>
                <w:rFonts w:ascii="Arial" w:hAnsi="Arial" w:cs="Arial"/>
                <w:b/>
                <w:bCs/>
                <w:color w:val="000000"/>
                <w:sz w:val="24"/>
                <w:szCs w:val="24"/>
              </w:rPr>
              <w:t>1000</w:t>
            </w:r>
          </w:p>
        </w:tc>
        <w:tc>
          <w:tcPr>
            <w:tcW w:w="1283" w:type="dxa"/>
            <w:noWrap/>
          </w:tcPr>
          <w:p w14:paraId="333FCD5D"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437 (44)</w:t>
            </w:r>
          </w:p>
        </w:tc>
        <w:tc>
          <w:tcPr>
            <w:tcW w:w="1294" w:type="dxa"/>
          </w:tcPr>
          <w:p w14:paraId="31B64087"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1155</w:t>
            </w:r>
          </w:p>
        </w:tc>
        <w:tc>
          <w:tcPr>
            <w:tcW w:w="1365" w:type="dxa"/>
          </w:tcPr>
          <w:p w14:paraId="37D6496B" w14:textId="27E7D2B0" w:rsidR="00543B01" w:rsidRPr="00543B01" w:rsidRDefault="00617BEB" w:rsidP="008C04C3">
            <w:pPr>
              <w:jc w:val="both"/>
              <w:rPr>
                <w:rFonts w:ascii="Arial" w:hAnsi="Arial" w:cs="Arial"/>
                <w:b/>
                <w:color w:val="000000"/>
                <w:sz w:val="24"/>
                <w:szCs w:val="24"/>
              </w:rPr>
            </w:pPr>
            <w:r>
              <w:rPr>
                <w:rFonts w:ascii="Arial" w:hAnsi="Arial" w:cs="Arial"/>
                <w:b/>
                <w:color w:val="000000"/>
                <w:sz w:val="24"/>
                <w:szCs w:val="24"/>
              </w:rPr>
              <w:t>14.14</w:t>
            </w:r>
          </w:p>
        </w:tc>
        <w:tc>
          <w:tcPr>
            <w:tcW w:w="1283" w:type="dxa"/>
            <w:noWrap/>
          </w:tcPr>
          <w:p w14:paraId="32CB6790"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146 (15)</w:t>
            </w:r>
          </w:p>
        </w:tc>
        <w:tc>
          <w:tcPr>
            <w:tcW w:w="1175" w:type="dxa"/>
          </w:tcPr>
          <w:p w14:paraId="4050C30C"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88</w:t>
            </w:r>
          </w:p>
        </w:tc>
        <w:tc>
          <w:tcPr>
            <w:tcW w:w="1355" w:type="dxa"/>
          </w:tcPr>
          <w:p w14:paraId="755784FD"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14.84</w:t>
            </w:r>
          </w:p>
        </w:tc>
        <w:tc>
          <w:tcPr>
            <w:tcW w:w="1379" w:type="dxa"/>
            <w:noWrap/>
          </w:tcPr>
          <w:p w14:paraId="3995D1C0" w14:textId="77777777" w:rsidR="00543B01" w:rsidRPr="00543B01" w:rsidRDefault="00543B01" w:rsidP="008C04C3">
            <w:pPr>
              <w:jc w:val="both"/>
              <w:rPr>
                <w:rFonts w:ascii="Arial" w:hAnsi="Arial" w:cs="Arial"/>
                <w:b/>
                <w:color w:val="000000"/>
                <w:sz w:val="24"/>
                <w:szCs w:val="24"/>
              </w:rPr>
            </w:pPr>
            <w:r w:rsidRPr="00543B01">
              <w:rPr>
                <w:rFonts w:ascii="Arial" w:hAnsi="Arial" w:cs="Arial"/>
                <w:b/>
                <w:color w:val="000000"/>
                <w:sz w:val="24"/>
                <w:szCs w:val="24"/>
              </w:rPr>
              <w:t>39 (4)</w:t>
            </w:r>
          </w:p>
        </w:tc>
      </w:tr>
      <w:tr w:rsidR="00543B01" w:rsidRPr="00543B01" w14:paraId="4EC7D5C5" w14:textId="77777777" w:rsidTr="007E4A42">
        <w:trPr>
          <w:trHeight w:val="337"/>
        </w:trPr>
        <w:tc>
          <w:tcPr>
            <w:tcW w:w="2517" w:type="dxa"/>
            <w:noWrap/>
          </w:tcPr>
          <w:p w14:paraId="66C1DA6C" w14:textId="77777777" w:rsidR="00543B01" w:rsidRPr="00543B01" w:rsidRDefault="00543B01" w:rsidP="008C04C3">
            <w:pPr>
              <w:jc w:val="both"/>
              <w:rPr>
                <w:rFonts w:ascii="Arial" w:hAnsi="Arial" w:cs="Arial"/>
                <w:bCs/>
                <w:sz w:val="24"/>
                <w:szCs w:val="24"/>
              </w:rPr>
            </w:pPr>
            <w:r w:rsidRPr="00543B01">
              <w:rPr>
                <w:rFonts w:ascii="Arial" w:hAnsi="Arial" w:cs="Arial"/>
                <w:bCs/>
                <w:sz w:val="24"/>
                <w:szCs w:val="24"/>
              </w:rPr>
              <w:t>X</w:t>
            </w:r>
            <w:r w:rsidRPr="00543B01">
              <w:rPr>
                <w:rFonts w:ascii="Arial" w:hAnsi="Arial" w:cs="Arial"/>
                <w:bCs/>
                <w:sz w:val="24"/>
                <w:szCs w:val="24"/>
                <w:vertAlign w:val="superscript"/>
              </w:rPr>
              <w:t>2</w:t>
            </w:r>
            <w:r w:rsidRPr="00543B01">
              <w:rPr>
                <w:rFonts w:ascii="Arial" w:hAnsi="Arial" w:cs="Arial"/>
                <w:bCs/>
                <w:sz w:val="24"/>
                <w:szCs w:val="24"/>
              </w:rPr>
              <w:t>-Value</w:t>
            </w:r>
          </w:p>
        </w:tc>
        <w:tc>
          <w:tcPr>
            <w:tcW w:w="1531" w:type="dxa"/>
          </w:tcPr>
          <w:p w14:paraId="35E55C7E" w14:textId="77777777" w:rsidR="00543B01" w:rsidRPr="00543B01" w:rsidRDefault="00543B01" w:rsidP="008C04C3">
            <w:pPr>
              <w:jc w:val="both"/>
              <w:rPr>
                <w:rFonts w:ascii="Arial" w:hAnsi="Arial" w:cs="Arial"/>
                <w:bCs/>
                <w:color w:val="000000"/>
                <w:sz w:val="24"/>
                <w:szCs w:val="24"/>
              </w:rPr>
            </w:pPr>
          </w:p>
        </w:tc>
        <w:tc>
          <w:tcPr>
            <w:tcW w:w="1283" w:type="dxa"/>
            <w:noWrap/>
          </w:tcPr>
          <w:p w14:paraId="3B1A1FE5"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36.016</w:t>
            </w:r>
          </w:p>
        </w:tc>
        <w:tc>
          <w:tcPr>
            <w:tcW w:w="2660" w:type="dxa"/>
            <w:gridSpan w:val="2"/>
          </w:tcPr>
          <w:p w14:paraId="74467106" w14:textId="77777777" w:rsidR="00543B01" w:rsidRPr="00543B01" w:rsidRDefault="00543B01" w:rsidP="008C04C3">
            <w:pPr>
              <w:jc w:val="both"/>
              <w:rPr>
                <w:rFonts w:ascii="Arial" w:hAnsi="Arial" w:cs="Arial"/>
                <w:color w:val="000000"/>
                <w:sz w:val="24"/>
                <w:szCs w:val="24"/>
              </w:rPr>
            </w:pPr>
          </w:p>
        </w:tc>
        <w:tc>
          <w:tcPr>
            <w:tcW w:w="1283" w:type="dxa"/>
            <w:noWrap/>
          </w:tcPr>
          <w:p w14:paraId="4D6AF568"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22.168</w:t>
            </w:r>
          </w:p>
        </w:tc>
        <w:tc>
          <w:tcPr>
            <w:tcW w:w="2530" w:type="dxa"/>
            <w:gridSpan w:val="2"/>
          </w:tcPr>
          <w:p w14:paraId="1B5564EF" w14:textId="77777777" w:rsidR="00543B01" w:rsidRPr="00543B01" w:rsidRDefault="00543B01" w:rsidP="008C04C3">
            <w:pPr>
              <w:jc w:val="both"/>
              <w:rPr>
                <w:rFonts w:ascii="Arial" w:hAnsi="Arial" w:cs="Arial"/>
                <w:color w:val="000000"/>
                <w:sz w:val="24"/>
                <w:szCs w:val="24"/>
              </w:rPr>
            </w:pPr>
          </w:p>
        </w:tc>
        <w:tc>
          <w:tcPr>
            <w:tcW w:w="1379" w:type="dxa"/>
            <w:noWrap/>
          </w:tcPr>
          <w:p w14:paraId="360DE99C"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15.715</w:t>
            </w:r>
          </w:p>
        </w:tc>
      </w:tr>
      <w:tr w:rsidR="00543B01" w:rsidRPr="00543B01" w14:paraId="50B60BF7" w14:textId="77777777" w:rsidTr="007E4A42">
        <w:trPr>
          <w:trHeight w:val="337"/>
        </w:trPr>
        <w:tc>
          <w:tcPr>
            <w:tcW w:w="2517" w:type="dxa"/>
            <w:tcBorders>
              <w:bottom w:val="single" w:sz="4" w:space="0" w:color="auto"/>
            </w:tcBorders>
            <w:noWrap/>
          </w:tcPr>
          <w:p w14:paraId="6360C712" w14:textId="77777777" w:rsidR="00543B01" w:rsidRPr="00543B01" w:rsidRDefault="00543B01" w:rsidP="008C04C3">
            <w:pPr>
              <w:jc w:val="both"/>
              <w:rPr>
                <w:rFonts w:ascii="Arial" w:hAnsi="Arial" w:cs="Arial"/>
                <w:bCs/>
                <w:sz w:val="24"/>
                <w:szCs w:val="24"/>
              </w:rPr>
            </w:pPr>
            <w:r w:rsidRPr="00543B01">
              <w:rPr>
                <w:rFonts w:ascii="Arial" w:hAnsi="Arial" w:cs="Arial"/>
                <w:bCs/>
                <w:sz w:val="24"/>
                <w:szCs w:val="24"/>
              </w:rPr>
              <w:t>P-Value</w:t>
            </w:r>
          </w:p>
        </w:tc>
        <w:tc>
          <w:tcPr>
            <w:tcW w:w="1531" w:type="dxa"/>
            <w:tcBorders>
              <w:bottom w:val="single" w:sz="4" w:space="0" w:color="auto"/>
            </w:tcBorders>
          </w:tcPr>
          <w:p w14:paraId="12C1FBF2" w14:textId="77777777" w:rsidR="00543B01" w:rsidRPr="00543B01" w:rsidRDefault="00543B01" w:rsidP="008C04C3">
            <w:pPr>
              <w:jc w:val="both"/>
              <w:rPr>
                <w:rFonts w:ascii="Arial" w:hAnsi="Arial" w:cs="Arial"/>
                <w:bCs/>
                <w:color w:val="000000"/>
                <w:sz w:val="24"/>
                <w:szCs w:val="24"/>
              </w:rPr>
            </w:pPr>
          </w:p>
        </w:tc>
        <w:tc>
          <w:tcPr>
            <w:tcW w:w="1283" w:type="dxa"/>
            <w:tcBorders>
              <w:bottom w:val="single" w:sz="4" w:space="0" w:color="auto"/>
            </w:tcBorders>
            <w:noWrap/>
          </w:tcPr>
          <w:p w14:paraId="36EB36CD"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0.000</w:t>
            </w:r>
          </w:p>
        </w:tc>
        <w:tc>
          <w:tcPr>
            <w:tcW w:w="2660" w:type="dxa"/>
            <w:gridSpan w:val="2"/>
            <w:tcBorders>
              <w:bottom w:val="single" w:sz="4" w:space="0" w:color="auto"/>
            </w:tcBorders>
          </w:tcPr>
          <w:p w14:paraId="78A21FAD" w14:textId="77777777" w:rsidR="00543B01" w:rsidRPr="00543B01" w:rsidRDefault="00543B01" w:rsidP="008C04C3">
            <w:pPr>
              <w:jc w:val="both"/>
              <w:rPr>
                <w:rFonts w:ascii="Arial" w:hAnsi="Arial" w:cs="Arial"/>
                <w:color w:val="000000"/>
                <w:sz w:val="24"/>
                <w:szCs w:val="24"/>
              </w:rPr>
            </w:pPr>
          </w:p>
        </w:tc>
        <w:tc>
          <w:tcPr>
            <w:tcW w:w="1283" w:type="dxa"/>
            <w:tcBorders>
              <w:bottom w:val="single" w:sz="4" w:space="0" w:color="auto"/>
            </w:tcBorders>
            <w:noWrap/>
          </w:tcPr>
          <w:p w14:paraId="7EA61B71"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0.008</w:t>
            </w:r>
          </w:p>
        </w:tc>
        <w:tc>
          <w:tcPr>
            <w:tcW w:w="2530" w:type="dxa"/>
            <w:gridSpan w:val="2"/>
            <w:tcBorders>
              <w:bottom w:val="single" w:sz="4" w:space="0" w:color="auto"/>
            </w:tcBorders>
          </w:tcPr>
          <w:p w14:paraId="4577B7F6" w14:textId="77777777" w:rsidR="00543B01" w:rsidRPr="00543B01" w:rsidRDefault="00543B01" w:rsidP="008C04C3">
            <w:pPr>
              <w:jc w:val="both"/>
              <w:rPr>
                <w:rFonts w:ascii="Arial" w:hAnsi="Arial" w:cs="Arial"/>
                <w:color w:val="000000"/>
                <w:sz w:val="24"/>
                <w:szCs w:val="24"/>
              </w:rPr>
            </w:pPr>
          </w:p>
        </w:tc>
        <w:tc>
          <w:tcPr>
            <w:tcW w:w="1379" w:type="dxa"/>
            <w:tcBorders>
              <w:bottom w:val="single" w:sz="4" w:space="0" w:color="auto"/>
            </w:tcBorders>
            <w:noWrap/>
          </w:tcPr>
          <w:p w14:paraId="1CD9203A" w14:textId="77777777" w:rsidR="00543B01" w:rsidRPr="00543B01" w:rsidRDefault="00543B01" w:rsidP="008C04C3">
            <w:pPr>
              <w:jc w:val="both"/>
              <w:rPr>
                <w:rFonts w:ascii="Arial" w:hAnsi="Arial" w:cs="Arial"/>
                <w:color w:val="000000"/>
                <w:sz w:val="24"/>
                <w:szCs w:val="24"/>
              </w:rPr>
            </w:pPr>
            <w:r w:rsidRPr="00543B01">
              <w:rPr>
                <w:rFonts w:ascii="Arial" w:hAnsi="Arial" w:cs="Arial"/>
                <w:color w:val="000000"/>
                <w:sz w:val="24"/>
                <w:szCs w:val="24"/>
              </w:rPr>
              <w:t>0.730</w:t>
            </w:r>
          </w:p>
        </w:tc>
      </w:tr>
    </w:tbl>
    <w:p w14:paraId="256CC604" w14:textId="77777777" w:rsidR="00543B01" w:rsidRDefault="00543B01" w:rsidP="00543B01">
      <w:pPr>
        <w:spacing w:line="480" w:lineRule="auto"/>
        <w:jc w:val="both"/>
        <w:rPr>
          <w:rFonts w:ascii="Arial" w:hAnsi="Arial" w:cs="Arial"/>
          <w:b/>
          <w:sz w:val="24"/>
          <w:szCs w:val="24"/>
        </w:rPr>
      </w:pPr>
    </w:p>
    <w:p w14:paraId="254655BE" w14:textId="46409B9E" w:rsidR="008C04C3" w:rsidRDefault="008C04C3" w:rsidP="008C04C3">
      <w:pPr>
        <w:tabs>
          <w:tab w:val="left" w:pos="1155"/>
        </w:tabs>
        <w:rPr>
          <w:rFonts w:ascii="Arial" w:hAnsi="Arial" w:cs="Arial"/>
          <w:b/>
          <w:sz w:val="24"/>
          <w:szCs w:val="24"/>
        </w:rPr>
        <w:sectPr w:rsidR="008C04C3" w:rsidSect="00352158">
          <w:pgSz w:w="15840" w:h="12240" w:orient="landscape"/>
          <w:pgMar w:top="1440" w:right="720" w:bottom="1440" w:left="1440" w:header="720" w:footer="720" w:gutter="0"/>
          <w:cols w:space="720"/>
          <w:docGrid w:linePitch="360"/>
        </w:sectPr>
      </w:pPr>
    </w:p>
    <w:bookmarkEnd w:id="1"/>
    <w:p w14:paraId="5BC86DF8" w14:textId="77777777" w:rsidR="00543B01" w:rsidRPr="00543B01" w:rsidRDefault="00543B01" w:rsidP="00543B01">
      <w:pPr>
        <w:spacing w:line="480" w:lineRule="auto"/>
        <w:jc w:val="both"/>
        <w:rPr>
          <w:rFonts w:ascii="Arial" w:hAnsi="Arial" w:cs="Arial"/>
          <w:sz w:val="22"/>
          <w:szCs w:val="22"/>
        </w:rPr>
      </w:pPr>
      <w:r w:rsidRPr="00543B01">
        <w:rPr>
          <w:rFonts w:ascii="Arial" w:hAnsi="Arial" w:cs="Arial"/>
          <w:b/>
          <w:sz w:val="22"/>
          <w:szCs w:val="22"/>
        </w:rPr>
        <w:lastRenderedPageBreak/>
        <w:t>Table 3.</w:t>
      </w:r>
      <w:r w:rsidRPr="00543B01">
        <w:rPr>
          <w:rFonts w:ascii="Arial" w:hAnsi="Arial" w:cs="Arial"/>
          <w:sz w:val="22"/>
          <w:szCs w:val="22"/>
        </w:rPr>
        <w:t xml:space="preserve"> Prevalence of co-infection of malaria and schistosomiasis in Igede land based on sex.</w:t>
      </w:r>
    </w:p>
    <w:tbl>
      <w:tblPr>
        <w:tblStyle w:val="LightShading1"/>
        <w:tblW w:w="0" w:type="auto"/>
        <w:tblLayout w:type="fixed"/>
        <w:tblLook w:val="0620" w:firstRow="1" w:lastRow="0" w:firstColumn="0" w:lastColumn="0" w:noHBand="1" w:noVBand="1"/>
      </w:tblPr>
      <w:tblGrid>
        <w:gridCol w:w="1210"/>
        <w:gridCol w:w="1875"/>
        <w:gridCol w:w="1276"/>
        <w:gridCol w:w="2268"/>
        <w:gridCol w:w="1701"/>
      </w:tblGrid>
      <w:tr w:rsidR="00543B01" w:rsidRPr="00543B01" w14:paraId="63E8DA5A" w14:textId="77777777" w:rsidTr="005D563E">
        <w:trPr>
          <w:cnfStyle w:val="100000000000" w:firstRow="1" w:lastRow="0" w:firstColumn="0" w:lastColumn="0" w:oddVBand="0" w:evenVBand="0" w:oddHBand="0" w:evenHBand="0" w:firstRowFirstColumn="0" w:firstRowLastColumn="0" w:lastRowFirstColumn="0" w:lastRowLastColumn="0"/>
          <w:trHeight w:val="300"/>
        </w:trPr>
        <w:tc>
          <w:tcPr>
            <w:tcW w:w="1210" w:type="dxa"/>
            <w:vMerge w:val="restart"/>
            <w:tcBorders>
              <w:bottom w:val="nil"/>
            </w:tcBorders>
            <w:noWrap/>
            <w:hideMark/>
          </w:tcPr>
          <w:p w14:paraId="332FB669"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Gender</w:t>
            </w:r>
          </w:p>
        </w:tc>
        <w:tc>
          <w:tcPr>
            <w:tcW w:w="7120" w:type="dxa"/>
            <w:gridSpan w:val="4"/>
            <w:noWrap/>
            <w:hideMark/>
          </w:tcPr>
          <w:p w14:paraId="4875A286"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 xml:space="preserve">       No. Examined                                 No. Infected (%)</w:t>
            </w:r>
          </w:p>
        </w:tc>
      </w:tr>
      <w:tr w:rsidR="00543B01" w:rsidRPr="00543B01" w14:paraId="2A2AA233" w14:textId="77777777" w:rsidTr="005D563E">
        <w:trPr>
          <w:trHeight w:val="300"/>
        </w:trPr>
        <w:tc>
          <w:tcPr>
            <w:tcW w:w="1210" w:type="dxa"/>
            <w:vMerge/>
            <w:tcBorders>
              <w:top w:val="single" w:sz="8" w:space="0" w:color="000000" w:themeColor="text1"/>
              <w:left w:val="nil"/>
              <w:bottom w:val="nil"/>
              <w:right w:val="nil"/>
            </w:tcBorders>
            <w:vAlign w:val="center"/>
            <w:hideMark/>
          </w:tcPr>
          <w:p w14:paraId="770D8935" w14:textId="77777777" w:rsidR="00543B01" w:rsidRPr="00543B01" w:rsidRDefault="00543B01" w:rsidP="005D563E">
            <w:pPr>
              <w:spacing w:line="480" w:lineRule="auto"/>
              <w:jc w:val="both"/>
              <w:rPr>
                <w:rFonts w:ascii="Arial" w:hAnsi="Arial" w:cs="Arial"/>
                <w:b/>
                <w:bCs/>
                <w:color w:val="000000"/>
                <w:sz w:val="22"/>
                <w:szCs w:val="22"/>
              </w:rPr>
            </w:pPr>
          </w:p>
        </w:tc>
        <w:tc>
          <w:tcPr>
            <w:tcW w:w="1875" w:type="dxa"/>
            <w:tcBorders>
              <w:top w:val="nil"/>
              <w:left w:val="nil"/>
              <w:bottom w:val="nil"/>
              <w:right w:val="nil"/>
            </w:tcBorders>
            <w:noWrap/>
            <w:hideMark/>
          </w:tcPr>
          <w:p w14:paraId="5D55A047" w14:textId="77777777" w:rsidR="00543B01" w:rsidRPr="00543B01" w:rsidRDefault="00543B01" w:rsidP="005D563E">
            <w:pPr>
              <w:spacing w:line="480" w:lineRule="auto"/>
              <w:jc w:val="both"/>
              <w:rPr>
                <w:rFonts w:ascii="Arial" w:hAnsi="Arial" w:cs="Arial"/>
                <w:color w:val="000000"/>
                <w:sz w:val="22"/>
                <w:szCs w:val="22"/>
              </w:rPr>
            </w:pPr>
          </w:p>
        </w:tc>
        <w:tc>
          <w:tcPr>
            <w:tcW w:w="1276" w:type="dxa"/>
            <w:tcBorders>
              <w:top w:val="nil"/>
              <w:left w:val="nil"/>
              <w:bottom w:val="nil"/>
              <w:right w:val="nil"/>
            </w:tcBorders>
            <w:noWrap/>
            <w:hideMark/>
          </w:tcPr>
          <w:p w14:paraId="38F29E88"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Malaria</w:t>
            </w:r>
          </w:p>
        </w:tc>
        <w:tc>
          <w:tcPr>
            <w:tcW w:w="2268" w:type="dxa"/>
            <w:tcBorders>
              <w:top w:val="nil"/>
              <w:left w:val="nil"/>
              <w:bottom w:val="nil"/>
              <w:right w:val="nil"/>
            </w:tcBorders>
            <w:noWrap/>
            <w:hideMark/>
          </w:tcPr>
          <w:p w14:paraId="4EB89FF9"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Schistosomiasis</w:t>
            </w:r>
          </w:p>
        </w:tc>
        <w:tc>
          <w:tcPr>
            <w:tcW w:w="1701" w:type="dxa"/>
            <w:tcBorders>
              <w:top w:val="nil"/>
              <w:left w:val="nil"/>
              <w:bottom w:val="nil"/>
              <w:right w:val="nil"/>
            </w:tcBorders>
            <w:noWrap/>
            <w:hideMark/>
          </w:tcPr>
          <w:p w14:paraId="1BDDE1C2"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Co-Infection</w:t>
            </w:r>
          </w:p>
        </w:tc>
      </w:tr>
      <w:tr w:rsidR="00543B01" w:rsidRPr="00543B01" w14:paraId="38377C60" w14:textId="77777777" w:rsidTr="005D563E">
        <w:trPr>
          <w:trHeight w:val="300"/>
        </w:trPr>
        <w:tc>
          <w:tcPr>
            <w:tcW w:w="1210" w:type="dxa"/>
            <w:tcBorders>
              <w:top w:val="nil"/>
              <w:left w:val="nil"/>
              <w:bottom w:val="nil"/>
              <w:right w:val="nil"/>
            </w:tcBorders>
            <w:noWrap/>
            <w:hideMark/>
          </w:tcPr>
          <w:p w14:paraId="409D4662"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 xml:space="preserve">Male </w:t>
            </w:r>
          </w:p>
        </w:tc>
        <w:tc>
          <w:tcPr>
            <w:tcW w:w="1875" w:type="dxa"/>
            <w:tcBorders>
              <w:top w:val="nil"/>
              <w:left w:val="nil"/>
              <w:bottom w:val="nil"/>
              <w:right w:val="nil"/>
            </w:tcBorders>
            <w:noWrap/>
            <w:hideMark/>
          </w:tcPr>
          <w:p w14:paraId="6CA1FEDB"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396</w:t>
            </w:r>
          </w:p>
        </w:tc>
        <w:tc>
          <w:tcPr>
            <w:tcW w:w="1276" w:type="dxa"/>
            <w:tcBorders>
              <w:top w:val="nil"/>
              <w:left w:val="nil"/>
              <w:bottom w:val="nil"/>
              <w:right w:val="nil"/>
            </w:tcBorders>
            <w:noWrap/>
            <w:hideMark/>
          </w:tcPr>
          <w:p w14:paraId="1DBB0EEC"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185 (47%)</w:t>
            </w:r>
          </w:p>
        </w:tc>
        <w:tc>
          <w:tcPr>
            <w:tcW w:w="2268" w:type="dxa"/>
            <w:tcBorders>
              <w:top w:val="nil"/>
              <w:left w:val="nil"/>
              <w:bottom w:val="nil"/>
              <w:right w:val="nil"/>
            </w:tcBorders>
            <w:noWrap/>
            <w:hideMark/>
          </w:tcPr>
          <w:p w14:paraId="2C3834D9"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74 (19%)</w:t>
            </w:r>
          </w:p>
        </w:tc>
        <w:tc>
          <w:tcPr>
            <w:tcW w:w="1701" w:type="dxa"/>
            <w:tcBorders>
              <w:top w:val="nil"/>
              <w:left w:val="nil"/>
              <w:bottom w:val="nil"/>
              <w:right w:val="nil"/>
            </w:tcBorders>
            <w:noWrap/>
            <w:hideMark/>
          </w:tcPr>
          <w:p w14:paraId="03503CC1"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26 (7%)</w:t>
            </w:r>
          </w:p>
        </w:tc>
      </w:tr>
      <w:tr w:rsidR="00543B01" w:rsidRPr="00543B01" w14:paraId="0F24A2E0" w14:textId="77777777" w:rsidTr="005D563E">
        <w:trPr>
          <w:trHeight w:val="300"/>
        </w:trPr>
        <w:tc>
          <w:tcPr>
            <w:tcW w:w="1210" w:type="dxa"/>
            <w:tcBorders>
              <w:top w:val="nil"/>
              <w:left w:val="nil"/>
              <w:bottom w:val="nil"/>
              <w:right w:val="nil"/>
            </w:tcBorders>
            <w:noWrap/>
            <w:hideMark/>
          </w:tcPr>
          <w:p w14:paraId="43AB3490"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Female</w:t>
            </w:r>
          </w:p>
        </w:tc>
        <w:tc>
          <w:tcPr>
            <w:tcW w:w="1875" w:type="dxa"/>
            <w:tcBorders>
              <w:top w:val="nil"/>
              <w:left w:val="nil"/>
              <w:bottom w:val="nil"/>
              <w:right w:val="nil"/>
            </w:tcBorders>
            <w:noWrap/>
            <w:hideMark/>
          </w:tcPr>
          <w:p w14:paraId="1A0C3FF2"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604</w:t>
            </w:r>
          </w:p>
        </w:tc>
        <w:tc>
          <w:tcPr>
            <w:tcW w:w="1276" w:type="dxa"/>
            <w:tcBorders>
              <w:top w:val="nil"/>
              <w:left w:val="nil"/>
              <w:bottom w:val="nil"/>
              <w:right w:val="nil"/>
            </w:tcBorders>
            <w:noWrap/>
            <w:hideMark/>
          </w:tcPr>
          <w:p w14:paraId="62FDF344"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252 (42%)</w:t>
            </w:r>
          </w:p>
        </w:tc>
        <w:tc>
          <w:tcPr>
            <w:tcW w:w="2268" w:type="dxa"/>
            <w:tcBorders>
              <w:top w:val="nil"/>
              <w:left w:val="nil"/>
              <w:bottom w:val="nil"/>
              <w:right w:val="nil"/>
            </w:tcBorders>
            <w:noWrap/>
            <w:hideMark/>
          </w:tcPr>
          <w:p w14:paraId="436A5510"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72 (12%)</w:t>
            </w:r>
          </w:p>
        </w:tc>
        <w:tc>
          <w:tcPr>
            <w:tcW w:w="1701" w:type="dxa"/>
            <w:tcBorders>
              <w:top w:val="nil"/>
              <w:left w:val="nil"/>
              <w:bottom w:val="nil"/>
              <w:right w:val="nil"/>
            </w:tcBorders>
            <w:noWrap/>
            <w:hideMark/>
          </w:tcPr>
          <w:p w14:paraId="614E2D17"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13 (2%)</w:t>
            </w:r>
          </w:p>
        </w:tc>
      </w:tr>
      <w:tr w:rsidR="00543B01" w:rsidRPr="00E73BB1" w14:paraId="30168557" w14:textId="77777777" w:rsidTr="005D563E">
        <w:trPr>
          <w:trHeight w:val="300"/>
        </w:trPr>
        <w:tc>
          <w:tcPr>
            <w:tcW w:w="1210" w:type="dxa"/>
            <w:tcBorders>
              <w:top w:val="nil"/>
              <w:left w:val="nil"/>
              <w:bottom w:val="nil"/>
              <w:right w:val="nil"/>
            </w:tcBorders>
            <w:noWrap/>
            <w:hideMark/>
          </w:tcPr>
          <w:p w14:paraId="0B8924D9"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Total</w:t>
            </w:r>
          </w:p>
        </w:tc>
        <w:tc>
          <w:tcPr>
            <w:tcW w:w="1875" w:type="dxa"/>
            <w:tcBorders>
              <w:top w:val="nil"/>
              <w:left w:val="nil"/>
              <w:bottom w:val="nil"/>
              <w:right w:val="nil"/>
            </w:tcBorders>
            <w:noWrap/>
            <w:hideMark/>
          </w:tcPr>
          <w:p w14:paraId="27575886"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1000</w:t>
            </w:r>
          </w:p>
        </w:tc>
        <w:tc>
          <w:tcPr>
            <w:tcW w:w="1276" w:type="dxa"/>
            <w:tcBorders>
              <w:top w:val="nil"/>
              <w:left w:val="nil"/>
              <w:bottom w:val="nil"/>
              <w:right w:val="nil"/>
            </w:tcBorders>
            <w:noWrap/>
            <w:hideMark/>
          </w:tcPr>
          <w:p w14:paraId="5CEBCF4A"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437 (44%)</w:t>
            </w:r>
          </w:p>
        </w:tc>
        <w:tc>
          <w:tcPr>
            <w:tcW w:w="2268" w:type="dxa"/>
            <w:tcBorders>
              <w:top w:val="nil"/>
              <w:left w:val="nil"/>
              <w:bottom w:val="nil"/>
              <w:right w:val="nil"/>
            </w:tcBorders>
            <w:noWrap/>
            <w:hideMark/>
          </w:tcPr>
          <w:p w14:paraId="5D7C3614"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146 (15%)</w:t>
            </w:r>
          </w:p>
        </w:tc>
        <w:tc>
          <w:tcPr>
            <w:tcW w:w="1701" w:type="dxa"/>
            <w:tcBorders>
              <w:top w:val="nil"/>
              <w:left w:val="nil"/>
              <w:bottom w:val="nil"/>
              <w:right w:val="nil"/>
            </w:tcBorders>
            <w:noWrap/>
            <w:hideMark/>
          </w:tcPr>
          <w:p w14:paraId="01338233" w14:textId="77777777" w:rsidR="00543B01" w:rsidRPr="00E73BB1" w:rsidRDefault="00543B01" w:rsidP="005D563E">
            <w:pPr>
              <w:spacing w:line="480" w:lineRule="auto"/>
              <w:jc w:val="both"/>
              <w:rPr>
                <w:rFonts w:ascii="Arial" w:hAnsi="Arial" w:cs="Arial"/>
                <w:color w:val="000000"/>
                <w:sz w:val="22"/>
                <w:szCs w:val="22"/>
              </w:rPr>
            </w:pPr>
            <w:r w:rsidRPr="00E73BB1">
              <w:rPr>
                <w:rFonts w:ascii="Arial" w:hAnsi="Arial" w:cs="Arial"/>
                <w:color w:val="000000"/>
                <w:sz w:val="22"/>
                <w:szCs w:val="22"/>
              </w:rPr>
              <w:t>39 (4%)</w:t>
            </w:r>
          </w:p>
        </w:tc>
      </w:tr>
      <w:tr w:rsidR="00543B01" w:rsidRPr="00543B01" w14:paraId="55918B7B" w14:textId="77777777" w:rsidTr="005D563E">
        <w:trPr>
          <w:trHeight w:val="345"/>
        </w:trPr>
        <w:tc>
          <w:tcPr>
            <w:tcW w:w="1210" w:type="dxa"/>
            <w:tcBorders>
              <w:top w:val="nil"/>
              <w:left w:val="nil"/>
              <w:bottom w:val="nil"/>
              <w:right w:val="nil"/>
            </w:tcBorders>
            <w:noWrap/>
            <w:hideMark/>
          </w:tcPr>
          <w:p w14:paraId="6B0637E4"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eastAsia="Calibri" w:hAnsi="Arial" w:cs="Arial"/>
                <w:b/>
                <w:kern w:val="2"/>
                <w:sz w:val="22"/>
                <w:szCs w:val="22"/>
              </w:rPr>
              <w:t>χ</w:t>
            </w:r>
            <w:r w:rsidRPr="00543B01">
              <w:rPr>
                <w:rFonts w:ascii="Arial" w:eastAsia="Calibri" w:hAnsi="Arial" w:cs="Arial"/>
                <w:b/>
                <w:kern w:val="2"/>
                <w:sz w:val="22"/>
                <w:szCs w:val="22"/>
                <w:vertAlign w:val="superscript"/>
              </w:rPr>
              <w:t>2</w:t>
            </w:r>
            <w:r w:rsidRPr="00543B01">
              <w:rPr>
                <w:rFonts w:ascii="Arial" w:hAnsi="Arial" w:cs="Arial"/>
                <w:b/>
                <w:color w:val="000000"/>
                <w:sz w:val="22"/>
                <w:szCs w:val="22"/>
              </w:rPr>
              <w:t>-Value</w:t>
            </w:r>
          </w:p>
        </w:tc>
        <w:tc>
          <w:tcPr>
            <w:tcW w:w="1875" w:type="dxa"/>
            <w:tcBorders>
              <w:top w:val="nil"/>
              <w:left w:val="nil"/>
              <w:bottom w:val="nil"/>
              <w:right w:val="nil"/>
            </w:tcBorders>
            <w:noWrap/>
            <w:hideMark/>
          </w:tcPr>
          <w:p w14:paraId="689B10A3" w14:textId="77777777" w:rsidR="00543B01" w:rsidRPr="00543B01" w:rsidRDefault="00543B01" w:rsidP="005D563E">
            <w:pPr>
              <w:spacing w:line="480" w:lineRule="auto"/>
              <w:jc w:val="both"/>
              <w:rPr>
                <w:rFonts w:ascii="Arial" w:hAnsi="Arial" w:cs="Arial"/>
                <w:b/>
                <w:color w:val="000000"/>
                <w:sz w:val="22"/>
                <w:szCs w:val="22"/>
              </w:rPr>
            </w:pPr>
          </w:p>
        </w:tc>
        <w:tc>
          <w:tcPr>
            <w:tcW w:w="1276" w:type="dxa"/>
            <w:tcBorders>
              <w:top w:val="nil"/>
              <w:left w:val="nil"/>
              <w:bottom w:val="nil"/>
              <w:right w:val="nil"/>
            </w:tcBorders>
            <w:noWrap/>
            <w:hideMark/>
          </w:tcPr>
          <w:p w14:paraId="1FDA278A"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2.426</w:t>
            </w:r>
          </w:p>
        </w:tc>
        <w:tc>
          <w:tcPr>
            <w:tcW w:w="2268" w:type="dxa"/>
            <w:tcBorders>
              <w:top w:val="nil"/>
              <w:left w:val="nil"/>
              <w:bottom w:val="nil"/>
              <w:right w:val="nil"/>
            </w:tcBorders>
            <w:noWrap/>
            <w:hideMark/>
          </w:tcPr>
          <w:p w14:paraId="0F2BA94F"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8.783</w:t>
            </w:r>
          </w:p>
        </w:tc>
        <w:tc>
          <w:tcPr>
            <w:tcW w:w="1701" w:type="dxa"/>
            <w:tcBorders>
              <w:top w:val="nil"/>
              <w:left w:val="nil"/>
              <w:bottom w:val="nil"/>
              <w:right w:val="nil"/>
            </w:tcBorders>
            <w:noWrap/>
            <w:hideMark/>
          </w:tcPr>
          <w:p w14:paraId="190AFCD1"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12.430</w:t>
            </w:r>
          </w:p>
        </w:tc>
      </w:tr>
      <w:tr w:rsidR="00543B01" w:rsidRPr="00543B01" w14:paraId="5E9008FE" w14:textId="77777777" w:rsidTr="005D563E">
        <w:trPr>
          <w:trHeight w:val="300"/>
        </w:trPr>
        <w:tc>
          <w:tcPr>
            <w:tcW w:w="1210" w:type="dxa"/>
            <w:tcBorders>
              <w:top w:val="nil"/>
              <w:left w:val="nil"/>
              <w:bottom w:val="single" w:sz="8" w:space="0" w:color="000000" w:themeColor="text1"/>
              <w:right w:val="nil"/>
            </w:tcBorders>
            <w:noWrap/>
            <w:hideMark/>
          </w:tcPr>
          <w:p w14:paraId="4BA0D84E"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P - Value</w:t>
            </w:r>
          </w:p>
        </w:tc>
        <w:tc>
          <w:tcPr>
            <w:tcW w:w="1875" w:type="dxa"/>
            <w:tcBorders>
              <w:top w:val="nil"/>
              <w:left w:val="nil"/>
              <w:bottom w:val="single" w:sz="8" w:space="0" w:color="000000" w:themeColor="text1"/>
              <w:right w:val="nil"/>
            </w:tcBorders>
            <w:noWrap/>
            <w:hideMark/>
          </w:tcPr>
          <w:p w14:paraId="74971461" w14:textId="77777777" w:rsidR="00543B01" w:rsidRPr="00543B01" w:rsidRDefault="00543B01" w:rsidP="005D563E">
            <w:pPr>
              <w:spacing w:line="480" w:lineRule="auto"/>
              <w:jc w:val="both"/>
              <w:rPr>
                <w:rFonts w:ascii="Arial" w:hAnsi="Arial" w:cs="Arial"/>
                <w:color w:val="000000"/>
                <w:sz w:val="22"/>
                <w:szCs w:val="22"/>
              </w:rPr>
            </w:pPr>
            <w:r w:rsidRPr="00543B01">
              <w:rPr>
                <w:rFonts w:ascii="Arial" w:hAnsi="Arial" w:cs="Arial"/>
                <w:color w:val="000000"/>
                <w:sz w:val="22"/>
                <w:szCs w:val="22"/>
              </w:rPr>
              <w:t> </w:t>
            </w:r>
          </w:p>
        </w:tc>
        <w:tc>
          <w:tcPr>
            <w:tcW w:w="1276" w:type="dxa"/>
            <w:tcBorders>
              <w:top w:val="nil"/>
              <w:left w:val="nil"/>
              <w:bottom w:val="single" w:sz="8" w:space="0" w:color="000000" w:themeColor="text1"/>
              <w:right w:val="nil"/>
            </w:tcBorders>
            <w:noWrap/>
            <w:hideMark/>
          </w:tcPr>
          <w:p w14:paraId="62F5CA97"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0.119</w:t>
            </w:r>
          </w:p>
        </w:tc>
        <w:tc>
          <w:tcPr>
            <w:tcW w:w="2268" w:type="dxa"/>
            <w:tcBorders>
              <w:top w:val="nil"/>
              <w:left w:val="nil"/>
              <w:bottom w:val="single" w:sz="8" w:space="0" w:color="000000" w:themeColor="text1"/>
              <w:right w:val="nil"/>
            </w:tcBorders>
            <w:noWrap/>
            <w:hideMark/>
          </w:tcPr>
          <w:p w14:paraId="0A69FEB7"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0.003</w:t>
            </w:r>
          </w:p>
        </w:tc>
        <w:tc>
          <w:tcPr>
            <w:tcW w:w="1701" w:type="dxa"/>
            <w:tcBorders>
              <w:top w:val="nil"/>
              <w:left w:val="nil"/>
              <w:bottom w:val="single" w:sz="8" w:space="0" w:color="000000" w:themeColor="text1"/>
              <w:right w:val="nil"/>
            </w:tcBorders>
            <w:noWrap/>
            <w:hideMark/>
          </w:tcPr>
          <w:p w14:paraId="1F5D6FA0" w14:textId="77777777" w:rsidR="00543B01" w:rsidRPr="00543B01" w:rsidRDefault="00543B01" w:rsidP="005D563E">
            <w:pPr>
              <w:spacing w:line="480" w:lineRule="auto"/>
              <w:jc w:val="both"/>
              <w:rPr>
                <w:rFonts w:ascii="Arial" w:hAnsi="Arial" w:cs="Arial"/>
                <w:b/>
                <w:color w:val="000000"/>
                <w:sz w:val="22"/>
                <w:szCs w:val="22"/>
              </w:rPr>
            </w:pPr>
            <w:r w:rsidRPr="00543B01">
              <w:rPr>
                <w:rFonts w:ascii="Arial" w:hAnsi="Arial" w:cs="Arial"/>
                <w:b/>
                <w:color w:val="000000"/>
                <w:sz w:val="22"/>
                <w:szCs w:val="22"/>
              </w:rPr>
              <w:t>0.000</w:t>
            </w:r>
          </w:p>
        </w:tc>
      </w:tr>
    </w:tbl>
    <w:p w14:paraId="56B5D722" w14:textId="77777777" w:rsidR="00543B01" w:rsidRPr="00543B01" w:rsidRDefault="00543B01" w:rsidP="00543B01">
      <w:pPr>
        <w:spacing w:line="480" w:lineRule="auto"/>
        <w:jc w:val="both"/>
        <w:rPr>
          <w:rFonts w:ascii="Arial" w:hAnsi="Arial" w:cs="Arial"/>
          <w:b/>
          <w:sz w:val="24"/>
          <w:szCs w:val="24"/>
        </w:rPr>
      </w:pPr>
    </w:p>
    <w:p w14:paraId="7247EAAA" w14:textId="7E6F6EDC" w:rsidR="00A958C3" w:rsidRPr="00B63CE2" w:rsidRDefault="00A958C3" w:rsidP="00A958C3">
      <w:pPr>
        <w:spacing w:line="480" w:lineRule="auto"/>
        <w:rPr>
          <w:rFonts w:ascii="Times New Roman" w:hAnsi="Times New Roman"/>
          <w:b/>
          <w:sz w:val="24"/>
          <w:szCs w:val="24"/>
        </w:rPr>
      </w:pPr>
      <w:r w:rsidRPr="00B63CE2">
        <w:rPr>
          <w:rFonts w:ascii="Times New Roman" w:hAnsi="Times New Roman"/>
          <w:b/>
          <w:sz w:val="24"/>
          <w:szCs w:val="24"/>
        </w:rPr>
        <w:t xml:space="preserve">Table </w:t>
      </w:r>
      <w:r w:rsidR="000B123B">
        <w:rPr>
          <w:rFonts w:ascii="Times New Roman" w:hAnsi="Times New Roman"/>
          <w:b/>
          <w:sz w:val="24"/>
          <w:szCs w:val="24"/>
        </w:rPr>
        <w:t>4</w:t>
      </w:r>
      <w:r w:rsidRPr="00B63CE2">
        <w:rPr>
          <w:rFonts w:ascii="Times New Roman" w:hAnsi="Times New Roman"/>
          <w:b/>
          <w:sz w:val="24"/>
          <w:szCs w:val="24"/>
        </w:rPr>
        <w:t>. Risk factors associated with co-infection of malaria and schistosomiasis in Igede land</w:t>
      </w:r>
    </w:p>
    <w:tbl>
      <w:tblPr>
        <w:tblStyle w:val="LightShading"/>
        <w:tblW w:w="11250" w:type="dxa"/>
        <w:tblInd w:w="-882" w:type="dxa"/>
        <w:tblBorders>
          <w:top w:val="single" w:sz="4" w:space="0" w:color="auto"/>
          <w:bottom w:val="single" w:sz="4" w:space="0" w:color="auto"/>
        </w:tblBorders>
        <w:tblLayout w:type="fixed"/>
        <w:tblLook w:val="0620" w:firstRow="1" w:lastRow="0" w:firstColumn="0" w:lastColumn="0" w:noHBand="1" w:noVBand="1"/>
      </w:tblPr>
      <w:tblGrid>
        <w:gridCol w:w="1515"/>
        <w:gridCol w:w="1185"/>
        <w:gridCol w:w="1272"/>
        <w:gridCol w:w="1428"/>
        <w:gridCol w:w="1530"/>
        <w:gridCol w:w="1260"/>
        <w:gridCol w:w="900"/>
        <w:gridCol w:w="1080"/>
        <w:gridCol w:w="1080"/>
      </w:tblGrid>
      <w:tr w:rsidR="00A958C3" w:rsidRPr="00B63CE2" w14:paraId="73A30EDA" w14:textId="77777777" w:rsidTr="005D563E">
        <w:trPr>
          <w:cnfStyle w:val="100000000000" w:firstRow="1" w:lastRow="0" w:firstColumn="0" w:lastColumn="0" w:oddVBand="0" w:evenVBand="0" w:oddHBand="0" w:evenHBand="0" w:firstRowFirstColumn="0" w:firstRowLastColumn="0" w:lastRowFirstColumn="0" w:lastRowLastColumn="0"/>
          <w:trHeight w:val="300"/>
        </w:trPr>
        <w:tc>
          <w:tcPr>
            <w:tcW w:w="2700" w:type="dxa"/>
            <w:gridSpan w:val="2"/>
            <w:tcBorders>
              <w:top w:val="single" w:sz="4" w:space="0" w:color="auto"/>
              <w:left w:val="none" w:sz="0" w:space="0" w:color="auto"/>
              <w:bottom w:val="single" w:sz="4" w:space="0" w:color="auto"/>
              <w:right w:val="none" w:sz="0" w:space="0" w:color="auto"/>
            </w:tcBorders>
            <w:hideMark/>
          </w:tcPr>
          <w:p w14:paraId="4C027CA2" w14:textId="77777777" w:rsidR="00A958C3" w:rsidRPr="00B63CE2" w:rsidRDefault="00A958C3" w:rsidP="005D563E">
            <w:pPr>
              <w:spacing w:line="480" w:lineRule="auto"/>
              <w:jc w:val="center"/>
              <w:rPr>
                <w:rFonts w:ascii="Times New Roman" w:hAnsi="Times New Roman"/>
                <w:b w:val="0"/>
                <w:color w:val="000000"/>
                <w:sz w:val="24"/>
                <w:szCs w:val="24"/>
              </w:rPr>
            </w:pPr>
            <w:r w:rsidRPr="00B63CE2">
              <w:rPr>
                <w:rFonts w:ascii="Times New Roman" w:hAnsi="Times New Roman"/>
                <w:color w:val="000000"/>
                <w:sz w:val="24"/>
                <w:szCs w:val="24"/>
              </w:rPr>
              <w:t>Risk Factor</w:t>
            </w:r>
          </w:p>
        </w:tc>
        <w:tc>
          <w:tcPr>
            <w:tcW w:w="1272" w:type="dxa"/>
            <w:tcBorders>
              <w:top w:val="single" w:sz="4" w:space="0" w:color="auto"/>
              <w:left w:val="none" w:sz="0" w:space="0" w:color="auto"/>
              <w:bottom w:val="single" w:sz="4" w:space="0" w:color="auto"/>
              <w:right w:val="none" w:sz="0" w:space="0" w:color="auto"/>
            </w:tcBorders>
            <w:hideMark/>
          </w:tcPr>
          <w:p w14:paraId="16743CE1" w14:textId="77777777" w:rsidR="00A958C3" w:rsidRPr="00B63CE2" w:rsidRDefault="00A958C3" w:rsidP="005D563E">
            <w:pPr>
              <w:spacing w:line="480" w:lineRule="auto"/>
              <w:jc w:val="center"/>
              <w:rPr>
                <w:rFonts w:ascii="Times New Roman" w:hAnsi="Times New Roman"/>
                <w:b w:val="0"/>
                <w:color w:val="000000"/>
                <w:sz w:val="24"/>
                <w:szCs w:val="24"/>
              </w:rPr>
            </w:pPr>
            <w:r w:rsidRPr="00B63CE2">
              <w:rPr>
                <w:rFonts w:ascii="Times New Roman" w:hAnsi="Times New Roman"/>
                <w:color w:val="000000"/>
                <w:sz w:val="24"/>
                <w:szCs w:val="24"/>
              </w:rPr>
              <w:t>No. Examined</w:t>
            </w:r>
          </w:p>
        </w:tc>
        <w:tc>
          <w:tcPr>
            <w:tcW w:w="6198" w:type="dxa"/>
            <w:gridSpan w:val="5"/>
            <w:tcBorders>
              <w:top w:val="single" w:sz="4" w:space="0" w:color="auto"/>
              <w:left w:val="none" w:sz="0" w:space="0" w:color="auto"/>
              <w:bottom w:val="single" w:sz="4" w:space="0" w:color="auto"/>
              <w:right w:val="none" w:sz="0" w:space="0" w:color="auto"/>
            </w:tcBorders>
            <w:noWrap/>
            <w:hideMark/>
          </w:tcPr>
          <w:p w14:paraId="0450380B"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No. Infected (%)</w:t>
            </w:r>
          </w:p>
        </w:tc>
        <w:tc>
          <w:tcPr>
            <w:tcW w:w="1080" w:type="dxa"/>
            <w:tcBorders>
              <w:top w:val="single" w:sz="4" w:space="0" w:color="auto"/>
              <w:left w:val="none" w:sz="0" w:space="0" w:color="auto"/>
              <w:bottom w:val="single" w:sz="4" w:space="0" w:color="auto"/>
              <w:right w:val="none" w:sz="0" w:space="0" w:color="auto"/>
            </w:tcBorders>
          </w:tcPr>
          <w:p w14:paraId="1482A93C" w14:textId="77777777" w:rsidR="00A958C3" w:rsidRPr="00B63CE2" w:rsidRDefault="00A958C3" w:rsidP="005D563E">
            <w:pPr>
              <w:spacing w:line="480" w:lineRule="auto"/>
              <w:jc w:val="center"/>
              <w:rPr>
                <w:rFonts w:ascii="Times New Roman" w:hAnsi="Times New Roman"/>
                <w:color w:val="000000"/>
                <w:sz w:val="24"/>
                <w:szCs w:val="24"/>
              </w:rPr>
            </w:pPr>
          </w:p>
        </w:tc>
      </w:tr>
      <w:tr w:rsidR="00A958C3" w:rsidRPr="00B63CE2" w14:paraId="5B5AC9B8" w14:textId="77777777" w:rsidTr="005D563E">
        <w:trPr>
          <w:trHeight w:val="300"/>
        </w:trPr>
        <w:tc>
          <w:tcPr>
            <w:tcW w:w="2700" w:type="dxa"/>
            <w:gridSpan w:val="2"/>
            <w:tcBorders>
              <w:top w:val="single" w:sz="4" w:space="0" w:color="auto"/>
            </w:tcBorders>
            <w:hideMark/>
          </w:tcPr>
          <w:p w14:paraId="517DB9E7" w14:textId="77777777" w:rsidR="00A958C3" w:rsidRPr="00B63CE2" w:rsidRDefault="00A958C3" w:rsidP="005D563E">
            <w:pPr>
              <w:spacing w:line="480" w:lineRule="auto"/>
              <w:rPr>
                <w:rFonts w:ascii="Times New Roman" w:hAnsi="Times New Roman"/>
                <w:b/>
                <w:color w:val="000000"/>
                <w:sz w:val="24"/>
                <w:szCs w:val="24"/>
              </w:rPr>
            </w:pPr>
          </w:p>
        </w:tc>
        <w:tc>
          <w:tcPr>
            <w:tcW w:w="1272" w:type="dxa"/>
            <w:tcBorders>
              <w:top w:val="single" w:sz="4" w:space="0" w:color="auto"/>
            </w:tcBorders>
            <w:hideMark/>
          </w:tcPr>
          <w:p w14:paraId="5F51C4BC" w14:textId="77777777" w:rsidR="00A958C3" w:rsidRPr="00B63CE2" w:rsidRDefault="00A958C3" w:rsidP="005D563E">
            <w:pPr>
              <w:spacing w:line="480" w:lineRule="auto"/>
              <w:jc w:val="center"/>
              <w:rPr>
                <w:rFonts w:ascii="Times New Roman" w:hAnsi="Times New Roman"/>
                <w:b/>
                <w:color w:val="000000"/>
                <w:sz w:val="24"/>
                <w:szCs w:val="24"/>
              </w:rPr>
            </w:pPr>
          </w:p>
        </w:tc>
        <w:tc>
          <w:tcPr>
            <w:tcW w:w="1428" w:type="dxa"/>
            <w:tcBorders>
              <w:top w:val="single" w:sz="4" w:space="0" w:color="auto"/>
            </w:tcBorders>
            <w:noWrap/>
            <w:hideMark/>
          </w:tcPr>
          <w:p w14:paraId="5EF536C3"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hAnsi="Times New Roman"/>
                <w:b/>
                <w:color w:val="000000"/>
                <w:sz w:val="24"/>
                <w:szCs w:val="24"/>
              </w:rPr>
              <w:t>Malaria</w:t>
            </w:r>
          </w:p>
        </w:tc>
        <w:tc>
          <w:tcPr>
            <w:tcW w:w="1530" w:type="dxa"/>
            <w:tcBorders>
              <w:top w:val="single" w:sz="4" w:space="0" w:color="auto"/>
            </w:tcBorders>
            <w:noWrap/>
            <w:hideMark/>
          </w:tcPr>
          <w:p w14:paraId="0042C836"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hAnsi="Times New Roman"/>
                <w:b/>
                <w:color w:val="000000"/>
                <w:sz w:val="24"/>
                <w:szCs w:val="24"/>
              </w:rPr>
              <w:t>Schis.</w:t>
            </w:r>
          </w:p>
        </w:tc>
        <w:tc>
          <w:tcPr>
            <w:tcW w:w="1260" w:type="dxa"/>
            <w:tcBorders>
              <w:top w:val="single" w:sz="4" w:space="0" w:color="auto"/>
            </w:tcBorders>
            <w:noWrap/>
            <w:hideMark/>
          </w:tcPr>
          <w:p w14:paraId="1D076C47"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hAnsi="Times New Roman"/>
                <w:b/>
                <w:color w:val="000000"/>
                <w:sz w:val="24"/>
                <w:szCs w:val="24"/>
              </w:rPr>
              <w:t>Co-Infection</w:t>
            </w:r>
          </w:p>
        </w:tc>
        <w:tc>
          <w:tcPr>
            <w:tcW w:w="900" w:type="dxa"/>
            <w:tcBorders>
              <w:top w:val="single" w:sz="4" w:space="0" w:color="auto"/>
            </w:tcBorders>
          </w:tcPr>
          <w:p w14:paraId="40D19D29" w14:textId="77777777" w:rsidR="00A958C3" w:rsidRPr="00B63CE2" w:rsidRDefault="00A958C3" w:rsidP="005D563E">
            <w:pPr>
              <w:spacing w:line="480" w:lineRule="auto"/>
              <w:jc w:val="center"/>
              <w:rPr>
                <w:rFonts w:ascii="Times New Roman" w:hAnsi="Times New Roman"/>
                <w:b/>
                <w:color w:val="000000"/>
                <w:sz w:val="24"/>
                <w:szCs w:val="24"/>
              </w:rPr>
            </w:pPr>
          </w:p>
        </w:tc>
        <w:tc>
          <w:tcPr>
            <w:tcW w:w="1080" w:type="dxa"/>
            <w:tcBorders>
              <w:top w:val="single" w:sz="4" w:space="0" w:color="auto"/>
            </w:tcBorders>
          </w:tcPr>
          <w:p w14:paraId="44870D0E" w14:textId="77777777" w:rsidR="00A958C3" w:rsidRPr="00B63CE2" w:rsidRDefault="00A958C3" w:rsidP="005D563E">
            <w:pPr>
              <w:spacing w:line="480" w:lineRule="auto"/>
              <w:jc w:val="center"/>
              <w:rPr>
                <w:rFonts w:ascii="Times New Roman" w:hAnsi="Times New Roman"/>
                <w:b/>
                <w:color w:val="000000"/>
                <w:sz w:val="24"/>
                <w:szCs w:val="24"/>
              </w:rPr>
            </w:pPr>
            <w:r w:rsidRPr="00B63CE2">
              <w:rPr>
                <w:rFonts w:ascii="Times New Roman" w:eastAsia="Calibri" w:hAnsi="Times New Roman"/>
                <w:b/>
                <w:kern w:val="2"/>
                <w:sz w:val="24"/>
                <w:szCs w:val="24"/>
              </w:rPr>
              <w:t>χ</w:t>
            </w:r>
            <w:r w:rsidRPr="00B63CE2">
              <w:rPr>
                <w:rFonts w:ascii="Times New Roman" w:eastAsia="Calibri" w:hAnsi="Times New Roman"/>
                <w:b/>
                <w:kern w:val="2"/>
                <w:sz w:val="24"/>
                <w:szCs w:val="24"/>
                <w:vertAlign w:val="superscript"/>
              </w:rPr>
              <w:t>2</w:t>
            </w:r>
            <w:r w:rsidRPr="00B63CE2">
              <w:rPr>
                <w:rFonts w:ascii="Times New Roman" w:hAnsi="Times New Roman"/>
                <w:b/>
                <w:bCs/>
                <w:color w:val="000000"/>
                <w:sz w:val="24"/>
                <w:szCs w:val="24"/>
              </w:rPr>
              <w:t>–Value</w:t>
            </w:r>
          </w:p>
        </w:tc>
        <w:tc>
          <w:tcPr>
            <w:tcW w:w="1080" w:type="dxa"/>
            <w:tcBorders>
              <w:top w:val="single" w:sz="4" w:space="0" w:color="auto"/>
            </w:tcBorders>
          </w:tcPr>
          <w:p w14:paraId="0C0C9FCA" w14:textId="77777777" w:rsidR="00A958C3" w:rsidRPr="00B63CE2" w:rsidRDefault="00A958C3" w:rsidP="005D563E">
            <w:pPr>
              <w:spacing w:line="480" w:lineRule="auto"/>
              <w:jc w:val="center"/>
              <w:rPr>
                <w:rFonts w:ascii="Times New Roman" w:eastAsia="Calibri" w:hAnsi="Times New Roman"/>
                <w:b/>
                <w:kern w:val="2"/>
                <w:sz w:val="24"/>
                <w:szCs w:val="24"/>
              </w:rPr>
            </w:pPr>
            <w:r w:rsidRPr="00B63CE2">
              <w:rPr>
                <w:rFonts w:ascii="Times New Roman" w:hAnsi="Times New Roman"/>
                <w:b/>
                <w:bCs/>
                <w:color w:val="000000"/>
                <w:sz w:val="24"/>
                <w:szCs w:val="24"/>
              </w:rPr>
              <w:t>P - Value</w:t>
            </w:r>
          </w:p>
        </w:tc>
      </w:tr>
      <w:tr w:rsidR="00A958C3" w:rsidRPr="00B63CE2" w14:paraId="1E801EB1" w14:textId="77777777" w:rsidTr="005D563E">
        <w:trPr>
          <w:trHeight w:val="300"/>
        </w:trPr>
        <w:tc>
          <w:tcPr>
            <w:tcW w:w="1515" w:type="dxa"/>
            <w:vMerge w:val="restart"/>
            <w:hideMark/>
          </w:tcPr>
          <w:p w14:paraId="44F980AB"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Source of Drinking Water</w:t>
            </w:r>
          </w:p>
        </w:tc>
        <w:tc>
          <w:tcPr>
            <w:tcW w:w="1185" w:type="dxa"/>
            <w:hideMark/>
          </w:tcPr>
          <w:p w14:paraId="32C9FE6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Borehole</w:t>
            </w:r>
          </w:p>
        </w:tc>
        <w:tc>
          <w:tcPr>
            <w:tcW w:w="1272" w:type="dxa"/>
            <w:noWrap/>
            <w:hideMark/>
          </w:tcPr>
          <w:p w14:paraId="0A30BC6A"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150</w:t>
            </w:r>
          </w:p>
        </w:tc>
        <w:tc>
          <w:tcPr>
            <w:tcW w:w="1428" w:type="dxa"/>
            <w:noWrap/>
            <w:hideMark/>
          </w:tcPr>
          <w:p w14:paraId="0AB8D49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55 (36.7%)</w:t>
            </w:r>
          </w:p>
        </w:tc>
        <w:tc>
          <w:tcPr>
            <w:tcW w:w="1530" w:type="dxa"/>
            <w:noWrap/>
            <w:hideMark/>
          </w:tcPr>
          <w:p w14:paraId="6FBFC95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 (2.0%)</w:t>
            </w:r>
          </w:p>
        </w:tc>
        <w:tc>
          <w:tcPr>
            <w:tcW w:w="1260" w:type="dxa"/>
            <w:noWrap/>
            <w:hideMark/>
          </w:tcPr>
          <w:p w14:paraId="2B9CFD4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(1.3%)</w:t>
            </w:r>
          </w:p>
        </w:tc>
        <w:tc>
          <w:tcPr>
            <w:tcW w:w="900" w:type="dxa"/>
          </w:tcPr>
          <w:p w14:paraId="40AE716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7F405A1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7.978</w:t>
            </w:r>
          </w:p>
        </w:tc>
        <w:tc>
          <w:tcPr>
            <w:tcW w:w="1080" w:type="dxa"/>
          </w:tcPr>
          <w:p w14:paraId="62CE46D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0.046</w:t>
            </w:r>
          </w:p>
        </w:tc>
      </w:tr>
      <w:tr w:rsidR="00A958C3" w:rsidRPr="00B63CE2" w14:paraId="0C213120" w14:textId="77777777" w:rsidTr="005D563E">
        <w:trPr>
          <w:trHeight w:val="300"/>
        </w:trPr>
        <w:tc>
          <w:tcPr>
            <w:tcW w:w="1515" w:type="dxa"/>
            <w:vMerge/>
            <w:hideMark/>
          </w:tcPr>
          <w:p w14:paraId="34262074"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35B7C5C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Well</w:t>
            </w:r>
          </w:p>
        </w:tc>
        <w:tc>
          <w:tcPr>
            <w:tcW w:w="1272" w:type="dxa"/>
            <w:noWrap/>
            <w:hideMark/>
          </w:tcPr>
          <w:p w14:paraId="662C2422"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166</w:t>
            </w:r>
          </w:p>
        </w:tc>
        <w:tc>
          <w:tcPr>
            <w:tcW w:w="1428" w:type="dxa"/>
            <w:noWrap/>
            <w:hideMark/>
          </w:tcPr>
          <w:p w14:paraId="46732450"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71 (42.8%)</w:t>
            </w:r>
          </w:p>
        </w:tc>
        <w:tc>
          <w:tcPr>
            <w:tcW w:w="1530" w:type="dxa"/>
            <w:noWrap/>
            <w:hideMark/>
          </w:tcPr>
          <w:p w14:paraId="4A44E37C"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 (0.6%)</w:t>
            </w:r>
          </w:p>
        </w:tc>
        <w:tc>
          <w:tcPr>
            <w:tcW w:w="1260" w:type="dxa"/>
            <w:noWrap/>
            <w:hideMark/>
          </w:tcPr>
          <w:p w14:paraId="4FD7DE6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 (0.0%)</w:t>
            </w:r>
          </w:p>
        </w:tc>
        <w:tc>
          <w:tcPr>
            <w:tcW w:w="900" w:type="dxa"/>
          </w:tcPr>
          <w:p w14:paraId="277B941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Schis</w:t>
            </w:r>
          </w:p>
        </w:tc>
        <w:tc>
          <w:tcPr>
            <w:tcW w:w="1080" w:type="dxa"/>
          </w:tcPr>
          <w:p w14:paraId="4AEC460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76.484</w:t>
            </w:r>
          </w:p>
        </w:tc>
        <w:tc>
          <w:tcPr>
            <w:tcW w:w="1080" w:type="dxa"/>
          </w:tcPr>
          <w:p w14:paraId="6547BCC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0.000</w:t>
            </w:r>
          </w:p>
        </w:tc>
      </w:tr>
      <w:tr w:rsidR="00A958C3" w:rsidRPr="00B63CE2" w14:paraId="4A822ECB" w14:textId="77777777" w:rsidTr="005D563E">
        <w:trPr>
          <w:trHeight w:val="300"/>
        </w:trPr>
        <w:tc>
          <w:tcPr>
            <w:tcW w:w="1515" w:type="dxa"/>
            <w:vMerge/>
            <w:hideMark/>
          </w:tcPr>
          <w:p w14:paraId="70665983"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2184DBF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Rain Water</w:t>
            </w:r>
          </w:p>
        </w:tc>
        <w:tc>
          <w:tcPr>
            <w:tcW w:w="1272" w:type="dxa"/>
            <w:noWrap/>
            <w:hideMark/>
          </w:tcPr>
          <w:p w14:paraId="00F789CC"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80</w:t>
            </w:r>
          </w:p>
        </w:tc>
        <w:tc>
          <w:tcPr>
            <w:tcW w:w="1428" w:type="dxa"/>
            <w:noWrap/>
            <w:hideMark/>
          </w:tcPr>
          <w:p w14:paraId="336DFC46"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28 (35.0%)</w:t>
            </w:r>
          </w:p>
        </w:tc>
        <w:tc>
          <w:tcPr>
            <w:tcW w:w="1530" w:type="dxa"/>
            <w:noWrap/>
            <w:hideMark/>
          </w:tcPr>
          <w:p w14:paraId="1D73E6D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 (8.8%)</w:t>
            </w:r>
          </w:p>
        </w:tc>
        <w:tc>
          <w:tcPr>
            <w:tcW w:w="1260" w:type="dxa"/>
            <w:noWrap/>
            <w:hideMark/>
          </w:tcPr>
          <w:p w14:paraId="026CA50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 (1.3%)</w:t>
            </w:r>
          </w:p>
        </w:tc>
        <w:tc>
          <w:tcPr>
            <w:tcW w:w="900" w:type="dxa"/>
          </w:tcPr>
          <w:p w14:paraId="1D0405F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Co-Inf</w:t>
            </w:r>
          </w:p>
        </w:tc>
        <w:tc>
          <w:tcPr>
            <w:tcW w:w="1080" w:type="dxa"/>
          </w:tcPr>
          <w:p w14:paraId="3E651BE6"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17.713</w:t>
            </w:r>
          </w:p>
        </w:tc>
        <w:tc>
          <w:tcPr>
            <w:tcW w:w="1080" w:type="dxa"/>
          </w:tcPr>
          <w:p w14:paraId="47EC2CD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0.001</w:t>
            </w:r>
          </w:p>
        </w:tc>
      </w:tr>
      <w:tr w:rsidR="00A958C3" w:rsidRPr="00B63CE2" w14:paraId="7FB807C4" w14:textId="77777777" w:rsidTr="005D563E">
        <w:trPr>
          <w:trHeight w:val="300"/>
        </w:trPr>
        <w:tc>
          <w:tcPr>
            <w:tcW w:w="1515" w:type="dxa"/>
            <w:vMerge/>
            <w:hideMark/>
          </w:tcPr>
          <w:p w14:paraId="7F49FC08"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5456BA6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Surface Water</w:t>
            </w:r>
          </w:p>
        </w:tc>
        <w:tc>
          <w:tcPr>
            <w:tcW w:w="1272" w:type="dxa"/>
            <w:noWrap/>
            <w:hideMark/>
          </w:tcPr>
          <w:p w14:paraId="1E394EFE"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604</w:t>
            </w:r>
          </w:p>
        </w:tc>
        <w:tc>
          <w:tcPr>
            <w:tcW w:w="1428" w:type="dxa"/>
            <w:noWrap/>
            <w:hideMark/>
          </w:tcPr>
          <w:p w14:paraId="179836C0"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283 (46.9%)</w:t>
            </w:r>
          </w:p>
        </w:tc>
        <w:tc>
          <w:tcPr>
            <w:tcW w:w="1530" w:type="dxa"/>
            <w:noWrap/>
            <w:hideMark/>
          </w:tcPr>
          <w:p w14:paraId="45791A5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135 (22.4%)</w:t>
            </w:r>
          </w:p>
        </w:tc>
        <w:tc>
          <w:tcPr>
            <w:tcW w:w="1260" w:type="dxa"/>
            <w:noWrap/>
            <w:hideMark/>
          </w:tcPr>
          <w:p w14:paraId="51F5984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36 (6.0%)</w:t>
            </w:r>
          </w:p>
        </w:tc>
        <w:tc>
          <w:tcPr>
            <w:tcW w:w="900" w:type="dxa"/>
          </w:tcPr>
          <w:p w14:paraId="55E0FAD2"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3032840"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1B2BF08D"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7C06E244" w14:textId="77777777" w:rsidTr="005D563E">
        <w:trPr>
          <w:trHeight w:val="300"/>
        </w:trPr>
        <w:tc>
          <w:tcPr>
            <w:tcW w:w="1515" w:type="dxa"/>
            <w:hideMark/>
          </w:tcPr>
          <w:p w14:paraId="520EF365" w14:textId="77777777" w:rsidR="00A958C3" w:rsidRPr="00B63CE2" w:rsidRDefault="00A958C3" w:rsidP="005D563E">
            <w:pPr>
              <w:spacing w:line="480" w:lineRule="auto"/>
              <w:rPr>
                <w:rFonts w:ascii="Times New Roman" w:hAnsi="Times New Roman"/>
                <w:color w:val="000000"/>
                <w:sz w:val="24"/>
                <w:szCs w:val="24"/>
              </w:rPr>
            </w:pPr>
          </w:p>
        </w:tc>
        <w:tc>
          <w:tcPr>
            <w:tcW w:w="1185" w:type="dxa"/>
            <w:hideMark/>
          </w:tcPr>
          <w:p w14:paraId="229C5A03" w14:textId="77777777" w:rsidR="00A958C3" w:rsidRPr="00B63CE2" w:rsidRDefault="00A958C3" w:rsidP="005D563E">
            <w:pPr>
              <w:spacing w:line="480" w:lineRule="auto"/>
              <w:rPr>
                <w:rFonts w:ascii="Times New Roman" w:hAnsi="Times New Roman"/>
                <w:bCs/>
                <w:color w:val="000000"/>
                <w:sz w:val="24"/>
                <w:szCs w:val="24"/>
              </w:rPr>
            </w:pPr>
            <w:r w:rsidRPr="00B63CE2">
              <w:rPr>
                <w:rFonts w:ascii="Times New Roman" w:hAnsi="Times New Roman"/>
                <w:bCs/>
                <w:color w:val="000000"/>
                <w:sz w:val="24"/>
                <w:szCs w:val="24"/>
              </w:rPr>
              <w:t>Total</w:t>
            </w:r>
          </w:p>
        </w:tc>
        <w:tc>
          <w:tcPr>
            <w:tcW w:w="1272" w:type="dxa"/>
            <w:noWrap/>
            <w:hideMark/>
          </w:tcPr>
          <w:p w14:paraId="6335E347" w14:textId="77777777" w:rsidR="00A958C3" w:rsidRPr="00B63CE2" w:rsidRDefault="00A958C3" w:rsidP="005D563E">
            <w:pPr>
              <w:spacing w:line="480" w:lineRule="auto"/>
              <w:jc w:val="center"/>
              <w:rPr>
                <w:rFonts w:ascii="Times New Roman" w:hAnsi="Times New Roman"/>
                <w:bCs/>
                <w:color w:val="000000"/>
                <w:sz w:val="24"/>
                <w:szCs w:val="24"/>
              </w:rPr>
            </w:pPr>
            <w:r w:rsidRPr="00B63CE2">
              <w:rPr>
                <w:rFonts w:ascii="Times New Roman" w:hAnsi="Times New Roman"/>
                <w:bCs/>
                <w:color w:val="000000"/>
                <w:sz w:val="24"/>
                <w:szCs w:val="24"/>
              </w:rPr>
              <w:t>1000</w:t>
            </w:r>
          </w:p>
        </w:tc>
        <w:tc>
          <w:tcPr>
            <w:tcW w:w="1428" w:type="dxa"/>
            <w:noWrap/>
            <w:hideMark/>
          </w:tcPr>
          <w:p w14:paraId="255D11D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437 (43.7%)</w:t>
            </w:r>
          </w:p>
        </w:tc>
        <w:tc>
          <w:tcPr>
            <w:tcW w:w="1530" w:type="dxa"/>
            <w:noWrap/>
            <w:hideMark/>
          </w:tcPr>
          <w:p w14:paraId="7E82CA1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146 (14.6%)</w:t>
            </w:r>
          </w:p>
        </w:tc>
        <w:tc>
          <w:tcPr>
            <w:tcW w:w="1260" w:type="dxa"/>
            <w:noWrap/>
            <w:hideMark/>
          </w:tcPr>
          <w:p w14:paraId="7A8F8B6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39 (3.9%)</w:t>
            </w:r>
          </w:p>
        </w:tc>
        <w:tc>
          <w:tcPr>
            <w:tcW w:w="900" w:type="dxa"/>
          </w:tcPr>
          <w:p w14:paraId="6FE4C1EA"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5F02ECF"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5A409E54"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08BE1D84" w14:textId="77777777" w:rsidTr="005D563E">
        <w:trPr>
          <w:trHeight w:val="300"/>
        </w:trPr>
        <w:tc>
          <w:tcPr>
            <w:tcW w:w="1515" w:type="dxa"/>
            <w:hideMark/>
          </w:tcPr>
          <w:p w14:paraId="2F233E2B" w14:textId="77777777" w:rsidR="00A958C3" w:rsidRPr="00B63CE2" w:rsidRDefault="00A958C3" w:rsidP="005D563E">
            <w:pPr>
              <w:spacing w:line="480" w:lineRule="auto"/>
              <w:rPr>
                <w:rFonts w:ascii="Times New Roman" w:hAnsi="Times New Roman"/>
                <w:color w:val="000000"/>
                <w:sz w:val="24"/>
                <w:szCs w:val="24"/>
              </w:rPr>
            </w:pPr>
          </w:p>
        </w:tc>
        <w:tc>
          <w:tcPr>
            <w:tcW w:w="2457" w:type="dxa"/>
            <w:gridSpan w:val="2"/>
            <w:noWrap/>
            <w:hideMark/>
          </w:tcPr>
          <w:p w14:paraId="7614CE03" w14:textId="77777777" w:rsidR="00A958C3" w:rsidRPr="00B63CE2" w:rsidRDefault="00A958C3" w:rsidP="005D563E">
            <w:pPr>
              <w:spacing w:line="480" w:lineRule="auto"/>
              <w:rPr>
                <w:rFonts w:ascii="Times New Roman" w:hAnsi="Times New Roman"/>
                <w:b/>
                <w:bCs/>
                <w:color w:val="000000"/>
                <w:sz w:val="24"/>
                <w:szCs w:val="24"/>
              </w:rPr>
            </w:pPr>
          </w:p>
        </w:tc>
        <w:tc>
          <w:tcPr>
            <w:tcW w:w="1428" w:type="dxa"/>
            <w:noWrap/>
            <w:hideMark/>
          </w:tcPr>
          <w:p w14:paraId="1730337E" w14:textId="77777777" w:rsidR="00A958C3" w:rsidRPr="00B63CE2" w:rsidRDefault="00A958C3" w:rsidP="005D563E">
            <w:pPr>
              <w:spacing w:line="480" w:lineRule="auto"/>
              <w:rPr>
                <w:rFonts w:ascii="Times New Roman" w:hAnsi="Times New Roman"/>
                <w:b/>
                <w:color w:val="000000"/>
                <w:sz w:val="24"/>
                <w:szCs w:val="24"/>
              </w:rPr>
            </w:pPr>
          </w:p>
        </w:tc>
        <w:tc>
          <w:tcPr>
            <w:tcW w:w="1530" w:type="dxa"/>
            <w:noWrap/>
          </w:tcPr>
          <w:p w14:paraId="2F34198E" w14:textId="77777777" w:rsidR="00A958C3" w:rsidRPr="00B63CE2" w:rsidRDefault="00A958C3" w:rsidP="005D563E">
            <w:pPr>
              <w:spacing w:line="480" w:lineRule="auto"/>
              <w:rPr>
                <w:rFonts w:ascii="Times New Roman" w:hAnsi="Times New Roman"/>
                <w:b/>
                <w:color w:val="000000"/>
                <w:sz w:val="24"/>
                <w:szCs w:val="24"/>
              </w:rPr>
            </w:pPr>
          </w:p>
        </w:tc>
        <w:tc>
          <w:tcPr>
            <w:tcW w:w="1260" w:type="dxa"/>
            <w:noWrap/>
          </w:tcPr>
          <w:p w14:paraId="7CC51993" w14:textId="77777777" w:rsidR="00A958C3" w:rsidRPr="00B63CE2" w:rsidRDefault="00A958C3" w:rsidP="005D563E">
            <w:pPr>
              <w:spacing w:line="480" w:lineRule="auto"/>
              <w:rPr>
                <w:rFonts w:ascii="Times New Roman" w:hAnsi="Times New Roman"/>
                <w:b/>
                <w:color w:val="000000"/>
                <w:sz w:val="24"/>
                <w:szCs w:val="24"/>
              </w:rPr>
            </w:pPr>
          </w:p>
        </w:tc>
        <w:tc>
          <w:tcPr>
            <w:tcW w:w="900" w:type="dxa"/>
          </w:tcPr>
          <w:p w14:paraId="30731710" w14:textId="77777777" w:rsidR="00A958C3" w:rsidRPr="00B63CE2" w:rsidRDefault="00A958C3" w:rsidP="005D563E">
            <w:pPr>
              <w:spacing w:line="480" w:lineRule="auto"/>
              <w:rPr>
                <w:rFonts w:ascii="Times New Roman" w:hAnsi="Times New Roman"/>
                <w:b/>
                <w:color w:val="000000"/>
                <w:sz w:val="24"/>
                <w:szCs w:val="24"/>
              </w:rPr>
            </w:pPr>
          </w:p>
        </w:tc>
        <w:tc>
          <w:tcPr>
            <w:tcW w:w="1080" w:type="dxa"/>
          </w:tcPr>
          <w:p w14:paraId="4A4881A0"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5AA1B589"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54454EE9" w14:textId="77777777" w:rsidTr="005D563E">
        <w:trPr>
          <w:trHeight w:val="300"/>
        </w:trPr>
        <w:tc>
          <w:tcPr>
            <w:tcW w:w="1515" w:type="dxa"/>
            <w:vMerge w:val="restart"/>
            <w:hideMark/>
          </w:tcPr>
          <w:p w14:paraId="007F1524"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 xml:space="preserve">Source of Water for </w:t>
            </w:r>
            <w:r w:rsidRPr="00B63CE2">
              <w:rPr>
                <w:rFonts w:ascii="Times New Roman" w:hAnsi="Times New Roman"/>
                <w:b/>
                <w:bCs/>
                <w:color w:val="000000"/>
                <w:sz w:val="24"/>
                <w:szCs w:val="24"/>
              </w:rPr>
              <w:lastRenderedPageBreak/>
              <w:t>other purposes</w:t>
            </w:r>
          </w:p>
        </w:tc>
        <w:tc>
          <w:tcPr>
            <w:tcW w:w="1185" w:type="dxa"/>
            <w:hideMark/>
          </w:tcPr>
          <w:p w14:paraId="265AC4CC"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lastRenderedPageBreak/>
              <w:t>Borehole</w:t>
            </w:r>
          </w:p>
        </w:tc>
        <w:tc>
          <w:tcPr>
            <w:tcW w:w="1272" w:type="dxa"/>
            <w:noWrap/>
            <w:hideMark/>
          </w:tcPr>
          <w:p w14:paraId="033C7ADD"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138</w:t>
            </w:r>
          </w:p>
        </w:tc>
        <w:tc>
          <w:tcPr>
            <w:tcW w:w="1428" w:type="dxa"/>
            <w:noWrap/>
            <w:hideMark/>
          </w:tcPr>
          <w:p w14:paraId="42422A7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47 (34.1%)</w:t>
            </w:r>
          </w:p>
        </w:tc>
        <w:tc>
          <w:tcPr>
            <w:tcW w:w="1530" w:type="dxa"/>
            <w:noWrap/>
            <w:hideMark/>
          </w:tcPr>
          <w:p w14:paraId="7F6405F0"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 (2.9%)</w:t>
            </w:r>
          </w:p>
        </w:tc>
        <w:tc>
          <w:tcPr>
            <w:tcW w:w="1260" w:type="dxa"/>
            <w:noWrap/>
            <w:hideMark/>
          </w:tcPr>
          <w:p w14:paraId="3B44B42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(1.4%)</w:t>
            </w:r>
          </w:p>
        </w:tc>
        <w:tc>
          <w:tcPr>
            <w:tcW w:w="900" w:type="dxa"/>
          </w:tcPr>
          <w:p w14:paraId="55C058F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4F22E8C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8.825</w:t>
            </w:r>
          </w:p>
        </w:tc>
        <w:tc>
          <w:tcPr>
            <w:tcW w:w="1080" w:type="dxa"/>
          </w:tcPr>
          <w:p w14:paraId="094918B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0.032</w:t>
            </w:r>
          </w:p>
        </w:tc>
      </w:tr>
      <w:tr w:rsidR="00A958C3" w:rsidRPr="00B63CE2" w14:paraId="5472A14F" w14:textId="77777777" w:rsidTr="005D563E">
        <w:trPr>
          <w:trHeight w:val="300"/>
        </w:trPr>
        <w:tc>
          <w:tcPr>
            <w:tcW w:w="1515" w:type="dxa"/>
            <w:vMerge/>
            <w:hideMark/>
          </w:tcPr>
          <w:p w14:paraId="01F13038"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1CD3733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Well</w:t>
            </w:r>
          </w:p>
        </w:tc>
        <w:tc>
          <w:tcPr>
            <w:tcW w:w="1272" w:type="dxa"/>
            <w:noWrap/>
            <w:hideMark/>
          </w:tcPr>
          <w:p w14:paraId="76F7D886"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244</w:t>
            </w:r>
          </w:p>
        </w:tc>
        <w:tc>
          <w:tcPr>
            <w:tcW w:w="1428" w:type="dxa"/>
            <w:noWrap/>
            <w:hideMark/>
          </w:tcPr>
          <w:p w14:paraId="1D3A91D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102 (41.8%)</w:t>
            </w:r>
          </w:p>
        </w:tc>
        <w:tc>
          <w:tcPr>
            <w:tcW w:w="1530" w:type="dxa"/>
            <w:noWrap/>
            <w:hideMark/>
          </w:tcPr>
          <w:p w14:paraId="6AF9434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11 (4.5%)</w:t>
            </w:r>
          </w:p>
        </w:tc>
        <w:tc>
          <w:tcPr>
            <w:tcW w:w="1260" w:type="dxa"/>
            <w:noWrap/>
            <w:hideMark/>
          </w:tcPr>
          <w:p w14:paraId="779830F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 (0.4%)</w:t>
            </w:r>
          </w:p>
        </w:tc>
        <w:tc>
          <w:tcPr>
            <w:tcW w:w="900" w:type="dxa"/>
          </w:tcPr>
          <w:p w14:paraId="249BA34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Schis</w:t>
            </w:r>
          </w:p>
        </w:tc>
        <w:tc>
          <w:tcPr>
            <w:tcW w:w="1080" w:type="dxa"/>
          </w:tcPr>
          <w:p w14:paraId="01D417D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60.322</w:t>
            </w:r>
          </w:p>
        </w:tc>
        <w:tc>
          <w:tcPr>
            <w:tcW w:w="1080" w:type="dxa"/>
          </w:tcPr>
          <w:p w14:paraId="40A3514C"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0.000</w:t>
            </w:r>
          </w:p>
        </w:tc>
      </w:tr>
      <w:tr w:rsidR="00A958C3" w:rsidRPr="00B63CE2" w14:paraId="0122921A" w14:textId="77777777" w:rsidTr="005D563E">
        <w:trPr>
          <w:trHeight w:val="300"/>
        </w:trPr>
        <w:tc>
          <w:tcPr>
            <w:tcW w:w="1515" w:type="dxa"/>
            <w:vMerge/>
            <w:hideMark/>
          </w:tcPr>
          <w:p w14:paraId="4CA3363B"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2C6449C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Rain Water</w:t>
            </w:r>
          </w:p>
        </w:tc>
        <w:tc>
          <w:tcPr>
            <w:tcW w:w="1272" w:type="dxa"/>
            <w:noWrap/>
            <w:hideMark/>
          </w:tcPr>
          <w:p w14:paraId="1E702B8B"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10</w:t>
            </w:r>
          </w:p>
        </w:tc>
        <w:tc>
          <w:tcPr>
            <w:tcW w:w="1428" w:type="dxa"/>
            <w:noWrap/>
            <w:hideMark/>
          </w:tcPr>
          <w:p w14:paraId="504346D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 (30.0%)</w:t>
            </w:r>
          </w:p>
        </w:tc>
        <w:tc>
          <w:tcPr>
            <w:tcW w:w="1530" w:type="dxa"/>
            <w:noWrap/>
            <w:hideMark/>
          </w:tcPr>
          <w:p w14:paraId="4000992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 (0.0%)</w:t>
            </w:r>
          </w:p>
        </w:tc>
        <w:tc>
          <w:tcPr>
            <w:tcW w:w="1260" w:type="dxa"/>
            <w:noWrap/>
            <w:hideMark/>
          </w:tcPr>
          <w:p w14:paraId="7200C6E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 (0.0%)</w:t>
            </w:r>
          </w:p>
        </w:tc>
        <w:tc>
          <w:tcPr>
            <w:tcW w:w="900" w:type="dxa"/>
          </w:tcPr>
          <w:p w14:paraId="22DBACA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Co-Inf</w:t>
            </w:r>
          </w:p>
        </w:tc>
        <w:tc>
          <w:tcPr>
            <w:tcW w:w="1080" w:type="dxa"/>
          </w:tcPr>
          <w:p w14:paraId="607ADAE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17.174</w:t>
            </w:r>
          </w:p>
        </w:tc>
        <w:tc>
          <w:tcPr>
            <w:tcW w:w="1080" w:type="dxa"/>
          </w:tcPr>
          <w:p w14:paraId="642BD8A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0.001</w:t>
            </w:r>
          </w:p>
        </w:tc>
      </w:tr>
      <w:tr w:rsidR="00A958C3" w:rsidRPr="00B63CE2" w14:paraId="53D78F67" w14:textId="77777777" w:rsidTr="005D563E">
        <w:trPr>
          <w:trHeight w:val="300"/>
        </w:trPr>
        <w:tc>
          <w:tcPr>
            <w:tcW w:w="1515" w:type="dxa"/>
            <w:vMerge/>
            <w:hideMark/>
          </w:tcPr>
          <w:p w14:paraId="264B9B5B"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3D93B67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Surface Water</w:t>
            </w:r>
          </w:p>
        </w:tc>
        <w:tc>
          <w:tcPr>
            <w:tcW w:w="1272" w:type="dxa"/>
            <w:noWrap/>
            <w:hideMark/>
          </w:tcPr>
          <w:p w14:paraId="66CBF8B7"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608</w:t>
            </w:r>
          </w:p>
        </w:tc>
        <w:tc>
          <w:tcPr>
            <w:tcW w:w="1428" w:type="dxa"/>
            <w:noWrap/>
            <w:hideMark/>
          </w:tcPr>
          <w:p w14:paraId="3A1161D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285 (46.9%)</w:t>
            </w:r>
          </w:p>
        </w:tc>
        <w:tc>
          <w:tcPr>
            <w:tcW w:w="1530" w:type="dxa"/>
            <w:noWrap/>
            <w:hideMark/>
          </w:tcPr>
          <w:p w14:paraId="47E35B6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131 (21.5%)</w:t>
            </w:r>
          </w:p>
        </w:tc>
        <w:tc>
          <w:tcPr>
            <w:tcW w:w="1260" w:type="dxa"/>
            <w:noWrap/>
            <w:hideMark/>
          </w:tcPr>
          <w:p w14:paraId="7835961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36 (5.9%)</w:t>
            </w:r>
          </w:p>
        </w:tc>
        <w:tc>
          <w:tcPr>
            <w:tcW w:w="900" w:type="dxa"/>
          </w:tcPr>
          <w:p w14:paraId="3ACCDCBB"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603CD80F"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1939A765"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564725A4" w14:textId="77777777" w:rsidTr="005D563E">
        <w:trPr>
          <w:trHeight w:val="300"/>
        </w:trPr>
        <w:tc>
          <w:tcPr>
            <w:tcW w:w="1515" w:type="dxa"/>
            <w:hideMark/>
          </w:tcPr>
          <w:p w14:paraId="0FA547B9" w14:textId="77777777" w:rsidR="00A958C3" w:rsidRPr="00B63CE2" w:rsidRDefault="00A958C3" w:rsidP="005D563E">
            <w:pPr>
              <w:spacing w:line="480" w:lineRule="auto"/>
              <w:rPr>
                <w:rFonts w:ascii="Times New Roman" w:hAnsi="Times New Roman"/>
                <w:color w:val="000000"/>
                <w:sz w:val="24"/>
                <w:szCs w:val="24"/>
              </w:rPr>
            </w:pPr>
          </w:p>
        </w:tc>
        <w:tc>
          <w:tcPr>
            <w:tcW w:w="1185" w:type="dxa"/>
            <w:hideMark/>
          </w:tcPr>
          <w:p w14:paraId="52BD4DDC" w14:textId="77777777" w:rsidR="00A958C3" w:rsidRPr="00B63CE2" w:rsidRDefault="00A958C3" w:rsidP="005D563E">
            <w:pPr>
              <w:spacing w:line="480" w:lineRule="auto"/>
              <w:rPr>
                <w:rFonts w:ascii="Times New Roman" w:hAnsi="Times New Roman"/>
                <w:bCs/>
                <w:color w:val="000000"/>
                <w:sz w:val="24"/>
                <w:szCs w:val="24"/>
              </w:rPr>
            </w:pPr>
            <w:r w:rsidRPr="00B63CE2">
              <w:rPr>
                <w:rFonts w:ascii="Times New Roman" w:hAnsi="Times New Roman"/>
                <w:bCs/>
                <w:color w:val="000000"/>
                <w:sz w:val="24"/>
                <w:szCs w:val="24"/>
              </w:rPr>
              <w:t>Total</w:t>
            </w:r>
          </w:p>
        </w:tc>
        <w:tc>
          <w:tcPr>
            <w:tcW w:w="1272" w:type="dxa"/>
            <w:noWrap/>
            <w:hideMark/>
          </w:tcPr>
          <w:p w14:paraId="4360DFF7" w14:textId="77777777" w:rsidR="00A958C3" w:rsidRPr="00B63CE2" w:rsidRDefault="00A958C3" w:rsidP="005D563E">
            <w:pPr>
              <w:spacing w:line="480" w:lineRule="auto"/>
              <w:jc w:val="center"/>
              <w:rPr>
                <w:rFonts w:ascii="Times New Roman" w:hAnsi="Times New Roman"/>
                <w:bCs/>
                <w:color w:val="000000"/>
                <w:sz w:val="24"/>
                <w:szCs w:val="24"/>
              </w:rPr>
            </w:pPr>
            <w:r w:rsidRPr="00B63CE2">
              <w:rPr>
                <w:rFonts w:ascii="Times New Roman" w:hAnsi="Times New Roman"/>
                <w:bCs/>
                <w:color w:val="000000"/>
                <w:sz w:val="24"/>
                <w:szCs w:val="24"/>
              </w:rPr>
              <w:t>1000</w:t>
            </w:r>
          </w:p>
        </w:tc>
        <w:tc>
          <w:tcPr>
            <w:tcW w:w="1428" w:type="dxa"/>
            <w:noWrap/>
            <w:hideMark/>
          </w:tcPr>
          <w:p w14:paraId="767CE7E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437 (43.7%)</w:t>
            </w:r>
          </w:p>
        </w:tc>
        <w:tc>
          <w:tcPr>
            <w:tcW w:w="1530" w:type="dxa"/>
            <w:noWrap/>
            <w:hideMark/>
          </w:tcPr>
          <w:p w14:paraId="30D9C60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146 (14.6%)</w:t>
            </w:r>
          </w:p>
        </w:tc>
        <w:tc>
          <w:tcPr>
            <w:tcW w:w="1260" w:type="dxa"/>
            <w:noWrap/>
            <w:hideMark/>
          </w:tcPr>
          <w:p w14:paraId="2D8F32C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39 (3.9%)</w:t>
            </w:r>
          </w:p>
        </w:tc>
        <w:tc>
          <w:tcPr>
            <w:tcW w:w="900" w:type="dxa"/>
          </w:tcPr>
          <w:p w14:paraId="699C6252"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2F74D60E"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044B100"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381FCAB8" w14:textId="77777777" w:rsidTr="005D563E">
        <w:trPr>
          <w:trHeight w:val="300"/>
        </w:trPr>
        <w:tc>
          <w:tcPr>
            <w:tcW w:w="1515" w:type="dxa"/>
            <w:hideMark/>
          </w:tcPr>
          <w:p w14:paraId="027BD9D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 </w:t>
            </w:r>
          </w:p>
        </w:tc>
        <w:tc>
          <w:tcPr>
            <w:tcW w:w="2457" w:type="dxa"/>
            <w:gridSpan w:val="2"/>
            <w:noWrap/>
          </w:tcPr>
          <w:p w14:paraId="6461286E" w14:textId="77777777" w:rsidR="00A958C3" w:rsidRPr="00B63CE2" w:rsidRDefault="00A958C3" w:rsidP="005D563E">
            <w:pPr>
              <w:spacing w:line="480" w:lineRule="auto"/>
              <w:rPr>
                <w:rFonts w:ascii="Times New Roman" w:hAnsi="Times New Roman"/>
                <w:b/>
                <w:bCs/>
                <w:color w:val="000000"/>
                <w:sz w:val="24"/>
                <w:szCs w:val="24"/>
              </w:rPr>
            </w:pPr>
          </w:p>
        </w:tc>
        <w:tc>
          <w:tcPr>
            <w:tcW w:w="1428" w:type="dxa"/>
            <w:noWrap/>
          </w:tcPr>
          <w:p w14:paraId="7E58F28E" w14:textId="77777777" w:rsidR="00A958C3" w:rsidRPr="00B63CE2" w:rsidRDefault="00A958C3" w:rsidP="005D563E">
            <w:pPr>
              <w:spacing w:line="480" w:lineRule="auto"/>
              <w:rPr>
                <w:rFonts w:ascii="Times New Roman" w:hAnsi="Times New Roman"/>
                <w:b/>
                <w:color w:val="000000"/>
                <w:sz w:val="24"/>
                <w:szCs w:val="24"/>
              </w:rPr>
            </w:pPr>
          </w:p>
        </w:tc>
        <w:tc>
          <w:tcPr>
            <w:tcW w:w="1530" w:type="dxa"/>
            <w:noWrap/>
          </w:tcPr>
          <w:p w14:paraId="355E2653" w14:textId="77777777" w:rsidR="00A958C3" w:rsidRPr="00B63CE2" w:rsidRDefault="00A958C3" w:rsidP="005D563E">
            <w:pPr>
              <w:spacing w:line="480" w:lineRule="auto"/>
              <w:rPr>
                <w:rFonts w:ascii="Times New Roman" w:hAnsi="Times New Roman"/>
                <w:b/>
                <w:color w:val="000000"/>
                <w:sz w:val="24"/>
                <w:szCs w:val="24"/>
              </w:rPr>
            </w:pPr>
          </w:p>
        </w:tc>
        <w:tc>
          <w:tcPr>
            <w:tcW w:w="1260" w:type="dxa"/>
            <w:noWrap/>
          </w:tcPr>
          <w:p w14:paraId="77F117FD" w14:textId="77777777" w:rsidR="00A958C3" w:rsidRPr="00B63CE2" w:rsidRDefault="00A958C3" w:rsidP="005D563E">
            <w:pPr>
              <w:spacing w:line="480" w:lineRule="auto"/>
              <w:rPr>
                <w:rFonts w:ascii="Times New Roman" w:hAnsi="Times New Roman"/>
                <w:b/>
                <w:color w:val="000000"/>
                <w:sz w:val="24"/>
                <w:szCs w:val="24"/>
              </w:rPr>
            </w:pPr>
          </w:p>
        </w:tc>
        <w:tc>
          <w:tcPr>
            <w:tcW w:w="900" w:type="dxa"/>
          </w:tcPr>
          <w:p w14:paraId="77323CF1" w14:textId="77777777" w:rsidR="00A958C3" w:rsidRPr="00B63CE2" w:rsidRDefault="00A958C3" w:rsidP="005D563E">
            <w:pPr>
              <w:spacing w:line="480" w:lineRule="auto"/>
              <w:rPr>
                <w:rFonts w:ascii="Times New Roman" w:hAnsi="Times New Roman"/>
                <w:b/>
                <w:color w:val="000000"/>
                <w:sz w:val="24"/>
                <w:szCs w:val="24"/>
              </w:rPr>
            </w:pPr>
          </w:p>
        </w:tc>
        <w:tc>
          <w:tcPr>
            <w:tcW w:w="1080" w:type="dxa"/>
          </w:tcPr>
          <w:p w14:paraId="5D58E974" w14:textId="77777777" w:rsidR="00A958C3" w:rsidRPr="00B63CE2" w:rsidRDefault="00A958C3" w:rsidP="005D563E">
            <w:pPr>
              <w:spacing w:line="480" w:lineRule="auto"/>
              <w:rPr>
                <w:rFonts w:ascii="Times New Roman" w:hAnsi="Times New Roman"/>
                <w:color w:val="000000"/>
                <w:sz w:val="24"/>
                <w:szCs w:val="24"/>
              </w:rPr>
            </w:pPr>
          </w:p>
        </w:tc>
        <w:tc>
          <w:tcPr>
            <w:tcW w:w="1080" w:type="dxa"/>
          </w:tcPr>
          <w:p w14:paraId="3700E361" w14:textId="77777777" w:rsidR="00A958C3" w:rsidRPr="00B63CE2" w:rsidRDefault="00A958C3" w:rsidP="005D563E">
            <w:pPr>
              <w:spacing w:line="480" w:lineRule="auto"/>
              <w:rPr>
                <w:rFonts w:ascii="Times New Roman" w:hAnsi="Times New Roman"/>
                <w:color w:val="000000"/>
                <w:sz w:val="24"/>
                <w:szCs w:val="24"/>
              </w:rPr>
            </w:pPr>
          </w:p>
        </w:tc>
      </w:tr>
      <w:tr w:rsidR="00A958C3" w:rsidRPr="00B63CE2" w14:paraId="017C3287" w14:textId="77777777" w:rsidTr="005D563E">
        <w:trPr>
          <w:trHeight w:val="300"/>
        </w:trPr>
        <w:tc>
          <w:tcPr>
            <w:tcW w:w="1515" w:type="dxa"/>
            <w:vMerge w:val="restart"/>
            <w:hideMark/>
          </w:tcPr>
          <w:p w14:paraId="36B0BD73"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Location of Water Source</w:t>
            </w:r>
          </w:p>
        </w:tc>
        <w:tc>
          <w:tcPr>
            <w:tcW w:w="1185" w:type="dxa"/>
            <w:hideMark/>
          </w:tcPr>
          <w:p w14:paraId="3560BEF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In Own Dwelling</w:t>
            </w:r>
          </w:p>
        </w:tc>
        <w:tc>
          <w:tcPr>
            <w:tcW w:w="1272" w:type="dxa"/>
            <w:noWrap/>
            <w:hideMark/>
          </w:tcPr>
          <w:p w14:paraId="5B8BE46C"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71</w:t>
            </w:r>
          </w:p>
        </w:tc>
        <w:tc>
          <w:tcPr>
            <w:tcW w:w="1428" w:type="dxa"/>
            <w:noWrap/>
            <w:hideMark/>
          </w:tcPr>
          <w:p w14:paraId="20C6EE6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19 (26.8%)</w:t>
            </w:r>
          </w:p>
        </w:tc>
        <w:tc>
          <w:tcPr>
            <w:tcW w:w="1530" w:type="dxa"/>
            <w:noWrap/>
            <w:hideMark/>
          </w:tcPr>
          <w:p w14:paraId="0AB3F5B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8 (11.3%)</w:t>
            </w:r>
          </w:p>
        </w:tc>
        <w:tc>
          <w:tcPr>
            <w:tcW w:w="1260" w:type="dxa"/>
            <w:noWrap/>
            <w:hideMark/>
          </w:tcPr>
          <w:p w14:paraId="34E5B489"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(2.8%)</w:t>
            </w:r>
          </w:p>
        </w:tc>
        <w:tc>
          <w:tcPr>
            <w:tcW w:w="900" w:type="dxa"/>
          </w:tcPr>
          <w:p w14:paraId="6B4BC3C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54A3C67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14.343</w:t>
            </w:r>
          </w:p>
        </w:tc>
        <w:tc>
          <w:tcPr>
            <w:tcW w:w="1080" w:type="dxa"/>
          </w:tcPr>
          <w:p w14:paraId="2A00F32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0.001</w:t>
            </w:r>
          </w:p>
        </w:tc>
      </w:tr>
      <w:tr w:rsidR="00A958C3" w:rsidRPr="00B63CE2" w14:paraId="45E27301" w14:textId="77777777" w:rsidTr="005D563E">
        <w:trPr>
          <w:trHeight w:val="300"/>
        </w:trPr>
        <w:tc>
          <w:tcPr>
            <w:tcW w:w="1515" w:type="dxa"/>
            <w:vMerge/>
            <w:hideMark/>
          </w:tcPr>
          <w:p w14:paraId="14AB09FC"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00AAD11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In Own Yard</w:t>
            </w:r>
          </w:p>
        </w:tc>
        <w:tc>
          <w:tcPr>
            <w:tcW w:w="1272" w:type="dxa"/>
            <w:noWrap/>
            <w:hideMark/>
          </w:tcPr>
          <w:p w14:paraId="3423CB03"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227</w:t>
            </w:r>
          </w:p>
        </w:tc>
        <w:tc>
          <w:tcPr>
            <w:tcW w:w="1428" w:type="dxa"/>
            <w:noWrap/>
            <w:hideMark/>
          </w:tcPr>
          <w:p w14:paraId="5C30130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87 (38.3%)</w:t>
            </w:r>
          </w:p>
        </w:tc>
        <w:tc>
          <w:tcPr>
            <w:tcW w:w="1530" w:type="dxa"/>
            <w:noWrap/>
            <w:hideMark/>
          </w:tcPr>
          <w:p w14:paraId="3B562A6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18 (7.9%)</w:t>
            </w:r>
          </w:p>
        </w:tc>
        <w:tc>
          <w:tcPr>
            <w:tcW w:w="1260" w:type="dxa"/>
            <w:noWrap/>
            <w:hideMark/>
          </w:tcPr>
          <w:p w14:paraId="73A5F38E"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2 (0.9%)</w:t>
            </w:r>
          </w:p>
        </w:tc>
        <w:tc>
          <w:tcPr>
            <w:tcW w:w="900" w:type="dxa"/>
          </w:tcPr>
          <w:p w14:paraId="407D80A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Schis</w:t>
            </w:r>
          </w:p>
        </w:tc>
        <w:tc>
          <w:tcPr>
            <w:tcW w:w="1080" w:type="dxa"/>
          </w:tcPr>
          <w:p w14:paraId="29BC65A6"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12.235</w:t>
            </w:r>
          </w:p>
        </w:tc>
        <w:tc>
          <w:tcPr>
            <w:tcW w:w="1080" w:type="dxa"/>
          </w:tcPr>
          <w:p w14:paraId="3B945DE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0.002</w:t>
            </w:r>
          </w:p>
        </w:tc>
      </w:tr>
      <w:tr w:rsidR="00A958C3" w:rsidRPr="00B63CE2" w14:paraId="7250394D" w14:textId="77777777" w:rsidTr="005D563E">
        <w:trPr>
          <w:trHeight w:val="300"/>
        </w:trPr>
        <w:tc>
          <w:tcPr>
            <w:tcW w:w="1515" w:type="dxa"/>
            <w:vMerge w:val="restart"/>
            <w:hideMark/>
          </w:tcPr>
          <w:p w14:paraId="750D0125" w14:textId="77777777" w:rsidR="00A958C3" w:rsidRPr="00B63CE2" w:rsidRDefault="00A958C3" w:rsidP="005D563E">
            <w:pPr>
              <w:spacing w:line="480" w:lineRule="auto"/>
              <w:rPr>
                <w:rFonts w:ascii="Times New Roman" w:hAnsi="Times New Roman"/>
                <w:b/>
                <w:bCs/>
                <w:color w:val="000000"/>
                <w:sz w:val="24"/>
                <w:szCs w:val="24"/>
              </w:rPr>
            </w:pPr>
            <w:r w:rsidRPr="00B63CE2">
              <w:rPr>
                <w:rFonts w:ascii="Times New Roman" w:hAnsi="Times New Roman"/>
                <w:b/>
                <w:bCs/>
                <w:color w:val="000000"/>
                <w:sz w:val="24"/>
                <w:szCs w:val="24"/>
              </w:rPr>
              <w:t>Mosquito Net</w:t>
            </w:r>
          </w:p>
        </w:tc>
        <w:tc>
          <w:tcPr>
            <w:tcW w:w="1185" w:type="dxa"/>
            <w:hideMark/>
          </w:tcPr>
          <w:p w14:paraId="0EF1F0F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Yes</w:t>
            </w:r>
          </w:p>
        </w:tc>
        <w:tc>
          <w:tcPr>
            <w:tcW w:w="1272" w:type="dxa"/>
            <w:noWrap/>
            <w:hideMark/>
          </w:tcPr>
          <w:p w14:paraId="72B5E568"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883</w:t>
            </w:r>
          </w:p>
        </w:tc>
        <w:tc>
          <w:tcPr>
            <w:tcW w:w="1428" w:type="dxa"/>
            <w:noWrap/>
            <w:hideMark/>
          </w:tcPr>
          <w:p w14:paraId="472EB108"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366 (41.4%)</w:t>
            </w:r>
          </w:p>
        </w:tc>
        <w:tc>
          <w:tcPr>
            <w:tcW w:w="1530" w:type="dxa"/>
            <w:noWrap/>
            <w:hideMark/>
          </w:tcPr>
          <w:p w14:paraId="654A494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132 (14.9%)</w:t>
            </w:r>
          </w:p>
        </w:tc>
        <w:tc>
          <w:tcPr>
            <w:tcW w:w="1260" w:type="dxa"/>
            <w:noWrap/>
            <w:hideMark/>
          </w:tcPr>
          <w:p w14:paraId="6DE96282"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33 (3.7%)</w:t>
            </w:r>
          </w:p>
        </w:tc>
        <w:tc>
          <w:tcPr>
            <w:tcW w:w="900" w:type="dxa"/>
          </w:tcPr>
          <w:p w14:paraId="2D7506E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Mal</w:t>
            </w:r>
          </w:p>
        </w:tc>
        <w:tc>
          <w:tcPr>
            <w:tcW w:w="1080" w:type="dxa"/>
          </w:tcPr>
          <w:p w14:paraId="7D9647C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15.535</w:t>
            </w:r>
          </w:p>
        </w:tc>
        <w:tc>
          <w:tcPr>
            <w:tcW w:w="1080" w:type="dxa"/>
          </w:tcPr>
          <w:p w14:paraId="094D3754"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0.000</w:t>
            </w:r>
          </w:p>
        </w:tc>
      </w:tr>
      <w:tr w:rsidR="00A958C3" w:rsidRPr="00B63CE2" w14:paraId="4680DCB8" w14:textId="77777777" w:rsidTr="005D563E">
        <w:trPr>
          <w:trHeight w:val="300"/>
        </w:trPr>
        <w:tc>
          <w:tcPr>
            <w:tcW w:w="1515" w:type="dxa"/>
            <w:vMerge/>
            <w:hideMark/>
          </w:tcPr>
          <w:p w14:paraId="0AB32A20" w14:textId="77777777" w:rsidR="00A958C3" w:rsidRPr="00B63CE2" w:rsidRDefault="00A958C3" w:rsidP="005D563E">
            <w:pPr>
              <w:spacing w:line="480" w:lineRule="auto"/>
              <w:rPr>
                <w:rFonts w:ascii="Times New Roman" w:hAnsi="Times New Roman"/>
                <w:b/>
                <w:bCs/>
                <w:color w:val="000000"/>
                <w:sz w:val="24"/>
                <w:szCs w:val="24"/>
              </w:rPr>
            </w:pPr>
          </w:p>
        </w:tc>
        <w:tc>
          <w:tcPr>
            <w:tcW w:w="1185" w:type="dxa"/>
            <w:hideMark/>
          </w:tcPr>
          <w:p w14:paraId="1663B783"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No</w:t>
            </w:r>
          </w:p>
        </w:tc>
        <w:tc>
          <w:tcPr>
            <w:tcW w:w="1272" w:type="dxa"/>
            <w:noWrap/>
            <w:hideMark/>
          </w:tcPr>
          <w:p w14:paraId="0A83E4AD"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117</w:t>
            </w:r>
          </w:p>
        </w:tc>
        <w:tc>
          <w:tcPr>
            <w:tcW w:w="1428" w:type="dxa"/>
            <w:noWrap/>
            <w:hideMark/>
          </w:tcPr>
          <w:p w14:paraId="00E86A4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71 (60.7%)</w:t>
            </w:r>
          </w:p>
        </w:tc>
        <w:tc>
          <w:tcPr>
            <w:tcW w:w="1530" w:type="dxa"/>
            <w:noWrap/>
            <w:hideMark/>
          </w:tcPr>
          <w:p w14:paraId="6F42372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 (12.0%)</w:t>
            </w:r>
          </w:p>
        </w:tc>
        <w:tc>
          <w:tcPr>
            <w:tcW w:w="1260" w:type="dxa"/>
            <w:noWrap/>
            <w:hideMark/>
          </w:tcPr>
          <w:p w14:paraId="5A4ABBB1"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6 (5.1%)</w:t>
            </w:r>
          </w:p>
        </w:tc>
        <w:tc>
          <w:tcPr>
            <w:tcW w:w="900" w:type="dxa"/>
          </w:tcPr>
          <w:p w14:paraId="000F69A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Schis</w:t>
            </w:r>
          </w:p>
        </w:tc>
        <w:tc>
          <w:tcPr>
            <w:tcW w:w="1080" w:type="dxa"/>
          </w:tcPr>
          <w:p w14:paraId="6A557BF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0.737</w:t>
            </w:r>
          </w:p>
        </w:tc>
        <w:tc>
          <w:tcPr>
            <w:tcW w:w="1080" w:type="dxa"/>
          </w:tcPr>
          <w:p w14:paraId="6C81B16F"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0.390</w:t>
            </w:r>
          </w:p>
        </w:tc>
      </w:tr>
      <w:tr w:rsidR="00A958C3" w:rsidRPr="00B63CE2" w14:paraId="7E9F913C" w14:textId="77777777" w:rsidTr="005D563E">
        <w:trPr>
          <w:trHeight w:val="300"/>
        </w:trPr>
        <w:tc>
          <w:tcPr>
            <w:tcW w:w="1515" w:type="dxa"/>
            <w:hideMark/>
          </w:tcPr>
          <w:p w14:paraId="58A0602D" w14:textId="77777777" w:rsidR="00A958C3" w:rsidRPr="00B63CE2" w:rsidRDefault="00A958C3" w:rsidP="005D563E">
            <w:pPr>
              <w:spacing w:line="480" w:lineRule="auto"/>
              <w:rPr>
                <w:rFonts w:ascii="Times New Roman" w:hAnsi="Times New Roman"/>
                <w:color w:val="000000"/>
                <w:sz w:val="24"/>
                <w:szCs w:val="24"/>
              </w:rPr>
            </w:pPr>
          </w:p>
        </w:tc>
        <w:tc>
          <w:tcPr>
            <w:tcW w:w="1185" w:type="dxa"/>
            <w:hideMark/>
          </w:tcPr>
          <w:p w14:paraId="1B967651" w14:textId="77777777" w:rsidR="00A958C3" w:rsidRPr="00B63CE2" w:rsidRDefault="00A958C3" w:rsidP="005D563E">
            <w:pPr>
              <w:spacing w:line="480" w:lineRule="auto"/>
              <w:rPr>
                <w:rFonts w:ascii="Times New Roman" w:hAnsi="Times New Roman"/>
                <w:bCs/>
                <w:color w:val="000000"/>
                <w:sz w:val="24"/>
                <w:szCs w:val="24"/>
              </w:rPr>
            </w:pPr>
            <w:r w:rsidRPr="00B63CE2">
              <w:rPr>
                <w:rFonts w:ascii="Times New Roman" w:hAnsi="Times New Roman"/>
                <w:bCs/>
                <w:color w:val="000000"/>
                <w:sz w:val="24"/>
                <w:szCs w:val="24"/>
              </w:rPr>
              <w:t>Total</w:t>
            </w:r>
          </w:p>
        </w:tc>
        <w:tc>
          <w:tcPr>
            <w:tcW w:w="1272" w:type="dxa"/>
            <w:noWrap/>
            <w:hideMark/>
          </w:tcPr>
          <w:p w14:paraId="7645BE57" w14:textId="77777777" w:rsidR="00A958C3" w:rsidRPr="00B63CE2" w:rsidRDefault="00A958C3" w:rsidP="005D563E">
            <w:pPr>
              <w:spacing w:line="480" w:lineRule="auto"/>
              <w:jc w:val="center"/>
              <w:rPr>
                <w:rFonts w:ascii="Times New Roman" w:hAnsi="Times New Roman"/>
                <w:color w:val="000000"/>
                <w:sz w:val="24"/>
                <w:szCs w:val="24"/>
              </w:rPr>
            </w:pPr>
            <w:r w:rsidRPr="00B63CE2">
              <w:rPr>
                <w:rFonts w:ascii="Times New Roman" w:hAnsi="Times New Roman"/>
                <w:color w:val="000000"/>
                <w:sz w:val="24"/>
                <w:szCs w:val="24"/>
              </w:rPr>
              <w:t>1000</w:t>
            </w:r>
          </w:p>
        </w:tc>
        <w:tc>
          <w:tcPr>
            <w:tcW w:w="1428" w:type="dxa"/>
            <w:noWrap/>
            <w:hideMark/>
          </w:tcPr>
          <w:p w14:paraId="6CA4034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437 (43.7%)</w:t>
            </w:r>
          </w:p>
        </w:tc>
        <w:tc>
          <w:tcPr>
            <w:tcW w:w="1530" w:type="dxa"/>
            <w:noWrap/>
            <w:hideMark/>
          </w:tcPr>
          <w:p w14:paraId="6B1F3F77"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146 (14.6%)</w:t>
            </w:r>
          </w:p>
        </w:tc>
        <w:tc>
          <w:tcPr>
            <w:tcW w:w="1260" w:type="dxa"/>
            <w:noWrap/>
            <w:hideMark/>
          </w:tcPr>
          <w:p w14:paraId="28D2B5BD"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39 (3.9%)</w:t>
            </w:r>
          </w:p>
        </w:tc>
        <w:tc>
          <w:tcPr>
            <w:tcW w:w="900" w:type="dxa"/>
          </w:tcPr>
          <w:p w14:paraId="3692D0BA"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Co-Inf</w:t>
            </w:r>
          </w:p>
        </w:tc>
        <w:tc>
          <w:tcPr>
            <w:tcW w:w="1080" w:type="dxa"/>
          </w:tcPr>
          <w:p w14:paraId="395E4AD5"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0.533</w:t>
            </w:r>
          </w:p>
        </w:tc>
        <w:tc>
          <w:tcPr>
            <w:tcW w:w="1080" w:type="dxa"/>
          </w:tcPr>
          <w:p w14:paraId="7169B05B" w14:textId="77777777" w:rsidR="00A958C3" w:rsidRPr="00B63CE2" w:rsidRDefault="00A958C3" w:rsidP="005D563E">
            <w:pPr>
              <w:spacing w:line="480" w:lineRule="auto"/>
              <w:rPr>
                <w:rFonts w:ascii="Times New Roman" w:hAnsi="Times New Roman"/>
                <w:color w:val="000000"/>
                <w:sz w:val="24"/>
                <w:szCs w:val="24"/>
              </w:rPr>
            </w:pPr>
            <w:r w:rsidRPr="00B63CE2">
              <w:rPr>
                <w:rFonts w:ascii="Times New Roman" w:hAnsi="Times New Roman"/>
                <w:color w:val="000000"/>
                <w:sz w:val="24"/>
                <w:szCs w:val="24"/>
              </w:rPr>
              <w:t>0.465</w:t>
            </w:r>
          </w:p>
        </w:tc>
      </w:tr>
    </w:tbl>
    <w:p w14:paraId="34B72D0C" w14:textId="77777777" w:rsidR="00A958C3" w:rsidRPr="00A958C3" w:rsidRDefault="00A958C3" w:rsidP="00543B01">
      <w:pPr>
        <w:spacing w:after="160" w:line="360" w:lineRule="auto"/>
        <w:jc w:val="both"/>
        <w:rPr>
          <w:rFonts w:ascii="Arial" w:hAnsi="Arial" w:cs="Arial"/>
          <w:sz w:val="22"/>
          <w:szCs w:val="22"/>
        </w:rPr>
      </w:pPr>
    </w:p>
    <w:p w14:paraId="190B0B8B" w14:textId="58960B5E" w:rsidR="00543B01" w:rsidRPr="00543B01" w:rsidRDefault="00814066" w:rsidP="00543B01">
      <w:pPr>
        <w:spacing w:after="160" w:line="360" w:lineRule="auto"/>
        <w:jc w:val="both"/>
        <w:rPr>
          <w:rFonts w:ascii="Arial" w:hAnsi="Arial" w:cs="Arial"/>
          <w:b/>
          <w:bCs/>
          <w:sz w:val="22"/>
          <w:szCs w:val="22"/>
        </w:rPr>
      </w:pPr>
      <w:r>
        <w:rPr>
          <w:rFonts w:ascii="Arial" w:hAnsi="Arial" w:cs="Arial"/>
          <w:b/>
          <w:bCs/>
          <w:sz w:val="22"/>
          <w:szCs w:val="22"/>
        </w:rPr>
        <w:t xml:space="preserve">4 </w:t>
      </w:r>
      <w:r w:rsidR="00543B01" w:rsidRPr="00543B01">
        <w:rPr>
          <w:rFonts w:ascii="Arial" w:hAnsi="Arial" w:cs="Arial"/>
          <w:b/>
          <w:bCs/>
          <w:sz w:val="22"/>
          <w:szCs w:val="22"/>
        </w:rPr>
        <w:t>DISCUSSION</w:t>
      </w:r>
    </w:p>
    <w:p w14:paraId="57C6A551" w14:textId="66F782D5" w:rsidR="00543B01" w:rsidRPr="00814066" w:rsidRDefault="00543B01" w:rsidP="00543B01">
      <w:pPr>
        <w:spacing w:after="160" w:line="360" w:lineRule="auto"/>
        <w:jc w:val="both"/>
        <w:rPr>
          <w:rFonts w:ascii="Arial" w:hAnsi="Arial" w:cs="Arial"/>
        </w:rPr>
      </w:pPr>
      <w:r w:rsidRPr="00814066">
        <w:rPr>
          <w:rFonts w:ascii="Arial" w:hAnsi="Arial" w:cs="Arial"/>
        </w:rPr>
        <w:t xml:space="preserve"> </w:t>
      </w:r>
      <w:r w:rsidR="003D0C30">
        <w:rPr>
          <w:rFonts w:ascii="Arial" w:hAnsi="Arial" w:cs="Arial"/>
        </w:rPr>
        <w:t>T</w:t>
      </w:r>
      <w:r w:rsidRPr="00814066">
        <w:rPr>
          <w:rFonts w:ascii="Arial" w:hAnsi="Arial" w:cs="Arial"/>
        </w:rPr>
        <w:t>his study</w:t>
      </w:r>
      <w:r w:rsidR="003D0C30">
        <w:rPr>
          <w:rFonts w:ascii="Arial" w:hAnsi="Arial" w:cs="Arial"/>
        </w:rPr>
        <w:t xml:space="preserve"> was</w:t>
      </w:r>
      <w:r w:rsidRPr="00814066">
        <w:rPr>
          <w:rFonts w:ascii="Arial" w:hAnsi="Arial" w:cs="Arial"/>
        </w:rPr>
        <w:t xml:space="preserve"> carried out on Epidemiolog</w:t>
      </w:r>
      <w:r w:rsidR="003D0C30">
        <w:rPr>
          <w:rFonts w:ascii="Arial" w:hAnsi="Arial" w:cs="Arial"/>
        </w:rPr>
        <w:t>y</w:t>
      </w:r>
      <w:r w:rsidRPr="00814066">
        <w:rPr>
          <w:rFonts w:ascii="Arial" w:hAnsi="Arial" w:cs="Arial"/>
        </w:rPr>
        <w:t xml:space="preserve"> an</w:t>
      </w:r>
      <w:r w:rsidR="003D0C30">
        <w:rPr>
          <w:rFonts w:ascii="Arial" w:hAnsi="Arial" w:cs="Arial"/>
        </w:rPr>
        <w:t>d</w:t>
      </w:r>
      <w:r w:rsidRPr="00814066">
        <w:rPr>
          <w:rFonts w:ascii="Arial" w:hAnsi="Arial" w:cs="Arial"/>
        </w:rPr>
        <w:t xml:space="preserve"> co-infection of malaria and schistosomiasis in Igede land Benue State, Nigeria at a cross sectional level.</w:t>
      </w:r>
    </w:p>
    <w:p w14:paraId="7AC0FBC0" w14:textId="3A240B61" w:rsidR="00543B01" w:rsidRPr="00814066" w:rsidRDefault="00543B01" w:rsidP="00543B01">
      <w:pPr>
        <w:spacing w:after="160" w:line="360" w:lineRule="auto"/>
        <w:jc w:val="both"/>
        <w:rPr>
          <w:rFonts w:ascii="Arial" w:hAnsi="Arial" w:cs="Arial"/>
        </w:rPr>
      </w:pPr>
    </w:p>
    <w:p w14:paraId="5886E118" w14:textId="55B1445A" w:rsidR="00543B01" w:rsidRPr="00814066" w:rsidRDefault="00543B01" w:rsidP="00543B01">
      <w:pPr>
        <w:spacing w:after="160" w:line="360" w:lineRule="auto"/>
        <w:jc w:val="both"/>
        <w:rPr>
          <w:rFonts w:ascii="Arial" w:hAnsi="Arial" w:cs="Arial"/>
        </w:rPr>
      </w:pPr>
      <w:r w:rsidRPr="00814066">
        <w:rPr>
          <w:rFonts w:ascii="Arial" w:hAnsi="Arial" w:cs="Arial"/>
        </w:rPr>
        <w:t>A total of 1000 samples were collected from Oju and Obi local government area of Igede land, out of which 437 were observed to be infected with malaria 146 with schistosomiasis, and 39 with coinfection of malaria and schistosomiasis. This translated to overall prevalence of 43.70%, 14.6% and 3.9% respectively in the study area. The high prevalence of malaria in the area reflects high exposure to infection by participants in the study area. This was a cross-sectional study which included both children, adult male and female including pregnant women living in the study area. This could be due to absolute dependence on natural water sources for</w:t>
      </w:r>
      <w:r w:rsidR="00764E42">
        <w:rPr>
          <w:rFonts w:ascii="Arial" w:hAnsi="Arial" w:cs="Arial"/>
        </w:rPr>
        <w:t xml:space="preserve"> drin</w:t>
      </w:r>
      <w:r w:rsidR="00B1367C">
        <w:rPr>
          <w:rFonts w:ascii="Arial" w:hAnsi="Arial" w:cs="Arial"/>
        </w:rPr>
        <w:t>k</w:t>
      </w:r>
      <w:r w:rsidR="00764E42">
        <w:rPr>
          <w:rFonts w:ascii="Arial" w:hAnsi="Arial" w:cs="Arial"/>
        </w:rPr>
        <w:t>ing</w:t>
      </w:r>
      <w:r w:rsidR="005C7A5D">
        <w:rPr>
          <w:rFonts w:ascii="Arial" w:hAnsi="Arial" w:cs="Arial"/>
        </w:rPr>
        <w:t>,</w:t>
      </w:r>
      <w:r w:rsidRPr="00814066">
        <w:rPr>
          <w:rFonts w:ascii="Arial" w:hAnsi="Arial" w:cs="Arial"/>
        </w:rPr>
        <w:t xml:space="preserve"> domestic activities and bathing.</w:t>
      </w:r>
    </w:p>
    <w:p w14:paraId="497648BC" w14:textId="77777777" w:rsidR="00543B01" w:rsidRPr="00814066" w:rsidRDefault="00543B01" w:rsidP="00543B01">
      <w:pPr>
        <w:spacing w:after="160" w:line="360" w:lineRule="auto"/>
        <w:jc w:val="both"/>
        <w:rPr>
          <w:rFonts w:ascii="Arial" w:hAnsi="Arial" w:cs="Arial"/>
        </w:rPr>
      </w:pPr>
      <w:r w:rsidRPr="00814066">
        <w:rPr>
          <w:rFonts w:ascii="Arial" w:hAnsi="Arial" w:cs="Arial"/>
        </w:rPr>
        <w:t xml:space="preserve">Compared to the level of infections in the present study, lower prevalence of urogenital schistosomiasis among pregnant women has been reported elsewhere in Nigeria by Eyo </w:t>
      </w:r>
      <w:r w:rsidRPr="00814066">
        <w:rPr>
          <w:rFonts w:ascii="Arial" w:hAnsi="Arial" w:cs="Arial"/>
          <w:i/>
          <w:iCs/>
        </w:rPr>
        <w:t>et al.</w:t>
      </w:r>
      <w:r w:rsidRPr="00814066">
        <w:rPr>
          <w:rFonts w:ascii="Arial" w:hAnsi="Arial" w:cs="Arial"/>
        </w:rPr>
        <w:t xml:space="preserve">; (2012) (23.8%) Salawu and Odiambo (20.8%) (2013) Ode </w:t>
      </w:r>
      <w:r w:rsidRPr="00814066">
        <w:rPr>
          <w:rFonts w:ascii="Arial" w:hAnsi="Arial" w:cs="Arial"/>
          <w:i/>
          <w:iCs/>
        </w:rPr>
        <w:t>et al.</w:t>
      </w:r>
      <w:r w:rsidRPr="00814066">
        <w:rPr>
          <w:rFonts w:ascii="Arial" w:hAnsi="Arial" w:cs="Arial"/>
        </w:rPr>
        <w:t xml:space="preserve">; (2022). Differences in the method used for the detection of </w:t>
      </w:r>
      <w:r w:rsidRPr="00814066">
        <w:rPr>
          <w:rFonts w:ascii="Arial" w:hAnsi="Arial" w:cs="Arial"/>
          <w:i/>
          <w:iCs/>
        </w:rPr>
        <w:t>S. haematobium</w:t>
      </w:r>
      <w:r w:rsidRPr="00814066">
        <w:rPr>
          <w:rFonts w:ascii="Arial" w:hAnsi="Arial" w:cs="Arial"/>
        </w:rPr>
        <w:t xml:space="preserve"> may partly explain the observed differences in rates and intensity. Although some of these </w:t>
      </w:r>
      <w:r w:rsidRPr="00814066">
        <w:rPr>
          <w:rFonts w:ascii="Arial" w:hAnsi="Arial" w:cs="Arial"/>
        </w:rPr>
        <w:lastRenderedPageBreak/>
        <w:t xml:space="preserve">studies attributed the lower prevalence levels of urinary schistosomiasis among pregnant women to a taboo restricting pregnant from visiting natural water bodies Eyo </w:t>
      </w:r>
      <w:r w:rsidRPr="00814066">
        <w:rPr>
          <w:rFonts w:ascii="Arial" w:hAnsi="Arial" w:cs="Arial"/>
          <w:i/>
          <w:iCs/>
        </w:rPr>
        <w:t>et al.</w:t>
      </w:r>
      <w:r w:rsidRPr="00814066">
        <w:rPr>
          <w:rFonts w:ascii="Arial" w:hAnsi="Arial" w:cs="Arial"/>
        </w:rPr>
        <w:t xml:space="preserve">, (2012), compared with urine sedimentation method used in this study, the lower sensitive centrifugation use in the diagnosis of </w:t>
      </w:r>
      <w:r w:rsidRPr="00814066">
        <w:rPr>
          <w:rFonts w:ascii="Arial" w:hAnsi="Arial" w:cs="Arial"/>
          <w:i/>
          <w:iCs/>
        </w:rPr>
        <w:t>S. haematobium</w:t>
      </w:r>
      <w:r w:rsidRPr="00814066">
        <w:rPr>
          <w:rFonts w:ascii="Arial" w:hAnsi="Arial" w:cs="Arial"/>
        </w:rPr>
        <w:t xml:space="preserve"> infection in other studies may have under estimated true infection level. Another reason which may cause lower rate of infection in the study by Ode </w:t>
      </w:r>
      <w:r w:rsidRPr="00814066">
        <w:rPr>
          <w:rFonts w:ascii="Arial" w:hAnsi="Arial" w:cs="Arial"/>
          <w:i/>
          <w:iCs/>
        </w:rPr>
        <w:t>et al.</w:t>
      </w:r>
      <w:r w:rsidRPr="00814066">
        <w:rPr>
          <w:rFonts w:ascii="Arial" w:hAnsi="Arial" w:cs="Arial"/>
        </w:rPr>
        <w:t xml:space="preserve">; (2022), Olayinka </w:t>
      </w:r>
      <w:r w:rsidRPr="00814066">
        <w:rPr>
          <w:rFonts w:ascii="Arial" w:hAnsi="Arial" w:cs="Arial"/>
          <w:i/>
          <w:iCs/>
        </w:rPr>
        <w:t xml:space="preserve">et al </w:t>
      </w:r>
      <w:r w:rsidRPr="00814066">
        <w:rPr>
          <w:rFonts w:ascii="Arial" w:hAnsi="Arial" w:cs="Arial"/>
        </w:rPr>
        <w:t>(2020) is that the study population was only restricted to pregnant women in Igede land while the present study is a cross-sectional study encompassing both young and old males and females including pregnant women-all inclusive.</w:t>
      </w:r>
    </w:p>
    <w:p w14:paraId="59D1272B" w14:textId="112393CA" w:rsidR="00543B01" w:rsidRPr="00814066" w:rsidRDefault="00543B01" w:rsidP="00543B01">
      <w:pPr>
        <w:spacing w:after="160" w:line="360" w:lineRule="auto"/>
        <w:jc w:val="both"/>
        <w:rPr>
          <w:rFonts w:ascii="Arial" w:hAnsi="Arial" w:cs="Arial"/>
        </w:rPr>
      </w:pPr>
      <w:r w:rsidRPr="00814066">
        <w:rPr>
          <w:rFonts w:ascii="Arial" w:hAnsi="Arial" w:cs="Arial"/>
        </w:rPr>
        <w:t>For Malaria infection to take place, one must be exposed to mosquito bite. Many participants even though have insecticide treated bed wets (ITBN) bl</w:t>
      </w:r>
      <w:r w:rsidR="005C7A5D">
        <w:rPr>
          <w:rFonts w:ascii="Arial" w:hAnsi="Arial" w:cs="Arial"/>
        </w:rPr>
        <w:t>untly</w:t>
      </w:r>
      <w:r w:rsidRPr="00814066">
        <w:rPr>
          <w:rFonts w:ascii="Arial" w:hAnsi="Arial" w:cs="Arial"/>
        </w:rPr>
        <w:t xml:space="preserve"> refused to use it on the excuse of disliking the odour. This behaviour exposed them to mosquito bite which may result to malaria disease. Some communities live near natural water bodies which serves as breeding site for mosquitoes. When children or even adults left their bodies uncovered, they are exposed to malaria through mosquito bites. Coinfection of malaria and schistosomiasis is highly significant in relation to location and age.</w:t>
      </w:r>
    </w:p>
    <w:p w14:paraId="7B6E576C" w14:textId="1E4B9C20" w:rsidR="00543B01" w:rsidRPr="00814066" w:rsidRDefault="00543B01" w:rsidP="00543B01">
      <w:pPr>
        <w:spacing w:after="160" w:line="360" w:lineRule="auto"/>
        <w:jc w:val="both"/>
        <w:rPr>
          <w:rFonts w:ascii="Arial" w:hAnsi="Arial" w:cs="Arial"/>
        </w:rPr>
      </w:pPr>
      <w:r w:rsidRPr="00814066">
        <w:rPr>
          <w:rFonts w:ascii="Arial" w:hAnsi="Arial" w:cs="Arial"/>
        </w:rPr>
        <w:t>For transmission of schistosomias</w:t>
      </w:r>
      <w:r w:rsidR="00B1367C">
        <w:rPr>
          <w:rFonts w:ascii="Arial" w:hAnsi="Arial" w:cs="Arial"/>
        </w:rPr>
        <w:t>is to take palace, the schistosome</w:t>
      </w:r>
      <w:r w:rsidRPr="00814066">
        <w:rPr>
          <w:rFonts w:ascii="Arial" w:hAnsi="Arial" w:cs="Arial"/>
        </w:rPr>
        <w:t xml:space="preserve"> parasite requires an avenue where it is in direct contact with human host S. Brooker </w:t>
      </w:r>
      <w:r w:rsidRPr="00814066">
        <w:rPr>
          <w:rFonts w:ascii="Arial" w:hAnsi="Arial" w:cs="Arial"/>
          <w:i/>
          <w:iCs/>
        </w:rPr>
        <w:t>et al.</w:t>
      </w:r>
      <w:r w:rsidRPr="00814066">
        <w:rPr>
          <w:rFonts w:ascii="Arial" w:hAnsi="Arial" w:cs="Arial"/>
        </w:rPr>
        <w:t xml:space="preserve">; (2007). Participants in Igede land got infection during activities such as laundry, plate washing, swimming, water fetching for domestic use. In addition, to domestic activities, bathing in streams poses a great risk of infection among participants especially children. Their feet can be penetrated into easily by cercaria- the ineffective stage of schistosomiasis found in these </w:t>
      </w:r>
      <w:r w:rsidR="005C7A5D">
        <w:rPr>
          <w:rFonts w:ascii="Arial" w:hAnsi="Arial" w:cs="Arial"/>
        </w:rPr>
        <w:t xml:space="preserve">stagnant </w:t>
      </w:r>
      <w:r w:rsidRPr="00814066">
        <w:rPr>
          <w:rFonts w:ascii="Arial" w:hAnsi="Arial" w:cs="Arial"/>
        </w:rPr>
        <w:t>large bodies of water in these areas.</w:t>
      </w:r>
    </w:p>
    <w:p w14:paraId="435FA069" w14:textId="0371DE30" w:rsidR="00814066" w:rsidRDefault="00543B01" w:rsidP="00543B01">
      <w:pPr>
        <w:spacing w:after="160" w:line="360" w:lineRule="auto"/>
        <w:jc w:val="both"/>
        <w:rPr>
          <w:rFonts w:ascii="Arial" w:hAnsi="Arial" w:cs="Arial"/>
        </w:rPr>
      </w:pPr>
      <w:r w:rsidRPr="00814066">
        <w:rPr>
          <w:rFonts w:ascii="Arial" w:hAnsi="Arial" w:cs="Arial"/>
        </w:rPr>
        <w:t xml:space="preserve">Reports and analysis from other studies revealed that regularly bathing in water sources contaminated with the developmental stages of the schistome parasites was associated with prevalence and intensity of schistosomiasis J.  Bethony </w:t>
      </w:r>
      <w:r w:rsidRPr="00814066">
        <w:rPr>
          <w:rFonts w:ascii="Arial" w:hAnsi="Arial" w:cs="Arial"/>
          <w:i/>
          <w:iCs/>
        </w:rPr>
        <w:t>et al.</w:t>
      </w:r>
      <w:r w:rsidRPr="00814066">
        <w:rPr>
          <w:rFonts w:ascii="Arial" w:hAnsi="Arial" w:cs="Arial"/>
        </w:rPr>
        <w:t xml:space="preserve">; (2001), J. C Sousa- Figueiredo </w:t>
      </w:r>
      <w:r w:rsidRPr="00814066">
        <w:rPr>
          <w:rFonts w:ascii="Arial" w:hAnsi="Arial" w:cs="Arial"/>
          <w:i/>
          <w:iCs/>
        </w:rPr>
        <w:t>et al.</w:t>
      </w:r>
      <w:r w:rsidRPr="00814066">
        <w:rPr>
          <w:rFonts w:ascii="Arial" w:hAnsi="Arial" w:cs="Arial"/>
        </w:rPr>
        <w:t xml:space="preserve">, (2012), F. Anto </w:t>
      </w:r>
      <w:r w:rsidRPr="00814066">
        <w:rPr>
          <w:rFonts w:ascii="Arial" w:hAnsi="Arial" w:cs="Arial"/>
          <w:i/>
          <w:iCs/>
        </w:rPr>
        <w:t>et al.</w:t>
      </w:r>
      <w:r w:rsidRPr="00814066">
        <w:rPr>
          <w:rFonts w:ascii="Arial" w:hAnsi="Arial" w:cs="Arial"/>
        </w:rPr>
        <w:t xml:space="preserve">, (2013). Furthermore, increased risk of infection associated with the number and duration of water contact with infected waters per day has also been reported F. Anto </w:t>
      </w:r>
      <w:r w:rsidRPr="00814066">
        <w:rPr>
          <w:rFonts w:ascii="Arial" w:hAnsi="Arial" w:cs="Arial"/>
          <w:i/>
          <w:iCs/>
        </w:rPr>
        <w:t>et al.</w:t>
      </w:r>
      <w:r w:rsidRPr="00814066">
        <w:rPr>
          <w:rFonts w:ascii="Arial" w:hAnsi="Arial" w:cs="Arial"/>
        </w:rPr>
        <w:t xml:space="preserve">, (2013). Participants who reported surface water contact at least 3 to 5 times per day were at greater risk of infection due to longer period of contact with contaminated water. </w:t>
      </w:r>
    </w:p>
    <w:p w14:paraId="798F528E" w14:textId="3A0A8649" w:rsidR="00814066" w:rsidRPr="009B0E71" w:rsidRDefault="00814066" w:rsidP="009B0E71">
      <w:pPr>
        <w:pStyle w:val="ListParagraph"/>
        <w:numPr>
          <w:ilvl w:val="0"/>
          <w:numId w:val="8"/>
        </w:numPr>
        <w:spacing w:after="160" w:line="360" w:lineRule="auto"/>
        <w:jc w:val="both"/>
        <w:rPr>
          <w:rFonts w:ascii="Arial" w:hAnsi="Arial" w:cs="Arial"/>
          <w:sz w:val="22"/>
          <w:szCs w:val="22"/>
        </w:rPr>
      </w:pPr>
      <w:r w:rsidRPr="009B0E71">
        <w:rPr>
          <w:rFonts w:ascii="Arial" w:hAnsi="Arial" w:cs="Arial"/>
          <w:b/>
          <w:bCs/>
          <w:sz w:val="22"/>
          <w:szCs w:val="22"/>
        </w:rPr>
        <w:t>CONCLUSION</w:t>
      </w:r>
    </w:p>
    <w:p w14:paraId="3D639E26" w14:textId="77777777" w:rsidR="009B0E71" w:rsidRPr="009B0E71" w:rsidRDefault="009B0E71" w:rsidP="009B0E71">
      <w:pPr>
        <w:spacing w:before="100" w:beforeAutospacing="1" w:after="100" w:afterAutospacing="1"/>
        <w:jc w:val="both"/>
        <w:rPr>
          <w:rFonts w:ascii="Times New Roman" w:hAnsi="Times New Roman"/>
          <w:sz w:val="24"/>
          <w:szCs w:val="24"/>
        </w:rPr>
      </w:pPr>
      <w:r w:rsidRPr="009B0E71">
        <w:rPr>
          <w:rFonts w:ascii="Times New Roman" w:hAnsi="Times New Roman"/>
          <w:sz w:val="24"/>
          <w:szCs w:val="24"/>
        </w:rPr>
        <w:t xml:space="preserve">This study investigated the epidemiology and co-infection dynamics of </w:t>
      </w:r>
      <w:r w:rsidRPr="009B0E71">
        <w:rPr>
          <w:rFonts w:ascii="Times New Roman" w:hAnsi="Times New Roman"/>
          <w:bCs/>
          <w:sz w:val="24"/>
          <w:szCs w:val="24"/>
        </w:rPr>
        <w:t>malaria and schistosomiasis</w:t>
      </w:r>
      <w:r w:rsidRPr="009B0E71">
        <w:rPr>
          <w:rFonts w:ascii="Times New Roman" w:hAnsi="Times New Roman"/>
          <w:sz w:val="24"/>
          <w:szCs w:val="24"/>
        </w:rPr>
        <w:t xml:space="preserve"> among 1,000 individuals across ten communities in </w:t>
      </w:r>
      <w:r w:rsidRPr="009B0E71">
        <w:rPr>
          <w:rFonts w:ascii="Times New Roman" w:hAnsi="Times New Roman"/>
          <w:bCs/>
          <w:sz w:val="24"/>
          <w:szCs w:val="24"/>
        </w:rPr>
        <w:t>Oju and Obi LGAs</w:t>
      </w:r>
      <w:r w:rsidRPr="009B0E71">
        <w:rPr>
          <w:rFonts w:ascii="Times New Roman" w:hAnsi="Times New Roman"/>
          <w:sz w:val="24"/>
          <w:szCs w:val="24"/>
        </w:rPr>
        <w:t xml:space="preserve"> of </w:t>
      </w:r>
      <w:r w:rsidRPr="009B0E71">
        <w:rPr>
          <w:rFonts w:ascii="Times New Roman" w:hAnsi="Times New Roman"/>
          <w:bCs/>
          <w:sz w:val="24"/>
          <w:szCs w:val="24"/>
        </w:rPr>
        <w:t>Igede land, Benue State, Nigeria</w:t>
      </w:r>
      <w:r w:rsidRPr="009B0E71">
        <w:rPr>
          <w:rFonts w:ascii="Times New Roman" w:hAnsi="Times New Roman"/>
          <w:sz w:val="24"/>
          <w:szCs w:val="24"/>
        </w:rPr>
        <w:t xml:space="preserve">. The findings reveal a </w:t>
      </w:r>
      <w:r w:rsidRPr="009B0E71">
        <w:rPr>
          <w:rFonts w:ascii="Times New Roman" w:hAnsi="Times New Roman"/>
          <w:bCs/>
          <w:sz w:val="24"/>
          <w:szCs w:val="24"/>
        </w:rPr>
        <w:t>high prevalence of malaria (43.7%)</w:t>
      </w:r>
      <w:r w:rsidRPr="009B0E71">
        <w:rPr>
          <w:rFonts w:ascii="Times New Roman" w:hAnsi="Times New Roman"/>
          <w:sz w:val="24"/>
          <w:szCs w:val="24"/>
        </w:rPr>
        <w:t xml:space="preserve">, </w:t>
      </w:r>
      <w:r w:rsidRPr="009B0E71">
        <w:rPr>
          <w:rFonts w:ascii="Times New Roman" w:hAnsi="Times New Roman"/>
          <w:bCs/>
          <w:sz w:val="24"/>
          <w:szCs w:val="24"/>
        </w:rPr>
        <w:t>schistosomiasis (14.6%)</w:t>
      </w:r>
      <w:r w:rsidRPr="009B0E71">
        <w:rPr>
          <w:rFonts w:ascii="Times New Roman" w:hAnsi="Times New Roman"/>
          <w:sz w:val="24"/>
          <w:szCs w:val="24"/>
        </w:rPr>
        <w:t xml:space="preserve">, and </w:t>
      </w:r>
      <w:r w:rsidRPr="009B0E71">
        <w:rPr>
          <w:rFonts w:ascii="Times New Roman" w:hAnsi="Times New Roman"/>
          <w:bCs/>
          <w:sz w:val="24"/>
          <w:szCs w:val="24"/>
        </w:rPr>
        <w:t>co-infection (3.9%)</w:t>
      </w:r>
      <w:r w:rsidRPr="009B0E71">
        <w:rPr>
          <w:rFonts w:ascii="Times New Roman" w:hAnsi="Times New Roman"/>
          <w:sz w:val="24"/>
          <w:szCs w:val="24"/>
        </w:rPr>
        <w:t>, with notable variation across sex, communities, and associated risk factors.</w:t>
      </w:r>
    </w:p>
    <w:p w14:paraId="39EDE0F6" w14:textId="6DE54D4A" w:rsidR="00A41978" w:rsidRPr="009E75BA" w:rsidRDefault="00A41978" w:rsidP="009E75BA">
      <w:pPr>
        <w:spacing w:after="160" w:line="259" w:lineRule="auto"/>
        <w:rPr>
          <w:rFonts w:ascii="Arial" w:hAnsi="Arial" w:cs="Arial"/>
          <w:b/>
          <w:bCs/>
          <w:sz w:val="22"/>
          <w:szCs w:val="22"/>
        </w:rPr>
      </w:pPr>
    </w:p>
    <w:p w14:paraId="49E340F5" w14:textId="77777777" w:rsidR="00FF6E43" w:rsidRDefault="00543B01" w:rsidP="00543B01">
      <w:pPr>
        <w:spacing w:after="160" w:line="259" w:lineRule="auto"/>
        <w:rPr>
          <w:rFonts w:ascii="Arial" w:hAnsi="Arial" w:cs="Arial"/>
          <w:sz w:val="22"/>
          <w:szCs w:val="22"/>
        </w:rPr>
      </w:pPr>
      <w:r w:rsidRPr="00543B01">
        <w:rPr>
          <w:rFonts w:ascii="Arial" w:hAnsi="Arial" w:cs="Arial"/>
          <w:sz w:val="22"/>
          <w:szCs w:val="22"/>
        </w:rPr>
        <w:br w:type="page"/>
      </w:r>
    </w:p>
    <w:p w14:paraId="63DF41BF" w14:textId="5DF559BE" w:rsidR="00FF6E43" w:rsidRDefault="00FF6E43" w:rsidP="00543B01">
      <w:pPr>
        <w:spacing w:after="160" w:line="259" w:lineRule="auto"/>
        <w:rPr>
          <w:rFonts w:ascii="Arial" w:hAnsi="Arial" w:cs="Arial"/>
          <w:sz w:val="22"/>
          <w:szCs w:val="22"/>
        </w:rPr>
      </w:pPr>
      <w:r>
        <w:rPr>
          <w:rFonts w:ascii="Arial" w:hAnsi="Arial" w:cs="Arial"/>
          <w:sz w:val="22"/>
          <w:szCs w:val="22"/>
        </w:rPr>
        <w:lastRenderedPageBreak/>
        <w:t>Ethical approval</w:t>
      </w:r>
    </w:p>
    <w:p w14:paraId="4C960732" w14:textId="2E3FE274" w:rsidR="00543B01" w:rsidRDefault="00FF6E43" w:rsidP="00543B01">
      <w:pPr>
        <w:spacing w:after="160" w:line="259" w:lineRule="auto"/>
        <w:rPr>
          <w:rFonts w:ascii="Arial" w:hAnsi="Arial" w:cs="Arial"/>
          <w:sz w:val="22"/>
          <w:szCs w:val="22"/>
        </w:rPr>
      </w:pPr>
      <w:r w:rsidRPr="00FF6E43">
        <w:rPr>
          <w:rFonts w:ascii="Arial" w:hAnsi="Arial" w:cs="Arial"/>
          <w:sz w:val="22"/>
          <w:szCs w:val="22"/>
        </w:rPr>
        <w:t>This study was approved by ethical committee of the Benue State Ministry of Health and Human Services, Nigeria. All measures were taken to avoid contamination during sampling (the standards of good laboratory practice-aseptic techniques were respected), and results obtained were kept confidential. Malaria-positive cases were treated with appropriate antimalaria drugs based on the current treatment guidelines of Nigeria as well as for schistosomiasis.</w:t>
      </w:r>
    </w:p>
    <w:p w14:paraId="7C14EA08" w14:textId="77777777" w:rsidR="00FF6E43" w:rsidRPr="00FF6E43" w:rsidRDefault="00FF6E43" w:rsidP="00FF6E43">
      <w:pPr>
        <w:spacing w:after="160" w:line="259" w:lineRule="auto"/>
        <w:rPr>
          <w:rFonts w:ascii="Arial" w:hAnsi="Arial" w:cs="Arial"/>
          <w:sz w:val="22"/>
          <w:szCs w:val="22"/>
        </w:rPr>
      </w:pPr>
      <w:r w:rsidRPr="00FF6E43">
        <w:rPr>
          <w:rFonts w:ascii="Arial" w:hAnsi="Arial" w:cs="Arial"/>
          <w:sz w:val="22"/>
          <w:szCs w:val="22"/>
        </w:rPr>
        <w:t xml:space="preserve">Consent </w:t>
      </w:r>
    </w:p>
    <w:p w14:paraId="5AFC2AEA" w14:textId="49634093" w:rsidR="00FF6E43" w:rsidRPr="00543B01" w:rsidRDefault="00FF6E43" w:rsidP="00FF6E43">
      <w:pPr>
        <w:spacing w:after="160" w:line="259" w:lineRule="auto"/>
        <w:rPr>
          <w:rFonts w:ascii="Arial" w:hAnsi="Arial" w:cs="Arial"/>
          <w:sz w:val="22"/>
          <w:szCs w:val="22"/>
        </w:rPr>
      </w:pPr>
      <w:r w:rsidRPr="00FF6E43">
        <w:rPr>
          <w:rFonts w:ascii="Arial" w:hAnsi="Arial" w:cs="Arial"/>
          <w:sz w:val="22"/>
          <w:szCs w:val="22"/>
        </w:rPr>
        <w:t>As per international standards or university standards, Participants’ written consent has been collected and preserved by the author(s).</w:t>
      </w:r>
    </w:p>
    <w:p w14:paraId="0123C559" w14:textId="77777777" w:rsidR="00931911" w:rsidRPr="00931911" w:rsidRDefault="00931911" w:rsidP="00931911">
      <w:pPr>
        <w:rPr>
          <w:highlight w:val="yellow"/>
        </w:rPr>
      </w:pPr>
      <w:r w:rsidRPr="00931911">
        <w:rPr>
          <w:highlight w:val="yellow"/>
        </w:rPr>
        <w:t>Disclaimer (Artificial intelligence)</w:t>
      </w:r>
    </w:p>
    <w:p w14:paraId="54568993" w14:textId="77777777" w:rsidR="00931911" w:rsidRPr="00931911" w:rsidRDefault="00931911" w:rsidP="00931911">
      <w:pPr>
        <w:rPr>
          <w:highlight w:val="yellow"/>
        </w:rPr>
      </w:pPr>
      <w:r w:rsidRPr="00931911">
        <w:rPr>
          <w:highlight w:val="yellow"/>
        </w:rPr>
        <w:t xml:space="preserve">Option 1: </w:t>
      </w:r>
    </w:p>
    <w:p w14:paraId="16E8A69F" w14:textId="77777777" w:rsidR="00931911" w:rsidRPr="00931911" w:rsidRDefault="00931911" w:rsidP="00931911">
      <w:pPr>
        <w:rPr>
          <w:highlight w:val="yellow"/>
        </w:rPr>
      </w:pPr>
      <w:r w:rsidRPr="00931911">
        <w:rPr>
          <w:highlight w:val="yellow"/>
        </w:rPr>
        <w:t xml:space="preserve">Author(s) hereby declare that NO generative AI technologies such as Large Language Models (ChatGPT, COPILOT, etc.) and text-to-image generators have been used during the writing or editing of this manuscript. </w:t>
      </w:r>
    </w:p>
    <w:p w14:paraId="764CD502" w14:textId="77777777" w:rsidR="00931911" w:rsidRPr="00931911" w:rsidRDefault="00931911" w:rsidP="00931911">
      <w:pPr>
        <w:rPr>
          <w:highlight w:val="yellow"/>
        </w:rPr>
      </w:pPr>
      <w:r w:rsidRPr="00931911">
        <w:rPr>
          <w:highlight w:val="yellow"/>
        </w:rPr>
        <w:t xml:space="preserve">Option 2: </w:t>
      </w:r>
    </w:p>
    <w:p w14:paraId="7C94B737" w14:textId="77777777" w:rsidR="00931911" w:rsidRPr="00931911" w:rsidRDefault="00931911" w:rsidP="00931911">
      <w:pPr>
        <w:rPr>
          <w:highlight w:val="yellow"/>
        </w:rPr>
      </w:pPr>
      <w:r w:rsidRPr="0093191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45C52B" w14:textId="77777777" w:rsidR="00931911" w:rsidRPr="00931911" w:rsidRDefault="00931911" w:rsidP="00931911">
      <w:pPr>
        <w:rPr>
          <w:highlight w:val="yellow"/>
        </w:rPr>
      </w:pPr>
      <w:r w:rsidRPr="00931911">
        <w:rPr>
          <w:highlight w:val="yellow"/>
        </w:rPr>
        <w:t>Details of the AI usage are given below:</w:t>
      </w:r>
    </w:p>
    <w:p w14:paraId="3FA9FD21" w14:textId="77777777" w:rsidR="00931911" w:rsidRPr="00931911" w:rsidRDefault="00931911" w:rsidP="00931911">
      <w:pPr>
        <w:rPr>
          <w:highlight w:val="yellow"/>
        </w:rPr>
      </w:pPr>
      <w:r w:rsidRPr="00931911">
        <w:rPr>
          <w:highlight w:val="yellow"/>
        </w:rPr>
        <w:t>1.</w:t>
      </w:r>
    </w:p>
    <w:p w14:paraId="7760B43A" w14:textId="77777777" w:rsidR="00931911" w:rsidRPr="00931911" w:rsidRDefault="00931911" w:rsidP="00931911">
      <w:pPr>
        <w:rPr>
          <w:highlight w:val="yellow"/>
        </w:rPr>
      </w:pPr>
      <w:r w:rsidRPr="00931911">
        <w:rPr>
          <w:highlight w:val="yellow"/>
        </w:rPr>
        <w:t>2.</w:t>
      </w:r>
    </w:p>
    <w:p w14:paraId="53EEFBB9" w14:textId="77777777" w:rsidR="00931911" w:rsidRPr="0053103C" w:rsidRDefault="00931911" w:rsidP="00931911">
      <w:r w:rsidRPr="00931911">
        <w:rPr>
          <w:highlight w:val="yellow"/>
        </w:rPr>
        <w:t>3.</w:t>
      </w:r>
    </w:p>
    <w:p w14:paraId="329ED631" w14:textId="77777777" w:rsidR="00543B01" w:rsidRPr="00543B01" w:rsidRDefault="00543B01" w:rsidP="00543B01">
      <w:pPr>
        <w:spacing w:after="160" w:line="259" w:lineRule="auto"/>
        <w:jc w:val="both"/>
        <w:rPr>
          <w:rFonts w:ascii="Arial" w:hAnsi="Arial" w:cs="Arial"/>
          <w:b/>
          <w:bCs/>
          <w:sz w:val="22"/>
          <w:szCs w:val="22"/>
        </w:rPr>
      </w:pPr>
      <w:r w:rsidRPr="00543B01">
        <w:rPr>
          <w:rFonts w:ascii="Arial" w:hAnsi="Arial" w:cs="Arial"/>
          <w:b/>
          <w:bCs/>
          <w:sz w:val="22"/>
          <w:szCs w:val="22"/>
        </w:rPr>
        <w:t>References</w:t>
      </w:r>
    </w:p>
    <w:p w14:paraId="128BE527"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Arif Jamal, S., Jyoti, B.J., Juhi, S., Sadaf, J., Mejdi, S., Fevsi, B., Riadh, B. and Mdid, A. (2023). Critical review on Human malaria and schistosomiasis </w:t>
      </w:r>
      <w:r w:rsidRPr="00543B01">
        <w:rPr>
          <w:rFonts w:ascii="Arial" w:hAnsi="Arial" w:cs="Arial"/>
          <w:sz w:val="22"/>
          <w:szCs w:val="22"/>
        </w:rPr>
        <w:tab/>
        <w:t xml:space="preserve">vaccines: current state, Recent </w:t>
      </w:r>
      <w:r w:rsidRPr="00543B01">
        <w:rPr>
          <w:rFonts w:ascii="Arial" w:hAnsi="Arial" w:cs="Arial"/>
          <w:sz w:val="22"/>
          <w:szCs w:val="22"/>
        </w:rPr>
        <w:tab/>
        <w:t xml:space="preserve">advancements and development. </w:t>
      </w:r>
      <w:r w:rsidRPr="00543B01">
        <w:rPr>
          <w:rFonts w:ascii="Arial" w:hAnsi="Arial" w:cs="Arial"/>
          <w:i/>
          <w:iCs/>
          <w:sz w:val="22"/>
          <w:szCs w:val="22"/>
        </w:rPr>
        <w:t>Vaccines.</w:t>
      </w:r>
      <w:r w:rsidRPr="00543B01">
        <w:rPr>
          <w:rFonts w:ascii="Arial" w:hAnsi="Arial" w:cs="Arial"/>
          <w:sz w:val="22"/>
          <w:szCs w:val="22"/>
        </w:rPr>
        <w:t xml:space="preserve"> https//wwwmdpi.com/journal/vaccines.</w:t>
      </w:r>
    </w:p>
    <w:p w14:paraId="1BE2CA5C"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Bayissa, C. (2023). Advances in diagnosis of schistosomiasis: focus on challenges and future approaches. </w:t>
      </w:r>
      <w:r w:rsidRPr="00543B01">
        <w:rPr>
          <w:rFonts w:ascii="Arial" w:hAnsi="Arial" w:cs="Arial"/>
          <w:i/>
          <w:iCs/>
          <w:sz w:val="22"/>
          <w:szCs w:val="22"/>
        </w:rPr>
        <w:t>International Journal of General Medicine.</w:t>
      </w:r>
      <w:r w:rsidRPr="00543B01">
        <w:rPr>
          <w:rFonts w:ascii="Arial" w:hAnsi="Arial" w:cs="Arial"/>
          <w:sz w:val="22"/>
          <w:szCs w:val="22"/>
        </w:rPr>
        <w:t xml:space="preserve"> 16:983-995.</w:t>
      </w:r>
    </w:p>
    <w:p w14:paraId="6679DFF2" w14:textId="77B6FB9B"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Beasley M, Ndinaromtan M, Madjiouroum EM, Baboguel M, </w:t>
      </w:r>
      <w:r w:rsidR="00911288" w:rsidRPr="00543B01">
        <w:rPr>
          <w:rFonts w:ascii="Arial" w:hAnsi="Arial" w:cs="Arial"/>
          <w:i/>
          <w:iCs/>
          <w:sz w:val="22"/>
          <w:szCs w:val="22"/>
        </w:rPr>
        <w:t>et al.</w:t>
      </w:r>
      <w:r w:rsidRPr="00543B01">
        <w:rPr>
          <w:rFonts w:ascii="Arial" w:hAnsi="Arial" w:cs="Arial"/>
          <w:sz w:val="22"/>
          <w:szCs w:val="22"/>
        </w:rPr>
        <w:t xml:space="preserve"> (2002) Use of remote sensing and a </w:t>
      </w:r>
      <w:r w:rsidRPr="00543B01">
        <w:rPr>
          <w:rFonts w:ascii="Arial" w:hAnsi="Arial" w:cs="Arial"/>
          <w:sz w:val="22"/>
          <w:szCs w:val="22"/>
        </w:rPr>
        <w:tab/>
        <w:t xml:space="preserve">geographical information system in a national helminth control programme in Chad. Bull World Health Organ </w:t>
      </w:r>
      <w:r w:rsidRPr="00543B01">
        <w:rPr>
          <w:rFonts w:ascii="Arial" w:hAnsi="Arial" w:cs="Arial"/>
          <w:sz w:val="22"/>
          <w:szCs w:val="22"/>
        </w:rPr>
        <w:tab/>
        <w:t>80(10): 783–789.</w:t>
      </w:r>
    </w:p>
    <w:p w14:paraId="6C912D6A"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Brooker S, Clements AC, Bundy DA (2006) Global epidemiology, ecology and control of soil- ransmitted helminth Infections. Adv Parasitol 62: 221–261. 10.1016/S0065-308X(05)62007-6.</w:t>
      </w:r>
    </w:p>
    <w:p w14:paraId="188827EF" w14:textId="30981284"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Clements AC, Hotez PJ, Hay SI, Tatem AJ, </w:t>
      </w:r>
      <w:r w:rsidR="00911288" w:rsidRPr="00543B01">
        <w:rPr>
          <w:rFonts w:ascii="Arial" w:hAnsi="Arial" w:cs="Arial"/>
          <w:i/>
          <w:iCs/>
          <w:sz w:val="22"/>
          <w:szCs w:val="22"/>
        </w:rPr>
        <w:t>et al.</w:t>
      </w:r>
      <w:r w:rsidRPr="00543B01">
        <w:rPr>
          <w:rFonts w:ascii="Arial" w:hAnsi="Arial" w:cs="Arial"/>
          <w:sz w:val="22"/>
          <w:szCs w:val="22"/>
        </w:rPr>
        <w:t xml:space="preserve"> (2006) The co-distribution of Plasmodium falciparum and </w:t>
      </w:r>
      <w:r w:rsidRPr="00543B01">
        <w:rPr>
          <w:rFonts w:ascii="Arial" w:hAnsi="Arial" w:cs="Arial"/>
          <w:sz w:val="22"/>
          <w:szCs w:val="22"/>
        </w:rPr>
        <w:tab/>
        <w:t>hookworm among African schoolchildren. Malar J 5: 99.  0.1186/1475-2875-5-99.</w:t>
      </w:r>
    </w:p>
    <w:p w14:paraId="3A70A902"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Brooker S, Hotez PJ, Bundy DA (2008) Hookworm-related anaemia among pregnant women: a systematic review. </w:t>
      </w:r>
      <w:r w:rsidRPr="00543B01">
        <w:rPr>
          <w:rFonts w:ascii="Arial" w:hAnsi="Arial" w:cs="Arial"/>
          <w:sz w:val="22"/>
          <w:szCs w:val="22"/>
        </w:rPr>
        <w:tab/>
        <w:t>PLoS Negl Trop Dis 2(9): e291. doi:10.1371/journal.pntd.0000291.</w:t>
      </w:r>
    </w:p>
    <w:p w14:paraId="0F10798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Brooker S, Kabatereine NB, Tukahebwa EM, Kazibwe F (2004) Spatial analysis of the distribution of intestinal nematode infections in Uganda. Epidemiol Infect 132(6): 1065–1071.</w:t>
      </w:r>
    </w:p>
    <w:p w14:paraId="06124A85"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Brooker S, Michael E (2000) The potential of geographical information systems and remote sensing in the epidemiology and control of human helminth infections. Adv Parasitol 47: 245–288.</w:t>
      </w:r>
    </w:p>
    <w:p w14:paraId="06C17F1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Chen SH, Ravallion M (2008) The developing world is poorer than we thought, but no less successful in the fight against poverty. World Bank Policy Research Working Paper 4703 (WPS 4703), Available: </w:t>
      </w:r>
      <w:hyperlink r:id="rId5" w:history="1">
        <w:r w:rsidRPr="00543B01">
          <w:rPr>
            <w:rStyle w:val="Hyperlink"/>
            <w:rFonts w:ascii="Arial" w:hAnsi="Arial" w:cs="Arial"/>
            <w:sz w:val="22"/>
            <w:szCs w:val="22"/>
          </w:rPr>
          <w:t>http://www-wds</w:t>
        </w:r>
      </w:hyperlink>
      <w:r w:rsidRPr="00543B01">
        <w:rPr>
          <w:rFonts w:ascii="Arial" w:hAnsi="Arial" w:cs="Arial"/>
          <w:sz w:val="22"/>
          <w:szCs w:val="22"/>
        </w:rPr>
        <w:t>. worldbank.org. Accessed November 2, 2008.</w:t>
      </w:r>
    </w:p>
    <w:p w14:paraId="4834BC91"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Drake LJ, Bundy DA (2001) Multiple helminth infections in children: impact and control. Parasitology 122 Suppl. pp S73–S81.</w:t>
      </w:r>
    </w:p>
    <w:p w14:paraId="2A32D727"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lastRenderedPageBreak/>
        <w:t>Drake LJ, Jukes MC, Sternberg RJ, Bundy DAP (2000) Geohelminth infections (ascariasis, trichuriasis, and hookworm): cognitive and developmental impacts. Semin Pediatr Infect Dis 11(1): 245–251.</w:t>
      </w:r>
    </w:p>
    <w:p w14:paraId="7B74A9CA"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Eleng, I.E., Olajumoke, A.M., Omalaya, S.A. and Oyetunde, T.S. (2017). Co-infection of </w:t>
      </w:r>
      <w:r w:rsidRPr="00543B01">
        <w:rPr>
          <w:rFonts w:ascii="Arial" w:hAnsi="Arial" w:cs="Arial"/>
          <w:i/>
          <w:iCs/>
          <w:sz w:val="22"/>
          <w:szCs w:val="22"/>
        </w:rPr>
        <w:t xml:space="preserve">Schistosoma haematobium </w:t>
      </w:r>
      <w:r w:rsidRPr="00543B01">
        <w:rPr>
          <w:rFonts w:ascii="Arial" w:hAnsi="Arial" w:cs="Arial"/>
          <w:sz w:val="22"/>
          <w:szCs w:val="22"/>
        </w:rPr>
        <w:t>and plasmodium falciparum, Malaria in Ijaka-Isale community of Ogun State, Nigeria.</w:t>
      </w:r>
      <w:r w:rsidRPr="00543B01">
        <w:rPr>
          <w:rFonts w:ascii="Arial" w:hAnsi="Arial" w:cs="Arial"/>
          <w:i/>
          <w:iCs/>
          <w:sz w:val="22"/>
          <w:szCs w:val="22"/>
        </w:rPr>
        <w:t xml:space="preserve"> Journal of Bacterial Parasitol.</w:t>
      </w:r>
      <w:r w:rsidRPr="00543B01">
        <w:rPr>
          <w:rFonts w:ascii="Arial" w:hAnsi="Arial" w:cs="Arial"/>
          <w:sz w:val="22"/>
          <w:szCs w:val="22"/>
        </w:rPr>
        <w:t xml:space="preserve">  2155-9597.</w:t>
      </w:r>
    </w:p>
    <w:p w14:paraId="45A2942E"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Hotez PJ, Molyneux DH, Fenwick A, Kumaresan J, Sachs SE, </w:t>
      </w:r>
      <w:r w:rsidRPr="00543B01">
        <w:rPr>
          <w:rFonts w:ascii="Arial" w:hAnsi="Arial" w:cs="Arial"/>
          <w:i/>
          <w:iCs/>
          <w:sz w:val="22"/>
          <w:szCs w:val="22"/>
        </w:rPr>
        <w:t>et al.</w:t>
      </w:r>
      <w:r w:rsidRPr="00543B01">
        <w:rPr>
          <w:rFonts w:ascii="Arial" w:hAnsi="Arial" w:cs="Arial"/>
          <w:sz w:val="22"/>
          <w:szCs w:val="22"/>
        </w:rPr>
        <w:t xml:space="preserve"> (2007) Control of neglected tropical diseases. N Engl J Med 357(10): 1018–1027. 10.1056/NEJMra064142.</w:t>
      </w:r>
    </w:p>
    <w:p w14:paraId="091B94D6"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Iliyasu, I.M., Sow, G.J., Balogun, J.B. and Abdulahi, S.A. (2022). Assessment of plasmodium and Schistosoma infection among primary and secondary school children (6-21 years) in Makurdi, Benue State Nigeria. </w:t>
      </w:r>
      <w:r w:rsidRPr="00543B01">
        <w:rPr>
          <w:rFonts w:ascii="Arial" w:hAnsi="Arial" w:cs="Arial"/>
          <w:i/>
          <w:iCs/>
          <w:sz w:val="22"/>
          <w:szCs w:val="22"/>
        </w:rPr>
        <w:t>Science World Journal.</w:t>
      </w:r>
      <w:r w:rsidRPr="00543B01">
        <w:rPr>
          <w:rFonts w:ascii="Arial" w:hAnsi="Arial" w:cs="Arial"/>
          <w:sz w:val="22"/>
          <w:szCs w:val="22"/>
        </w:rPr>
        <w:t xml:space="preserve"> 17(1): 45-89.</w:t>
      </w:r>
    </w:p>
    <w:p w14:paraId="02298D58"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Kahindo KA, Thierry BL, Celestin NN, Solange EU, Dieudonne MN, Tie C. Molecular detection and specie identification of plasmodium ssp. infection in adults in the Democratic Republic of Congo: A population – based study.</w:t>
      </w:r>
    </w:p>
    <w:p w14:paraId="0F2013E8"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King CH, Dangerfield-Cha M (2008) The unacknowledged impact of chronic schistosomiasis. Chronic Illn 4(1): 65–79. 10.1177/1742395307084407. 23.</w:t>
      </w:r>
    </w:p>
    <w:p w14:paraId="5CA861D4"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King CH, Dickman K, Tisch DJ (2005) Reassessment of the cost of chronic helmintic infection: a meta-analysis of disability-related outcomes in endemic schistosomiasis. Lancet 365(9470): 1561–1569. 10.1016/S0140-6736(05)66457-4.</w:t>
      </w:r>
    </w:p>
    <w:p w14:paraId="42BDFBD9"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Martial, L., Ndeffo, M., Laura, S., Scott, G., Peter, H. and Allison, G. (2014) Impact of Schistosoma Masoni on Malaria transmission in sub-Saharan Africa.</w:t>
      </w:r>
      <w:r w:rsidRPr="00543B01">
        <w:rPr>
          <w:rFonts w:ascii="Arial" w:hAnsi="Arial" w:cs="Arial"/>
          <w:i/>
          <w:iCs/>
          <w:sz w:val="22"/>
          <w:szCs w:val="22"/>
        </w:rPr>
        <w:t xml:space="preserve"> Plos Negelected Tropical Diseases Open </w:t>
      </w:r>
      <w:r w:rsidRPr="00543B01">
        <w:rPr>
          <w:rFonts w:ascii="Arial" w:hAnsi="Arial" w:cs="Arial"/>
          <w:i/>
          <w:iCs/>
          <w:sz w:val="22"/>
          <w:szCs w:val="22"/>
        </w:rPr>
        <w:tab/>
        <w:t>Access.</w:t>
      </w:r>
    </w:p>
    <w:p w14:paraId="0D739B0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Ode, P.O. and Omudu, E.A. (2022). Parasitological and molecular studies on Co-infection of plasmodium falciparum and </w:t>
      </w:r>
      <w:r w:rsidRPr="00543B01">
        <w:rPr>
          <w:rFonts w:ascii="Arial" w:hAnsi="Arial" w:cs="Arial"/>
          <w:i/>
          <w:iCs/>
          <w:sz w:val="22"/>
          <w:szCs w:val="22"/>
        </w:rPr>
        <w:t xml:space="preserve">Schistosoma haematobium </w:t>
      </w:r>
      <w:r w:rsidRPr="00543B01">
        <w:rPr>
          <w:rFonts w:ascii="Arial" w:hAnsi="Arial" w:cs="Arial"/>
          <w:sz w:val="22"/>
          <w:szCs w:val="22"/>
        </w:rPr>
        <w:t xml:space="preserve">among women in Igede land, Benue State, Nigeria. </w:t>
      </w:r>
      <w:r w:rsidRPr="00543B01">
        <w:rPr>
          <w:rFonts w:ascii="Arial" w:hAnsi="Arial" w:cs="Arial"/>
          <w:i/>
          <w:iCs/>
          <w:sz w:val="22"/>
          <w:szCs w:val="22"/>
        </w:rPr>
        <w:t>Nigerian Annals of Pure and Applied Sciences.</w:t>
      </w:r>
      <w:r w:rsidRPr="00543B01">
        <w:rPr>
          <w:rFonts w:ascii="Arial" w:hAnsi="Arial" w:cs="Arial"/>
          <w:sz w:val="22"/>
          <w:szCs w:val="22"/>
        </w:rPr>
        <w:t xml:space="preserve"> 5(1)</w:t>
      </w:r>
    </w:p>
    <w:p w14:paraId="270E7A2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Odiambo, B (2018) Prevalence of schistosoma mansoni, Geohelminths, and malaria co-infections and their associations with anaemia in pregnant women attending antinatal clinics in Kisumu, Kenya.</w:t>
      </w:r>
    </w:p>
    <w:p w14:paraId="71706575"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Ojo, O.E., Adebayo, A.S., Awabode, H.O., Nguewa, P. and Anumudu, C.I. (2019) </w:t>
      </w:r>
      <w:r w:rsidRPr="00543B01">
        <w:rPr>
          <w:rFonts w:ascii="Arial" w:hAnsi="Arial" w:cs="Arial"/>
          <w:i/>
          <w:iCs/>
          <w:sz w:val="22"/>
          <w:szCs w:val="22"/>
        </w:rPr>
        <w:t xml:space="preserve">Schistosoma haematobium </w:t>
      </w:r>
      <w:r w:rsidRPr="00543B01">
        <w:rPr>
          <w:rFonts w:ascii="Arial" w:hAnsi="Arial" w:cs="Arial"/>
          <w:sz w:val="22"/>
          <w:szCs w:val="22"/>
        </w:rPr>
        <w:t xml:space="preserve">and plasmodium falciparum co-infection in Nigeria 2001-2008: A systematic review and meta-analysis. </w:t>
      </w:r>
      <w:r w:rsidRPr="00543B01">
        <w:rPr>
          <w:rFonts w:ascii="Arial" w:hAnsi="Arial" w:cs="Arial"/>
          <w:i/>
          <w:iCs/>
          <w:sz w:val="22"/>
          <w:szCs w:val="22"/>
        </w:rPr>
        <w:t xml:space="preserve">Journal of </w:t>
      </w:r>
      <w:r w:rsidRPr="00543B01">
        <w:rPr>
          <w:rFonts w:ascii="Arial" w:hAnsi="Arial" w:cs="Arial"/>
          <w:i/>
          <w:iCs/>
          <w:sz w:val="22"/>
          <w:szCs w:val="22"/>
        </w:rPr>
        <w:tab/>
        <w:t>scientific African.</w:t>
      </w:r>
      <w:r w:rsidRPr="00543B01">
        <w:rPr>
          <w:rFonts w:ascii="Arial" w:hAnsi="Arial" w:cs="Arial"/>
          <w:sz w:val="22"/>
          <w:szCs w:val="22"/>
        </w:rPr>
        <w:t xml:space="preserve"> 3:334-345.</w:t>
      </w:r>
    </w:p>
    <w:p w14:paraId="7FF1240C"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 xml:space="preserve">Olayinka, P., Ajide, P., Awobode, H.O., Osundiran, A.J., Onile, O.S., Adebayo, A.S., Isokpehi, R. and Anumudu, C.I. </w:t>
      </w:r>
      <w:r w:rsidRPr="00543B01">
        <w:rPr>
          <w:rFonts w:ascii="Arial" w:hAnsi="Arial" w:cs="Arial"/>
          <w:sz w:val="22"/>
          <w:szCs w:val="22"/>
        </w:rPr>
        <w:tab/>
        <w:t xml:space="preserve">(2020). Co-infection of schistosomiasis, Malaria, HBV and HIV among adults living in Eggua community, Ogun State, Nigeria. </w:t>
      </w:r>
      <w:r w:rsidRPr="00543B01">
        <w:rPr>
          <w:rFonts w:ascii="Arial" w:hAnsi="Arial" w:cs="Arial"/>
          <w:i/>
          <w:iCs/>
          <w:sz w:val="22"/>
          <w:szCs w:val="22"/>
        </w:rPr>
        <w:t>Nigeria Journal of Parasitology.</w:t>
      </w:r>
      <w:r w:rsidRPr="00543B01">
        <w:rPr>
          <w:rFonts w:ascii="Arial" w:hAnsi="Arial" w:cs="Arial"/>
          <w:sz w:val="22"/>
          <w:szCs w:val="22"/>
        </w:rPr>
        <w:t xml:space="preserve"> 41(1):1117-4145.</w:t>
      </w:r>
    </w:p>
    <w:p w14:paraId="6100EBF3"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Steinmann P, Keiser J, Bos R, Tanner M, Utzinger J (2006) Schistosomiasis and water resources development: systematic review, meta-analysis, and estimates of people at risk. Lancet Infect Dis 6(7): 411–425. 10.1016/S1473-3099(06)70521-7.</w:t>
      </w:r>
    </w:p>
    <w:p w14:paraId="7B68B266"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WHO. (2012). Technical Report on parasitic diseases.</w:t>
      </w:r>
    </w:p>
    <w:p w14:paraId="7A90ED2F" w14:textId="77777777" w:rsidR="00543B01" w:rsidRPr="00543B01" w:rsidRDefault="00543B01" w:rsidP="00543B01">
      <w:pPr>
        <w:ind w:left="720" w:hanging="720"/>
        <w:jc w:val="both"/>
        <w:rPr>
          <w:rFonts w:ascii="Arial" w:hAnsi="Arial" w:cs="Arial"/>
          <w:sz w:val="22"/>
          <w:szCs w:val="22"/>
        </w:rPr>
      </w:pPr>
      <w:r w:rsidRPr="00543B01">
        <w:rPr>
          <w:rFonts w:ascii="Arial" w:hAnsi="Arial" w:cs="Arial"/>
          <w:sz w:val="22"/>
          <w:szCs w:val="22"/>
        </w:rPr>
        <w:t>WHO. (2017) Schistosomiasis burden on Africa.</w:t>
      </w:r>
    </w:p>
    <w:p w14:paraId="3F35236F" w14:textId="39699AF5" w:rsidR="00942732" w:rsidRPr="00543B01" w:rsidRDefault="00942732" w:rsidP="00543B01">
      <w:pPr>
        <w:spacing w:after="160" w:line="259" w:lineRule="auto"/>
        <w:jc w:val="both"/>
        <w:rPr>
          <w:rFonts w:ascii="Arial" w:hAnsi="Arial" w:cs="Arial"/>
          <w:sz w:val="22"/>
          <w:szCs w:val="22"/>
        </w:rPr>
      </w:pPr>
    </w:p>
    <w:sectPr w:rsidR="00942732" w:rsidRPr="00543B01" w:rsidSect="0035215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670"/>
    <w:multiLevelType w:val="multilevel"/>
    <w:tmpl w:val="0C80C81E"/>
    <w:lvl w:ilvl="0">
      <w:start w:val="3"/>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 w15:restartNumberingAfterBreak="0">
    <w:nsid w:val="15BB6521"/>
    <w:multiLevelType w:val="hybridMultilevel"/>
    <w:tmpl w:val="8C82D436"/>
    <w:lvl w:ilvl="0" w:tplc="D4C2CFB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605E6"/>
    <w:multiLevelType w:val="multilevel"/>
    <w:tmpl w:val="F104D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3265C"/>
    <w:multiLevelType w:val="multilevel"/>
    <w:tmpl w:val="BE2AC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D4B19"/>
    <w:multiLevelType w:val="hybridMultilevel"/>
    <w:tmpl w:val="015C8230"/>
    <w:lvl w:ilvl="0" w:tplc="21E8048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653A3"/>
    <w:multiLevelType w:val="multilevel"/>
    <w:tmpl w:val="A7B2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B3951"/>
    <w:multiLevelType w:val="hybridMultilevel"/>
    <w:tmpl w:val="4CBE77C6"/>
    <w:lvl w:ilvl="0" w:tplc="73B2F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25187"/>
    <w:multiLevelType w:val="hybridMultilevel"/>
    <w:tmpl w:val="DE5AC78A"/>
    <w:lvl w:ilvl="0" w:tplc="DAB8515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866486">
    <w:abstractNumId w:val="6"/>
  </w:num>
  <w:num w:numId="2" w16cid:durableId="1567104172">
    <w:abstractNumId w:val="1"/>
  </w:num>
  <w:num w:numId="3" w16cid:durableId="1443722412">
    <w:abstractNumId w:val="7"/>
  </w:num>
  <w:num w:numId="4" w16cid:durableId="772432739">
    <w:abstractNumId w:val="2"/>
  </w:num>
  <w:num w:numId="5" w16cid:durableId="1997226797">
    <w:abstractNumId w:val="3"/>
  </w:num>
  <w:num w:numId="6" w16cid:durableId="1593930431">
    <w:abstractNumId w:val="5"/>
  </w:num>
  <w:num w:numId="7" w16cid:durableId="1677078670">
    <w:abstractNumId w:val="0"/>
  </w:num>
  <w:num w:numId="8" w16cid:durableId="1041319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01"/>
    <w:rsid w:val="000601E8"/>
    <w:rsid w:val="00074014"/>
    <w:rsid w:val="000B123B"/>
    <w:rsid w:val="000C4E8D"/>
    <w:rsid w:val="001001DC"/>
    <w:rsid w:val="00115E00"/>
    <w:rsid w:val="001473AC"/>
    <w:rsid w:val="00162FE5"/>
    <w:rsid w:val="001A37BC"/>
    <w:rsid w:val="001E13DB"/>
    <w:rsid w:val="00202FCD"/>
    <w:rsid w:val="002225C2"/>
    <w:rsid w:val="00237E43"/>
    <w:rsid w:val="00275882"/>
    <w:rsid w:val="002B183F"/>
    <w:rsid w:val="00307AC1"/>
    <w:rsid w:val="00352158"/>
    <w:rsid w:val="0036298B"/>
    <w:rsid w:val="003D0C30"/>
    <w:rsid w:val="00495732"/>
    <w:rsid w:val="004F45FD"/>
    <w:rsid w:val="0051019C"/>
    <w:rsid w:val="0054098F"/>
    <w:rsid w:val="00543B01"/>
    <w:rsid w:val="005C7A5D"/>
    <w:rsid w:val="005D4166"/>
    <w:rsid w:val="005D563E"/>
    <w:rsid w:val="005E01C2"/>
    <w:rsid w:val="00600FFD"/>
    <w:rsid w:val="00616FCF"/>
    <w:rsid w:val="00617BEB"/>
    <w:rsid w:val="00641522"/>
    <w:rsid w:val="006E04CF"/>
    <w:rsid w:val="006F4FB3"/>
    <w:rsid w:val="00712B13"/>
    <w:rsid w:val="00735E44"/>
    <w:rsid w:val="00744356"/>
    <w:rsid w:val="00753BED"/>
    <w:rsid w:val="00764E42"/>
    <w:rsid w:val="007948C7"/>
    <w:rsid w:val="00797070"/>
    <w:rsid w:val="007D66D8"/>
    <w:rsid w:val="007E4A42"/>
    <w:rsid w:val="007F1566"/>
    <w:rsid w:val="00814066"/>
    <w:rsid w:val="00881102"/>
    <w:rsid w:val="008B53EF"/>
    <w:rsid w:val="008C04C3"/>
    <w:rsid w:val="008C313F"/>
    <w:rsid w:val="008F4818"/>
    <w:rsid w:val="00911288"/>
    <w:rsid w:val="00931911"/>
    <w:rsid w:val="00942732"/>
    <w:rsid w:val="00962B7F"/>
    <w:rsid w:val="00967483"/>
    <w:rsid w:val="0097100B"/>
    <w:rsid w:val="009A0639"/>
    <w:rsid w:val="009B0E71"/>
    <w:rsid w:val="009B52A0"/>
    <w:rsid w:val="009D2D4B"/>
    <w:rsid w:val="009E75BA"/>
    <w:rsid w:val="00A1403B"/>
    <w:rsid w:val="00A41978"/>
    <w:rsid w:val="00A55EFC"/>
    <w:rsid w:val="00A82AEF"/>
    <w:rsid w:val="00A9479E"/>
    <w:rsid w:val="00A958C3"/>
    <w:rsid w:val="00AA069B"/>
    <w:rsid w:val="00B1367C"/>
    <w:rsid w:val="00B3490F"/>
    <w:rsid w:val="00B52374"/>
    <w:rsid w:val="00BF3E6B"/>
    <w:rsid w:val="00C047A1"/>
    <w:rsid w:val="00C04B2A"/>
    <w:rsid w:val="00C11BD7"/>
    <w:rsid w:val="00C172C0"/>
    <w:rsid w:val="00C8218D"/>
    <w:rsid w:val="00D0030F"/>
    <w:rsid w:val="00D21F1C"/>
    <w:rsid w:val="00D225A4"/>
    <w:rsid w:val="00D330ED"/>
    <w:rsid w:val="00D576ED"/>
    <w:rsid w:val="00DA6617"/>
    <w:rsid w:val="00DF4A5A"/>
    <w:rsid w:val="00DF6128"/>
    <w:rsid w:val="00E002B8"/>
    <w:rsid w:val="00E172EC"/>
    <w:rsid w:val="00E50DD3"/>
    <w:rsid w:val="00E73BB1"/>
    <w:rsid w:val="00E97C8A"/>
    <w:rsid w:val="00EE5C43"/>
    <w:rsid w:val="00F07864"/>
    <w:rsid w:val="00F17540"/>
    <w:rsid w:val="00F20BC7"/>
    <w:rsid w:val="00F37ECC"/>
    <w:rsid w:val="00F52259"/>
    <w:rsid w:val="00FB254A"/>
    <w:rsid w:val="00FB77E8"/>
    <w:rsid w:val="00FE52A7"/>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0128"/>
  <w15:chartTrackingRefBased/>
  <w15:docId w15:val="{2E23D0DB-0267-459A-AB9E-52426E1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01"/>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43B01"/>
    <w:pPr>
      <w:spacing w:line="280" w:lineRule="exact"/>
      <w:jc w:val="right"/>
    </w:pPr>
    <w:rPr>
      <w:b/>
      <w:sz w:val="24"/>
    </w:rPr>
  </w:style>
  <w:style w:type="paragraph" w:customStyle="1" w:styleId="Affiliation">
    <w:name w:val="Affiliation"/>
    <w:basedOn w:val="Normal"/>
    <w:rsid w:val="00543B01"/>
    <w:pPr>
      <w:spacing w:after="240" w:line="240" w:lineRule="exact"/>
      <w:jc w:val="right"/>
    </w:pPr>
  </w:style>
  <w:style w:type="paragraph" w:customStyle="1" w:styleId="AbstHead">
    <w:name w:val="Abst Head"/>
    <w:basedOn w:val="Normal"/>
    <w:rsid w:val="00543B01"/>
    <w:pPr>
      <w:keepNext/>
      <w:spacing w:after="240"/>
    </w:pPr>
    <w:rPr>
      <w:b/>
      <w:caps/>
      <w:sz w:val="22"/>
    </w:rPr>
  </w:style>
  <w:style w:type="paragraph" w:styleId="ListParagraph">
    <w:name w:val="List Paragraph"/>
    <w:basedOn w:val="Normal"/>
    <w:uiPriority w:val="34"/>
    <w:qFormat/>
    <w:rsid w:val="00543B01"/>
    <w:pPr>
      <w:ind w:left="720"/>
      <w:contextualSpacing/>
    </w:pPr>
  </w:style>
  <w:style w:type="table" w:styleId="TableGrid">
    <w:name w:val="Table Grid"/>
    <w:basedOn w:val="TableNormal"/>
    <w:qFormat/>
    <w:rsid w:val="0054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43B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43B01"/>
    <w:rPr>
      <w:color w:val="0563C1" w:themeColor="hyperlink"/>
      <w:u w:val="single"/>
    </w:rPr>
  </w:style>
  <w:style w:type="paragraph" w:styleId="BalloonText">
    <w:name w:val="Balloon Text"/>
    <w:basedOn w:val="Normal"/>
    <w:link w:val="BalloonTextChar"/>
    <w:uiPriority w:val="99"/>
    <w:semiHidden/>
    <w:unhideWhenUsed/>
    <w:rsid w:val="00E73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B1"/>
    <w:rPr>
      <w:rFonts w:ascii="Segoe UI" w:eastAsia="Times New Roman" w:hAnsi="Segoe UI" w:cs="Segoe UI"/>
      <w:sz w:val="18"/>
      <w:szCs w:val="18"/>
    </w:rPr>
  </w:style>
  <w:style w:type="table" w:styleId="LightShading">
    <w:name w:val="Light Shading"/>
    <w:basedOn w:val="TableNormal"/>
    <w:uiPriority w:val="60"/>
    <w:rsid w:val="00A958C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225C2"/>
    <w:rPr>
      <w:rFonts w:ascii="Times New Roman" w:hAnsi="Times New Roman"/>
      <w:sz w:val="24"/>
      <w:szCs w:val="24"/>
    </w:rPr>
  </w:style>
  <w:style w:type="character" w:styleId="Strong">
    <w:name w:val="Strong"/>
    <w:basedOn w:val="DefaultParagraphFont"/>
    <w:uiPriority w:val="22"/>
    <w:qFormat/>
    <w:rsid w:val="009B0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2001">
      <w:bodyDiv w:val="1"/>
      <w:marLeft w:val="0"/>
      <w:marRight w:val="0"/>
      <w:marTop w:val="0"/>
      <w:marBottom w:val="0"/>
      <w:divBdr>
        <w:top w:val="none" w:sz="0" w:space="0" w:color="auto"/>
        <w:left w:val="none" w:sz="0" w:space="0" w:color="auto"/>
        <w:bottom w:val="none" w:sz="0" w:space="0" w:color="auto"/>
        <w:right w:val="none" w:sz="0" w:space="0" w:color="auto"/>
      </w:divBdr>
      <w:divsChild>
        <w:div w:id="1756979260">
          <w:marLeft w:val="0"/>
          <w:marRight w:val="0"/>
          <w:marTop w:val="0"/>
          <w:marBottom w:val="0"/>
          <w:divBdr>
            <w:top w:val="none" w:sz="0" w:space="0" w:color="auto"/>
            <w:left w:val="none" w:sz="0" w:space="0" w:color="auto"/>
            <w:bottom w:val="none" w:sz="0" w:space="0" w:color="auto"/>
            <w:right w:val="none" w:sz="0" w:space="0" w:color="auto"/>
          </w:divBdr>
          <w:divsChild>
            <w:div w:id="166097620">
              <w:marLeft w:val="0"/>
              <w:marRight w:val="0"/>
              <w:marTop w:val="0"/>
              <w:marBottom w:val="0"/>
              <w:divBdr>
                <w:top w:val="none" w:sz="0" w:space="0" w:color="auto"/>
                <w:left w:val="none" w:sz="0" w:space="0" w:color="auto"/>
                <w:bottom w:val="none" w:sz="0" w:space="0" w:color="auto"/>
                <w:right w:val="none" w:sz="0" w:space="0" w:color="auto"/>
              </w:divBdr>
              <w:divsChild>
                <w:div w:id="1141774835">
                  <w:marLeft w:val="0"/>
                  <w:marRight w:val="0"/>
                  <w:marTop w:val="0"/>
                  <w:marBottom w:val="0"/>
                  <w:divBdr>
                    <w:top w:val="none" w:sz="0" w:space="0" w:color="auto"/>
                    <w:left w:val="none" w:sz="0" w:space="0" w:color="auto"/>
                    <w:bottom w:val="none" w:sz="0" w:space="0" w:color="auto"/>
                    <w:right w:val="none" w:sz="0" w:space="0" w:color="auto"/>
                  </w:divBdr>
                  <w:divsChild>
                    <w:div w:id="2217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8392">
      <w:bodyDiv w:val="1"/>
      <w:marLeft w:val="0"/>
      <w:marRight w:val="0"/>
      <w:marTop w:val="0"/>
      <w:marBottom w:val="0"/>
      <w:divBdr>
        <w:top w:val="none" w:sz="0" w:space="0" w:color="auto"/>
        <w:left w:val="none" w:sz="0" w:space="0" w:color="auto"/>
        <w:bottom w:val="none" w:sz="0" w:space="0" w:color="auto"/>
        <w:right w:val="none" w:sz="0" w:space="0" w:color="auto"/>
      </w:divBdr>
    </w:div>
    <w:div w:id="8130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Angwa</dc:creator>
  <cp:keywords/>
  <dc:description/>
  <cp:lastModifiedBy>Editor GP 005</cp:lastModifiedBy>
  <cp:revision>15</cp:revision>
  <cp:lastPrinted>2025-05-22T11:28:00Z</cp:lastPrinted>
  <dcterms:created xsi:type="dcterms:W3CDTF">2025-07-24T11:00:00Z</dcterms:created>
  <dcterms:modified xsi:type="dcterms:W3CDTF">2025-08-06T10:13:00Z</dcterms:modified>
</cp:coreProperties>
</file>