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E89E9" w14:textId="7AF07363" w:rsidR="00A258C3" w:rsidRPr="00D012B8" w:rsidRDefault="00EF4B06" w:rsidP="00EF4B06">
      <w:pPr>
        <w:pStyle w:val="Author"/>
        <w:spacing w:line="240" w:lineRule="auto"/>
        <w:rPr>
          <w:rFonts w:ascii="Arial" w:hAnsi="Arial" w:cs="Arial"/>
          <w:sz w:val="36"/>
        </w:rPr>
      </w:pPr>
      <w:bookmarkStart w:id="0" w:name="_Hlk204605174"/>
      <w:r w:rsidRPr="00D012B8">
        <w:rPr>
          <w:rFonts w:ascii="Arial" w:hAnsi="Arial" w:cs="Arial"/>
          <w:bCs/>
          <w:iCs/>
          <w:kern w:val="28"/>
          <w:sz w:val="36"/>
        </w:rPr>
        <w:t xml:space="preserve">Assessment of Surface Contamination by Vancomycin-Resistant </w:t>
      </w:r>
      <w:r w:rsidRPr="00D012B8">
        <w:rPr>
          <w:rFonts w:ascii="Arial" w:hAnsi="Arial" w:cs="Arial"/>
          <w:bCs/>
          <w:i/>
          <w:kern w:val="28"/>
          <w:sz w:val="36"/>
        </w:rPr>
        <w:t>Enterococcus</w:t>
      </w:r>
      <w:r w:rsidRPr="00D012B8">
        <w:rPr>
          <w:rFonts w:ascii="Arial" w:hAnsi="Arial" w:cs="Arial"/>
          <w:bCs/>
          <w:iCs/>
          <w:kern w:val="28"/>
          <w:sz w:val="36"/>
        </w:rPr>
        <w:t xml:space="preserve"> Species in Selected Hospitals in the Akoko Region of Ondo State, Nigeria</w:t>
      </w:r>
    </w:p>
    <w:p w14:paraId="2EF8588D" w14:textId="77777777" w:rsidR="00F51E72" w:rsidRPr="00D012B8" w:rsidRDefault="00F51E72" w:rsidP="00441B6F">
      <w:pPr>
        <w:pStyle w:val="Author"/>
        <w:spacing w:line="240" w:lineRule="auto"/>
        <w:rPr>
          <w:rFonts w:ascii="Arial" w:hAnsi="Arial" w:cs="Arial"/>
        </w:rPr>
      </w:pPr>
    </w:p>
    <w:p w14:paraId="534B690D" w14:textId="77777777" w:rsidR="002C57D2" w:rsidRPr="00D012B8" w:rsidRDefault="002C57D2" w:rsidP="00441B6F">
      <w:pPr>
        <w:pStyle w:val="Affiliation"/>
        <w:spacing w:after="0" w:line="240" w:lineRule="auto"/>
        <w:jc w:val="both"/>
        <w:rPr>
          <w:rFonts w:ascii="Arial" w:hAnsi="Arial" w:cs="Arial"/>
        </w:rPr>
      </w:pPr>
    </w:p>
    <w:p w14:paraId="0F0A0891" w14:textId="77777777" w:rsidR="00B01FCD" w:rsidRPr="00D012B8" w:rsidRDefault="00000000" w:rsidP="00441B6F">
      <w:pPr>
        <w:pStyle w:val="Copyright"/>
        <w:spacing w:after="0" w:line="240" w:lineRule="auto"/>
        <w:jc w:val="both"/>
        <w:rPr>
          <w:rFonts w:ascii="Arial" w:hAnsi="Arial" w:cs="Arial"/>
        </w:rPr>
        <w:sectPr w:rsidR="00B01FCD" w:rsidRPr="00D012B8" w:rsidSect="004B42D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D012B8">
        <w:rPr>
          <w:rFonts w:ascii="Arial" w:hAnsi="Arial" w:cs="Arial"/>
        </w:rPr>
      </w:r>
      <w:r w:rsidRPr="00D012B8">
        <w:rPr>
          <w:rFonts w:ascii="Arial" w:hAnsi="Arial" w:cs="Arial"/>
        </w:rPr>
        <w:pict w14:anchorId="6C258EF6">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D012B8">
        <w:rPr>
          <w:rFonts w:ascii="Arial" w:hAnsi="Arial" w:cs="Arial"/>
        </w:rPr>
        <w:t>.</w:t>
      </w:r>
    </w:p>
    <w:p w14:paraId="0EF76B49" w14:textId="7667777E" w:rsidR="00B01FCD" w:rsidRPr="00D012B8" w:rsidRDefault="00B01FCD" w:rsidP="00441B6F">
      <w:pPr>
        <w:pStyle w:val="AbstHead"/>
        <w:spacing w:after="0"/>
        <w:jc w:val="both"/>
        <w:rPr>
          <w:rFonts w:ascii="Arial" w:hAnsi="Arial" w:cs="Arial"/>
        </w:rPr>
      </w:pPr>
      <w:r w:rsidRPr="00D012B8">
        <w:rPr>
          <w:rFonts w:ascii="Arial" w:hAnsi="Arial" w:cs="Arial"/>
        </w:rPr>
        <w:t>ABSTRACT</w:t>
      </w:r>
      <w:r w:rsidR="0066510A" w:rsidRPr="00D012B8">
        <w:rPr>
          <w:rFonts w:ascii="Arial" w:hAnsi="Arial" w:cs="Arial"/>
        </w:rPr>
        <w:t xml:space="preserve"> </w:t>
      </w:r>
    </w:p>
    <w:p w14:paraId="44DB835F" w14:textId="77777777" w:rsidR="00790ADA" w:rsidRPr="00D012B8"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D012B8" w:rsidRPr="00D012B8" w14:paraId="2DCCBADA" w14:textId="77777777" w:rsidTr="001E44FE">
        <w:tc>
          <w:tcPr>
            <w:tcW w:w="9576" w:type="dxa"/>
            <w:shd w:val="clear" w:color="auto" w:fill="F2F2F2"/>
          </w:tcPr>
          <w:p w14:paraId="3A2E2F74" w14:textId="45184383" w:rsidR="00EF4B06" w:rsidRPr="00D012B8" w:rsidRDefault="00BA1B01" w:rsidP="00441B6F">
            <w:pPr>
              <w:pStyle w:val="Body"/>
              <w:spacing w:after="0"/>
              <w:rPr>
                <w:rFonts w:ascii="Arial" w:eastAsia="Calibri" w:hAnsi="Arial" w:cs="Arial"/>
                <w:szCs w:val="22"/>
              </w:rPr>
            </w:pPr>
            <w:r w:rsidRPr="00D012B8">
              <w:rPr>
                <w:rFonts w:ascii="Arial" w:eastAsia="Calibri" w:hAnsi="Arial" w:cs="Arial"/>
                <w:b/>
                <w:szCs w:val="22"/>
              </w:rPr>
              <w:t xml:space="preserve">Aims: </w:t>
            </w:r>
            <w:r w:rsidR="00EF4B06" w:rsidRPr="00D012B8">
              <w:rPr>
                <w:rFonts w:ascii="Arial" w:eastAsia="Calibri" w:hAnsi="Arial" w:cs="Arial"/>
                <w:szCs w:val="22"/>
              </w:rPr>
              <w:t xml:space="preserve">Vancomycin-resistant </w:t>
            </w:r>
            <w:r w:rsidR="00EF4B06" w:rsidRPr="00D012B8">
              <w:rPr>
                <w:rFonts w:ascii="Arial" w:eastAsia="Calibri" w:hAnsi="Arial" w:cs="Arial"/>
                <w:i/>
                <w:iCs/>
                <w:szCs w:val="22"/>
              </w:rPr>
              <w:t>Enterococcus</w:t>
            </w:r>
            <w:r w:rsidR="00EF4B06" w:rsidRPr="00D012B8">
              <w:rPr>
                <w:rFonts w:ascii="Arial" w:eastAsia="Calibri" w:hAnsi="Arial" w:cs="Arial"/>
                <w:szCs w:val="22"/>
              </w:rPr>
              <w:t xml:space="preserve"> (VRE) species are among the most significant nosocomial pathogens, known for their ability to survive on environmental surfaces for extended periods and contribute to hospital-acquired infections (HAIs). This study </w:t>
            </w:r>
            <w:r w:rsidR="00FA3524" w:rsidRPr="00D012B8">
              <w:rPr>
                <w:rFonts w:ascii="Arial" w:eastAsia="Calibri" w:hAnsi="Arial" w:cs="Arial"/>
                <w:szCs w:val="22"/>
              </w:rPr>
              <w:t xml:space="preserve">evaluated </w:t>
            </w:r>
            <w:r w:rsidR="00EF4B06" w:rsidRPr="00D012B8">
              <w:rPr>
                <w:rFonts w:ascii="Arial" w:eastAsia="Calibri" w:hAnsi="Arial" w:cs="Arial"/>
                <w:szCs w:val="22"/>
              </w:rPr>
              <w:t xml:space="preserve">the prevalence and persistence of VRE on </w:t>
            </w:r>
            <w:r w:rsidR="009E33A7" w:rsidRPr="00D012B8">
              <w:rPr>
                <w:rFonts w:ascii="Arial" w:eastAsia="Calibri" w:hAnsi="Arial" w:cs="Arial"/>
                <w:szCs w:val="22"/>
              </w:rPr>
              <w:t>high-touch</w:t>
            </w:r>
            <w:r w:rsidR="00EF4B06" w:rsidRPr="00D012B8">
              <w:rPr>
                <w:rFonts w:ascii="Arial" w:eastAsia="Calibri" w:hAnsi="Arial" w:cs="Arial"/>
                <w:szCs w:val="22"/>
              </w:rPr>
              <w:t xml:space="preserve"> surfaces in selected hospitals in </w:t>
            </w:r>
            <w:r w:rsidR="009E33A7" w:rsidRPr="00D012B8">
              <w:rPr>
                <w:rFonts w:ascii="Arial" w:eastAsia="Calibri" w:hAnsi="Arial" w:cs="Arial"/>
                <w:szCs w:val="22"/>
              </w:rPr>
              <w:t xml:space="preserve">the </w:t>
            </w:r>
            <w:r w:rsidR="00EF4B06" w:rsidRPr="00D012B8">
              <w:rPr>
                <w:rFonts w:ascii="Arial" w:eastAsia="Calibri" w:hAnsi="Arial" w:cs="Arial"/>
                <w:szCs w:val="22"/>
              </w:rPr>
              <w:t xml:space="preserve">Akoko area of Ondo State, southwest Nigeria. </w:t>
            </w:r>
            <w:r w:rsidR="00FA3524" w:rsidRPr="00D012B8">
              <w:rPr>
                <w:rFonts w:ascii="Arial" w:eastAsia="Calibri" w:hAnsi="Arial" w:cs="Arial"/>
                <w:szCs w:val="22"/>
              </w:rPr>
              <w:t xml:space="preserve">The aim of this study is to provide important information on the risk of healthcare-associated </w:t>
            </w:r>
            <w:r w:rsidR="00FA3524" w:rsidRPr="00D012B8">
              <w:rPr>
                <w:rFonts w:ascii="Arial" w:eastAsia="Calibri" w:hAnsi="Arial" w:cs="Arial"/>
                <w:szCs w:val="22"/>
              </w:rPr>
              <w:t xml:space="preserve">vancomycin-resistant </w:t>
            </w:r>
            <w:r w:rsidR="00FA3524" w:rsidRPr="00D012B8">
              <w:rPr>
                <w:rFonts w:ascii="Arial" w:eastAsia="Calibri" w:hAnsi="Arial" w:cs="Arial"/>
                <w:i/>
                <w:iCs/>
                <w:szCs w:val="22"/>
              </w:rPr>
              <w:t xml:space="preserve">Enterococcus </w:t>
            </w:r>
            <w:r w:rsidR="00FA3524" w:rsidRPr="00D012B8">
              <w:rPr>
                <w:rFonts w:ascii="Arial" w:eastAsia="Calibri" w:hAnsi="Arial" w:cs="Arial"/>
                <w:szCs w:val="22"/>
              </w:rPr>
              <w:t xml:space="preserve">infection in the studied region. </w:t>
            </w:r>
          </w:p>
          <w:p w14:paraId="5E3F5C6C" w14:textId="65F837D6" w:rsidR="00EF4B06" w:rsidRPr="00D012B8" w:rsidRDefault="00BA1B01" w:rsidP="00441B6F">
            <w:pPr>
              <w:pStyle w:val="Body"/>
              <w:spacing w:after="0"/>
              <w:rPr>
                <w:rFonts w:ascii="Arial" w:eastAsia="Calibri" w:hAnsi="Arial" w:cs="Arial"/>
                <w:szCs w:val="22"/>
              </w:rPr>
            </w:pPr>
            <w:r w:rsidRPr="00D012B8">
              <w:rPr>
                <w:rFonts w:ascii="Arial" w:eastAsia="Calibri" w:hAnsi="Arial" w:cs="Arial"/>
                <w:b/>
                <w:bCs/>
                <w:szCs w:val="22"/>
              </w:rPr>
              <w:t>Methodology:</w:t>
            </w:r>
            <w:r w:rsidRPr="00D012B8">
              <w:rPr>
                <w:rFonts w:ascii="Arial" w:eastAsia="Calibri" w:hAnsi="Arial" w:cs="Arial"/>
                <w:szCs w:val="22"/>
              </w:rPr>
              <w:t xml:space="preserve"> </w:t>
            </w:r>
            <w:r w:rsidR="009E33A7" w:rsidRPr="00D012B8">
              <w:rPr>
                <w:rFonts w:ascii="Arial" w:eastAsia="Calibri" w:hAnsi="Arial" w:cs="Arial"/>
                <w:szCs w:val="22"/>
              </w:rPr>
              <w:t>High-touch</w:t>
            </w:r>
            <w:r w:rsidR="00EF4B06" w:rsidRPr="00D012B8">
              <w:rPr>
                <w:rFonts w:ascii="Arial" w:eastAsia="Calibri" w:hAnsi="Arial" w:cs="Arial"/>
                <w:szCs w:val="22"/>
              </w:rPr>
              <w:t xml:space="preserve"> surfaces</w:t>
            </w:r>
            <w:r w:rsidR="009E33A7" w:rsidRPr="00D012B8">
              <w:rPr>
                <w:rFonts w:ascii="Arial" w:eastAsia="Calibri" w:hAnsi="Arial" w:cs="Arial"/>
                <w:szCs w:val="22"/>
              </w:rPr>
              <w:t>,</w:t>
            </w:r>
            <w:r w:rsidR="00EF4B06" w:rsidRPr="00D012B8">
              <w:rPr>
                <w:rFonts w:ascii="Arial" w:eastAsia="Calibri" w:hAnsi="Arial" w:cs="Arial"/>
                <w:szCs w:val="22"/>
              </w:rPr>
              <w:t xml:space="preserve"> including doorknobs, bedframes, patient bedside tables and hand washing </w:t>
            </w:r>
            <w:r w:rsidR="009E33A7" w:rsidRPr="00D012B8">
              <w:rPr>
                <w:rFonts w:ascii="Arial" w:eastAsia="Calibri" w:hAnsi="Arial" w:cs="Arial"/>
                <w:szCs w:val="22"/>
              </w:rPr>
              <w:t>basins</w:t>
            </w:r>
            <w:r w:rsidR="00EF4B06" w:rsidRPr="00D012B8">
              <w:rPr>
                <w:rFonts w:ascii="Arial" w:eastAsia="Calibri" w:hAnsi="Arial" w:cs="Arial"/>
                <w:szCs w:val="22"/>
              </w:rPr>
              <w:t xml:space="preserve"> were sampled with moistened swab sticks. The samples were enriched in Tryptic soy broth before being inoculated on Bile esculin azide (BEA) agar for the isolation of </w:t>
            </w:r>
            <w:r w:rsidR="00EF4B06" w:rsidRPr="00D012B8">
              <w:rPr>
                <w:rFonts w:ascii="Arial" w:eastAsia="Calibri" w:hAnsi="Arial" w:cs="Arial"/>
                <w:i/>
                <w:iCs/>
                <w:szCs w:val="22"/>
              </w:rPr>
              <w:t>Enterococcus</w:t>
            </w:r>
            <w:r w:rsidR="00EF4B06" w:rsidRPr="00D012B8">
              <w:rPr>
                <w:rFonts w:ascii="Arial" w:eastAsia="Calibri" w:hAnsi="Arial" w:cs="Arial"/>
                <w:szCs w:val="22"/>
              </w:rPr>
              <w:t xml:space="preserve"> species. The identity of colonies characteristic of </w:t>
            </w:r>
            <w:r w:rsidR="00EF4B06" w:rsidRPr="00D012B8">
              <w:rPr>
                <w:rFonts w:ascii="Arial" w:eastAsia="Calibri" w:hAnsi="Arial" w:cs="Arial"/>
                <w:i/>
                <w:iCs/>
                <w:szCs w:val="22"/>
              </w:rPr>
              <w:t>Enterococcus</w:t>
            </w:r>
            <w:r w:rsidR="00EF4B06" w:rsidRPr="00D012B8">
              <w:rPr>
                <w:rFonts w:ascii="Arial" w:eastAsia="Calibri" w:hAnsi="Arial" w:cs="Arial"/>
                <w:szCs w:val="22"/>
              </w:rPr>
              <w:t xml:space="preserve"> species on BEA agar </w:t>
            </w:r>
            <w:r w:rsidR="009E33A7" w:rsidRPr="00D012B8">
              <w:rPr>
                <w:rFonts w:ascii="Arial" w:eastAsia="Calibri" w:hAnsi="Arial" w:cs="Arial"/>
                <w:szCs w:val="22"/>
              </w:rPr>
              <w:t>was</w:t>
            </w:r>
            <w:r w:rsidR="00EF4B06" w:rsidRPr="00D012B8">
              <w:rPr>
                <w:rFonts w:ascii="Arial" w:eastAsia="Calibri" w:hAnsi="Arial" w:cs="Arial"/>
                <w:szCs w:val="22"/>
              </w:rPr>
              <w:t xml:space="preserve"> confirmed based on their cellular morphology and biochemical reactions. The susceptibility of the </w:t>
            </w:r>
            <w:r w:rsidR="00EF4B06" w:rsidRPr="00D012B8">
              <w:rPr>
                <w:rFonts w:ascii="Arial" w:eastAsia="Calibri" w:hAnsi="Arial" w:cs="Arial"/>
                <w:i/>
                <w:iCs/>
                <w:szCs w:val="22"/>
              </w:rPr>
              <w:t>Enterococcus</w:t>
            </w:r>
            <w:r w:rsidR="00EF4B06" w:rsidRPr="00D012B8">
              <w:rPr>
                <w:rFonts w:ascii="Arial" w:eastAsia="Calibri" w:hAnsi="Arial" w:cs="Arial"/>
                <w:szCs w:val="22"/>
              </w:rPr>
              <w:t xml:space="preserve"> species isolates to vancomycin and selected antibiotics was evaluated based on CLSI guidelines.</w:t>
            </w:r>
          </w:p>
          <w:p w14:paraId="0ADDCBE5" w14:textId="03D0FA62" w:rsidR="00BA1B01" w:rsidRPr="00D012B8" w:rsidRDefault="00BA1B01" w:rsidP="00441B6F">
            <w:pPr>
              <w:pStyle w:val="Body"/>
              <w:spacing w:after="0"/>
              <w:rPr>
                <w:rFonts w:ascii="Arial" w:eastAsia="Calibri" w:hAnsi="Arial" w:cs="Arial"/>
                <w:b/>
                <w:bCs/>
                <w:szCs w:val="22"/>
              </w:rPr>
            </w:pPr>
            <w:r w:rsidRPr="00D012B8">
              <w:rPr>
                <w:rFonts w:ascii="Arial" w:eastAsia="Calibri" w:hAnsi="Arial" w:cs="Arial"/>
                <w:b/>
                <w:bCs/>
                <w:szCs w:val="22"/>
              </w:rPr>
              <w:t>Results:</w:t>
            </w:r>
            <w:r w:rsidRPr="00D012B8">
              <w:rPr>
                <w:rFonts w:ascii="Arial" w:eastAsia="Calibri" w:hAnsi="Arial" w:cs="Arial"/>
                <w:szCs w:val="22"/>
              </w:rPr>
              <w:t xml:space="preserve"> </w:t>
            </w:r>
            <w:r w:rsidR="00EF4B06" w:rsidRPr="00D012B8">
              <w:rPr>
                <w:rFonts w:ascii="Arial" w:eastAsia="Calibri" w:hAnsi="Arial" w:cs="Arial"/>
                <w:i/>
                <w:iCs/>
                <w:szCs w:val="22"/>
              </w:rPr>
              <w:t>Enterococcus</w:t>
            </w:r>
            <w:r w:rsidR="00EF4B06" w:rsidRPr="00D012B8">
              <w:rPr>
                <w:rFonts w:ascii="Arial" w:eastAsia="Calibri" w:hAnsi="Arial" w:cs="Arial"/>
                <w:szCs w:val="22"/>
              </w:rPr>
              <w:t xml:space="preserve"> species were isolated from 14 (15.5%) of the samples collected from the three hospitals studied. Most of </w:t>
            </w:r>
            <w:r w:rsidR="009E33A7" w:rsidRPr="00D012B8">
              <w:rPr>
                <w:rFonts w:ascii="Arial" w:eastAsia="Calibri" w:hAnsi="Arial" w:cs="Arial"/>
                <w:szCs w:val="22"/>
              </w:rPr>
              <w:t xml:space="preserve">the </w:t>
            </w:r>
            <w:r w:rsidR="00EF4B06" w:rsidRPr="00D012B8">
              <w:rPr>
                <w:rFonts w:ascii="Arial" w:eastAsia="Calibri" w:hAnsi="Arial" w:cs="Arial"/>
                <w:szCs w:val="22"/>
              </w:rPr>
              <w:t>isolates were resistant to one or more antibiotics tested</w:t>
            </w:r>
            <w:r w:rsidR="009E33A7" w:rsidRPr="00D012B8">
              <w:rPr>
                <w:rFonts w:ascii="Arial" w:eastAsia="Calibri" w:hAnsi="Arial" w:cs="Arial"/>
                <w:szCs w:val="22"/>
              </w:rPr>
              <w:t>,</w:t>
            </w:r>
            <w:r w:rsidR="00EF4B06" w:rsidRPr="00D012B8">
              <w:rPr>
                <w:rFonts w:ascii="Arial" w:eastAsia="Calibri" w:hAnsi="Arial" w:cs="Arial"/>
                <w:szCs w:val="22"/>
              </w:rPr>
              <w:t xml:space="preserve"> with three (21.43 %) of the isolates resistant to Vancomycin. </w:t>
            </w:r>
          </w:p>
          <w:p w14:paraId="69611465" w14:textId="6C3DD5F3" w:rsidR="00EF4B06" w:rsidRPr="00D012B8" w:rsidRDefault="00BA1B01" w:rsidP="00EF4B06">
            <w:pPr>
              <w:pStyle w:val="Body"/>
              <w:spacing w:after="0"/>
              <w:rPr>
                <w:rFonts w:ascii="Arial" w:eastAsia="Calibri" w:hAnsi="Arial" w:cs="Arial"/>
                <w:b/>
                <w:bCs/>
                <w:szCs w:val="22"/>
              </w:rPr>
            </w:pPr>
            <w:r w:rsidRPr="00D012B8">
              <w:rPr>
                <w:rFonts w:ascii="Arial" w:eastAsia="Calibri" w:hAnsi="Arial" w:cs="Arial"/>
                <w:b/>
                <w:bCs/>
                <w:szCs w:val="22"/>
              </w:rPr>
              <w:t>Conclusion:</w:t>
            </w:r>
            <w:r w:rsidRPr="00D012B8">
              <w:rPr>
                <w:rFonts w:ascii="Arial" w:eastAsia="Calibri" w:hAnsi="Arial" w:cs="Arial"/>
                <w:szCs w:val="22"/>
              </w:rPr>
              <w:t xml:space="preserve"> </w:t>
            </w:r>
            <w:r w:rsidR="009E33A7" w:rsidRPr="00D012B8">
              <w:rPr>
                <w:rFonts w:ascii="Arial" w:eastAsia="Calibri" w:hAnsi="Arial" w:cs="Arial"/>
                <w:szCs w:val="22"/>
              </w:rPr>
              <w:t xml:space="preserve">Results </w:t>
            </w:r>
            <w:r w:rsidR="00EF4B06" w:rsidRPr="00D012B8">
              <w:rPr>
                <w:rFonts w:ascii="Arial" w:eastAsia="Calibri" w:hAnsi="Arial" w:cs="Arial"/>
                <w:szCs w:val="22"/>
              </w:rPr>
              <w:t xml:space="preserve">from this study demonstrated the potential for hospital surfaces to act as reservoirs of VRE infection in medical facilities studied.  </w:t>
            </w:r>
          </w:p>
          <w:p w14:paraId="31E4B3A6" w14:textId="1E1C6120" w:rsidR="00505F06" w:rsidRPr="00D012B8" w:rsidRDefault="00505F06" w:rsidP="00441B6F">
            <w:pPr>
              <w:pStyle w:val="Body"/>
              <w:spacing w:after="0"/>
              <w:rPr>
                <w:rFonts w:ascii="Arial" w:eastAsia="Calibri" w:hAnsi="Arial" w:cs="Arial"/>
                <w:szCs w:val="22"/>
              </w:rPr>
            </w:pPr>
          </w:p>
        </w:tc>
      </w:tr>
    </w:tbl>
    <w:p w14:paraId="222904FB" w14:textId="77777777" w:rsidR="00636EB2" w:rsidRPr="00D012B8" w:rsidRDefault="00636EB2" w:rsidP="00441B6F">
      <w:pPr>
        <w:pStyle w:val="Body"/>
        <w:spacing w:after="0"/>
        <w:rPr>
          <w:rFonts w:ascii="Arial" w:hAnsi="Arial" w:cs="Arial"/>
          <w:i/>
        </w:rPr>
      </w:pPr>
    </w:p>
    <w:p w14:paraId="1AB0C51D" w14:textId="1B45BB4C" w:rsidR="00A24E7E" w:rsidRPr="00D012B8" w:rsidRDefault="00A24E7E" w:rsidP="00441B6F">
      <w:pPr>
        <w:pStyle w:val="Body"/>
        <w:spacing w:after="0"/>
        <w:rPr>
          <w:rFonts w:ascii="Arial" w:hAnsi="Arial" w:cs="Arial"/>
          <w:i/>
        </w:rPr>
      </w:pPr>
      <w:r w:rsidRPr="00D012B8">
        <w:rPr>
          <w:rFonts w:ascii="Arial" w:hAnsi="Arial" w:cs="Arial"/>
          <w:i/>
        </w:rPr>
        <w:t xml:space="preserve">Keywords: </w:t>
      </w:r>
      <w:r w:rsidR="00EF4B06" w:rsidRPr="00D012B8">
        <w:rPr>
          <w:rFonts w:ascii="Arial" w:hAnsi="Arial" w:cs="Arial"/>
          <w:i/>
        </w:rPr>
        <w:t xml:space="preserve">Enterococcus species, </w:t>
      </w:r>
      <w:r w:rsidR="009E33A7" w:rsidRPr="00D012B8">
        <w:rPr>
          <w:rFonts w:ascii="Arial" w:hAnsi="Arial" w:cs="Arial"/>
          <w:i/>
        </w:rPr>
        <w:t>Healthcare-associated</w:t>
      </w:r>
      <w:r w:rsidR="00EF4B06" w:rsidRPr="00D012B8">
        <w:rPr>
          <w:rFonts w:ascii="Arial" w:hAnsi="Arial" w:cs="Arial"/>
          <w:i/>
        </w:rPr>
        <w:t xml:space="preserve"> infections, Vancomycin resistance, HAI, VRE </w:t>
      </w:r>
    </w:p>
    <w:p w14:paraId="0A86984B" w14:textId="77777777" w:rsidR="00790ADA" w:rsidRPr="00D012B8" w:rsidRDefault="00790ADA" w:rsidP="00441B6F">
      <w:pPr>
        <w:pStyle w:val="Body"/>
        <w:spacing w:after="0"/>
        <w:rPr>
          <w:rFonts w:ascii="Arial" w:hAnsi="Arial" w:cs="Arial"/>
          <w:i/>
        </w:rPr>
      </w:pPr>
    </w:p>
    <w:p w14:paraId="21290DAE" w14:textId="77777777" w:rsidR="00505F06" w:rsidRPr="00D012B8" w:rsidRDefault="00505F06" w:rsidP="00441B6F">
      <w:pPr>
        <w:pStyle w:val="Body"/>
        <w:spacing w:after="0"/>
        <w:rPr>
          <w:rFonts w:ascii="Arial" w:hAnsi="Arial" w:cs="Arial"/>
          <w:i/>
        </w:rPr>
      </w:pPr>
    </w:p>
    <w:p w14:paraId="3EFE83CF" w14:textId="6B8B0837" w:rsidR="007F7B32" w:rsidRPr="00D012B8" w:rsidRDefault="00902823" w:rsidP="00441B6F">
      <w:pPr>
        <w:pStyle w:val="AbstHead"/>
        <w:spacing w:after="0"/>
        <w:jc w:val="both"/>
        <w:rPr>
          <w:rFonts w:ascii="Arial" w:hAnsi="Arial" w:cs="Arial"/>
        </w:rPr>
      </w:pPr>
      <w:r w:rsidRPr="00D012B8">
        <w:rPr>
          <w:rFonts w:ascii="Arial" w:hAnsi="Arial" w:cs="Arial"/>
        </w:rPr>
        <w:t xml:space="preserve">1. </w:t>
      </w:r>
      <w:r w:rsidR="00B01FCD" w:rsidRPr="00D012B8">
        <w:rPr>
          <w:rFonts w:ascii="Arial" w:hAnsi="Arial" w:cs="Arial"/>
        </w:rPr>
        <w:t>INTRODUCTION</w:t>
      </w:r>
      <w:r w:rsidR="007F7B32" w:rsidRPr="00D012B8">
        <w:rPr>
          <w:rFonts w:ascii="Arial" w:hAnsi="Arial" w:cs="Arial"/>
        </w:rPr>
        <w:t xml:space="preserve"> </w:t>
      </w:r>
    </w:p>
    <w:p w14:paraId="45136D7F" w14:textId="77777777" w:rsidR="00790ADA" w:rsidRPr="00D012B8" w:rsidRDefault="00790ADA" w:rsidP="00441B6F">
      <w:pPr>
        <w:pStyle w:val="AbstHead"/>
        <w:spacing w:after="0"/>
        <w:jc w:val="both"/>
        <w:rPr>
          <w:rFonts w:ascii="Arial" w:hAnsi="Arial" w:cs="Arial"/>
        </w:rPr>
      </w:pPr>
    </w:p>
    <w:p w14:paraId="4EE70720" w14:textId="230962B2" w:rsidR="00EF4B06" w:rsidRPr="00D012B8" w:rsidRDefault="00EF4B06" w:rsidP="00EF4B06">
      <w:pPr>
        <w:spacing w:line="360" w:lineRule="auto"/>
        <w:jc w:val="both"/>
        <w:rPr>
          <w:rFonts w:ascii="Arial" w:hAnsi="Arial" w:cs="Arial"/>
        </w:rPr>
      </w:pPr>
      <w:r w:rsidRPr="00D012B8">
        <w:rPr>
          <w:rFonts w:ascii="Arial" w:hAnsi="Arial" w:cs="Arial"/>
          <w:i/>
          <w:iCs/>
        </w:rPr>
        <w:t>Enterococcus</w:t>
      </w:r>
      <w:r w:rsidRPr="00D012B8">
        <w:rPr>
          <w:rFonts w:ascii="Arial" w:hAnsi="Arial" w:cs="Arial"/>
        </w:rPr>
        <w:t xml:space="preserve"> species are Gram-positive facultative anaerobic cocci commonly found as commensals in the gastrointestinal tract and less frequently as part of the normal </w:t>
      </w:r>
      <w:r w:rsidR="009E33A7" w:rsidRPr="00D012B8">
        <w:rPr>
          <w:rFonts w:ascii="Arial" w:hAnsi="Arial" w:cs="Arial"/>
        </w:rPr>
        <w:t xml:space="preserve">flora </w:t>
      </w:r>
      <w:r w:rsidRPr="00D012B8">
        <w:rPr>
          <w:rFonts w:ascii="Arial" w:hAnsi="Arial" w:cs="Arial"/>
        </w:rPr>
        <w:t>of the female genital tract (</w:t>
      </w:r>
      <w:r w:rsidR="00BC49DC" w:rsidRPr="00D012B8">
        <w:rPr>
          <w:rFonts w:ascii="Arial" w:hAnsi="Arial" w:cs="Arial"/>
        </w:rPr>
        <w:t>1</w:t>
      </w:r>
      <w:r w:rsidRPr="00D012B8">
        <w:rPr>
          <w:rFonts w:ascii="Arial" w:hAnsi="Arial" w:cs="Arial"/>
        </w:rPr>
        <w:t xml:space="preserve">). </w:t>
      </w:r>
      <w:r w:rsidRPr="00D012B8">
        <w:rPr>
          <w:rFonts w:ascii="Arial" w:hAnsi="Arial" w:cs="Arial"/>
          <w:i/>
          <w:iCs/>
        </w:rPr>
        <w:t>Enterococcus</w:t>
      </w:r>
      <w:r w:rsidRPr="00D012B8">
        <w:rPr>
          <w:rFonts w:ascii="Arial" w:hAnsi="Arial" w:cs="Arial"/>
        </w:rPr>
        <w:t xml:space="preserve"> species are also frequently found as commensals in environmental reservoirs, such as soil and water sources (</w:t>
      </w:r>
      <w:r w:rsidR="00BC49DC" w:rsidRPr="00D012B8">
        <w:rPr>
          <w:rFonts w:ascii="Arial" w:hAnsi="Arial" w:cs="Arial"/>
        </w:rPr>
        <w:t>2</w:t>
      </w:r>
      <w:r w:rsidRPr="00D012B8">
        <w:rPr>
          <w:rFonts w:ascii="Arial" w:hAnsi="Arial" w:cs="Arial"/>
        </w:rPr>
        <w:t xml:space="preserve">). Despite existing commonly as commensal bacteria, </w:t>
      </w:r>
      <w:r w:rsidRPr="00D012B8">
        <w:rPr>
          <w:rFonts w:ascii="Arial" w:hAnsi="Arial" w:cs="Arial"/>
          <w:i/>
          <w:iCs/>
        </w:rPr>
        <w:t>Enterococcus</w:t>
      </w:r>
      <w:r w:rsidRPr="00D012B8">
        <w:rPr>
          <w:rFonts w:ascii="Arial" w:hAnsi="Arial" w:cs="Arial"/>
        </w:rPr>
        <w:t xml:space="preserve"> species such as </w:t>
      </w:r>
      <w:r w:rsidRPr="00D012B8">
        <w:rPr>
          <w:rFonts w:ascii="Arial" w:hAnsi="Arial" w:cs="Arial"/>
          <w:i/>
          <w:iCs/>
        </w:rPr>
        <w:t>E. faecalis and E. faecium</w:t>
      </w:r>
      <w:r w:rsidRPr="00D012B8">
        <w:rPr>
          <w:rFonts w:ascii="Arial" w:hAnsi="Arial" w:cs="Arial"/>
        </w:rPr>
        <w:t xml:space="preserve"> can cause opportunistic infections in susceptible hosts, such as individuals with weakened immune systems and underlying conditions like cancer, diabetes, and chronic kidney disease (</w:t>
      </w:r>
      <w:r w:rsidR="00BC49DC" w:rsidRPr="00D012B8">
        <w:rPr>
          <w:rFonts w:ascii="Arial" w:hAnsi="Arial" w:cs="Arial"/>
        </w:rPr>
        <w:t>2,3</w:t>
      </w:r>
      <w:r w:rsidRPr="00D012B8">
        <w:rPr>
          <w:rFonts w:ascii="Arial" w:hAnsi="Arial" w:cs="Arial"/>
        </w:rPr>
        <w:t xml:space="preserve">). In susceptible hosts, </w:t>
      </w:r>
      <w:r w:rsidRPr="00D012B8">
        <w:rPr>
          <w:rFonts w:ascii="Arial" w:hAnsi="Arial" w:cs="Arial"/>
          <w:i/>
          <w:iCs/>
        </w:rPr>
        <w:t>Enterococcus</w:t>
      </w:r>
      <w:r w:rsidRPr="00D012B8">
        <w:rPr>
          <w:rFonts w:ascii="Arial" w:hAnsi="Arial" w:cs="Arial"/>
        </w:rPr>
        <w:t xml:space="preserve"> species may cause mild to severe infections, including </w:t>
      </w:r>
      <w:r w:rsidRPr="00D012B8">
        <w:rPr>
          <w:rFonts w:ascii="Arial" w:hAnsi="Arial" w:cs="Arial"/>
        </w:rPr>
        <w:lastRenderedPageBreak/>
        <w:t xml:space="preserve">urinary tract infections (UTIs), </w:t>
      </w:r>
      <w:r w:rsidR="009E33A7" w:rsidRPr="00D012B8">
        <w:rPr>
          <w:rFonts w:ascii="Arial" w:hAnsi="Arial" w:cs="Arial"/>
        </w:rPr>
        <w:t>bacteremia</w:t>
      </w:r>
      <w:r w:rsidRPr="00D012B8">
        <w:rPr>
          <w:rFonts w:ascii="Arial" w:hAnsi="Arial" w:cs="Arial"/>
        </w:rPr>
        <w:t>, endocarditis, intra-abdominal abscesses, and, less commonly, meningitis and pneumonia (</w:t>
      </w:r>
      <w:r w:rsidR="00BC49DC" w:rsidRPr="00D012B8">
        <w:rPr>
          <w:rFonts w:ascii="Arial" w:hAnsi="Arial" w:cs="Arial"/>
        </w:rPr>
        <w:t>4</w:t>
      </w:r>
      <w:r w:rsidRPr="00D012B8">
        <w:rPr>
          <w:rFonts w:ascii="Arial" w:hAnsi="Arial" w:cs="Arial"/>
        </w:rPr>
        <w:t>)</w:t>
      </w:r>
      <w:r w:rsidRPr="00D012B8">
        <w:rPr>
          <w:rFonts w:ascii="Arial" w:hAnsi="Arial" w:cs="Arial"/>
          <w:i/>
          <w:iCs/>
        </w:rPr>
        <w:t xml:space="preserve">. </w:t>
      </w:r>
    </w:p>
    <w:p w14:paraId="10092AD9" w14:textId="2D52BEFA" w:rsidR="00EF4B06" w:rsidRPr="00D012B8" w:rsidRDefault="00EF4B06" w:rsidP="00EF4B06">
      <w:pPr>
        <w:spacing w:line="360" w:lineRule="auto"/>
        <w:jc w:val="both"/>
        <w:rPr>
          <w:rFonts w:ascii="Arial" w:hAnsi="Arial" w:cs="Arial"/>
        </w:rPr>
      </w:pPr>
      <w:r w:rsidRPr="00D012B8">
        <w:rPr>
          <w:rFonts w:ascii="Arial" w:hAnsi="Arial" w:cs="Arial"/>
        </w:rPr>
        <w:t xml:space="preserve">Although </w:t>
      </w:r>
      <w:r w:rsidRPr="00D012B8">
        <w:rPr>
          <w:rFonts w:ascii="Arial" w:hAnsi="Arial" w:cs="Arial"/>
          <w:i/>
          <w:iCs/>
        </w:rPr>
        <w:t xml:space="preserve">Enterococcus </w:t>
      </w:r>
      <w:r w:rsidRPr="00D012B8">
        <w:rPr>
          <w:rFonts w:ascii="Arial" w:hAnsi="Arial" w:cs="Arial"/>
        </w:rPr>
        <w:t xml:space="preserve">species are opportunistic pathogens but the emergence of strains resistant to multiple antibiotics poses a significant challenge to the management of enterococcal infections. Specifically, resistance to vancomycin, the antibiotic commonly used in the treatment of infections caused by multidrug-resistant Gram-positive bacteria, is a significant public health challenge. The World Health Organisation (WHO) categorised vancomycin-resistant </w:t>
      </w:r>
      <w:r w:rsidRPr="00D012B8">
        <w:rPr>
          <w:rFonts w:ascii="Arial" w:hAnsi="Arial" w:cs="Arial"/>
          <w:i/>
          <w:iCs/>
        </w:rPr>
        <w:t>Enterococcus</w:t>
      </w:r>
      <w:r w:rsidRPr="00D012B8">
        <w:rPr>
          <w:rFonts w:ascii="Arial" w:hAnsi="Arial" w:cs="Arial"/>
        </w:rPr>
        <w:t xml:space="preserve"> (VRE) as a high-priority pathogen which requires urgent intervention (</w:t>
      </w:r>
      <w:r w:rsidR="00BC49DC" w:rsidRPr="00D012B8">
        <w:rPr>
          <w:rFonts w:ascii="Arial" w:hAnsi="Arial" w:cs="Arial"/>
        </w:rPr>
        <w:t>5</w:t>
      </w:r>
      <w:r w:rsidRPr="00D012B8">
        <w:rPr>
          <w:rFonts w:ascii="Arial" w:hAnsi="Arial" w:cs="Arial"/>
        </w:rPr>
        <w:t xml:space="preserve">). </w:t>
      </w:r>
      <w:r w:rsidR="00C87D96" w:rsidRPr="00D012B8">
        <w:rPr>
          <w:rFonts w:ascii="Arial" w:hAnsi="Arial" w:cs="Arial"/>
        </w:rPr>
        <w:t xml:space="preserve">Vancomycin-resistant </w:t>
      </w:r>
      <w:r w:rsidR="00C87D96" w:rsidRPr="00D012B8">
        <w:rPr>
          <w:rFonts w:ascii="Arial" w:hAnsi="Arial" w:cs="Arial"/>
          <w:i/>
          <w:iCs/>
        </w:rPr>
        <w:t>Enterococcus</w:t>
      </w:r>
      <w:r w:rsidR="00C87D96" w:rsidRPr="00D012B8">
        <w:rPr>
          <w:rFonts w:ascii="Arial" w:hAnsi="Arial" w:cs="Arial"/>
          <w:i/>
          <w:iCs/>
        </w:rPr>
        <w:t xml:space="preserve"> </w:t>
      </w:r>
      <w:r w:rsidRPr="00D012B8">
        <w:rPr>
          <w:rFonts w:ascii="Arial" w:hAnsi="Arial" w:cs="Arial"/>
        </w:rPr>
        <w:t xml:space="preserve"> infection has emerged as an important healthcare-associated infection (HAI) globally (</w:t>
      </w:r>
      <w:r w:rsidR="00BC49DC" w:rsidRPr="00D012B8">
        <w:rPr>
          <w:rFonts w:ascii="Arial" w:hAnsi="Arial" w:cs="Arial"/>
        </w:rPr>
        <w:t>6</w:t>
      </w:r>
      <w:r w:rsidRPr="00D012B8">
        <w:rPr>
          <w:rFonts w:ascii="Arial" w:hAnsi="Arial" w:cs="Arial"/>
        </w:rPr>
        <w:t xml:space="preserve">). A significant number of HAIs globally are caused by </w:t>
      </w:r>
      <w:r w:rsidRPr="00D012B8">
        <w:rPr>
          <w:rFonts w:ascii="Arial" w:hAnsi="Arial" w:cs="Arial"/>
          <w:i/>
          <w:iCs/>
        </w:rPr>
        <w:t xml:space="preserve">Enterococcus </w:t>
      </w:r>
      <w:r w:rsidRPr="00D012B8">
        <w:rPr>
          <w:rFonts w:ascii="Arial" w:hAnsi="Arial" w:cs="Arial"/>
        </w:rPr>
        <w:t xml:space="preserve">species, with increasingly more cases being caused by </w:t>
      </w:r>
      <w:r w:rsidR="009E33A7" w:rsidRPr="00D012B8">
        <w:rPr>
          <w:rFonts w:ascii="Arial" w:hAnsi="Arial" w:cs="Arial"/>
        </w:rPr>
        <w:t>vancomycin-resistant</w:t>
      </w:r>
      <w:r w:rsidRPr="00D012B8">
        <w:rPr>
          <w:rFonts w:ascii="Arial" w:hAnsi="Arial" w:cs="Arial"/>
        </w:rPr>
        <w:t xml:space="preserve"> strains. For instance, VRE is now a common cause of HAI in the United States, and an estimated 10.9% of HAI infections in Europe were due to </w:t>
      </w:r>
      <w:r w:rsidRPr="00D012B8">
        <w:rPr>
          <w:rFonts w:ascii="Arial" w:hAnsi="Arial" w:cs="Arial"/>
          <w:i/>
          <w:iCs/>
        </w:rPr>
        <w:t>Enterococcus</w:t>
      </w:r>
      <w:r w:rsidRPr="00D012B8">
        <w:rPr>
          <w:rFonts w:ascii="Arial" w:hAnsi="Arial" w:cs="Arial"/>
        </w:rPr>
        <w:t xml:space="preserve"> infection (</w:t>
      </w:r>
      <w:r w:rsidR="00BC49DC" w:rsidRPr="00D012B8">
        <w:rPr>
          <w:rFonts w:ascii="Arial" w:hAnsi="Arial" w:cs="Arial"/>
        </w:rPr>
        <w:t>6,7</w:t>
      </w:r>
      <w:r w:rsidRPr="00D012B8">
        <w:rPr>
          <w:rFonts w:ascii="Arial" w:hAnsi="Arial" w:cs="Arial"/>
        </w:rPr>
        <w:t xml:space="preserve">). VRE infection also constitutes a substantial </w:t>
      </w:r>
      <w:r w:rsidR="009E33A7" w:rsidRPr="00D012B8">
        <w:rPr>
          <w:rFonts w:ascii="Arial" w:hAnsi="Arial" w:cs="Arial"/>
        </w:rPr>
        <w:t>healthcare-associated</w:t>
      </w:r>
      <w:r w:rsidRPr="00D012B8">
        <w:rPr>
          <w:rFonts w:ascii="Arial" w:hAnsi="Arial" w:cs="Arial"/>
        </w:rPr>
        <w:t xml:space="preserve"> infection threat in Africa (</w:t>
      </w:r>
      <w:r w:rsidR="00BC49DC" w:rsidRPr="00D012B8">
        <w:rPr>
          <w:rFonts w:ascii="Arial" w:hAnsi="Arial" w:cs="Arial"/>
        </w:rPr>
        <w:t>8</w:t>
      </w:r>
      <w:r w:rsidRPr="00D012B8">
        <w:rPr>
          <w:rFonts w:ascii="Arial" w:hAnsi="Arial" w:cs="Arial"/>
        </w:rPr>
        <w:t>). </w:t>
      </w:r>
    </w:p>
    <w:p w14:paraId="4ABD809A" w14:textId="740A393E" w:rsidR="00EF4B06" w:rsidRPr="00D012B8" w:rsidRDefault="00EF4B06" w:rsidP="00EF4B06">
      <w:pPr>
        <w:spacing w:line="360" w:lineRule="auto"/>
        <w:jc w:val="both"/>
        <w:rPr>
          <w:rFonts w:ascii="Arial" w:hAnsi="Arial" w:cs="Arial"/>
        </w:rPr>
      </w:pPr>
      <w:r w:rsidRPr="00D012B8">
        <w:rPr>
          <w:rFonts w:ascii="Arial" w:hAnsi="Arial" w:cs="Arial"/>
        </w:rPr>
        <w:t xml:space="preserve">The inherent ability of </w:t>
      </w:r>
      <w:r w:rsidRPr="00D012B8">
        <w:rPr>
          <w:rFonts w:ascii="Arial" w:hAnsi="Arial" w:cs="Arial"/>
          <w:i/>
          <w:iCs/>
        </w:rPr>
        <w:t>Enterococcus</w:t>
      </w:r>
      <w:r w:rsidRPr="00D012B8">
        <w:rPr>
          <w:rFonts w:ascii="Arial" w:hAnsi="Arial" w:cs="Arial"/>
        </w:rPr>
        <w:t xml:space="preserve"> species to persist on environmental surfaces is an important factor enhancing the prevalence of healthcare-associated VRE infections (</w:t>
      </w:r>
      <w:r w:rsidR="00BC49DC" w:rsidRPr="00D012B8">
        <w:rPr>
          <w:rFonts w:ascii="Arial" w:hAnsi="Arial" w:cs="Arial"/>
        </w:rPr>
        <w:t>3,9</w:t>
      </w:r>
      <w:r w:rsidRPr="00D012B8">
        <w:rPr>
          <w:rFonts w:ascii="Arial" w:hAnsi="Arial" w:cs="Arial"/>
        </w:rPr>
        <w:t xml:space="preserve">). Thus,continual surveillance of the distribution of VRE in </w:t>
      </w:r>
      <w:r w:rsidR="009E33A7" w:rsidRPr="00D012B8">
        <w:rPr>
          <w:rFonts w:ascii="Arial" w:hAnsi="Arial" w:cs="Arial"/>
        </w:rPr>
        <w:t xml:space="preserve">the </w:t>
      </w:r>
      <w:r w:rsidRPr="00D012B8">
        <w:rPr>
          <w:rFonts w:ascii="Arial" w:hAnsi="Arial" w:cs="Arial"/>
        </w:rPr>
        <w:t xml:space="preserve">hospital environment will provide important information required to develop effective control strategies. This is particularly important in low- and middle-income countries like Nigeria with </w:t>
      </w:r>
      <w:r w:rsidR="009E33A7" w:rsidRPr="00D012B8">
        <w:rPr>
          <w:rFonts w:ascii="Arial" w:hAnsi="Arial" w:cs="Arial"/>
        </w:rPr>
        <w:t xml:space="preserve">disproportionately </w:t>
      </w:r>
      <w:r w:rsidRPr="00D012B8">
        <w:rPr>
          <w:rFonts w:ascii="Arial" w:hAnsi="Arial" w:cs="Arial"/>
        </w:rPr>
        <w:t>high burden of infectious diseases compared to developed countries</w:t>
      </w:r>
      <w:r w:rsidR="0063024F" w:rsidRPr="00D012B8">
        <w:rPr>
          <w:rFonts w:ascii="Arial" w:hAnsi="Arial" w:cs="Arial"/>
        </w:rPr>
        <w:t xml:space="preserve"> (10)</w:t>
      </w:r>
      <w:r w:rsidRPr="00D012B8">
        <w:rPr>
          <w:rFonts w:ascii="Arial" w:hAnsi="Arial" w:cs="Arial"/>
        </w:rPr>
        <w:t xml:space="preserve">. </w:t>
      </w:r>
      <w:r w:rsidR="00441F10" w:rsidRPr="00D012B8">
        <w:rPr>
          <w:rFonts w:ascii="Arial" w:hAnsi="Arial" w:cs="Arial"/>
        </w:rPr>
        <w:t>Also, infection control initiatives are not top priorities at medical facilities in low- and middle-income countries due to constraints on available resources</w:t>
      </w:r>
      <w:r w:rsidR="00E94588" w:rsidRPr="00D012B8">
        <w:rPr>
          <w:rFonts w:ascii="Arial" w:hAnsi="Arial" w:cs="Arial"/>
        </w:rPr>
        <w:t>,</w:t>
      </w:r>
      <w:r w:rsidR="00441F10" w:rsidRPr="00D012B8">
        <w:rPr>
          <w:rFonts w:ascii="Arial" w:hAnsi="Arial" w:cs="Arial"/>
        </w:rPr>
        <w:t xml:space="preserve"> </w:t>
      </w:r>
      <w:r w:rsidR="00E94588" w:rsidRPr="00D012B8">
        <w:rPr>
          <w:rFonts w:ascii="Arial" w:hAnsi="Arial" w:cs="Arial"/>
        </w:rPr>
        <w:t>further heightening the risk of healthcare-associated infection transmission. Hospitals in Nigeria may be particularly vulnerable due to challenges such as limited</w:t>
      </w:r>
      <w:r w:rsidR="00AD16B7" w:rsidRPr="00D012B8">
        <w:rPr>
          <w:rFonts w:ascii="Arial" w:hAnsi="Arial" w:cs="Arial"/>
        </w:rPr>
        <w:t xml:space="preserve"> resources, </w:t>
      </w:r>
      <w:r w:rsidR="00E94588" w:rsidRPr="00D012B8">
        <w:rPr>
          <w:rFonts w:ascii="Arial" w:hAnsi="Arial" w:cs="Arial"/>
        </w:rPr>
        <w:t xml:space="preserve">insufficient infection control protocols and a high burden of antibiotic misuse. Consequently, monitoring the presence of common HAI pathogens such as VRE in environmental samples is essential for assessing the extent of the problem and implementing appropriate control measures. </w:t>
      </w:r>
      <w:r w:rsidR="00AD16B7" w:rsidRPr="00D012B8">
        <w:rPr>
          <w:rFonts w:ascii="Arial" w:hAnsi="Arial" w:cs="Arial"/>
        </w:rPr>
        <w:t>Despite the high risk of healthcare-associated infection transmission in Nigeria</w:t>
      </w:r>
      <w:r w:rsidR="00E94588" w:rsidRPr="00D012B8">
        <w:rPr>
          <w:rFonts w:ascii="Arial" w:hAnsi="Arial" w:cs="Arial"/>
        </w:rPr>
        <w:t>, l</w:t>
      </w:r>
      <w:r w:rsidR="00441F10" w:rsidRPr="00D012B8">
        <w:rPr>
          <w:rFonts w:ascii="Arial" w:hAnsi="Arial" w:cs="Arial"/>
        </w:rPr>
        <w:t xml:space="preserve">imited studies have focused on the prevalence and resistance profile of </w:t>
      </w:r>
      <w:r w:rsidR="00AD16B7" w:rsidRPr="00D012B8">
        <w:rPr>
          <w:rFonts w:ascii="Arial" w:hAnsi="Arial" w:cs="Arial"/>
        </w:rPr>
        <w:t xml:space="preserve">common HAI pathogens such as </w:t>
      </w:r>
      <w:r w:rsidR="00441F10" w:rsidRPr="00D012B8">
        <w:rPr>
          <w:rFonts w:ascii="Arial" w:hAnsi="Arial" w:cs="Arial"/>
          <w:i/>
          <w:iCs/>
        </w:rPr>
        <w:t>Enterococcus</w:t>
      </w:r>
      <w:r w:rsidR="00441F10" w:rsidRPr="00D012B8">
        <w:rPr>
          <w:rFonts w:ascii="Arial" w:hAnsi="Arial" w:cs="Arial"/>
        </w:rPr>
        <w:t xml:space="preserve"> species. This lack of data can hinder the development of effective strategies to control the spread of VRE</w:t>
      </w:r>
      <w:r w:rsidR="00E94588" w:rsidRPr="00D012B8">
        <w:rPr>
          <w:rFonts w:ascii="Arial" w:hAnsi="Arial" w:cs="Arial"/>
        </w:rPr>
        <w:t xml:space="preserve"> in the hospital environment.</w:t>
      </w:r>
      <w:r w:rsidR="0027183D" w:rsidRPr="00D012B8">
        <w:rPr>
          <w:rFonts w:ascii="Arial" w:hAnsi="Arial" w:cs="Arial"/>
        </w:rPr>
        <w:t xml:space="preserve"> </w:t>
      </w:r>
      <w:r w:rsidRPr="00D012B8">
        <w:rPr>
          <w:rFonts w:ascii="Arial" w:hAnsi="Arial" w:cs="Arial"/>
        </w:rPr>
        <w:t xml:space="preserve">This study evaluated </w:t>
      </w:r>
      <w:r w:rsidR="00C87D96" w:rsidRPr="00D012B8">
        <w:rPr>
          <w:rFonts w:ascii="Arial" w:hAnsi="Arial" w:cs="Arial"/>
        </w:rPr>
        <w:t xml:space="preserve">and </w:t>
      </w:r>
      <w:r w:rsidRPr="00D012B8">
        <w:rPr>
          <w:rFonts w:ascii="Arial" w:hAnsi="Arial" w:cs="Arial"/>
        </w:rPr>
        <w:t xml:space="preserve">estimated the distribution of VRE in hospital surfaces in selected hospitals in Akoko area of Ondo state Nigeria to provide insight into the risk of healthcare associated VRE infection in the study region. </w:t>
      </w:r>
    </w:p>
    <w:p w14:paraId="69D5BE89" w14:textId="77777777" w:rsidR="00EF4B06" w:rsidRPr="00D012B8" w:rsidRDefault="00EF4B06" w:rsidP="00EF4B06">
      <w:pPr>
        <w:spacing w:line="360" w:lineRule="auto"/>
        <w:jc w:val="both"/>
        <w:rPr>
          <w:rFonts w:ascii="Arial" w:hAnsi="Arial" w:cs="Arial"/>
          <w:i/>
          <w:iCs/>
          <w:sz w:val="24"/>
          <w:szCs w:val="24"/>
          <w:u w:val="single"/>
        </w:rPr>
      </w:pPr>
    </w:p>
    <w:p w14:paraId="2251C8EE" w14:textId="30584441" w:rsidR="007F7B32" w:rsidRPr="00D012B8" w:rsidRDefault="00902823" w:rsidP="00441B6F">
      <w:pPr>
        <w:pStyle w:val="AbstHead"/>
        <w:spacing w:after="0"/>
        <w:jc w:val="both"/>
        <w:rPr>
          <w:rFonts w:ascii="Arial" w:hAnsi="Arial" w:cs="Arial"/>
        </w:rPr>
      </w:pPr>
      <w:r w:rsidRPr="00D012B8">
        <w:rPr>
          <w:rFonts w:ascii="Arial" w:hAnsi="Arial" w:cs="Arial"/>
        </w:rPr>
        <w:lastRenderedPageBreak/>
        <w:t>2. material and method</w:t>
      </w:r>
      <w:r w:rsidR="00000F8F" w:rsidRPr="00D012B8">
        <w:rPr>
          <w:rFonts w:ascii="Arial" w:hAnsi="Arial" w:cs="Arial"/>
        </w:rPr>
        <w:t xml:space="preserve">s </w:t>
      </w:r>
    </w:p>
    <w:p w14:paraId="36961D9D" w14:textId="77777777" w:rsidR="00790ADA" w:rsidRPr="00D012B8" w:rsidRDefault="00790ADA" w:rsidP="00441B6F">
      <w:pPr>
        <w:pStyle w:val="AbstHead"/>
        <w:spacing w:after="0"/>
        <w:jc w:val="both"/>
        <w:rPr>
          <w:rFonts w:ascii="Arial" w:hAnsi="Arial" w:cs="Arial"/>
        </w:rPr>
      </w:pPr>
    </w:p>
    <w:p w14:paraId="57AA46C7" w14:textId="4742EF04" w:rsidR="00C87D96" w:rsidRPr="00D012B8" w:rsidRDefault="00EF4B06" w:rsidP="00EF4B06">
      <w:pPr>
        <w:pStyle w:val="Body"/>
        <w:rPr>
          <w:rFonts w:ascii="Arial" w:hAnsi="Arial" w:cs="Arial"/>
        </w:rPr>
      </w:pPr>
      <w:r w:rsidRPr="00D012B8">
        <w:rPr>
          <w:rFonts w:ascii="Arial" w:hAnsi="Arial" w:cs="Arial"/>
        </w:rPr>
        <w:t>2.1</w:t>
      </w:r>
      <w:r w:rsidRPr="00D012B8">
        <w:rPr>
          <w:rFonts w:ascii="Arial" w:hAnsi="Arial" w:cs="Arial"/>
        </w:rPr>
        <w:tab/>
        <w:t>Sample collection</w:t>
      </w:r>
    </w:p>
    <w:p w14:paraId="3C59E9B3" w14:textId="6DD85114" w:rsidR="00EF4B06" w:rsidRPr="00D012B8" w:rsidRDefault="00EF4B06" w:rsidP="00D012B8">
      <w:pPr>
        <w:pStyle w:val="Body"/>
        <w:spacing w:line="360" w:lineRule="auto"/>
        <w:rPr>
          <w:rFonts w:ascii="Arial" w:hAnsi="Arial" w:cs="Arial"/>
        </w:rPr>
      </w:pPr>
      <w:r w:rsidRPr="00D012B8">
        <w:rPr>
          <w:rFonts w:ascii="Arial" w:hAnsi="Arial" w:cs="Arial"/>
          <w:i/>
          <w:iCs/>
        </w:rPr>
        <w:t>Enterococcus</w:t>
      </w:r>
      <w:r w:rsidRPr="00D012B8">
        <w:rPr>
          <w:rFonts w:ascii="Arial" w:hAnsi="Arial" w:cs="Arial"/>
        </w:rPr>
        <w:t xml:space="preserve"> species were isolated from surfaces in clinical area of selected hospitals in Ondo State Nigeria. A total of three hospitals in total were sampled. These include</w:t>
      </w:r>
      <w:r w:rsidR="00C87D96" w:rsidRPr="00D012B8">
        <w:rPr>
          <w:rFonts w:ascii="Arial" w:hAnsi="Arial" w:cs="Arial"/>
        </w:rPr>
        <w:t>d</w:t>
      </w:r>
      <w:r w:rsidRPr="00D012B8">
        <w:rPr>
          <w:rFonts w:ascii="Arial" w:hAnsi="Arial" w:cs="Arial"/>
        </w:rPr>
        <w:t xml:space="preserve"> two publicly owned acute </w:t>
      </w:r>
      <w:r w:rsidR="00FA0712" w:rsidRPr="00D012B8">
        <w:rPr>
          <w:rFonts w:ascii="Arial" w:hAnsi="Arial" w:cs="Arial"/>
        </w:rPr>
        <w:t>hospitals</w:t>
      </w:r>
      <w:r w:rsidRPr="00D012B8">
        <w:rPr>
          <w:rFonts w:ascii="Arial" w:hAnsi="Arial" w:cs="Arial"/>
        </w:rPr>
        <w:t xml:space="preserve"> (site A and B) and a privately owned acute hospital (site C). Surfaces of bedframes, beddings, patient bedside tables, doorknobs, hand washing basin were sampled using sterile swab stick moistened with sterile distilled water. The samples were transported on ice to the laboratory for isolation of </w:t>
      </w:r>
      <w:r w:rsidRPr="00D012B8">
        <w:rPr>
          <w:rFonts w:ascii="Arial" w:hAnsi="Arial" w:cs="Arial"/>
          <w:i/>
          <w:iCs/>
        </w:rPr>
        <w:t>Enterococcus</w:t>
      </w:r>
      <w:r w:rsidRPr="00D012B8">
        <w:rPr>
          <w:rFonts w:ascii="Arial" w:hAnsi="Arial" w:cs="Arial"/>
        </w:rPr>
        <w:t xml:space="preserve"> species. On each site visit, 10 surfaces were </w:t>
      </w:r>
      <w:r w:rsidR="00FA0712" w:rsidRPr="00D012B8">
        <w:rPr>
          <w:rFonts w:ascii="Arial" w:hAnsi="Arial" w:cs="Arial"/>
        </w:rPr>
        <w:t>sampled</w:t>
      </w:r>
      <w:r w:rsidRPr="00D012B8">
        <w:rPr>
          <w:rFonts w:ascii="Arial" w:hAnsi="Arial" w:cs="Arial"/>
        </w:rPr>
        <w:t xml:space="preserve"> in each medical facility with each surface sampled on three different occasions to obtain a total of 30 samples from each studied facility and a total of 90 samples from all the studied hospitals.   </w:t>
      </w:r>
    </w:p>
    <w:p w14:paraId="146E0028" w14:textId="1EAB6A4C" w:rsidR="00C87D96" w:rsidRPr="00D012B8" w:rsidRDefault="00EF4B06" w:rsidP="00D012B8">
      <w:pPr>
        <w:pStyle w:val="Body"/>
        <w:spacing w:line="360" w:lineRule="auto"/>
        <w:rPr>
          <w:rFonts w:ascii="Arial" w:hAnsi="Arial" w:cs="Arial"/>
        </w:rPr>
      </w:pPr>
      <w:r w:rsidRPr="00D012B8">
        <w:rPr>
          <w:rFonts w:ascii="Arial" w:hAnsi="Arial" w:cs="Arial"/>
        </w:rPr>
        <w:t>2.2</w:t>
      </w:r>
      <w:r w:rsidRPr="00D012B8">
        <w:rPr>
          <w:rFonts w:ascii="Arial" w:hAnsi="Arial" w:cs="Arial"/>
        </w:rPr>
        <w:tab/>
        <w:t xml:space="preserve">Isolation of </w:t>
      </w:r>
      <w:r w:rsidRPr="00D012B8">
        <w:rPr>
          <w:rFonts w:ascii="Arial" w:hAnsi="Arial" w:cs="Arial"/>
          <w:i/>
          <w:iCs/>
        </w:rPr>
        <w:t>Enterococcus</w:t>
      </w:r>
      <w:r w:rsidRPr="00D012B8">
        <w:rPr>
          <w:rFonts w:ascii="Arial" w:hAnsi="Arial" w:cs="Arial"/>
        </w:rPr>
        <w:t xml:space="preserve"> species</w:t>
      </w:r>
    </w:p>
    <w:p w14:paraId="60673FF5" w14:textId="3119AD2B" w:rsidR="00EF4B06" w:rsidRPr="00D012B8" w:rsidRDefault="00EF4B06" w:rsidP="00D012B8">
      <w:pPr>
        <w:pStyle w:val="Body"/>
        <w:spacing w:line="360" w:lineRule="auto"/>
        <w:rPr>
          <w:rFonts w:ascii="Arial" w:hAnsi="Arial" w:cs="Arial"/>
        </w:rPr>
      </w:pPr>
      <w:r w:rsidRPr="00D012B8">
        <w:rPr>
          <w:rFonts w:ascii="Arial" w:hAnsi="Arial" w:cs="Arial"/>
        </w:rPr>
        <w:t xml:space="preserve">The cotton bud on the swab stick used </w:t>
      </w:r>
      <w:r w:rsidR="00FA0712" w:rsidRPr="00D012B8">
        <w:rPr>
          <w:rFonts w:ascii="Arial" w:hAnsi="Arial" w:cs="Arial"/>
        </w:rPr>
        <w:t>was</w:t>
      </w:r>
      <w:r w:rsidRPr="00D012B8">
        <w:rPr>
          <w:rFonts w:ascii="Arial" w:hAnsi="Arial" w:cs="Arial"/>
        </w:rPr>
        <w:t xml:space="preserve"> aseptically transferred into 10mL of sterile distilled water in sterile 20 mL glass bottles. The bottles were vigorously vortexed for 1 minute after which 1mL was transferred into 9 mL of sterile Tryptic soy broth (TSB). The inoculated TSB </w:t>
      </w:r>
      <w:r w:rsidR="00FA0712" w:rsidRPr="00D012B8">
        <w:rPr>
          <w:rFonts w:ascii="Arial" w:hAnsi="Arial" w:cs="Arial"/>
        </w:rPr>
        <w:t>was</w:t>
      </w:r>
      <w:r w:rsidRPr="00D012B8">
        <w:rPr>
          <w:rFonts w:ascii="Arial" w:hAnsi="Arial" w:cs="Arial"/>
        </w:rPr>
        <w:t xml:space="preserve"> incubated at 37</w:t>
      </w:r>
      <w:r w:rsidRPr="00D012B8">
        <w:rPr>
          <w:rFonts w:ascii="Arial" w:hAnsi="Arial" w:cs="Arial"/>
          <w:vertAlign w:val="superscript"/>
        </w:rPr>
        <w:t>o</w:t>
      </w:r>
      <w:r w:rsidRPr="00D012B8">
        <w:rPr>
          <w:rFonts w:ascii="Arial" w:hAnsi="Arial" w:cs="Arial"/>
        </w:rPr>
        <w:t xml:space="preserve">C for 18 hours. For the isolation of </w:t>
      </w:r>
      <w:r w:rsidRPr="00D012B8">
        <w:rPr>
          <w:rFonts w:ascii="Arial" w:hAnsi="Arial" w:cs="Arial"/>
          <w:i/>
          <w:iCs/>
        </w:rPr>
        <w:t>Enterococcus</w:t>
      </w:r>
      <w:r w:rsidRPr="00D012B8">
        <w:rPr>
          <w:rFonts w:ascii="Arial" w:hAnsi="Arial" w:cs="Arial"/>
        </w:rPr>
        <w:t xml:space="preserve"> species, 100 µL from the inoculated TSB was spread on Bile esculin azide (BEA) agar after which the inoculated agar </w:t>
      </w:r>
      <w:r w:rsidR="00FA0712" w:rsidRPr="00D012B8">
        <w:rPr>
          <w:rFonts w:ascii="Arial" w:hAnsi="Arial" w:cs="Arial"/>
        </w:rPr>
        <w:t>was</w:t>
      </w:r>
      <w:r w:rsidRPr="00D012B8">
        <w:rPr>
          <w:rFonts w:ascii="Arial" w:hAnsi="Arial" w:cs="Arial"/>
        </w:rPr>
        <w:t xml:space="preserve"> incubated at 37</w:t>
      </w:r>
      <w:r w:rsidRPr="00D012B8">
        <w:rPr>
          <w:rFonts w:ascii="Arial" w:hAnsi="Arial" w:cs="Arial"/>
          <w:vertAlign w:val="superscript"/>
        </w:rPr>
        <w:t>o</w:t>
      </w:r>
      <w:r w:rsidRPr="00D012B8">
        <w:rPr>
          <w:rFonts w:ascii="Arial" w:hAnsi="Arial" w:cs="Arial"/>
        </w:rPr>
        <w:t>C. After 18 hours of incubation plates were observed for brown colonies which is indicative of enterococci growth on BEA agar.  The colonies were subsequently sub-cultured by streaking on freshly prepared BEA agar plates and incubated for 18 hours at 37</w:t>
      </w:r>
      <w:r w:rsidRPr="00D012B8">
        <w:rPr>
          <w:rFonts w:ascii="Arial" w:hAnsi="Arial" w:cs="Arial"/>
          <w:vertAlign w:val="superscript"/>
        </w:rPr>
        <w:t>o</w:t>
      </w:r>
      <w:r w:rsidRPr="00D012B8">
        <w:rPr>
          <w:rFonts w:ascii="Arial" w:hAnsi="Arial" w:cs="Arial"/>
        </w:rPr>
        <w:t>C to obtain pure colonies</w:t>
      </w:r>
      <w:r w:rsidR="00246FBD" w:rsidRPr="00D012B8">
        <w:rPr>
          <w:rFonts w:ascii="Arial" w:hAnsi="Arial" w:cs="Arial"/>
        </w:rPr>
        <w:t xml:space="preserve"> (</w:t>
      </w:r>
      <w:r w:rsidR="0063024F" w:rsidRPr="00D012B8">
        <w:t>11</w:t>
      </w:r>
      <w:r w:rsidR="00246FBD" w:rsidRPr="00D012B8">
        <w:t>)</w:t>
      </w:r>
      <w:r w:rsidRPr="00D012B8">
        <w:rPr>
          <w:rFonts w:ascii="Arial" w:hAnsi="Arial" w:cs="Arial"/>
        </w:rPr>
        <w:t xml:space="preserve">. </w:t>
      </w:r>
    </w:p>
    <w:p w14:paraId="686CB34D" w14:textId="77777777" w:rsidR="008F6A4B" w:rsidRPr="00D012B8" w:rsidRDefault="00EF4B06" w:rsidP="00D012B8">
      <w:pPr>
        <w:pStyle w:val="Body"/>
        <w:spacing w:line="360" w:lineRule="auto"/>
        <w:rPr>
          <w:rFonts w:ascii="Arial" w:hAnsi="Arial" w:cs="Arial"/>
        </w:rPr>
      </w:pPr>
      <w:r w:rsidRPr="00D012B8">
        <w:rPr>
          <w:rFonts w:ascii="Arial" w:hAnsi="Arial" w:cs="Arial"/>
        </w:rPr>
        <w:t xml:space="preserve">2.3 Identification of </w:t>
      </w:r>
      <w:r w:rsidRPr="00D012B8">
        <w:rPr>
          <w:rFonts w:ascii="Arial" w:hAnsi="Arial" w:cs="Arial"/>
          <w:i/>
          <w:iCs/>
        </w:rPr>
        <w:t>Enterococcus</w:t>
      </w:r>
      <w:r w:rsidRPr="00D012B8">
        <w:rPr>
          <w:rFonts w:ascii="Arial" w:hAnsi="Arial" w:cs="Arial"/>
        </w:rPr>
        <w:t xml:space="preserve"> species</w:t>
      </w:r>
    </w:p>
    <w:p w14:paraId="1306BA5F" w14:textId="744C5F5E" w:rsidR="008F6A4B" w:rsidRPr="00D012B8" w:rsidRDefault="00EF4B06" w:rsidP="00D012B8">
      <w:pPr>
        <w:pStyle w:val="Body"/>
        <w:spacing w:line="360" w:lineRule="auto"/>
        <w:rPr>
          <w:rFonts w:ascii="Arial" w:hAnsi="Arial" w:cs="Arial"/>
        </w:rPr>
      </w:pPr>
      <w:r w:rsidRPr="00D012B8">
        <w:rPr>
          <w:rFonts w:ascii="Arial" w:hAnsi="Arial" w:cs="Arial"/>
        </w:rPr>
        <w:t xml:space="preserve">The colonies of presumptive </w:t>
      </w:r>
      <w:r w:rsidRPr="00D012B8">
        <w:rPr>
          <w:rFonts w:ascii="Arial" w:hAnsi="Arial" w:cs="Arial"/>
          <w:i/>
          <w:iCs/>
        </w:rPr>
        <w:t>Enterococcus</w:t>
      </w:r>
      <w:r w:rsidRPr="00D012B8">
        <w:rPr>
          <w:rFonts w:ascii="Arial" w:hAnsi="Arial" w:cs="Arial"/>
        </w:rPr>
        <w:t xml:space="preserve"> species isolates were subjected to Gram staining, after which the catalase and oxidase reactions of all Gram-positive isolates showing characteristics cellular morphologies of </w:t>
      </w:r>
      <w:r w:rsidRPr="00D012B8">
        <w:rPr>
          <w:rFonts w:ascii="Arial" w:hAnsi="Arial" w:cs="Arial"/>
          <w:i/>
          <w:iCs/>
        </w:rPr>
        <w:t>Enterococcus</w:t>
      </w:r>
      <w:r w:rsidRPr="00D012B8">
        <w:rPr>
          <w:rFonts w:ascii="Arial" w:hAnsi="Arial" w:cs="Arial"/>
        </w:rPr>
        <w:t xml:space="preserve"> species were initially done.  Catalase and oxidase negative isolates were subjected to further biochemical tests including Citrate, Indole and Methyl red tests as well as motility test to confirm the identity of the isolates</w:t>
      </w:r>
      <w:r w:rsidR="00DE77C6" w:rsidRPr="00D012B8">
        <w:rPr>
          <w:rFonts w:ascii="Arial" w:hAnsi="Arial" w:cs="Arial"/>
        </w:rPr>
        <w:t xml:space="preserve"> (</w:t>
      </w:r>
      <w:r w:rsidR="0063024F" w:rsidRPr="00D012B8">
        <w:t>12</w:t>
      </w:r>
      <w:r w:rsidR="00DE77C6" w:rsidRPr="00D012B8">
        <w:t>)</w:t>
      </w:r>
      <w:r w:rsidRPr="00D012B8">
        <w:rPr>
          <w:rFonts w:ascii="Arial" w:hAnsi="Arial" w:cs="Arial"/>
        </w:rPr>
        <w:t>. 2.4 Antibiotics susceptibility profile of isolates</w:t>
      </w:r>
    </w:p>
    <w:p w14:paraId="4F8CC75E" w14:textId="2DDEE4A9" w:rsidR="00A03B96" w:rsidRPr="00D012B8" w:rsidRDefault="00EF4B06" w:rsidP="00B122BB">
      <w:pPr>
        <w:pStyle w:val="Body"/>
        <w:spacing w:after="0" w:line="360" w:lineRule="auto"/>
        <w:rPr>
          <w:rFonts w:ascii="Arial" w:hAnsi="Arial" w:cs="Arial"/>
        </w:rPr>
      </w:pPr>
      <w:r w:rsidRPr="00D012B8">
        <w:rPr>
          <w:rFonts w:ascii="Arial" w:hAnsi="Arial" w:cs="Arial"/>
        </w:rPr>
        <w:t xml:space="preserve">The susceptibility of colonies identified as </w:t>
      </w:r>
      <w:r w:rsidRPr="00D012B8">
        <w:rPr>
          <w:rFonts w:ascii="Arial" w:hAnsi="Arial" w:cs="Arial"/>
          <w:i/>
          <w:iCs/>
        </w:rPr>
        <w:t>Enterococcus</w:t>
      </w:r>
      <w:r w:rsidRPr="00D012B8">
        <w:rPr>
          <w:rFonts w:ascii="Arial" w:hAnsi="Arial" w:cs="Arial"/>
        </w:rPr>
        <w:t xml:space="preserve"> species to antibiotics was determined using the </w:t>
      </w:r>
      <w:r w:rsidR="00627E05" w:rsidRPr="00D012B8">
        <w:rPr>
          <w:rFonts w:ascii="Arial" w:hAnsi="Arial" w:cs="Arial"/>
        </w:rPr>
        <w:t>disc</w:t>
      </w:r>
      <w:r w:rsidR="00627E05" w:rsidRPr="00D012B8">
        <w:rPr>
          <w:rFonts w:ascii="Arial" w:hAnsi="Arial" w:cs="Arial"/>
        </w:rPr>
        <w:t xml:space="preserve"> </w:t>
      </w:r>
      <w:r w:rsidRPr="00D012B8">
        <w:rPr>
          <w:rFonts w:ascii="Arial" w:hAnsi="Arial" w:cs="Arial"/>
        </w:rPr>
        <w:t xml:space="preserve">diffusion method. Disc of selected antibiotics, including Amoxicillin-clavulanate (20/10 µg), Vancomycin (30µg/L), Levofloxacin (5μg), Ciprofloxacin </w:t>
      </w:r>
      <w:r w:rsidRPr="00D012B8">
        <w:rPr>
          <w:rFonts w:ascii="Arial" w:hAnsi="Arial" w:cs="Arial"/>
        </w:rPr>
        <w:lastRenderedPageBreak/>
        <w:t>(5μg) and Erythromycin (15μg)</w:t>
      </w:r>
      <w:r w:rsidR="004958D7" w:rsidRPr="00D012B8">
        <w:rPr>
          <w:rFonts w:ascii="Arial" w:hAnsi="Arial" w:cs="Arial"/>
        </w:rPr>
        <w:t xml:space="preserve"> </w:t>
      </w:r>
      <w:r w:rsidR="004958D7" w:rsidRPr="00D012B8">
        <w:rPr>
          <w:rFonts w:ascii="Arial" w:hAnsi="Arial" w:cs="Arial"/>
        </w:rPr>
        <w:t>(Abteck, UK)</w:t>
      </w:r>
      <w:r w:rsidRPr="00D012B8">
        <w:rPr>
          <w:rFonts w:ascii="Arial" w:hAnsi="Arial" w:cs="Arial"/>
        </w:rPr>
        <w:t>, disk were placed on Muller Hinton agar</w:t>
      </w:r>
      <w:r w:rsidR="004958D7" w:rsidRPr="00D012B8">
        <w:rPr>
          <w:rFonts w:ascii="Arial" w:hAnsi="Arial" w:cs="Arial"/>
        </w:rPr>
        <w:t xml:space="preserve"> </w:t>
      </w:r>
      <w:r w:rsidR="004958D7" w:rsidRPr="00D012B8">
        <w:rPr>
          <w:rFonts w:ascii="Arial" w:hAnsi="Arial" w:cs="Arial"/>
        </w:rPr>
        <w:t xml:space="preserve">(LAB M, UK) </w:t>
      </w:r>
      <w:r w:rsidRPr="00D012B8">
        <w:rPr>
          <w:rFonts w:ascii="Arial" w:hAnsi="Arial" w:cs="Arial"/>
        </w:rPr>
        <w:t xml:space="preserve"> seeded with fresh culture of the Enterococcal isolates standardised to the 0.5 McFarland standard. The susceptibility of the isolates to vancomycin was evaluated based on the zone of inhibition after 18 hours incubation at 37</w:t>
      </w:r>
      <w:r w:rsidRPr="00D012B8">
        <w:rPr>
          <w:rFonts w:ascii="Arial" w:hAnsi="Arial" w:cs="Arial"/>
          <w:vertAlign w:val="superscript"/>
        </w:rPr>
        <w:t>o</w:t>
      </w:r>
      <w:r w:rsidRPr="00D012B8">
        <w:rPr>
          <w:rFonts w:ascii="Arial" w:hAnsi="Arial" w:cs="Arial"/>
        </w:rPr>
        <w:t xml:space="preserve">C according to CLSI </w:t>
      </w:r>
      <w:r w:rsidR="0063024F" w:rsidRPr="00D012B8">
        <w:rPr>
          <w:rFonts w:ascii="Arial" w:hAnsi="Arial" w:cs="Arial"/>
        </w:rPr>
        <w:t xml:space="preserve">guidelines </w:t>
      </w:r>
      <w:r w:rsidRPr="00D012B8">
        <w:rPr>
          <w:rFonts w:ascii="Arial" w:hAnsi="Arial" w:cs="Arial"/>
        </w:rPr>
        <w:t>(</w:t>
      </w:r>
      <w:r w:rsidR="0063024F" w:rsidRPr="00D012B8">
        <w:rPr>
          <w:rFonts w:ascii="Arial" w:hAnsi="Arial" w:cs="Arial"/>
        </w:rPr>
        <w:t>13</w:t>
      </w:r>
      <w:r w:rsidRPr="00D012B8">
        <w:rPr>
          <w:rFonts w:ascii="Arial" w:hAnsi="Arial" w:cs="Arial"/>
        </w:rPr>
        <w:t>)</w:t>
      </w:r>
    </w:p>
    <w:p w14:paraId="2747C480" w14:textId="77777777" w:rsidR="004958D7" w:rsidRPr="00D012B8" w:rsidRDefault="004958D7" w:rsidP="00B122BB">
      <w:pPr>
        <w:pStyle w:val="Body"/>
        <w:spacing w:after="0" w:line="360" w:lineRule="auto"/>
        <w:rPr>
          <w:rFonts w:ascii="Arial" w:hAnsi="Arial" w:cs="Arial"/>
        </w:rPr>
      </w:pPr>
    </w:p>
    <w:p w14:paraId="14AC4B3A" w14:textId="77777777" w:rsidR="00790ADA" w:rsidRPr="00D012B8" w:rsidRDefault="00790ADA" w:rsidP="004958D7">
      <w:pPr>
        <w:pStyle w:val="Body"/>
        <w:spacing w:after="0" w:line="360" w:lineRule="auto"/>
        <w:rPr>
          <w:rFonts w:ascii="Arial" w:hAnsi="Arial" w:cs="Arial"/>
        </w:rPr>
      </w:pPr>
    </w:p>
    <w:p w14:paraId="30CEA545" w14:textId="77777777" w:rsidR="00902823" w:rsidRPr="00D012B8" w:rsidRDefault="00000F8F" w:rsidP="004958D7">
      <w:pPr>
        <w:pStyle w:val="Head1"/>
        <w:spacing w:after="0" w:line="360" w:lineRule="auto"/>
        <w:jc w:val="both"/>
        <w:rPr>
          <w:rFonts w:ascii="Arial" w:hAnsi="Arial" w:cs="Arial"/>
        </w:rPr>
      </w:pPr>
      <w:r w:rsidRPr="00D012B8">
        <w:rPr>
          <w:rFonts w:ascii="Arial" w:hAnsi="Arial" w:cs="Arial"/>
        </w:rPr>
        <w:t>3</w:t>
      </w:r>
      <w:r w:rsidR="00902823" w:rsidRPr="00D012B8">
        <w:rPr>
          <w:rFonts w:ascii="Arial" w:hAnsi="Arial" w:cs="Arial"/>
        </w:rPr>
        <w:t xml:space="preserve">. </w:t>
      </w:r>
      <w:r w:rsidRPr="00D012B8">
        <w:rPr>
          <w:rFonts w:ascii="Arial" w:hAnsi="Arial" w:cs="Arial"/>
        </w:rPr>
        <w:t>results and discussion</w:t>
      </w:r>
    </w:p>
    <w:p w14:paraId="4BABFC69" w14:textId="4137B864" w:rsidR="00F959BC" w:rsidRPr="00D012B8" w:rsidRDefault="00FA0712" w:rsidP="00B122BB">
      <w:pPr>
        <w:pStyle w:val="Body"/>
        <w:spacing w:line="360" w:lineRule="auto"/>
        <w:rPr>
          <w:rFonts w:ascii="Arial" w:hAnsi="Arial" w:cs="Arial"/>
          <w:lang w:val="en-GB"/>
        </w:rPr>
      </w:pPr>
      <w:r w:rsidRPr="00D012B8">
        <w:rPr>
          <w:rFonts w:ascii="Arial" w:hAnsi="Arial" w:cs="Arial"/>
        </w:rPr>
        <w:t xml:space="preserve">This study evaluated the antibiotics susceptibility profile of strains of </w:t>
      </w:r>
      <w:r w:rsidRPr="00D012B8">
        <w:rPr>
          <w:rFonts w:ascii="Arial" w:hAnsi="Arial" w:cs="Arial"/>
          <w:i/>
          <w:iCs/>
        </w:rPr>
        <w:t>Enterococcus</w:t>
      </w:r>
      <w:r w:rsidRPr="00D012B8">
        <w:rPr>
          <w:rFonts w:ascii="Arial" w:hAnsi="Arial" w:cs="Arial"/>
        </w:rPr>
        <w:t xml:space="preserve"> species isolated from surfaces in selected medical facilities in Akoko are of Ondo state, southwest Nigeria. Out of a total of 90 samples collected from the surfaces for the isolation of </w:t>
      </w:r>
      <w:r w:rsidRPr="00D012B8">
        <w:rPr>
          <w:rFonts w:ascii="Arial" w:hAnsi="Arial" w:cs="Arial"/>
          <w:i/>
          <w:iCs/>
        </w:rPr>
        <w:t>Enterococcus</w:t>
      </w:r>
      <w:r w:rsidRPr="00D012B8">
        <w:rPr>
          <w:rFonts w:ascii="Arial" w:hAnsi="Arial" w:cs="Arial"/>
        </w:rPr>
        <w:t xml:space="preserve"> species, as shown in Table 1, 14 (15.5%) were positive for </w:t>
      </w:r>
      <w:r w:rsidRPr="00D012B8">
        <w:rPr>
          <w:rFonts w:ascii="Arial" w:hAnsi="Arial" w:cs="Arial"/>
          <w:i/>
          <w:iCs/>
        </w:rPr>
        <w:t>Enterococcus</w:t>
      </w:r>
      <w:r w:rsidRPr="00D012B8">
        <w:rPr>
          <w:rFonts w:ascii="Arial" w:hAnsi="Arial" w:cs="Arial"/>
        </w:rPr>
        <w:t xml:space="preserve"> species. This demonstrated the ability of </w:t>
      </w:r>
      <w:r w:rsidRPr="00D012B8">
        <w:rPr>
          <w:rFonts w:ascii="Arial" w:hAnsi="Arial" w:cs="Arial"/>
          <w:i/>
          <w:iCs/>
        </w:rPr>
        <w:t>Enterococcus</w:t>
      </w:r>
      <w:r w:rsidRPr="00D012B8">
        <w:rPr>
          <w:rFonts w:ascii="Arial" w:hAnsi="Arial" w:cs="Arial"/>
        </w:rPr>
        <w:t xml:space="preserve"> species to colonise and persist on the sampled surfaces in the clinical facilities studied. </w:t>
      </w:r>
      <w:r w:rsidR="00B122BB" w:rsidRPr="00D012B8">
        <w:rPr>
          <w:rFonts w:ascii="Arial" w:hAnsi="Arial" w:cs="Arial"/>
        </w:rPr>
        <w:t xml:space="preserve">Several studies have reported the ability of </w:t>
      </w:r>
      <w:r w:rsidR="00B122BB" w:rsidRPr="00D012B8">
        <w:rPr>
          <w:rFonts w:ascii="Arial" w:hAnsi="Arial" w:cs="Arial"/>
          <w:i/>
          <w:iCs/>
        </w:rPr>
        <w:t>Enterococcus</w:t>
      </w:r>
      <w:r w:rsidR="00B122BB" w:rsidRPr="00D012B8">
        <w:rPr>
          <w:rFonts w:ascii="Arial" w:hAnsi="Arial" w:cs="Arial"/>
        </w:rPr>
        <w:t xml:space="preserve"> species to persist</w:t>
      </w:r>
      <w:r w:rsidR="00B122BB" w:rsidRPr="00B122BB">
        <w:rPr>
          <w:rFonts w:ascii="Arial" w:hAnsi="Arial" w:cs="Arial"/>
          <w:lang w:val="en-GB"/>
        </w:rPr>
        <w:t xml:space="preserve"> for extended periods on hospital surfaces</w:t>
      </w:r>
      <w:r w:rsidR="00FE5C65" w:rsidRPr="00D012B8">
        <w:rPr>
          <w:rFonts w:ascii="Arial" w:hAnsi="Arial" w:cs="Arial"/>
          <w:lang w:val="en-GB"/>
        </w:rPr>
        <w:t xml:space="preserve"> due to their ability to survive under low moisture environment and limited nutrients. </w:t>
      </w:r>
      <w:r w:rsidR="00B122BB" w:rsidRPr="00D012B8">
        <w:rPr>
          <w:rFonts w:ascii="Arial" w:hAnsi="Arial" w:cs="Arial"/>
          <w:i/>
          <w:iCs/>
          <w:lang w:val="en-GB"/>
        </w:rPr>
        <w:t>Enterococcus</w:t>
      </w:r>
      <w:r w:rsidR="00B122BB" w:rsidRPr="00D012B8">
        <w:rPr>
          <w:rFonts w:ascii="Arial" w:hAnsi="Arial" w:cs="Arial"/>
          <w:lang w:val="en-GB"/>
        </w:rPr>
        <w:t xml:space="preserve"> species have been shown to persist between 5 days to several months on innominate surfaces (</w:t>
      </w:r>
      <w:r w:rsidR="0063024F" w:rsidRPr="00D012B8">
        <w:t>14</w:t>
      </w:r>
      <w:r w:rsidR="00B122BB" w:rsidRPr="00D012B8">
        <w:t>)</w:t>
      </w:r>
      <w:r w:rsidR="00B122BB" w:rsidRPr="00D012B8">
        <w:rPr>
          <w:rFonts w:ascii="Arial" w:hAnsi="Arial" w:cs="Arial"/>
          <w:lang w:val="en-GB"/>
        </w:rPr>
        <w:t xml:space="preserve">. </w:t>
      </w:r>
      <w:r w:rsidR="00FE5C65" w:rsidRPr="00D012B8">
        <w:rPr>
          <w:rFonts w:ascii="Arial" w:hAnsi="Arial" w:cs="Arial"/>
          <w:lang w:val="en-GB"/>
        </w:rPr>
        <w:t>This ability to persist under harsh environmental conditions plays</w:t>
      </w:r>
      <w:r w:rsidR="00FE5C65" w:rsidRPr="00B122BB">
        <w:rPr>
          <w:rFonts w:ascii="Arial" w:hAnsi="Arial" w:cs="Arial"/>
          <w:lang w:val="en-GB"/>
        </w:rPr>
        <w:t xml:space="preserve"> </w:t>
      </w:r>
      <w:r w:rsidR="00FE5C65" w:rsidRPr="00D012B8">
        <w:rPr>
          <w:rFonts w:ascii="Arial" w:hAnsi="Arial" w:cs="Arial"/>
          <w:lang w:val="en-GB"/>
        </w:rPr>
        <w:t>crucial role</w:t>
      </w:r>
      <w:r w:rsidR="00FE5C65" w:rsidRPr="00B122BB">
        <w:rPr>
          <w:rFonts w:ascii="Arial" w:hAnsi="Arial" w:cs="Arial"/>
          <w:lang w:val="en-GB"/>
        </w:rPr>
        <w:t xml:space="preserve"> in the transmission of healthcare-associated </w:t>
      </w:r>
      <w:r w:rsidR="00FE5C65" w:rsidRPr="00D012B8">
        <w:rPr>
          <w:rFonts w:ascii="Arial" w:hAnsi="Arial" w:cs="Arial"/>
          <w:lang w:val="en-GB"/>
        </w:rPr>
        <w:t>pathogens in clinical facilities.</w:t>
      </w:r>
      <w:r w:rsidR="005B77D9" w:rsidRPr="00D012B8">
        <w:rPr>
          <w:rFonts w:ascii="Arial" w:hAnsi="Arial" w:cs="Arial"/>
          <w:lang w:val="en-GB"/>
        </w:rPr>
        <w:t xml:space="preserve"> Other studies have also reported the isolation of </w:t>
      </w:r>
      <w:r w:rsidR="005B77D9" w:rsidRPr="00D012B8">
        <w:rPr>
          <w:rFonts w:ascii="Arial" w:hAnsi="Arial" w:cs="Arial"/>
          <w:i/>
          <w:iCs/>
          <w:lang w:val="en-GB"/>
        </w:rPr>
        <w:t>Enterococcus</w:t>
      </w:r>
      <w:r w:rsidR="005B77D9" w:rsidRPr="00D012B8">
        <w:rPr>
          <w:rFonts w:ascii="Arial" w:hAnsi="Arial" w:cs="Arial"/>
          <w:lang w:val="en-GB"/>
        </w:rPr>
        <w:t xml:space="preserve"> species from surfaces such as </w:t>
      </w:r>
      <w:r w:rsidR="00FE5C65" w:rsidRPr="00B122BB">
        <w:rPr>
          <w:rFonts w:ascii="Arial" w:hAnsi="Arial" w:cs="Arial"/>
          <w:lang w:val="en-GB"/>
        </w:rPr>
        <w:t xml:space="preserve">bed rails, doorknobs, toilet seats, IV poles, and medical equipment </w:t>
      </w:r>
      <w:r w:rsidR="005B77D9" w:rsidRPr="00D012B8">
        <w:rPr>
          <w:rFonts w:ascii="Arial" w:hAnsi="Arial" w:cs="Arial"/>
          <w:lang w:val="en-GB"/>
        </w:rPr>
        <w:t>in clinical facilities</w:t>
      </w:r>
      <w:r w:rsidR="00F959BC" w:rsidRPr="00D012B8">
        <w:rPr>
          <w:rFonts w:ascii="Arial" w:hAnsi="Arial" w:cs="Arial"/>
          <w:lang w:val="en-GB"/>
        </w:rPr>
        <w:t xml:space="preserve"> (</w:t>
      </w:r>
      <w:r w:rsidR="0063024F" w:rsidRPr="00D012B8">
        <w:t>15,16</w:t>
      </w:r>
      <w:r w:rsidR="00F959BC" w:rsidRPr="00D012B8">
        <w:t>)</w:t>
      </w:r>
      <w:r w:rsidR="005B77D9" w:rsidRPr="00D012B8">
        <w:rPr>
          <w:rFonts w:ascii="Arial" w:hAnsi="Arial" w:cs="Arial"/>
          <w:lang w:val="en-GB"/>
        </w:rPr>
        <w:t>.</w:t>
      </w:r>
    </w:p>
    <w:p w14:paraId="0782F953" w14:textId="3DAA676A" w:rsidR="00FA0712" w:rsidRPr="00D012B8" w:rsidRDefault="00F959BC" w:rsidP="00D012B8">
      <w:pPr>
        <w:pStyle w:val="Body"/>
        <w:spacing w:line="360" w:lineRule="auto"/>
        <w:rPr>
          <w:rFonts w:ascii="Arial" w:hAnsi="Arial" w:cs="Arial"/>
        </w:rPr>
      </w:pPr>
      <w:r w:rsidRPr="00D012B8">
        <w:rPr>
          <w:rFonts w:ascii="Arial" w:hAnsi="Arial" w:cs="Arial"/>
        </w:rPr>
        <w:t>Surfaces</w:t>
      </w:r>
      <w:r w:rsidRPr="00D012B8">
        <w:rPr>
          <w:rFonts w:ascii="Arial" w:hAnsi="Arial" w:cs="Arial"/>
        </w:rPr>
        <w:t xml:space="preserve"> </w:t>
      </w:r>
      <w:r w:rsidR="00FA0712" w:rsidRPr="00D012B8">
        <w:rPr>
          <w:rFonts w:ascii="Arial" w:hAnsi="Arial" w:cs="Arial"/>
        </w:rPr>
        <w:t xml:space="preserve">colonised </w:t>
      </w:r>
      <w:r w:rsidRPr="00D012B8">
        <w:rPr>
          <w:rFonts w:ascii="Arial" w:hAnsi="Arial" w:cs="Arial"/>
          <w:lang w:val="en-GB"/>
        </w:rPr>
        <w:t xml:space="preserve">with Enterococcus species can act as </w:t>
      </w:r>
      <w:r w:rsidRPr="00B122BB">
        <w:rPr>
          <w:rFonts w:ascii="Arial" w:hAnsi="Arial" w:cs="Arial"/>
          <w:lang w:val="en-GB"/>
        </w:rPr>
        <w:t xml:space="preserve">reservoirs </w:t>
      </w:r>
      <w:r w:rsidR="00FA0712" w:rsidRPr="00D012B8">
        <w:rPr>
          <w:rFonts w:ascii="Arial" w:hAnsi="Arial" w:cs="Arial"/>
        </w:rPr>
        <w:t xml:space="preserve">for </w:t>
      </w:r>
      <w:r w:rsidR="00FA0712" w:rsidRPr="00D012B8">
        <w:rPr>
          <w:rFonts w:ascii="Arial" w:hAnsi="Arial" w:cs="Arial"/>
          <w:i/>
          <w:iCs/>
        </w:rPr>
        <w:t>Enterococcus</w:t>
      </w:r>
      <w:r w:rsidR="00FA0712" w:rsidRPr="00D012B8">
        <w:rPr>
          <w:rFonts w:ascii="Arial" w:hAnsi="Arial" w:cs="Arial"/>
        </w:rPr>
        <w:t xml:space="preserve"> species from where they can be disseminated in the facility. This observation also demonstrated that routine cleaning and disinfection in the studied facility are not adequate to achieve a total removal of viable </w:t>
      </w:r>
      <w:r w:rsidR="00FA0712" w:rsidRPr="00D012B8">
        <w:rPr>
          <w:rFonts w:ascii="Arial" w:hAnsi="Arial" w:cs="Arial"/>
          <w:i/>
          <w:iCs/>
        </w:rPr>
        <w:t>Enterococcus</w:t>
      </w:r>
      <w:r w:rsidR="00FA0712" w:rsidRPr="00D012B8">
        <w:rPr>
          <w:rFonts w:ascii="Arial" w:hAnsi="Arial" w:cs="Arial"/>
        </w:rPr>
        <w:t xml:space="preserve"> species from contaminated surfaces. This can be due to the ability of </w:t>
      </w:r>
      <w:r w:rsidR="00FA0712" w:rsidRPr="00D012B8">
        <w:rPr>
          <w:rFonts w:ascii="Arial" w:hAnsi="Arial" w:cs="Arial"/>
          <w:i/>
          <w:iCs/>
        </w:rPr>
        <w:t>Enterococcus</w:t>
      </w:r>
      <w:r w:rsidR="00FA0712" w:rsidRPr="00D012B8">
        <w:rPr>
          <w:rFonts w:ascii="Arial" w:hAnsi="Arial" w:cs="Arial"/>
        </w:rPr>
        <w:t xml:space="preserve"> species to form good biofilms. For instance, </w:t>
      </w:r>
      <w:r w:rsidR="00FA0712" w:rsidRPr="00D012B8">
        <w:rPr>
          <w:rFonts w:ascii="Arial" w:hAnsi="Arial" w:cs="Arial"/>
          <w:i/>
          <w:iCs/>
        </w:rPr>
        <w:t>E. faecalis</w:t>
      </w:r>
      <w:r w:rsidR="00FA0712" w:rsidRPr="00D012B8">
        <w:rPr>
          <w:rFonts w:ascii="Arial" w:hAnsi="Arial" w:cs="Arial"/>
        </w:rPr>
        <w:t xml:space="preserve"> and </w:t>
      </w:r>
      <w:r w:rsidR="00FA0712" w:rsidRPr="00D012B8">
        <w:rPr>
          <w:rFonts w:ascii="Arial" w:hAnsi="Arial" w:cs="Arial"/>
          <w:i/>
          <w:iCs/>
        </w:rPr>
        <w:t>E. faecium</w:t>
      </w:r>
      <w:r w:rsidR="00FA0712" w:rsidRPr="00D012B8">
        <w:rPr>
          <w:rFonts w:ascii="Arial" w:hAnsi="Arial" w:cs="Arial"/>
        </w:rPr>
        <w:t xml:space="preserve">, the most common </w:t>
      </w:r>
      <w:r w:rsidR="00FA0712" w:rsidRPr="00D012B8">
        <w:rPr>
          <w:rFonts w:ascii="Arial" w:hAnsi="Arial" w:cs="Arial"/>
          <w:i/>
          <w:iCs/>
        </w:rPr>
        <w:t>Enterococcus</w:t>
      </w:r>
      <w:r w:rsidR="00FA0712" w:rsidRPr="00D012B8">
        <w:rPr>
          <w:rFonts w:ascii="Arial" w:hAnsi="Arial" w:cs="Arial"/>
        </w:rPr>
        <w:t xml:space="preserve"> HAI pathogens are known to be good biofilm formers (</w:t>
      </w:r>
      <w:r w:rsidR="0063024F" w:rsidRPr="00D012B8">
        <w:rPr>
          <w:rFonts w:ascii="Arial" w:hAnsi="Arial" w:cs="Arial"/>
        </w:rPr>
        <w:t>17</w:t>
      </w:r>
      <w:r w:rsidR="00FA0712" w:rsidRPr="00D012B8">
        <w:rPr>
          <w:rFonts w:ascii="Arial" w:hAnsi="Arial" w:cs="Arial"/>
        </w:rPr>
        <w:t xml:space="preserve">). The highest number of </w:t>
      </w:r>
      <w:r w:rsidR="00FA0712" w:rsidRPr="00D012B8">
        <w:rPr>
          <w:rFonts w:ascii="Arial" w:hAnsi="Arial" w:cs="Arial"/>
          <w:i/>
          <w:iCs/>
        </w:rPr>
        <w:t>Enterococcus</w:t>
      </w:r>
      <w:r w:rsidR="00FA0712" w:rsidRPr="00D012B8">
        <w:rPr>
          <w:rFonts w:ascii="Arial" w:hAnsi="Arial" w:cs="Arial"/>
        </w:rPr>
        <w:t xml:space="preserve"> isolates were recovered from samples collected from sample site B which is a publicly owned medical facility while the lowest number of isolates were recovered from samples collected from site C. The difference in the surface contamination rate in the different facility sampled can be attributed to a range of factors. For instance, the difference in the stringency of the surface disinfection procedures in the different facilities as well as environmental surface contamination potential due to difference in colonised patients who could shed the bacteria into the environment.  </w:t>
      </w:r>
    </w:p>
    <w:p w14:paraId="04488360" w14:textId="47CA2FB7" w:rsidR="00790ADA" w:rsidRPr="00D012B8" w:rsidRDefault="00FA0712" w:rsidP="00B122BB">
      <w:pPr>
        <w:pStyle w:val="Body"/>
        <w:spacing w:after="0" w:line="360" w:lineRule="auto"/>
        <w:rPr>
          <w:rFonts w:ascii="Arial" w:hAnsi="Arial" w:cs="Arial"/>
        </w:rPr>
      </w:pPr>
      <w:r w:rsidRPr="00D012B8">
        <w:rPr>
          <w:rFonts w:ascii="Arial" w:hAnsi="Arial" w:cs="Arial"/>
        </w:rPr>
        <w:lastRenderedPageBreak/>
        <w:t xml:space="preserve">The antibiotics susceptibility profiles of the </w:t>
      </w:r>
      <w:r w:rsidRPr="00D012B8">
        <w:rPr>
          <w:rFonts w:ascii="Arial" w:hAnsi="Arial" w:cs="Arial"/>
          <w:i/>
          <w:iCs/>
        </w:rPr>
        <w:t>Enterococcus</w:t>
      </w:r>
      <w:r w:rsidRPr="00D012B8">
        <w:rPr>
          <w:rFonts w:ascii="Arial" w:hAnsi="Arial" w:cs="Arial"/>
        </w:rPr>
        <w:t xml:space="preserve"> isolates are shown in Table 2. Most of the isolates exhibit resistance to one or more antibiotics tested with three of the isolates resistant to Vancomycin. Resistant to </w:t>
      </w:r>
      <w:r w:rsidRPr="00D012B8">
        <w:rPr>
          <w:rFonts w:ascii="Arial" w:hAnsi="Arial" w:cs="Arial"/>
          <w:i/>
          <w:iCs/>
        </w:rPr>
        <w:t>Erythromycin</w:t>
      </w:r>
      <w:r w:rsidRPr="00D012B8">
        <w:rPr>
          <w:rFonts w:ascii="Arial" w:hAnsi="Arial" w:cs="Arial"/>
        </w:rPr>
        <w:t xml:space="preserve"> was the highest (42.86 %, n=6) while the least number of isolates was resistant to Levofloxacin (14.29%, n=2). The resistance of some of the isolates to multiple antibiotics </w:t>
      </w:r>
      <w:r w:rsidR="00F959BC" w:rsidRPr="00D012B8">
        <w:rPr>
          <w:rFonts w:ascii="Arial" w:hAnsi="Arial" w:cs="Arial"/>
        </w:rPr>
        <w:t>emphasise</w:t>
      </w:r>
      <w:r w:rsidRPr="00D012B8">
        <w:rPr>
          <w:rFonts w:ascii="Arial" w:hAnsi="Arial" w:cs="Arial"/>
        </w:rPr>
        <w:t xml:space="preserve"> the role of the hospital surfaces as reservoirs of multiple-drug resistant HAI pathogens like Enterococcus species. The hospital surfaces is one of the most common sources of multidrug resistant HAI pathogen (</w:t>
      </w:r>
      <w:r w:rsidR="00214D01" w:rsidRPr="00D012B8">
        <w:rPr>
          <w:rFonts w:ascii="Arial" w:hAnsi="Arial" w:cs="Arial"/>
        </w:rPr>
        <w:t>18,19</w:t>
      </w:r>
      <w:r w:rsidRPr="00D012B8">
        <w:rPr>
          <w:rFonts w:ascii="Arial" w:hAnsi="Arial" w:cs="Arial"/>
        </w:rPr>
        <w:t>). Six of the isolates (42.86%) were resistant to three or more antibiotics belonging to different classes of antibiotics thus demonstrating multidrug resistant phenotypic attributes.</w:t>
      </w:r>
    </w:p>
    <w:p w14:paraId="4BF61CDD" w14:textId="77777777" w:rsidR="00B122BB" w:rsidRPr="00D012B8" w:rsidRDefault="00B122BB" w:rsidP="00B122BB">
      <w:pPr>
        <w:pStyle w:val="Body"/>
        <w:spacing w:after="0" w:line="360" w:lineRule="auto"/>
        <w:rPr>
          <w:rFonts w:ascii="Arial" w:hAnsi="Arial" w:cs="Arial"/>
        </w:rPr>
      </w:pPr>
    </w:p>
    <w:p w14:paraId="7E1725E4" w14:textId="77777777" w:rsidR="00B122BB" w:rsidRPr="00D012B8" w:rsidRDefault="00B122BB" w:rsidP="00B122BB">
      <w:pPr>
        <w:pStyle w:val="ConcHead"/>
        <w:spacing w:after="0"/>
        <w:jc w:val="both"/>
        <w:rPr>
          <w:rFonts w:ascii="Arial" w:hAnsi="Arial" w:cs="Arial"/>
        </w:rPr>
      </w:pPr>
      <w:r w:rsidRPr="00D012B8">
        <w:rPr>
          <w:rFonts w:ascii="Arial" w:hAnsi="Arial" w:cs="Arial"/>
        </w:rPr>
        <w:t>4. Conclusion</w:t>
      </w:r>
    </w:p>
    <w:p w14:paraId="5915A984" w14:textId="77777777" w:rsidR="00B122BB" w:rsidRPr="00D012B8" w:rsidRDefault="00B122BB" w:rsidP="00B122BB">
      <w:pPr>
        <w:pStyle w:val="ConcHead"/>
        <w:spacing w:after="0"/>
        <w:jc w:val="both"/>
        <w:rPr>
          <w:rFonts w:ascii="Arial" w:hAnsi="Arial" w:cs="Arial"/>
        </w:rPr>
      </w:pPr>
    </w:p>
    <w:p w14:paraId="2F151960" w14:textId="32955307" w:rsidR="00B122BB" w:rsidRPr="00D012B8" w:rsidRDefault="00B122BB" w:rsidP="00D012B8">
      <w:pPr>
        <w:pStyle w:val="Body"/>
        <w:spacing w:after="0" w:line="360" w:lineRule="auto"/>
        <w:rPr>
          <w:rFonts w:ascii="Arial" w:hAnsi="Arial" w:cs="Arial"/>
        </w:rPr>
      </w:pPr>
      <w:r w:rsidRPr="00D012B8">
        <w:rPr>
          <w:rFonts w:ascii="Arial" w:hAnsi="Arial" w:cs="Arial"/>
        </w:rPr>
        <w:t xml:space="preserve">The persistence of resistant </w:t>
      </w:r>
      <w:r w:rsidRPr="00D012B8">
        <w:rPr>
          <w:rFonts w:ascii="Arial" w:hAnsi="Arial" w:cs="Arial"/>
          <w:i/>
          <w:iCs/>
        </w:rPr>
        <w:t>Enterococcus</w:t>
      </w:r>
      <w:r w:rsidRPr="00D012B8">
        <w:rPr>
          <w:rFonts w:ascii="Arial" w:hAnsi="Arial" w:cs="Arial"/>
        </w:rPr>
        <w:t xml:space="preserve"> species on hospital surfaces as shown in this study poses a significant threat to patient safety. The implementation of </w:t>
      </w:r>
      <w:r w:rsidRPr="00D012B8">
        <w:rPr>
          <w:rFonts w:ascii="Arial" w:hAnsi="Arial" w:cs="Arial"/>
        </w:rPr>
        <w:t>an effective</w:t>
      </w:r>
      <w:r w:rsidRPr="00D012B8">
        <w:rPr>
          <w:rFonts w:ascii="Arial" w:hAnsi="Arial" w:cs="Arial"/>
        </w:rPr>
        <w:t xml:space="preserve"> infection prevention strategy must include effort to eradicate the environmental reservoirs of opportunistic pathogens such as </w:t>
      </w:r>
      <w:r w:rsidRPr="00D012B8">
        <w:rPr>
          <w:rFonts w:ascii="Arial" w:hAnsi="Arial" w:cs="Arial"/>
          <w:i/>
          <w:iCs/>
        </w:rPr>
        <w:t>Enterococcus</w:t>
      </w:r>
      <w:r w:rsidRPr="00D012B8">
        <w:rPr>
          <w:rFonts w:ascii="Arial" w:hAnsi="Arial" w:cs="Arial"/>
        </w:rPr>
        <w:t xml:space="preserve"> species through stringent surface decontamination practices and active surveillance. The adoption of antibiotics stewardship and adapting emerging disinfection technologies are useful strategies that can be adapted to combat this persistent threat. This will entail a multidisciplinary approach to control the spread of antibiotics resistant pathogens such as VRE in hospital environment to improve patients’ outcomes.</w:t>
      </w:r>
    </w:p>
    <w:p w14:paraId="068E7ED5" w14:textId="77777777" w:rsidR="00B122BB" w:rsidRPr="00D012B8" w:rsidRDefault="00B122BB" w:rsidP="00D012B8">
      <w:pPr>
        <w:pStyle w:val="Body"/>
        <w:spacing w:after="0" w:line="360" w:lineRule="auto"/>
        <w:rPr>
          <w:rFonts w:ascii="Arial" w:hAnsi="Arial" w:cs="Arial"/>
        </w:rPr>
      </w:pPr>
    </w:p>
    <w:p w14:paraId="3BE14931" w14:textId="77777777" w:rsidR="00FA0712" w:rsidRPr="00D012B8" w:rsidRDefault="00FA0712">
      <w:pPr>
        <w:rPr>
          <w:rFonts w:ascii="Arial" w:hAnsi="Arial" w:cs="Arial"/>
        </w:rPr>
      </w:pPr>
    </w:p>
    <w:p w14:paraId="7B0A8639" w14:textId="77777777" w:rsidR="00FA0712" w:rsidRPr="00D012B8" w:rsidRDefault="00FA0712">
      <w:pPr>
        <w:rPr>
          <w:rFonts w:ascii="Arial" w:hAnsi="Arial" w:cs="Arial"/>
        </w:rPr>
      </w:pPr>
    </w:p>
    <w:p w14:paraId="54519D9C" w14:textId="77777777" w:rsidR="00B122BB" w:rsidRPr="00D012B8" w:rsidRDefault="00B122BB">
      <w:pPr>
        <w:rPr>
          <w:rFonts w:ascii="Arial" w:hAnsi="Arial" w:cs="Arial"/>
          <w:b/>
          <w:bCs/>
        </w:rPr>
      </w:pPr>
      <w:r w:rsidRPr="00D012B8">
        <w:rPr>
          <w:rFonts w:ascii="Arial" w:hAnsi="Arial" w:cs="Arial"/>
          <w:b/>
          <w:bCs/>
        </w:rPr>
        <w:br w:type="page"/>
      </w:r>
    </w:p>
    <w:p w14:paraId="7F952CDE" w14:textId="4247B759" w:rsidR="00FA0712" w:rsidRPr="00D012B8" w:rsidRDefault="00FA0712" w:rsidP="00FA0712">
      <w:pPr>
        <w:spacing w:line="480" w:lineRule="auto"/>
        <w:rPr>
          <w:rFonts w:ascii="Arial" w:hAnsi="Arial" w:cs="Arial"/>
          <w:b/>
          <w:bCs/>
        </w:rPr>
      </w:pPr>
      <w:r w:rsidRPr="00D012B8">
        <w:rPr>
          <w:rFonts w:ascii="Arial" w:hAnsi="Arial" w:cs="Arial"/>
          <w:b/>
          <w:bCs/>
        </w:rPr>
        <w:lastRenderedPageBreak/>
        <w:t xml:space="preserve">Table 1: Biochemical Characteristics of Bacteria Isolated from samples  </w:t>
      </w:r>
    </w:p>
    <w:tbl>
      <w:tblPr>
        <w:tblStyle w:val="PlainTable2"/>
        <w:tblW w:w="9501" w:type="dxa"/>
        <w:tblInd w:w="-541" w:type="dxa"/>
        <w:tblLook w:val="04A0" w:firstRow="1" w:lastRow="0" w:firstColumn="1" w:lastColumn="0" w:noHBand="0" w:noVBand="1"/>
      </w:tblPr>
      <w:tblGrid>
        <w:gridCol w:w="704"/>
        <w:gridCol w:w="1059"/>
        <w:gridCol w:w="1150"/>
        <w:gridCol w:w="1097"/>
        <w:gridCol w:w="1007"/>
        <w:gridCol w:w="936"/>
        <w:gridCol w:w="889"/>
        <w:gridCol w:w="936"/>
        <w:gridCol w:w="1723"/>
      </w:tblGrid>
      <w:tr w:rsidR="00D012B8" w:rsidRPr="00D012B8" w14:paraId="31FB859C" w14:textId="77777777" w:rsidTr="00FA0712">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704" w:type="dxa"/>
          </w:tcPr>
          <w:p w14:paraId="18E7359D" w14:textId="77777777" w:rsidR="00FA0712" w:rsidRPr="00D012B8" w:rsidRDefault="00FA0712" w:rsidP="00B12C8F">
            <w:pPr>
              <w:rPr>
                <w:rFonts w:ascii="Arial" w:hAnsi="Arial" w:cs="Arial"/>
                <w:b w:val="0"/>
                <w:bCs w:val="0"/>
                <w:sz w:val="20"/>
                <w:szCs w:val="20"/>
              </w:rPr>
            </w:pPr>
            <w:r w:rsidRPr="00D012B8">
              <w:rPr>
                <w:rFonts w:ascii="Arial" w:hAnsi="Arial" w:cs="Arial"/>
                <w:b w:val="0"/>
                <w:bCs w:val="0"/>
                <w:sz w:val="20"/>
                <w:szCs w:val="20"/>
              </w:rPr>
              <w:t>Sites</w:t>
            </w:r>
            <w:r w:rsidRPr="00D012B8">
              <w:rPr>
                <w:rFonts w:ascii="Arial" w:hAnsi="Arial" w:cs="Arial"/>
                <w:sz w:val="20"/>
                <w:szCs w:val="20"/>
              </w:rPr>
              <w:t xml:space="preserve"> </w:t>
            </w:r>
          </w:p>
        </w:tc>
        <w:tc>
          <w:tcPr>
            <w:tcW w:w="1059" w:type="dxa"/>
          </w:tcPr>
          <w:p w14:paraId="79009056" w14:textId="77777777" w:rsidR="00FA0712" w:rsidRPr="00D012B8"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012B8">
              <w:rPr>
                <w:rFonts w:ascii="Arial" w:hAnsi="Arial" w:cs="Arial"/>
                <w:sz w:val="20"/>
                <w:szCs w:val="20"/>
              </w:rPr>
              <w:t>Isolates</w:t>
            </w:r>
          </w:p>
        </w:tc>
        <w:tc>
          <w:tcPr>
            <w:tcW w:w="1150" w:type="dxa"/>
          </w:tcPr>
          <w:p w14:paraId="25AE3E50" w14:textId="77777777" w:rsidR="00FA0712" w:rsidRPr="00D012B8"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012B8">
              <w:rPr>
                <w:rFonts w:ascii="Arial" w:hAnsi="Arial" w:cs="Arial"/>
                <w:sz w:val="20"/>
                <w:szCs w:val="20"/>
              </w:rPr>
              <w:t xml:space="preserve">Catalase </w:t>
            </w:r>
          </w:p>
        </w:tc>
        <w:tc>
          <w:tcPr>
            <w:tcW w:w="1097" w:type="dxa"/>
          </w:tcPr>
          <w:p w14:paraId="28993B56" w14:textId="77777777" w:rsidR="00FA0712" w:rsidRPr="00D012B8"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012B8">
              <w:rPr>
                <w:rFonts w:ascii="Arial" w:hAnsi="Arial" w:cs="Arial"/>
                <w:sz w:val="20"/>
                <w:szCs w:val="20"/>
              </w:rPr>
              <w:t xml:space="preserve">Oxidase </w:t>
            </w:r>
          </w:p>
        </w:tc>
        <w:tc>
          <w:tcPr>
            <w:tcW w:w="1007" w:type="dxa"/>
          </w:tcPr>
          <w:p w14:paraId="19861588" w14:textId="77777777" w:rsidR="00FA0712" w:rsidRPr="00D012B8"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012B8">
              <w:rPr>
                <w:rFonts w:ascii="Arial" w:hAnsi="Arial" w:cs="Arial"/>
                <w:sz w:val="20"/>
                <w:szCs w:val="20"/>
              </w:rPr>
              <w:t>Motility</w:t>
            </w:r>
          </w:p>
        </w:tc>
        <w:tc>
          <w:tcPr>
            <w:tcW w:w="936" w:type="dxa"/>
          </w:tcPr>
          <w:p w14:paraId="47F4BA3A" w14:textId="77777777" w:rsidR="00FA0712" w:rsidRPr="00D012B8"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012B8">
              <w:rPr>
                <w:rFonts w:ascii="Arial" w:hAnsi="Arial" w:cs="Arial"/>
                <w:sz w:val="20"/>
                <w:szCs w:val="20"/>
              </w:rPr>
              <w:t xml:space="preserve">Citrate </w:t>
            </w:r>
          </w:p>
        </w:tc>
        <w:tc>
          <w:tcPr>
            <w:tcW w:w="889" w:type="dxa"/>
          </w:tcPr>
          <w:p w14:paraId="12992947" w14:textId="77777777" w:rsidR="00FA0712" w:rsidRPr="00D012B8"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012B8">
              <w:rPr>
                <w:rFonts w:ascii="Arial" w:hAnsi="Arial" w:cs="Arial"/>
                <w:sz w:val="20"/>
                <w:szCs w:val="20"/>
              </w:rPr>
              <w:t>Indole</w:t>
            </w:r>
          </w:p>
        </w:tc>
        <w:tc>
          <w:tcPr>
            <w:tcW w:w="936" w:type="dxa"/>
          </w:tcPr>
          <w:p w14:paraId="18D132FB" w14:textId="77777777" w:rsidR="00FA0712" w:rsidRPr="00D012B8"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012B8">
              <w:rPr>
                <w:rFonts w:ascii="Arial" w:hAnsi="Arial" w:cs="Arial"/>
                <w:sz w:val="20"/>
                <w:szCs w:val="20"/>
              </w:rPr>
              <w:t>Methyl Red</w:t>
            </w:r>
          </w:p>
        </w:tc>
        <w:tc>
          <w:tcPr>
            <w:tcW w:w="1723" w:type="dxa"/>
          </w:tcPr>
          <w:p w14:paraId="2C9D84C7" w14:textId="77777777" w:rsidR="00FA0712" w:rsidRPr="00D012B8"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012B8">
              <w:rPr>
                <w:rFonts w:ascii="Arial" w:hAnsi="Arial" w:cs="Arial"/>
                <w:sz w:val="20"/>
                <w:szCs w:val="20"/>
                <w:lang w:val="en-US"/>
              </w:rPr>
              <w:t>Presumptive</w:t>
            </w:r>
            <w:r w:rsidRPr="00D012B8">
              <w:rPr>
                <w:rFonts w:ascii="Arial" w:hAnsi="Arial" w:cs="Arial"/>
                <w:i/>
                <w:iCs/>
                <w:sz w:val="20"/>
                <w:szCs w:val="20"/>
              </w:rPr>
              <w:t xml:space="preserve"> </w:t>
            </w:r>
            <w:r w:rsidRPr="00D012B8">
              <w:rPr>
                <w:rFonts w:ascii="Arial" w:hAnsi="Arial" w:cs="Arial"/>
                <w:i/>
                <w:iCs/>
                <w:sz w:val="20"/>
                <w:szCs w:val="20"/>
                <w:lang w:val="en-US"/>
              </w:rPr>
              <w:t>Enterococcus</w:t>
            </w:r>
          </w:p>
        </w:tc>
      </w:tr>
      <w:tr w:rsidR="00D012B8" w:rsidRPr="00D012B8" w14:paraId="5930AAEA" w14:textId="77777777" w:rsidTr="00FA0712">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tcPr>
          <w:p w14:paraId="194177CF" w14:textId="77777777" w:rsidR="00FA0712" w:rsidRPr="00D012B8" w:rsidRDefault="00FA0712" w:rsidP="00B12C8F">
            <w:pPr>
              <w:jc w:val="center"/>
              <w:rPr>
                <w:rFonts w:ascii="Arial" w:hAnsi="Arial" w:cs="Arial"/>
                <w:sz w:val="20"/>
                <w:szCs w:val="20"/>
              </w:rPr>
            </w:pPr>
            <w:r w:rsidRPr="00D012B8">
              <w:rPr>
                <w:rFonts w:ascii="Arial" w:hAnsi="Arial" w:cs="Arial"/>
                <w:sz w:val="20"/>
                <w:szCs w:val="20"/>
                <w:lang w:val="en-US"/>
              </w:rPr>
              <w:t>A</w:t>
            </w:r>
          </w:p>
        </w:tc>
        <w:tc>
          <w:tcPr>
            <w:tcW w:w="1059" w:type="dxa"/>
          </w:tcPr>
          <w:p w14:paraId="7F9DF445"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2B8">
              <w:rPr>
                <w:rFonts w:ascii="Arial" w:hAnsi="Arial" w:cs="Arial"/>
                <w:sz w:val="20"/>
                <w:szCs w:val="20"/>
              </w:rPr>
              <w:t>A3</w:t>
            </w:r>
          </w:p>
        </w:tc>
        <w:tc>
          <w:tcPr>
            <w:tcW w:w="1150" w:type="dxa"/>
          </w:tcPr>
          <w:p w14:paraId="69B1047C"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97" w:type="dxa"/>
          </w:tcPr>
          <w:p w14:paraId="4705E7FB"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07" w:type="dxa"/>
          </w:tcPr>
          <w:p w14:paraId="48A16758"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730668AB"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889" w:type="dxa"/>
          </w:tcPr>
          <w:p w14:paraId="57EA4FD2"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5305141D"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1723" w:type="dxa"/>
          </w:tcPr>
          <w:p w14:paraId="04E17ACD" w14:textId="77777777" w:rsidR="00FA0712" w:rsidRPr="00D012B8"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w:t>
            </w:r>
          </w:p>
        </w:tc>
      </w:tr>
      <w:tr w:rsidR="00D012B8" w:rsidRPr="00D012B8" w14:paraId="4E448CF2" w14:textId="77777777" w:rsidTr="00FA0712">
        <w:trPr>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3B19C5CC" w14:textId="77777777" w:rsidR="00FA0712" w:rsidRPr="00D012B8" w:rsidRDefault="00FA0712" w:rsidP="00B12C8F">
            <w:pPr>
              <w:jc w:val="center"/>
              <w:rPr>
                <w:rFonts w:ascii="Arial" w:hAnsi="Arial" w:cs="Arial"/>
                <w:sz w:val="20"/>
                <w:szCs w:val="20"/>
              </w:rPr>
            </w:pPr>
          </w:p>
        </w:tc>
        <w:tc>
          <w:tcPr>
            <w:tcW w:w="1059" w:type="dxa"/>
          </w:tcPr>
          <w:p w14:paraId="66C60770"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2B8">
              <w:rPr>
                <w:rFonts w:ascii="Arial" w:hAnsi="Arial" w:cs="Arial"/>
                <w:sz w:val="20"/>
                <w:szCs w:val="20"/>
              </w:rPr>
              <w:t>A7</w:t>
            </w:r>
          </w:p>
        </w:tc>
        <w:tc>
          <w:tcPr>
            <w:tcW w:w="1150" w:type="dxa"/>
          </w:tcPr>
          <w:p w14:paraId="561835D8"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97" w:type="dxa"/>
          </w:tcPr>
          <w:p w14:paraId="79D6775B"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07" w:type="dxa"/>
          </w:tcPr>
          <w:p w14:paraId="33ADE0BC"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30935DBF"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889" w:type="dxa"/>
          </w:tcPr>
          <w:p w14:paraId="20802CE0"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70464199"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1723" w:type="dxa"/>
          </w:tcPr>
          <w:p w14:paraId="524F7B93" w14:textId="77777777" w:rsidR="00FA0712" w:rsidRPr="00D012B8" w:rsidRDefault="00FA0712" w:rsidP="00B12C8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w:t>
            </w:r>
          </w:p>
        </w:tc>
      </w:tr>
      <w:tr w:rsidR="00D012B8" w:rsidRPr="00D012B8" w14:paraId="115CAD2C" w14:textId="77777777" w:rsidTr="00FA071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36DFF1E3" w14:textId="77777777" w:rsidR="00FA0712" w:rsidRPr="00D012B8" w:rsidRDefault="00FA0712" w:rsidP="00B12C8F">
            <w:pPr>
              <w:jc w:val="center"/>
              <w:rPr>
                <w:rFonts w:ascii="Arial" w:hAnsi="Arial" w:cs="Arial"/>
                <w:sz w:val="20"/>
                <w:szCs w:val="20"/>
              </w:rPr>
            </w:pPr>
          </w:p>
        </w:tc>
        <w:tc>
          <w:tcPr>
            <w:tcW w:w="1059" w:type="dxa"/>
          </w:tcPr>
          <w:p w14:paraId="484F605D"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2B8">
              <w:rPr>
                <w:rFonts w:ascii="Arial" w:hAnsi="Arial" w:cs="Arial"/>
                <w:sz w:val="20"/>
                <w:szCs w:val="20"/>
              </w:rPr>
              <w:t>A12</w:t>
            </w:r>
          </w:p>
        </w:tc>
        <w:tc>
          <w:tcPr>
            <w:tcW w:w="1150" w:type="dxa"/>
          </w:tcPr>
          <w:p w14:paraId="2830B3E4"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97" w:type="dxa"/>
          </w:tcPr>
          <w:p w14:paraId="6F71FF14"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07" w:type="dxa"/>
          </w:tcPr>
          <w:p w14:paraId="03538686"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365C77A8"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889" w:type="dxa"/>
          </w:tcPr>
          <w:p w14:paraId="14672B9F"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55013718"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1723" w:type="dxa"/>
          </w:tcPr>
          <w:p w14:paraId="2AAB86BC" w14:textId="77777777" w:rsidR="00FA0712" w:rsidRPr="00D012B8"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w:t>
            </w:r>
          </w:p>
        </w:tc>
      </w:tr>
      <w:tr w:rsidR="00D012B8" w:rsidRPr="00D012B8" w14:paraId="31DBD0C7" w14:textId="77777777" w:rsidTr="00FA0712">
        <w:trPr>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2B6C206A" w14:textId="77777777" w:rsidR="00FA0712" w:rsidRPr="00D012B8" w:rsidRDefault="00FA0712" w:rsidP="00B12C8F">
            <w:pPr>
              <w:jc w:val="center"/>
              <w:rPr>
                <w:rFonts w:ascii="Arial" w:hAnsi="Arial" w:cs="Arial"/>
                <w:sz w:val="20"/>
                <w:szCs w:val="20"/>
              </w:rPr>
            </w:pPr>
          </w:p>
        </w:tc>
        <w:tc>
          <w:tcPr>
            <w:tcW w:w="1059" w:type="dxa"/>
          </w:tcPr>
          <w:p w14:paraId="6E245B85"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2B8">
              <w:rPr>
                <w:rFonts w:ascii="Arial" w:hAnsi="Arial" w:cs="Arial"/>
                <w:sz w:val="20"/>
                <w:szCs w:val="20"/>
              </w:rPr>
              <w:t>A18</w:t>
            </w:r>
          </w:p>
        </w:tc>
        <w:tc>
          <w:tcPr>
            <w:tcW w:w="1150" w:type="dxa"/>
          </w:tcPr>
          <w:p w14:paraId="03D7F56E"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97" w:type="dxa"/>
          </w:tcPr>
          <w:p w14:paraId="0EEF3709"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07" w:type="dxa"/>
          </w:tcPr>
          <w:p w14:paraId="0A1EFEFB"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6228AB30"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889" w:type="dxa"/>
          </w:tcPr>
          <w:p w14:paraId="4D3C3FA1"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1B61F29C"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1723" w:type="dxa"/>
          </w:tcPr>
          <w:p w14:paraId="17A50C76" w14:textId="77777777" w:rsidR="00FA0712" w:rsidRPr="00D012B8" w:rsidRDefault="00FA0712" w:rsidP="00B12C8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w:t>
            </w:r>
          </w:p>
        </w:tc>
      </w:tr>
      <w:tr w:rsidR="00D012B8" w:rsidRPr="00D012B8" w14:paraId="7D096C70" w14:textId="77777777" w:rsidTr="00FA071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tcPr>
          <w:p w14:paraId="58E527D3" w14:textId="77777777" w:rsidR="00FA0712" w:rsidRPr="00D012B8" w:rsidRDefault="00FA0712" w:rsidP="00B12C8F">
            <w:pPr>
              <w:jc w:val="center"/>
              <w:rPr>
                <w:rFonts w:ascii="Arial" w:hAnsi="Arial" w:cs="Arial"/>
                <w:sz w:val="20"/>
                <w:szCs w:val="20"/>
              </w:rPr>
            </w:pPr>
            <w:r w:rsidRPr="00D012B8">
              <w:rPr>
                <w:rFonts w:ascii="Arial" w:hAnsi="Arial" w:cs="Arial"/>
                <w:sz w:val="20"/>
                <w:szCs w:val="20"/>
                <w:lang w:val="en-US"/>
              </w:rPr>
              <w:t>B</w:t>
            </w:r>
          </w:p>
        </w:tc>
        <w:tc>
          <w:tcPr>
            <w:tcW w:w="1059" w:type="dxa"/>
          </w:tcPr>
          <w:p w14:paraId="6A35B912"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2B8">
              <w:rPr>
                <w:rFonts w:ascii="Arial" w:hAnsi="Arial" w:cs="Arial"/>
                <w:sz w:val="20"/>
                <w:szCs w:val="20"/>
              </w:rPr>
              <w:t>B5</w:t>
            </w:r>
          </w:p>
        </w:tc>
        <w:tc>
          <w:tcPr>
            <w:tcW w:w="1150" w:type="dxa"/>
          </w:tcPr>
          <w:p w14:paraId="2A09C533"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97" w:type="dxa"/>
          </w:tcPr>
          <w:p w14:paraId="53DF1150"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07" w:type="dxa"/>
          </w:tcPr>
          <w:p w14:paraId="2FA81776"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5E98C4D6"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889" w:type="dxa"/>
          </w:tcPr>
          <w:p w14:paraId="25C41DB6"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6FB48C08"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1723" w:type="dxa"/>
          </w:tcPr>
          <w:p w14:paraId="7C6D0298" w14:textId="77777777" w:rsidR="00FA0712" w:rsidRPr="00D012B8"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w:t>
            </w:r>
          </w:p>
        </w:tc>
      </w:tr>
      <w:tr w:rsidR="00D012B8" w:rsidRPr="00D012B8" w14:paraId="5EA1E99C" w14:textId="77777777" w:rsidTr="00FA0712">
        <w:trPr>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6D920231" w14:textId="77777777" w:rsidR="00FA0712" w:rsidRPr="00D012B8" w:rsidRDefault="00FA0712" w:rsidP="00B12C8F">
            <w:pPr>
              <w:jc w:val="center"/>
              <w:rPr>
                <w:rFonts w:ascii="Arial" w:hAnsi="Arial" w:cs="Arial"/>
                <w:sz w:val="20"/>
                <w:szCs w:val="20"/>
              </w:rPr>
            </w:pPr>
          </w:p>
        </w:tc>
        <w:tc>
          <w:tcPr>
            <w:tcW w:w="1059" w:type="dxa"/>
          </w:tcPr>
          <w:p w14:paraId="156AF53C"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2B8">
              <w:rPr>
                <w:rFonts w:ascii="Arial" w:hAnsi="Arial" w:cs="Arial"/>
                <w:sz w:val="20"/>
                <w:szCs w:val="20"/>
              </w:rPr>
              <w:t>B6</w:t>
            </w:r>
          </w:p>
        </w:tc>
        <w:tc>
          <w:tcPr>
            <w:tcW w:w="1150" w:type="dxa"/>
          </w:tcPr>
          <w:p w14:paraId="434EB3C5"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97" w:type="dxa"/>
          </w:tcPr>
          <w:p w14:paraId="3D537684"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07" w:type="dxa"/>
          </w:tcPr>
          <w:p w14:paraId="45F679A6"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1BA5AB06"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889" w:type="dxa"/>
          </w:tcPr>
          <w:p w14:paraId="3D9ED73A"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11B3A1F1"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1723" w:type="dxa"/>
          </w:tcPr>
          <w:p w14:paraId="3358542C" w14:textId="77777777" w:rsidR="00FA0712" w:rsidRPr="00D012B8" w:rsidRDefault="00FA0712" w:rsidP="00B12C8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w:t>
            </w:r>
          </w:p>
        </w:tc>
      </w:tr>
      <w:tr w:rsidR="00D012B8" w:rsidRPr="00D012B8" w14:paraId="32DDD12D" w14:textId="77777777" w:rsidTr="00FA071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048BE669" w14:textId="77777777" w:rsidR="00FA0712" w:rsidRPr="00D012B8" w:rsidRDefault="00FA0712" w:rsidP="00B12C8F">
            <w:pPr>
              <w:jc w:val="center"/>
              <w:rPr>
                <w:rFonts w:ascii="Arial" w:hAnsi="Arial" w:cs="Arial"/>
                <w:sz w:val="20"/>
                <w:szCs w:val="20"/>
              </w:rPr>
            </w:pPr>
          </w:p>
        </w:tc>
        <w:tc>
          <w:tcPr>
            <w:tcW w:w="1059" w:type="dxa"/>
          </w:tcPr>
          <w:p w14:paraId="0612EA5E"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2B8">
              <w:rPr>
                <w:rFonts w:ascii="Arial" w:hAnsi="Arial" w:cs="Arial"/>
                <w:sz w:val="20"/>
                <w:szCs w:val="20"/>
              </w:rPr>
              <w:t>B9</w:t>
            </w:r>
          </w:p>
        </w:tc>
        <w:tc>
          <w:tcPr>
            <w:tcW w:w="1150" w:type="dxa"/>
          </w:tcPr>
          <w:p w14:paraId="1EB5CFAC"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97" w:type="dxa"/>
          </w:tcPr>
          <w:p w14:paraId="3FECC3D0"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07" w:type="dxa"/>
          </w:tcPr>
          <w:p w14:paraId="7920E397"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7DC820AC"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889" w:type="dxa"/>
          </w:tcPr>
          <w:p w14:paraId="019A5A67"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198AD4E5"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1723" w:type="dxa"/>
          </w:tcPr>
          <w:p w14:paraId="7E1626DC" w14:textId="77777777" w:rsidR="00FA0712" w:rsidRPr="00D012B8"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w:t>
            </w:r>
          </w:p>
        </w:tc>
      </w:tr>
      <w:tr w:rsidR="00D012B8" w:rsidRPr="00D012B8" w14:paraId="656BD87F" w14:textId="77777777" w:rsidTr="00FA0712">
        <w:trPr>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02AE8856" w14:textId="77777777" w:rsidR="00FA0712" w:rsidRPr="00D012B8" w:rsidRDefault="00FA0712" w:rsidP="00B12C8F">
            <w:pPr>
              <w:jc w:val="center"/>
              <w:rPr>
                <w:rFonts w:ascii="Arial" w:hAnsi="Arial" w:cs="Arial"/>
                <w:sz w:val="20"/>
                <w:szCs w:val="20"/>
              </w:rPr>
            </w:pPr>
          </w:p>
        </w:tc>
        <w:tc>
          <w:tcPr>
            <w:tcW w:w="1059" w:type="dxa"/>
          </w:tcPr>
          <w:p w14:paraId="7CB10EAD"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2B8">
              <w:rPr>
                <w:rFonts w:ascii="Arial" w:hAnsi="Arial" w:cs="Arial"/>
                <w:sz w:val="20"/>
                <w:szCs w:val="20"/>
              </w:rPr>
              <w:t>B13</w:t>
            </w:r>
          </w:p>
        </w:tc>
        <w:tc>
          <w:tcPr>
            <w:tcW w:w="1150" w:type="dxa"/>
          </w:tcPr>
          <w:p w14:paraId="2F8CEEF9"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97" w:type="dxa"/>
          </w:tcPr>
          <w:p w14:paraId="4CB8950E"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07" w:type="dxa"/>
          </w:tcPr>
          <w:p w14:paraId="603B28AE"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589478F2"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889" w:type="dxa"/>
          </w:tcPr>
          <w:p w14:paraId="52F0BEAB"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78CF8F64"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1723" w:type="dxa"/>
          </w:tcPr>
          <w:p w14:paraId="4DBCF766" w14:textId="77777777" w:rsidR="00FA0712" w:rsidRPr="00D012B8" w:rsidRDefault="00FA0712" w:rsidP="00B12C8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w:t>
            </w:r>
          </w:p>
        </w:tc>
      </w:tr>
      <w:tr w:rsidR="00D012B8" w:rsidRPr="00D012B8" w14:paraId="79307A62" w14:textId="77777777" w:rsidTr="00FA071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755D752C" w14:textId="77777777" w:rsidR="00FA0712" w:rsidRPr="00D012B8" w:rsidRDefault="00FA0712" w:rsidP="00B12C8F">
            <w:pPr>
              <w:jc w:val="center"/>
              <w:rPr>
                <w:rFonts w:ascii="Arial" w:hAnsi="Arial" w:cs="Arial"/>
                <w:sz w:val="20"/>
                <w:szCs w:val="20"/>
              </w:rPr>
            </w:pPr>
          </w:p>
        </w:tc>
        <w:tc>
          <w:tcPr>
            <w:tcW w:w="1059" w:type="dxa"/>
          </w:tcPr>
          <w:p w14:paraId="1D650E8D"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2B8">
              <w:rPr>
                <w:rFonts w:ascii="Arial" w:hAnsi="Arial" w:cs="Arial"/>
                <w:sz w:val="20"/>
                <w:szCs w:val="20"/>
              </w:rPr>
              <w:t>B15</w:t>
            </w:r>
          </w:p>
        </w:tc>
        <w:tc>
          <w:tcPr>
            <w:tcW w:w="1150" w:type="dxa"/>
          </w:tcPr>
          <w:p w14:paraId="48EBEA8C"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97" w:type="dxa"/>
          </w:tcPr>
          <w:p w14:paraId="1D91E6F6"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07" w:type="dxa"/>
          </w:tcPr>
          <w:p w14:paraId="015626A4"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611508B0"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889" w:type="dxa"/>
          </w:tcPr>
          <w:p w14:paraId="7EFB4118"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07FD3660"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1723" w:type="dxa"/>
          </w:tcPr>
          <w:p w14:paraId="181BAFB5" w14:textId="77777777" w:rsidR="00FA0712" w:rsidRPr="00D012B8"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w:t>
            </w:r>
          </w:p>
        </w:tc>
      </w:tr>
      <w:tr w:rsidR="00D012B8" w:rsidRPr="00D012B8" w14:paraId="1EC2ECD8" w14:textId="77777777" w:rsidTr="00FA0712">
        <w:trPr>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53D3F451" w14:textId="77777777" w:rsidR="00FA0712" w:rsidRPr="00D012B8" w:rsidRDefault="00FA0712" w:rsidP="00B12C8F">
            <w:pPr>
              <w:jc w:val="center"/>
              <w:rPr>
                <w:rFonts w:ascii="Arial" w:hAnsi="Arial" w:cs="Arial"/>
                <w:sz w:val="20"/>
                <w:szCs w:val="20"/>
              </w:rPr>
            </w:pPr>
          </w:p>
        </w:tc>
        <w:tc>
          <w:tcPr>
            <w:tcW w:w="1059" w:type="dxa"/>
          </w:tcPr>
          <w:p w14:paraId="0550A4DE"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2B8">
              <w:rPr>
                <w:rFonts w:ascii="Arial" w:hAnsi="Arial" w:cs="Arial"/>
                <w:sz w:val="20"/>
                <w:szCs w:val="20"/>
              </w:rPr>
              <w:t>B22</w:t>
            </w:r>
          </w:p>
        </w:tc>
        <w:tc>
          <w:tcPr>
            <w:tcW w:w="1150" w:type="dxa"/>
          </w:tcPr>
          <w:p w14:paraId="01D1792C"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97" w:type="dxa"/>
          </w:tcPr>
          <w:p w14:paraId="5C223A04"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07" w:type="dxa"/>
          </w:tcPr>
          <w:p w14:paraId="28188BAA"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50B2CBED"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889" w:type="dxa"/>
          </w:tcPr>
          <w:p w14:paraId="764634C3"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7E630BBB"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1723" w:type="dxa"/>
          </w:tcPr>
          <w:p w14:paraId="38C5FE8B" w14:textId="77777777" w:rsidR="00FA0712" w:rsidRPr="00D012B8" w:rsidRDefault="00FA0712" w:rsidP="00B12C8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w:t>
            </w:r>
          </w:p>
        </w:tc>
      </w:tr>
      <w:tr w:rsidR="00D012B8" w:rsidRPr="00D012B8" w14:paraId="45885F7F" w14:textId="77777777" w:rsidTr="00FA071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3704E5D9" w14:textId="77777777" w:rsidR="00FA0712" w:rsidRPr="00D012B8" w:rsidRDefault="00FA0712" w:rsidP="00B12C8F">
            <w:pPr>
              <w:jc w:val="center"/>
              <w:rPr>
                <w:rFonts w:ascii="Arial" w:hAnsi="Arial" w:cs="Arial"/>
                <w:sz w:val="20"/>
                <w:szCs w:val="20"/>
              </w:rPr>
            </w:pPr>
          </w:p>
        </w:tc>
        <w:tc>
          <w:tcPr>
            <w:tcW w:w="1059" w:type="dxa"/>
          </w:tcPr>
          <w:p w14:paraId="51F28555"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2B8">
              <w:rPr>
                <w:rFonts w:ascii="Arial" w:hAnsi="Arial" w:cs="Arial"/>
                <w:sz w:val="20"/>
                <w:szCs w:val="20"/>
              </w:rPr>
              <w:t>B24</w:t>
            </w:r>
          </w:p>
        </w:tc>
        <w:tc>
          <w:tcPr>
            <w:tcW w:w="1150" w:type="dxa"/>
          </w:tcPr>
          <w:p w14:paraId="5FF1DD00"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97" w:type="dxa"/>
          </w:tcPr>
          <w:p w14:paraId="5CB84202"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07" w:type="dxa"/>
          </w:tcPr>
          <w:p w14:paraId="23C92DFB"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77F5B532"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889" w:type="dxa"/>
          </w:tcPr>
          <w:p w14:paraId="28353627"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1C6B3ABB"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1723" w:type="dxa"/>
          </w:tcPr>
          <w:p w14:paraId="58B8D320" w14:textId="77777777" w:rsidR="00FA0712" w:rsidRPr="00D012B8"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w:t>
            </w:r>
          </w:p>
        </w:tc>
      </w:tr>
      <w:tr w:rsidR="00D012B8" w:rsidRPr="00D012B8" w14:paraId="1EB9EC35" w14:textId="77777777" w:rsidTr="00FA0712">
        <w:trPr>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1BC4620E" w14:textId="77777777" w:rsidR="00FA0712" w:rsidRPr="00D012B8" w:rsidRDefault="00FA0712" w:rsidP="00B12C8F">
            <w:pPr>
              <w:jc w:val="center"/>
              <w:rPr>
                <w:rFonts w:ascii="Arial" w:hAnsi="Arial" w:cs="Arial"/>
                <w:sz w:val="20"/>
                <w:szCs w:val="20"/>
              </w:rPr>
            </w:pPr>
          </w:p>
        </w:tc>
        <w:tc>
          <w:tcPr>
            <w:tcW w:w="1059" w:type="dxa"/>
          </w:tcPr>
          <w:p w14:paraId="57F28189"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012B8">
              <w:rPr>
                <w:rFonts w:ascii="Arial" w:hAnsi="Arial" w:cs="Arial"/>
                <w:sz w:val="20"/>
                <w:szCs w:val="20"/>
                <w:lang w:val="en-US"/>
              </w:rPr>
              <w:t>B29</w:t>
            </w:r>
          </w:p>
        </w:tc>
        <w:tc>
          <w:tcPr>
            <w:tcW w:w="1150" w:type="dxa"/>
          </w:tcPr>
          <w:p w14:paraId="0D60456E"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1097" w:type="dxa"/>
          </w:tcPr>
          <w:p w14:paraId="41544C93"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1007" w:type="dxa"/>
          </w:tcPr>
          <w:p w14:paraId="5A0A8568"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nd</w:t>
            </w:r>
          </w:p>
        </w:tc>
        <w:tc>
          <w:tcPr>
            <w:tcW w:w="936" w:type="dxa"/>
          </w:tcPr>
          <w:p w14:paraId="60ACD719"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nd</w:t>
            </w:r>
          </w:p>
        </w:tc>
        <w:tc>
          <w:tcPr>
            <w:tcW w:w="889" w:type="dxa"/>
          </w:tcPr>
          <w:p w14:paraId="61C4BEA2"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nd</w:t>
            </w:r>
          </w:p>
        </w:tc>
        <w:tc>
          <w:tcPr>
            <w:tcW w:w="936" w:type="dxa"/>
          </w:tcPr>
          <w:p w14:paraId="53D243E9"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nd</w:t>
            </w:r>
          </w:p>
        </w:tc>
        <w:tc>
          <w:tcPr>
            <w:tcW w:w="1723" w:type="dxa"/>
          </w:tcPr>
          <w:p w14:paraId="44843389" w14:textId="77777777" w:rsidR="00FA0712" w:rsidRPr="00D012B8" w:rsidRDefault="00FA0712" w:rsidP="00B12C8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i/>
                <w:iCs/>
                <w:sz w:val="20"/>
                <w:szCs w:val="20"/>
              </w:rPr>
              <w:t>-</w:t>
            </w:r>
          </w:p>
        </w:tc>
      </w:tr>
      <w:tr w:rsidR="00D012B8" w:rsidRPr="00D012B8" w14:paraId="68F07743" w14:textId="77777777" w:rsidTr="00FA071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tcPr>
          <w:p w14:paraId="5DA77422" w14:textId="77777777" w:rsidR="00FA0712" w:rsidRPr="00D012B8" w:rsidRDefault="00FA0712" w:rsidP="00B12C8F">
            <w:pPr>
              <w:jc w:val="center"/>
              <w:rPr>
                <w:rFonts w:ascii="Arial" w:hAnsi="Arial" w:cs="Arial"/>
                <w:sz w:val="20"/>
                <w:szCs w:val="20"/>
              </w:rPr>
            </w:pPr>
            <w:r w:rsidRPr="00D012B8">
              <w:rPr>
                <w:rFonts w:ascii="Arial" w:hAnsi="Arial" w:cs="Arial"/>
                <w:sz w:val="20"/>
                <w:szCs w:val="20"/>
                <w:lang w:val="en-US"/>
              </w:rPr>
              <w:t>C</w:t>
            </w:r>
          </w:p>
        </w:tc>
        <w:tc>
          <w:tcPr>
            <w:tcW w:w="1059" w:type="dxa"/>
          </w:tcPr>
          <w:p w14:paraId="7C1F361B"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2B8">
              <w:rPr>
                <w:rFonts w:ascii="Arial" w:hAnsi="Arial" w:cs="Arial"/>
                <w:sz w:val="20"/>
                <w:szCs w:val="20"/>
              </w:rPr>
              <w:t>C7</w:t>
            </w:r>
          </w:p>
        </w:tc>
        <w:tc>
          <w:tcPr>
            <w:tcW w:w="1150" w:type="dxa"/>
          </w:tcPr>
          <w:p w14:paraId="546BB061"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97" w:type="dxa"/>
          </w:tcPr>
          <w:p w14:paraId="425A5BC5"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07" w:type="dxa"/>
          </w:tcPr>
          <w:p w14:paraId="1F7F68F0"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75E986E4"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889" w:type="dxa"/>
          </w:tcPr>
          <w:p w14:paraId="1AE8D284"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70E0C4D4"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1723" w:type="dxa"/>
          </w:tcPr>
          <w:p w14:paraId="79EBDFAA" w14:textId="77777777" w:rsidR="00FA0712" w:rsidRPr="00D012B8"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w:t>
            </w:r>
          </w:p>
        </w:tc>
      </w:tr>
      <w:tr w:rsidR="00D012B8" w:rsidRPr="00D012B8" w14:paraId="50B0C797" w14:textId="77777777" w:rsidTr="00FA0712">
        <w:trPr>
          <w:trHeight w:val="301"/>
        </w:trPr>
        <w:tc>
          <w:tcPr>
            <w:cnfStyle w:val="001000000000" w:firstRow="0" w:lastRow="0" w:firstColumn="1" w:lastColumn="0" w:oddVBand="0" w:evenVBand="0" w:oddHBand="0" w:evenHBand="0" w:firstRowFirstColumn="0" w:firstRowLastColumn="0" w:lastRowFirstColumn="0" w:lastRowLastColumn="0"/>
            <w:tcW w:w="704" w:type="dxa"/>
            <w:vMerge/>
          </w:tcPr>
          <w:p w14:paraId="6C1C44F1" w14:textId="77777777" w:rsidR="00FA0712" w:rsidRPr="00D012B8" w:rsidRDefault="00FA0712" w:rsidP="00B12C8F">
            <w:pPr>
              <w:rPr>
                <w:rFonts w:ascii="Arial" w:hAnsi="Arial" w:cs="Arial"/>
                <w:sz w:val="20"/>
                <w:szCs w:val="20"/>
              </w:rPr>
            </w:pPr>
          </w:p>
        </w:tc>
        <w:tc>
          <w:tcPr>
            <w:tcW w:w="1059" w:type="dxa"/>
          </w:tcPr>
          <w:p w14:paraId="138DB835"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2B8">
              <w:rPr>
                <w:rFonts w:ascii="Arial" w:hAnsi="Arial" w:cs="Arial"/>
                <w:sz w:val="20"/>
                <w:szCs w:val="20"/>
              </w:rPr>
              <w:t>C10</w:t>
            </w:r>
          </w:p>
        </w:tc>
        <w:tc>
          <w:tcPr>
            <w:tcW w:w="1150" w:type="dxa"/>
          </w:tcPr>
          <w:p w14:paraId="3EE07709"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97" w:type="dxa"/>
          </w:tcPr>
          <w:p w14:paraId="44436D6F"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07" w:type="dxa"/>
          </w:tcPr>
          <w:p w14:paraId="69CA1B01"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097AF3D9"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889" w:type="dxa"/>
          </w:tcPr>
          <w:p w14:paraId="4CE97052"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3286E53D" w14:textId="77777777" w:rsidR="00FA0712" w:rsidRPr="00D012B8"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1723" w:type="dxa"/>
          </w:tcPr>
          <w:p w14:paraId="7C151AC4" w14:textId="77777777" w:rsidR="00FA0712" w:rsidRPr="00D012B8" w:rsidRDefault="00FA0712" w:rsidP="00B12C8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w:t>
            </w:r>
          </w:p>
        </w:tc>
      </w:tr>
      <w:tr w:rsidR="00D012B8" w:rsidRPr="00D012B8" w14:paraId="6A685AB0" w14:textId="77777777" w:rsidTr="00FA071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04" w:type="dxa"/>
            <w:vMerge/>
          </w:tcPr>
          <w:p w14:paraId="28E5C566" w14:textId="77777777" w:rsidR="00FA0712" w:rsidRPr="00D012B8" w:rsidRDefault="00FA0712" w:rsidP="00B12C8F">
            <w:pPr>
              <w:rPr>
                <w:rFonts w:ascii="Arial" w:hAnsi="Arial" w:cs="Arial"/>
                <w:sz w:val="20"/>
                <w:szCs w:val="20"/>
              </w:rPr>
            </w:pPr>
          </w:p>
        </w:tc>
        <w:tc>
          <w:tcPr>
            <w:tcW w:w="1059" w:type="dxa"/>
          </w:tcPr>
          <w:p w14:paraId="11D28FDB"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12B8">
              <w:rPr>
                <w:rFonts w:ascii="Arial" w:hAnsi="Arial" w:cs="Arial"/>
                <w:sz w:val="20"/>
                <w:szCs w:val="20"/>
              </w:rPr>
              <w:t>C24</w:t>
            </w:r>
          </w:p>
        </w:tc>
        <w:tc>
          <w:tcPr>
            <w:tcW w:w="1150" w:type="dxa"/>
          </w:tcPr>
          <w:p w14:paraId="55E58811"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97" w:type="dxa"/>
          </w:tcPr>
          <w:p w14:paraId="61A1E744"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-ve</w:t>
            </w:r>
          </w:p>
        </w:tc>
        <w:tc>
          <w:tcPr>
            <w:tcW w:w="1007" w:type="dxa"/>
          </w:tcPr>
          <w:p w14:paraId="1B31F58B"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66A5A72A"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889" w:type="dxa"/>
          </w:tcPr>
          <w:p w14:paraId="7C0AF602"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936" w:type="dxa"/>
          </w:tcPr>
          <w:p w14:paraId="4B8C9F51" w14:textId="77777777" w:rsidR="00FA0712" w:rsidRPr="00D012B8"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lang w:val="en-US"/>
              </w:rPr>
              <w:t>-ve</w:t>
            </w:r>
          </w:p>
        </w:tc>
        <w:tc>
          <w:tcPr>
            <w:tcW w:w="1723" w:type="dxa"/>
          </w:tcPr>
          <w:p w14:paraId="6CC8B22D" w14:textId="77777777" w:rsidR="00FA0712" w:rsidRPr="00D012B8"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12B8">
              <w:rPr>
                <w:rFonts w:ascii="Arial" w:hAnsi="Arial" w:cs="Arial"/>
                <w:sz w:val="20"/>
                <w:szCs w:val="20"/>
              </w:rPr>
              <w:t>+</w:t>
            </w:r>
          </w:p>
        </w:tc>
      </w:tr>
    </w:tbl>
    <w:p w14:paraId="406BF2F8" w14:textId="77777777" w:rsidR="00FA0712" w:rsidRPr="00D012B8" w:rsidRDefault="00FA0712" w:rsidP="00FA0712">
      <w:pPr>
        <w:rPr>
          <w:rFonts w:ascii="Arial" w:hAnsi="Arial" w:cs="Arial"/>
        </w:rPr>
      </w:pPr>
    </w:p>
    <w:p w14:paraId="0854F68E" w14:textId="77777777" w:rsidR="00FA0712" w:rsidRPr="00D012B8" w:rsidRDefault="00FA0712" w:rsidP="00FA0712">
      <w:pPr>
        <w:rPr>
          <w:rFonts w:ascii="Arial" w:hAnsi="Arial" w:cs="Arial"/>
        </w:rPr>
      </w:pPr>
      <w:r w:rsidRPr="00D012B8">
        <w:rPr>
          <w:rFonts w:ascii="Arial" w:hAnsi="Arial" w:cs="Arial"/>
        </w:rPr>
        <w:t xml:space="preserve">nd: test not done  </w:t>
      </w:r>
      <w:r w:rsidRPr="00D012B8">
        <w:rPr>
          <w:rFonts w:ascii="Arial" w:hAnsi="Arial" w:cs="Arial"/>
        </w:rPr>
        <w:br w:type="page"/>
      </w:r>
    </w:p>
    <w:p w14:paraId="3E834CA0" w14:textId="2B8409C9" w:rsidR="00D01835" w:rsidRPr="00D012B8" w:rsidRDefault="00FA0712" w:rsidP="00FA0712">
      <w:pPr>
        <w:spacing w:line="360" w:lineRule="auto"/>
        <w:rPr>
          <w:rFonts w:ascii="Arial" w:hAnsi="Arial" w:cs="Arial"/>
          <w:b/>
          <w:bCs/>
        </w:rPr>
      </w:pPr>
      <w:r w:rsidRPr="00D012B8">
        <w:rPr>
          <w:rFonts w:ascii="Arial" w:hAnsi="Arial" w:cs="Arial"/>
          <w:b/>
          <w:bCs/>
        </w:rPr>
        <w:lastRenderedPageBreak/>
        <w:t xml:space="preserve">Table 2: Antibiotics susceptibility profile of </w:t>
      </w:r>
      <w:r w:rsidRPr="00D012B8">
        <w:rPr>
          <w:rFonts w:ascii="Arial" w:hAnsi="Arial" w:cs="Arial"/>
          <w:b/>
          <w:bCs/>
          <w:i/>
          <w:iCs/>
        </w:rPr>
        <w:t>Enterococcus</w:t>
      </w:r>
      <w:r w:rsidRPr="00D012B8">
        <w:rPr>
          <w:rFonts w:ascii="Arial" w:hAnsi="Arial" w:cs="Arial"/>
          <w:b/>
          <w:bCs/>
        </w:rPr>
        <w:t xml:space="preserve"> species isolated from Surfaces in Studied Hospital   </w:t>
      </w:r>
    </w:p>
    <w:p w14:paraId="7D3D35F8" w14:textId="77777777" w:rsidR="00D01835" w:rsidRPr="00D012B8" w:rsidRDefault="00D01835" w:rsidP="00FA0712">
      <w:pPr>
        <w:spacing w:line="360" w:lineRule="auto"/>
        <w:rPr>
          <w:rFonts w:ascii="Arial" w:hAnsi="Arial" w:cs="Arial"/>
          <w:b/>
          <w:bCs/>
        </w:rPr>
      </w:pPr>
    </w:p>
    <w:tbl>
      <w:tblPr>
        <w:tblStyle w:val="PlainTable5"/>
        <w:tblW w:w="9200" w:type="dxa"/>
        <w:tblLook w:val="04A0" w:firstRow="1" w:lastRow="0" w:firstColumn="1" w:lastColumn="0" w:noHBand="0" w:noVBand="1"/>
      </w:tblPr>
      <w:tblGrid>
        <w:gridCol w:w="2300"/>
        <w:gridCol w:w="2300"/>
        <w:gridCol w:w="2300"/>
        <w:gridCol w:w="2300"/>
        <w:tblGridChange w:id="1">
          <w:tblGrid>
            <w:gridCol w:w="2300"/>
            <w:gridCol w:w="2300"/>
            <w:gridCol w:w="2300"/>
            <w:gridCol w:w="2300"/>
          </w:tblGrid>
        </w:tblGridChange>
      </w:tblGrid>
      <w:tr w:rsidR="00D012B8" w:rsidRPr="00D012B8" w14:paraId="41E35C30" w14:textId="77777777" w:rsidTr="00D01835">
        <w:trPr>
          <w:cnfStyle w:val="100000000000" w:firstRow="1" w:lastRow="0" w:firstColumn="0" w:lastColumn="0" w:oddVBand="0" w:evenVBand="0" w:oddHBand="0" w:evenHBand="0" w:firstRowFirstColumn="0" w:firstRowLastColumn="0" w:lastRowFirstColumn="0" w:lastRowLastColumn="0"/>
          <w:trHeight w:val="555"/>
        </w:trPr>
        <w:tc>
          <w:tcPr>
            <w:cnfStyle w:val="001000000100" w:firstRow="0" w:lastRow="0" w:firstColumn="1" w:lastColumn="0" w:oddVBand="0" w:evenVBand="0" w:oddHBand="0" w:evenHBand="0" w:firstRowFirstColumn="1" w:firstRowLastColumn="0" w:lastRowFirstColumn="0" w:lastRowLastColumn="0"/>
            <w:tcW w:w="2300" w:type="dxa"/>
          </w:tcPr>
          <w:p w14:paraId="5D328B34" w14:textId="77777777" w:rsidR="00D01835" w:rsidRPr="00D012B8" w:rsidRDefault="00D01835" w:rsidP="00164CA3">
            <w:pPr>
              <w:rPr>
                <w:rFonts w:ascii="Arial" w:hAnsi="Arial" w:cs="Arial"/>
                <w:sz w:val="24"/>
                <w:szCs w:val="24"/>
              </w:rPr>
            </w:pPr>
            <w:r w:rsidRPr="00D012B8">
              <w:rPr>
                <w:rFonts w:ascii="Arial" w:hAnsi="Arial" w:cs="Arial"/>
                <w:sz w:val="24"/>
                <w:szCs w:val="24"/>
              </w:rPr>
              <w:t>Antibiotics</w:t>
            </w:r>
          </w:p>
        </w:tc>
        <w:tc>
          <w:tcPr>
            <w:tcW w:w="2300" w:type="dxa"/>
          </w:tcPr>
          <w:p w14:paraId="771337A8" w14:textId="77777777" w:rsidR="00D01835" w:rsidRPr="00D012B8" w:rsidRDefault="00D01835" w:rsidP="00164CA3">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012B8">
              <w:rPr>
                <w:rFonts w:ascii="Arial" w:hAnsi="Arial" w:cs="Arial"/>
                <w:sz w:val="24"/>
                <w:szCs w:val="24"/>
              </w:rPr>
              <w:t>Susceptible (%)</w:t>
            </w:r>
          </w:p>
        </w:tc>
        <w:tc>
          <w:tcPr>
            <w:tcW w:w="2300" w:type="dxa"/>
          </w:tcPr>
          <w:p w14:paraId="374B2C35" w14:textId="77777777" w:rsidR="00D01835" w:rsidRPr="00D012B8" w:rsidRDefault="00D01835" w:rsidP="00164CA3">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012B8">
              <w:rPr>
                <w:rFonts w:ascii="Arial" w:hAnsi="Arial" w:cs="Arial"/>
                <w:sz w:val="24"/>
                <w:szCs w:val="24"/>
              </w:rPr>
              <w:t>Intermediate (%)</w:t>
            </w:r>
          </w:p>
        </w:tc>
        <w:tc>
          <w:tcPr>
            <w:tcW w:w="2300" w:type="dxa"/>
          </w:tcPr>
          <w:p w14:paraId="59EBB09D" w14:textId="77777777" w:rsidR="00D01835" w:rsidRPr="00D012B8" w:rsidRDefault="00D01835" w:rsidP="00164CA3">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012B8">
              <w:rPr>
                <w:rFonts w:ascii="Arial" w:hAnsi="Arial" w:cs="Arial"/>
                <w:sz w:val="24"/>
                <w:szCs w:val="24"/>
              </w:rPr>
              <w:t>Resistant (%)</w:t>
            </w:r>
          </w:p>
        </w:tc>
      </w:tr>
      <w:tr w:rsidR="00D012B8" w:rsidRPr="00D012B8" w14:paraId="1E3859C3" w14:textId="77777777" w:rsidTr="00D0183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300" w:type="dxa"/>
          </w:tcPr>
          <w:p w14:paraId="4A547F85" w14:textId="77777777" w:rsidR="00D01835" w:rsidRPr="00D012B8" w:rsidRDefault="00D01835" w:rsidP="00164CA3">
            <w:pPr>
              <w:rPr>
                <w:rFonts w:ascii="Arial" w:hAnsi="Arial" w:cs="Arial"/>
                <w:sz w:val="22"/>
              </w:rPr>
            </w:pPr>
            <w:r w:rsidRPr="00D012B8">
              <w:rPr>
                <w:rFonts w:ascii="Arial" w:hAnsi="Arial" w:cs="Arial"/>
                <w:sz w:val="22"/>
              </w:rPr>
              <w:t>Vancomycin</w:t>
            </w:r>
          </w:p>
        </w:tc>
        <w:tc>
          <w:tcPr>
            <w:tcW w:w="2300" w:type="dxa"/>
          </w:tcPr>
          <w:p w14:paraId="26ACE23E" w14:textId="77777777" w:rsidR="00D01835" w:rsidRPr="00D012B8" w:rsidRDefault="00D01835" w:rsidP="00164CA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012B8">
              <w:rPr>
                <w:rFonts w:ascii="Arial" w:hAnsi="Arial" w:cs="Arial"/>
              </w:rPr>
              <w:t>71.43</w:t>
            </w:r>
          </w:p>
        </w:tc>
        <w:tc>
          <w:tcPr>
            <w:tcW w:w="2300" w:type="dxa"/>
          </w:tcPr>
          <w:p w14:paraId="51701E98" w14:textId="77777777" w:rsidR="00D01835" w:rsidRPr="00D012B8" w:rsidRDefault="00D01835" w:rsidP="00164CA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012B8">
              <w:rPr>
                <w:rFonts w:ascii="Arial" w:hAnsi="Arial" w:cs="Arial"/>
              </w:rPr>
              <w:t>7.14</w:t>
            </w:r>
          </w:p>
        </w:tc>
        <w:tc>
          <w:tcPr>
            <w:tcW w:w="2300" w:type="dxa"/>
          </w:tcPr>
          <w:p w14:paraId="55527E4A" w14:textId="77777777" w:rsidR="00D01835" w:rsidRPr="00D012B8" w:rsidRDefault="00D01835" w:rsidP="00164CA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012B8">
              <w:rPr>
                <w:rFonts w:ascii="Arial" w:hAnsi="Arial" w:cs="Arial"/>
              </w:rPr>
              <w:t>21.32</w:t>
            </w:r>
          </w:p>
        </w:tc>
      </w:tr>
      <w:tr w:rsidR="00D012B8" w:rsidRPr="00D012B8" w14:paraId="6CF35661" w14:textId="77777777" w:rsidTr="00D012B8">
        <w:trPr>
          <w:trHeight w:val="701"/>
        </w:trPr>
        <w:tc>
          <w:tcPr>
            <w:cnfStyle w:val="001000000000" w:firstRow="0" w:lastRow="0" w:firstColumn="1" w:lastColumn="0" w:oddVBand="0" w:evenVBand="0" w:oddHBand="0" w:evenHBand="0" w:firstRowFirstColumn="0" w:firstRowLastColumn="0" w:lastRowFirstColumn="0" w:lastRowLastColumn="0"/>
            <w:tcW w:w="2300" w:type="dxa"/>
          </w:tcPr>
          <w:p w14:paraId="6A594571" w14:textId="70745AE3" w:rsidR="00D01835" w:rsidRPr="00D012B8" w:rsidRDefault="00D01835" w:rsidP="00164CA3">
            <w:pPr>
              <w:rPr>
                <w:rFonts w:ascii="Arial" w:hAnsi="Arial" w:cs="Arial"/>
                <w:sz w:val="22"/>
              </w:rPr>
            </w:pPr>
            <w:r w:rsidRPr="00D012B8">
              <w:rPr>
                <w:rFonts w:ascii="Arial" w:hAnsi="Arial" w:cs="Arial"/>
                <w:sz w:val="22"/>
              </w:rPr>
              <w:t>Amoxicillin</w:t>
            </w:r>
            <w:r w:rsidRPr="00D012B8">
              <w:rPr>
                <w:rFonts w:ascii="Arial" w:hAnsi="Arial" w:cs="Arial"/>
                <w:sz w:val="22"/>
              </w:rPr>
              <w:t>-</w:t>
            </w:r>
            <w:r w:rsidRPr="00D012B8">
              <w:rPr>
                <w:rFonts w:ascii="Arial" w:hAnsi="Arial" w:cs="Arial"/>
                <w:sz w:val="22"/>
              </w:rPr>
              <w:t>clavulanate</w:t>
            </w:r>
          </w:p>
        </w:tc>
        <w:tc>
          <w:tcPr>
            <w:tcW w:w="2300" w:type="dxa"/>
          </w:tcPr>
          <w:p w14:paraId="7DC9EF2A" w14:textId="77777777" w:rsidR="00D01835" w:rsidRPr="00D012B8" w:rsidRDefault="00D01835" w:rsidP="00164CA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012B8">
              <w:rPr>
                <w:rFonts w:ascii="Arial" w:hAnsi="Arial" w:cs="Arial"/>
              </w:rPr>
              <w:t>64.29</w:t>
            </w:r>
          </w:p>
        </w:tc>
        <w:tc>
          <w:tcPr>
            <w:tcW w:w="2300" w:type="dxa"/>
          </w:tcPr>
          <w:p w14:paraId="46E92CC5" w14:textId="77777777" w:rsidR="00D01835" w:rsidRPr="00D012B8" w:rsidRDefault="00D01835" w:rsidP="00164CA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012B8">
              <w:rPr>
                <w:rFonts w:ascii="Arial" w:hAnsi="Arial" w:cs="Arial"/>
              </w:rPr>
              <w:t>0.00</w:t>
            </w:r>
          </w:p>
        </w:tc>
        <w:tc>
          <w:tcPr>
            <w:tcW w:w="2300" w:type="dxa"/>
          </w:tcPr>
          <w:p w14:paraId="7A676DFC" w14:textId="77777777" w:rsidR="00D01835" w:rsidRPr="00D012B8" w:rsidRDefault="00D01835" w:rsidP="00164CA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012B8">
              <w:rPr>
                <w:rFonts w:ascii="Arial" w:hAnsi="Arial" w:cs="Arial"/>
              </w:rPr>
              <w:t>35.71</w:t>
            </w:r>
          </w:p>
        </w:tc>
      </w:tr>
      <w:tr w:rsidR="00D012B8" w:rsidRPr="00D012B8" w14:paraId="325F46B2" w14:textId="77777777" w:rsidTr="00D0183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300" w:type="dxa"/>
          </w:tcPr>
          <w:p w14:paraId="4E45AE90" w14:textId="77777777" w:rsidR="00D01835" w:rsidRPr="00D012B8" w:rsidRDefault="00D01835" w:rsidP="00164CA3">
            <w:pPr>
              <w:rPr>
                <w:rFonts w:ascii="Arial" w:hAnsi="Arial" w:cs="Arial"/>
                <w:sz w:val="22"/>
              </w:rPr>
            </w:pPr>
            <w:r w:rsidRPr="00D012B8">
              <w:rPr>
                <w:rFonts w:ascii="Arial" w:hAnsi="Arial" w:cs="Arial"/>
                <w:sz w:val="22"/>
              </w:rPr>
              <w:t>Levofloxacin</w:t>
            </w:r>
          </w:p>
        </w:tc>
        <w:tc>
          <w:tcPr>
            <w:tcW w:w="2300" w:type="dxa"/>
          </w:tcPr>
          <w:p w14:paraId="6246B6BB" w14:textId="77777777" w:rsidR="00D01835" w:rsidRPr="00D012B8" w:rsidRDefault="00D01835" w:rsidP="00164CA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012B8">
              <w:rPr>
                <w:rFonts w:ascii="Arial" w:hAnsi="Arial" w:cs="Arial"/>
              </w:rPr>
              <w:t>64.29</w:t>
            </w:r>
          </w:p>
        </w:tc>
        <w:tc>
          <w:tcPr>
            <w:tcW w:w="2300" w:type="dxa"/>
          </w:tcPr>
          <w:p w14:paraId="4DDD1DC4" w14:textId="77777777" w:rsidR="00D01835" w:rsidRPr="00D012B8" w:rsidRDefault="00D01835" w:rsidP="00164CA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012B8">
              <w:rPr>
                <w:rFonts w:ascii="Arial" w:hAnsi="Arial" w:cs="Arial"/>
              </w:rPr>
              <w:t>21.43</w:t>
            </w:r>
          </w:p>
        </w:tc>
        <w:tc>
          <w:tcPr>
            <w:tcW w:w="2300" w:type="dxa"/>
          </w:tcPr>
          <w:p w14:paraId="36CBCF61" w14:textId="77777777" w:rsidR="00D01835" w:rsidRPr="00D012B8" w:rsidRDefault="00D01835" w:rsidP="00164CA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012B8">
              <w:rPr>
                <w:rFonts w:ascii="Arial" w:hAnsi="Arial" w:cs="Arial"/>
              </w:rPr>
              <w:t>14.28</w:t>
            </w:r>
          </w:p>
        </w:tc>
      </w:tr>
      <w:tr w:rsidR="00D012B8" w:rsidRPr="00D012B8" w14:paraId="18135A99" w14:textId="77777777" w:rsidTr="00D012B8">
        <w:trPr>
          <w:trHeight w:val="555"/>
        </w:trPr>
        <w:tc>
          <w:tcPr>
            <w:cnfStyle w:val="001000000000" w:firstRow="0" w:lastRow="0" w:firstColumn="1" w:lastColumn="0" w:oddVBand="0" w:evenVBand="0" w:oddHBand="0" w:evenHBand="0" w:firstRowFirstColumn="0" w:firstRowLastColumn="0" w:lastRowFirstColumn="0" w:lastRowLastColumn="0"/>
            <w:tcW w:w="2300" w:type="dxa"/>
          </w:tcPr>
          <w:p w14:paraId="743CA70C" w14:textId="77777777" w:rsidR="00D01835" w:rsidRPr="00D012B8" w:rsidRDefault="00D01835" w:rsidP="00164CA3">
            <w:pPr>
              <w:rPr>
                <w:rFonts w:ascii="Arial" w:hAnsi="Arial" w:cs="Arial"/>
                <w:sz w:val="22"/>
              </w:rPr>
            </w:pPr>
            <w:r w:rsidRPr="00D012B8">
              <w:rPr>
                <w:rFonts w:ascii="Arial" w:hAnsi="Arial" w:cs="Arial"/>
                <w:sz w:val="22"/>
              </w:rPr>
              <w:t xml:space="preserve">Ciprofloxacin </w:t>
            </w:r>
          </w:p>
        </w:tc>
        <w:tc>
          <w:tcPr>
            <w:tcW w:w="2300" w:type="dxa"/>
          </w:tcPr>
          <w:p w14:paraId="55E161E8" w14:textId="77777777" w:rsidR="00D01835" w:rsidRPr="00D012B8" w:rsidRDefault="00D01835" w:rsidP="00164CA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012B8">
              <w:rPr>
                <w:rFonts w:ascii="Arial" w:hAnsi="Arial" w:cs="Arial"/>
              </w:rPr>
              <w:t>50</w:t>
            </w:r>
          </w:p>
        </w:tc>
        <w:tc>
          <w:tcPr>
            <w:tcW w:w="2300" w:type="dxa"/>
          </w:tcPr>
          <w:p w14:paraId="4275E682" w14:textId="77777777" w:rsidR="00D01835" w:rsidRPr="00D012B8" w:rsidRDefault="00D01835" w:rsidP="00164CA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012B8">
              <w:rPr>
                <w:rFonts w:ascii="Arial" w:hAnsi="Arial" w:cs="Arial"/>
              </w:rPr>
              <w:t>28.57</w:t>
            </w:r>
          </w:p>
        </w:tc>
        <w:tc>
          <w:tcPr>
            <w:tcW w:w="2300" w:type="dxa"/>
          </w:tcPr>
          <w:p w14:paraId="4018F247" w14:textId="77777777" w:rsidR="00D01835" w:rsidRPr="00D012B8" w:rsidRDefault="00D01835" w:rsidP="00164CA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012B8">
              <w:rPr>
                <w:rFonts w:ascii="Arial" w:hAnsi="Arial" w:cs="Arial"/>
              </w:rPr>
              <w:t>21.43</w:t>
            </w:r>
          </w:p>
        </w:tc>
      </w:tr>
      <w:tr w:rsidR="00D012B8" w:rsidRPr="00D012B8" w14:paraId="166B896A" w14:textId="77777777" w:rsidTr="00D01835">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2300" w:type="dxa"/>
          </w:tcPr>
          <w:p w14:paraId="39875A07" w14:textId="77777777" w:rsidR="00D01835" w:rsidRPr="00D012B8" w:rsidRDefault="00D01835" w:rsidP="00164CA3">
            <w:pPr>
              <w:rPr>
                <w:rFonts w:ascii="Arial" w:hAnsi="Arial" w:cs="Arial"/>
                <w:b/>
                <w:bCs/>
                <w:sz w:val="22"/>
              </w:rPr>
            </w:pPr>
            <w:r w:rsidRPr="00D012B8">
              <w:rPr>
                <w:rFonts w:ascii="Arial" w:hAnsi="Arial" w:cs="Arial"/>
                <w:sz w:val="22"/>
              </w:rPr>
              <w:t xml:space="preserve">Erythromycin </w:t>
            </w:r>
          </w:p>
          <w:p w14:paraId="18958C19" w14:textId="77777777" w:rsidR="00D01835" w:rsidRPr="00D012B8" w:rsidRDefault="00D01835" w:rsidP="00164CA3">
            <w:pPr>
              <w:rPr>
                <w:rFonts w:ascii="Arial" w:hAnsi="Arial" w:cs="Arial"/>
                <w:sz w:val="22"/>
              </w:rPr>
            </w:pPr>
          </w:p>
        </w:tc>
        <w:tc>
          <w:tcPr>
            <w:tcW w:w="2300" w:type="dxa"/>
          </w:tcPr>
          <w:p w14:paraId="3C2C4E7C" w14:textId="77777777" w:rsidR="00D01835" w:rsidRPr="00D012B8" w:rsidRDefault="00D01835" w:rsidP="00164CA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012B8">
              <w:rPr>
                <w:rFonts w:ascii="Arial" w:hAnsi="Arial" w:cs="Arial"/>
              </w:rPr>
              <w:t>21.43</w:t>
            </w:r>
          </w:p>
        </w:tc>
        <w:tc>
          <w:tcPr>
            <w:tcW w:w="2300" w:type="dxa"/>
          </w:tcPr>
          <w:p w14:paraId="0ACBB5C1" w14:textId="77777777" w:rsidR="00D01835" w:rsidRPr="00D012B8" w:rsidRDefault="00D01835" w:rsidP="00164CA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012B8">
              <w:rPr>
                <w:rFonts w:ascii="Arial" w:hAnsi="Arial" w:cs="Arial"/>
              </w:rPr>
              <w:t>35.71</w:t>
            </w:r>
          </w:p>
        </w:tc>
        <w:tc>
          <w:tcPr>
            <w:tcW w:w="2300" w:type="dxa"/>
          </w:tcPr>
          <w:p w14:paraId="44086443" w14:textId="77777777" w:rsidR="00D01835" w:rsidRPr="00D012B8" w:rsidRDefault="00D01835" w:rsidP="00164CA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012B8">
              <w:rPr>
                <w:rFonts w:ascii="Arial" w:hAnsi="Arial" w:cs="Arial"/>
              </w:rPr>
              <w:t>42.86</w:t>
            </w:r>
          </w:p>
        </w:tc>
      </w:tr>
    </w:tbl>
    <w:p w14:paraId="5F48615A" w14:textId="77777777" w:rsidR="00D01835" w:rsidRPr="00D012B8" w:rsidRDefault="00D01835" w:rsidP="00FA0712">
      <w:pPr>
        <w:spacing w:line="360" w:lineRule="auto"/>
        <w:rPr>
          <w:rFonts w:ascii="Arial" w:hAnsi="Arial" w:cs="Arial"/>
          <w:b/>
          <w:bCs/>
        </w:rPr>
      </w:pPr>
    </w:p>
    <w:p w14:paraId="03781D1E" w14:textId="77777777" w:rsidR="00D01835" w:rsidRPr="00D012B8" w:rsidRDefault="00D01835">
      <w:pPr>
        <w:rPr>
          <w:rFonts w:ascii="Arial" w:hAnsi="Arial" w:cs="Arial"/>
          <w:b/>
          <w:bCs/>
        </w:rPr>
      </w:pPr>
      <w:r w:rsidRPr="00D012B8">
        <w:rPr>
          <w:rFonts w:ascii="Arial" w:hAnsi="Arial" w:cs="Arial"/>
          <w:b/>
          <w:bCs/>
        </w:rPr>
        <w:br w:type="page"/>
      </w:r>
    </w:p>
    <w:p w14:paraId="440AB3E7" w14:textId="77777777" w:rsidR="008A0167" w:rsidRPr="00D012B8" w:rsidRDefault="008A0167" w:rsidP="008A0167">
      <w:pPr>
        <w:spacing w:after="200" w:line="276" w:lineRule="auto"/>
        <w:jc w:val="both"/>
        <w:outlineLvl w:val="0"/>
        <w:rPr>
          <w:rFonts w:ascii="Arial" w:eastAsiaTheme="minorEastAsia" w:hAnsi="Arial" w:cs="Arial"/>
          <w:sz w:val="22"/>
          <w:szCs w:val="22"/>
          <w:lang w:val="en-GB" w:eastAsia="en-GB"/>
        </w:rPr>
      </w:pPr>
      <w:r w:rsidRPr="00D012B8">
        <w:rPr>
          <w:rFonts w:ascii="Arial" w:eastAsiaTheme="minorEastAsia" w:hAnsi="Arial" w:cs="Arial"/>
          <w:b/>
          <w:bCs/>
          <w:sz w:val="22"/>
          <w:szCs w:val="22"/>
          <w:lang w:val="en-GB" w:eastAsia="en-GB"/>
        </w:rPr>
        <w:lastRenderedPageBreak/>
        <w:t>COMPETING INTERESTS DISCLAIMER:</w:t>
      </w:r>
    </w:p>
    <w:p w14:paraId="69A484C0" w14:textId="77777777" w:rsidR="008A0167" w:rsidRPr="00D012B8" w:rsidRDefault="008A0167" w:rsidP="008A0167">
      <w:pPr>
        <w:spacing w:after="200" w:line="276" w:lineRule="auto"/>
        <w:rPr>
          <w:rFonts w:asciiTheme="minorHAnsi" w:eastAsiaTheme="minorEastAsia" w:hAnsiTheme="minorHAnsi" w:cstheme="minorBidi"/>
          <w:sz w:val="22"/>
          <w:szCs w:val="22"/>
          <w:lang w:val="en-GB" w:eastAsia="en-GB"/>
        </w:rPr>
      </w:pPr>
      <w:r w:rsidRPr="00D012B8">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62BAA423" w14:textId="056E92E6" w:rsidR="008A0167" w:rsidRPr="00D012B8" w:rsidRDefault="008A0167" w:rsidP="00441B6F">
      <w:pPr>
        <w:pStyle w:val="ReferHead"/>
        <w:spacing w:after="0"/>
        <w:jc w:val="both"/>
        <w:rPr>
          <w:rFonts w:ascii="Arial" w:hAnsi="Arial" w:cs="Arial"/>
          <w:b w:val="0"/>
          <w:caps w:val="0"/>
          <w:sz w:val="20"/>
          <w:u w:val="single"/>
        </w:rPr>
      </w:pPr>
    </w:p>
    <w:p w14:paraId="7E063481" w14:textId="4F19267C" w:rsidR="008A0590" w:rsidRPr="00D012B8" w:rsidRDefault="008A0590" w:rsidP="00441B6F">
      <w:pPr>
        <w:pStyle w:val="ReferHead"/>
        <w:spacing w:after="0"/>
        <w:jc w:val="both"/>
        <w:rPr>
          <w:rFonts w:ascii="Arial" w:hAnsi="Arial" w:cs="Arial"/>
          <w:b w:val="0"/>
          <w:caps w:val="0"/>
          <w:sz w:val="20"/>
          <w:u w:val="single"/>
        </w:rPr>
      </w:pPr>
    </w:p>
    <w:p w14:paraId="59AB3BA3" w14:textId="77777777" w:rsidR="00D35403" w:rsidRPr="00D012B8" w:rsidRDefault="00D35403" w:rsidP="00D35403">
      <w:pPr>
        <w:rPr>
          <w:rFonts w:ascii="Calibri" w:eastAsia="Calibri" w:hAnsi="Calibri"/>
          <w:kern w:val="2"/>
          <w:highlight w:val="yellow"/>
        </w:rPr>
      </w:pPr>
      <w:bookmarkStart w:id="2" w:name="_Hlk201835975"/>
      <w:bookmarkStart w:id="3" w:name="_Hlk193540946"/>
      <w:bookmarkStart w:id="4" w:name="_Hlk180402183"/>
      <w:bookmarkStart w:id="5" w:name="_Hlk183680988"/>
      <w:bookmarkStart w:id="6" w:name="_Hlk197173371"/>
      <w:r w:rsidRPr="00D012B8">
        <w:rPr>
          <w:rFonts w:ascii="Calibri" w:eastAsia="Calibri" w:hAnsi="Calibri"/>
          <w:kern w:val="2"/>
          <w:highlight w:val="yellow"/>
        </w:rPr>
        <w:t>Disclaimer (Artificial intelligence)</w:t>
      </w:r>
    </w:p>
    <w:p w14:paraId="191BD035" w14:textId="77777777" w:rsidR="00D35403" w:rsidRPr="00D012B8" w:rsidRDefault="00D35403" w:rsidP="00D35403">
      <w:pPr>
        <w:rPr>
          <w:rFonts w:ascii="Calibri" w:eastAsia="Calibri" w:hAnsi="Calibri"/>
          <w:kern w:val="2"/>
          <w:highlight w:val="yellow"/>
        </w:rPr>
      </w:pPr>
      <w:r w:rsidRPr="00D012B8">
        <w:rPr>
          <w:rFonts w:ascii="Calibri" w:eastAsia="Calibri" w:hAnsi="Calibri"/>
          <w:kern w:val="2"/>
          <w:highlight w:val="yellow"/>
        </w:rPr>
        <w:t xml:space="preserve">Option 1: </w:t>
      </w:r>
    </w:p>
    <w:p w14:paraId="5B0F3B9F" w14:textId="77777777" w:rsidR="00D35403" w:rsidRPr="00D012B8" w:rsidRDefault="00D35403" w:rsidP="00D35403">
      <w:pPr>
        <w:rPr>
          <w:rFonts w:ascii="Calibri" w:eastAsia="Calibri" w:hAnsi="Calibri"/>
          <w:kern w:val="2"/>
          <w:highlight w:val="yellow"/>
        </w:rPr>
      </w:pPr>
      <w:r w:rsidRPr="00D012B8">
        <w:rPr>
          <w:rFonts w:ascii="Calibri" w:eastAsia="Calibri" w:hAnsi="Calibri"/>
          <w:kern w:val="2"/>
          <w:highlight w:val="yellow"/>
        </w:rPr>
        <w:t xml:space="preserve">Author(s) hereby declare that NO generative AI technologies such as Large Language Models (ChatGPT, manuscript. </w:t>
      </w:r>
    </w:p>
    <w:bookmarkEnd w:id="2"/>
    <w:bookmarkEnd w:id="3"/>
    <w:bookmarkEnd w:id="4"/>
    <w:bookmarkEnd w:id="5"/>
    <w:bookmarkEnd w:id="6"/>
    <w:p w14:paraId="12E63300" w14:textId="77777777" w:rsidR="008A0590" w:rsidRPr="00D012B8" w:rsidRDefault="008A0590" w:rsidP="00441B6F">
      <w:pPr>
        <w:pStyle w:val="ReferHead"/>
        <w:spacing w:after="0"/>
        <w:jc w:val="both"/>
        <w:rPr>
          <w:rFonts w:ascii="Arial" w:hAnsi="Arial" w:cs="Arial"/>
          <w:b w:val="0"/>
          <w:caps w:val="0"/>
          <w:sz w:val="20"/>
          <w:u w:val="single"/>
        </w:rPr>
      </w:pPr>
    </w:p>
    <w:p w14:paraId="1BB687F9" w14:textId="77777777" w:rsidR="00F022F8" w:rsidRPr="00D012B8" w:rsidRDefault="00F022F8" w:rsidP="00441B6F">
      <w:pPr>
        <w:pStyle w:val="ReferHead"/>
        <w:spacing w:after="0"/>
        <w:jc w:val="both"/>
        <w:rPr>
          <w:rFonts w:ascii="Arial" w:hAnsi="Arial" w:cs="Arial"/>
          <w:b w:val="0"/>
          <w:caps w:val="0"/>
          <w:sz w:val="20"/>
        </w:rPr>
      </w:pPr>
    </w:p>
    <w:p w14:paraId="58C0C2D5" w14:textId="77777777" w:rsidR="001A29D8" w:rsidRPr="00D012B8" w:rsidRDefault="001A29D8" w:rsidP="00441B6F">
      <w:pPr>
        <w:pStyle w:val="ReferHead"/>
        <w:spacing w:after="0"/>
        <w:jc w:val="both"/>
        <w:rPr>
          <w:rFonts w:ascii="Arial" w:hAnsi="Arial" w:cs="Arial"/>
          <w:b w:val="0"/>
          <w:caps w:val="0"/>
          <w:sz w:val="20"/>
        </w:rPr>
      </w:pPr>
    </w:p>
    <w:p w14:paraId="75FF3A1F" w14:textId="77777777" w:rsidR="005C784C" w:rsidRPr="00D012B8" w:rsidRDefault="005C784C" w:rsidP="00441B6F">
      <w:pPr>
        <w:pStyle w:val="ReferHead"/>
        <w:spacing w:after="0"/>
        <w:jc w:val="both"/>
        <w:rPr>
          <w:rFonts w:ascii="Arial" w:hAnsi="Arial" w:cs="Arial"/>
          <w:b w:val="0"/>
          <w:caps w:val="0"/>
          <w:sz w:val="20"/>
        </w:rPr>
      </w:pPr>
    </w:p>
    <w:p w14:paraId="2ABDEE6B" w14:textId="77777777" w:rsidR="00B01FCD" w:rsidRPr="00D012B8" w:rsidRDefault="00B01FCD" w:rsidP="00441B6F">
      <w:pPr>
        <w:pStyle w:val="ReferHead"/>
        <w:spacing w:after="0"/>
        <w:jc w:val="both"/>
        <w:rPr>
          <w:rFonts w:ascii="Arial" w:hAnsi="Arial" w:cs="Arial"/>
        </w:rPr>
      </w:pPr>
      <w:r w:rsidRPr="00D012B8">
        <w:rPr>
          <w:rFonts w:ascii="Arial" w:hAnsi="Arial" w:cs="Arial"/>
        </w:rPr>
        <w:t>References</w:t>
      </w:r>
    </w:p>
    <w:p w14:paraId="537044B4" w14:textId="77777777" w:rsidR="00790ADA" w:rsidRPr="00D012B8" w:rsidRDefault="00790ADA" w:rsidP="00441B6F">
      <w:pPr>
        <w:pStyle w:val="ReferHead"/>
        <w:spacing w:after="0"/>
        <w:jc w:val="both"/>
        <w:rPr>
          <w:rFonts w:ascii="Arial" w:hAnsi="Arial" w:cs="Arial"/>
        </w:rPr>
      </w:pPr>
    </w:p>
    <w:p w14:paraId="2167E514" w14:textId="77777777" w:rsidR="00D012B8" w:rsidRDefault="00D012B8" w:rsidP="00D012B8">
      <w:pPr>
        <w:pStyle w:val="Body"/>
        <w:numPr>
          <w:ilvl w:val="0"/>
          <w:numId w:val="31"/>
        </w:numPr>
      </w:pPr>
      <w:r>
        <w:t>Krawczyk, B., Wityk, P., Gałęcka, M. and Michalik, M. (2021). The many faces of Enterococcus spp.—commensal, probiotic and opportunistic pathogen. Microorganisms, 9(9), 1900.</w:t>
      </w:r>
    </w:p>
    <w:p w14:paraId="29CC020D" w14:textId="77777777" w:rsidR="00D012B8" w:rsidRDefault="00D012B8" w:rsidP="00D012B8">
      <w:pPr>
        <w:pStyle w:val="Body"/>
        <w:numPr>
          <w:ilvl w:val="0"/>
          <w:numId w:val="31"/>
        </w:numPr>
      </w:pPr>
      <w:r>
        <w:t>Ramos, S., Silva, V., Dapkevicius, M.D.L.E., Igrejas, G. and Poeta, P. (2020). Enterococci, from harmless bacteria to a pathogen. Microorganisms, 8(8), 1118.</w:t>
      </w:r>
    </w:p>
    <w:p w14:paraId="12777D63" w14:textId="77777777" w:rsidR="00D012B8" w:rsidRDefault="00D012B8" w:rsidP="00D012B8">
      <w:pPr>
        <w:pStyle w:val="Body"/>
        <w:numPr>
          <w:ilvl w:val="0"/>
          <w:numId w:val="31"/>
        </w:numPr>
      </w:pPr>
      <w:r>
        <w:t>Fiore, E., Van Tyne, D. and Gilmore, M.S. (2019). Pathogenicity of enterococci. Microbiology spectrum, 7(4), pp.10-1128.</w:t>
      </w:r>
    </w:p>
    <w:p w14:paraId="0D11F3D5" w14:textId="77777777" w:rsidR="00D012B8" w:rsidRDefault="00D012B8" w:rsidP="00D012B8">
      <w:pPr>
        <w:pStyle w:val="Body"/>
        <w:numPr>
          <w:ilvl w:val="0"/>
          <w:numId w:val="31"/>
        </w:numPr>
      </w:pPr>
      <w:r>
        <w:t>Fahim, N.A.I., Masud, R.I., Salam, S., Hasan, M.A.E., Rahman, A.M.T., Punom, S.A. and Rahman, M.T. (2025). Role of Enterococcus in spreading antimicrobial resistance genes and its public health significance. Ger. J. Vet. Res, 5(1), 95-12.</w:t>
      </w:r>
    </w:p>
    <w:p w14:paraId="04C3D856" w14:textId="77777777" w:rsidR="00D012B8" w:rsidRDefault="00D012B8" w:rsidP="00D012B8">
      <w:pPr>
        <w:pStyle w:val="Body"/>
        <w:numPr>
          <w:ilvl w:val="0"/>
          <w:numId w:val="31"/>
        </w:numPr>
      </w:pPr>
      <w:r>
        <w:t>Tacconelli, E., Carrara, E., Savoldi, A., Harbarth, S., Mendelson, M., Monnet, D.L., Pulcini, C., Kahlmeter, G., Kluytmans, J., Carmeli, Y. and Ouellette, M. (2018). Discovery, research, and development of new antibiotics: the WHO priority list of antibiotic-resistant bacteria and tuberculosis. The Lancet infectious diseases, 18(3),318-327.</w:t>
      </w:r>
    </w:p>
    <w:p w14:paraId="684EFB92" w14:textId="77777777" w:rsidR="00D012B8" w:rsidRDefault="00D012B8" w:rsidP="00D012B8">
      <w:pPr>
        <w:pStyle w:val="Body"/>
        <w:numPr>
          <w:ilvl w:val="0"/>
          <w:numId w:val="31"/>
        </w:numPr>
      </w:pPr>
      <w:r>
        <w:t>Brinkwirth, S., Ayobami, O., Eckmanns, T. and Markwart, R. (2021). Hospital-acquired infections caused by enterococci: a systematic review and meta-analysis, WHO European Region, 1 January 2010 to 4 February 2020. Eurosurveillance, 26(45), 2001628.</w:t>
      </w:r>
    </w:p>
    <w:p w14:paraId="39160B8F" w14:textId="77777777" w:rsidR="00D012B8" w:rsidRDefault="00D012B8" w:rsidP="00D012B8">
      <w:pPr>
        <w:pStyle w:val="Body"/>
        <w:numPr>
          <w:ilvl w:val="0"/>
          <w:numId w:val="31"/>
        </w:numPr>
      </w:pPr>
      <w:r>
        <w:t>Joshi, S., Shallal, A. and Zervos, M. (2021). Vancomycin-resistant enterococci: epidemiology, infection prevention, and control. Infectious Disease Clinics, 35(4), pp.953-968.</w:t>
      </w:r>
    </w:p>
    <w:p w14:paraId="1DC64451" w14:textId="77777777" w:rsidR="00D012B8" w:rsidRDefault="00D012B8" w:rsidP="00D012B8">
      <w:pPr>
        <w:pStyle w:val="Body"/>
        <w:numPr>
          <w:ilvl w:val="0"/>
          <w:numId w:val="31"/>
        </w:numPr>
      </w:pPr>
      <w:r>
        <w:t>Fraser, J.L., Mwatondo, A., Alimi, Y.H., Varma, J.K. and Vilas, V.J.D.R. (2021). Healthcare-associated outbreaks of bacterial infections in Africa, 2009–2018: a review. International Journal of Infectious Diseases, 103¸469-477.</w:t>
      </w:r>
    </w:p>
    <w:p w14:paraId="5A37A952" w14:textId="77777777" w:rsidR="00D012B8" w:rsidRDefault="00D012B8" w:rsidP="00D012B8">
      <w:pPr>
        <w:pStyle w:val="Body"/>
        <w:numPr>
          <w:ilvl w:val="0"/>
          <w:numId w:val="31"/>
        </w:numPr>
      </w:pPr>
      <w:r>
        <w:lastRenderedPageBreak/>
        <w:t>Agarwal, P., Singhal, L., Gupta, V., Guglani, V. and Chander, J. (2019). Vancomycin-resistant enterococci &amp; healthcare-associated risk factors in paediatric intensive care unit. Indian Journal of Medical Research, 149(1), 71-73.</w:t>
      </w:r>
    </w:p>
    <w:p w14:paraId="24679D16" w14:textId="77777777" w:rsidR="00D012B8" w:rsidRDefault="00D012B8" w:rsidP="00D012B8">
      <w:pPr>
        <w:pStyle w:val="Body"/>
        <w:numPr>
          <w:ilvl w:val="0"/>
          <w:numId w:val="31"/>
        </w:numPr>
      </w:pPr>
      <w:r w:rsidRPr="00930281">
        <w:rPr>
          <w:lang w:val="en-GB"/>
        </w:rPr>
        <w:t>Bhutta, Z.A., Sommerfeld, J., Lassi, Z.S., Salam, R.A. and Das, J.K., 2014. Global burden, distribution, and interventions for infectious diseases of poverty. </w:t>
      </w:r>
      <w:r w:rsidRPr="00930281">
        <w:rPr>
          <w:i/>
          <w:iCs/>
          <w:lang w:val="en-GB"/>
        </w:rPr>
        <w:t>Infectious diseases of poverty</w:t>
      </w:r>
      <w:r w:rsidRPr="00930281">
        <w:rPr>
          <w:lang w:val="en-GB"/>
        </w:rPr>
        <w:t>, </w:t>
      </w:r>
      <w:r w:rsidRPr="00930281">
        <w:rPr>
          <w:i/>
          <w:iCs/>
          <w:lang w:val="en-GB"/>
        </w:rPr>
        <w:t>3</w:t>
      </w:r>
      <w:r w:rsidRPr="00930281">
        <w:rPr>
          <w:lang w:val="en-GB"/>
        </w:rPr>
        <w:t>(1), p.21.</w:t>
      </w:r>
    </w:p>
    <w:p w14:paraId="360216DB" w14:textId="77777777" w:rsidR="00D012B8" w:rsidRDefault="00D012B8" w:rsidP="00D012B8">
      <w:pPr>
        <w:pStyle w:val="Body"/>
        <w:numPr>
          <w:ilvl w:val="0"/>
          <w:numId w:val="31"/>
        </w:numPr>
      </w:pPr>
      <w:r w:rsidRPr="00333C87">
        <w:t>Khalil, M.A., Alorabi, J.A., Al-Otaibi, L.M., Ali, S.S. and Elsilk, S.E., 2022. Antibiotic resistance and biofilm formation in Enterococcus spp. isolated from urinary tract infections. </w:t>
      </w:r>
      <w:r w:rsidRPr="00333C87">
        <w:rPr>
          <w:i/>
          <w:iCs/>
        </w:rPr>
        <w:t>Pathogens</w:t>
      </w:r>
      <w:r w:rsidRPr="00333C87">
        <w:t>, </w:t>
      </w:r>
      <w:r w:rsidRPr="00333C87">
        <w:rPr>
          <w:i/>
          <w:iCs/>
        </w:rPr>
        <w:t>12</w:t>
      </w:r>
      <w:r w:rsidRPr="00333C87">
        <w:t>(1), p.34.</w:t>
      </w:r>
    </w:p>
    <w:p w14:paraId="09339C70" w14:textId="77777777" w:rsidR="00D012B8" w:rsidRDefault="00D012B8" w:rsidP="00D012B8">
      <w:pPr>
        <w:pStyle w:val="Body"/>
        <w:numPr>
          <w:ilvl w:val="0"/>
          <w:numId w:val="31"/>
        </w:numPr>
      </w:pPr>
      <w:r w:rsidRPr="00DE77C6">
        <w:t>Makky, E.A., Thanoon, R.D. and Kumar, Y., 2019. Antibiotic susceptibility pattern of Enterococcus spp. Isolated from poultry feces. </w:t>
      </w:r>
      <w:r w:rsidRPr="00DE77C6">
        <w:rPr>
          <w:i/>
          <w:iCs/>
        </w:rPr>
        <w:t>Cihan University-Erbil Scientific Journal</w:t>
      </w:r>
      <w:r w:rsidRPr="00DE77C6">
        <w:t>, </w:t>
      </w:r>
      <w:r w:rsidRPr="00DE77C6">
        <w:rPr>
          <w:i/>
          <w:iCs/>
        </w:rPr>
        <w:t>3</w:t>
      </w:r>
      <w:r w:rsidRPr="00DE77C6">
        <w:t>(1), pp.50-55.</w:t>
      </w:r>
    </w:p>
    <w:p w14:paraId="1C05361A" w14:textId="77777777" w:rsidR="00D012B8" w:rsidRDefault="00D012B8" w:rsidP="00D012B8">
      <w:pPr>
        <w:pStyle w:val="Body"/>
        <w:numPr>
          <w:ilvl w:val="0"/>
          <w:numId w:val="31"/>
        </w:numPr>
      </w:pPr>
      <w:r w:rsidRPr="00930281">
        <w:rPr>
          <w:lang w:val="en-GB"/>
        </w:rPr>
        <w:t>Clinical and Laboratory Standards Institute</w:t>
      </w:r>
      <w:r>
        <w:rPr>
          <w:lang w:val="en-GB"/>
        </w:rPr>
        <w:t xml:space="preserve"> </w:t>
      </w:r>
      <w:r w:rsidRPr="00930281">
        <w:rPr>
          <w:lang w:val="en-GB"/>
        </w:rPr>
        <w:t>2022. Performance Standards for Antimicrobial Susceptibility Testing. 32nd ed. CLSI supplement M100. Clinical and Laboratory Standards Institute, Wayne, PA,</w:t>
      </w:r>
    </w:p>
    <w:p w14:paraId="0EF94CE1" w14:textId="77777777" w:rsidR="00D012B8" w:rsidRDefault="00D012B8" w:rsidP="00D012B8">
      <w:pPr>
        <w:pStyle w:val="Body"/>
        <w:numPr>
          <w:ilvl w:val="0"/>
          <w:numId w:val="31"/>
        </w:numPr>
      </w:pPr>
      <w:r w:rsidRPr="00B122BB">
        <w:t>Porter, L., Sultan, O., Mitchell, B.G., Jenney, A., Kiernan, M., Brewster, D.J. and Russo, P.L., 2024. How long do nosocomial pathogens persist on inanimate surfaces? A scoping review. </w:t>
      </w:r>
      <w:r w:rsidRPr="00B122BB">
        <w:rPr>
          <w:i/>
          <w:iCs/>
        </w:rPr>
        <w:t>Journal of Hospital Infection</w:t>
      </w:r>
      <w:r w:rsidRPr="00B122BB">
        <w:t>, </w:t>
      </w:r>
      <w:r w:rsidRPr="00B122BB">
        <w:rPr>
          <w:i/>
          <w:iCs/>
        </w:rPr>
        <w:t>147</w:t>
      </w:r>
      <w:r w:rsidRPr="00B122BB">
        <w:t>, pp.25-31.</w:t>
      </w:r>
    </w:p>
    <w:p w14:paraId="0D070784" w14:textId="77777777" w:rsidR="00D012B8" w:rsidRDefault="00D012B8" w:rsidP="00D012B8">
      <w:pPr>
        <w:pStyle w:val="Body"/>
        <w:numPr>
          <w:ilvl w:val="0"/>
          <w:numId w:val="31"/>
        </w:numPr>
      </w:pPr>
      <w:r w:rsidRPr="00F959BC">
        <w:t>Guisande, T.C.C.A., Santana, M.M.R., Silva, B.M.S., Freitas, C., Sarmento, S.S. and Naue, C.R., 2021. Bacterial profile of surfaces and equipment of the Orthopedic Clinic of a University Hospital. </w:t>
      </w:r>
      <w:r w:rsidRPr="00930281">
        <w:rPr>
          <w:i/>
          <w:iCs/>
        </w:rPr>
        <w:t>Revista de Epidemiologia e Controle de Infecção</w:t>
      </w:r>
      <w:r w:rsidRPr="00F959BC">
        <w:t>, </w:t>
      </w:r>
      <w:r w:rsidRPr="00930281">
        <w:rPr>
          <w:i/>
          <w:iCs/>
        </w:rPr>
        <w:t>11</w:t>
      </w:r>
      <w:r w:rsidRPr="00F959BC">
        <w:t>(2), pp.79-85.</w:t>
      </w:r>
    </w:p>
    <w:p w14:paraId="61B81A22" w14:textId="77777777" w:rsidR="00D012B8" w:rsidRDefault="00D012B8" w:rsidP="00D012B8">
      <w:pPr>
        <w:pStyle w:val="Body"/>
        <w:numPr>
          <w:ilvl w:val="0"/>
          <w:numId w:val="31"/>
        </w:numPr>
      </w:pPr>
      <w:r w:rsidRPr="00F959BC">
        <w:t>Shobo, C.O., Essack, S.Y. and Bester, L.A., 2022. Enterococcal contamination of hospital environments in KwaZulu</w:t>
      </w:r>
      <w:r w:rsidRPr="00F959BC">
        <w:rPr>
          <w:rFonts w:ascii="Cambria Math" w:hAnsi="Cambria Math" w:cs="Cambria Math"/>
        </w:rPr>
        <w:t>‐</w:t>
      </w:r>
      <w:r w:rsidRPr="00F959BC">
        <w:t>Natal, South Africa.</w:t>
      </w:r>
      <w:r w:rsidRPr="00F959BC">
        <w:rPr>
          <w:rFonts w:cs="Helvetica"/>
        </w:rPr>
        <w:t> </w:t>
      </w:r>
      <w:r w:rsidRPr="00F959BC">
        <w:rPr>
          <w:i/>
          <w:iCs/>
        </w:rPr>
        <w:t>Journal of Applied Microbiology</w:t>
      </w:r>
      <w:r w:rsidRPr="00F959BC">
        <w:t>, </w:t>
      </w:r>
      <w:r w:rsidRPr="00F959BC">
        <w:rPr>
          <w:i/>
          <w:iCs/>
        </w:rPr>
        <w:t>132</w:t>
      </w:r>
      <w:r w:rsidRPr="00F959BC">
        <w:t>(1), pp.654-664.</w:t>
      </w:r>
    </w:p>
    <w:p w14:paraId="6ECF799E" w14:textId="77777777" w:rsidR="00D012B8" w:rsidRDefault="00D012B8" w:rsidP="00D012B8">
      <w:pPr>
        <w:pStyle w:val="Body"/>
        <w:numPr>
          <w:ilvl w:val="0"/>
          <w:numId w:val="31"/>
        </w:numPr>
      </w:pPr>
      <w:r>
        <w:t>Ruhal, R., Sahu, A., Koujalagi, T., Das, A., Prasanth, H. and Kataria, R. (2024). Biofilm-specific determinants of enterococci pathogen. Archives of Microbiology, 206(10), 397.</w:t>
      </w:r>
    </w:p>
    <w:p w14:paraId="2879987D" w14:textId="77777777" w:rsidR="00D012B8" w:rsidRDefault="00D012B8" w:rsidP="00D012B8">
      <w:pPr>
        <w:pStyle w:val="Body"/>
        <w:numPr>
          <w:ilvl w:val="0"/>
          <w:numId w:val="31"/>
        </w:numPr>
      </w:pPr>
      <w:r>
        <w:t>Cobrado, L., Silva-Dias, A., Azevedo, M.M. and Rodrigues, A.G. (2017). High-touch surfaces: microbial neighbours at hand. European Journal of Clinical Microbiology &amp; Infectious Diseases, 36(11), 2053-2062.</w:t>
      </w:r>
    </w:p>
    <w:p w14:paraId="5BDBB113" w14:textId="77777777" w:rsidR="00D012B8" w:rsidRDefault="00D012B8" w:rsidP="00D012B8">
      <w:pPr>
        <w:pStyle w:val="Body"/>
        <w:numPr>
          <w:ilvl w:val="0"/>
          <w:numId w:val="31"/>
        </w:numPr>
      </w:pPr>
      <w:r>
        <w:t>Hanczvikkel, A. and Tóth, Á. (2018). Quantitative study about the role of environmental conditions in the survival capability of multidrug-resistant bacteria. Journal of infection and public health, 11(6), 801-806.</w:t>
      </w:r>
    </w:p>
    <w:p w14:paraId="1625128D" w14:textId="77777777" w:rsidR="00D012B8" w:rsidRDefault="00D012B8" w:rsidP="00D012B8">
      <w:pPr>
        <w:pStyle w:val="Body"/>
      </w:pPr>
    </w:p>
    <w:p w14:paraId="27456D3C" w14:textId="77777777" w:rsidR="00D012B8" w:rsidRDefault="00D012B8" w:rsidP="00D012B8"/>
    <w:p w14:paraId="6E5AFCE6" w14:textId="77777777" w:rsidR="00F959BC" w:rsidRPr="00D012B8" w:rsidRDefault="00F959BC" w:rsidP="00F022F8">
      <w:pPr>
        <w:pStyle w:val="Body"/>
        <w:spacing w:after="0"/>
      </w:pPr>
    </w:p>
    <w:p w14:paraId="039CE594" w14:textId="77777777" w:rsidR="00333C87" w:rsidRPr="00D012B8" w:rsidRDefault="00333C87" w:rsidP="00F022F8">
      <w:pPr>
        <w:pStyle w:val="Body"/>
        <w:spacing w:after="0"/>
      </w:pPr>
    </w:p>
    <w:p w14:paraId="7BADEC04" w14:textId="77777777" w:rsidR="00333C87" w:rsidRPr="00D012B8" w:rsidRDefault="00333C87" w:rsidP="00F022F8">
      <w:pPr>
        <w:pStyle w:val="Body"/>
        <w:spacing w:after="0"/>
        <w:rPr>
          <w:rFonts w:ascii="Arial" w:hAnsi="Arial" w:cs="Arial"/>
        </w:rPr>
      </w:pPr>
    </w:p>
    <w:p w14:paraId="2EF1A9CD" w14:textId="29941D68" w:rsidR="000D689F" w:rsidRPr="00D012B8" w:rsidRDefault="000D689F" w:rsidP="001E6D23">
      <w:pPr>
        <w:pStyle w:val="Body"/>
        <w:spacing w:after="0"/>
      </w:pPr>
      <w:r w:rsidRPr="00D012B8">
        <w:t xml:space="preserve"> </w:t>
      </w:r>
    </w:p>
    <w:p w14:paraId="1A262A21" w14:textId="77777777" w:rsidR="00441B6F" w:rsidRPr="00D012B8" w:rsidRDefault="00441B6F" w:rsidP="00441B6F">
      <w:pPr>
        <w:pStyle w:val="Body"/>
        <w:spacing w:after="0"/>
        <w:jc w:val="left"/>
      </w:pPr>
    </w:p>
    <w:p w14:paraId="452AF626" w14:textId="77777777" w:rsidR="00441B6F" w:rsidRPr="00D012B8" w:rsidRDefault="00441B6F" w:rsidP="00441B6F">
      <w:pPr>
        <w:pStyle w:val="Body"/>
        <w:spacing w:after="0"/>
        <w:jc w:val="left"/>
        <w:rPr>
          <w:rFonts w:ascii="Arial" w:hAnsi="Arial" w:cs="Arial"/>
        </w:rPr>
      </w:pPr>
    </w:p>
    <w:p w14:paraId="1C31F88F" w14:textId="77777777" w:rsidR="00B01FCD" w:rsidRPr="00D012B8" w:rsidRDefault="00B01FCD" w:rsidP="00441B6F">
      <w:pPr>
        <w:pStyle w:val="Reference"/>
        <w:numPr>
          <w:ilvl w:val="0"/>
          <w:numId w:val="0"/>
        </w:numPr>
        <w:spacing w:line="240" w:lineRule="auto"/>
        <w:rPr>
          <w:rFonts w:ascii="Arial" w:hAnsi="Arial" w:cs="Arial"/>
        </w:rPr>
      </w:pPr>
    </w:p>
    <w:p w14:paraId="603CDBD5" w14:textId="77777777" w:rsidR="00790ADA" w:rsidRPr="00D012B8" w:rsidRDefault="00790ADA" w:rsidP="00441B6F">
      <w:pPr>
        <w:pStyle w:val="Body"/>
        <w:spacing w:after="0"/>
        <w:rPr>
          <w:rFonts w:ascii="Arial" w:hAnsi="Arial" w:cs="Arial"/>
        </w:rPr>
      </w:pPr>
    </w:p>
    <w:p w14:paraId="19CA7125" w14:textId="729E4EF8" w:rsidR="004D4277" w:rsidRPr="00D012B8" w:rsidRDefault="004D4277" w:rsidP="00441B6F">
      <w:pPr>
        <w:pStyle w:val="Appendix"/>
        <w:spacing w:after="0"/>
        <w:jc w:val="both"/>
        <w:rPr>
          <w:rFonts w:ascii="Arial" w:hAnsi="Arial" w:cs="Arial"/>
          <w:b w:val="0"/>
        </w:rPr>
        <w:sectPr w:rsidR="004D4277" w:rsidRPr="00D012B8" w:rsidSect="004B42D6">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bookmarkEnd w:id="0"/>
    <w:p w14:paraId="0663481A" w14:textId="77777777" w:rsidR="00B01FCD" w:rsidRPr="00D012B8" w:rsidRDefault="00B01FCD" w:rsidP="00441B6F">
      <w:pPr>
        <w:pStyle w:val="Appendix"/>
        <w:spacing w:after="0"/>
        <w:jc w:val="both"/>
        <w:rPr>
          <w:rFonts w:ascii="Arial" w:hAnsi="Arial" w:cs="Arial"/>
          <w:b w:val="0"/>
        </w:rPr>
      </w:pPr>
    </w:p>
    <w:sectPr w:rsidR="00B01FCD" w:rsidRPr="00D012B8" w:rsidSect="004B42D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F8004" w14:textId="77777777" w:rsidR="00CF599F" w:rsidRDefault="00CF599F" w:rsidP="00C37E61">
      <w:r>
        <w:separator/>
      </w:r>
    </w:p>
  </w:endnote>
  <w:endnote w:type="continuationSeparator" w:id="0">
    <w:p w14:paraId="5CDFFCC5" w14:textId="77777777" w:rsidR="00CF599F" w:rsidRDefault="00CF599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8579" w14:textId="77777777" w:rsidR="004B42D6" w:rsidRDefault="004B4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31BE7" w14:textId="77777777" w:rsidR="004B42D6" w:rsidRDefault="004B42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3F77" w14:textId="5117CFF0" w:rsidR="00754C9A" w:rsidRPr="004B42D6" w:rsidRDefault="00754C9A" w:rsidP="004B42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8B2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AFB80" w14:textId="77777777" w:rsidR="00CF599F" w:rsidRDefault="00CF599F" w:rsidP="00C37E61">
      <w:r>
        <w:separator/>
      </w:r>
    </w:p>
  </w:footnote>
  <w:footnote w:type="continuationSeparator" w:id="0">
    <w:p w14:paraId="39147920" w14:textId="77777777" w:rsidR="00CF599F" w:rsidRDefault="00CF599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145C" w14:textId="3BC15D36" w:rsidR="004B42D6" w:rsidRDefault="00000000">
    <w:pPr>
      <w:pStyle w:val="Header"/>
    </w:pPr>
    <w:r>
      <w:rPr>
        <w:noProof/>
      </w:rPr>
      <w:pict w14:anchorId="3B440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DD14E" w14:textId="74415F14" w:rsidR="004B42D6" w:rsidRDefault="00000000">
    <w:pPr>
      <w:pStyle w:val="Header"/>
    </w:pPr>
    <w:r>
      <w:rPr>
        <w:noProof/>
      </w:rPr>
      <w:pict w14:anchorId="5AB1D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FDCF6" w14:textId="7102E665" w:rsidR="00296529" w:rsidRPr="00296529" w:rsidRDefault="00000000" w:rsidP="00296529">
    <w:pPr>
      <w:ind w:left="2160"/>
      <w:jc w:val="center"/>
      <w:rPr>
        <w:rFonts w:ascii="Times New Roman" w:eastAsia="Calibri" w:hAnsi="Times New Roman"/>
        <w:i/>
        <w:sz w:val="18"/>
        <w:szCs w:val="22"/>
      </w:rPr>
    </w:pPr>
    <w:r>
      <w:rPr>
        <w:noProof/>
      </w:rPr>
      <w:pict w14:anchorId="0A3D6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16C9E1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EFA82B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75B1E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D37914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7CE771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BB7CB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3E492" w14:textId="51B226B9" w:rsidR="004B42D6" w:rsidRDefault="00000000">
    <w:pPr>
      <w:pStyle w:val="Header"/>
    </w:pPr>
    <w:r>
      <w:rPr>
        <w:noProof/>
      </w:rPr>
      <w:pict w14:anchorId="1BA2D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E3E87" w14:textId="7EC5FDA2" w:rsidR="004B42D6" w:rsidRDefault="00000000">
    <w:pPr>
      <w:pStyle w:val="Header"/>
    </w:pPr>
    <w:r>
      <w:rPr>
        <w:noProof/>
      </w:rPr>
      <w:pict w14:anchorId="26289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8BAAB" w14:textId="274375CF" w:rsidR="004B42D6" w:rsidRDefault="00000000">
    <w:pPr>
      <w:pStyle w:val="Header"/>
    </w:pPr>
    <w:r>
      <w:rPr>
        <w:noProof/>
      </w:rPr>
      <w:pict w14:anchorId="5352B7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73503"/>
    <w:multiLevelType w:val="hybridMultilevel"/>
    <w:tmpl w:val="5CE65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7384378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55479893">
    <w:abstractNumId w:val="16"/>
  </w:num>
  <w:num w:numId="3" w16cid:durableId="1590892278">
    <w:abstractNumId w:val="24"/>
  </w:num>
  <w:num w:numId="4" w16cid:durableId="33831879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05600597">
    <w:abstractNumId w:val="8"/>
  </w:num>
  <w:num w:numId="6" w16cid:durableId="1511674889">
    <w:abstractNumId w:val="7"/>
  </w:num>
  <w:num w:numId="7" w16cid:durableId="1230530729">
    <w:abstractNumId w:val="2"/>
  </w:num>
  <w:num w:numId="8" w16cid:durableId="1712464005">
    <w:abstractNumId w:val="13"/>
  </w:num>
  <w:num w:numId="9" w16cid:durableId="1805539780">
    <w:abstractNumId w:val="26"/>
  </w:num>
  <w:num w:numId="10" w16cid:durableId="1533300712">
    <w:abstractNumId w:val="3"/>
  </w:num>
  <w:num w:numId="11" w16cid:durableId="202639102">
    <w:abstractNumId w:val="19"/>
  </w:num>
  <w:num w:numId="12" w16cid:durableId="1073699350">
    <w:abstractNumId w:val="4"/>
  </w:num>
  <w:num w:numId="13" w16cid:durableId="2000838522">
    <w:abstractNumId w:val="18"/>
  </w:num>
  <w:num w:numId="14" w16cid:durableId="1600992341">
    <w:abstractNumId w:val="9"/>
  </w:num>
  <w:num w:numId="15" w16cid:durableId="1879584116">
    <w:abstractNumId w:val="22"/>
  </w:num>
  <w:num w:numId="16" w16cid:durableId="523520110">
    <w:abstractNumId w:val="6"/>
  </w:num>
  <w:num w:numId="17" w16cid:durableId="766925475">
    <w:abstractNumId w:val="23"/>
  </w:num>
  <w:num w:numId="18" w16cid:durableId="665019221">
    <w:abstractNumId w:val="15"/>
  </w:num>
  <w:num w:numId="19" w16cid:durableId="251397060">
    <w:abstractNumId w:val="29"/>
  </w:num>
  <w:num w:numId="20" w16cid:durableId="780077746">
    <w:abstractNumId w:val="12"/>
  </w:num>
  <w:num w:numId="21" w16cid:durableId="1893692227">
    <w:abstractNumId w:val="10"/>
  </w:num>
  <w:num w:numId="22" w16cid:durableId="1070620264">
    <w:abstractNumId w:val="14"/>
  </w:num>
  <w:num w:numId="23" w16cid:durableId="92871321">
    <w:abstractNumId w:val="20"/>
  </w:num>
  <w:num w:numId="24" w16cid:durableId="129829626">
    <w:abstractNumId w:val="27"/>
  </w:num>
  <w:num w:numId="25" w16cid:durableId="587882511">
    <w:abstractNumId w:val="5"/>
  </w:num>
  <w:num w:numId="26" w16cid:durableId="1749157824">
    <w:abstractNumId w:val="17"/>
  </w:num>
  <w:num w:numId="27" w16cid:durableId="2111703076">
    <w:abstractNumId w:val="21"/>
  </w:num>
  <w:num w:numId="28" w16cid:durableId="1991327862">
    <w:abstractNumId w:val="28"/>
  </w:num>
  <w:num w:numId="29" w16cid:durableId="199515548">
    <w:abstractNumId w:val="25"/>
  </w:num>
  <w:num w:numId="30" w16cid:durableId="1495878274">
    <w:abstractNumId w:val="11"/>
  </w:num>
  <w:num w:numId="31" w16cid:durableId="1617324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2206"/>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E6D23"/>
    <w:rsid w:val="00200595"/>
    <w:rsid w:val="00204835"/>
    <w:rsid w:val="00214D01"/>
    <w:rsid w:val="00231920"/>
    <w:rsid w:val="0023195C"/>
    <w:rsid w:val="0024282C"/>
    <w:rsid w:val="002460DC"/>
    <w:rsid w:val="00246FBD"/>
    <w:rsid w:val="00250985"/>
    <w:rsid w:val="002556F6"/>
    <w:rsid w:val="002635FB"/>
    <w:rsid w:val="0027183D"/>
    <w:rsid w:val="00283105"/>
    <w:rsid w:val="00284C4C"/>
    <w:rsid w:val="00287E68"/>
    <w:rsid w:val="00296529"/>
    <w:rsid w:val="002A74B3"/>
    <w:rsid w:val="002B27FB"/>
    <w:rsid w:val="002B685A"/>
    <w:rsid w:val="002C57D2"/>
    <w:rsid w:val="002C72D0"/>
    <w:rsid w:val="002E0D56"/>
    <w:rsid w:val="00315186"/>
    <w:rsid w:val="0033343E"/>
    <w:rsid w:val="00333C87"/>
    <w:rsid w:val="003512C2"/>
    <w:rsid w:val="00366118"/>
    <w:rsid w:val="00371FB6"/>
    <w:rsid w:val="00373C87"/>
    <w:rsid w:val="003763C1"/>
    <w:rsid w:val="00376BBE"/>
    <w:rsid w:val="0039224F"/>
    <w:rsid w:val="003A43A4"/>
    <w:rsid w:val="003A7E18"/>
    <w:rsid w:val="003C4C86"/>
    <w:rsid w:val="003C6258"/>
    <w:rsid w:val="003C6B1E"/>
    <w:rsid w:val="003E2904"/>
    <w:rsid w:val="00401927"/>
    <w:rsid w:val="0041027F"/>
    <w:rsid w:val="00412475"/>
    <w:rsid w:val="00423789"/>
    <w:rsid w:val="00440F43"/>
    <w:rsid w:val="00441B6F"/>
    <w:rsid w:val="00441F10"/>
    <w:rsid w:val="00446221"/>
    <w:rsid w:val="00450E62"/>
    <w:rsid w:val="004539DB"/>
    <w:rsid w:val="00471A80"/>
    <w:rsid w:val="004958D7"/>
    <w:rsid w:val="004B42D6"/>
    <w:rsid w:val="004D305E"/>
    <w:rsid w:val="004D4277"/>
    <w:rsid w:val="00502516"/>
    <w:rsid w:val="00505F06"/>
    <w:rsid w:val="00506828"/>
    <w:rsid w:val="0053056E"/>
    <w:rsid w:val="00554FDA"/>
    <w:rsid w:val="005B77D9"/>
    <w:rsid w:val="005C784C"/>
    <w:rsid w:val="005D17F6"/>
    <w:rsid w:val="005E5539"/>
    <w:rsid w:val="00602BF5"/>
    <w:rsid w:val="00617FDD"/>
    <w:rsid w:val="00627E05"/>
    <w:rsid w:val="0063024F"/>
    <w:rsid w:val="00633614"/>
    <w:rsid w:val="00633F68"/>
    <w:rsid w:val="00636EB2"/>
    <w:rsid w:val="006375B8"/>
    <w:rsid w:val="00640267"/>
    <w:rsid w:val="0066510A"/>
    <w:rsid w:val="00673F9F"/>
    <w:rsid w:val="00686953"/>
    <w:rsid w:val="00687DEA"/>
    <w:rsid w:val="00687E67"/>
    <w:rsid w:val="006967F7"/>
    <w:rsid w:val="006A250C"/>
    <w:rsid w:val="006B0F05"/>
    <w:rsid w:val="006B21D3"/>
    <w:rsid w:val="006B57D0"/>
    <w:rsid w:val="006D30FF"/>
    <w:rsid w:val="006D6940"/>
    <w:rsid w:val="006F11EC"/>
    <w:rsid w:val="0070082C"/>
    <w:rsid w:val="00700B6B"/>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A0167"/>
    <w:rsid w:val="008A0590"/>
    <w:rsid w:val="008B459E"/>
    <w:rsid w:val="008E13AE"/>
    <w:rsid w:val="008E1506"/>
    <w:rsid w:val="008E710C"/>
    <w:rsid w:val="008F69D6"/>
    <w:rsid w:val="008F6A4B"/>
    <w:rsid w:val="00902823"/>
    <w:rsid w:val="00915CA6"/>
    <w:rsid w:val="00927834"/>
    <w:rsid w:val="009500A6"/>
    <w:rsid w:val="00957C18"/>
    <w:rsid w:val="009659BA"/>
    <w:rsid w:val="00983040"/>
    <w:rsid w:val="009B3FB9"/>
    <w:rsid w:val="009C2465"/>
    <w:rsid w:val="009D35A0"/>
    <w:rsid w:val="009D7EB7"/>
    <w:rsid w:val="009E048A"/>
    <w:rsid w:val="009E08E9"/>
    <w:rsid w:val="009E33A7"/>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D16B7"/>
    <w:rsid w:val="00AE008F"/>
    <w:rsid w:val="00B01FCD"/>
    <w:rsid w:val="00B122BB"/>
    <w:rsid w:val="00B1776C"/>
    <w:rsid w:val="00B43597"/>
    <w:rsid w:val="00B52583"/>
    <w:rsid w:val="00B52896"/>
    <w:rsid w:val="00B95236"/>
    <w:rsid w:val="00B96BD9"/>
    <w:rsid w:val="00BA1B01"/>
    <w:rsid w:val="00BA2641"/>
    <w:rsid w:val="00BB37AA"/>
    <w:rsid w:val="00BC49DC"/>
    <w:rsid w:val="00BC53A0"/>
    <w:rsid w:val="00BE62AD"/>
    <w:rsid w:val="00BF121F"/>
    <w:rsid w:val="00BF1F80"/>
    <w:rsid w:val="00C166EF"/>
    <w:rsid w:val="00C17EB0"/>
    <w:rsid w:val="00C27F5F"/>
    <w:rsid w:val="00C30A0F"/>
    <w:rsid w:val="00C37E61"/>
    <w:rsid w:val="00C70F1B"/>
    <w:rsid w:val="00C71A47"/>
    <w:rsid w:val="00C7464C"/>
    <w:rsid w:val="00C85588"/>
    <w:rsid w:val="00C87D96"/>
    <w:rsid w:val="00CD6755"/>
    <w:rsid w:val="00CD6856"/>
    <w:rsid w:val="00CE0089"/>
    <w:rsid w:val="00CE793C"/>
    <w:rsid w:val="00CF193C"/>
    <w:rsid w:val="00CF599F"/>
    <w:rsid w:val="00D012B8"/>
    <w:rsid w:val="00D01835"/>
    <w:rsid w:val="00D14AC7"/>
    <w:rsid w:val="00D173F1"/>
    <w:rsid w:val="00D35403"/>
    <w:rsid w:val="00D52E02"/>
    <w:rsid w:val="00D64A77"/>
    <w:rsid w:val="00D74CB0"/>
    <w:rsid w:val="00D8295D"/>
    <w:rsid w:val="00DC2A65"/>
    <w:rsid w:val="00DE15F0"/>
    <w:rsid w:val="00DE5663"/>
    <w:rsid w:val="00DE77C6"/>
    <w:rsid w:val="00DE78AA"/>
    <w:rsid w:val="00E053D0"/>
    <w:rsid w:val="00E15994"/>
    <w:rsid w:val="00E15C0C"/>
    <w:rsid w:val="00E303DD"/>
    <w:rsid w:val="00E3114E"/>
    <w:rsid w:val="00E31A70"/>
    <w:rsid w:val="00E35B02"/>
    <w:rsid w:val="00E639D6"/>
    <w:rsid w:val="00E66496"/>
    <w:rsid w:val="00E66B35"/>
    <w:rsid w:val="00E66E10"/>
    <w:rsid w:val="00E769F6"/>
    <w:rsid w:val="00E8407C"/>
    <w:rsid w:val="00E84F3C"/>
    <w:rsid w:val="00E94588"/>
    <w:rsid w:val="00EA012C"/>
    <w:rsid w:val="00EC6A55"/>
    <w:rsid w:val="00ED0288"/>
    <w:rsid w:val="00EE52CB"/>
    <w:rsid w:val="00EF4B06"/>
    <w:rsid w:val="00EF581D"/>
    <w:rsid w:val="00EF7FD8"/>
    <w:rsid w:val="00F022F8"/>
    <w:rsid w:val="00F06F59"/>
    <w:rsid w:val="00F17988"/>
    <w:rsid w:val="00F21A69"/>
    <w:rsid w:val="00F469F0"/>
    <w:rsid w:val="00F51E72"/>
    <w:rsid w:val="00F53273"/>
    <w:rsid w:val="00F72BF5"/>
    <w:rsid w:val="00F746E3"/>
    <w:rsid w:val="00F755E4"/>
    <w:rsid w:val="00F77D02"/>
    <w:rsid w:val="00F959BC"/>
    <w:rsid w:val="00FA0712"/>
    <w:rsid w:val="00FA3524"/>
    <w:rsid w:val="00FA5728"/>
    <w:rsid w:val="00FB3A86"/>
    <w:rsid w:val="00FD36C8"/>
    <w:rsid w:val="00FE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D248B8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5">
    <w:name w:val="Plain Table 5"/>
    <w:basedOn w:val="TableNormal"/>
    <w:uiPriority w:val="45"/>
    <w:rsid w:val="00FA0712"/>
    <w:rPr>
      <w:rFonts w:asciiTheme="minorHAnsi" w:eastAsiaTheme="minorHAnsi" w:hAnsiTheme="minorHAnsi" w:cstheme="minorBidi"/>
      <w:sz w:val="22"/>
      <w:szCs w:val="22"/>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FA0712"/>
    <w:rPr>
      <w:rFonts w:asciiTheme="minorHAnsi" w:eastAsiaTheme="minorHAnsi" w:hAnsiTheme="minorHAnsi" w:cstheme="minorBidi"/>
      <w:sz w:val="22"/>
      <w:szCs w:val="22"/>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9E33A7"/>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9621150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4175651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AC3A-0624-46FA-9393-B844A42D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10</Pages>
  <Words>2643</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17675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Ayorinde Akinbobola</cp:lastModifiedBy>
  <cp:revision>5</cp:revision>
  <cp:lastPrinted>1999-07-06T11:00:00Z</cp:lastPrinted>
  <dcterms:created xsi:type="dcterms:W3CDTF">2025-07-28T14:29:00Z</dcterms:created>
  <dcterms:modified xsi:type="dcterms:W3CDTF">2025-07-28T14:31:00Z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59d2c7e8-e891-4c7e-af14-198ca7ba7e96</vt:lpwstr>
  </property>
</Properties>
</file>