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1B9D" w14:textId="77777777" w:rsidR="00C4410C" w:rsidRDefault="00C4410C" w:rsidP="000C1DCD">
      <w:pPr>
        <w:pStyle w:val="NormalWeb"/>
        <w:spacing w:line="276" w:lineRule="auto"/>
        <w:jc w:val="center"/>
        <w:rPr>
          <w:rFonts w:ascii="Arial" w:hAnsi="Arial" w:cs="Arial"/>
          <w:b/>
          <w:sz w:val="22"/>
          <w:szCs w:val="22"/>
        </w:rPr>
      </w:pPr>
      <w:r w:rsidRPr="00C4410C">
        <w:rPr>
          <w:rFonts w:ascii="Arial" w:hAnsi="Arial" w:cs="Arial"/>
          <w:b/>
          <w:sz w:val="22"/>
          <w:szCs w:val="22"/>
        </w:rPr>
        <w:t xml:space="preserve">Original Research Article </w:t>
      </w:r>
    </w:p>
    <w:p w14:paraId="47863104" w14:textId="50C4EF2B" w:rsidR="00D560A1" w:rsidRPr="00BB27ED" w:rsidRDefault="00D560A1" w:rsidP="000C1DCD">
      <w:pPr>
        <w:pStyle w:val="NormalWeb"/>
        <w:spacing w:line="276" w:lineRule="auto"/>
        <w:jc w:val="center"/>
        <w:rPr>
          <w:rFonts w:ascii="Arial" w:hAnsi="Arial" w:cs="Arial"/>
          <w:b/>
          <w:sz w:val="22"/>
          <w:szCs w:val="22"/>
        </w:rPr>
      </w:pPr>
      <w:r w:rsidRPr="00BB27ED">
        <w:rPr>
          <w:rFonts w:ascii="Arial" w:hAnsi="Arial" w:cs="Arial"/>
          <w:b/>
          <w:sz w:val="22"/>
          <w:szCs w:val="22"/>
        </w:rPr>
        <w:t xml:space="preserve">Perceived Impact of Extreme Climatic Events on Agricultural Livelihoods: </w:t>
      </w:r>
      <w:r w:rsidR="000C1DCD" w:rsidRPr="00BB27ED">
        <w:rPr>
          <w:rFonts w:ascii="Arial" w:hAnsi="Arial" w:cs="Arial"/>
          <w:b/>
          <w:sz w:val="22"/>
          <w:szCs w:val="22"/>
        </w:rPr>
        <w:t>A</w:t>
      </w:r>
      <w:r w:rsidRPr="00BB27ED">
        <w:rPr>
          <w:rFonts w:ascii="Arial" w:hAnsi="Arial" w:cs="Arial"/>
          <w:b/>
          <w:sz w:val="22"/>
          <w:szCs w:val="22"/>
        </w:rPr>
        <w:t xml:space="preserve"> Study in Coastal region of West Bengal</w:t>
      </w:r>
    </w:p>
    <w:p w14:paraId="4B72D160" w14:textId="77777777" w:rsidR="00D560A1" w:rsidRPr="00BB27ED" w:rsidRDefault="00D560A1" w:rsidP="00834BC7">
      <w:pPr>
        <w:jc w:val="both"/>
        <w:rPr>
          <w:rFonts w:ascii="Arial" w:hAnsi="Arial" w:cs="Arial"/>
        </w:rPr>
      </w:pPr>
    </w:p>
    <w:p w14:paraId="0ED73D20" w14:textId="77777777" w:rsidR="00D560A1" w:rsidRPr="00BB27ED" w:rsidRDefault="00D560A1" w:rsidP="00834BC7">
      <w:pPr>
        <w:spacing w:after="0"/>
        <w:jc w:val="both"/>
        <w:rPr>
          <w:rFonts w:ascii="Arial" w:hAnsi="Arial" w:cs="Arial"/>
          <w:b/>
          <w:bCs/>
          <w:szCs w:val="24"/>
        </w:rPr>
      </w:pPr>
      <w:r w:rsidRPr="00BB27ED">
        <w:rPr>
          <w:rFonts w:ascii="Arial" w:hAnsi="Arial" w:cs="Arial"/>
          <w:b/>
          <w:bCs/>
          <w:szCs w:val="24"/>
        </w:rPr>
        <w:t>ABSTRACT</w:t>
      </w:r>
    </w:p>
    <w:p w14:paraId="7250A1A7" w14:textId="77777777" w:rsidR="00D560A1" w:rsidRPr="00BB27ED" w:rsidRDefault="00D560A1" w:rsidP="00834BC7">
      <w:pPr>
        <w:spacing w:after="0"/>
        <w:jc w:val="both"/>
        <w:rPr>
          <w:rFonts w:ascii="Arial" w:hAnsi="Arial" w:cs="Arial"/>
          <w:b/>
          <w:bCs/>
          <w:szCs w:val="24"/>
        </w:rPr>
      </w:pPr>
    </w:p>
    <w:p w14:paraId="5D61A03E" w14:textId="77777777" w:rsidR="00B42865" w:rsidRPr="00B42865" w:rsidRDefault="00B42865" w:rsidP="00B42865">
      <w:pPr>
        <w:pStyle w:val="Heading2"/>
        <w:spacing w:line="276" w:lineRule="auto"/>
        <w:jc w:val="both"/>
        <w:rPr>
          <w:rFonts w:ascii="Arial" w:hAnsi="Arial" w:cs="Arial"/>
          <w:b w:val="0"/>
          <w:bCs w:val="0"/>
          <w:sz w:val="20"/>
          <w:lang w:val="en-IN"/>
        </w:rPr>
      </w:pPr>
      <w:r w:rsidRPr="00B42865">
        <w:rPr>
          <w:rFonts w:ascii="Arial" w:hAnsi="Arial" w:cs="Arial"/>
          <w:b w:val="0"/>
          <w:bCs w:val="0"/>
          <w:sz w:val="20"/>
          <w:lang w:val="en-IN"/>
        </w:rPr>
        <w:t>Climate change has intensified the frequency and severity of extreme climatic events, posing serious risks to agriculture and livelihoods in vulnerable coastal regions. This study investigates farmers’ perceptions of such events in four blocks of coastal West Bengal—Mathurapur II and Kultali in South 24 Parganas, and Ramnagar I and II in East Medinipur. Using an ex-post facto research design with 300 respondents, the study evaluates perceived impacts on crop productivity, soil and water resources, income, food security, and employment. Findings reveal that farmers in South 24 Parganas, especially Kultali, reported higher agricultural losses and soil salinity intrusion, while those in East Medinipur highlighted frequent crop damage from cyclones and flooding. Livelihood impacts were perceived as severe across all blocks, though migration and indebtedness were particularly acute in Ramnagar I and II. These variations underscore the block-specific nature of vulnerability within the coastal zone. The results also demonstrate that extreme climatic events disrupt not only production but also broader livelihood entitlements, reinforcing the cycle of poverty and risk exposure. The study concludes that strengthening climate-resilient agriculture, improving disaster preparedness, and promoting alternative livelihoods are essential for safeguarding coastal farming communities. Insights from this research contribute to participatory policy design, supporting Sustainable Development Goals related to poverty reduction, food security, and climate action.</w:t>
      </w:r>
    </w:p>
    <w:p w14:paraId="054D62DD" w14:textId="79D8C60B" w:rsidR="00B42865" w:rsidRPr="00B42865" w:rsidRDefault="00B42865" w:rsidP="00B42865">
      <w:pPr>
        <w:pStyle w:val="Heading2"/>
        <w:spacing w:line="276" w:lineRule="auto"/>
        <w:jc w:val="both"/>
        <w:rPr>
          <w:rFonts w:ascii="Arial" w:hAnsi="Arial" w:cs="Arial"/>
          <w:b w:val="0"/>
          <w:bCs w:val="0"/>
          <w:sz w:val="20"/>
          <w:lang w:val="en-IN"/>
        </w:rPr>
      </w:pPr>
      <w:r w:rsidRPr="00B42865">
        <w:rPr>
          <w:rFonts w:ascii="Arial" w:hAnsi="Arial" w:cs="Arial"/>
          <w:b w:val="0"/>
          <w:bCs w:val="0"/>
          <w:sz w:val="20"/>
          <w:lang w:val="en-IN"/>
        </w:rPr>
        <w:t xml:space="preserve">Keywords: </w:t>
      </w:r>
      <w:r w:rsidRPr="00B42865">
        <w:rPr>
          <w:rFonts w:ascii="Arial" w:hAnsi="Arial" w:cs="Arial"/>
          <w:b w:val="0"/>
          <w:bCs w:val="0"/>
          <w:i/>
          <w:iCs/>
          <w:sz w:val="20"/>
          <w:lang w:val="en-IN"/>
        </w:rPr>
        <w:t>Climate change, extreme climatic events, farmer perception, agriculture, livelihood vulnerability, coastal</w:t>
      </w:r>
      <w:r w:rsidR="00BB003A">
        <w:rPr>
          <w:rFonts w:ascii="Arial" w:hAnsi="Arial" w:cs="Arial"/>
          <w:b w:val="0"/>
          <w:bCs w:val="0"/>
          <w:i/>
          <w:iCs/>
          <w:sz w:val="20"/>
          <w:lang w:val="en-IN"/>
        </w:rPr>
        <w:t>,</w:t>
      </w:r>
      <w:r w:rsidRPr="00B42865">
        <w:rPr>
          <w:rFonts w:ascii="Arial" w:hAnsi="Arial" w:cs="Arial"/>
          <w:b w:val="0"/>
          <w:bCs w:val="0"/>
          <w:i/>
          <w:iCs/>
          <w:sz w:val="20"/>
          <w:lang w:val="en-IN"/>
        </w:rPr>
        <w:t xml:space="preserve"> West Bengal</w:t>
      </w:r>
    </w:p>
    <w:p w14:paraId="43209FFA" w14:textId="77777777" w:rsidR="00A27909" w:rsidRPr="00A27909" w:rsidRDefault="00A27909" w:rsidP="00A27909">
      <w:pPr>
        <w:pStyle w:val="Heading2"/>
        <w:spacing w:line="276" w:lineRule="auto"/>
        <w:jc w:val="both"/>
        <w:rPr>
          <w:rFonts w:ascii="Arial" w:hAnsi="Arial" w:cs="Arial"/>
          <w:sz w:val="22"/>
          <w:szCs w:val="22"/>
        </w:rPr>
      </w:pPr>
      <w:r w:rsidRPr="00A27909">
        <w:rPr>
          <w:rFonts w:ascii="Arial" w:hAnsi="Arial" w:cs="Arial"/>
          <w:sz w:val="22"/>
          <w:szCs w:val="22"/>
        </w:rPr>
        <w:t>1. INTRODUCTION</w:t>
      </w:r>
    </w:p>
    <w:p w14:paraId="4BF4A6C9" w14:textId="77777777" w:rsidR="008B1146" w:rsidRPr="008B1146" w:rsidRDefault="008B1146" w:rsidP="008B1146">
      <w:pPr>
        <w:pStyle w:val="Heading2"/>
        <w:spacing w:line="276" w:lineRule="auto"/>
        <w:jc w:val="both"/>
        <w:rPr>
          <w:rFonts w:ascii="Arial" w:hAnsi="Arial" w:cs="Arial"/>
          <w:b w:val="0"/>
          <w:bCs w:val="0"/>
          <w:sz w:val="20"/>
          <w:szCs w:val="20"/>
          <w:lang w:val="en-IN"/>
        </w:rPr>
      </w:pPr>
      <w:r w:rsidRPr="008B1146">
        <w:rPr>
          <w:rFonts w:ascii="Arial" w:hAnsi="Arial" w:cs="Arial"/>
          <w:b w:val="0"/>
          <w:bCs w:val="0"/>
          <w:sz w:val="20"/>
          <w:szCs w:val="20"/>
          <w:lang w:val="en-IN"/>
        </w:rPr>
        <w:t>Climate change is one of the greatest challenges of the twenty-first century, with increasing evidence of its adverse effects on ecosystems, agriculture, and livelihoods. A major concern is the rise in frequency and intensity of extreme climatic events such as cyclones, floods, salinity intrusion, and erratic rainfall. According to the Intergovernmental Panel on Climate Change (IPCC, 2023), coastal zones in developing countries are especially vulnerable due to their exposure to natural hazards and high levels of socio-economic marginalization. In India, the eastern coastal belt, particularly West Bengal, has been identified as highly prone to hydro-meteorological disasters and associated livelihood disruptions (Mondal et al., 2021).</w:t>
      </w:r>
    </w:p>
    <w:p w14:paraId="03AF3A6D" w14:textId="77777777" w:rsidR="008B1146" w:rsidRPr="008B1146" w:rsidRDefault="008B1146" w:rsidP="008B1146">
      <w:pPr>
        <w:pStyle w:val="Heading2"/>
        <w:spacing w:line="276" w:lineRule="auto"/>
        <w:jc w:val="both"/>
        <w:rPr>
          <w:rFonts w:ascii="Arial" w:hAnsi="Arial" w:cs="Arial"/>
          <w:b w:val="0"/>
          <w:bCs w:val="0"/>
          <w:sz w:val="20"/>
          <w:szCs w:val="20"/>
          <w:lang w:val="en-IN"/>
        </w:rPr>
      </w:pPr>
      <w:r w:rsidRPr="008B1146">
        <w:rPr>
          <w:rFonts w:ascii="Arial" w:hAnsi="Arial" w:cs="Arial"/>
          <w:b w:val="0"/>
          <w:bCs w:val="0"/>
          <w:sz w:val="20"/>
          <w:szCs w:val="20"/>
          <w:lang w:val="en-IN"/>
        </w:rPr>
        <w:t>The Sundarbans delta region, including South 24 Parganas and East Medinipur districts, represents one of the most climate-sensitive zones of India. Recent cyclones such as Aila (2009), Amphan (2020), and Yaas (2021) have caused severe damage to agriculture, infrastructure, and rural livelihoods (Hazra et al., 2021). These shocks are often compounded by salinity intrusion and drainage congestion, which degrade soil and water resources, limiting the cultivation of traditional crops (Chakraborty &amp; Saha, 2022). Farmers in these districts depend largely on agriculture and allied activities, making them highly sensitive to both sudden-onset disasters and slow-onset changes.</w:t>
      </w:r>
    </w:p>
    <w:p w14:paraId="74610D0F" w14:textId="77777777" w:rsidR="008B1146" w:rsidRPr="008B1146" w:rsidRDefault="008B1146" w:rsidP="008B1146">
      <w:pPr>
        <w:pStyle w:val="Heading2"/>
        <w:spacing w:line="276" w:lineRule="auto"/>
        <w:jc w:val="both"/>
        <w:rPr>
          <w:rFonts w:ascii="Arial" w:hAnsi="Arial" w:cs="Arial"/>
          <w:b w:val="0"/>
          <w:bCs w:val="0"/>
          <w:sz w:val="20"/>
          <w:szCs w:val="20"/>
          <w:lang w:val="en-IN"/>
        </w:rPr>
      </w:pPr>
      <w:r w:rsidRPr="008B1146">
        <w:rPr>
          <w:rFonts w:ascii="Arial" w:hAnsi="Arial" w:cs="Arial"/>
          <w:b w:val="0"/>
          <w:bCs w:val="0"/>
          <w:sz w:val="20"/>
          <w:szCs w:val="20"/>
          <w:lang w:val="en-IN"/>
        </w:rPr>
        <w:lastRenderedPageBreak/>
        <w:t>Perception studies play a crucial role in understanding how local communities interpret and respond to climate risks. Farmers’ perceptions are shaped by lived experiences, which influence adaptation practices and decision-making under uncertainty (Khatun et al., 2022). Prior studies in India and South Asia have shown that most farmers recognize changes in rainfall, temperature, and soil salinity, though awareness and adaptation capacity vary widely across regions (Meena et al., 2020; Sarkar &amp; Das, 2023; Jalal et al., 2022). For example, research from Southeast Asia highlights how coastal farmers directly link livelihood insecurity with sea-level rise and flooding (Arunachalam et al., 2024). However, there remains a limited number of region-specific studies focusing on coastal West Bengal, particularly those that integrate both agricultural and livelihood perspectives.</w:t>
      </w:r>
    </w:p>
    <w:p w14:paraId="4A3EF1C2" w14:textId="77777777" w:rsidR="008B1146" w:rsidRPr="008B1146" w:rsidRDefault="008B1146" w:rsidP="008B1146">
      <w:pPr>
        <w:pStyle w:val="Heading2"/>
        <w:spacing w:line="276" w:lineRule="auto"/>
        <w:jc w:val="both"/>
        <w:rPr>
          <w:rFonts w:ascii="Arial" w:hAnsi="Arial" w:cs="Arial"/>
          <w:b w:val="0"/>
          <w:bCs w:val="0"/>
          <w:sz w:val="20"/>
          <w:szCs w:val="20"/>
          <w:lang w:val="en-IN"/>
        </w:rPr>
      </w:pPr>
      <w:r w:rsidRPr="008B1146">
        <w:rPr>
          <w:rFonts w:ascii="Arial" w:hAnsi="Arial" w:cs="Arial"/>
          <w:b w:val="0"/>
          <w:bCs w:val="0"/>
          <w:sz w:val="20"/>
          <w:szCs w:val="20"/>
          <w:lang w:val="en-IN"/>
        </w:rPr>
        <w:t>The present study aims to fill this gap by examining how farmers across four blocks—Mathurapur II, Kultali, Ramnagar I, and Ramnagar II—perceive the impacts of extreme climatic events. These blocks were purposively chosen because they represent different ecological sub-zones: deltaic tracts in South 24 Parganas and coastal plains in East Medinipur. By analyzing perceptions block-wise, the study provides insights into differential vulnerabilities within the same coastal region. This approach is important because it shows that climate risks, though widespread, are experienced unevenly across communities.</w:t>
      </w:r>
    </w:p>
    <w:p w14:paraId="6BCD7C4F" w14:textId="77777777" w:rsidR="008B1146" w:rsidRPr="008B1146" w:rsidRDefault="008B1146" w:rsidP="008B1146">
      <w:pPr>
        <w:pStyle w:val="Heading2"/>
        <w:spacing w:line="276" w:lineRule="auto"/>
        <w:jc w:val="both"/>
        <w:rPr>
          <w:rFonts w:ascii="Arial" w:hAnsi="Arial" w:cs="Arial"/>
          <w:b w:val="0"/>
          <w:bCs w:val="0"/>
          <w:sz w:val="20"/>
          <w:szCs w:val="20"/>
          <w:lang w:val="en-IN"/>
        </w:rPr>
      </w:pPr>
      <w:r w:rsidRPr="008B1146">
        <w:rPr>
          <w:rFonts w:ascii="Arial" w:hAnsi="Arial" w:cs="Arial"/>
          <w:b w:val="0"/>
          <w:bCs w:val="0"/>
          <w:sz w:val="20"/>
          <w:szCs w:val="20"/>
          <w:lang w:val="en-IN"/>
        </w:rPr>
        <w:t>This research therefore seeks to capture: (i) how farmers perceive changes in the frequency and severity of climatic events, (ii) how these events affect agricultural productivity and sustainability, (iii) how broader livelihood components such as income, food security, debt, employment, and migration are disrupted, and (iv) how such perceptions vary across districts and blocks. The findings contribute to the global discourse on climate adaptation while offering region-specific evidence for policy. By highlighting farmers’ voices, the study also supports the Sustainable Development Goals on poverty reduction (SDG 1), zero hunger (SDG 2), and climate action (SDG 13).</w:t>
      </w:r>
    </w:p>
    <w:p w14:paraId="0D0FBC04" w14:textId="359F10BB" w:rsidR="00D560A1" w:rsidRPr="00BB27ED" w:rsidRDefault="00D2072E" w:rsidP="00834BC7">
      <w:pPr>
        <w:pStyle w:val="Heading2"/>
        <w:spacing w:line="276" w:lineRule="auto"/>
        <w:jc w:val="both"/>
        <w:rPr>
          <w:rFonts w:ascii="Arial" w:hAnsi="Arial" w:cs="Arial"/>
          <w:sz w:val="22"/>
          <w:szCs w:val="20"/>
        </w:rPr>
      </w:pPr>
      <w:r w:rsidRPr="00BB27ED">
        <w:rPr>
          <w:rStyle w:val="Strong"/>
          <w:rFonts w:ascii="Arial" w:hAnsi="Arial" w:cs="Arial"/>
          <w:b/>
          <w:bCs/>
          <w:sz w:val="22"/>
          <w:szCs w:val="20"/>
        </w:rPr>
        <w:t>METHODOLOGY</w:t>
      </w:r>
    </w:p>
    <w:p w14:paraId="21A9D235" w14:textId="089AD189" w:rsidR="00FC7E9B" w:rsidRPr="00BB27ED" w:rsidRDefault="00FC7E9B" w:rsidP="00FC7E9B">
      <w:pPr>
        <w:pStyle w:val="Heading2"/>
        <w:spacing w:line="276" w:lineRule="auto"/>
        <w:jc w:val="both"/>
        <w:rPr>
          <w:rFonts w:ascii="Arial" w:hAnsi="Arial" w:cs="Arial"/>
          <w:b w:val="0"/>
          <w:sz w:val="20"/>
          <w:szCs w:val="20"/>
        </w:rPr>
      </w:pPr>
      <w:r w:rsidRPr="00BB27ED">
        <w:rPr>
          <w:rFonts w:ascii="Arial" w:hAnsi="Arial" w:cs="Arial"/>
          <w:b w:val="0"/>
          <w:sz w:val="20"/>
          <w:szCs w:val="20"/>
        </w:rPr>
        <w:t xml:space="preserve">The present study employed an ex-post facto research design to explore farmers’ perceptions regarding the impact of extreme climatic events on agriculture and livelihood in the coastal regions of West Bengal, specifically targeting two highly vulnerable districts—South 24 Parganas (D1) and East Medinipur (D2). Four blocks were purposively selected for the study based on their exposure to climatic hazards: Mathurapur II and Kultali from South 24 Parganas, and Ramnagar I and Ramnagar II from East Medinipur. These blocks represent the typical coastal agro-ecosystems where cyclones, salinity intrusion, erratic rainfall, and periodic flooding are recurrent and significantly affect agricultural sustainability and socio-economic well-being. A multistage sampling technique was employed to select 300 respondents, with 75 farmers randomly chosen from each block. The inclusion criteria required that selected farmers have a minimum of five years of farming experience and be actively engaged in crop cultivation or allied agricultural activities. Primary data were collected during January–March 2024 through face-to-face interviews using a structured, pre-tested schedule developed in the local language (Bengali) to ensure clarity and respondent comfort. The interview schedule covered demographic information, awareness and exposure to climatic events, perceived agricultural impacts (e.g., yield reduction, sowing disruptions, pest outbreaks, seedling mortality, and soil degradation), and livelihood consequences (e.g., income loss, food insecurity, asset damage, migration, and indebtedness). Most responses were captured using five-point Likert-type scales. The measurement of perceptions was based on mean perception scores, calculated as the arithmetic average of raw perception ratings across relevant items for each respondent group. Awareness, livelihood impact, and adaptation measures were similarly assessed using structured scales. For comparative purposes between the two districts, respondents were further classified into four impact categories—Low (0–25), Semi-medium (26–50), Medium (51–75), and High (76–100)—based on their </w:t>
      </w:r>
      <w:r w:rsidRPr="00BB27ED">
        <w:rPr>
          <w:rFonts w:ascii="Arial" w:hAnsi="Arial" w:cs="Arial"/>
          <w:b w:val="0"/>
          <w:sz w:val="20"/>
          <w:szCs w:val="20"/>
        </w:rPr>
        <w:lastRenderedPageBreak/>
        <w:t>overall impact scores. This classification enabled the preparation of district-wise distribution tables showing the proportion and number of respondents in each category, providing a clear comparison of the relative severity of impacts between D1 and D2. For reliability and validity, the tool was pre-tested with non-sample respondents, and interviewers were trained accordingly. Secondary data, including climatic records, disaster reports, and agricultural statistics, were collected from government publications, meteorological departments, and research institutions to supplement and validate primary findings. The methodology was thus designed to capture both quantitative and perceptual dimensions of climate vulnerability, ensuring scientific rigour while preserving local relevance and contextual accuracy.</w:t>
      </w:r>
      <w:r w:rsidR="00D952F4" w:rsidRPr="00D952F4">
        <w:rPr>
          <w:rFonts w:asciiTheme="minorHAnsi" w:eastAsiaTheme="minorEastAsia" w:hAnsiTheme="minorHAnsi" w:cstheme="minorBidi"/>
          <w:b w:val="0"/>
          <w:bCs w:val="0"/>
          <w:sz w:val="22"/>
          <w:szCs w:val="22"/>
        </w:rPr>
        <w:t xml:space="preserve"> </w:t>
      </w:r>
      <w:r w:rsidR="00D952F4" w:rsidRPr="00D952F4">
        <w:rPr>
          <w:rFonts w:ascii="Arial" w:hAnsi="Arial" w:cs="Arial"/>
          <w:b w:val="0"/>
          <w:sz w:val="20"/>
          <w:szCs w:val="20"/>
        </w:rPr>
        <w:t>Ethical considerations were strictly maintained: participation was voluntary, informed consent was obtained prior to each interview, and confidentiality of responses was ensured.</w:t>
      </w:r>
    </w:p>
    <w:p w14:paraId="14911B4D" w14:textId="77777777" w:rsidR="00FC7E9B" w:rsidRPr="00BB27ED" w:rsidRDefault="00FC7E9B" w:rsidP="00FC7E9B">
      <w:pPr>
        <w:pStyle w:val="Heading2"/>
        <w:spacing w:line="276" w:lineRule="auto"/>
        <w:jc w:val="both"/>
        <w:rPr>
          <w:rFonts w:ascii="Arial" w:hAnsi="Arial" w:cs="Arial"/>
          <w:b w:val="0"/>
          <w:sz w:val="20"/>
          <w:szCs w:val="20"/>
        </w:rPr>
      </w:pPr>
    </w:p>
    <w:p w14:paraId="0EACAF05" w14:textId="392D808F" w:rsidR="00BA44A4" w:rsidRPr="00BB27ED" w:rsidRDefault="00D560A1" w:rsidP="00FC7E9B">
      <w:pPr>
        <w:pStyle w:val="Heading2"/>
        <w:spacing w:line="276" w:lineRule="auto"/>
        <w:jc w:val="both"/>
        <w:rPr>
          <w:rStyle w:val="Strong"/>
          <w:rFonts w:ascii="Arial" w:hAnsi="Arial" w:cs="Arial"/>
          <w:b/>
          <w:bCs/>
          <w:sz w:val="22"/>
          <w:szCs w:val="20"/>
        </w:rPr>
      </w:pPr>
      <w:r w:rsidRPr="00BB27ED">
        <w:rPr>
          <w:rStyle w:val="Strong"/>
          <w:rFonts w:ascii="Arial" w:hAnsi="Arial" w:cs="Arial"/>
          <w:b/>
          <w:bCs/>
          <w:sz w:val="22"/>
          <w:szCs w:val="20"/>
        </w:rPr>
        <w:t>3. RESULTS AND DISCUSSION</w:t>
      </w:r>
    </w:p>
    <w:p w14:paraId="11C30C5D" w14:textId="77777777" w:rsidR="00BA44A4" w:rsidRPr="00BB27ED" w:rsidRDefault="00BA44A4" w:rsidP="00834BC7">
      <w:pPr>
        <w:pStyle w:val="Heading2"/>
        <w:spacing w:line="276" w:lineRule="auto"/>
        <w:jc w:val="both"/>
        <w:rPr>
          <w:rFonts w:ascii="Arial" w:hAnsi="Arial" w:cs="Arial"/>
          <w:sz w:val="22"/>
          <w:szCs w:val="20"/>
        </w:rPr>
      </w:pPr>
      <w:r w:rsidRPr="00BB27ED">
        <w:rPr>
          <w:rFonts w:ascii="Arial" w:hAnsi="Arial" w:cs="Arial"/>
          <w:b w:val="0"/>
          <w:sz w:val="20"/>
        </w:rPr>
        <w:t>This chapter presents the empirical findings of the study, which aimed to understand farmers’ perceptions of the impact of extreme climatic events on agriculture and livelihoods in selected coastal blocks of West Bengal. The data was collected from 300 respondents—75 from each of the four blocks: Mathurapur II and Kultali in South 24 Parganas district, and Ramnagar I and Ramnagar II in East Medinipur district. The analysis is structured into two sections based on the study objectives: (1) perception of impact on agriculture, and (2) perception of impact on livelihood. Tables and indices are used to capture the severity and patterns of perception, followed by an interpretative discussion for each.</w:t>
      </w:r>
    </w:p>
    <w:p w14:paraId="02BE1272" w14:textId="77777777" w:rsidR="00D560A1" w:rsidRPr="00BB27ED" w:rsidRDefault="00D560A1" w:rsidP="00834BC7">
      <w:pPr>
        <w:pStyle w:val="Heading3"/>
        <w:jc w:val="both"/>
        <w:rPr>
          <w:rFonts w:ascii="Arial" w:hAnsi="Arial" w:cs="Arial"/>
          <w:b w:val="0"/>
          <w:color w:val="auto"/>
          <w:sz w:val="20"/>
          <w:szCs w:val="20"/>
        </w:rPr>
      </w:pPr>
      <w:r w:rsidRPr="00BB27ED">
        <w:rPr>
          <w:rStyle w:val="Strong"/>
          <w:rFonts w:ascii="Arial" w:hAnsi="Arial" w:cs="Arial"/>
          <w:b/>
          <w:bCs/>
          <w:color w:val="auto"/>
          <w:sz w:val="20"/>
          <w:szCs w:val="20"/>
        </w:rPr>
        <w:t>3.1 Perceived Impact of Extreme Climatic Events on Agriculture</w:t>
      </w:r>
    </w:p>
    <w:p w14:paraId="50D65DE7" w14:textId="77777777" w:rsidR="00BA44A4" w:rsidRPr="00BB27ED" w:rsidRDefault="00BA44A4" w:rsidP="00834BC7">
      <w:pPr>
        <w:pStyle w:val="NormalWeb"/>
        <w:spacing w:line="276" w:lineRule="auto"/>
        <w:jc w:val="both"/>
        <w:rPr>
          <w:rFonts w:ascii="Arial" w:hAnsi="Arial" w:cs="Arial"/>
          <w:sz w:val="20"/>
          <w:szCs w:val="20"/>
        </w:rPr>
      </w:pPr>
      <w:r w:rsidRPr="00BB27ED">
        <w:rPr>
          <w:rFonts w:ascii="Arial" w:hAnsi="Arial" w:cs="Arial"/>
          <w:sz w:val="20"/>
          <w:szCs w:val="20"/>
        </w:rPr>
        <w:t>Farmers in the coastal zones of West Bengal have been exposed to an increasing frequency of extreme climatic events in recent decades, particularly tropical cyclones, salinity ingress, untimely rainfall, and seasonal floods. Their lived experience has shaped a heightened perception of environmental vulnerability, especially in relation to agricultural productivity and sustainability.</w:t>
      </w:r>
    </w:p>
    <w:p w14:paraId="4ADD537E" w14:textId="77777777" w:rsidR="00BA44A4" w:rsidRPr="00BB27ED" w:rsidRDefault="00BA44A4" w:rsidP="00834BC7">
      <w:pPr>
        <w:pStyle w:val="Heading4"/>
        <w:jc w:val="both"/>
        <w:rPr>
          <w:rFonts w:ascii="Arial" w:hAnsi="Arial" w:cs="Arial"/>
          <w:i w:val="0"/>
          <w:color w:val="auto"/>
          <w:szCs w:val="20"/>
        </w:rPr>
      </w:pPr>
      <w:r w:rsidRPr="00BB27ED">
        <w:rPr>
          <w:rStyle w:val="Strong"/>
          <w:rFonts w:ascii="Arial" w:hAnsi="Arial" w:cs="Arial"/>
          <w:b/>
          <w:bCs/>
          <w:i w:val="0"/>
          <w:color w:val="auto"/>
          <w:szCs w:val="20"/>
        </w:rPr>
        <w:t>3.1.1 Frequency of Perceived Climatic Events</w:t>
      </w:r>
    </w:p>
    <w:p w14:paraId="27D8DAD2" w14:textId="77777777" w:rsidR="00BA44A4" w:rsidRPr="00BB27ED" w:rsidRDefault="00BA44A4" w:rsidP="00834BC7">
      <w:pPr>
        <w:pStyle w:val="NormalWeb"/>
        <w:spacing w:line="276" w:lineRule="auto"/>
        <w:jc w:val="both"/>
        <w:rPr>
          <w:rFonts w:ascii="Arial" w:hAnsi="Arial" w:cs="Arial"/>
          <w:sz w:val="20"/>
          <w:szCs w:val="20"/>
        </w:rPr>
      </w:pPr>
      <w:r w:rsidRPr="00BB27ED">
        <w:rPr>
          <w:rFonts w:ascii="Arial" w:hAnsi="Arial" w:cs="Arial"/>
          <w:sz w:val="20"/>
          <w:szCs w:val="20"/>
        </w:rPr>
        <w:t>The major climatic threats identified by the respondents include cyclones (Amphan, Yaas), saline water intrusion, erratic rainfall patterns, floods during the monsoon season, and rising temperatures leading to heat stress. Table 1 presents the percentage of farmers in each block who identified a specific event as a frequent or severe issue.</w:t>
      </w:r>
    </w:p>
    <w:p w14:paraId="454F8028" w14:textId="1DF907DC" w:rsidR="00D560A1" w:rsidRPr="00BB27ED" w:rsidRDefault="00D560A1" w:rsidP="00834BC7">
      <w:pPr>
        <w:pStyle w:val="Heading4"/>
        <w:jc w:val="both"/>
        <w:rPr>
          <w:rFonts w:ascii="Arial" w:hAnsi="Arial" w:cs="Arial"/>
          <w:i w:val="0"/>
          <w:color w:val="auto"/>
          <w:sz w:val="20"/>
          <w:szCs w:val="20"/>
        </w:rPr>
      </w:pPr>
      <w:r w:rsidRPr="00BB27ED">
        <w:rPr>
          <w:rStyle w:val="Strong"/>
          <w:rFonts w:ascii="Arial" w:hAnsi="Arial" w:cs="Arial"/>
          <w:bCs/>
          <w:i w:val="0"/>
          <w:color w:val="auto"/>
          <w:sz w:val="20"/>
          <w:szCs w:val="20"/>
        </w:rPr>
        <w:t>Table 1: Farmers’ Perception of Major Extreme Climatic Events Affecting Agriculture</w:t>
      </w:r>
      <w:r w:rsidR="008A210F" w:rsidRPr="00BB27ED">
        <w:rPr>
          <w:rStyle w:val="Strong"/>
          <w:rFonts w:ascii="Arial" w:hAnsi="Arial" w:cs="Arial"/>
          <w:bCs/>
          <w:i w:val="0"/>
          <w:color w:val="auto"/>
          <w:sz w:val="20"/>
          <w:szCs w:val="20"/>
        </w:rPr>
        <w:t xml:space="preserve">                  </w:t>
      </w:r>
      <w:r w:rsidRPr="00BB27ED">
        <w:rPr>
          <w:rStyle w:val="Strong"/>
          <w:rFonts w:ascii="Arial" w:hAnsi="Arial" w:cs="Arial"/>
          <w:bCs/>
          <w:i w:val="0"/>
          <w:color w:val="auto"/>
          <w:sz w:val="20"/>
          <w:szCs w:val="20"/>
        </w:rPr>
        <w:t xml:space="preserve"> (N = 300)</w:t>
      </w:r>
    </w:p>
    <w:tbl>
      <w:tblPr>
        <w:tblStyle w:val="TableGrid"/>
        <w:tblW w:w="0" w:type="auto"/>
        <w:jc w:val="center"/>
        <w:tblLook w:val="04A0" w:firstRow="1" w:lastRow="0" w:firstColumn="1" w:lastColumn="0" w:noHBand="0" w:noVBand="1"/>
      </w:tblPr>
      <w:tblGrid>
        <w:gridCol w:w="1596"/>
        <w:gridCol w:w="1596"/>
        <w:gridCol w:w="1596"/>
        <w:gridCol w:w="1596"/>
        <w:gridCol w:w="1596"/>
        <w:gridCol w:w="1596"/>
      </w:tblGrid>
      <w:tr w:rsidR="00D560A1" w:rsidRPr="00BB27ED" w14:paraId="627D7D31" w14:textId="77777777" w:rsidTr="00D560A1">
        <w:trPr>
          <w:jc w:val="center"/>
        </w:trPr>
        <w:tc>
          <w:tcPr>
            <w:tcW w:w="1596" w:type="dxa"/>
            <w:vAlign w:val="center"/>
          </w:tcPr>
          <w:p w14:paraId="15F45E84"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Climatic Event</w:t>
            </w:r>
          </w:p>
        </w:tc>
        <w:tc>
          <w:tcPr>
            <w:tcW w:w="1596" w:type="dxa"/>
            <w:vAlign w:val="center"/>
          </w:tcPr>
          <w:p w14:paraId="5ADABB94"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Mathurapur II (%)</w:t>
            </w:r>
          </w:p>
        </w:tc>
        <w:tc>
          <w:tcPr>
            <w:tcW w:w="1596" w:type="dxa"/>
            <w:vAlign w:val="center"/>
          </w:tcPr>
          <w:p w14:paraId="145AFD80"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Kultali (%)</w:t>
            </w:r>
          </w:p>
        </w:tc>
        <w:tc>
          <w:tcPr>
            <w:tcW w:w="1596" w:type="dxa"/>
            <w:vAlign w:val="center"/>
          </w:tcPr>
          <w:p w14:paraId="01BBDE16"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Ramnagar I (%)</w:t>
            </w:r>
          </w:p>
        </w:tc>
        <w:tc>
          <w:tcPr>
            <w:tcW w:w="1596" w:type="dxa"/>
            <w:vAlign w:val="center"/>
          </w:tcPr>
          <w:p w14:paraId="1F43A984"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Ramnagar II (%)</w:t>
            </w:r>
          </w:p>
        </w:tc>
        <w:tc>
          <w:tcPr>
            <w:tcW w:w="1596" w:type="dxa"/>
            <w:vAlign w:val="center"/>
          </w:tcPr>
          <w:p w14:paraId="01CAF74A"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Overall (%)</w:t>
            </w:r>
          </w:p>
        </w:tc>
      </w:tr>
      <w:tr w:rsidR="00D560A1" w:rsidRPr="00BB27ED" w14:paraId="65E02BBB" w14:textId="77777777" w:rsidTr="00D560A1">
        <w:trPr>
          <w:jc w:val="center"/>
        </w:trPr>
        <w:tc>
          <w:tcPr>
            <w:tcW w:w="1596" w:type="dxa"/>
            <w:vAlign w:val="center"/>
          </w:tcPr>
          <w:p w14:paraId="03389A32"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Cyclone</w:t>
            </w:r>
          </w:p>
        </w:tc>
        <w:tc>
          <w:tcPr>
            <w:tcW w:w="1596" w:type="dxa"/>
            <w:vAlign w:val="center"/>
          </w:tcPr>
          <w:p w14:paraId="2D802F08"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94.7</w:t>
            </w:r>
          </w:p>
        </w:tc>
        <w:tc>
          <w:tcPr>
            <w:tcW w:w="1596" w:type="dxa"/>
            <w:vAlign w:val="center"/>
          </w:tcPr>
          <w:p w14:paraId="2999089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92.0</w:t>
            </w:r>
          </w:p>
        </w:tc>
        <w:tc>
          <w:tcPr>
            <w:tcW w:w="1596" w:type="dxa"/>
            <w:vAlign w:val="center"/>
          </w:tcPr>
          <w:p w14:paraId="6EEB930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85.3</w:t>
            </w:r>
          </w:p>
        </w:tc>
        <w:tc>
          <w:tcPr>
            <w:tcW w:w="1596" w:type="dxa"/>
            <w:vAlign w:val="center"/>
          </w:tcPr>
          <w:p w14:paraId="5E7424EB"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83.9</w:t>
            </w:r>
          </w:p>
        </w:tc>
        <w:tc>
          <w:tcPr>
            <w:tcW w:w="1596" w:type="dxa"/>
            <w:vAlign w:val="center"/>
          </w:tcPr>
          <w:p w14:paraId="28B9403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89.0</w:t>
            </w:r>
          </w:p>
        </w:tc>
      </w:tr>
      <w:tr w:rsidR="00D560A1" w:rsidRPr="00BB27ED" w14:paraId="0001AED2" w14:textId="77777777" w:rsidTr="00D560A1">
        <w:trPr>
          <w:jc w:val="center"/>
        </w:trPr>
        <w:tc>
          <w:tcPr>
            <w:tcW w:w="1596" w:type="dxa"/>
            <w:vAlign w:val="center"/>
          </w:tcPr>
          <w:p w14:paraId="63FA8AE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Salinity Intrusion</w:t>
            </w:r>
          </w:p>
        </w:tc>
        <w:tc>
          <w:tcPr>
            <w:tcW w:w="1596" w:type="dxa"/>
            <w:vAlign w:val="center"/>
          </w:tcPr>
          <w:p w14:paraId="1DAFEEA7"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86.7</w:t>
            </w:r>
          </w:p>
        </w:tc>
        <w:tc>
          <w:tcPr>
            <w:tcW w:w="1596" w:type="dxa"/>
            <w:vAlign w:val="center"/>
          </w:tcPr>
          <w:p w14:paraId="016346A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88.0</w:t>
            </w:r>
          </w:p>
        </w:tc>
        <w:tc>
          <w:tcPr>
            <w:tcW w:w="1596" w:type="dxa"/>
            <w:vAlign w:val="center"/>
          </w:tcPr>
          <w:p w14:paraId="5899265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65.3</w:t>
            </w:r>
          </w:p>
        </w:tc>
        <w:tc>
          <w:tcPr>
            <w:tcW w:w="1596" w:type="dxa"/>
            <w:vAlign w:val="center"/>
          </w:tcPr>
          <w:p w14:paraId="065FC221"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68.0</w:t>
            </w:r>
          </w:p>
        </w:tc>
        <w:tc>
          <w:tcPr>
            <w:tcW w:w="1596" w:type="dxa"/>
            <w:vAlign w:val="center"/>
          </w:tcPr>
          <w:p w14:paraId="22A71C9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77.0</w:t>
            </w:r>
          </w:p>
        </w:tc>
      </w:tr>
      <w:tr w:rsidR="00D560A1" w:rsidRPr="00BB27ED" w14:paraId="2FC8E71A" w14:textId="77777777" w:rsidTr="00D560A1">
        <w:trPr>
          <w:jc w:val="center"/>
        </w:trPr>
        <w:tc>
          <w:tcPr>
            <w:tcW w:w="1596" w:type="dxa"/>
            <w:vAlign w:val="center"/>
          </w:tcPr>
          <w:p w14:paraId="5B9C6476"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Erratic Rainfall</w:t>
            </w:r>
          </w:p>
        </w:tc>
        <w:tc>
          <w:tcPr>
            <w:tcW w:w="1596" w:type="dxa"/>
            <w:vAlign w:val="center"/>
          </w:tcPr>
          <w:p w14:paraId="19C6E93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82.7</w:t>
            </w:r>
          </w:p>
        </w:tc>
        <w:tc>
          <w:tcPr>
            <w:tcW w:w="1596" w:type="dxa"/>
            <w:vAlign w:val="center"/>
          </w:tcPr>
          <w:p w14:paraId="7EEDF5B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80.0</w:t>
            </w:r>
          </w:p>
        </w:tc>
        <w:tc>
          <w:tcPr>
            <w:tcW w:w="1596" w:type="dxa"/>
            <w:vAlign w:val="center"/>
          </w:tcPr>
          <w:p w14:paraId="09F753C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89.3</w:t>
            </w:r>
          </w:p>
        </w:tc>
        <w:tc>
          <w:tcPr>
            <w:tcW w:w="1596" w:type="dxa"/>
            <w:vAlign w:val="center"/>
          </w:tcPr>
          <w:p w14:paraId="7056CAD8"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90.7</w:t>
            </w:r>
          </w:p>
        </w:tc>
        <w:tc>
          <w:tcPr>
            <w:tcW w:w="1596" w:type="dxa"/>
            <w:vAlign w:val="center"/>
          </w:tcPr>
          <w:p w14:paraId="4CB0A57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85.7</w:t>
            </w:r>
          </w:p>
        </w:tc>
      </w:tr>
      <w:tr w:rsidR="00D560A1" w:rsidRPr="00BB27ED" w14:paraId="7E1DA1DF" w14:textId="77777777" w:rsidTr="00D560A1">
        <w:trPr>
          <w:jc w:val="center"/>
        </w:trPr>
        <w:tc>
          <w:tcPr>
            <w:tcW w:w="1596" w:type="dxa"/>
            <w:vAlign w:val="center"/>
          </w:tcPr>
          <w:p w14:paraId="4956A99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Seasonal Flood</w:t>
            </w:r>
          </w:p>
        </w:tc>
        <w:tc>
          <w:tcPr>
            <w:tcW w:w="1596" w:type="dxa"/>
            <w:vAlign w:val="center"/>
          </w:tcPr>
          <w:p w14:paraId="1CB5A55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78.7</w:t>
            </w:r>
          </w:p>
        </w:tc>
        <w:tc>
          <w:tcPr>
            <w:tcW w:w="1596" w:type="dxa"/>
            <w:vAlign w:val="center"/>
          </w:tcPr>
          <w:p w14:paraId="7F956C2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74.7</w:t>
            </w:r>
          </w:p>
        </w:tc>
        <w:tc>
          <w:tcPr>
            <w:tcW w:w="1596" w:type="dxa"/>
            <w:vAlign w:val="center"/>
          </w:tcPr>
          <w:p w14:paraId="2263C53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68.0</w:t>
            </w:r>
          </w:p>
        </w:tc>
        <w:tc>
          <w:tcPr>
            <w:tcW w:w="1596" w:type="dxa"/>
            <w:vAlign w:val="center"/>
          </w:tcPr>
          <w:p w14:paraId="6891210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70.7</w:t>
            </w:r>
          </w:p>
        </w:tc>
        <w:tc>
          <w:tcPr>
            <w:tcW w:w="1596" w:type="dxa"/>
            <w:vAlign w:val="center"/>
          </w:tcPr>
          <w:p w14:paraId="22ADBC4D"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73.0</w:t>
            </w:r>
          </w:p>
        </w:tc>
      </w:tr>
      <w:tr w:rsidR="00D560A1" w:rsidRPr="00BB27ED" w14:paraId="0A3D25C6" w14:textId="77777777" w:rsidTr="00D560A1">
        <w:trPr>
          <w:jc w:val="center"/>
        </w:trPr>
        <w:tc>
          <w:tcPr>
            <w:tcW w:w="1596" w:type="dxa"/>
            <w:vAlign w:val="center"/>
          </w:tcPr>
          <w:p w14:paraId="51D7E84A"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Heat Stress</w:t>
            </w:r>
          </w:p>
        </w:tc>
        <w:tc>
          <w:tcPr>
            <w:tcW w:w="1596" w:type="dxa"/>
            <w:vAlign w:val="center"/>
          </w:tcPr>
          <w:p w14:paraId="62F7378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52.0</w:t>
            </w:r>
          </w:p>
        </w:tc>
        <w:tc>
          <w:tcPr>
            <w:tcW w:w="1596" w:type="dxa"/>
            <w:vAlign w:val="center"/>
          </w:tcPr>
          <w:p w14:paraId="4119E4F3"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55.0</w:t>
            </w:r>
          </w:p>
        </w:tc>
        <w:tc>
          <w:tcPr>
            <w:tcW w:w="1596" w:type="dxa"/>
            <w:vAlign w:val="center"/>
          </w:tcPr>
          <w:p w14:paraId="19710CE1"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61.3</w:t>
            </w:r>
          </w:p>
        </w:tc>
        <w:tc>
          <w:tcPr>
            <w:tcW w:w="1596" w:type="dxa"/>
            <w:vAlign w:val="center"/>
          </w:tcPr>
          <w:p w14:paraId="2107DBF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63.0</w:t>
            </w:r>
          </w:p>
        </w:tc>
        <w:tc>
          <w:tcPr>
            <w:tcW w:w="1596" w:type="dxa"/>
            <w:vAlign w:val="center"/>
          </w:tcPr>
          <w:p w14:paraId="458E96D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57.8</w:t>
            </w:r>
          </w:p>
        </w:tc>
      </w:tr>
    </w:tbl>
    <w:p w14:paraId="32F60366" w14:textId="77777777" w:rsidR="008F547A" w:rsidRDefault="00D560A1" w:rsidP="008F547A">
      <w:pPr>
        <w:pStyle w:val="NormalWeb"/>
        <w:spacing w:line="276" w:lineRule="auto"/>
        <w:jc w:val="both"/>
        <w:rPr>
          <w:rFonts w:ascii="Arial" w:hAnsi="Arial" w:cs="Arial"/>
          <w:sz w:val="20"/>
          <w:szCs w:val="20"/>
        </w:rPr>
      </w:pPr>
      <w:r w:rsidRPr="00BB27ED">
        <w:rPr>
          <w:rStyle w:val="Strong"/>
          <w:rFonts w:ascii="Arial" w:hAnsi="Arial" w:cs="Arial"/>
          <w:sz w:val="22"/>
          <w:szCs w:val="20"/>
        </w:rPr>
        <w:lastRenderedPageBreak/>
        <w:t>Interpretation:</w:t>
      </w:r>
      <w:r w:rsidRPr="00BB27ED">
        <w:rPr>
          <w:rFonts w:ascii="Arial" w:hAnsi="Arial" w:cs="Arial"/>
          <w:sz w:val="20"/>
          <w:szCs w:val="20"/>
        </w:rPr>
        <w:br/>
        <w:t xml:space="preserve">The perception data clearly highlights that </w:t>
      </w:r>
      <w:r w:rsidRPr="00BB27ED">
        <w:rPr>
          <w:rStyle w:val="Strong"/>
          <w:rFonts w:ascii="Arial" w:hAnsi="Arial" w:cs="Arial"/>
          <w:b w:val="0"/>
          <w:sz w:val="20"/>
          <w:szCs w:val="20"/>
        </w:rPr>
        <w:t>cyclones</w:t>
      </w:r>
      <w:r w:rsidRPr="00BB27ED">
        <w:rPr>
          <w:rFonts w:ascii="Arial" w:hAnsi="Arial" w:cs="Arial"/>
          <w:b/>
          <w:sz w:val="20"/>
          <w:szCs w:val="20"/>
        </w:rPr>
        <w:t xml:space="preserve"> </w:t>
      </w:r>
      <w:r w:rsidRPr="00BB27ED">
        <w:rPr>
          <w:rFonts w:ascii="Arial" w:hAnsi="Arial" w:cs="Arial"/>
          <w:sz w:val="20"/>
          <w:szCs w:val="20"/>
        </w:rPr>
        <w:t xml:space="preserve">are seen as the most frequent and damaging event, particularly in </w:t>
      </w:r>
      <w:r w:rsidRPr="00BB27ED">
        <w:rPr>
          <w:rStyle w:val="Strong"/>
          <w:rFonts w:ascii="Arial" w:hAnsi="Arial" w:cs="Arial"/>
          <w:b w:val="0"/>
          <w:sz w:val="20"/>
          <w:szCs w:val="20"/>
        </w:rPr>
        <w:t>Mathurapur II (94.7%)</w:t>
      </w:r>
      <w:r w:rsidRPr="00BB27ED">
        <w:rPr>
          <w:rFonts w:ascii="Arial" w:hAnsi="Arial" w:cs="Arial"/>
          <w:sz w:val="20"/>
          <w:szCs w:val="20"/>
        </w:rPr>
        <w:t xml:space="preserve"> and </w:t>
      </w:r>
      <w:r w:rsidRPr="00BB27ED">
        <w:rPr>
          <w:rStyle w:val="Strong"/>
          <w:rFonts w:ascii="Arial" w:hAnsi="Arial" w:cs="Arial"/>
          <w:b w:val="0"/>
          <w:sz w:val="20"/>
          <w:szCs w:val="20"/>
        </w:rPr>
        <w:t>Kultali (92%)</w:t>
      </w:r>
      <w:r w:rsidRPr="00BB27ED">
        <w:rPr>
          <w:rFonts w:ascii="Arial" w:hAnsi="Arial" w:cs="Arial"/>
          <w:b/>
          <w:sz w:val="20"/>
          <w:szCs w:val="20"/>
        </w:rPr>
        <w:t>,</w:t>
      </w:r>
      <w:r w:rsidRPr="00BB27ED">
        <w:rPr>
          <w:rFonts w:ascii="Arial" w:hAnsi="Arial" w:cs="Arial"/>
          <w:sz w:val="20"/>
          <w:szCs w:val="20"/>
        </w:rPr>
        <w:t xml:space="preserve"> which are both closer to the Bay of Bengal and more frequently impacted by severe tropical storms. </w:t>
      </w:r>
      <w:r w:rsidRPr="00BB27ED">
        <w:rPr>
          <w:rStyle w:val="Strong"/>
          <w:rFonts w:ascii="Arial" w:hAnsi="Arial" w:cs="Arial"/>
          <w:b w:val="0"/>
          <w:sz w:val="20"/>
          <w:szCs w:val="20"/>
        </w:rPr>
        <w:t>Salinity intrusion</w:t>
      </w:r>
      <w:r w:rsidRPr="00BB27ED">
        <w:rPr>
          <w:rFonts w:ascii="Arial" w:hAnsi="Arial" w:cs="Arial"/>
          <w:sz w:val="20"/>
          <w:szCs w:val="20"/>
        </w:rPr>
        <w:t xml:space="preserve">, often a consequence of tidal flooding and cyclone-induced embankment breaches, was perceived by over </w:t>
      </w:r>
      <w:r w:rsidRPr="00BB27ED">
        <w:rPr>
          <w:rStyle w:val="Strong"/>
          <w:rFonts w:ascii="Arial" w:hAnsi="Arial" w:cs="Arial"/>
          <w:b w:val="0"/>
          <w:sz w:val="20"/>
          <w:szCs w:val="20"/>
        </w:rPr>
        <w:t>86% of respondents in Mathurapur II and 88% in Kultali</w:t>
      </w:r>
      <w:r w:rsidRPr="00BB27ED">
        <w:rPr>
          <w:rFonts w:ascii="Arial" w:hAnsi="Arial" w:cs="Arial"/>
          <w:sz w:val="20"/>
          <w:szCs w:val="20"/>
        </w:rPr>
        <w:t xml:space="preserve">, while this issue was less pronounced in Ramnagar I and II. In contrast, </w:t>
      </w:r>
      <w:r w:rsidRPr="00BB27ED">
        <w:rPr>
          <w:rStyle w:val="Strong"/>
          <w:rFonts w:ascii="Arial" w:hAnsi="Arial" w:cs="Arial"/>
          <w:b w:val="0"/>
          <w:sz w:val="20"/>
          <w:szCs w:val="20"/>
        </w:rPr>
        <w:t>erratic rainfall patterns</w:t>
      </w:r>
      <w:r w:rsidRPr="00BB27ED">
        <w:rPr>
          <w:rFonts w:ascii="Arial" w:hAnsi="Arial" w:cs="Arial"/>
          <w:sz w:val="20"/>
          <w:szCs w:val="20"/>
        </w:rPr>
        <w:t xml:space="preserve"> were more strongly felt in </w:t>
      </w:r>
      <w:r w:rsidRPr="00BB27ED">
        <w:rPr>
          <w:rStyle w:val="Strong"/>
          <w:rFonts w:ascii="Arial" w:hAnsi="Arial" w:cs="Arial"/>
          <w:b w:val="0"/>
          <w:sz w:val="20"/>
          <w:szCs w:val="20"/>
        </w:rPr>
        <w:t>East Medinipur</w:t>
      </w:r>
      <w:r w:rsidRPr="00BB27ED">
        <w:rPr>
          <w:rFonts w:ascii="Arial" w:hAnsi="Arial" w:cs="Arial"/>
          <w:sz w:val="20"/>
          <w:szCs w:val="20"/>
        </w:rPr>
        <w:t xml:space="preserve"> (Ramnagar I – 89.3%, Ramnagar II – 90.7%), indicating a spatial difference in exposure. Seasonal floods were also commonly perceived but considered less intense than cyclones or rainfall irregularities. Notably, </w:t>
      </w:r>
      <w:r w:rsidRPr="00BB27ED">
        <w:rPr>
          <w:rStyle w:val="Strong"/>
          <w:rFonts w:ascii="Arial" w:hAnsi="Arial" w:cs="Arial"/>
          <w:b w:val="0"/>
          <w:sz w:val="20"/>
          <w:szCs w:val="20"/>
        </w:rPr>
        <w:t>heat stress</w:t>
      </w:r>
      <w:r w:rsidRPr="00BB27ED">
        <w:rPr>
          <w:rFonts w:ascii="Arial" w:hAnsi="Arial" w:cs="Arial"/>
          <w:b/>
          <w:sz w:val="20"/>
          <w:szCs w:val="20"/>
        </w:rPr>
        <w:t>,</w:t>
      </w:r>
      <w:r w:rsidRPr="00BB27ED">
        <w:rPr>
          <w:rFonts w:ascii="Arial" w:hAnsi="Arial" w:cs="Arial"/>
          <w:sz w:val="20"/>
          <w:szCs w:val="20"/>
        </w:rPr>
        <w:t xml:space="preserve"> while acknowledged, had a relatively lower perception level overall (57.8%), though this may be rising with ongoing climate changes.</w:t>
      </w:r>
    </w:p>
    <w:p w14:paraId="0F41EC9C" w14:textId="77777777" w:rsidR="00C628D3" w:rsidRPr="00BB27ED" w:rsidRDefault="00C628D3" w:rsidP="008F547A">
      <w:pPr>
        <w:pStyle w:val="NormalWeb"/>
        <w:spacing w:line="276" w:lineRule="auto"/>
        <w:jc w:val="both"/>
        <w:rPr>
          <w:rFonts w:ascii="Arial" w:hAnsi="Arial" w:cs="Arial"/>
          <w:sz w:val="20"/>
          <w:szCs w:val="20"/>
        </w:rPr>
      </w:pPr>
    </w:p>
    <w:p w14:paraId="0F3E1CD1" w14:textId="1198EE2E" w:rsidR="00BA44A4" w:rsidRPr="00BB27ED" w:rsidRDefault="00BA44A4" w:rsidP="008F547A">
      <w:pPr>
        <w:pStyle w:val="NormalWeb"/>
        <w:spacing w:line="276" w:lineRule="auto"/>
        <w:jc w:val="both"/>
        <w:rPr>
          <w:rFonts w:ascii="Arial" w:hAnsi="Arial" w:cs="Arial"/>
          <w:sz w:val="18"/>
          <w:szCs w:val="18"/>
        </w:rPr>
      </w:pPr>
      <w:r w:rsidRPr="00BB27ED">
        <w:rPr>
          <w:rStyle w:val="Strong"/>
          <w:rFonts w:ascii="Arial" w:hAnsi="Arial" w:cs="Arial"/>
          <w:sz w:val="22"/>
          <w:szCs w:val="22"/>
        </w:rPr>
        <w:t>3.1.2 Perceived Agricultural Impacts</w:t>
      </w:r>
    </w:p>
    <w:p w14:paraId="38791767" w14:textId="449D4D8C" w:rsidR="00BA44A4" w:rsidRPr="00BB27ED" w:rsidRDefault="00BA44A4" w:rsidP="00834BC7">
      <w:pPr>
        <w:pStyle w:val="NormalWeb"/>
        <w:spacing w:line="276" w:lineRule="auto"/>
        <w:jc w:val="both"/>
        <w:rPr>
          <w:rFonts w:ascii="Arial" w:hAnsi="Arial" w:cs="Arial"/>
          <w:sz w:val="20"/>
        </w:rPr>
      </w:pPr>
      <w:r w:rsidRPr="00BB27ED">
        <w:rPr>
          <w:rFonts w:ascii="Arial" w:hAnsi="Arial" w:cs="Arial"/>
          <w:sz w:val="20"/>
        </w:rPr>
        <w:t xml:space="preserve">To assess the degree to which farmers perceive specific agricultural disruptions, a </w:t>
      </w:r>
      <w:r w:rsidR="00C628D3">
        <w:rPr>
          <w:rFonts w:ascii="Arial" w:hAnsi="Arial" w:cs="Arial"/>
          <w:sz w:val="20"/>
        </w:rPr>
        <w:t>mean perception score</w:t>
      </w:r>
      <w:r w:rsidRPr="00BB27ED">
        <w:rPr>
          <w:rFonts w:ascii="Arial" w:hAnsi="Arial" w:cs="Arial"/>
          <w:sz w:val="20"/>
        </w:rPr>
        <w:t xml:space="preserve"> was computed for five key indicators: crop yield reduction, sowing time disruptions, pest/disease incidence, seedling mortality, and soil degradation.</w:t>
      </w:r>
    </w:p>
    <w:p w14:paraId="1883999F" w14:textId="21040296" w:rsidR="00D560A1" w:rsidRPr="00BB27ED" w:rsidRDefault="00D560A1" w:rsidP="00834BC7">
      <w:pPr>
        <w:pStyle w:val="Heading4"/>
        <w:jc w:val="both"/>
        <w:rPr>
          <w:rFonts w:ascii="Arial" w:hAnsi="Arial" w:cs="Arial"/>
          <w:i w:val="0"/>
          <w:color w:val="auto"/>
        </w:rPr>
      </w:pPr>
      <w:r w:rsidRPr="00BB27ED">
        <w:rPr>
          <w:rStyle w:val="Strong"/>
          <w:rFonts w:ascii="Arial" w:hAnsi="Arial" w:cs="Arial"/>
          <w:bCs/>
          <w:i w:val="0"/>
          <w:color w:val="auto"/>
          <w:sz w:val="20"/>
        </w:rPr>
        <w:t>Table 2:</w:t>
      </w:r>
      <w:r w:rsidR="005B1042">
        <w:rPr>
          <w:rStyle w:val="Strong"/>
          <w:rFonts w:ascii="Arial" w:hAnsi="Arial" w:cs="Arial"/>
          <w:bCs/>
          <w:i w:val="0"/>
          <w:color w:val="auto"/>
          <w:sz w:val="20"/>
        </w:rPr>
        <w:t xml:space="preserve"> </w:t>
      </w:r>
      <w:r w:rsidR="00BB27ED">
        <w:rPr>
          <w:rStyle w:val="Strong"/>
          <w:rFonts w:ascii="Arial" w:hAnsi="Arial" w:cs="Arial"/>
          <w:bCs/>
          <w:i w:val="0"/>
          <w:color w:val="auto"/>
          <w:sz w:val="20"/>
        </w:rPr>
        <w:t>Mean</w:t>
      </w:r>
      <w:r w:rsidRPr="00BB27ED">
        <w:rPr>
          <w:rStyle w:val="Strong"/>
          <w:rFonts w:ascii="Arial" w:hAnsi="Arial" w:cs="Arial"/>
          <w:bCs/>
          <w:i w:val="0"/>
          <w:color w:val="auto"/>
          <w:sz w:val="20"/>
        </w:rPr>
        <w:t xml:space="preserve"> Perception</w:t>
      </w:r>
      <w:r w:rsidR="00BB27ED">
        <w:rPr>
          <w:rStyle w:val="Strong"/>
          <w:rFonts w:ascii="Arial" w:hAnsi="Arial" w:cs="Arial"/>
          <w:bCs/>
          <w:i w:val="0"/>
          <w:color w:val="auto"/>
          <w:sz w:val="20"/>
        </w:rPr>
        <w:t xml:space="preserve"> </w:t>
      </w:r>
      <w:r w:rsidR="00376CC3">
        <w:rPr>
          <w:rStyle w:val="Strong"/>
          <w:rFonts w:ascii="Arial" w:hAnsi="Arial" w:cs="Arial"/>
          <w:bCs/>
          <w:i w:val="0"/>
          <w:color w:val="auto"/>
          <w:sz w:val="20"/>
        </w:rPr>
        <w:t>S</w:t>
      </w:r>
      <w:r w:rsidR="00BB27ED">
        <w:rPr>
          <w:rStyle w:val="Strong"/>
          <w:rFonts w:ascii="Arial" w:hAnsi="Arial" w:cs="Arial"/>
          <w:bCs/>
          <w:i w:val="0"/>
          <w:color w:val="auto"/>
          <w:sz w:val="20"/>
        </w:rPr>
        <w:t>core</w:t>
      </w:r>
      <w:r w:rsidR="002063EA" w:rsidRPr="00BB27ED">
        <w:rPr>
          <w:rFonts w:ascii="Arial" w:hAnsi="Arial" w:cs="Arial"/>
          <w:b w:val="0"/>
          <w:i w:val="0"/>
          <w:color w:val="auto"/>
          <w:sz w:val="20"/>
        </w:rPr>
        <w:t xml:space="preserve"> of Agricultural Impact (Scale: 1–5</w:t>
      </w:r>
      <w:r w:rsidR="002063EA" w:rsidRPr="00BB27ED">
        <w:rPr>
          <w:rFonts w:ascii="Arial" w:hAnsi="Arial" w:cs="Arial"/>
          <w:b w:val="0"/>
          <w:i w:val="0"/>
          <w:color w:val="auto"/>
        </w:rPr>
        <w:t>)</w:t>
      </w:r>
    </w:p>
    <w:tbl>
      <w:tblPr>
        <w:tblStyle w:val="TableGrid"/>
        <w:tblW w:w="5000" w:type="pct"/>
        <w:jc w:val="center"/>
        <w:tblLook w:val="04A0" w:firstRow="1" w:lastRow="0" w:firstColumn="1" w:lastColumn="0" w:noHBand="0" w:noVBand="1"/>
      </w:tblPr>
      <w:tblGrid>
        <w:gridCol w:w="1916"/>
        <w:gridCol w:w="1915"/>
        <w:gridCol w:w="1915"/>
        <w:gridCol w:w="1915"/>
        <w:gridCol w:w="1915"/>
      </w:tblGrid>
      <w:tr w:rsidR="00D560A1" w:rsidRPr="00BB27ED" w14:paraId="0B77F08B" w14:textId="77777777" w:rsidTr="001F46AF">
        <w:trPr>
          <w:jc w:val="center"/>
        </w:trPr>
        <w:tc>
          <w:tcPr>
            <w:tcW w:w="1000" w:type="pct"/>
            <w:vAlign w:val="center"/>
          </w:tcPr>
          <w:p w14:paraId="0BA91C04" w14:textId="77777777" w:rsidR="00D560A1" w:rsidRPr="00BB27ED" w:rsidRDefault="00D560A1" w:rsidP="00834BC7">
            <w:pPr>
              <w:spacing w:line="276" w:lineRule="auto"/>
              <w:jc w:val="both"/>
              <w:rPr>
                <w:rFonts w:ascii="Arial" w:hAnsi="Arial" w:cs="Arial"/>
                <w:b/>
                <w:bCs/>
                <w:szCs w:val="20"/>
              </w:rPr>
            </w:pPr>
            <w:r w:rsidRPr="00BB27ED">
              <w:rPr>
                <w:rFonts w:ascii="Arial" w:hAnsi="Arial" w:cs="Arial"/>
                <w:b/>
                <w:bCs/>
                <w:szCs w:val="20"/>
              </w:rPr>
              <w:t>Impact Indicator</w:t>
            </w:r>
          </w:p>
        </w:tc>
        <w:tc>
          <w:tcPr>
            <w:tcW w:w="1000" w:type="pct"/>
            <w:vAlign w:val="center"/>
          </w:tcPr>
          <w:p w14:paraId="71A48238" w14:textId="77777777" w:rsidR="00D560A1" w:rsidRPr="00BB27ED" w:rsidRDefault="00D560A1" w:rsidP="00834BC7">
            <w:pPr>
              <w:spacing w:line="276" w:lineRule="auto"/>
              <w:jc w:val="both"/>
              <w:rPr>
                <w:rFonts w:ascii="Arial" w:hAnsi="Arial" w:cs="Arial"/>
                <w:b/>
                <w:bCs/>
                <w:szCs w:val="20"/>
              </w:rPr>
            </w:pPr>
            <w:r w:rsidRPr="00BB27ED">
              <w:rPr>
                <w:rFonts w:ascii="Arial" w:hAnsi="Arial" w:cs="Arial"/>
                <w:b/>
                <w:bCs/>
                <w:szCs w:val="20"/>
              </w:rPr>
              <w:t>Mathurapur II</w:t>
            </w:r>
          </w:p>
        </w:tc>
        <w:tc>
          <w:tcPr>
            <w:tcW w:w="1000" w:type="pct"/>
            <w:vAlign w:val="center"/>
          </w:tcPr>
          <w:p w14:paraId="4F248419" w14:textId="77777777" w:rsidR="00D560A1" w:rsidRPr="00BB27ED" w:rsidRDefault="00D560A1" w:rsidP="00834BC7">
            <w:pPr>
              <w:spacing w:line="276" w:lineRule="auto"/>
              <w:jc w:val="both"/>
              <w:rPr>
                <w:rFonts w:ascii="Arial" w:hAnsi="Arial" w:cs="Arial"/>
                <w:b/>
                <w:bCs/>
                <w:szCs w:val="20"/>
              </w:rPr>
            </w:pPr>
            <w:r w:rsidRPr="00BB27ED">
              <w:rPr>
                <w:rFonts w:ascii="Arial" w:hAnsi="Arial" w:cs="Arial"/>
                <w:b/>
                <w:bCs/>
                <w:szCs w:val="20"/>
              </w:rPr>
              <w:t>Kultali</w:t>
            </w:r>
          </w:p>
        </w:tc>
        <w:tc>
          <w:tcPr>
            <w:tcW w:w="1000" w:type="pct"/>
            <w:vAlign w:val="center"/>
          </w:tcPr>
          <w:p w14:paraId="46EC8055" w14:textId="77777777" w:rsidR="00D560A1" w:rsidRPr="00BB27ED" w:rsidRDefault="00D560A1" w:rsidP="00834BC7">
            <w:pPr>
              <w:spacing w:line="276" w:lineRule="auto"/>
              <w:jc w:val="both"/>
              <w:rPr>
                <w:rFonts w:ascii="Arial" w:hAnsi="Arial" w:cs="Arial"/>
                <w:b/>
                <w:bCs/>
                <w:szCs w:val="20"/>
              </w:rPr>
            </w:pPr>
            <w:r w:rsidRPr="00BB27ED">
              <w:rPr>
                <w:rFonts w:ascii="Arial" w:hAnsi="Arial" w:cs="Arial"/>
                <w:b/>
                <w:bCs/>
                <w:szCs w:val="20"/>
              </w:rPr>
              <w:t>Ramnagar I</w:t>
            </w:r>
          </w:p>
        </w:tc>
        <w:tc>
          <w:tcPr>
            <w:tcW w:w="1000" w:type="pct"/>
            <w:vAlign w:val="center"/>
          </w:tcPr>
          <w:p w14:paraId="7A042121" w14:textId="77777777" w:rsidR="00D560A1" w:rsidRPr="00BB27ED" w:rsidRDefault="00D560A1" w:rsidP="00834BC7">
            <w:pPr>
              <w:spacing w:line="276" w:lineRule="auto"/>
              <w:jc w:val="both"/>
              <w:rPr>
                <w:rFonts w:ascii="Arial" w:hAnsi="Arial" w:cs="Arial"/>
                <w:b/>
                <w:bCs/>
                <w:szCs w:val="20"/>
              </w:rPr>
            </w:pPr>
            <w:r w:rsidRPr="00BB27ED">
              <w:rPr>
                <w:rFonts w:ascii="Arial" w:hAnsi="Arial" w:cs="Arial"/>
                <w:b/>
                <w:bCs/>
                <w:szCs w:val="20"/>
              </w:rPr>
              <w:t>Ramnagar II</w:t>
            </w:r>
          </w:p>
        </w:tc>
      </w:tr>
      <w:tr w:rsidR="00D560A1" w:rsidRPr="00BB27ED" w14:paraId="7D31F9B7" w14:textId="77777777" w:rsidTr="001F46AF">
        <w:trPr>
          <w:jc w:val="center"/>
        </w:trPr>
        <w:tc>
          <w:tcPr>
            <w:tcW w:w="1000" w:type="pct"/>
            <w:vAlign w:val="center"/>
          </w:tcPr>
          <w:p w14:paraId="1353BA3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Crop Yield Reduction</w:t>
            </w:r>
          </w:p>
        </w:tc>
        <w:tc>
          <w:tcPr>
            <w:tcW w:w="1000" w:type="pct"/>
            <w:vAlign w:val="center"/>
          </w:tcPr>
          <w:p w14:paraId="0E1BD941"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4.60</w:t>
            </w:r>
          </w:p>
        </w:tc>
        <w:tc>
          <w:tcPr>
            <w:tcW w:w="1000" w:type="pct"/>
            <w:vAlign w:val="center"/>
          </w:tcPr>
          <w:p w14:paraId="5D6A3D1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4.65</w:t>
            </w:r>
          </w:p>
        </w:tc>
        <w:tc>
          <w:tcPr>
            <w:tcW w:w="1000" w:type="pct"/>
            <w:vAlign w:val="center"/>
          </w:tcPr>
          <w:p w14:paraId="4FB6C18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4.42</w:t>
            </w:r>
          </w:p>
        </w:tc>
        <w:tc>
          <w:tcPr>
            <w:tcW w:w="1000" w:type="pct"/>
            <w:vAlign w:val="center"/>
          </w:tcPr>
          <w:p w14:paraId="312BED0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4.47</w:t>
            </w:r>
          </w:p>
        </w:tc>
      </w:tr>
      <w:tr w:rsidR="00D560A1" w:rsidRPr="00BB27ED" w14:paraId="25D1E764" w14:textId="77777777" w:rsidTr="001F46AF">
        <w:trPr>
          <w:jc w:val="center"/>
        </w:trPr>
        <w:tc>
          <w:tcPr>
            <w:tcW w:w="1000" w:type="pct"/>
            <w:vAlign w:val="center"/>
          </w:tcPr>
          <w:p w14:paraId="0145D433"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Change in Sowing Time</w:t>
            </w:r>
          </w:p>
        </w:tc>
        <w:tc>
          <w:tcPr>
            <w:tcW w:w="1000" w:type="pct"/>
            <w:vAlign w:val="center"/>
          </w:tcPr>
          <w:p w14:paraId="6EEA5F9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4.42</w:t>
            </w:r>
          </w:p>
        </w:tc>
        <w:tc>
          <w:tcPr>
            <w:tcW w:w="1000" w:type="pct"/>
            <w:vAlign w:val="center"/>
          </w:tcPr>
          <w:p w14:paraId="30625DD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4.47</w:t>
            </w:r>
          </w:p>
        </w:tc>
        <w:tc>
          <w:tcPr>
            <w:tcW w:w="1000" w:type="pct"/>
            <w:vAlign w:val="center"/>
          </w:tcPr>
          <w:p w14:paraId="48B66CF3"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4.20</w:t>
            </w:r>
          </w:p>
        </w:tc>
        <w:tc>
          <w:tcPr>
            <w:tcW w:w="1000" w:type="pct"/>
            <w:vAlign w:val="center"/>
          </w:tcPr>
          <w:p w14:paraId="197E857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4.28</w:t>
            </w:r>
          </w:p>
        </w:tc>
      </w:tr>
      <w:tr w:rsidR="00D560A1" w:rsidRPr="00BB27ED" w14:paraId="486B65A0" w14:textId="77777777" w:rsidTr="001F46AF">
        <w:trPr>
          <w:jc w:val="center"/>
        </w:trPr>
        <w:tc>
          <w:tcPr>
            <w:tcW w:w="1000" w:type="pct"/>
            <w:vAlign w:val="center"/>
          </w:tcPr>
          <w:p w14:paraId="00A6A8AB"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Pest/Disease Outbreaks</w:t>
            </w:r>
          </w:p>
        </w:tc>
        <w:tc>
          <w:tcPr>
            <w:tcW w:w="1000" w:type="pct"/>
            <w:vAlign w:val="center"/>
          </w:tcPr>
          <w:p w14:paraId="14A16A96"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4.36</w:t>
            </w:r>
          </w:p>
        </w:tc>
        <w:tc>
          <w:tcPr>
            <w:tcW w:w="1000" w:type="pct"/>
            <w:vAlign w:val="center"/>
          </w:tcPr>
          <w:p w14:paraId="0F82B46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4.30</w:t>
            </w:r>
          </w:p>
        </w:tc>
        <w:tc>
          <w:tcPr>
            <w:tcW w:w="1000" w:type="pct"/>
            <w:vAlign w:val="center"/>
          </w:tcPr>
          <w:p w14:paraId="244F32A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4.05</w:t>
            </w:r>
          </w:p>
        </w:tc>
        <w:tc>
          <w:tcPr>
            <w:tcW w:w="1000" w:type="pct"/>
            <w:vAlign w:val="center"/>
          </w:tcPr>
          <w:p w14:paraId="0D56724B"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4.07</w:t>
            </w:r>
          </w:p>
        </w:tc>
      </w:tr>
      <w:tr w:rsidR="00D560A1" w:rsidRPr="00BB27ED" w14:paraId="656368FD" w14:textId="77777777" w:rsidTr="001F46AF">
        <w:trPr>
          <w:jc w:val="center"/>
        </w:trPr>
        <w:tc>
          <w:tcPr>
            <w:tcW w:w="1000" w:type="pct"/>
            <w:vAlign w:val="center"/>
          </w:tcPr>
          <w:p w14:paraId="5B267A1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Seedling Mortality</w:t>
            </w:r>
          </w:p>
        </w:tc>
        <w:tc>
          <w:tcPr>
            <w:tcW w:w="1000" w:type="pct"/>
            <w:vAlign w:val="center"/>
          </w:tcPr>
          <w:p w14:paraId="6E258C2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4.55</w:t>
            </w:r>
          </w:p>
        </w:tc>
        <w:tc>
          <w:tcPr>
            <w:tcW w:w="1000" w:type="pct"/>
            <w:vAlign w:val="center"/>
          </w:tcPr>
          <w:p w14:paraId="317FAEC8"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4.62</w:t>
            </w:r>
          </w:p>
        </w:tc>
        <w:tc>
          <w:tcPr>
            <w:tcW w:w="1000" w:type="pct"/>
            <w:vAlign w:val="center"/>
          </w:tcPr>
          <w:p w14:paraId="0A61020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4.30</w:t>
            </w:r>
          </w:p>
        </w:tc>
        <w:tc>
          <w:tcPr>
            <w:tcW w:w="1000" w:type="pct"/>
            <w:vAlign w:val="center"/>
          </w:tcPr>
          <w:p w14:paraId="46988CE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4.33</w:t>
            </w:r>
          </w:p>
        </w:tc>
      </w:tr>
      <w:tr w:rsidR="00D560A1" w:rsidRPr="00BB27ED" w14:paraId="7A30F18D" w14:textId="77777777" w:rsidTr="001F46AF">
        <w:trPr>
          <w:jc w:val="center"/>
        </w:trPr>
        <w:tc>
          <w:tcPr>
            <w:tcW w:w="1000" w:type="pct"/>
            <w:vAlign w:val="center"/>
          </w:tcPr>
          <w:p w14:paraId="31BFACA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Soil Fertility Degradation</w:t>
            </w:r>
          </w:p>
        </w:tc>
        <w:tc>
          <w:tcPr>
            <w:tcW w:w="1000" w:type="pct"/>
            <w:vAlign w:val="center"/>
          </w:tcPr>
          <w:p w14:paraId="214EFDA6"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4.28</w:t>
            </w:r>
          </w:p>
        </w:tc>
        <w:tc>
          <w:tcPr>
            <w:tcW w:w="1000" w:type="pct"/>
            <w:vAlign w:val="center"/>
          </w:tcPr>
          <w:p w14:paraId="6E659C9F"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4.35</w:t>
            </w:r>
          </w:p>
        </w:tc>
        <w:tc>
          <w:tcPr>
            <w:tcW w:w="1000" w:type="pct"/>
            <w:vAlign w:val="center"/>
          </w:tcPr>
          <w:p w14:paraId="4B367F5D"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4.10</w:t>
            </w:r>
          </w:p>
        </w:tc>
        <w:tc>
          <w:tcPr>
            <w:tcW w:w="1000" w:type="pct"/>
            <w:vAlign w:val="center"/>
          </w:tcPr>
          <w:p w14:paraId="04C0F98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4.15</w:t>
            </w:r>
          </w:p>
        </w:tc>
      </w:tr>
      <w:tr w:rsidR="002063EA" w:rsidRPr="00BB27ED" w14:paraId="2BF4DC9F" w14:textId="77777777" w:rsidTr="001F46AF">
        <w:trPr>
          <w:jc w:val="center"/>
        </w:trPr>
        <w:tc>
          <w:tcPr>
            <w:tcW w:w="1000" w:type="pct"/>
            <w:vAlign w:val="center"/>
          </w:tcPr>
          <w:p w14:paraId="42AF9BB1" w14:textId="7A96925A"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Average</w:t>
            </w:r>
            <w:r w:rsidR="00642C3B">
              <w:rPr>
                <w:rFonts w:ascii="Arial" w:hAnsi="Arial" w:cs="Arial"/>
                <w:sz w:val="20"/>
                <w:szCs w:val="20"/>
              </w:rPr>
              <w:t xml:space="preserve"> Mean Perception Score</w:t>
            </w:r>
          </w:p>
        </w:tc>
        <w:tc>
          <w:tcPr>
            <w:tcW w:w="1000" w:type="pct"/>
            <w:vAlign w:val="center"/>
          </w:tcPr>
          <w:p w14:paraId="65F4BDAD"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4.44</w:t>
            </w:r>
          </w:p>
        </w:tc>
        <w:tc>
          <w:tcPr>
            <w:tcW w:w="1000" w:type="pct"/>
            <w:vAlign w:val="center"/>
          </w:tcPr>
          <w:p w14:paraId="791D70A8"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4.48</w:t>
            </w:r>
          </w:p>
        </w:tc>
        <w:tc>
          <w:tcPr>
            <w:tcW w:w="1000" w:type="pct"/>
            <w:vAlign w:val="center"/>
          </w:tcPr>
          <w:p w14:paraId="7977E2ED"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4.21</w:t>
            </w:r>
          </w:p>
        </w:tc>
        <w:tc>
          <w:tcPr>
            <w:tcW w:w="1000" w:type="pct"/>
            <w:vAlign w:val="center"/>
          </w:tcPr>
          <w:p w14:paraId="07498EB8"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4.26</w:t>
            </w:r>
          </w:p>
        </w:tc>
      </w:tr>
    </w:tbl>
    <w:p w14:paraId="6BC086F1" w14:textId="4B13EDC2" w:rsidR="00D560A1" w:rsidRPr="00BB27ED" w:rsidRDefault="00D560A1" w:rsidP="00834BC7">
      <w:pPr>
        <w:pStyle w:val="NormalWeb"/>
        <w:spacing w:line="276" w:lineRule="auto"/>
        <w:jc w:val="both"/>
        <w:rPr>
          <w:rFonts w:ascii="Arial" w:hAnsi="Arial" w:cs="Arial"/>
          <w:sz w:val="20"/>
          <w:szCs w:val="20"/>
        </w:rPr>
      </w:pPr>
      <w:r w:rsidRPr="00BB27ED">
        <w:rPr>
          <w:rStyle w:val="Strong"/>
          <w:rFonts w:ascii="Arial" w:hAnsi="Arial" w:cs="Arial"/>
          <w:sz w:val="22"/>
          <w:szCs w:val="20"/>
        </w:rPr>
        <w:t>Interpretation:</w:t>
      </w:r>
      <w:r w:rsidRPr="00BB27ED">
        <w:rPr>
          <w:rFonts w:ascii="Arial" w:hAnsi="Arial" w:cs="Arial"/>
          <w:sz w:val="20"/>
          <w:szCs w:val="20"/>
        </w:rPr>
        <w:br/>
        <w:t>These</w:t>
      </w:r>
      <w:r w:rsidR="00BB27ED">
        <w:rPr>
          <w:rFonts w:ascii="Arial" w:hAnsi="Arial" w:cs="Arial"/>
          <w:sz w:val="20"/>
          <w:szCs w:val="20"/>
        </w:rPr>
        <w:t xml:space="preserve"> mean</w:t>
      </w:r>
      <w:r w:rsidRPr="00BB27ED">
        <w:rPr>
          <w:rFonts w:ascii="Arial" w:hAnsi="Arial" w:cs="Arial"/>
          <w:sz w:val="20"/>
          <w:szCs w:val="20"/>
        </w:rPr>
        <w:t xml:space="preserve"> perception scores (on a 5-point scale) show that farmers </w:t>
      </w:r>
      <w:r w:rsidRPr="00BB27ED">
        <w:rPr>
          <w:rStyle w:val="Strong"/>
          <w:rFonts w:ascii="Arial" w:hAnsi="Arial" w:cs="Arial"/>
          <w:b w:val="0"/>
          <w:sz w:val="20"/>
          <w:szCs w:val="20"/>
        </w:rPr>
        <w:t>strongly agree</w:t>
      </w:r>
      <w:r w:rsidRPr="00BB27ED">
        <w:rPr>
          <w:rFonts w:ascii="Arial" w:hAnsi="Arial" w:cs="Arial"/>
          <w:sz w:val="20"/>
          <w:szCs w:val="20"/>
        </w:rPr>
        <w:t xml:space="preserve"> that extreme climatic events are damaging their farming systems. The </w:t>
      </w:r>
      <w:r w:rsidRPr="00BB27ED">
        <w:rPr>
          <w:rStyle w:val="Strong"/>
          <w:rFonts w:ascii="Arial" w:hAnsi="Arial" w:cs="Arial"/>
          <w:b w:val="0"/>
          <w:sz w:val="20"/>
          <w:szCs w:val="20"/>
        </w:rPr>
        <w:t>highest concern was crop yield reduction</w:t>
      </w:r>
      <w:r w:rsidRPr="00BB27ED">
        <w:rPr>
          <w:rFonts w:ascii="Arial" w:hAnsi="Arial" w:cs="Arial"/>
          <w:sz w:val="20"/>
          <w:szCs w:val="20"/>
        </w:rPr>
        <w:t xml:space="preserve">, with all blocks scoring above 4.4. </w:t>
      </w:r>
      <w:r w:rsidRPr="00BB27ED">
        <w:rPr>
          <w:rStyle w:val="Strong"/>
          <w:rFonts w:ascii="Arial" w:hAnsi="Arial" w:cs="Arial"/>
          <w:b w:val="0"/>
          <w:sz w:val="20"/>
          <w:szCs w:val="20"/>
        </w:rPr>
        <w:t>Seedling mortality</w:t>
      </w:r>
      <w:r w:rsidRPr="00BB27ED">
        <w:rPr>
          <w:rFonts w:ascii="Arial" w:hAnsi="Arial" w:cs="Arial"/>
          <w:sz w:val="20"/>
          <w:szCs w:val="20"/>
        </w:rPr>
        <w:t xml:space="preserve"> and </w:t>
      </w:r>
      <w:r w:rsidRPr="00BB27ED">
        <w:rPr>
          <w:rStyle w:val="Strong"/>
          <w:rFonts w:ascii="Arial" w:hAnsi="Arial" w:cs="Arial"/>
          <w:b w:val="0"/>
          <w:sz w:val="20"/>
          <w:szCs w:val="20"/>
        </w:rPr>
        <w:t>change in sowing time</w:t>
      </w:r>
      <w:r w:rsidRPr="00BB27ED">
        <w:rPr>
          <w:rFonts w:ascii="Arial" w:hAnsi="Arial" w:cs="Arial"/>
          <w:sz w:val="20"/>
          <w:szCs w:val="20"/>
        </w:rPr>
        <w:t xml:space="preserve"> also received high ratings, reflecting disruptions in planting cycles due to untimely rains or storm damage. </w:t>
      </w:r>
      <w:r w:rsidRPr="00BB27ED">
        <w:rPr>
          <w:rStyle w:val="Strong"/>
          <w:rFonts w:ascii="Arial" w:hAnsi="Arial" w:cs="Arial"/>
          <w:b w:val="0"/>
          <w:sz w:val="20"/>
          <w:szCs w:val="20"/>
        </w:rPr>
        <w:t>Pest and disease outbreaks</w:t>
      </w:r>
      <w:r w:rsidRPr="00BB27ED">
        <w:rPr>
          <w:rFonts w:ascii="Arial" w:hAnsi="Arial" w:cs="Arial"/>
          <w:sz w:val="20"/>
          <w:szCs w:val="20"/>
        </w:rPr>
        <w:t xml:space="preserve"> and </w:t>
      </w:r>
      <w:r w:rsidRPr="00BB27ED">
        <w:rPr>
          <w:rStyle w:val="Strong"/>
          <w:rFonts w:ascii="Arial" w:hAnsi="Arial" w:cs="Arial"/>
          <w:b w:val="0"/>
          <w:sz w:val="20"/>
          <w:szCs w:val="20"/>
        </w:rPr>
        <w:t>soil fertility degradation</w:t>
      </w:r>
      <w:r w:rsidRPr="00BB27ED">
        <w:rPr>
          <w:rFonts w:ascii="Arial" w:hAnsi="Arial" w:cs="Arial"/>
          <w:sz w:val="20"/>
          <w:szCs w:val="20"/>
        </w:rPr>
        <w:t xml:space="preserve"> were also widely reported, especially in </w:t>
      </w:r>
      <w:r w:rsidRPr="00BB27ED">
        <w:rPr>
          <w:rStyle w:val="Strong"/>
          <w:rFonts w:ascii="Arial" w:hAnsi="Arial" w:cs="Arial"/>
          <w:b w:val="0"/>
          <w:sz w:val="20"/>
          <w:szCs w:val="20"/>
        </w:rPr>
        <w:t>South 24 Parganas</w:t>
      </w:r>
      <w:r w:rsidRPr="00BB27ED">
        <w:rPr>
          <w:rFonts w:ascii="Arial" w:hAnsi="Arial" w:cs="Arial"/>
          <w:sz w:val="20"/>
          <w:szCs w:val="20"/>
        </w:rPr>
        <w:t xml:space="preserve"> where waterlogging and salinity issues are more severe. Overall, the findings show a high level of environmental sensitivity among the farmers, grounded in their lived experience of changing weather and crop loss.</w:t>
      </w:r>
    </w:p>
    <w:p w14:paraId="5405BAD2" w14:textId="300186C1" w:rsidR="00977413" w:rsidRPr="00BB27ED" w:rsidRDefault="00977413" w:rsidP="00834BC7">
      <w:pPr>
        <w:pStyle w:val="NormalWeb"/>
        <w:spacing w:line="276" w:lineRule="auto"/>
        <w:jc w:val="both"/>
        <w:rPr>
          <w:rFonts w:ascii="Arial" w:hAnsi="Arial" w:cs="Arial"/>
          <w:sz w:val="20"/>
          <w:szCs w:val="20"/>
        </w:rPr>
      </w:pPr>
      <w:r w:rsidRPr="00BB27ED">
        <w:rPr>
          <w:rFonts w:ascii="Arial" w:hAnsi="Arial" w:cs="Arial"/>
          <w:sz w:val="20"/>
          <w:szCs w:val="20"/>
        </w:rPr>
        <w:t>These</w:t>
      </w:r>
      <w:r w:rsidR="005B7E15">
        <w:rPr>
          <w:rFonts w:ascii="Arial" w:hAnsi="Arial" w:cs="Arial"/>
          <w:sz w:val="20"/>
          <w:szCs w:val="20"/>
        </w:rPr>
        <w:t xml:space="preserve"> high mean average perception </w:t>
      </w:r>
      <w:r w:rsidRPr="00BB27ED">
        <w:rPr>
          <w:rFonts w:ascii="Arial" w:hAnsi="Arial" w:cs="Arial"/>
          <w:sz w:val="20"/>
          <w:szCs w:val="20"/>
        </w:rPr>
        <w:t xml:space="preserve">scores across all blocks confirm that farmers perceive significant disruption to agricultural processes. </w:t>
      </w:r>
      <w:r w:rsidRPr="00BB27ED">
        <w:rPr>
          <w:rStyle w:val="Strong"/>
          <w:rFonts w:ascii="Arial" w:hAnsi="Arial" w:cs="Arial"/>
          <w:b w:val="0"/>
          <w:sz w:val="20"/>
          <w:szCs w:val="20"/>
        </w:rPr>
        <w:t>Crop yield reduction</w:t>
      </w:r>
      <w:r w:rsidRPr="00BB27ED">
        <w:rPr>
          <w:rFonts w:ascii="Arial" w:hAnsi="Arial" w:cs="Arial"/>
          <w:sz w:val="20"/>
          <w:szCs w:val="20"/>
        </w:rPr>
        <w:t xml:space="preserve"> and </w:t>
      </w:r>
      <w:r w:rsidRPr="00BB27ED">
        <w:rPr>
          <w:rStyle w:val="Strong"/>
          <w:rFonts w:ascii="Arial" w:hAnsi="Arial" w:cs="Arial"/>
          <w:b w:val="0"/>
          <w:sz w:val="20"/>
          <w:szCs w:val="20"/>
        </w:rPr>
        <w:t>seedling mortality</w:t>
      </w:r>
      <w:r w:rsidRPr="00BB27ED">
        <w:rPr>
          <w:rFonts w:ascii="Arial" w:hAnsi="Arial" w:cs="Arial"/>
          <w:sz w:val="20"/>
          <w:szCs w:val="20"/>
        </w:rPr>
        <w:t xml:space="preserve"> were the most critical concerns, indicating that extreme events not only damage mature crops but also impede the establishment of new ones. </w:t>
      </w:r>
      <w:r w:rsidRPr="00BB27ED">
        <w:rPr>
          <w:rStyle w:val="Strong"/>
          <w:rFonts w:ascii="Arial" w:hAnsi="Arial" w:cs="Arial"/>
          <w:b w:val="0"/>
          <w:sz w:val="20"/>
          <w:szCs w:val="20"/>
        </w:rPr>
        <w:t>Changes in sowing time</w:t>
      </w:r>
      <w:r w:rsidRPr="00BB27ED">
        <w:rPr>
          <w:rFonts w:ascii="Arial" w:hAnsi="Arial" w:cs="Arial"/>
          <w:sz w:val="20"/>
          <w:szCs w:val="20"/>
        </w:rPr>
        <w:t xml:space="preserve"> suggest that climatic unpredictability is causing </w:t>
      </w:r>
      <w:r w:rsidRPr="00BB27ED">
        <w:rPr>
          <w:rFonts w:ascii="Arial" w:hAnsi="Arial" w:cs="Arial"/>
          <w:sz w:val="20"/>
          <w:szCs w:val="20"/>
        </w:rPr>
        <w:lastRenderedPageBreak/>
        <w:t xml:space="preserve">farmers to delay or advance planting schedules, risking mismatches with optimal growing conditions. The marginally higher PI values in </w:t>
      </w:r>
      <w:r w:rsidRPr="00BB27ED">
        <w:rPr>
          <w:rStyle w:val="Strong"/>
          <w:rFonts w:ascii="Arial" w:hAnsi="Arial" w:cs="Arial"/>
          <w:b w:val="0"/>
          <w:sz w:val="20"/>
          <w:szCs w:val="20"/>
        </w:rPr>
        <w:t>South 24 Parganas</w:t>
      </w:r>
      <w:r w:rsidRPr="00BB27ED">
        <w:rPr>
          <w:rFonts w:ascii="Arial" w:hAnsi="Arial" w:cs="Arial"/>
          <w:b/>
          <w:sz w:val="20"/>
          <w:szCs w:val="20"/>
        </w:rPr>
        <w:t xml:space="preserve"> </w:t>
      </w:r>
      <w:r w:rsidRPr="00BB27ED">
        <w:rPr>
          <w:rFonts w:ascii="Arial" w:hAnsi="Arial" w:cs="Arial"/>
          <w:sz w:val="20"/>
          <w:szCs w:val="20"/>
        </w:rPr>
        <w:t>indicate that salinity intrusion and cyclonic flooding may be having a more severe effect on the agricultural system compared to East Medinipur.</w:t>
      </w:r>
    </w:p>
    <w:p w14:paraId="7ADCDA16" w14:textId="77777777" w:rsidR="00977413" w:rsidRPr="00BB27ED" w:rsidRDefault="00977413" w:rsidP="00834BC7">
      <w:pPr>
        <w:pStyle w:val="NormalWeb"/>
        <w:spacing w:line="276" w:lineRule="auto"/>
        <w:jc w:val="both"/>
        <w:rPr>
          <w:rFonts w:ascii="Arial" w:hAnsi="Arial" w:cs="Arial"/>
          <w:sz w:val="20"/>
          <w:szCs w:val="20"/>
        </w:rPr>
      </w:pPr>
      <w:r w:rsidRPr="00BB27ED">
        <w:rPr>
          <w:rFonts w:ascii="Arial" w:hAnsi="Arial" w:cs="Arial"/>
          <w:sz w:val="20"/>
          <w:szCs w:val="20"/>
        </w:rPr>
        <w:t>These findings are supported by Hazra et al. (2021), who noted that cyclones like Amphan caused irreversible damage to crop cycles and farmland salinity in the Sundarbans delta. Similarly, Jalal et al. (2022) argued that farmers in climate-vulnerable zones of eastern India are adjusting sowing calendars and shifting to short-duration crops due to climate instability.</w:t>
      </w:r>
    </w:p>
    <w:p w14:paraId="05A768FE" w14:textId="77777777" w:rsidR="00D560A1" w:rsidRPr="00BB27ED" w:rsidRDefault="00D560A1" w:rsidP="00834BC7">
      <w:pPr>
        <w:pStyle w:val="Heading3"/>
        <w:jc w:val="both"/>
        <w:rPr>
          <w:rFonts w:ascii="Arial" w:hAnsi="Arial" w:cs="Arial"/>
          <w:color w:val="auto"/>
          <w:sz w:val="20"/>
          <w:szCs w:val="20"/>
        </w:rPr>
      </w:pPr>
      <w:r w:rsidRPr="00BB27ED">
        <w:rPr>
          <w:rStyle w:val="Strong"/>
          <w:rFonts w:ascii="Arial" w:hAnsi="Arial" w:cs="Arial"/>
          <w:b/>
          <w:bCs/>
          <w:color w:val="auto"/>
          <w:szCs w:val="20"/>
        </w:rPr>
        <w:t>3.2 Perceived Impact of Extreme Climatic Events on Livelihood</w:t>
      </w:r>
    </w:p>
    <w:p w14:paraId="02739A70" w14:textId="77777777" w:rsidR="00D560A1" w:rsidRPr="00BB27ED" w:rsidRDefault="00D560A1" w:rsidP="00834BC7">
      <w:pPr>
        <w:pStyle w:val="NormalWeb"/>
        <w:spacing w:line="276" w:lineRule="auto"/>
        <w:jc w:val="both"/>
        <w:rPr>
          <w:rFonts w:ascii="Arial" w:hAnsi="Arial" w:cs="Arial"/>
          <w:sz w:val="20"/>
          <w:szCs w:val="20"/>
        </w:rPr>
      </w:pPr>
      <w:r w:rsidRPr="00BB27ED">
        <w:rPr>
          <w:rFonts w:ascii="Arial" w:hAnsi="Arial" w:cs="Arial"/>
          <w:sz w:val="20"/>
          <w:szCs w:val="20"/>
        </w:rPr>
        <w:t>Extreme climatic events have far-reaching effects beyond agriculture, affecting household income, food availability, employment patterns, asset security, and social mobility. Farmers were asked about their perception of how these events impacted their overall livelihood security.</w:t>
      </w:r>
    </w:p>
    <w:p w14:paraId="27F87D13" w14:textId="77777777" w:rsidR="00977413" w:rsidRPr="00BB27ED" w:rsidRDefault="00977413" w:rsidP="00834BC7">
      <w:pPr>
        <w:pStyle w:val="NormalWeb"/>
        <w:spacing w:line="276" w:lineRule="auto"/>
        <w:jc w:val="both"/>
        <w:rPr>
          <w:rFonts w:ascii="Arial" w:hAnsi="Arial" w:cs="Arial"/>
          <w:b/>
          <w:sz w:val="22"/>
          <w:szCs w:val="20"/>
        </w:rPr>
      </w:pPr>
      <w:r w:rsidRPr="00BB27ED">
        <w:rPr>
          <w:rFonts w:ascii="Arial" w:hAnsi="Arial" w:cs="Arial"/>
          <w:b/>
          <w:sz w:val="22"/>
          <w:szCs w:val="20"/>
        </w:rPr>
        <w:t>3.2.1 Livelihood Disruptions Reported</w:t>
      </w:r>
    </w:p>
    <w:p w14:paraId="02E31933" w14:textId="10102F5D" w:rsidR="00D560A1" w:rsidRPr="00BB27ED" w:rsidRDefault="00D560A1" w:rsidP="00834BC7">
      <w:pPr>
        <w:pStyle w:val="Heading4"/>
        <w:jc w:val="both"/>
        <w:rPr>
          <w:rFonts w:ascii="Arial" w:hAnsi="Arial" w:cs="Arial"/>
          <w:i w:val="0"/>
          <w:color w:val="auto"/>
          <w:sz w:val="20"/>
          <w:szCs w:val="20"/>
        </w:rPr>
      </w:pPr>
      <w:r w:rsidRPr="00BB27ED">
        <w:rPr>
          <w:rStyle w:val="Strong"/>
          <w:rFonts w:ascii="Arial" w:hAnsi="Arial" w:cs="Arial"/>
          <w:bCs/>
          <w:i w:val="0"/>
          <w:color w:val="auto"/>
          <w:sz w:val="20"/>
          <w:szCs w:val="20"/>
        </w:rPr>
        <w:t xml:space="preserve">Table 3: Perceived Impact on Livelihood </w:t>
      </w:r>
      <w:r w:rsidR="001F46AF" w:rsidRPr="00BB27ED">
        <w:rPr>
          <w:rStyle w:val="Strong"/>
          <w:rFonts w:ascii="Arial" w:hAnsi="Arial" w:cs="Arial"/>
          <w:bCs/>
          <w:i w:val="0"/>
          <w:color w:val="auto"/>
          <w:sz w:val="20"/>
          <w:szCs w:val="20"/>
        </w:rPr>
        <w:t>Components (</w:t>
      </w:r>
      <w:r w:rsidR="00977413" w:rsidRPr="00BB27ED">
        <w:rPr>
          <w:rFonts w:ascii="Arial" w:hAnsi="Arial" w:cs="Arial"/>
          <w:b w:val="0"/>
          <w:i w:val="0"/>
          <w:color w:val="auto"/>
          <w:sz w:val="20"/>
          <w:szCs w:val="20"/>
        </w:rPr>
        <w:t>Percentage Reporting High Impact)</w:t>
      </w:r>
      <w:r w:rsidR="00977413" w:rsidRPr="00BB27ED">
        <w:rPr>
          <w:rStyle w:val="Strong"/>
          <w:rFonts w:ascii="Arial" w:hAnsi="Arial" w:cs="Arial"/>
          <w:bCs/>
          <w:i w:val="0"/>
          <w:color w:val="auto"/>
          <w:sz w:val="20"/>
          <w:szCs w:val="20"/>
        </w:rPr>
        <w:t xml:space="preserve"> </w:t>
      </w:r>
      <w:r w:rsidR="003B39D3" w:rsidRPr="00BB27ED">
        <w:rPr>
          <w:rStyle w:val="Strong"/>
          <w:rFonts w:ascii="Arial" w:hAnsi="Arial" w:cs="Arial"/>
          <w:bCs/>
          <w:i w:val="0"/>
          <w:color w:val="auto"/>
          <w:sz w:val="20"/>
          <w:szCs w:val="20"/>
        </w:rPr>
        <w:t xml:space="preserve">        </w:t>
      </w:r>
      <w:r w:rsidRPr="00BB27ED">
        <w:rPr>
          <w:rStyle w:val="Strong"/>
          <w:rFonts w:ascii="Arial" w:hAnsi="Arial" w:cs="Arial"/>
          <w:bCs/>
          <w:i w:val="0"/>
          <w:color w:val="auto"/>
          <w:sz w:val="20"/>
          <w:szCs w:val="20"/>
        </w:rPr>
        <w:t>(N = 300)</w:t>
      </w:r>
    </w:p>
    <w:tbl>
      <w:tblPr>
        <w:tblStyle w:val="TableGrid"/>
        <w:tblW w:w="0" w:type="auto"/>
        <w:tblLook w:val="04A0" w:firstRow="1" w:lastRow="0" w:firstColumn="1" w:lastColumn="0" w:noHBand="0" w:noVBand="1"/>
      </w:tblPr>
      <w:tblGrid>
        <w:gridCol w:w="1895"/>
        <w:gridCol w:w="1563"/>
        <w:gridCol w:w="1506"/>
        <w:gridCol w:w="1549"/>
        <w:gridCol w:w="1549"/>
        <w:gridCol w:w="1514"/>
      </w:tblGrid>
      <w:tr w:rsidR="006027B8" w:rsidRPr="00BB27ED" w14:paraId="0DD0D462" w14:textId="77777777" w:rsidTr="006C6704">
        <w:tc>
          <w:tcPr>
            <w:tcW w:w="1596" w:type="dxa"/>
            <w:vAlign w:val="center"/>
          </w:tcPr>
          <w:p w14:paraId="5D4A7518"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Livelihood Impact Indicators</w:t>
            </w:r>
          </w:p>
        </w:tc>
        <w:tc>
          <w:tcPr>
            <w:tcW w:w="1596" w:type="dxa"/>
            <w:vAlign w:val="center"/>
          </w:tcPr>
          <w:p w14:paraId="0C7B0313"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Mathurapur II (%)</w:t>
            </w:r>
          </w:p>
        </w:tc>
        <w:tc>
          <w:tcPr>
            <w:tcW w:w="1596" w:type="dxa"/>
            <w:vAlign w:val="center"/>
          </w:tcPr>
          <w:p w14:paraId="6631A2DA"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Kultali (%)</w:t>
            </w:r>
          </w:p>
        </w:tc>
        <w:tc>
          <w:tcPr>
            <w:tcW w:w="1596" w:type="dxa"/>
            <w:vAlign w:val="center"/>
          </w:tcPr>
          <w:p w14:paraId="194172D1"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Ramnagar I (%)</w:t>
            </w:r>
          </w:p>
        </w:tc>
        <w:tc>
          <w:tcPr>
            <w:tcW w:w="1596" w:type="dxa"/>
            <w:vAlign w:val="center"/>
          </w:tcPr>
          <w:p w14:paraId="7EDE8BCC"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Ramnagar II (%)</w:t>
            </w:r>
          </w:p>
        </w:tc>
        <w:tc>
          <w:tcPr>
            <w:tcW w:w="1596" w:type="dxa"/>
            <w:vAlign w:val="center"/>
          </w:tcPr>
          <w:p w14:paraId="3AA60313"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Overall (%)</w:t>
            </w:r>
          </w:p>
        </w:tc>
      </w:tr>
      <w:tr w:rsidR="006027B8" w:rsidRPr="00BB27ED" w14:paraId="5A044713" w14:textId="77777777" w:rsidTr="006C6704">
        <w:tc>
          <w:tcPr>
            <w:tcW w:w="1596" w:type="dxa"/>
            <w:vAlign w:val="center"/>
          </w:tcPr>
          <w:p w14:paraId="1F707D5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Loss of Household Income</w:t>
            </w:r>
          </w:p>
        </w:tc>
        <w:tc>
          <w:tcPr>
            <w:tcW w:w="1596" w:type="dxa"/>
            <w:vAlign w:val="center"/>
          </w:tcPr>
          <w:p w14:paraId="3984F58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92.0</w:t>
            </w:r>
          </w:p>
        </w:tc>
        <w:tc>
          <w:tcPr>
            <w:tcW w:w="1596" w:type="dxa"/>
            <w:vAlign w:val="center"/>
          </w:tcPr>
          <w:p w14:paraId="3CCC191B"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94.7</w:t>
            </w:r>
          </w:p>
        </w:tc>
        <w:tc>
          <w:tcPr>
            <w:tcW w:w="1596" w:type="dxa"/>
            <w:vAlign w:val="center"/>
          </w:tcPr>
          <w:p w14:paraId="7CEBEB36"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86.7</w:t>
            </w:r>
          </w:p>
        </w:tc>
        <w:tc>
          <w:tcPr>
            <w:tcW w:w="1596" w:type="dxa"/>
            <w:vAlign w:val="center"/>
          </w:tcPr>
          <w:p w14:paraId="01AB5E9F"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88.0</w:t>
            </w:r>
          </w:p>
        </w:tc>
        <w:tc>
          <w:tcPr>
            <w:tcW w:w="1596" w:type="dxa"/>
            <w:vAlign w:val="center"/>
          </w:tcPr>
          <w:p w14:paraId="2659B1BC"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90.3</w:t>
            </w:r>
          </w:p>
        </w:tc>
      </w:tr>
      <w:tr w:rsidR="006027B8" w:rsidRPr="00BB27ED" w14:paraId="2A1A5272" w14:textId="77777777" w:rsidTr="006C6704">
        <w:tc>
          <w:tcPr>
            <w:tcW w:w="1596" w:type="dxa"/>
            <w:vAlign w:val="center"/>
          </w:tcPr>
          <w:p w14:paraId="7127833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Food Insecurity</w:t>
            </w:r>
          </w:p>
        </w:tc>
        <w:tc>
          <w:tcPr>
            <w:tcW w:w="1596" w:type="dxa"/>
            <w:vAlign w:val="center"/>
          </w:tcPr>
          <w:p w14:paraId="13E18A4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84.0</w:t>
            </w:r>
          </w:p>
        </w:tc>
        <w:tc>
          <w:tcPr>
            <w:tcW w:w="1596" w:type="dxa"/>
            <w:vAlign w:val="center"/>
          </w:tcPr>
          <w:p w14:paraId="4E81BF2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87.0</w:t>
            </w:r>
          </w:p>
        </w:tc>
        <w:tc>
          <w:tcPr>
            <w:tcW w:w="1596" w:type="dxa"/>
            <w:vAlign w:val="center"/>
          </w:tcPr>
          <w:p w14:paraId="628EDEFB"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80.0</w:t>
            </w:r>
          </w:p>
        </w:tc>
        <w:tc>
          <w:tcPr>
            <w:tcW w:w="1596" w:type="dxa"/>
            <w:vAlign w:val="center"/>
          </w:tcPr>
          <w:p w14:paraId="1E0D3CA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81.3</w:t>
            </w:r>
          </w:p>
        </w:tc>
        <w:tc>
          <w:tcPr>
            <w:tcW w:w="1596" w:type="dxa"/>
            <w:vAlign w:val="center"/>
          </w:tcPr>
          <w:p w14:paraId="7CDC4A46"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83.1</w:t>
            </w:r>
          </w:p>
        </w:tc>
      </w:tr>
      <w:tr w:rsidR="006027B8" w:rsidRPr="00BB27ED" w14:paraId="14EAE163" w14:textId="77777777" w:rsidTr="006C6704">
        <w:tc>
          <w:tcPr>
            <w:tcW w:w="1596" w:type="dxa"/>
            <w:vAlign w:val="center"/>
          </w:tcPr>
          <w:p w14:paraId="4ED9B25C"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Increased Indebtedness</w:t>
            </w:r>
          </w:p>
        </w:tc>
        <w:tc>
          <w:tcPr>
            <w:tcW w:w="1596" w:type="dxa"/>
            <w:vAlign w:val="center"/>
          </w:tcPr>
          <w:p w14:paraId="109C5030"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78.7</w:t>
            </w:r>
          </w:p>
        </w:tc>
        <w:tc>
          <w:tcPr>
            <w:tcW w:w="1596" w:type="dxa"/>
            <w:vAlign w:val="center"/>
          </w:tcPr>
          <w:p w14:paraId="57BCEFF8"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80.0</w:t>
            </w:r>
          </w:p>
        </w:tc>
        <w:tc>
          <w:tcPr>
            <w:tcW w:w="1596" w:type="dxa"/>
            <w:vAlign w:val="center"/>
          </w:tcPr>
          <w:p w14:paraId="064ECF38"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72.0</w:t>
            </w:r>
          </w:p>
        </w:tc>
        <w:tc>
          <w:tcPr>
            <w:tcW w:w="1596" w:type="dxa"/>
            <w:vAlign w:val="center"/>
          </w:tcPr>
          <w:p w14:paraId="18704DD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74.7</w:t>
            </w:r>
          </w:p>
        </w:tc>
        <w:tc>
          <w:tcPr>
            <w:tcW w:w="1596" w:type="dxa"/>
            <w:vAlign w:val="center"/>
          </w:tcPr>
          <w:p w14:paraId="276626CA"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76.3</w:t>
            </w:r>
          </w:p>
        </w:tc>
      </w:tr>
      <w:tr w:rsidR="006027B8" w:rsidRPr="00BB27ED" w14:paraId="6883EA1F" w14:textId="77777777" w:rsidTr="006C6704">
        <w:tc>
          <w:tcPr>
            <w:tcW w:w="1596" w:type="dxa"/>
            <w:vAlign w:val="center"/>
          </w:tcPr>
          <w:p w14:paraId="11D549D1"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Migration for Alternative Work</w:t>
            </w:r>
          </w:p>
        </w:tc>
        <w:tc>
          <w:tcPr>
            <w:tcW w:w="1596" w:type="dxa"/>
            <w:vAlign w:val="center"/>
          </w:tcPr>
          <w:p w14:paraId="3E7D88E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66.7</w:t>
            </w:r>
          </w:p>
        </w:tc>
        <w:tc>
          <w:tcPr>
            <w:tcW w:w="1596" w:type="dxa"/>
            <w:vAlign w:val="center"/>
          </w:tcPr>
          <w:p w14:paraId="70F9E5AC"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69.3</w:t>
            </w:r>
          </w:p>
        </w:tc>
        <w:tc>
          <w:tcPr>
            <w:tcW w:w="1596" w:type="dxa"/>
            <w:vAlign w:val="center"/>
          </w:tcPr>
          <w:p w14:paraId="3DECFCEF"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60.0</w:t>
            </w:r>
          </w:p>
        </w:tc>
        <w:tc>
          <w:tcPr>
            <w:tcW w:w="1596" w:type="dxa"/>
            <w:vAlign w:val="center"/>
          </w:tcPr>
          <w:p w14:paraId="47B023A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58.7</w:t>
            </w:r>
          </w:p>
        </w:tc>
        <w:tc>
          <w:tcPr>
            <w:tcW w:w="1596" w:type="dxa"/>
            <w:vAlign w:val="center"/>
          </w:tcPr>
          <w:p w14:paraId="4B53CA4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63.7</w:t>
            </w:r>
          </w:p>
        </w:tc>
      </w:tr>
      <w:tr w:rsidR="006027B8" w:rsidRPr="00BB27ED" w14:paraId="6E5714ED" w14:textId="77777777" w:rsidTr="006C6704">
        <w:tc>
          <w:tcPr>
            <w:tcW w:w="1596" w:type="dxa"/>
            <w:vAlign w:val="center"/>
          </w:tcPr>
          <w:p w14:paraId="27B9896B"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Damage to Homestead/Assets</w:t>
            </w:r>
          </w:p>
        </w:tc>
        <w:tc>
          <w:tcPr>
            <w:tcW w:w="1596" w:type="dxa"/>
            <w:vAlign w:val="center"/>
          </w:tcPr>
          <w:p w14:paraId="13D9A5C4"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88.0</w:t>
            </w:r>
          </w:p>
        </w:tc>
        <w:tc>
          <w:tcPr>
            <w:tcW w:w="1596" w:type="dxa"/>
            <w:vAlign w:val="center"/>
          </w:tcPr>
          <w:p w14:paraId="1FB9062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90.7</w:t>
            </w:r>
          </w:p>
        </w:tc>
        <w:tc>
          <w:tcPr>
            <w:tcW w:w="1596" w:type="dxa"/>
            <w:vAlign w:val="center"/>
          </w:tcPr>
          <w:p w14:paraId="182DD79E"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77.3</w:t>
            </w:r>
          </w:p>
        </w:tc>
        <w:tc>
          <w:tcPr>
            <w:tcW w:w="1596" w:type="dxa"/>
            <w:vAlign w:val="center"/>
          </w:tcPr>
          <w:p w14:paraId="31B58CE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78.7</w:t>
            </w:r>
          </w:p>
        </w:tc>
        <w:tc>
          <w:tcPr>
            <w:tcW w:w="1596" w:type="dxa"/>
            <w:vAlign w:val="center"/>
          </w:tcPr>
          <w:p w14:paraId="1CEA94B1"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83.7</w:t>
            </w:r>
          </w:p>
        </w:tc>
      </w:tr>
      <w:tr w:rsidR="006027B8" w:rsidRPr="00BB27ED" w14:paraId="527BCDC4" w14:textId="77777777" w:rsidTr="006C6704">
        <w:tc>
          <w:tcPr>
            <w:tcW w:w="1596" w:type="dxa"/>
            <w:vAlign w:val="center"/>
          </w:tcPr>
          <w:p w14:paraId="1DCAC501"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Occupational Displacement</w:t>
            </w:r>
          </w:p>
        </w:tc>
        <w:tc>
          <w:tcPr>
            <w:tcW w:w="1596" w:type="dxa"/>
            <w:vAlign w:val="center"/>
          </w:tcPr>
          <w:p w14:paraId="06F4896A"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62.7</w:t>
            </w:r>
          </w:p>
        </w:tc>
        <w:tc>
          <w:tcPr>
            <w:tcW w:w="1596" w:type="dxa"/>
            <w:vAlign w:val="center"/>
          </w:tcPr>
          <w:p w14:paraId="6E485703"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65.3</w:t>
            </w:r>
          </w:p>
        </w:tc>
        <w:tc>
          <w:tcPr>
            <w:tcW w:w="1596" w:type="dxa"/>
            <w:vAlign w:val="center"/>
          </w:tcPr>
          <w:p w14:paraId="683EEE1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57.3</w:t>
            </w:r>
          </w:p>
        </w:tc>
        <w:tc>
          <w:tcPr>
            <w:tcW w:w="1596" w:type="dxa"/>
            <w:vAlign w:val="center"/>
          </w:tcPr>
          <w:p w14:paraId="51401C9A"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60.0</w:t>
            </w:r>
          </w:p>
        </w:tc>
        <w:tc>
          <w:tcPr>
            <w:tcW w:w="1596" w:type="dxa"/>
            <w:vAlign w:val="center"/>
          </w:tcPr>
          <w:p w14:paraId="239627A6"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61.3</w:t>
            </w:r>
          </w:p>
        </w:tc>
      </w:tr>
    </w:tbl>
    <w:p w14:paraId="7291B676" w14:textId="1381C50F" w:rsidR="00977413" w:rsidRPr="00BB27ED" w:rsidRDefault="00D560A1" w:rsidP="00C84418">
      <w:pPr>
        <w:pStyle w:val="NormalWeb"/>
        <w:spacing w:line="276" w:lineRule="auto"/>
        <w:jc w:val="both"/>
        <w:rPr>
          <w:rFonts w:ascii="Arial" w:hAnsi="Arial" w:cs="Arial"/>
          <w:sz w:val="20"/>
        </w:rPr>
      </w:pPr>
      <w:r w:rsidRPr="00BB27ED">
        <w:rPr>
          <w:rStyle w:val="Strong"/>
          <w:rFonts w:ascii="Arial" w:hAnsi="Arial" w:cs="Arial"/>
          <w:sz w:val="22"/>
          <w:szCs w:val="20"/>
        </w:rPr>
        <w:t>Interpretation:</w:t>
      </w:r>
      <w:r w:rsidRPr="00BB27ED">
        <w:rPr>
          <w:rFonts w:ascii="Arial" w:hAnsi="Arial" w:cs="Arial"/>
          <w:sz w:val="20"/>
          <w:szCs w:val="20"/>
        </w:rPr>
        <w:br/>
      </w:r>
      <w:r w:rsidR="00977413" w:rsidRPr="00BB27ED">
        <w:rPr>
          <w:rStyle w:val="Strong"/>
          <w:rFonts w:ascii="Arial" w:hAnsi="Arial" w:cs="Arial"/>
          <w:b w:val="0"/>
          <w:sz w:val="20"/>
        </w:rPr>
        <w:t>Income loss</w:t>
      </w:r>
      <w:r w:rsidR="00977413" w:rsidRPr="00BB27ED">
        <w:rPr>
          <w:rFonts w:ascii="Arial" w:hAnsi="Arial" w:cs="Arial"/>
          <w:sz w:val="20"/>
        </w:rPr>
        <w:t xml:space="preserve"> was the most universally acknowledged livelihood impact, with over 90% of farmers across all blocks reporting a decline in earnings due to crop failure, lower productivity, and market disruptions. Many respondents indicated that they were unable to recover input costs following major climatic events. </w:t>
      </w:r>
      <w:r w:rsidR="00977413" w:rsidRPr="00BB27ED">
        <w:rPr>
          <w:rStyle w:val="Strong"/>
          <w:rFonts w:ascii="Arial" w:hAnsi="Arial" w:cs="Arial"/>
          <w:b w:val="0"/>
          <w:sz w:val="20"/>
        </w:rPr>
        <w:t>Food insecurity</w:t>
      </w:r>
      <w:r w:rsidR="00977413" w:rsidRPr="00BB27ED">
        <w:rPr>
          <w:rFonts w:ascii="Arial" w:hAnsi="Arial" w:cs="Arial"/>
          <w:sz w:val="20"/>
        </w:rPr>
        <w:t xml:space="preserve">, another critical concern, was reported by over 80% of respondents, reflecting the tight link between food availability and </w:t>
      </w:r>
      <w:r w:rsidR="005B1042" w:rsidRPr="00BB27ED">
        <w:rPr>
          <w:rFonts w:ascii="Arial" w:hAnsi="Arial" w:cs="Arial"/>
          <w:sz w:val="20"/>
        </w:rPr>
        <w:t>home-grown</w:t>
      </w:r>
      <w:r w:rsidR="00977413" w:rsidRPr="00BB27ED">
        <w:rPr>
          <w:rFonts w:ascii="Arial" w:hAnsi="Arial" w:cs="Arial"/>
          <w:sz w:val="20"/>
        </w:rPr>
        <w:t xml:space="preserve"> crops in rural households. </w:t>
      </w:r>
      <w:r w:rsidR="00977413" w:rsidRPr="00BB27ED">
        <w:rPr>
          <w:rStyle w:val="Strong"/>
          <w:rFonts w:ascii="Arial" w:hAnsi="Arial" w:cs="Arial"/>
          <w:b w:val="0"/>
          <w:sz w:val="20"/>
        </w:rPr>
        <w:t>Debt</w:t>
      </w:r>
      <w:r w:rsidR="00977413" w:rsidRPr="00BB27ED">
        <w:rPr>
          <w:rFonts w:ascii="Arial" w:hAnsi="Arial" w:cs="Arial"/>
          <w:b/>
          <w:sz w:val="20"/>
        </w:rPr>
        <w:t xml:space="preserve"> </w:t>
      </w:r>
      <w:r w:rsidR="00977413" w:rsidRPr="00BB27ED">
        <w:rPr>
          <w:rFonts w:ascii="Arial" w:hAnsi="Arial" w:cs="Arial"/>
          <w:sz w:val="20"/>
        </w:rPr>
        <w:t>emerged as a major coping mechanism, particularly in South 24 Parganas, where formal credit access is limited, and farmers rely on informal moneylenders. Moreover</w:t>
      </w:r>
      <w:r w:rsidR="00977413" w:rsidRPr="00BB27ED">
        <w:rPr>
          <w:rFonts w:ascii="Arial" w:hAnsi="Arial" w:cs="Arial"/>
          <w:b/>
          <w:sz w:val="20"/>
        </w:rPr>
        <w:t xml:space="preserve">, </w:t>
      </w:r>
      <w:r w:rsidR="00977413" w:rsidRPr="00BB27ED">
        <w:rPr>
          <w:rStyle w:val="Strong"/>
          <w:rFonts w:ascii="Arial" w:hAnsi="Arial" w:cs="Arial"/>
          <w:b w:val="0"/>
          <w:sz w:val="20"/>
        </w:rPr>
        <w:t>migration</w:t>
      </w:r>
      <w:r w:rsidR="00977413" w:rsidRPr="00BB27ED">
        <w:rPr>
          <w:rFonts w:ascii="Arial" w:hAnsi="Arial" w:cs="Arial"/>
          <w:sz w:val="20"/>
        </w:rPr>
        <w:t xml:space="preserve"> for off-farm work—especially among youth—was noted as a growing phenomenon, albeit more frequent in South 24 Parganas.</w:t>
      </w:r>
    </w:p>
    <w:p w14:paraId="5B11BA09" w14:textId="25976321" w:rsidR="00977413" w:rsidRPr="00BB27ED" w:rsidRDefault="00977413" w:rsidP="00834BC7">
      <w:pPr>
        <w:pStyle w:val="Heading4"/>
        <w:jc w:val="both"/>
        <w:rPr>
          <w:rFonts w:ascii="Arial" w:hAnsi="Arial" w:cs="Arial"/>
          <w:i w:val="0"/>
          <w:color w:val="auto"/>
        </w:rPr>
      </w:pPr>
      <w:r w:rsidRPr="00BB27ED">
        <w:rPr>
          <w:rStyle w:val="Strong"/>
          <w:rFonts w:ascii="Arial" w:hAnsi="Arial" w:cs="Arial"/>
          <w:b/>
          <w:bCs/>
          <w:i w:val="0"/>
          <w:color w:val="auto"/>
        </w:rPr>
        <w:t xml:space="preserve">3.2.2 Livelihood Impact </w:t>
      </w:r>
    </w:p>
    <w:p w14:paraId="521ADE22" w14:textId="568A9F1B" w:rsidR="00892815" w:rsidRPr="00BB27ED" w:rsidRDefault="00977413" w:rsidP="00834BC7">
      <w:pPr>
        <w:pStyle w:val="NormalWeb"/>
        <w:spacing w:line="276" w:lineRule="auto"/>
        <w:jc w:val="both"/>
        <w:rPr>
          <w:rStyle w:val="Strong"/>
          <w:rFonts w:ascii="Arial" w:hAnsi="Arial" w:cs="Arial"/>
          <w:b w:val="0"/>
          <w:bCs w:val="0"/>
          <w:sz w:val="16"/>
        </w:rPr>
      </w:pPr>
      <w:r w:rsidRPr="00BB27ED">
        <w:rPr>
          <w:rFonts w:ascii="Arial" w:hAnsi="Arial" w:cs="Arial"/>
          <w:sz w:val="20"/>
        </w:rPr>
        <w:t xml:space="preserve">To quantify the degree of livelihood stress, a similar </w:t>
      </w:r>
      <w:r w:rsidR="00C628D3">
        <w:rPr>
          <w:rFonts w:ascii="Arial" w:hAnsi="Arial" w:cs="Arial"/>
          <w:sz w:val="20"/>
        </w:rPr>
        <w:t>mean perception score</w:t>
      </w:r>
      <w:r w:rsidRPr="00BB27ED">
        <w:rPr>
          <w:rFonts w:ascii="Arial" w:hAnsi="Arial" w:cs="Arial"/>
          <w:sz w:val="20"/>
        </w:rPr>
        <w:t xml:space="preserve"> was calculated for each livelihood component.</w:t>
      </w:r>
    </w:p>
    <w:p w14:paraId="6BC8A9A6" w14:textId="0FB701BA" w:rsidR="00D560A1" w:rsidRPr="00BB27ED" w:rsidRDefault="00D560A1" w:rsidP="00834BC7">
      <w:pPr>
        <w:pStyle w:val="NormalWeb"/>
        <w:spacing w:line="276" w:lineRule="auto"/>
        <w:jc w:val="both"/>
        <w:rPr>
          <w:rFonts w:ascii="Arial" w:hAnsi="Arial" w:cs="Arial"/>
          <w:b/>
          <w:sz w:val="20"/>
          <w:szCs w:val="20"/>
        </w:rPr>
      </w:pPr>
      <w:r w:rsidRPr="00BB27ED">
        <w:rPr>
          <w:rStyle w:val="Strong"/>
          <w:rFonts w:ascii="Arial" w:hAnsi="Arial" w:cs="Arial"/>
          <w:b w:val="0"/>
          <w:sz w:val="20"/>
          <w:szCs w:val="20"/>
        </w:rPr>
        <w:lastRenderedPageBreak/>
        <w:t xml:space="preserve">Table 4: </w:t>
      </w:r>
      <w:r w:rsidR="001B6E02">
        <w:rPr>
          <w:rStyle w:val="Strong"/>
          <w:rFonts w:ascii="Arial" w:hAnsi="Arial" w:cs="Arial"/>
          <w:b w:val="0"/>
          <w:sz w:val="20"/>
          <w:szCs w:val="20"/>
        </w:rPr>
        <w:t xml:space="preserve">Mean </w:t>
      </w:r>
      <w:r w:rsidRPr="00BB27ED">
        <w:rPr>
          <w:rStyle w:val="Strong"/>
          <w:rFonts w:ascii="Arial" w:hAnsi="Arial" w:cs="Arial"/>
          <w:b w:val="0"/>
          <w:sz w:val="20"/>
          <w:szCs w:val="20"/>
        </w:rPr>
        <w:t>Perception</w:t>
      </w:r>
      <w:r w:rsidR="001B6E02">
        <w:rPr>
          <w:rStyle w:val="Strong"/>
          <w:rFonts w:ascii="Arial" w:hAnsi="Arial" w:cs="Arial"/>
          <w:b w:val="0"/>
          <w:sz w:val="20"/>
          <w:szCs w:val="20"/>
        </w:rPr>
        <w:t xml:space="preserve"> </w:t>
      </w:r>
      <w:r w:rsidR="00376CC3">
        <w:rPr>
          <w:rStyle w:val="Strong"/>
          <w:rFonts w:ascii="Arial" w:hAnsi="Arial" w:cs="Arial"/>
          <w:b w:val="0"/>
          <w:sz w:val="20"/>
          <w:szCs w:val="20"/>
        </w:rPr>
        <w:t>S</w:t>
      </w:r>
      <w:r w:rsidR="001B6E02">
        <w:rPr>
          <w:rStyle w:val="Strong"/>
          <w:rFonts w:ascii="Arial" w:hAnsi="Arial" w:cs="Arial"/>
          <w:b w:val="0"/>
          <w:sz w:val="20"/>
          <w:szCs w:val="20"/>
        </w:rPr>
        <w:t>core of</w:t>
      </w:r>
      <w:r w:rsidRPr="00BB27ED">
        <w:rPr>
          <w:rStyle w:val="Strong"/>
          <w:rFonts w:ascii="Arial" w:hAnsi="Arial" w:cs="Arial"/>
          <w:b w:val="0"/>
          <w:sz w:val="20"/>
          <w:szCs w:val="20"/>
        </w:rPr>
        <w:t xml:space="preserve"> Livelihood Impact</w:t>
      </w:r>
      <w:r w:rsidR="00240940" w:rsidRPr="00BB27ED">
        <w:rPr>
          <w:rStyle w:val="Strong"/>
          <w:rFonts w:ascii="Arial" w:hAnsi="Arial" w:cs="Arial"/>
          <w:b w:val="0"/>
          <w:sz w:val="20"/>
          <w:szCs w:val="20"/>
        </w:rPr>
        <w:t xml:space="preserve"> </w:t>
      </w:r>
      <w:r w:rsidR="00240940" w:rsidRPr="00BB27ED">
        <w:rPr>
          <w:rFonts w:ascii="Arial" w:hAnsi="Arial" w:cs="Arial"/>
          <w:sz w:val="20"/>
          <w:szCs w:val="20"/>
        </w:rPr>
        <w:t>(Scale: 1–5)</w:t>
      </w:r>
    </w:p>
    <w:tbl>
      <w:tblPr>
        <w:tblStyle w:val="TableGrid"/>
        <w:tblW w:w="5000" w:type="pct"/>
        <w:tblLook w:val="04A0" w:firstRow="1" w:lastRow="0" w:firstColumn="1" w:lastColumn="0" w:noHBand="0" w:noVBand="1"/>
      </w:tblPr>
      <w:tblGrid>
        <w:gridCol w:w="1916"/>
        <w:gridCol w:w="1915"/>
        <w:gridCol w:w="1915"/>
        <w:gridCol w:w="1915"/>
        <w:gridCol w:w="1915"/>
      </w:tblGrid>
      <w:tr w:rsidR="006027B8" w:rsidRPr="00BB27ED" w14:paraId="3497442C" w14:textId="77777777" w:rsidTr="00792CA2">
        <w:tc>
          <w:tcPr>
            <w:tcW w:w="1000" w:type="pct"/>
            <w:vAlign w:val="center"/>
          </w:tcPr>
          <w:p w14:paraId="0C212358" w14:textId="77777777" w:rsidR="006027B8" w:rsidRPr="00BB27ED" w:rsidRDefault="006027B8" w:rsidP="00892815">
            <w:pPr>
              <w:spacing w:line="276" w:lineRule="auto"/>
              <w:jc w:val="center"/>
              <w:rPr>
                <w:rFonts w:ascii="Arial" w:hAnsi="Arial" w:cs="Arial"/>
                <w:b/>
                <w:bCs/>
                <w:sz w:val="20"/>
                <w:szCs w:val="20"/>
              </w:rPr>
            </w:pPr>
            <w:r w:rsidRPr="00BB27ED">
              <w:rPr>
                <w:rFonts w:ascii="Arial" w:hAnsi="Arial" w:cs="Arial"/>
                <w:b/>
                <w:bCs/>
                <w:sz w:val="20"/>
                <w:szCs w:val="20"/>
              </w:rPr>
              <w:t>Livelihood Indicator</w:t>
            </w:r>
          </w:p>
        </w:tc>
        <w:tc>
          <w:tcPr>
            <w:tcW w:w="1000" w:type="pct"/>
            <w:vAlign w:val="center"/>
          </w:tcPr>
          <w:p w14:paraId="6E5598F2" w14:textId="77777777" w:rsidR="006027B8" w:rsidRPr="00BB27ED" w:rsidRDefault="006027B8" w:rsidP="00892815">
            <w:pPr>
              <w:spacing w:line="276" w:lineRule="auto"/>
              <w:jc w:val="center"/>
              <w:rPr>
                <w:rFonts w:ascii="Arial" w:hAnsi="Arial" w:cs="Arial"/>
                <w:b/>
                <w:bCs/>
                <w:sz w:val="20"/>
                <w:szCs w:val="20"/>
              </w:rPr>
            </w:pPr>
            <w:r w:rsidRPr="00BB27ED">
              <w:rPr>
                <w:rFonts w:ascii="Arial" w:hAnsi="Arial" w:cs="Arial"/>
                <w:b/>
                <w:bCs/>
                <w:sz w:val="20"/>
                <w:szCs w:val="20"/>
              </w:rPr>
              <w:t>Mathurapur II</w:t>
            </w:r>
          </w:p>
        </w:tc>
        <w:tc>
          <w:tcPr>
            <w:tcW w:w="1000" w:type="pct"/>
            <w:vAlign w:val="center"/>
          </w:tcPr>
          <w:p w14:paraId="64D95BAC" w14:textId="77777777" w:rsidR="006027B8" w:rsidRPr="00BB27ED" w:rsidRDefault="006027B8" w:rsidP="00892815">
            <w:pPr>
              <w:spacing w:line="276" w:lineRule="auto"/>
              <w:jc w:val="center"/>
              <w:rPr>
                <w:rFonts w:ascii="Arial" w:hAnsi="Arial" w:cs="Arial"/>
                <w:b/>
                <w:bCs/>
                <w:sz w:val="20"/>
                <w:szCs w:val="20"/>
              </w:rPr>
            </w:pPr>
            <w:r w:rsidRPr="00BB27ED">
              <w:rPr>
                <w:rFonts w:ascii="Arial" w:hAnsi="Arial" w:cs="Arial"/>
                <w:b/>
                <w:bCs/>
                <w:sz w:val="20"/>
                <w:szCs w:val="20"/>
              </w:rPr>
              <w:t>Kultali</w:t>
            </w:r>
          </w:p>
        </w:tc>
        <w:tc>
          <w:tcPr>
            <w:tcW w:w="1000" w:type="pct"/>
            <w:vAlign w:val="center"/>
          </w:tcPr>
          <w:p w14:paraId="019EB4B9" w14:textId="77777777" w:rsidR="006027B8" w:rsidRPr="00BB27ED" w:rsidRDefault="006027B8" w:rsidP="00892815">
            <w:pPr>
              <w:spacing w:line="276" w:lineRule="auto"/>
              <w:jc w:val="center"/>
              <w:rPr>
                <w:rFonts w:ascii="Arial" w:hAnsi="Arial" w:cs="Arial"/>
                <w:b/>
                <w:bCs/>
                <w:sz w:val="20"/>
                <w:szCs w:val="20"/>
              </w:rPr>
            </w:pPr>
            <w:r w:rsidRPr="00BB27ED">
              <w:rPr>
                <w:rFonts w:ascii="Arial" w:hAnsi="Arial" w:cs="Arial"/>
                <w:b/>
                <w:bCs/>
                <w:sz w:val="20"/>
                <w:szCs w:val="20"/>
              </w:rPr>
              <w:t>Ramnagar I</w:t>
            </w:r>
          </w:p>
        </w:tc>
        <w:tc>
          <w:tcPr>
            <w:tcW w:w="1000" w:type="pct"/>
            <w:vAlign w:val="center"/>
          </w:tcPr>
          <w:p w14:paraId="4087CB83" w14:textId="77777777" w:rsidR="006027B8" w:rsidRPr="00BB27ED" w:rsidRDefault="006027B8" w:rsidP="00892815">
            <w:pPr>
              <w:spacing w:line="276" w:lineRule="auto"/>
              <w:jc w:val="center"/>
              <w:rPr>
                <w:rFonts w:ascii="Arial" w:hAnsi="Arial" w:cs="Arial"/>
                <w:b/>
                <w:bCs/>
                <w:sz w:val="20"/>
                <w:szCs w:val="20"/>
              </w:rPr>
            </w:pPr>
            <w:r w:rsidRPr="00BB27ED">
              <w:rPr>
                <w:rFonts w:ascii="Arial" w:hAnsi="Arial" w:cs="Arial"/>
                <w:b/>
                <w:bCs/>
                <w:sz w:val="20"/>
                <w:szCs w:val="20"/>
              </w:rPr>
              <w:t>Ramnagar II</w:t>
            </w:r>
          </w:p>
        </w:tc>
      </w:tr>
      <w:tr w:rsidR="006027B8" w:rsidRPr="00BB27ED" w14:paraId="76DEADC0" w14:textId="77777777" w:rsidTr="00792CA2">
        <w:tc>
          <w:tcPr>
            <w:tcW w:w="1000" w:type="pct"/>
            <w:vAlign w:val="center"/>
          </w:tcPr>
          <w:p w14:paraId="2A1F1A4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Income Loss</w:t>
            </w:r>
          </w:p>
        </w:tc>
        <w:tc>
          <w:tcPr>
            <w:tcW w:w="1000" w:type="pct"/>
            <w:vAlign w:val="center"/>
          </w:tcPr>
          <w:p w14:paraId="0640353F"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4.62</w:t>
            </w:r>
          </w:p>
        </w:tc>
        <w:tc>
          <w:tcPr>
            <w:tcW w:w="1000" w:type="pct"/>
            <w:vAlign w:val="center"/>
          </w:tcPr>
          <w:p w14:paraId="68475361"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4.70</w:t>
            </w:r>
          </w:p>
        </w:tc>
        <w:tc>
          <w:tcPr>
            <w:tcW w:w="1000" w:type="pct"/>
            <w:vAlign w:val="center"/>
          </w:tcPr>
          <w:p w14:paraId="1356918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4.38</w:t>
            </w:r>
          </w:p>
        </w:tc>
        <w:tc>
          <w:tcPr>
            <w:tcW w:w="1000" w:type="pct"/>
            <w:vAlign w:val="center"/>
          </w:tcPr>
          <w:p w14:paraId="7B188622"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4.45</w:t>
            </w:r>
          </w:p>
        </w:tc>
      </w:tr>
      <w:tr w:rsidR="006027B8" w:rsidRPr="00BB27ED" w14:paraId="58070423" w14:textId="77777777" w:rsidTr="00792CA2">
        <w:tc>
          <w:tcPr>
            <w:tcW w:w="1000" w:type="pct"/>
            <w:vAlign w:val="center"/>
          </w:tcPr>
          <w:p w14:paraId="57BC921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Food Insecurity</w:t>
            </w:r>
          </w:p>
        </w:tc>
        <w:tc>
          <w:tcPr>
            <w:tcW w:w="1000" w:type="pct"/>
            <w:vAlign w:val="center"/>
          </w:tcPr>
          <w:p w14:paraId="783C5EA1"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4.38</w:t>
            </w:r>
          </w:p>
        </w:tc>
        <w:tc>
          <w:tcPr>
            <w:tcW w:w="1000" w:type="pct"/>
            <w:vAlign w:val="center"/>
          </w:tcPr>
          <w:p w14:paraId="3F073921"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4.42</w:t>
            </w:r>
          </w:p>
        </w:tc>
        <w:tc>
          <w:tcPr>
            <w:tcW w:w="1000" w:type="pct"/>
            <w:vAlign w:val="center"/>
          </w:tcPr>
          <w:p w14:paraId="13277D8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4.10</w:t>
            </w:r>
          </w:p>
        </w:tc>
        <w:tc>
          <w:tcPr>
            <w:tcW w:w="1000" w:type="pct"/>
            <w:vAlign w:val="center"/>
          </w:tcPr>
          <w:p w14:paraId="6D079C6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4.18</w:t>
            </w:r>
          </w:p>
        </w:tc>
      </w:tr>
      <w:tr w:rsidR="006027B8" w:rsidRPr="00BB27ED" w14:paraId="5CBE2D4B" w14:textId="77777777" w:rsidTr="00792CA2">
        <w:tc>
          <w:tcPr>
            <w:tcW w:w="1000" w:type="pct"/>
            <w:vAlign w:val="center"/>
          </w:tcPr>
          <w:p w14:paraId="203696E5"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Increased Loan Burden</w:t>
            </w:r>
          </w:p>
        </w:tc>
        <w:tc>
          <w:tcPr>
            <w:tcW w:w="1000" w:type="pct"/>
            <w:vAlign w:val="center"/>
          </w:tcPr>
          <w:p w14:paraId="6947A36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4.25</w:t>
            </w:r>
          </w:p>
        </w:tc>
        <w:tc>
          <w:tcPr>
            <w:tcW w:w="1000" w:type="pct"/>
            <w:vAlign w:val="center"/>
          </w:tcPr>
          <w:p w14:paraId="7C54D346"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4.30</w:t>
            </w:r>
          </w:p>
        </w:tc>
        <w:tc>
          <w:tcPr>
            <w:tcW w:w="1000" w:type="pct"/>
            <w:vAlign w:val="center"/>
          </w:tcPr>
          <w:p w14:paraId="5D3A265B"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4.00</w:t>
            </w:r>
          </w:p>
        </w:tc>
        <w:tc>
          <w:tcPr>
            <w:tcW w:w="1000" w:type="pct"/>
            <w:vAlign w:val="center"/>
          </w:tcPr>
          <w:p w14:paraId="1ADE49B4"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4.05</w:t>
            </w:r>
          </w:p>
        </w:tc>
      </w:tr>
      <w:tr w:rsidR="006027B8" w:rsidRPr="00BB27ED" w14:paraId="3F543D3F" w14:textId="77777777" w:rsidTr="00792CA2">
        <w:tc>
          <w:tcPr>
            <w:tcW w:w="1000" w:type="pct"/>
            <w:vAlign w:val="center"/>
          </w:tcPr>
          <w:p w14:paraId="06DC8B37"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Migration for Livelihood</w:t>
            </w:r>
          </w:p>
        </w:tc>
        <w:tc>
          <w:tcPr>
            <w:tcW w:w="1000" w:type="pct"/>
            <w:vAlign w:val="center"/>
          </w:tcPr>
          <w:p w14:paraId="55D55ED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4.12</w:t>
            </w:r>
          </w:p>
        </w:tc>
        <w:tc>
          <w:tcPr>
            <w:tcW w:w="1000" w:type="pct"/>
            <w:vAlign w:val="center"/>
          </w:tcPr>
          <w:p w14:paraId="75A4889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4.18</w:t>
            </w:r>
          </w:p>
        </w:tc>
        <w:tc>
          <w:tcPr>
            <w:tcW w:w="1000" w:type="pct"/>
            <w:vAlign w:val="center"/>
          </w:tcPr>
          <w:p w14:paraId="4418056E"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3.95</w:t>
            </w:r>
          </w:p>
        </w:tc>
        <w:tc>
          <w:tcPr>
            <w:tcW w:w="1000" w:type="pct"/>
            <w:vAlign w:val="center"/>
          </w:tcPr>
          <w:p w14:paraId="68953662"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3.90</w:t>
            </w:r>
          </w:p>
        </w:tc>
      </w:tr>
      <w:tr w:rsidR="006027B8" w:rsidRPr="00BB27ED" w14:paraId="2D621F4E" w14:textId="77777777" w:rsidTr="00792CA2">
        <w:tc>
          <w:tcPr>
            <w:tcW w:w="1000" w:type="pct"/>
            <w:vAlign w:val="center"/>
          </w:tcPr>
          <w:p w14:paraId="1DBE6617"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Damage to Property/Assets</w:t>
            </w:r>
          </w:p>
        </w:tc>
        <w:tc>
          <w:tcPr>
            <w:tcW w:w="1000" w:type="pct"/>
            <w:vAlign w:val="center"/>
          </w:tcPr>
          <w:p w14:paraId="2C5F4FC8"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4.55</w:t>
            </w:r>
          </w:p>
        </w:tc>
        <w:tc>
          <w:tcPr>
            <w:tcW w:w="1000" w:type="pct"/>
            <w:vAlign w:val="center"/>
          </w:tcPr>
          <w:p w14:paraId="5F8473D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4.63</w:t>
            </w:r>
          </w:p>
        </w:tc>
        <w:tc>
          <w:tcPr>
            <w:tcW w:w="1000" w:type="pct"/>
            <w:vAlign w:val="center"/>
          </w:tcPr>
          <w:p w14:paraId="775BC954"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4.22</w:t>
            </w:r>
          </w:p>
        </w:tc>
        <w:tc>
          <w:tcPr>
            <w:tcW w:w="1000" w:type="pct"/>
            <w:vAlign w:val="center"/>
          </w:tcPr>
          <w:p w14:paraId="17478265"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4.28</w:t>
            </w:r>
          </w:p>
        </w:tc>
      </w:tr>
      <w:tr w:rsidR="006027B8" w:rsidRPr="00BB27ED" w14:paraId="10402BA6" w14:textId="77777777" w:rsidTr="00792CA2">
        <w:tc>
          <w:tcPr>
            <w:tcW w:w="1000" w:type="pct"/>
            <w:vAlign w:val="center"/>
          </w:tcPr>
          <w:p w14:paraId="2857B92C"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Occupational Disruption</w:t>
            </w:r>
          </w:p>
        </w:tc>
        <w:tc>
          <w:tcPr>
            <w:tcW w:w="1000" w:type="pct"/>
            <w:vAlign w:val="center"/>
          </w:tcPr>
          <w:p w14:paraId="48678B8D"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4.08</w:t>
            </w:r>
          </w:p>
        </w:tc>
        <w:tc>
          <w:tcPr>
            <w:tcW w:w="1000" w:type="pct"/>
            <w:vAlign w:val="center"/>
          </w:tcPr>
          <w:p w14:paraId="47616D66"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4.15</w:t>
            </w:r>
          </w:p>
        </w:tc>
        <w:tc>
          <w:tcPr>
            <w:tcW w:w="1000" w:type="pct"/>
            <w:vAlign w:val="center"/>
          </w:tcPr>
          <w:p w14:paraId="7FAEBF56"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3.87</w:t>
            </w:r>
          </w:p>
        </w:tc>
        <w:tc>
          <w:tcPr>
            <w:tcW w:w="1000" w:type="pct"/>
            <w:vAlign w:val="center"/>
          </w:tcPr>
          <w:p w14:paraId="6DEF4BE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3.92</w:t>
            </w:r>
          </w:p>
        </w:tc>
      </w:tr>
      <w:tr w:rsidR="006027B8" w:rsidRPr="00BB27ED" w14:paraId="602CB50C" w14:textId="77777777" w:rsidTr="00792CA2">
        <w:tc>
          <w:tcPr>
            <w:tcW w:w="1000" w:type="pct"/>
            <w:vAlign w:val="center"/>
          </w:tcPr>
          <w:p w14:paraId="08D7387B"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Average Perception Score</w:t>
            </w:r>
          </w:p>
        </w:tc>
        <w:tc>
          <w:tcPr>
            <w:tcW w:w="1000" w:type="pct"/>
            <w:vAlign w:val="center"/>
          </w:tcPr>
          <w:p w14:paraId="439E6A80"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4.33</w:t>
            </w:r>
          </w:p>
        </w:tc>
        <w:tc>
          <w:tcPr>
            <w:tcW w:w="1000" w:type="pct"/>
            <w:vAlign w:val="center"/>
          </w:tcPr>
          <w:p w14:paraId="2F688399"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4.40</w:t>
            </w:r>
          </w:p>
        </w:tc>
        <w:tc>
          <w:tcPr>
            <w:tcW w:w="1000" w:type="pct"/>
            <w:vAlign w:val="center"/>
          </w:tcPr>
          <w:p w14:paraId="578D48EA"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4.09</w:t>
            </w:r>
          </w:p>
        </w:tc>
        <w:tc>
          <w:tcPr>
            <w:tcW w:w="1000" w:type="pct"/>
            <w:vAlign w:val="center"/>
          </w:tcPr>
          <w:p w14:paraId="62332C05"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4.14</w:t>
            </w:r>
          </w:p>
        </w:tc>
      </w:tr>
    </w:tbl>
    <w:p w14:paraId="2E2A8984" w14:textId="408E6789" w:rsidR="00D560A1" w:rsidRPr="00BB27ED" w:rsidRDefault="00D560A1" w:rsidP="00834BC7">
      <w:pPr>
        <w:pStyle w:val="NormalWeb"/>
        <w:spacing w:line="276" w:lineRule="auto"/>
        <w:jc w:val="both"/>
        <w:rPr>
          <w:rFonts w:ascii="Arial" w:hAnsi="Arial" w:cs="Arial"/>
          <w:sz w:val="20"/>
        </w:rPr>
      </w:pPr>
      <w:r w:rsidRPr="00BB27ED">
        <w:rPr>
          <w:rStyle w:val="Strong"/>
          <w:rFonts w:ascii="Arial" w:hAnsi="Arial" w:cs="Arial"/>
          <w:sz w:val="20"/>
          <w:szCs w:val="20"/>
        </w:rPr>
        <w:t>Interpretation:</w:t>
      </w:r>
      <w:r w:rsidRPr="00BB27ED">
        <w:rPr>
          <w:rFonts w:ascii="Arial" w:hAnsi="Arial" w:cs="Arial"/>
          <w:sz w:val="20"/>
          <w:szCs w:val="20"/>
        </w:rPr>
        <w:br/>
      </w:r>
      <w:r w:rsidR="001B6E02">
        <w:rPr>
          <w:rFonts w:ascii="Arial" w:hAnsi="Arial" w:cs="Arial"/>
          <w:sz w:val="20"/>
          <w:szCs w:val="20"/>
        </w:rPr>
        <w:t xml:space="preserve">Mean </w:t>
      </w:r>
      <w:r w:rsidRPr="00BB27ED">
        <w:rPr>
          <w:rFonts w:ascii="Arial" w:hAnsi="Arial" w:cs="Arial"/>
          <w:sz w:val="20"/>
          <w:szCs w:val="20"/>
        </w:rPr>
        <w:t xml:space="preserve">Perception scores across all livelihood indicators reveal strong farmer agreement on the disruptive effects of extreme climatic events. The </w:t>
      </w:r>
      <w:r w:rsidRPr="00BB27ED">
        <w:rPr>
          <w:rStyle w:val="Strong"/>
          <w:rFonts w:ascii="Arial" w:hAnsi="Arial" w:cs="Arial"/>
          <w:b w:val="0"/>
          <w:sz w:val="20"/>
          <w:szCs w:val="20"/>
        </w:rPr>
        <w:t>highest scores were for income loss and property damage</w:t>
      </w:r>
      <w:r w:rsidRPr="00BB27ED">
        <w:rPr>
          <w:rFonts w:ascii="Arial" w:hAnsi="Arial" w:cs="Arial"/>
          <w:sz w:val="20"/>
          <w:szCs w:val="20"/>
        </w:rPr>
        <w:t>, reflecting both economic and physical vulnerabilities</w:t>
      </w:r>
      <w:r w:rsidRPr="00BB27ED">
        <w:rPr>
          <w:rFonts w:ascii="Arial" w:hAnsi="Arial" w:cs="Arial"/>
          <w:b/>
          <w:sz w:val="20"/>
          <w:szCs w:val="20"/>
        </w:rPr>
        <w:t xml:space="preserve">. </w:t>
      </w:r>
      <w:r w:rsidRPr="00BB27ED">
        <w:rPr>
          <w:rStyle w:val="Strong"/>
          <w:rFonts w:ascii="Arial" w:hAnsi="Arial" w:cs="Arial"/>
          <w:b w:val="0"/>
          <w:sz w:val="20"/>
          <w:szCs w:val="20"/>
        </w:rPr>
        <w:t>Migration and job disruption</w:t>
      </w:r>
      <w:r w:rsidRPr="00BB27ED">
        <w:rPr>
          <w:rFonts w:ascii="Arial" w:hAnsi="Arial" w:cs="Arial"/>
          <w:sz w:val="20"/>
          <w:szCs w:val="20"/>
        </w:rPr>
        <w:t xml:space="preserve">, though slightly lower in score, are clearly emerging trends, especially among younger family members. Once again, </w:t>
      </w:r>
      <w:r w:rsidRPr="00BB27ED">
        <w:rPr>
          <w:rStyle w:val="Strong"/>
          <w:rFonts w:ascii="Arial" w:hAnsi="Arial" w:cs="Arial"/>
          <w:b w:val="0"/>
          <w:sz w:val="20"/>
          <w:szCs w:val="20"/>
        </w:rPr>
        <w:t>South 24 Parganas</w:t>
      </w:r>
      <w:r w:rsidRPr="00BB27ED">
        <w:rPr>
          <w:rFonts w:ascii="Arial" w:hAnsi="Arial" w:cs="Arial"/>
          <w:sz w:val="20"/>
          <w:szCs w:val="20"/>
        </w:rPr>
        <w:t xml:space="preserve"> showed higher perception scores than </w:t>
      </w:r>
      <w:r w:rsidRPr="00BB27ED">
        <w:rPr>
          <w:rStyle w:val="Strong"/>
          <w:rFonts w:ascii="Arial" w:hAnsi="Arial" w:cs="Arial"/>
          <w:b w:val="0"/>
          <w:sz w:val="20"/>
          <w:szCs w:val="20"/>
        </w:rPr>
        <w:t>East Medinipur</w:t>
      </w:r>
      <w:r w:rsidRPr="00BB27ED">
        <w:rPr>
          <w:rFonts w:ascii="Arial" w:hAnsi="Arial" w:cs="Arial"/>
          <w:sz w:val="20"/>
          <w:szCs w:val="20"/>
        </w:rPr>
        <w:t>, suggesting a heavier burden of climatic impacts, possibly due to weaker infrastructure and higher exposure</w:t>
      </w:r>
      <w:r w:rsidRPr="00BB27ED">
        <w:rPr>
          <w:rFonts w:ascii="Arial" w:hAnsi="Arial" w:cs="Arial"/>
          <w:sz w:val="20"/>
        </w:rPr>
        <w:t>.</w:t>
      </w:r>
    </w:p>
    <w:p w14:paraId="30EA65F8" w14:textId="67D6ED45" w:rsidR="00240940" w:rsidRPr="00BB27ED" w:rsidRDefault="00240940" w:rsidP="00834BC7">
      <w:pPr>
        <w:pStyle w:val="NormalWeb"/>
        <w:spacing w:line="276" w:lineRule="auto"/>
        <w:jc w:val="both"/>
        <w:rPr>
          <w:rFonts w:ascii="Arial" w:hAnsi="Arial" w:cs="Arial"/>
          <w:sz w:val="20"/>
          <w:szCs w:val="20"/>
        </w:rPr>
      </w:pPr>
      <w:r w:rsidRPr="00BB27ED">
        <w:rPr>
          <w:rFonts w:ascii="Arial" w:hAnsi="Arial" w:cs="Arial"/>
        </w:rPr>
        <w:t xml:space="preserve"> </w:t>
      </w:r>
      <w:r w:rsidRPr="00BB27ED">
        <w:rPr>
          <w:rFonts w:ascii="Arial" w:hAnsi="Arial" w:cs="Arial"/>
          <w:sz w:val="20"/>
          <w:szCs w:val="20"/>
        </w:rPr>
        <w:t xml:space="preserve">The </w:t>
      </w:r>
      <w:r w:rsidR="001B6E02">
        <w:rPr>
          <w:rFonts w:ascii="Arial" w:hAnsi="Arial" w:cs="Arial"/>
          <w:sz w:val="20"/>
          <w:szCs w:val="20"/>
        </w:rPr>
        <w:t xml:space="preserve">score </w:t>
      </w:r>
      <w:r w:rsidRPr="00BB27ED">
        <w:rPr>
          <w:rFonts w:ascii="Arial" w:hAnsi="Arial" w:cs="Arial"/>
          <w:sz w:val="20"/>
          <w:szCs w:val="20"/>
        </w:rPr>
        <w:t xml:space="preserve">reinforces the fact that livelihood systems are under severe stress. </w:t>
      </w:r>
      <w:r w:rsidRPr="00BB27ED">
        <w:rPr>
          <w:rStyle w:val="Strong"/>
          <w:rFonts w:ascii="Arial" w:hAnsi="Arial" w:cs="Arial"/>
          <w:b w:val="0"/>
          <w:sz w:val="20"/>
          <w:szCs w:val="20"/>
        </w:rPr>
        <w:t>Income loss and property damage</w:t>
      </w:r>
      <w:r w:rsidRPr="00BB27ED">
        <w:rPr>
          <w:rFonts w:ascii="Arial" w:hAnsi="Arial" w:cs="Arial"/>
          <w:sz w:val="20"/>
          <w:szCs w:val="20"/>
        </w:rPr>
        <w:t xml:space="preserve"> received the highest scores, consistent with the physical damage caused by events like Amphan and Yaas</w:t>
      </w:r>
      <w:r w:rsidRPr="00BB27ED">
        <w:rPr>
          <w:rFonts w:ascii="Arial" w:hAnsi="Arial" w:cs="Arial"/>
          <w:b/>
          <w:sz w:val="20"/>
          <w:szCs w:val="20"/>
        </w:rPr>
        <w:t xml:space="preserve">. </w:t>
      </w:r>
      <w:r w:rsidRPr="00BB27ED">
        <w:rPr>
          <w:rStyle w:val="Strong"/>
          <w:rFonts w:ascii="Arial" w:hAnsi="Arial" w:cs="Arial"/>
          <w:b w:val="0"/>
          <w:sz w:val="20"/>
          <w:szCs w:val="20"/>
        </w:rPr>
        <w:t>Food insecurity</w:t>
      </w:r>
      <w:r w:rsidRPr="00BB27ED">
        <w:rPr>
          <w:rFonts w:ascii="Arial" w:hAnsi="Arial" w:cs="Arial"/>
          <w:sz w:val="20"/>
          <w:szCs w:val="20"/>
        </w:rPr>
        <w:t xml:space="preserve"> also emerged as a persistent issue due to reduced crop output and increased reliance on external food supply. While </w:t>
      </w:r>
      <w:r w:rsidRPr="00BB27ED">
        <w:rPr>
          <w:rStyle w:val="Strong"/>
          <w:rFonts w:ascii="Arial" w:hAnsi="Arial" w:cs="Arial"/>
          <w:b w:val="0"/>
          <w:sz w:val="20"/>
          <w:szCs w:val="20"/>
        </w:rPr>
        <w:t>migration</w:t>
      </w:r>
      <w:r w:rsidRPr="00BB27ED">
        <w:rPr>
          <w:rFonts w:ascii="Arial" w:hAnsi="Arial" w:cs="Arial"/>
          <w:sz w:val="20"/>
          <w:szCs w:val="20"/>
        </w:rPr>
        <w:t xml:space="preserve"> and </w:t>
      </w:r>
      <w:r w:rsidRPr="00BB27ED">
        <w:rPr>
          <w:rStyle w:val="Strong"/>
          <w:rFonts w:ascii="Arial" w:hAnsi="Arial" w:cs="Arial"/>
          <w:b w:val="0"/>
          <w:sz w:val="20"/>
          <w:szCs w:val="20"/>
        </w:rPr>
        <w:t>occupational disruption</w:t>
      </w:r>
      <w:r w:rsidRPr="00BB27ED">
        <w:rPr>
          <w:rFonts w:ascii="Arial" w:hAnsi="Arial" w:cs="Arial"/>
          <w:sz w:val="20"/>
          <w:szCs w:val="20"/>
        </w:rPr>
        <w:t xml:space="preserve"> received relatively lower scores, they still represent a growing vulnerability, particularly among youth and landless laborers.</w:t>
      </w:r>
    </w:p>
    <w:p w14:paraId="2B56ACD8" w14:textId="77777777" w:rsidR="00240940" w:rsidRPr="00BB27ED" w:rsidRDefault="00240940" w:rsidP="00834BC7">
      <w:pPr>
        <w:pStyle w:val="NormalWeb"/>
        <w:spacing w:line="276" w:lineRule="auto"/>
        <w:jc w:val="both"/>
        <w:rPr>
          <w:rFonts w:ascii="Arial" w:hAnsi="Arial" w:cs="Arial"/>
        </w:rPr>
      </w:pPr>
      <w:r w:rsidRPr="00BB27ED">
        <w:rPr>
          <w:rFonts w:ascii="Arial" w:hAnsi="Arial" w:cs="Arial"/>
          <w:sz w:val="20"/>
          <w:szCs w:val="20"/>
        </w:rPr>
        <w:t>Studies by Ghosh et al. (2023) and UNDP India (2022) confirm that rural households in coastal Bengal are increasingly diversifying livelihoods out of necessity rather than choice. Migration is seen as a coping strategy rather than an opportunity, often undertaken due to lack of viable farming returns post-disaster</w:t>
      </w:r>
      <w:r w:rsidRPr="00BB27ED">
        <w:rPr>
          <w:rFonts w:ascii="Arial" w:hAnsi="Arial" w:cs="Arial"/>
        </w:rPr>
        <w:t>.</w:t>
      </w:r>
    </w:p>
    <w:p w14:paraId="1C9F4BBA" w14:textId="12615479" w:rsidR="008E08D7" w:rsidRPr="00BB27ED" w:rsidRDefault="008E08D7" w:rsidP="008E08D7">
      <w:pPr>
        <w:pStyle w:val="NormalWeb"/>
        <w:spacing w:line="276" w:lineRule="auto"/>
        <w:jc w:val="both"/>
        <w:rPr>
          <w:rFonts w:ascii="Arial" w:hAnsi="Arial" w:cs="Arial"/>
          <w:sz w:val="22"/>
          <w:szCs w:val="22"/>
        </w:rPr>
      </w:pPr>
      <w:r w:rsidRPr="00BB27ED">
        <w:rPr>
          <w:rFonts w:ascii="Arial" w:hAnsi="Arial" w:cs="Arial"/>
          <w:b/>
          <w:bCs/>
          <w:sz w:val="22"/>
          <w:szCs w:val="22"/>
        </w:rPr>
        <w:t>3.3 Comparative Impact Analysis Between Districts</w:t>
      </w:r>
    </w:p>
    <w:p w14:paraId="2628E514" w14:textId="77777777" w:rsidR="008E08D7" w:rsidRDefault="008E08D7" w:rsidP="008E08D7">
      <w:pPr>
        <w:pStyle w:val="NormalWeb"/>
        <w:spacing w:line="276" w:lineRule="auto"/>
        <w:jc w:val="both"/>
        <w:rPr>
          <w:rFonts w:ascii="Arial" w:hAnsi="Arial" w:cs="Arial"/>
          <w:sz w:val="20"/>
          <w:szCs w:val="20"/>
        </w:rPr>
      </w:pPr>
      <w:r w:rsidRPr="00BB27ED">
        <w:rPr>
          <w:rFonts w:ascii="Arial" w:hAnsi="Arial" w:cs="Arial"/>
          <w:sz w:val="20"/>
          <w:szCs w:val="20"/>
        </w:rPr>
        <w:t>To assess the comparative severity of extreme climatic event impacts between the two study districts, respondents were categorised into four distinct impact levels based on their overall impact scores: Low (0–25), Semi-medium (26–50), Medium (51–75), and High (76–100). This classification allows for a clearer understanding of how vulnerability varies geographically and socio-economically across the coastal region.</w:t>
      </w:r>
    </w:p>
    <w:p w14:paraId="3FB051C3" w14:textId="77777777" w:rsidR="00BA683A" w:rsidRDefault="00BA683A" w:rsidP="008E08D7">
      <w:pPr>
        <w:pStyle w:val="NormalWeb"/>
        <w:spacing w:line="276" w:lineRule="auto"/>
        <w:jc w:val="both"/>
        <w:rPr>
          <w:rFonts w:ascii="Arial" w:hAnsi="Arial" w:cs="Arial"/>
          <w:sz w:val="20"/>
          <w:szCs w:val="20"/>
        </w:rPr>
      </w:pPr>
    </w:p>
    <w:p w14:paraId="51052E2A" w14:textId="77777777" w:rsidR="00BA683A" w:rsidRPr="00BB27ED" w:rsidRDefault="00BA683A" w:rsidP="008E08D7">
      <w:pPr>
        <w:pStyle w:val="NormalWeb"/>
        <w:spacing w:line="276" w:lineRule="auto"/>
        <w:jc w:val="both"/>
        <w:rPr>
          <w:rFonts w:ascii="Arial" w:hAnsi="Arial" w:cs="Arial"/>
          <w:sz w:val="20"/>
          <w:szCs w:val="20"/>
        </w:rPr>
      </w:pPr>
    </w:p>
    <w:p w14:paraId="09E90730" w14:textId="1B64121A" w:rsidR="008E08D7" w:rsidRDefault="008E08D7" w:rsidP="008E08D7">
      <w:pPr>
        <w:pStyle w:val="NormalWeb"/>
        <w:spacing w:line="276" w:lineRule="auto"/>
        <w:jc w:val="both"/>
        <w:rPr>
          <w:rFonts w:ascii="Arial" w:hAnsi="Arial" w:cs="Arial"/>
          <w:b/>
          <w:bCs/>
          <w:sz w:val="20"/>
          <w:szCs w:val="20"/>
        </w:rPr>
      </w:pPr>
      <w:r w:rsidRPr="00BB27ED">
        <w:rPr>
          <w:rFonts w:ascii="Arial" w:hAnsi="Arial" w:cs="Arial"/>
          <w:b/>
          <w:bCs/>
          <w:sz w:val="20"/>
          <w:szCs w:val="20"/>
        </w:rPr>
        <w:lastRenderedPageBreak/>
        <w:t>Table 5: Comparative Distribution of Respondents by Impact Category</w:t>
      </w:r>
    </w:p>
    <w:p w14:paraId="18200E3A" w14:textId="77777777" w:rsidR="001C5503" w:rsidRPr="00BB27ED" w:rsidRDefault="001C5503" w:rsidP="008E08D7">
      <w:pPr>
        <w:pStyle w:val="NormalWeb"/>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235"/>
        <w:gridCol w:w="1701"/>
        <w:gridCol w:w="2976"/>
        <w:gridCol w:w="2664"/>
      </w:tblGrid>
      <w:tr w:rsidR="008E08D7" w:rsidRPr="00BB27ED" w14:paraId="46DAC8E9" w14:textId="77777777" w:rsidTr="008F547A">
        <w:tc>
          <w:tcPr>
            <w:tcW w:w="2235" w:type="dxa"/>
            <w:vAlign w:val="center"/>
          </w:tcPr>
          <w:p w14:paraId="3D16A224" w14:textId="45086ABC" w:rsidR="008E08D7" w:rsidRPr="00BB27ED" w:rsidRDefault="008E08D7" w:rsidP="008E08D7">
            <w:pPr>
              <w:pStyle w:val="NormalWeb"/>
              <w:spacing w:line="276" w:lineRule="auto"/>
              <w:jc w:val="both"/>
              <w:rPr>
                <w:rFonts w:ascii="Arial" w:hAnsi="Arial" w:cs="Arial"/>
                <w:b/>
                <w:bCs/>
                <w:sz w:val="22"/>
                <w:szCs w:val="22"/>
              </w:rPr>
            </w:pPr>
            <w:r w:rsidRPr="00BB27ED">
              <w:rPr>
                <w:rFonts w:ascii="Arial" w:hAnsi="Arial" w:cs="Arial"/>
                <w:b/>
                <w:bCs/>
                <w:sz w:val="22"/>
                <w:szCs w:val="22"/>
              </w:rPr>
              <w:t>Impact Category</w:t>
            </w:r>
          </w:p>
        </w:tc>
        <w:tc>
          <w:tcPr>
            <w:tcW w:w="1701" w:type="dxa"/>
            <w:vAlign w:val="center"/>
          </w:tcPr>
          <w:p w14:paraId="28571C24" w14:textId="6EF37C98" w:rsidR="008E08D7" w:rsidRPr="00BB27ED" w:rsidRDefault="008E08D7" w:rsidP="008E08D7">
            <w:pPr>
              <w:pStyle w:val="NormalWeb"/>
              <w:spacing w:line="276" w:lineRule="auto"/>
              <w:jc w:val="both"/>
              <w:rPr>
                <w:rFonts w:ascii="Arial" w:hAnsi="Arial" w:cs="Arial"/>
                <w:b/>
                <w:bCs/>
                <w:sz w:val="22"/>
                <w:szCs w:val="22"/>
              </w:rPr>
            </w:pPr>
            <w:r w:rsidRPr="00BB27ED">
              <w:rPr>
                <w:rFonts w:ascii="Arial" w:hAnsi="Arial" w:cs="Arial"/>
                <w:b/>
                <w:bCs/>
                <w:sz w:val="22"/>
                <w:szCs w:val="22"/>
              </w:rPr>
              <w:t>Score Range</w:t>
            </w:r>
          </w:p>
        </w:tc>
        <w:tc>
          <w:tcPr>
            <w:tcW w:w="2976" w:type="dxa"/>
            <w:vAlign w:val="center"/>
          </w:tcPr>
          <w:p w14:paraId="7A393D4F" w14:textId="77777777" w:rsidR="008F547A" w:rsidRPr="00BB27ED" w:rsidRDefault="008E08D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South</w:t>
            </w:r>
            <w:r w:rsidR="00DF44E7" w:rsidRPr="00BB27ED">
              <w:rPr>
                <w:rFonts w:ascii="Arial" w:hAnsi="Arial" w:cs="Arial"/>
                <w:b/>
                <w:bCs/>
                <w:sz w:val="22"/>
                <w:szCs w:val="22"/>
              </w:rPr>
              <w:t xml:space="preserve"> </w:t>
            </w:r>
            <w:r w:rsidRPr="00BB27ED">
              <w:rPr>
                <w:rFonts w:ascii="Arial" w:hAnsi="Arial" w:cs="Arial"/>
                <w:b/>
                <w:bCs/>
                <w:sz w:val="22"/>
                <w:szCs w:val="22"/>
              </w:rPr>
              <w:t>24</w:t>
            </w:r>
            <w:r w:rsidR="00DF44E7" w:rsidRPr="00BB27ED">
              <w:rPr>
                <w:rFonts w:ascii="Arial" w:hAnsi="Arial" w:cs="Arial"/>
                <w:b/>
                <w:bCs/>
                <w:sz w:val="22"/>
                <w:szCs w:val="22"/>
              </w:rPr>
              <w:t xml:space="preserve"> </w:t>
            </w:r>
            <w:r w:rsidRPr="00BB27ED">
              <w:rPr>
                <w:rFonts w:ascii="Arial" w:hAnsi="Arial" w:cs="Arial"/>
                <w:b/>
                <w:bCs/>
                <w:sz w:val="22"/>
                <w:szCs w:val="22"/>
              </w:rPr>
              <w:t>Parganas</w:t>
            </w:r>
            <w:r w:rsidR="00DF44E7" w:rsidRPr="00BB27ED">
              <w:rPr>
                <w:rFonts w:ascii="Arial" w:hAnsi="Arial" w:cs="Arial"/>
                <w:b/>
                <w:bCs/>
                <w:sz w:val="22"/>
                <w:szCs w:val="22"/>
              </w:rPr>
              <w:t xml:space="preserve"> (D1)</w:t>
            </w:r>
          </w:p>
          <w:p w14:paraId="30DF5B7C" w14:textId="65AB5DC5" w:rsidR="008E08D7" w:rsidRPr="00BB27ED" w:rsidRDefault="008E08D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(n=150)</w:t>
            </w:r>
          </w:p>
        </w:tc>
        <w:tc>
          <w:tcPr>
            <w:tcW w:w="2664" w:type="dxa"/>
            <w:vAlign w:val="center"/>
          </w:tcPr>
          <w:p w14:paraId="6E5F9DC3" w14:textId="77777777" w:rsidR="008E08D7" w:rsidRPr="00BB27ED" w:rsidRDefault="00DF44E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East Medinipur(D2)</w:t>
            </w:r>
          </w:p>
          <w:p w14:paraId="03C565B0" w14:textId="0765F8C9" w:rsidR="00DF44E7" w:rsidRPr="00BB27ED" w:rsidRDefault="00DF44E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(n=150)</w:t>
            </w:r>
          </w:p>
        </w:tc>
      </w:tr>
      <w:tr w:rsidR="008E08D7" w:rsidRPr="00BB27ED" w14:paraId="00255187" w14:textId="77777777" w:rsidTr="008F547A">
        <w:tc>
          <w:tcPr>
            <w:tcW w:w="2235" w:type="dxa"/>
            <w:vAlign w:val="center"/>
          </w:tcPr>
          <w:p w14:paraId="525A606B" w14:textId="203AFD0F"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Low Impact</w:t>
            </w:r>
          </w:p>
        </w:tc>
        <w:tc>
          <w:tcPr>
            <w:tcW w:w="1701" w:type="dxa"/>
            <w:vAlign w:val="center"/>
          </w:tcPr>
          <w:p w14:paraId="7031D78A" w14:textId="120AF973"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0–25</w:t>
            </w:r>
          </w:p>
        </w:tc>
        <w:tc>
          <w:tcPr>
            <w:tcW w:w="2976" w:type="dxa"/>
            <w:vAlign w:val="center"/>
          </w:tcPr>
          <w:p w14:paraId="4326ADD6" w14:textId="4A1071D1"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12 (8.0%)</w:t>
            </w:r>
          </w:p>
        </w:tc>
        <w:tc>
          <w:tcPr>
            <w:tcW w:w="2664" w:type="dxa"/>
            <w:vAlign w:val="center"/>
          </w:tcPr>
          <w:p w14:paraId="3DE7C961" w14:textId="73EB2BE0"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26 (17.3%)</w:t>
            </w:r>
          </w:p>
        </w:tc>
      </w:tr>
      <w:tr w:rsidR="008E08D7" w:rsidRPr="00BB27ED" w14:paraId="5E999F8F" w14:textId="77777777" w:rsidTr="008F547A">
        <w:tc>
          <w:tcPr>
            <w:tcW w:w="2235" w:type="dxa"/>
            <w:vAlign w:val="center"/>
          </w:tcPr>
          <w:p w14:paraId="32B55FDE" w14:textId="1FFF1F1F"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Semi-medium</w:t>
            </w:r>
          </w:p>
        </w:tc>
        <w:tc>
          <w:tcPr>
            <w:tcW w:w="1701" w:type="dxa"/>
            <w:vAlign w:val="center"/>
          </w:tcPr>
          <w:p w14:paraId="732B877C" w14:textId="1959ADB9"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26–50</w:t>
            </w:r>
          </w:p>
        </w:tc>
        <w:tc>
          <w:tcPr>
            <w:tcW w:w="2976" w:type="dxa"/>
            <w:vAlign w:val="center"/>
          </w:tcPr>
          <w:p w14:paraId="67F9A558" w14:textId="206A544C"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28 (18.7%)</w:t>
            </w:r>
          </w:p>
        </w:tc>
        <w:tc>
          <w:tcPr>
            <w:tcW w:w="2664" w:type="dxa"/>
            <w:vAlign w:val="center"/>
          </w:tcPr>
          <w:p w14:paraId="6F490033" w14:textId="2A30A307"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39 (26.0%)</w:t>
            </w:r>
          </w:p>
        </w:tc>
      </w:tr>
      <w:tr w:rsidR="008E08D7" w:rsidRPr="00BB27ED" w14:paraId="425E7052" w14:textId="77777777" w:rsidTr="008F547A">
        <w:tc>
          <w:tcPr>
            <w:tcW w:w="2235" w:type="dxa"/>
            <w:vAlign w:val="center"/>
          </w:tcPr>
          <w:p w14:paraId="468B14AE" w14:textId="26EB1EF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Medium Impact</w:t>
            </w:r>
          </w:p>
        </w:tc>
        <w:tc>
          <w:tcPr>
            <w:tcW w:w="1701" w:type="dxa"/>
            <w:vAlign w:val="center"/>
          </w:tcPr>
          <w:p w14:paraId="60A527FB" w14:textId="250F678F"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51–75</w:t>
            </w:r>
          </w:p>
        </w:tc>
        <w:tc>
          <w:tcPr>
            <w:tcW w:w="2976" w:type="dxa"/>
            <w:vAlign w:val="center"/>
          </w:tcPr>
          <w:p w14:paraId="3AFBC10B" w14:textId="5B04A886"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46 (30.7%)</w:t>
            </w:r>
          </w:p>
        </w:tc>
        <w:tc>
          <w:tcPr>
            <w:tcW w:w="2664" w:type="dxa"/>
            <w:vAlign w:val="center"/>
          </w:tcPr>
          <w:p w14:paraId="67299C4F" w14:textId="5CC1F2C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52 (34.7%)</w:t>
            </w:r>
          </w:p>
        </w:tc>
      </w:tr>
      <w:tr w:rsidR="008E08D7" w:rsidRPr="00BB27ED" w14:paraId="33EDF824" w14:textId="77777777" w:rsidTr="008F547A">
        <w:tc>
          <w:tcPr>
            <w:tcW w:w="2235" w:type="dxa"/>
            <w:vAlign w:val="center"/>
          </w:tcPr>
          <w:p w14:paraId="3C07C9AA" w14:textId="178B647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High Impact</w:t>
            </w:r>
          </w:p>
        </w:tc>
        <w:tc>
          <w:tcPr>
            <w:tcW w:w="1701" w:type="dxa"/>
            <w:vAlign w:val="center"/>
          </w:tcPr>
          <w:p w14:paraId="11D04A5D" w14:textId="59999DC4"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76–100</w:t>
            </w:r>
          </w:p>
        </w:tc>
        <w:tc>
          <w:tcPr>
            <w:tcW w:w="2976" w:type="dxa"/>
            <w:vAlign w:val="center"/>
          </w:tcPr>
          <w:p w14:paraId="7EC18FD3" w14:textId="75464A0E"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64 (42.6%)</w:t>
            </w:r>
          </w:p>
        </w:tc>
        <w:tc>
          <w:tcPr>
            <w:tcW w:w="2664" w:type="dxa"/>
            <w:vAlign w:val="center"/>
          </w:tcPr>
          <w:p w14:paraId="62B77AC6" w14:textId="249403D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33 (22.0%)</w:t>
            </w:r>
          </w:p>
        </w:tc>
      </w:tr>
    </w:tbl>
    <w:p w14:paraId="582474A6" w14:textId="2E4BFB66" w:rsidR="008E08D7" w:rsidRPr="00BB27ED" w:rsidRDefault="008E08D7" w:rsidP="008E08D7">
      <w:pPr>
        <w:pStyle w:val="NormalWeb"/>
        <w:spacing w:line="276" w:lineRule="auto"/>
        <w:jc w:val="both"/>
        <w:rPr>
          <w:rFonts w:ascii="Arial" w:hAnsi="Arial" w:cs="Arial"/>
          <w:sz w:val="20"/>
          <w:szCs w:val="20"/>
        </w:rPr>
      </w:pPr>
      <w:r w:rsidRPr="00BB27ED">
        <w:rPr>
          <w:rFonts w:ascii="Arial" w:hAnsi="Arial" w:cs="Arial"/>
          <w:b/>
          <w:bCs/>
          <w:sz w:val="20"/>
          <w:szCs w:val="20"/>
        </w:rPr>
        <w:t>Interpretation:</w:t>
      </w:r>
      <w:r w:rsidRPr="00BB27ED">
        <w:rPr>
          <w:rFonts w:ascii="Arial" w:hAnsi="Arial" w:cs="Arial"/>
          <w:sz w:val="20"/>
          <w:szCs w:val="20"/>
        </w:rPr>
        <w:t xml:space="preserve"> From table 5 the data reveal a marked disparity in impact severity between the two districts. South 24 Parganas (D1) records a substantially higher proportion of farmers in the high impact category (42.6%) compared to East Medinipur (D2) at 22.0%. This suggests that D1’s farming systems are more acutely affected by extreme climatic events. The primary drivers behind this elevated vulnerability include its geographical location directly along the Bay of Bengal, greater exposure to high-intensity cyclones, chronic salinity intrusion, and recurrent tidal flooding. These hazards cumulatively disrupt crop cycles, degrade soil quality, and reduce agricultural productivity.</w:t>
      </w:r>
    </w:p>
    <w:p w14:paraId="099BEF28" w14:textId="77777777" w:rsidR="008E08D7" w:rsidRPr="00BB27ED" w:rsidRDefault="008E08D7" w:rsidP="008E08D7">
      <w:pPr>
        <w:pStyle w:val="NormalWeb"/>
        <w:spacing w:line="276" w:lineRule="auto"/>
        <w:jc w:val="both"/>
        <w:rPr>
          <w:rFonts w:ascii="Arial" w:hAnsi="Arial" w:cs="Arial"/>
          <w:sz w:val="20"/>
          <w:szCs w:val="20"/>
        </w:rPr>
      </w:pPr>
      <w:r w:rsidRPr="00BB27ED">
        <w:rPr>
          <w:rFonts w:ascii="Arial" w:hAnsi="Arial" w:cs="Arial"/>
          <w:sz w:val="20"/>
          <w:szCs w:val="20"/>
        </w:rPr>
        <w:t>By contrast, East Medinipur shows a larger proportion of farmers in the low (17.3%) and semi-medium (26.0%) impact categories, indicating relatively lower vulnerability. While still prone to climatic disturbances, D2 benefits from slightly elevated terrain in certain areas, relatively stronger infrastructure in embanked zones, and better drainage management in some agricultural fields. This comparatively lower exposure enables a greater proportion of farmers to maintain stable production levels despite weather irregularities.</w:t>
      </w:r>
    </w:p>
    <w:p w14:paraId="643182C5" w14:textId="4CFBC9A2" w:rsidR="008E08D7" w:rsidRPr="00BB27ED" w:rsidRDefault="008E08D7" w:rsidP="00834BC7">
      <w:pPr>
        <w:pStyle w:val="NormalWeb"/>
        <w:spacing w:line="276" w:lineRule="auto"/>
        <w:jc w:val="both"/>
        <w:rPr>
          <w:rFonts w:ascii="Arial" w:hAnsi="Arial" w:cs="Arial"/>
          <w:sz w:val="20"/>
          <w:szCs w:val="20"/>
        </w:rPr>
      </w:pPr>
      <w:r w:rsidRPr="00BB27ED">
        <w:rPr>
          <w:rFonts w:ascii="Arial" w:hAnsi="Arial" w:cs="Arial"/>
          <w:sz w:val="20"/>
          <w:szCs w:val="20"/>
        </w:rPr>
        <w:t>From a policy perspective, these findings underscore the need for differentiated intervention strategies. In D1, priority measures should include embankment reinforcement, salinity-resistant crop introduction, enhanced disaster preparedness training, and post-cyclone recovery support. In D2, the emphasis could be on further strengthening adaptive farming practices, expanding access to crop insurance, and improving irrigation efficiency to mitigate the residual impacts of erratic rainfall and moderate flooding. Such tailored approaches would not only reduce vulnerability but also ensure more sustainable agricultural livelihoods in both districts.</w:t>
      </w:r>
    </w:p>
    <w:p w14:paraId="166F52F8" w14:textId="77777777" w:rsidR="006027B8" w:rsidRPr="00BB27ED" w:rsidRDefault="006027B8" w:rsidP="00834BC7">
      <w:pPr>
        <w:pStyle w:val="Heading2"/>
        <w:spacing w:line="276" w:lineRule="auto"/>
        <w:jc w:val="both"/>
        <w:rPr>
          <w:rFonts w:ascii="Arial" w:hAnsi="Arial" w:cs="Arial"/>
          <w:sz w:val="22"/>
          <w:szCs w:val="22"/>
        </w:rPr>
      </w:pPr>
      <w:r w:rsidRPr="00BB27ED">
        <w:rPr>
          <w:rStyle w:val="Strong"/>
          <w:rFonts w:ascii="Arial" w:hAnsi="Arial" w:cs="Arial"/>
          <w:b/>
          <w:bCs/>
          <w:sz w:val="22"/>
          <w:szCs w:val="22"/>
        </w:rPr>
        <w:t>4. CONCLUSION</w:t>
      </w:r>
    </w:p>
    <w:p w14:paraId="23FA31D1" w14:textId="279A692C" w:rsidR="006D5E21" w:rsidRPr="006D5E21" w:rsidRDefault="006D5E21" w:rsidP="006D5E21">
      <w:pPr>
        <w:jc w:val="both"/>
        <w:rPr>
          <w:rFonts w:ascii="Arial" w:eastAsia="Times New Roman" w:hAnsi="Arial" w:cs="Arial"/>
          <w:sz w:val="20"/>
          <w:szCs w:val="24"/>
          <w:lang w:val="en-IN"/>
        </w:rPr>
      </w:pPr>
      <w:r w:rsidRPr="006D5E21">
        <w:rPr>
          <w:rFonts w:ascii="Arial" w:eastAsia="Times New Roman" w:hAnsi="Arial" w:cs="Arial"/>
          <w:sz w:val="20"/>
          <w:szCs w:val="24"/>
          <w:lang w:val="en-IN"/>
        </w:rPr>
        <w:t>This study establishes that extreme climatic events</w:t>
      </w:r>
      <w:r w:rsidR="00BA683A">
        <w:rPr>
          <w:rFonts w:ascii="Arial" w:eastAsia="Times New Roman" w:hAnsi="Arial" w:cs="Arial"/>
          <w:sz w:val="20"/>
          <w:szCs w:val="24"/>
          <w:lang w:val="en-IN"/>
        </w:rPr>
        <w:t xml:space="preserve"> </w:t>
      </w:r>
      <w:r w:rsidRPr="006D5E21">
        <w:rPr>
          <w:rFonts w:ascii="Arial" w:eastAsia="Times New Roman" w:hAnsi="Arial" w:cs="Arial"/>
          <w:sz w:val="20"/>
          <w:szCs w:val="24"/>
          <w:lang w:val="en-IN"/>
        </w:rPr>
        <w:t>cyclones, salinity intrusion, erratic rainfall, and seasonal floods</w:t>
      </w:r>
      <w:r w:rsidR="00BA683A">
        <w:rPr>
          <w:rFonts w:ascii="Arial" w:eastAsia="Times New Roman" w:hAnsi="Arial" w:cs="Arial"/>
          <w:sz w:val="20"/>
          <w:szCs w:val="24"/>
          <w:lang w:val="en-IN"/>
        </w:rPr>
        <w:t xml:space="preserve"> </w:t>
      </w:r>
      <w:r w:rsidRPr="006D5E21">
        <w:rPr>
          <w:rFonts w:ascii="Arial" w:eastAsia="Times New Roman" w:hAnsi="Arial" w:cs="Arial"/>
          <w:sz w:val="20"/>
          <w:szCs w:val="24"/>
          <w:lang w:val="en-IN"/>
        </w:rPr>
        <w:t>pose not only environmental challenges but also profound socio-economic shocks for coastal farming households in West Bengal. Farmers across the four study blocks</w:t>
      </w:r>
      <w:r w:rsidR="00BA683A">
        <w:rPr>
          <w:rFonts w:ascii="Arial" w:eastAsia="Times New Roman" w:hAnsi="Arial" w:cs="Arial"/>
          <w:sz w:val="20"/>
          <w:szCs w:val="24"/>
          <w:lang w:val="en-IN"/>
        </w:rPr>
        <w:t xml:space="preserve"> </w:t>
      </w:r>
      <w:r w:rsidRPr="006D5E21">
        <w:rPr>
          <w:rFonts w:ascii="Arial" w:eastAsia="Times New Roman" w:hAnsi="Arial" w:cs="Arial"/>
          <w:sz w:val="20"/>
          <w:szCs w:val="24"/>
          <w:lang w:val="en-IN"/>
        </w:rPr>
        <w:t>Mathurapur II, Kultali, Ramnagar I, and Ramnagar II</w:t>
      </w:r>
      <w:r w:rsidR="00BA683A">
        <w:rPr>
          <w:rFonts w:ascii="Arial" w:eastAsia="Times New Roman" w:hAnsi="Arial" w:cs="Arial"/>
          <w:sz w:val="20"/>
          <w:szCs w:val="24"/>
          <w:lang w:val="en-IN"/>
        </w:rPr>
        <w:t xml:space="preserve"> </w:t>
      </w:r>
      <w:r w:rsidRPr="006D5E21">
        <w:rPr>
          <w:rFonts w:ascii="Arial" w:eastAsia="Times New Roman" w:hAnsi="Arial" w:cs="Arial"/>
          <w:sz w:val="20"/>
          <w:szCs w:val="24"/>
          <w:lang w:val="en-IN"/>
        </w:rPr>
        <w:t>reported significant disruptions to both agriculture and livelihoods, including reduced crop yields, altered sowing schedules, seedling mortality, and soil degradation, alongside income loss, indebtedness, food insecurity, migration, and occupational displacement.</w:t>
      </w:r>
    </w:p>
    <w:p w14:paraId="5055F11F" w14:textId="77777777" w:rsidR="006D5E21" w:rsidRPr="006D5E21" w:rsidRDefault="006D5E21" w:rsidP="006D5E21">
      <w:pPr>
        <w:jc w:val="both"/>
        <w:rPr>
          <w:rFonts w:ascii="Arial" w:eastAsia="Times New Roman" w:hAnsi="Arial" w:cs="Arial"/>
          <w:sz w:val="20"/>
          <w:szCs w:val="24"/>
          <w:lang w:val="en-IN"/>
        </w:rPr>
      </w:pPr>
      <w:r w:rsidRPr="006D5E21">
        <w:rPr>
          <w:rFonts w:ascii="Arial" w:eastAsia="Times New Roman" w:hAnsi="Arial" w:cs="Arial"/>
          <w:sz w:val="20"/>
          <w:szCs w:val="24"/>
          <w:lang w:val="en-IN"/>
        </w:rPr>
        <w:t xml:space="preserve">The comparative district analysis highlights that South 24 Parganas, particularly Kultali, faces more acute impacts than East Medinipur, due to its geographical proximity to the Bay of Bengal and greater exposure to cyclones and salinity intrusion. Conversely, East Medinipur farmers emphasized recurrent crop losses from erratic rainfall and flooding. These differences demonstrate that vulnerability within the coastal </w:t>
      </w:r>
      <w:r w:rsidRPr="006D5E21">
        <w:rPr>
          <w:rFonts w:ascii="Arial" w:eastAsia="Times New Roman" w:hAnsi="Arial" w:cs="Arial"/>
          <w:sz w:val="20"/>
          <w:szCs w:val="24"/>
          <w:lang w:val="en-IN"/>
        </w:rPr>
        <w:lastRenderedPageBreak/>
        <w:t>region is uneven and strongly context-specific, underscoring the importance of localized and block-level adaptation measures.</w:t>
      </w:r>
    </w:p>
    <w:p w14:paraId="0C101612" w14:textId="77777777" w:rsidR="006D5E21" w:rsidRPr="006D5E21" w:rsidRDefault="006D5E21" w:rsidP="006D5E21">
      <w:pPr>
        <w:jc w:val="both"/>
        <w:rPr>
          <w:rFonts w:ascii="Arial" w:eastAsia="Times New Roman" w:hAnsi="Arial" w:cs="Arial"/>
          <w:sz w:val="20"/>
          <w:szCs w:val="24"/>
          <w:lang w:val="en-IN"/>
        </w:rPr>
      </w:pPr>
      <w:r w:rsidRPr="006D5E21">
        <w:rPr>
          <w:rFonts w:ascii="Arial" w:eastAsia="Times New Roman" w:hAnsi="Arial" w:cs="Arial"/>
          <w:sz w:val="20"/>
          <w:szCs w:val="24"/>
          <w:lang w:val="en-IN"/>
        </w:rPr>
        <w:t>From a policy standpoint, three major directions emerge: (i) strengthening climate-resilient agriculture through salt-tolerant and short-duration crop varieties, adaptive agronomic planning, and integrated pest management; (ii) improving disaster preparedness and protective infrastructure, including embankment reinforcement, drainage management, cyclone shelters, and rapid post-disaster recovery mechanisms; and (iii) enhancing livelihood resilience by expanding access to institutional credit and crop insurance, promoting livelihood diversification, skill development, and safety-net programs for vulnerable households.</w:t>
      </w:r>
    </w:p>
    <w:p w14:paraId="602B61EA" w14:textId="77777777" w:rsidR="006D5E21" w:rsidRPr="006D5E21" w:rsidRDefault="006D5E21" w:rsidP="006D5E21">
      <w:pPr>
        <w:jc w:val="both"/>
        <w:rPr>
          <w:rFonts w:ascii="Arial" w:eastAsia="Times New Roman" w:hAnsi="Arial" w:cs="Arial"/>
          <w:sz w:val="20"/>
          <w:szCs w:val="24"/>
          <w:lang w:val="en-IN"/>
        </w:rPr>
      </w:pPr>
      <w:r w:rsidRPr="006D5E21">
        <w:rPr>
          <w:rFonts w:ascii="Arial" w:eastAsia="Times New Roman" w:hAnsi="Arial" w:cs="Arial"/>
          <w:sz w:val="20"/>
          <w:szCs w:val="24"/>
          <w:lang w:val="en-IN"/>
        </w:rPr>
        <w:t>By integrating farmers’ perceptions with agricultural and livelihood dimensions, this study contributes region-specific evidence for participatory policy design. The findings highlight that grassroots experiences must inform adaptation planning, ensuring that interventions are socially inclusive, ecologically appropriate, and sustainable. Ultimately, such perception-based approaches will support India’s progress toward achieving the Sustainable Development Goals on poverty eradication (SDG 1), zero hunger (SDG 2), and climate action (SDG 13).</w:t>
      </w:r>
    </w:p>
    <w:p w14:paraId="68DF8609" w14:textId="724F73F7" w:rsidR="007464A2" w:rsidRPr="001C5503" w:rsidRDefault="007464A2" w:rsidP="007464A2">
      <w:pPr>
        <w:rPr>
          <w:rFonts w:ascii="Arial" w:hAnsi="Arial" w:cs="Arial"/>
          <w:b/>
          <w:bCs/>
        </w:rPr>
      </w:pPr>
      <w:r w:rsidRPr="001C5503">
        <w:rPr>
          <w:rFonts w:ascii="Arial" w:hAnsi="Arial" w:cs="Arial"/>
          <w:b/>
          <w:bCs/>
        </w:rPr>
        <w:t>Disclaimer (Artificial intelligence)</w:t>
      </w:r>
    </w:p>
    <w:p w14:paraId="6225F796" w14:textId="77777777" w:rsidR="007464A2" w:rsidRPr="001C5503" w:rsidRDefault="007464A2" w:rsidP="001C5503">
      <w:pPr>
        <w:jc w:val="both"/>
        <w:rPr>
          <w:rFonts w:ascii="Arial" w:hAnsi="Arial" w:cs="Arial"/>
          <w:sz w:val="20"/>
          <w:szCs w:val="20"/>
        </w:rPr>
      </w:pPr>
      <w:r w:rsidRPr="001C5503">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212BECE5" w14:textId="44488B3D" w:rsidR="00340E9A" w:rsidRPr="00BB27ED" w:rsidRDefault="00340E9A" w:rsidP="00834BC7">
      <w:pPr>
        <w:pStyle w:val="NormalWeb"/>
        <w:spacing w:line="276" w:lineRule="auto"/>
        <w:jc w:val="both"/>
        <w:rPr>
          <w:rFonts w:ascii="Arial" w:hAnsi="Arial" w:cs="Arial"/>
          <w:sz w:val="20"/>
        </w:rPr>
      </w:pPr>
    </w:p>
    <w:p w14:paraId="406BE35B" w14:textId="0098E541" w:rsidR="00A27909" w:rsidRPr="00A27909" w:rsidRDefault="00255305" w:rsidP="00A27909">
      <w:pPr>
        <w:pStyle w:val="NormalWeb"/>
        <w:spacing w:line="276" w:lineRule="auto"/>
        <w:jc w:val="both"/>
        <w:rPr>
          <w:rFonts w:ascii="Arial" w:hAnsi="Arial" w:cs="Arial"/>
          <w:b/>
          <w:bCs/>
          <w:sz w:val="22"/>
          <w:szCs w:val="22"/>
          <w:lang w:val="en-US"/>
        </w:rPr>
      </w:pPr>
      <w:r w:rsidRPr="00A27909">
        <w:rPr>
          <w:rFonts w:ascii="Arial" w:hAnsi="Arial" w:cs="Arial"/>
          <w:b/>
          <w:bCs/>
          <w:sz w:val="22"/>
          <w:szCs w:val="22"/>
          <w:lang w:val="en-US"/>
        </w:rPr>
        <w:t>REFERENCES</w:t>
      </w:r>
    </w:p>
    <w:p w14:paraId="39760CB3"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Arunachalam, S., Nguyen, T. T., &amp; Ali, A. (2024). Farmers’ adaptation strategies to coastal flooding in Southeast Asia: Lessons for South Asia. </w:t>
      </w:r>
      <w:r w:rsidRPr="0000557C">
        <w:rPr>
          <w:rFonts w:ascii="Arial" w:eastAsia="Times New Roman" w:hAnsi="Arial" w:cs="Arial"/>
          <w:i/>
          <w:iCs/>
          <w:sz w:val="20"/>
          <w:szCs w:val="20"/>
          <w:lang w:val="en-IN"/>
        </w:rPr>
        <w:t>Climatic Change, 176</w:t>
      </w:r>
      <w:r w:rsidRPr="0000557C">
        <w:rPr>
          <w:rFonts w:ascii="Arial" w:eastAsia="Times New Roman" w:hAnsi="Arial" w:cs="Arial"/>
          <w:sz w:val="20"/>
          <w:szCs w:val="20"/>
          <w:lang w:val="en-IN"/>
        </w:rPr>
        <w:t>(2), 45. https://doi.org/10.1007/s10584-024-03567-2</w:t>
      </w:r>
    </w:p>
    <w:p w14:paraId="00D20B31"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Chakraborty, M., &amp; Saha, S. (2022). Agricultural challenges in salinity-affected zones of the Sundarbans, India. </w:t>
      </w:r>
      <w:r w:rsidRPr="0000557C">
        <w:rPr>
          <w:rFonts w:ascii="Arial" w:eastAsia="Times New Roman" w:hAnsi="Arial" w:cs="Arial"/>
          <w:i/>
          <w:iCs/>
          <w:sz w:val="20"/>
          <w:szCs w:val="20"/>
          <w:lang w:val="en-IN"/>
        </w:rPr>
        <w:t>Indian Journal of Geography, 48</w:t>
      </w:r>
      <w:r w:rsidRPr="0000557C">
        <w:rPr>
          <w:rFonts w:ascii="Arial" w:eastAsia="Times New Roman" w:hAnsi="Arial" w:cs="Arial"/>
          <w:sz w:val="20"/>
          <w:szCs w:val="20"/>
          <w:lang w:val="en-IN"/>
        </w:rPr>
        <w:t>(1), 34–42. [Available at: https://www.indianjournals.com/]</w:t>
      </w:r>
    </w:p>
    <w:p w14:paraId="15041A50"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Food and Agriculture Organization (FAO). (2021). </w:t>
      </w:r>
      <w:r w:rsidRPr="0000557C">
        <w:rPr>
          <w:rFonts w:ascii="Arial" w:eastAsia="Times New Roman" w:hAnsi="Arial" w:cs="Arial"/>
          <w:i/>
          <w:iCs/>
          <w:sz w:val="20"/>
          <w:szCs w:val="20"/>
          <w:lang w:val="en-IN"/>
        </w:rPr>
        <w:t>The impact of disasters and crises on agriculture and food security: 2021</w:t>
      </w:r>
      <w:r w:rsidRPr="0000557C">
        <w:rPr>
          <w:rFonts w:ascii="Arial" w:eastAsia="Times New Roman" w:hAnsi="Arial" w:cs="Arial"/>
          <w:sz w:val="20"/>
          <w:szCs w:val="20"/>
          <w:lang w:val="en-IN"/>
        </w:rPr>
        <w:t>. Rome: FAO. https://doi.org/10.4060/cb3673en</w:t>
      </w:r>
    </w:p>
    <w:p w14:paraId="59723BCA"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Ghosh, D., Roy, A., &amp; Banerjee, S. (2023). Livelihood vulnerability in coastal plains of Bengal: A block-level assessment. </w:t>
      </w:r>
      <w:r w:rsidRPr="0000557C">
        <w:rPr>
          <w:rFonts w:ascii="Arial" w:eastAsia="Times New Roman" w:hAnsi="Arial" w:cs="Arial"/>
          <w:i/>
          <w:iCs/>
          <w:sz w:val="20"/>
          <w:szCs w:val="20"/>
          <w:lang w:val="en-IN"/>
        </w:rPr>
        <w:t>Asian Journal of Geography, 6</w:t>
      </w:r>
      <w:r w:rsidRPr="0000557C">
        <w:rPr>
          <w:rFonts w:ascii="Arial" w:eastAsia="Times New Roman" w:hAnsi="Arial" w:cs="Arial"/>
          <w:sz w:val="20"/>
          <w:szCs w:val="20"/>
          <w:lang w:val="en-IN"/>
        </w:rPr>
        <w:t>(2), 78–93. [Available at: https://asianjournalofgeography.org/]</w:t>
      </w:r>
    </w:p>
    <w:p w14:paraId="0E6C99BA" w14:textId="64E86E69"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Hazra, S., Mistri, B., &amp; Ghosh, T. (2021). Cyclone Amphan and beyond: Lessons for West Bengal.</w:t>
      </w:r>
      <w:r w:rsidR="00F5010E">
        <w:rPr>
          <w:rFonts w:ascii="Arial" w:eastAsia="Times New Roman" w:hAnsi="Arial" w:cs="Arial"/>
          <w:sz w:val="20"/>
          <w:szCs w:val="20"/>
          <w:lang w:val="en-IN"/>
        </w:rPr>
        <w:t xml:space="preserve"> </w:t>
      </w:r>
      <w:r w:rsidRPr="0000557C">
        <w:rPr>
          <w:rFonts w:ascii="Arial" w:eastAsia="Times New Roman" w:hAnsi="Arial" w:cs="Arial"/>
          <w:i/>
          <w:iCs/>
          <w:sz w:val="20"/>
          <w:szCs w:val="20"/>
          <w:lang w:val="en-IN"/>
        </w:rPr>
        <w:t>Current Science, 120</w:t>
      </w:r>
      <w:r w:rsidRPr="0000557C">
        <w:rPr>
          <w:rFonts w:ascii="Arial" w:eastAsia="Times New Roman" w:hAnsi="Arial" w:cs="Arial"/>
          <w:sz w:val="20"/>
          <w:szCs w:val="20"/>
          <w:lang w:val="en-IN"/>
        </w:rPr>
        <w:t>(2), 215–220. https://www.currentscience.ac.in/Volumes/120/02/0215.pdf</w:t>
      </w:r>
    </w:p>
    <w:p w14:paraId="77522E90"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lastRenderedPageBreak/>
        <w:t xml:space="preserve">Intergovernmental Panel on Climate Change (IPCC). (2023). </w:t>
      </w:r>
      <w:r w:rsidRPr="0000557C">
        <w:rPr>
          <w:rFonts w:ascii="Arial" w:eastAsia="Times New Roman" w:hAnsi="Arial" w:cs="Arial"/>
          <w:i/>
          <w:iCs/>
          <w:sz w:val="20"/>
          <w:szCs w:val="20"/>
          <w:lang w:val="en-IN"/>
        </w:rPr>
        <w:t>Climate Change 2023: Impacts, Adaptation, and Vulnerability. Contribution of Working Group II to the Sixth Assessment Report of the IPCC</w:t>
      </w:r>
      <w:r w:rsidRPr="0000557C">
        <w:rPr>
          <w:rFonts w:ascii="Arial" w:eastAsia="Times New Roman" w:hAnsi="Arial" w:cs="Arial"/>
          <w:sz w:val="20"/>
          <w:szCs w:val="20"/>
          <w:lang w:val="en-IN"/>
        </w:rPr>
        <w:t xml:space="preserve">. Cambridge University Press. </w:t>
      </w:r>
      <w:hyperlink r:id="rId7" w:tgtFrame="_new" w:history="1">
        <w:r w:rsidRPr="0000557C">
          <w:rPr>
            <w:rStyle w:val="Hyperlink"/>
            <w:rFonts w:ascii="Arial" w:eastAsia="Times New Roman" w:hAnsi="Arial" w:cs="Arial"/>
            <w:sz w:val="20"/>
            <w:szCs w:val="20"/>
            <w:lang w:val="en-IN"/>
          </w:rPr>
          <w:t>https://doi.org/10.1017/9781009325844</w:t>
        </w:r>
      </w:hyperlink>
    </w:p>
    <w:p w14:paraId="26D13AC8"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Jalal, M. H., Islam, M. R., &amp; Rahman, M. A. (2022). Participatory climate vulnerability assessment in South Asia. </w:t>
      </w:r>
      <w:r w:rsidRPr="0000557C">
        <w:rPr>
          <w:rFonts w:ascii="Arial" w:eastAsia="Times New Roman" w:hAnsi="Arial" w:cs="Arial"/>
          <w:i/>
          <w:iCs/>
          <w:sz w:val="20"/>
          <w:szCs w:val="20"/>
          <w:lang w:val="en-IN"/>
        </w:rPr>
        <w:t>International Journal of Disaster Risk Reduction, 73</w:t>
      </w:r>
      <w:r w:rsidRPr="0000557C">
        <w:rPr>
          <w:rFonts w:ascii="Arial" w:eastAsia="Times New Roman" w:hAnsi="Arial" w:cs="Arial"/>
          <w:sz w:val="20"/>
          <w:szCs w:val="20"/>
          <w:lang w:val="en-IN"/>
        </w:rPr>
        <w:t>, 102957. https://doi.org/10.1016/j.ijdrr.2022.102957</w:t>
      </w:r>
    </w:p>
    <w:p w14:paraId="43C8D6DC"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Khatun, F., Rahman, M. M., &amp; Uddin, M. N. (2022). Farmers’ perceptions of climate change and adaptation strategies in Bangladesh. </w:t>
      </w:r>
      <w:r w:rsidRPr="0000557C">
        <w:rPr>
          <w:rFonts w:ascii="Arial" w:eastAsia="Times New Roman" w:hAnsi="Arial" w:cs="Arial"/>
          <w:i/>
          <w:iCs/>
          <w:sz w:val="20"/>
          <w:szCs w:val="20"/>
          <w:lang w:val="en-IN"/>
        </w:rPr>
        <w:t>Climate and Development, 14</w:t>
      </w:r>
      <w:r w:rsidRPr="0000557C">
        <w:rPr>
          <w:rFonts w:ascii="Arial" w:eastAsia="Times New Roman" w:hAnsi="Arial" w:cs="Arial"/>
          <w:sz w:val="20"/>
          <w:szCs w:val="20"/>
          <w:lang w:val="en-IN"/>
        </w:rPr>
        <w:t>(3), 207–219. https://doi.org/10.1080/17565529.2021.1904895</w:t>
      </w:r>
    </w:p>
    <w:p w14:paraId="0AE78559"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Meena, M. S., Singh, R., &amp; Meena, H. R. (2020). Farmers’ perception of climate change in Rajasthan, India. </w:t>
      </w:r>
      <w:r w:rsidRPr="0000557C">
        <w:rPr>
          <w:rFonts w:ascii="Arial" w:eastAsia="Times New Roman" w:hAnsi="Arial" w:cs="Arial"/>
          <w:i/>
          <w:iCs/>
          <w:sz w:val="20"/>
          <w:szCs w:val="20"/>
          <w:lang w:val="en-IN"/>
        </w:rPr>
        <w:t>Indian Journal of Extension Education, 56</w:t>
      </w:r>
      <w:r w:rsidRPr="0000557C">
        <w:rPr>
          <w:rFonts w:ascii="Arial" w:eastAsia="Times New Roman" w:hAnsi="Arial" w:cs="Arial"/>
          <w:sz w:val="20"/>
          <w:szCs w:val="20"/>
          <w:lang w:val="en-IN"/>
        </w:rPr>
        <w:t>(2), 47–54. https://www.ijee.org/</w:t>
      </w:r>
    </w:p>
    <w:p w14:paraId="6EF36F7C"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Mondal, B., Hazra, S., &amp; Ghosh, T. (2021). Climate vulnerability in coastal West Bengal: An integrated assessment. </w:t>
      </w:r>
      <w:r w:rsidRPr="0000557C">
        <w:rPr>
          <w:rFonts w:ascii="Arial" w:eastAsia="Times New Roman" w:hAnsi="Arial" w:cs="Arial"/>
          <w:i/>
          <w:iCs/>
          <w:sz w:val="20"/>
          <w:szCs w:val="20"/>
          <w:lang w:val="en-IN"/>
        </w:rPr>
        <w:t>Climate Risk Management, 31</w:t>
      </w:r>
      <w:r w:rsidRPr="0000557C">
        <w:rPr>
          <w:rFonts w:ascii="Arial" w:eastAsia="Times New Roman" w:hAnsi="Arial" w:cs="Arial"/>
          <w:sz w:val="20"/>
          <w:szCs w:val="20"/>
          <w:lang w:val="en-IN"/>
        </w:rPr>
        <w:t>, 100274. https://doi.org/10.1016/j.crm.2020.100274</w:t>
      </w:r>
    </w:p>
    <w:p w14:paraId="0C08E52E"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Sarkar, A., &amp; Das, R. (2023). Coastal farming in Odisha under climate stress: Farmers’ perception and adaptation. </w:t>
      </w:r>
      <w:r w:rsidRPr="0000557C">
        <w:rPr>
          <w:rFonts w:ascii="Arial" w:eastAsia="Times New Roman" w:hAnsi="Arial" w:cs="Arial"/>
          <w:i/>
          <w:iCs/>
          <w:sz w:val="20"/>
          <w:szCs w:val="20"/>
          <w:lang w:val="en-IN"/>
        </w:rPr>
        <w:t>Environment and Ecology, 41</w:t>
      </w:r>
      <w:r w:rsidRPr="0000557C">
        <w:rPr>
          <w:rFonts w:ascii="Arial" w:eastAsia="Times New Roman" w:hAnsi="Arial" w:cs="Arial"/>
          <w:sz w:val="20"/>
          <w:szCs w:val="20"/>
          <w:lang w:val="en-IN"/>
        </w:rPr>
        <w:t>(1), 112–119. [Available at: https://www.enviroindia.in/]</w:t>
      </w:r>
    </w:p>
    <w:p w14:paraId="4C4CD660"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Tripathi, A., &amp; Mishra, A. K. (2020). Knowledge and passive adaptation to climate change: An example from Indian farmers. </w:t>
      </w:r>
      <w:r w:rsidRPr="0000557C">
        <w:rPr>
          <w:rFonts w:ascii="Arial" w:eastAsia="Times New Roman" w:hAnsi="Arial" w:cs="Arial"/>
          <w:i/>
          <w:iCs/>
          <w:sz w:val="20"/>
          <w:szCs w:val="20"/>
          <w:lang w:val="en-IN"/>
        </w:rPr>
        <w:t>Land Use Policy, 95</w:t>
      </w:r>
      <w:r w:rsidRPr="0000557C">
        <w:rPr>
          <w:rFonts w:ascii="Arial" w:eastAsia="Times New Roman" w:hAnsi="Arial" w:cs="Arial"/>
          <w:sz w:val="20"/>
          <w:szCs w:val="20"/>
          <w:lang w:val="en-IN"/>
        </w:rPr>
        <w:t xml:space="preserve">, 104639. </w:t>
      </w:r>
      <w:hyperlink r:id="rId8" w:tgtFrame="_new" w:history="1">
        <w:r w:rsidRPr="0000557C">
          <w:rPr>
            <w:rStyle w:val="Hyperlink"/>
            <w:rFonts w:ascii="Arial" w:eastAsia="Times New Roman" w:hAnsi="Arial" w:cs="Arial"/>
            <w:sz w:val="20"/>
            <w:szCs w:val="20"/>
            <w:lang w:val="en-IN"/>
          </w:rPr>
          <w:t>https://doi.org/10.1016/j.landusepol.2020.104639</w:t>
        </w:r>
      </w:hyperlink>
    </w:p>
    <w:p w14:paraId="3AC8F159" w14:textId="77777777" w:rsidR="0000557C" w:rsidRPr="0000557C" w:rsidRDefault="0000557C" w:rsidP="0000557C">
      <w:pPr>
        <w:pStyle w:val="ListParagraph"/>
        <w:numPr>
          <w:ilvl w:val="0"/>
          <w:numId w:val="8"/>
        </w:numPr>
        <w:spacing w:line="360" w:lineRule="auto"/>
        <w:ind w:left="714" w:hanging="357"/>
        <w:jc w:val="both"/>
        <w:rPr>
          <w:rFonts w:ascii="Arial" w:eastAsia="Times New Roman" w:hAnsi="Arial" w:cs="Arial"/>
          <w:sz w:val="20"/>
          <w:szCs w:val="20"/>
          <w:lang w:val="en-IN"/>
        </w:rPr>
      </w:pPr>
      <w:r w:rsidRPr="0000557C">
        <w:rPr>
          <w:rFonts w:ascii="Arial" w:eastAsia="Times New Roman" w:hAnsi="Arial" w:cs="Arial"/>
          <w:sz w:val="20"/>
          <w:szCs w:val="20"/>
          <w:lang w:val="en-IN"/>
        </w:rPr>
        <w:t xml:space="preserve">United Nations Development Programme (UNDP) India. (2022). </w:t>
      </w:r>
      <w:r w:rsidRPr="0000557C">
        <w:rPr>
          <w:rFonts w:ascii="Arial" w:eastAsia="Times New Roman" w:hAnsi="Arial" w:cs="Arial"/>
          <w:i/>
          <w:iCs/>
          <w:sz w:val="20"/>
          <w:szCs w:val="20"/>
          <w:lang w:val="en-IN"/>
        </w:rPr>
        <w:t>Building resilience in India’s coastal zones</w:t>
      </w:r>
      <w:r w:rsidRPr="0000557C">
        <w:rPr>
          <w:rFonts w:ascii="Arial" w:eastAsia="Times New Roman" w:hAnsi="Arial" w:cs="Arial"/>
          <w:sz w:val="20"/>
          <w:szCs w:val="20"/>
          <w:lang w:val="en-IN"/>
        </w:rPr>
        <w:t>. Policy Brief. Retrieved from https://www.undp.org/india/publications</w:t>
      </w:r>
    </w:p>
    <w:p w14:paraId="66FFF2E9" w14:textId="77777777" w:rsidR="00D560A1" w:rsidRPr="00BB27ED" w:rsidRDefault="00D560A1" w:rsidP="00834BC7">
      <w:pPr>
        <w:jc w:val="both"/>
        <w:rPr>
          <w:rFonts w:ascii="Arial" w:hAnsi="Arial" w:cs="Arial"/>
          <w:b/>
        </w:rPr>
      </w:pPr>
    </w:p>
    <w:p w14:paraId="0416B1A2" w14:textId="77777777" w:rsidR="00D560A1" w:rsidRPr="00BB27ED" w:rsidRDefault="00D560A1" w:rsidP="00834BC7">
      <w:pPr>
        <w:jc w:val="both"/>
        <w:rPr>
          <w:rFonts w:ascii="Arial" w:hAnsi="Arial" w:cs="Arial"/>
          <w:b/>
        </w:rPr>
      </w:pPr>
    </w:p>
    <w:sectPr w:rsidR="00D560A1" w:rsidRPr="00BB27ED" w:rsidSect="00DB1A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5705" w14:textId="77777777" w:rsidR="00F950CA" w:rsidRDefault="00F950CA" w:rsidP="00A17577">
      <w:pPr>
        <w:spacing w:after="0" w:line="240" w:lineRule="auto"/>
      </w:pPr>
      <w:r>
        <w:separator/>
      </w:r>
    </w:p>
  </w:endnote>
  <w:endnote w:type="continuationSeparator" w:id="0">
    <w:p w14:paraId="42FEECFE" w14:textId="77777777" w:rsidR="00F950CA" w:rsidRDefault="00F950CA" w:rsidP="00A1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8C42" w14:textId="77777777" w:rsidR="00A17577" w:rsidRDefault="00A1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2BAB" w14:textId="77777777" w:rsidR="00A17577" w:rsidRDefault="00A1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FA23" w14:textId="77777777" w:rsidR="00A17577" w:rsidRDefault="00A1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9E2E" w14:textId="77777777" w:rsidR="00F950CA" w:rsidRDefault="00F950CA" w:rsidP="00A17577">
      <w:pPr>
        <w:spacing w:after="0" w:line="240" w:lineRule="auto"/>
      </w:pPr>
      <w:r>
        <w:separator/>
      </w:r>
    </w:p>
  </w:footnote>
  <w:footnote w:type="continuationSeparator" w:id="0">
    <w:p w14:paraId="2F1A9C0C" w14:textId="77777777" w:rsidR="00F950CA" w:rsidRDefault="00F950CA" w:rsidP="00A1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799" w14:textId="64382A90" w:rsidR="00A17577" w:rsidRDefault="00000000">
    <w:pPr>
      <w:pStyle w:val="Header"/>
    </w:pPr>
    <w:r>
      <w:rPr>
        <w:noProof/>
      </w:rPr>
      <w:pict w14:anchorId="59BA8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40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F619" w14:textId="3206C5F7" w:rsidR="00A17577" w:rsidRDefault="00000000">
    <w:pPr>
      <w:pStyle w:val="Header"/>
    </w:pPr>
    <w:r>
      <w:rPr>
        <w:noProof/>
      </w:rPr>
      <w:pict w14:anchorId="46547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40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D8F5" w14:textId="69B23470" w:rsidR="00A17577" w:rsidRDefault="00000000">
    <w:pPr>
      <w:pStyle w:val="Header"/>
    </w:pPr>
    <w:r>
      <w:rPr>
        <w:noProof/>
      </w:rPr>
      <w:pict w14:anchorId="269CD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40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1A54"/>
    <w:multiLevelType w:val="multilevel"/>
    <w:tmpl w:val="A29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D3D25"/>
    <w:multiLevelType w:val="hybridMultilevel"/>
    <w:tmpl w:val="FD38E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C5185"/>
    <w:multiLevelType w:val="hybridMultilevel"/>
    <w:tmpl w:val="14125DC6"/>
    <w:lvl w:ilvl="0" w:tplc="958A34E2">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03FD8"/>
    <w:multiLevelType w:val="multilevel"/>
    <w:tmpl w:val="EDAE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6271E"/>
    <w:multiLevelType w:val="multilevel"/>
    <w:tmpl w:val="A72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F0AA8"/>
    <w:multiLevelType w:val="hybridMultilevel"/>
    <w:tmpl w:val="F704EB30"/>
    <w:lvl w:ilvl="0" w:tplc="D7521E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E803EF"/>
    <w:multiLevelType w:val="hybridMultilevel"/>
    <w:tmpl w:val="45961360"/>
    <w:lvl w:ilvl="0" w:tplc="F6F48A40">
      <w:numFmt w:val="bullet"/>
      <w:lvlText w:val=""/>
      <w:lvlJc w:val="left"/>
      <w:pPr>
        <w:ind w:left="770" w:hanging="41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3D5325"/>
    <w:multiLevelType w:val="hybridMultilevel"/>
    <w:tmpl w:val="FD14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C7C35"/>
    <w:multiLevelType w:val="hybridMultilevel"/>
    <w:tmpl w:val="8B18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616135">
    <w:abstractNumId w:val="4"/>
  </w:num>
  <w:num w:numId="2" w16cid:durableId="1912737129">
    <w:abstractNumId w:val="8"/>
  </w:num>
  <w:num w:numId="3" w16cid:durableId="697007182">
    <w:abstractNumId w:val="2"/>
  </w:num>
  <w:num w:numId="4" w16cid:durableId="1314411963">
    <w:abstractNumId w:val="0"/>
  </w:num>
  <w:num w:numId="5" w16cid:durableId="1210263688">
    <w:abstractNumId w:val="1"/>
  </w:num>
  <w:num w:numId="6" w16cid:durableId="881331619">
    <w:abstractNumId w:val="3"/>
  </w:num>
  <w:num w:numId="7" w16cid:durableId="70658142">
    <w:abstractNumId w:val="7"/>
  </w:num>
  <w:num w:numId="8" w16cid:durableId="1444839264">
    <w:abstractNumId w:val="5"/>
  </w:num>
  <w:num w:numId="9" w16cid:durableId="661473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560A1"/>
    <w:rsid w:val="0000557C"/>
    <w:rsid w:val="00026638"/>
    <w:rsid w:val="0006476A"/>
    <w:rsid w:val="000B1EFD"/>
    <w:rsid w:val="000C1DCD"/>
    <w:rsid w:val="000F3A20"/>
    <w:rsid w:val="00115B37"/>
    <w:rsid w:val="00140F6F"/>
    <w:rsid w:val="0017053E"/>
    <w:rsid w:val="00190A81"/>
    <w:rsid w:val="001B6E02"/>
    <w:rsid w:val="001C5503"/>
    <w:rsid w:val="001F46AF"/>
    <w:rsid w:val="002017F5"/>
    <w:rsid w:val="002063EA"/>
    <w:rsid w:val="00240940"/>
    <w:rsid w:val="00255305"/>
    <w:rsid w:val="002834D7"/>
    <w:rsid w:val="002C0C19"/>
    <w:rsid w:val="002C2786"/>
    <w:rsid w:val="00340E9A"/>
    <w:rsid w:val="00376CC3"/>
    <w:rsid w:val="00382348"/>
    <w:rsid w:val="003B39D3"/>
    <w:rsid w:val="00405673"/>
    <w:rsid w:val="0041394F"/>
    <w:rsid w:val="00431903"/>
    <w:rsid w:val="004765A5"/>
    <w:rsid w:val="00487E58"/>
    <w:rsid w:val="00501BBA"/>
    <w:rsid w:val="0052218F"/>
    <w:rsid w:val="005924C7"/>
    <w:rsid w:val="00594E6E"/>
    <w:rsid w:val="005B1042"/>
    <w:rsid w:val="005B7E15"/>
    <w:rsid w:val="005D21E7"/>
    <w:rsid w:val="006027B8"/>
    <w:rsid w:val="00642C3B"/>
    <w:rsid w:val="00676972"/>
    <w:rsid w:val="006927F4"/>
    <w:rsid w:val="006D5E21"/>
    <w:rsid w:val="006D7F25"/>
    <w:rsid w:val="006E40F0"/>
    <w:rsid w:val="00730F4E"/>
    <w:rsid w:val="007464A2"/>
    <w:rsid w:val="00792CA2"/>
    <w:rsid w:val="00806381"/>
    <w:rsid w:val="00834BC7"/>
    <w:rsid w:val="0084309A"/>
    <w:rsid w:val="00892815"/>
    <w:rsid w:val="008A210F"/>
    <w:rsid w:val="008B1146"/>
    <w:rsid w:val="008E08D7"/>
    <w:rsid w:val="008F3504"/>
    <w:rsid w:val="008F547A"/>
    <w:rsid w:val="00962A27"/>
    <w:rsid w:val="00977413"/>
    <w:rsid w:val="009A74C4"/>
    <w:rsid w:val="009E6545"/>
    <w:rsid w:val="00A17577"/>
    <w:rsid w:val="00A27909"/>
    <w:rsid w:val="00A76D1F"/>
    <w:rsid w:val="00AB0470"/>
    <w:rsid w:val="00B42865"/>
    <w:rsid w:val="00BA44A4"/>
    <w:rsid w:val="00BA683A"/>
    <w:rsid w:val="00BB003A"/>
    <w:rsid w:val="00BB27ED"/>
    <w:rsid w:val="00BB4972"/>
    <w:rsid w:val="00BC6087"/>
    <w:rsid w:val="00C36366"/>
    <w:rsid w:val="00C4410C"/>
    <w:rsid w:val="00C628D3"/>
    <w:rsid w:val="00C84418"/>
    <w:rsid w:val="00CA6E32"/>
    <w:rsid w:val="00CE60EB"/>
    <w:rsid w:val="00D2072E"/>
    <w:rsid w:val="00D334AC"/>
    <w:rsid w:val="00D40947"/>
    <w:rsid w:val="00D560A1"/>
    <w:rsid w:val="00D7051B"/>
    <w:rsid w:val="00D92C12"/>
    <w:rsid w:val="00D952F4"/>
    <w:rsid w:val="00DB1A4C"/>
    <w:rsid w:val="00DF44E7"/>
    <w:rsid w:val="00E0428B"/>
    <w:rsid w:val="00E617B5"/>
    <w:rsid w:val="00E93483"/>
    <w:rsid w:val="00ED65EF"/>
    <w:rsid w:val="00EE005F"/>
    <w:rsid w:val="00EE47F6"/>
    <w:rsid w:val="00EF615F"/>
    <w:rsid w:val="00F21280"/>
    <w:rsid w:val="00F41E40"/>
    <w:rsid w:val="00F4615F"/>
    <w:rsid w:val="00F5010E"/>
    <w:rsid w:val="00F51FCE"/>
    <w:rsid w:val="00F61180"/>
    <w:rsid w:val="00F950CA"/>
    <w:rsid w:val="00FC132D"/>
    <w:rsid w:val="00FC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2DB60"/>
  <w15:docId w15:val="{F5349954-3CF5-4E4A-940D-4BD07072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4C"/>
  </w:style>
  <w:style w:type="paragraph" w:styleId="Heading2">
    <w:name w:val="heading 2"/>
    <w:basedOn w:val="Normal"/>
    <w:link w:val="Heading2Char"/>
    <w:uiPriority w:val="9"/>
    <w:qFormat/>
    <w:rsid w:val="00D560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560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60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0A1"/>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Heading2Char">
    <w:name w:val="Heading 2 Char"/>
    <w:basedOn w:val="DefaultParagraphFont"/>
    <w:link w:val="Heading2"/>
    <w:uiPriority w:val="9"/>
    <w:rsid w:val="00D560A1"/>
    <w:rPr>
      <w:rFonts w:ascii="Times New Roman" w:eastAsia="Times New Roman" w:hAnsi="Times New Roman" w:cs="Times New Roman"/>
      <w:b/>
      <w:bCs/>
      <w:sz w:val="36"/>
      <w:szCs w:val="36"/>
    </w:rPr>
  </w:style>
  <w:style w:type="character" w:styleId="Strong">
    <w:name w:val="Strong"/>
    <w:basedOn w:val="DefaultParagraphFont"/>
    <w:uiPriority w:val="22"/>
    <w:qFormat/>
    <w:rsid w:val="00D560A1"/>
    <w:rPr>
      <w:b/>
      <w:bCs/>
    </w:rPr>
  </w:style>
  <w:style w:type="character" w:styleId="Emphasis">
    <w:name w:val="Emphasis"/>
    <w:basedOn w:val="DefaultParagraphFont"/>
    <w:uiPriority w:val="20"/>
    <w:qFormat/>
    <w:rsid w:val="00D560A1"/>
    <w:rPr>
      <w:i/>
      <w:iCs/>
    </w:rPr>
  </w:style>
  <w:style w:type="character" w:customStyle="1" w:styleId="Heading3Char">
    <w:name w:val="Heading 3 Char"/>
    <w:basedOn w:val="DefaultParagraphFont"/>
    <w:link w:val="Heading3"/>
    <w:uiPriority w:val="9"/>
    <w:semiHidden/>
    <w:rsid w:val="00D560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560A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560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27909"/>
    <w:rPr>
      <w:color w:val="0000FF" w:themeColor="hyperlink"/>
      <w:u w:val="single"/>
    </w:rPr>
  </w:style>
  <w:style w:type="character" w:styleId="UnresolvedMention">
    <w:name w:val="Unresolved Mention"/>
    <w:basedOn w:val="DefaultParagraphFont"/>
    <w:uiPriority w:val="99"/>
    <w:semiHidden/>
    <w:unhideWhenUsed/>
    <w:rsid w:val="00A27909"/>
    <w:rPr>
      <w:color w:val="605E5C"/>
      <w:shd w:val="clear" w:color="auto" w:fill="E1DFDD"/>
    </w:rPr>
  </w:style>
  <w:style w:type="paragraph" w:styleId="Header">
    <w:name w:val="header"/>
    <w:basedOn w:val="Normal"/>
    <w:link w:val="HeaderChar"/>
    <w:uiPriority w:val="99"/>
    <w:unhideWhenUsed/>
    <w:rsid w:val="00A1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577"/>
  </w:style>
  <w:style w:type="paragraph" w:styleId="Footer">
    <w:name w:val="footer"/>
    <w:basedOn w:val="Normal"/>
    <w:link w:val="FooterChar"/>
    <w:uiPriority w:val="99"/>
    <w:unhideWhenUsed/>
    <w:rsid w:val="00A1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577"/>
  </w:style>
  <w:style w:type="paragraph" w:styleId="ListParagraph">
    <w:name w:val="List Paragraph"/>
    <w:basedOn w:val="Normal"/>
    <w:uiPriority w:val="34"/>
    <w:qFormat/>
    <w:rsid w:val="00005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0208">
      <w:bodyDiv w:val="1"/>
      <w:marLeft w:val="0"/>
      <w:marRight w:val="0"/>
      <w:marTop w:val="0"/>
      <w:marBottom w:val="0"/>
      <w:divBdr>
        <w:top w:val="none" w:sz="0" w:space="0" w:color="auto"/>
        <w:left w:val="none" w:sz="0" w:space="0" w:color="auto"/>
        <w:bottom w:val="none" w:sz="0" w:space="0" w:color="auto"/>
        <w:right w:val="none" w:sz="0" w:space="0" w:color="auto"/>
      </w:divBdr>
    </w:div>
    <w:div w:id="119612048">
      <w:bodyDiv w:val="1"/>
      <w:marLeft w:val="0"/>
      <w:marRight w:val="0"/>
      <w:marTop w:val="0"/>
      <w:marBottom w:val="0"/>
      <w:divBdr>
        <w:top w:val="none" w:sz="0" w:space="0" w:color="auto"/>
        <w:left w:val="none" w:sz="0" w:space="0" w:color="auto"/>
        <w:bottom w:val="none" w:sz="0" w:space="0" w:color="auto"/>
        <w:right w:val="none" w:sz="0" w:space="0" w:color="auto"/>
      </w:divBdr>
    </w:div>
    <w:div w:id="192111439">
      <w:bodyDiv w:val="1"/>
      <w:marLeft w:val="0"/>
      <w:marRight w:val="0"/>
      <w:marTop w:val="0"/>
      <w:marBottom w:val="0"/>
      <w:divBdr>
        <w:top w:val="none" w:sz="0" w:space="0" w:color="auto"/>
        <w:left w:val="none" w:sz="0" w:space="0" w:color="auto"/>
        <w:bottom w:val="none" w:sz="0" w:space="0" w:color="auto"/>
        <w:right w:val="none" w:sz="0" w:space="0" w:color="auto"/>
      </w:divBdr>
    </w:div>
    <w:div w:id="343093216">
      <w:bodyDiv w:val="1"/>
      <w:marLeft w:val="0"/>
      <w:marRight w:val="0"/>
      <w:marTop w:val="0"/>
      <w:marBottom w:val="0"/>
      <w:divBdr>
        <w:top w:val="none" w:sz="0" w:space="0" w:color="auto"/>
        <w:left w:val="none" w:sz="0" w:space="0" w:color="auto"/>
        <w:bottom w:val="none" w:sz="0" w:space="0" w:color="auto"/>
        <w:right w:val="none" w:sz="0" w:space="0" w:color="auto"/>
      </w:divBdr>
    </w:div>
    <w:div w:id="632177908">
      <w:bodyDiv w:val="1"/>
      <w:marLeft w:val="0"/>
      <w:marRight w:val="0"/>
      <w:marTop w:val="0"/>
      <w:marBottom w:val="0"/>
      <w:divBdr>
        <w:top w:val="none" w:sz="0" w:space="0" w:color="auto"/>
        <w:left w:val="none" w:sz="0" w:space="0" w:color="auto"/>
        <w:bottom w:val="none" w:sz="0" w:space="0" w:color="auto"/>
        <w:right w:val="none" w:sz="0" w:space="0" w:color="auto"/>
      </w:divBdr>
    </w:div>
    <w:div w:id="740442752">
      <w:bodyDiv w:val="1"/>
      <w:marLeft w:val="0"/>
      <w:marRight w:val="0"/>
      <w:marTop w:val="0"/>
      <w:marBottom w:val="0"/>
      <w:divBdr>
        <w:top w:val="none" w:sz="0" w:space="0" w:color="auto"/>
        <w:left w:val="none" w:sz="0" w:space="0" w:color="auto"/>
        <w:bottom w:val="none" w:sz="0" w:space="0" w:color="auto"/>
        <w:right w:val="none" w:sz="0" w:space="0" w:color="auto"/>
      </w:divBdr>
    </w:div>
    <w:div w:id="881594574">
      <w:bodyDiv w:val="1"/>
      <w:marLeft w:val="0"/>
      <w:marRight w:val="0"/>
      <w:marTop w:val="0"/>
      <w:marBottom w:val="0"/>
      <w:divBdr>
        <w:top w:val="none" w:sz="0" w:space="0" w:color="auto"/>
        <w:left w:val="none" w:sz="0" w:space="0" w:color="auto"/>
        <w:bottom w:val="none" w:sz="0" w:space="0" w:color="auto"/>
        <w:right w:val="none" w:sz="0" w:space="0" w:color="auto"/>
      </w:divBdr>
    </w:div>
    <w:div w:id="901718699">
      <w:bodyDiv w:val="1"/>
      <w:marLeft w:val="0"/>
      <w:marRight w:val="0"/>
      <w:marTop w:val="0"/>
      <w:marBottom w:val="0"/>
      <w:divBdr>
        <w:top w:val="none" w:sz="0" w:space="0" w:color="auto"/>
        <w:left w:val="none" w:sz="0" w:space="0" w:color="auto"/>
        <w:bottom w:val="none" w:sz="0" w:space="0" w:color="auto"/>
        <w:right w:val="none" w:sz="0" w:space="0" w:color="auto"/>
      </w:divBdr>
    </w:div>
    <w:div w:id="939072540">
      <w:bodyDiv w:val="1"/>
      <w:marLeft w:val="0"/>
      <w:marRight w:val="0"/>
      <w:marTop w:val="0"/>
      <w:marBottom w:val="0"/>
      <w:divBdr>
        <w:top w:val="none" w:sz="0" w:space="0" w:color="auto"/>
        <w:left w:val="none" w:sz="0" w:space="0" w:color="auto"/>
        <w:bottom w:val="none" w:sz="0" w:space="0" w:color="auto"/>
        <w:right w:val="none" w:sz="0" w:space="0" w:color="auto"/>
      </w:divBdr>
    </w:div>
    <w:div w:id="1178423887">
      <w:bodyDiv w:val="1"/>
      <w:marLeft w:val="0"/>
      <w:marRight w:val="0"/>
      <w:marTop w:val="0"/>
      <w:marBottom w:val="0"/>
      <w:divBdr>
        <w:top w:val="none" w:sz="0" w:space="0" w:color="auto"/>
        <w:left w:val="none" w:sz="0" w:space="0" w:color="auto"/>
        <w:bottom w:val="none" w:sz="0" w:space="0" w:color="auto"/>
        <w:right w:val="none" w:sz="0" w:space="0" w:color="auto"/>
      </w:divBdr>
    </w:div>
    <w:div w:id="1206530051">
      <w:bodyDiv w:val="1"/>
      <w:marLeft w:val="0"/>
      <w:marRight w:val="0"/>
      <w:marTop w:val="0"/>
      <w:marBottom w:val="0"/>
      <w:divBdr>
        <w:top w:val="none" w:sz="0" w:space="0" w:color="auto"/>
        <w:left w:val="none" w:sz="0" w:space="0" w:color="auto"/>
        <w:bottom w:val="none" w:sz="0" w:space="0" w:color="auto"/>
        <w:right w:val="none" w:sz="0" w:space="0" w:color="auto"/>
      </w:divBdr>
      <w:divsChild>
        <w:div w:id="1343553966">
          <w:marLeft w:val="0"/>
          <w:marRight w:val="0"/>
          <w:marTop w:val="0"/>
          <w:marBottom w:val="0"/>
          <w:divBdr>
            <w:top w:val="none" w:sz="0" w:space="0" w:color="auto"/>
            <w:left w:val="none" w:sz="0" w:space="0" w:color="auto"/>
            <w:bottom w:val="none" w:sz="0" w:space="0" w:color="auto"/>
            <w:right w:val="none" w:sz="0" w:space="0" w:color="auto"/>
          </w:divBdr>
          <w:divsChild>
            <w:div w:id="1641568147">
              <w:marLeft w:val="0"/>
              <w:marRight w:val="0"/>
              <w:marTop w:val="0"/>
              <w:marBottom w:val="0"/>
              <w:divBdr>
                <w:top w:val="none" w:sz="0" w:space="0" w:color="auto"/>
                <w:left w:val="none" w:sz="0" w:space="0" w:color="auto"/>
                <w:bottom w:val="none" w:sz="0" w:space="0" w:color="auto"/>
                <w:right w:val="none" w:sz="0" w:space="0" w:color="auto"/>
              </w:divBdr>
            </w:div>
          </w:divsChild>
        </w:div>
        <w:div w:id="1789469954">
          <w:marLeft w:val="0"/>
          <w:marRight w:val="0"/>
          <w:marTop w:val="0"/>
          <w:marBottom w:val="0"/>
          <w:divBdr>
            <w:top w:val="none" w:sz="0" w:space="0" w:color="auto"/>
            <w:left w:val="none" w:sz="0" w:space="0" w:color="auto"/>
            <w:bottom w:val="none" w:sz="0" w:space="0" w:color="auto"/>
            <w:right w:val="none" w:sz="0" w:space="0" w:color="auto"/>
          </w:divBdr>
          <w:divsChild>
            <w:div w:id="1780828368">
              <w:marLeft w:val="0"/>
              <w:marRight w:val="0"/>
              <w:marTop w:val="0"/>
              <w:marBottom w:val="0"/>
              <w:divBdr>
                <w:top w:val="none" w:sz="0" w:space="0" w:color="auto"/>
                <w:left w:val="none" w:sz="0" w:space="0" w:color="auto"/>
                <w:bottom w:val="none" w:sz="0" w:space="0" w:color="auto"/>
                <w:right w:val="none" w:sz="0" w:space="0" w:color="auto"/>
              </w:divBdr>
            </w:div>
          </w:divsChild>
        </w:div>
        <w:div w:id="1966767581">
          <w:marLeft w:val="0"/>
          <w:marRight w:val="0"/>
          <w:marTop w:val="0"/>
          <w:marBottom w:val="0"/>
          <w:divBdr>
            <w:top w:val="none" w:sz="0" w:space="0" w:color="auto"/>
            <w:left w:val="none" w:sz="0" w:space="0" w:color="auto"/>
            <w:bottom w:val="none" w:sz="0" w:space="0" w:color="auto"/>
            <w:right w:val="none" w:sz="0" w:space="0" w:color="auto"/>
          </w:divBdr>
          <w:divsChild>
            <w:div w:id="1541085098">
              <w:marLeft w:val="0"/>
              <w:marRight w:val="0"/>
              <w:marTop w:val="0"/>
              <w:marBottom w:val="0"/>
              <w:divBdr>
                <w:top w:val="none" w:sz="0" w:space="0" w:color="auto"/>
                <w:left w:val="none" w:sz="0" w:space="0" w:color="auto"/>
                <w:bottom w:val="none" w:sz="0" w:space="0" w:color="auto"/>
                <w:right w:val="none" w:sz="0" w:space="0" w:color="auto"/>
              </w:divBdr>
            </w:div>
          </w:divsChild>
        </w:div>
        <w:div w:id="1650552171">
          <w:marLeft w:val="0"/>
          <w:marRight w:val="0"/>
          <w:marTop w:val="0"/>
          <w:marBottom w:val="0"/>
          <w:divBdr>
            <w:top w:val="none" w:sz="0" w:space="0" w:color="auto"/>
            <w:left w:val="none" w:sz="0" w:space="0" w:color="auto"/>
            <w:bottom w:val="none" w:sz="0" w:space="0" w:color="auto"/>
            <w:right w:val="none" w:sz="0" w:space="0" w:color="auto"/>
          </w:divBdr>
          <w:divsChild>
            <w:div w:id="6335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8460">
      <w:bodyDiv w:val="1"/>
      <w:marLeft w:val="0"/>
      <w:marRight w:val="0"/>
      <w:marTop w:val="0"/>
      <w:marBottom w:val="0"/>
      <w:divBdr>
        <w:top w:val="none" w:sz="0" w:space="0" w:color="auto"/>
        <w:left w:val="none" w:sz="0" w:space="0" w:color="auto"/>
        <w:bottom w:val="none" w:sz="0" w:space="0" w:color="auto"/>
        <w:right w:val="none" w:sz="0" w:space="0" w:color="auto"/>
      </w:divBdr>
    </w:div>
    <w:div w:id="1703357177">
      <w:bodyDiv w:val="1"/>
      <w:marLeft w:val="0"/>
      <w:marRight w:val="0"/>
      <w:marTop w:val="0"/>
      <w:marBottom w:val="0"/>
      <w:divBdr>
        <w:top w:val="none" w:sz="0" w:space="0" w:color="auto"/>
        <w:left w:val="none" w:sz="0" w:space="0" w:color="auto"/>
        <w:bottom w:val="none" w:sz="0" w:space="0" w:color="auto"/>
        <w:right w:val="none" w:sz="0" w:space="0" w:color="auto"/>
      </w:divBdr>
    </w:div>
    <w:div w:id="1844199067">
      <w:bodyDiv w:val="1"/>
      <w:marLeft w:val="0"/>
      <w:marRight w:val="0"/>
      <w:marTop w:val="0"/>
      <w:marBottom w:val="0"/>
      <w:divBdr>
        <w:top w:val="none" w:sz="0" w:space="0" w:color="auto"/>
        <w:left w:val="none" w:sz="0" w:space="0" w:color="auto"/>
        <w:bottom w:val="none" w:sz="0" w:space="0" w:color="auto"/>
        <w:right w:val="none" w:sz="0" w:space="0" w:color="auto"/>
      </w:divBdr>
    </w:div>
    <w:div w:id="1940596588">
      <w:bodyDiv w:val="1"/>
      <w:marLeft w:val="0"/>
      <w:marRight w:val="0"/>
      <w:marTop w:val="0"/>
      <w:marBottom w:val="0"/>
      <w:divBdr>
        <w:top w:val="none" w:sz="0" w:space="0" w:color="auto"/>
        <w:left w:val="none" w:sz="0" w:space="0" w:color="auto"/>
        <w:bottom w:val="none" w:sz="0" w:space="0" w:color="auto"/>
        <w:right w:val="none" w:sz="0" w:space="0" w:color="auto"/>
      </w:divBdr>
    </w:div>
    <w:div w:id="1966428859">
      <w:bodyDiv w:val="1"/>
      <w:marLeft w:val="0"/>
      <w:marRight w:val="0"/>
      <w:marTop w:val="0"/>
      <w:marBottom w:val="0"/>
      <w:divBdr>
        <w:top w:val="none" w:sz="0" w:space="0" w:color="auto"/>
        <w:left w:val="none" w:sz="0" w:space="0" w:color="auto"/>
        <w:bottom w:val="none" w:sz="0" w:space="0" w:color="auto"/>
        <w:right w:val="none" w:sz="0" w:space="0" w:color="auto"/>
      </w:divBdr>
    </w:div>
    <w:div w:id="2081520699">
      <w:bodyDiv w:val="1"/>
      <w:marLeft w:val="0"/>
      <w:marRight w:val="0"/>
      <w:marTop w:val="0"/>
      <w:marBottom w:val="0"/>
      <w:divBdr>
        <w:top w:val="none" w:sz="0" w:space="0" w:color="auto"/>
        <w:left w:val="none" w:sz="0" w:space="0" w:color="auto"/>
        <w:bottom w:val="none" w:sz="0" w:space="0" w:color="auto"/>
        <w:right w:val="none" w:sz="0" w:space="0" w:color="auto"/>
      </w:divBdr>
    </w:div>
    <w:div w:id="2124155377">
      <w:bodyDiv w:val="1"/>
      <w:marLeft w:val="0"/>
      <w:marRight w:val="0"/>
      <w:marTop w:val="0"/>
      <w:marBottom w:val="0"/>
      <w:divBdr>
        <w:top w:val="none" w:sz="0" w:space="0" w:color="auto"/>
        <w:left w:val="none" w:sz="0" w:space="0" w:color="auto"/>
        <w:bottom w:val="none" w:sz="0" w:space="0" w:color="auto"/>
        <w:right w:val="none" w:sz="0" w:space="0" w:color="auto"/>
      </w:divBdr>
    </w:div>
    <w:div w:id="21268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andusepol.2020.10463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7/978100932584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3844</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Biman Ghosh</cp:lastModifiedBy>
  <cp:revision>209</cp:revision>
  <dcterms:created xsi:type="dcterms:W3CDTF">2025-08-08T05:57:00Z</dcterms:created>
  <dcterms:modified xsi:type="dcterms:W3CDTF">2025-08-22T16:17:00Z</dcterms:modified>
</cp:coreProperties>
</file>