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F8E3B" w14:textId="7CFAEA86" w:rsidR="00C43DFF" w:rsidRPr="00067B18" w:rsidRDefault="00C43DFF" w:rsidP="00067B18">
      <w:pPr>
        <w:spacing w:line="360" w:lineRule="auto"/>
        <w:jc w:val="right"/>
        <w:rPr>
          <w:rFonts w:ascii="Times New Roman" w:hAnsi="Times New Roman" w:cs="Times New Roman"/>
          <w:b/>
          <w:bCs/>
          <w:sz w:val="36"/>
          <w:szCs w:val="36"/>
        </w:rPr>
      </w:pPr>
      <w:r w:rsidRPr="00067B18">
        <w:rPr>
          <w:rFonts w:ascii="Times New Roman" w:hAnsi="Times New Roman" w:cs="Times New Roman"/>
          <w:b/>
          <w:bCs/>
          <w:sz w:val="36"/>
          <w:szCs w:val="36"/>
        </w:rPr>
        <w:t>Biofuel Production from Sericulture By</w:t>
      </w:r>
      <w:r w:rsidR="00715424">
        <w:rPr>
          <w:rFonts w:ascii="Times New Roman" w:hAnsi="Times New Roman" w:cs="Times New Roman"/>
          <w:b/>
          <w:bCs/>
          <w:sz w:val="36"/>
          <w:szCs w:val="36"/>
        </w:rPr>
        <w:t xml:space="preserve"> </w:t>
      </w:r>
      <w:r w:rsidRPr="00067B18">
        <w:rPr>
          <w:rFonts w:ascii="Times New Roman" w:hAnsi="Times New Roman" w:cs="Times New Roman"/>
          <w:b/>
          <w:bCs/>
          <w:sz w:val="36"/>
          <w:szCs w:val="36"/>
        </w:rPr>
        <w:t>products: Pathways, Technologies, and Sustainability Perspectives</w:t>
      </w:r>
    </w:p>
    <w:p w14:paraId="56606877" w14:textId="6ED46FC4" w:rsidR="00C43DFF" w:rsidRDefault="00C43DFF" w:rsidP="00B63E0F">
      <w:pPr>
        <w:spacing w:line="360" w:lineRule="auto"/>
        <w:jc w:val="both"/>
        <w:rPr>
          <w:rFonts w:ascii="Times New Roman" w:hAnsi="Times New Roman" w:cs="Times New Roman"/>
          <w:sz w:val="24"/>
          <w:szCs w:val="24"/>
        </w:rPr>
      </w:pPr>
    </w:p>
    <w:p w14:paraId="66D0B1CE" w14:textId="77777777" w:rsidR="003D4101" w:rsidRPr="00C43DFF" w:rsidRDefault="003D4101" w:rsidP="00B63E0F">
      <w:pPr>
        <w:spacing w:line="360" w:lineRule="auto"/>
        <w:jc w:val="both"/>
        <w:rPr>
          <w:rFonts w:ascii="Times New Roman" w:hAnsi="Times New Roman" w:cs="Times New Roman"/>
          <w:sz w:val="24"/>
          <w:szCs w:val="24"/>
        </w:rPr>
      </w:pPr>
    </w:p>
    <w:p w14:paraId="4B9480F6"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Abstract</w:t>
      </w:r>
    </w:p>
    <w:p w14:paraId="560AED93" w14:textId="2691CFB3" w:rsidR="00C43DFF" w:rsidRPr="00C43DFF" w:rsidRDefault="00A81454" w:rsidP="00B63E0F">
      <w:pPr>
        <w:spacing w:line="360" w:lineRule="auto"/>
        <w:jc w:val="both"/>
        <w:rPr>
          <w:rFonts w:ascii="Times New Roman" w:hAnsi="Times New Roman" w:cs="Times New Roman"/>
          <w:sz w:val="24"/>
          <w:szCs w:val="24"/>
        </w:rPr>
      </w:pPr>
      <w:r w:rsidRPr="00A81454">
        <w:rPr>
          <w:rFonts w:ascii="Times New Roman" w:hAnsi="Times New Roman" w:cs="Times New Roman"/>
          <w:sz w:val="24"/>
          <w:szCs w:val="24"/>
        </w:rPr>
        <w:t xml:space="preserve">The sericulture industry, primarily focused on silk production, generates substantial quantities of organic residues including mulberry </w:t>
      </w:r>
      <w:proofErr w:type="spellStart"/>
      <w:r w:rsidRPr="00A81454">
        <w:rPr>
          <w:rFonts w:ascii="Times New Roman" w:hAnsi="Times New Roman" w:cs="Times New Roman"/>
          <w:sz w:val="24"/>
          <w:szCs w:val="24"/>
        </w:rPr>
        <w:t>prunings</w:t>
      </w:r>
      <w:proofErr w:type="spellEnd"/>
      <w:r w:rsidRPr="00A81454">
        <w:rPr>
          <w:rFonts w:ascii="Times New Roman" w:hAnsi="Times New Roman" w:cs="Times New Roman"/>
          <w:sz w:val="24"/>
          <w:szCs w:val="24"/>
        </w:rPr>
        <w:t xml:space="preserve">, silkworm litter, pupae, defective cocoons, and sericin-rich wastewater. These by-products, often underutilized or disposed of in environmentally detrimental ways, hold significant potential for biofuel production and integration into circular </w:t>
      </w:r>
      <w:proofErr w:type="spellStart"/>
      <w:r w:rsidRPr="00A81454">
        <w:rPr>
          <w:rFonts w:ascii="Times New Roman" w:hAnsi="Times New Roman" w:cs="Times New Roman"/>
          <w:sz w:val="24"/>
          <w:szCs w:val="24"/>
        </w:rPr>
        <w:t>bioeconomy</w:t>
      </w:r>
      <w:proofErr w:type="spellEnd"/>
      <w:r w:rsidRPr="00A81454">
        <w:rPr>
          <w:rFonts w:ascii="Times New Roman" w:hAnsi="Times New Roman" w:cs="Times New Roman"/>
          <w:sz w:val="24"/>
          <w:szCs w:val="24"/>
        </w:rPr>
        <w:t xml:space="preserve"> frameworks. This review synthesizes recent advances in the biochemical characterization, energy potential, and conversion technologies applicable to sericulture residues. Biochemical processes such as enzymatic hydrolysis and anaerobic digestion enable bioethanol and biogas production, while thermochemical methods, including pyrolysis, gasification, and hydrothermal liquefaction, can convert dry and protein-rich residues into syngas, bio-oil, biochar, and bio-crude. Integrated biorefinery approaches that combine biodiesel from pupal lipids with ethanol and methane production from lignocellulosic and proteinaceous residues maximize energy recovery and reduce environmental impacts. Techno-economic assessments indicate that decentralized processing and cooperative feedstock aggregation enhance feasibility, while life cycle analyses demonstrate substantial greenhouse gas mitigation and soil health improvement through digestate and biochar applications. Despite challenges such as feedstock seasonality, high free fatty acid content in pupal oil, and regulatory gaps for insect-derived fuels, policy incentives, quality certification, and targeted R&amp;D can accelerate adoption. Sericulture-based biofuels offer a pathway toward sustainable rural energy systems, resource efficiency, and waste </w:t>
      </w:r>
      <w:proofErr w:type="spellStart"/>
      <w:r w:rsidRPr="00A81454">
        <w:rPr>
          <w:rFonts w:ascii="Times New Roman" w:hAnsi="Times New Roman" w:cs="Times New Roman"/>
          <w:sz w:val="24"/>
          <w:szCs w:val="24"/>
        </w:rPr>
        <w:t>valorization</w:t>
      </w:r>
      <w:proofErr w:type="spellEnd"/>
      <w:r w:rsidRPr="00A81454">
        <w:rPr>
          <w:rFonts w:ascii="Times New Roman" w:hAnsi="Times New Roman" w:cs="Times New Roman"/>
          <w:sz w:val="24"/>
          <w:szCs w:val="24"/>
        </w:rPr>
        <w:t>.</w:t>
      </w:r>
    </w:p>
    <w:p w14:paraId="7C48F9B7" w14:textId="3B723F65" w:rsidR="00C43DFF" w:rsidRDefault="00C43DFF" w:rsidP="00A81454">
      <w:pPr>
        <w:spacing w:line="360" w:lineRule="auto"/>
        <w:jc w:val="both"/>
        <w:rPr>
          <w:rFonts w:ascii="Times New Roman" w:hAnsi="Times New Roman" w:cs="Times New Roman"/>
          <w:i/>
          <w:iCs/>
          <w:sz w:val="24"/>
          <w:szCs w:val="24"/>
        </w:rPr>
      </w:pPr>
      <w:r w:rsidRPr="00C43DFF">
        <w:rPr>
          <w:rFonts w:ascii="Times New Roman" w:hAnsi="Times New Roman" w:cs="Times New Roman"/>
          <w:b/>
          <w:bCs/>
          <w:sz w:val="24"/>
          <w:szCs w:val="24"/>
        </w:rPr>
        <w:t>Keywords</w:t>
      </w:r>
      <w:r w:rsidR="003D00CA">
        <w:rPr>
          <w:rFonts w:ascii="Times New Roman" w:hAnsi="Times New Roman" w:cs="Times New Roman"/>
          <w:b/>
          <w:bCs/>
          <w:sz w:val="24"/>
          <w:szCs w:val="24"/>
        </w:rPr>
        <w:t xml:space="preserve">: </w:t>
      </w:r>
      <w:r w:rsidR="00A81454" w:rsidRPr="00A81454">
        <w:rPr>
          <w:rFonts w:ascii="Times New Roman" w:hAnsi="Times New Roman" w:cs="Times New Roman"/>
          <w:i/>
          <w:iCs/>
          <w:sz w:val="24"/>
          <w:szCs w:val="24"/>
        </w:rPr>
        <w:t xml:space="preserve">Sericulture by-products, Biofuel production, Integrated biorefinery, Anaerobic digestion and biodiesel, Circular </w:t>
      </w:r>
      <w:proofErr w:type="spellStart"/>
      <w:r w:rsidR="00A81454" w:rsidRPr="00A81454">
        <w:rPr>
          <w:rFonts w:ascii="Times New Roman" w:hAnsi="Times New Roman" w:cs="Times New Roman"/>
          <w:i/>
          <w:iCs/>
          <w:sz w:val="24"/>
          <w:szCs w:val="24"/>
        </w:rPr>
        <w:t>bioeconomy</w:t>
      </w:r>
      <w:proofErr w:type="spellEnd"/>
    </w:p>
    <w:p w14:paraId="28F6D6FE" w14:textId="20A284D3" w:rsidR="008E25B1" w:rsidRDefault="008E25B1" w:rsidP="00A81454">
      <w:pPr>
        <w:spacing w:line="360" w:lineRule="auto"/>
        <w:jc w:val="both"/>
        <w:rPr>
          <w:rFonts w:ascii="Times New Roman" w:hAnsi="Times New Roman" w:cs="Times New Roman"/>
          <w:b/>
          <w:bCs/>
          <w:sz w:val="24"/>
          <w:szCs w:val="24"/>
        </w:rPr>
      </w:pPr>
    </w:p>
    <w:p w14:paraId="15CE4F1F" w14:textId="26BE2225" w:rsidR="008E25B1" w:rsidRDefault="008E25B1" w:rsidP="00A81454">
      <w:pPr>
        <w:spacing w:line="360" w:lineRule="auto"/>
        <w:jc w:val="both"/>
        <w:rPr>
          <w:rFonts w:ascii="Times New Roman" w:hAnsi="Times New Roman" w:cs="Times New Roman"/>
          <w:b/>
          <w:bCs/>
          <w:sz w:val="24"/>
          <w:szCs w:val="24"/>
        </w:rPr>
      </w:pPr>
    </w:p>
    <w:p w14:paraId="67309CA9" w14:textId="77777777" w:rsidR="008E25B1" w:rsidRPr="00A81454" w:rsidRDefault="008E25B1" w:rsidP="00A81454">
      <w:pPr>
        <w:spacing w:line="360" w:lineRule="auto"/>
        <w:jc w:val="both"/>
        <w:rPr>
          <w:rFonts w:ascii="Times New Roman" w:hAnsi="Times New Roman" w:cs="Times New Roman"/>
          <w:b/>
          <w:bCs/>
          <w:sz w:val="24"/>
          <w:szCs w:val="24"/>
        </w:rPr>
      </w:pPr>
    </w:p>
    <w:p w14:paraId="59213D43"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lastRenderedPageBreak/>
        <w:t>1. Introduction</w:t>
      </w:r>
    </w:p>
    <w:p w14:paraId="64E1ABF3" w14:textId="2F0074F8" w:rsidR="00574D64" w:rsidRDefault="002F66EE" w:rsidP="002F66EE">
      <w:pPr>
        <w:spacing w:line="360" w:lineRule="auto"/>
        <w:jc w:val="both"/>
        <w:rPr>
          <w:rFonts w:ascii="Times New Roman" w:hAnsi="Times New Roman" w:cs="Times New Roman"/>
          <w:sz w:val="24"/>
          <w:szCs w:val="24"/>
        </w:rPr>
      </w:pPr>
      <w:r w:rsidRPr="002F66EE">
        <w:rPr>
          <w:rFonts w:ascii="Times New Roman" w:hAnsi="Times New Roman" w:cs="Times New Roman"/>
          <w:sz w:val="24"/>
          <w:szCs w:val="24"/>
        </w:rPr>
        <w:t>Sericulture, the practice of rearing silkworms (</w:t>
      </w:r>
      <w:r w:rsidRPr="002F66EE">
        <w:rPr>
          <w:rFonts w:ascii="Times New Roman" w:hAnsi="Times New Roman" w:cs="Times New Roman"/>
          <w:i/>
          <w:iCs/>
          <w:sz w:val="24"/>
          <w:szCs w:val="24"/>
        </w:rPr>
        <w:t>Bombyx mori</w:t>
      </w:r>
      <w:r w:rsidRPr="002F66EE">
        <w:rPr>
          <w:rFonts w:ascii="Times New Roman" w:hAnsi="Times New Roman" w:cs="Times New Roman"/>
          <w:sz w:val="24"/>
          <w:szCs w:val="24"/>
        </w:rPr>
        <w:t xml:space="preserve">) for silk production, is an important </w:t>
      </w:r>
      <w:proofErr w:type="spellStart"/>
      <w:r w:rsidRPr="002F66EE">
        <w:rPr>
          <w:rFonts w:ascii="Times New Roman" w:hAnsi="Times New Roman" w:cs="Times New Roman"/>
          <w:sz w:val="24"/>
          <w:szCs w:val="24"/>
        </w:rPr>
        <w:t>agro</w:t>
      </w:r>
      <w:proofErr w:type="spellEnd"/>
      <w:r w:rsidRPr="002F66EE">
        <w:rPr>
          <w:rFonts w:ascii="Times New Roman" w:hAnsi="Times New Roman" w:cs="Times New Roman"/>
          <w:sz w:val="24"/>
          <w:szCs w:val="24"/>
        </w:rPr>
        <w:noBreakHyphen/>
        <w:t>industrial activity in several countries, including India, China, Brazil, and Thailand (Kishore et al., 2024). While the primary focus of sericulture is on the extraction of high</w:t>
      </w:r>
      <w:r w:rsidRPr="002F66EE">
        <w:rPr>
          <w:rFonts w:ascii="Times New Roman" w:hAnsi="Times New Roman" w:cs="Times New Roman"/>
          <w:sz w:val="24"/>
          <w:szCs w:val="24"/>
        </w:rPr>
        <w:noBreakHyphen/>
        <w:t xml:space="preserve">quality silk </w:t>
      </w:r>
      <w:proofErr w:type="spellStart"/>
      <w:r w:rsidRPr="002F66EE">
        <w:rPr>
          <w:rFonts w:ascii="Times New Roman" w:hAnsi="Times New Roman" w:cs="Times New Roman"/>
          <w:sz w:val="24"/>
          <w:szCs w:val="24"/>
        </w:rPr>
        <w:t>fiber</w:t>
      </w:r>
      <w:proofErr w:type="spellEnd"/>
      <w:r w:rsidRPr="002F66EE">
        <w:rPr>
          <w:rFonts w:ascii="Times New Roman" w:hAnsi="Times New Roman" w:cs="Times New Roman"/>
          <w:sz w:val="24"/>
          <w:szCs w:val="24"/>
        </w:rPr>
        <w:t>, the process inherently generates a wide spectrum of organic residues. These by</w:t>
      </w:r>
      <w:r w:rsidRPr="002F66EE">
        <w:rPr>
          <w:rFonts w:ascii="Times New Roman" w:hAnsi="Times New Roman" w:cs="Times New Roman"/>
          <w:sz w:val="24"/>
          <w:szCs w:val="24"/>
        </w:rPr>
        <w:noBreakHyphen/>
        <w:t>products include mulberry pruning waste, unconsumed leaves, silkworm litter, pupae, defective cocoons, fibroin and sericin waste, and residual rearing bed material (</w:t>
      </w:r>
      <w:r w:rsidR="00662453" w:rsidRPr="00662453">
        <w:rPr>
          <w:rFonts w:ascii="Times New Roman" w:hAnsi="Times New Roman" w:cs="Times New Roman"/>
          <w:sz w:val="24"/>
          <w:szCs w:val="24"/>
          <w:highlight w:val="yellow"/>
        </w:rPr>
        <w:t>Manjunath et al.</w:t>
      </w:r>
      <w:r w:rsidRPr="00662453">
        <w:rPr>
          <w:rFonts w:ascii="Times New Roman" w:hAnsi="Times New Roman" w:cs="Times New Roman"/>
          <w:sz w:val="24"/>
          <w:szCs w:val="24"/>
          <w:highlight w:val="yellow"/>
        </w:rPr>
        <w:t>, 20</w:t>
      </w:r>
      <w:r w:rsidR="00662453" w:rsidRPr="00662453">
        <w:rPr>
          <w:rFonts w:ascii="Times New Roman" w:hAnsi="Times New Roman" w:cs="Times New Roman"/>
          <w:sz w:val="24"/>
          <w:szCs w:val="24"/>
          <w:highlight w:val="yellow"/>
        </w:rPr>
        <w:t>20</w:t>
      </w:r>
      <w:r w:rsidRPr="002F66EE">
        <w:rPr>
          <w:rFonts w:ascii="Times New Roman" w:hAnsi="Times New Roman" w:cs="Times New Roman"/>
          <w:sz w:val="24"/>
          <w:szCs w:val="24"/>
        </w:rPr>
        <w:t xml:space="preserve">; Das &amp; </w:t>
      </w:r>
      <w:proofErr w:type="spellStart"/>
      <w:r w:rsidRPr="002F66EE">
        <w:rPr>
          <w:rFonts w:ascii="Times New Roman" w:hAnsi="Times New Roman" w:cs="Times New Roman"/>
          <w:sz w:val="24"/>
          <w:szCs w:val="24"/>
        </w:rPr>
        <w:t>Bhogesha</w:t>
      </w:r>
      <w:proofErr w:type="spellEnd"/>
      <w:r w:rsidRPr="002F66EE">
        <w:rPr>
          <w:rFonts w:ascii="Times New Roman" w:hAnsi="Times New Roman" w:cs="Times New Roman"/>
          <w:sz w:val="24"/>
          <w:szCs w:val="24"/>
        </w:rPr>
        <w:t>, 1997). In many regions, these materials are either discarded or used in low</w:t>
      </w:r>
      <w:r w:rsidRPr="002F66EE">
        <w:rPr>
          <w:rFonts w:ascii="Times New Roman" w:hAnsi="Times New Roman" w:cs="Times New Roman"/>
          <w:sz w:val="24"/>
          <w:szCs w:val="24"/>
        </w:rPr>
        <w:noBreakHyphen/>
        <w:t>value applications such as open dumping or composting, often contributing to greenhouse gas (GHG) emissions, nutrient leaching, and local pollution (</w:t>
      </w:r>
      <w:proofErr w:type="spellStart"/>
      <w:r w:rsidRPr="002F66EE">
        <w:rPr>
          <w:rFonts w:ascii="Times New Roman" w:hAnsi="Times New Roman" w:cs="Times New Roman"/>
          <w:sz w:val="24"/>
          <w:szCs w:val="24"/>
        </w:rPr>
        <w:t>Krishnaveni</w:t>
      </w:r>
      <w:proofErr w:type="spellEnd"/>
      <w:r w:rsidRPr="002F66EE">
        <w:rPr>
          <w:rFonts w:ascii="Times New Roman" w:hAnsi="Times New Roman" w:cs="Times New Roman"/>
          <w:sz w:val="24"/>
          <w:szCs w:val="24"/>
        </w:rPr>
        <w:t xml:space="preserve"> et al., 2024).</w:t>
      </w:r>
      <w:r w:rsidR="000B6A47">
        <w:rPr>
          <w:rFonts w:ascii="Times New Roman" w:hAnsi="Times New Roman" w:cs="Times New Roman"/>
          <w:sz w:val="24"/>
          <w:szCs w:val="24"/>
        </w:rPr>
        <w:t xml:space="preserve"> </w:t>
      </w:r>
      <w:r w:rsidRPr="002F66EE">
        <w:rPr>
          <w:rFonts w:ascii="Times New Roman" w:hAnsi="Times New Roman" w:cs="Times New Roman"/>
          <w:sz w:val="24"/>
          <w:szCs w:val="24"/>
        </w:rPr>
        <w:t xml:space="preserve">With the global movement toward renewable energy, circular </w:t>
      </w:r>
      <w:proofErr w:type="spellStart"/>
      <w:r w:rsidRPr="002F66EE">
        <w:rPr>
          <w:rFonts w:ascii="Times New Roman" w:hAnsi="Times New Roman" w:cs="Times New Roman"/>
          <w:sz w:val="24"/>
          <w:szCs w:val="24"/>
        </w:rPr>
        <w:t>bioeconomy</w:t>
      </w:r>
      <w:proofErr w:type="spellEnd"/>
      <w:r w:rsidRPr="002F66EE">
        <w:rPr>
          <w:rFonts w:ascii="Times New Roman" w:hAnsi="Times New Roman" w:cs="Times New Roman"/>
          <w:sz w:val="24"/>
          <w:szCs w:val="24"/>
        </w:rPr>
        <w:t xml:space="preserve"> principles, and zero</w:t>
      </w:r>
      <w:r w:rsidRPr="002F66EE">
        <w:rPr>
          <w:rFonts w:ascii="Times New Roman" w:hAnsi="Times New Roman" w:cs="Times New Roman"/>
          <w:sz w:val="24"/>
          <w:szCs w:val="24"/>
        </w:rPr>
        <w:noBreakHyphen/>
        <w:t>waste industrial practices, these sericulture residues have gained attention as potential feedstocks for second</w:t>
      </w:r>
      <w:r w:rsidRPr="002F66EE">
        <w:rPr>
          <w:rFonts w:ascii="Times New Roman" w:hAnsi="Times New Roman" w:cs="Times New Roman"/>
          <w:sz w:val="24"/>
          <w:szCs w:val="24"/>
        </w:rPr>
        <w:noBreakHyphen/>
        <w:t>generation biofuel production</w:t>
      </w:r>
      <w:r w:rsidR="0068241A">
        <w:rPr>
          <w:rFonts w:ascii="Times New Roman" w:hAnsi="Times New Roman" w:cs="Times New Roman"/>
          <w:sz w:val="24"/>
          <w:szCs w:val="24"/>
        </w:rPr>
        <w:t xml:space="preserve"> </w:t>
      </w:r>
      <w:r w:rsidR="0068241A" w:rsidRPr="00ED775C">
        <w:rPr>
          <w:rFonts w:ascii="Times New Roman" w:hAnsi="Times New Roman" w:cs="Times New Roman"/>
          <w:color w:val="EE0000"/>
          <w:sz w:val="24"/>
          <w:szCs w:val="24"/>
          <w:highlight w:val="yellow"/>
        </w:rPr>
        <w:t>(</w:t>
      </w:r>
      <w:proofErr w:type="spellStart"/>
      <w:r w:rsidR="0068241A" w:rsidRPr="00ED775C">
        <w:rPr>
          <w:rFonts w:ascii="Times New Roman" w:hAnsi="Times New Roman" w:cs="Times New Roman"/>
          <w:color w:val="EE0000"/>
          <w:sz w:val="24"/>
          <w:szCs w:val="24"/>
          <w:highlight w:val="yellow"/>
        </w:rPr>
        <w:t>Umakanth</w:t>
      </w:r>
      <w:proofErr w:type="spellEnd"/>
      <w:r w:rsidR="0068241A" w:rsidRPr="00ED775C">
        <w:rPr>
          <w:rFonts w:ascii="Times New Roman" w:hAnsi="Times New Roman" w:cs="Times New Roman"/>
          <w:color w:val="EE0000"/>
          <w:sz w:val="24"/>
          <w:szCs w:val="24"/>
          <w:highlight w:val="yellow"/>
        </w:rPr>
        <w:t xml:space="preserve"> et al., 2024)</w:t>
      </w:r>
      <w:r w:rsidRPr="002F66EE">
        <w:rPr>
          <w:rFonts w:ascii="Times New Roman" w:hAnsi="Times New Roman" w:cs="Times New Roman"/>
          <w:sz w:val="24"/>
          <w:szCs w:val="24"/>
        </w:rPr>
        <w:t>. A major advantage of using these residues is that they do not compete with food crops, avoiding the widely discussed food</w:t>
      </w:r>
      <w:r w:rsidRPr="002F66EE">
        <w:rPr>
          <w:rFonts w:ascii="Times New Roman" w:hAnsi="Times New Roman" w:cs="Times New Roman"/>
          <w:sz w:val="24"/>
          <w:szCs w:val="24"/>
        </w:rPr>
        <w:noBreakHyphen/>
        <w:t>versus</w:t>
      </w:r>
      <w:r w:rsidRPr="002F66EE">
        <w:rPr>
          <w:rFonts w:ascii="Times New Roman" w:hAnsi="Times New Roman" w:cs="Times New Roman"/>
          <w:sz w:val="24"/>
          <w:szCs w:val="24"/>
        </w:rPr>
        <w:noBreakHyphen/>
        <w:t>fuel dilemma (</w:t>
      </w:r>
      <w:bookmarkStart w:id="0" w:name="_GoBack"/>
      <w:proofErr w:type="spellStart"/>
      <w:r w:rsidR="00A65B18" w:rsidRPr="00A65B18">
        <w:rPr>
          <w:rFonts w:ascii="Times New Roman" w:hAnsi="Times New Roman" w:cs="Times New Roman"/>
          <w:sz w:val="24"/>
          <w:szCs w:val="24"/>
          <w:highlight w:val="yellow"/>
        </w:rPr>
        <w:t>Dahman</w:t>
      </w:r>
      <w:bookmarkEnd w:id="0"/>
      <w:proofErr w:type="spellEnd"/>
      <w:r w:rsidR="00A65B18" w:rsidRPr="00A65B18">
        <w:rPr>
          <w:rFonts w:ascii="Times New Roman" w:hAnsi="Times New Roman" w:cs="Times New Roman"/>
          <w:sz w:val="24"/>
          <w:szCs w:val="24"/>
          <w:highlight w:val="yellow"/>
        </w:rPr>
        <w:t xml:space="preserve"> et al.</w:t>
      </w:r>
      <w:r w:rsidRPr="00A65B18">
        <w:rPr>
          <w:rFonts w:ascii="Times New Roman" w:hAnsi="Times New Roman" w:cs="Times New Roman"/>
          <w:sz w:val="24"/>
          <w:szCs w:val="24"/>
          <w:highlight w:val="yellow"/>
        </w:rPr>
        <w:t>, 20</w:t>
      </w:r>
      <w:r w:rsidR="00A65B18" w:rsidRPr="00A65B18">
        <w:rPr>
          <w:rFonts w:ascii="Times New Roman" w:hAnsi="Times New Roman" w:cs="Times New Roman"/>
          <w:sz w:val="24"/>
          <w:szCs w:val="24"/>
          <w:highlight w:val="yellow"/>
        </w:rPr>
        <w:t>19</w:t>
      </w:r>
      <w:r w:rsidRPr="002F66EE">
        <w:rPr>
          <w:rFonts w:ascii="Times New Roman" w:hAnsi="Times New Roman" w:cs="Times New Roman"/>
          <w:sz w:val="24"/>
          <w:szCs w:val="24"/>
        </w:rPr>
        <w:t xml:space="preserve">). Additionally, the </w:t>
      </w:r>
      <w:proofErr w:type="spellStart"/>
      <w:r w:rsidRPr="002F66EE">
        <w:rPr>
          <w:rFonts w:ascii="Times New Roman" w:hAnsi="Times New Roman" w:cs="Times New Roman"/>
          <w:sz w:val="24"/>
          <w:szCs w:val="24"/>
        </w:rPr>
        <w:t>valorization</w:t>
      </w:r>
      <w:proofErr w:type="spellEnd"/>
      <w:r w:rsidRPr="002F66EE">
        <w:rPr>
          <w:rFonts w:ascii="Times New Roman" w:hAnsi="Times New Roman" w:cs="Times New Roman"/>
          <w:sz w:val="24"/>
          <w:szCs w:val="24"/>
        </w:rPr>
        <w:t xml:space="preserve"> of such residues can simultaneously reduce environmental burdens, decrease reliance on fossil fuels, and create supplementary income for sericulture farmers, strengthening rural economies.</w:t>
      </w:r>
      <w:r w:rsidR="000B6A47">
        <w:rPr>
          <w:rFonts w:ascii="Times New Roman" w:hAnsi="Times New Roman" w:cs="Times New Roman"/>
          <w:sz w:val="24"/>
          <w:szCs w:val="24"/>
        </w:rPr>
        <w:t xml:space="preserve"> </w:t>
      </w:r>
    </w:p>
    <w:p w14:paraId="2CC47426" w14:textId="269333AE" w:rsidR="002F66EE" w:rsidRPr="002F66EE" w:rsidRDefault="002F66EE" w:rsidP="002F66EE">
      <w:pPr>
        <w:spacing w:line="360" w:lineRule="auto"/>
        <w:jc w:val="both"/>
        <w:rPr>
          <w:rFonts w:ascii="Times New Roman" w:hAnsi="Times New Roman" w:cs="Times New Roman"/>
          <w:sz w:val="24"/>
          <w:szCs w:val="24"/>
        </w:rPr>
      </w:pPr>
      <w:r w:rsidRPr="002F66EE">
        <w:rPr>
          <w:rFonts w:ascii="Times New Roman" w:hAnsi="Times New Roman" w:cs="Times New Roman"/>
          <w:sz w:val="24"/>
          <w:szCs w:val="24"/>
        </w:rPr>
        <w:t>The feedstock potential of sericulture by</w:t>
      </w:r>
      <w:r w:rsidRPr="002F66EE">
        <w:rPr>
          <w:rFonts w:ascii="Times New Roman" w:hAnsi="Times New Roman" w:cs="Times New Roman"/>
          <w:sz w:val="24"/>
          <w:szCs w:val="24"/>
        </w:rPr>
        <w:noBreakHyphen/>
        <w:t>products is strongly linked to their biochemical composition. Plant</w:t>
      </w:r>
      <w:r w:rsidRPr="002F66EE">
        <w:rPr>
          <w:rFonts w:ascii="Times New Roman" w:hAnsi="Times New Roman" w:cs="Times New Roman"/>
          <w:sz w:val="24"/>
          <w:szCs w:val="24"/>
        </w:rPr>
        <w:noBreakHyphen/>
        <w:t xml:space="preserve">derived residues such as mulberry </w:t>
      </w:r>
      <w:proofErr w:type="spellStart"/>
      <w:r w:rsidRPr="002F66EE">
        <w:rPr>
          <w:rFonts w:ascii="Times New Roman" w:hAnsi="Times New Roman" w:cs="Times New Roman"/>
          <w:sz w:val="24"/>
          <w:szCs w:val="24"/>
        </w:rPr>
        <w:t>prunings</w:t>
      </w:r>
      <w:proofErr w:type="spellEnd"/>
      <w:r w:rsidRPr="002F66EE">
        <w:rPr>
          <w:rFonts w:ascii="Times New Roman" w:hAnsi="Times New Roman" w:cs="Times New Roman"/>
          <w:sz w:val="24"/>
          <w:szCs w:val="24"/>
        </w:rPr>
        <w:t xml:space="preserve"> and litter are rich in cellulose and hemicellulose, with relatively low lignin content, making them ideal substrates for hydrolysis and microbial fermentation (</w:t>
      </w:r>
      <w:r w:rsidR="00662453" w:rsidRPr="00662453">
        <w:rPr>
          <w:rFonts w:ascii="Times New Roman" w:hAnsi="Times New Roman" w:cs="Times New Roman"/>
          <w:sz w:val="24"/>
          <w:szCs w:val="24"/>
          <w:highlight w:val="yellow"/>
        </w:rPr>
        <w:t>Jaiswal</w:t>
      </w:r>
      <w:r w:rsidRPr="00662453">
        <w:rPr>
          <w:rFonts w:ascii="Times New Roman" w:hAnsi="Times New Roman" w:cs="Times New Roman"/>
          <w:sz w:val="24"/>
          <w:szCs w:val="24"/>
          <w:highlight w:val="yellow"/>
        </w:rPr>
        <w:t xml:space="preserve"> et al., 202</w:t>
      </w:r>
      <w:r w:rsidR="00662453" w:rsidRPr="00662453">
        <w:rPr>
          <w:rFonts w:ascii="Times New Roman" w:hAnsi="Times New Roman" w:cs="Times New Roman"/>
          <w:sz w:val="24"/>
          <w:szCs w:val="24"/>
          <w:highlight w:val="yellow"/>
        </w:rPr>
        <w:t>0</w:t>
      </w:r>
      <w:r w:rsidRPr="002F66EE">
        <w:rPr>
          <w:rFonts w:ascii="Times New Roman" w:hAnsi="Times New Roman" w:cs="Times New Roman"/>
          <w:sz w:val="24"/>
          <w:szCs w:val="24"/>
        </w:rPr>
        <w:t>). Silkworm pupae, on the other hand, contain 30–40 % lipids and over 50 % protein by dry weight, which makes them suitable for biodiesel production through transesterification as well as biogas generation via anaerobic digestion (</w:t>
      </w:r>
      <w:proofErr w:type="spellStart"/>
      <w:r w:rsidR="00A65B18" w:rsidRPr="00A65B18">
        <w:rPr>
          <w:rFonts w:ascii="Times New Roman" w:hAnsi="Times New Roman" w:cs="Times New Roman"/>
          <w:sz w:val="24"/>
          <w:szCs w:val="24"/>
          <w:highlight w:val="yellow"/>
        </w:rPr>
        <w:t>Dhivyajj</w:t>
      </w:r>
      <w:proofErr w:type="spellEnd"/>
      <w:r w:rsidR="00A65B18" w:rsidRPr="00A65B18">
        <w:rPr>
          <w:rFonts w:ascii="Times New Roman" w:hAnsi="Times New Roman" w:cs="Times New Roman"/>
          <w:sz w:val="24"/>
          <w:szCs w:val="24"/>
          <w:highlight w:val="yellow"/>
        </w:rPr>
        <w:t xml:space="preserve"> &amp; </w:t>
      </w:r>
      <w:proofErr w:type="spellStart"/>
      <w:r w:rsidR="00A65B18" w:rsidRPr="00A65B18">
        <w:rPr>
          <w:rFonts w:ascii="Times New Roman" w:hAnsi="Times New Roman" w:cs="Times New Roman"/>
          <w:sz w:val="24"/>
          <w:szCs w:val="24"/>
          <w:highlight w:val="yellow"/>
        </w:rPr>
        <w:t>Thirumarimurugan</w:t>
      </w:r>
      <w:proofErr w:type="spellEnd"/>
      <w:r w:rsidR="00A65B18" w:rsidRPr="00A65B18">
        <w:rPr>
          <w:rFonts w:ascii="Times New Roman" w:hAnsi="Times New Roman" w:cs="Times New Roman"/>
          <w:sz w:val="24"/>
          <w:szCs w:val="24"/>
          <w:highlight w:val="yellow"/>
        </w:rPr>
        <w:t>, 2021</w:t>
      </w:r>
      <w:r w:rsidRPr="002F66EE">
        <w:rPr>
          <w:rFonts w:ascii="Times New Roman" w:hAnsi="Times New Roman" w:cs="Times New Roman"/>
          <w:sz w:val="24"/>
          <w:szCs w:val="24"/>
        </w:rPr>
        <w:t>; Kim et al., 2025). Defective cocoons and reeling wastes containing fibroin and sericin proteins have limited fermentable sugar content but can still be converted into bioenergy via thermochemical routes, such as pyrolysis or gasification, to yield syngas, bio</w:t>
      </w:r>
      <w:r w:rsidRPr="002F66EE">
        <w:rPr>
          <w:rFonts w:ascii="Times New Roman" w:hAnsi="Times New Roman" w:cs="Times New Roman"/>
          <w:sz w:val="24"/>
          <w:szCs w:val="24"/>
        </w:rPr>
        <w:noBreakHyphen/>
        <w:t>oil, and biochar (Silveira et al., 2025). Understanding this compositional diversity is critical for selecting appropriate conversion pathways and for developing integrated biorefinery models that combine biochemical and thermochemical processes to maximize overall energy recovery and value addition.</w:t>
      </w:r>
    </w:p>
    <w:p w14:paraId="07A8A588" w14:textId="1E96A628" w:rsidR="002F66EE" w:rsidRPr="002F66EE" w:rsidRDefault="002F66EE" w:rsidP="002F66EE">
      <w:pPr>
        <w:spacing w:line="360" w:lineRule="auto"/>
        <w:jc w:val="both"/>
        <w:rPr>
          <w:rFonts w:ascii="Times New Roman" w:hAnsi="Times New Roman" w:cs="Times New Roman"/>
          <w:sz w:val="24"/>
          <w:szCs w:val="24"/>
        </w:rPr>
      </w:pPr>
      <w:r w:rsidRPr="002F66EE">
        <w:rPr>
          <w:rFonts w:ascii="Times New Roman" w:hAnsi="Times New Roman" w:cs="Times New Roman"/>
          <w:sz w:val="24"/>
          <w:szCs w:val="24"/>
        </w:rPr>
        <w:lastRenderedPageBreak/>
        <w:t>Recent studies have explored several promising technological pathways for the conversion of sericulture by</w:t>
      </w:r>
      <w:r w:rsidRPr="002F66EE">
        <w:rPr>
          <w:rFonts w:ascii="Times New Roman" w:hAnsi="Times New Roman" w:cs="Times New Roman"/>
          <w:sz w:val="24"/>
          <w:szCs w:val="24"/>
        </w:rPr>
        <w:noBreakHyphen/>
        <w:t>products into biofuels. Biochemical processes, including enzymatic hydrolysis and microbial fermentation, can convert lignocellulosic residues like mulberry litter into bioethanol or biohydrogen. Anaerobic digestion of pupal residues and litter produces methane</w:t>
      </w:r>
      <w:r w:rsidRPr="002F66EE">
        <w:rPr>
          <w:rFonts w:ascii="Times New Roman" w:hAnsi="Times New Roman" w:cs="Times New Roman"/>
          <w:sz w:val="24"/>
          <w:szCs w:val="24"/>
        </w:rPr>
        <w:noBreakHyphen/>
        <w:t>rich biogas while leaving behind a nutrient</w:t>
      </w:r>
      <w:r w:rsidRPr="002F66EE">
        <w:rPr>
          <w:rFonts w:ascii="Times New Roman" w:hAnsi="Times New Roman" w:cs="Times New Roman"/>
          <w:sz w:val="24"/>
          <w:szCs w:val="24"/>
        </w:rPr>
        <w:noBreakHyphen/>
        <w:t>rich digestate that can serve as an organic fertilizer, thereby closing local nutrient loops (</w:t>
      </w:r>
      <w:r w:rsidR="00662453" w:rsidRPr="00662453">
        <w:rPr>
          <w:rFonts w:ascii="Times New Roman" w:hAnsi="Times New Roman" w:cs="Times New Roman"/>
          <w:sz w:val="24"/>
          <w:szCs w:val="24"/>
          <w:highlight w:val="yellow"/>
        </w:rPr>
        <w:t>Jaiswal et al., 2020</w:t>
      </w:r>
      <w:r w:rsidRPr="002F66EE">
        <w:rPr>
          <w:rFonts w:ascii="Times New Roman" w:hAnsi="Times New Roman" w:cs="Times New Roman"/>
          <w:sz w:val="24"/>
          <w:szCs w:val="24"/>
        </w:rPr>
        <w:t xml:space="preserve">; </w:t>
      </w:r>
      <w:proofErr w:type="spellStart"/>
      <w:r w:rsidR="00A65B18" w:rsidRPr="00A65B18">
        <w:rPr>
          <w:rFonts w:ascii="Times New Roman" w:hAnsi="Times New Roman" w:cs="Times New Roman"/>
          <w:sz w:val="24"/>
          <w:szCs w:val="24"/>
          <w:highlight w:val="yellow"/>
        </w:rPr>
        <w:t>Dahman</w:t>
      </w:r>
      <w:proofErr w:type="spellEnd"/>
      <w:r w:rsidR="00A65B18" w:rsidRPr="00A65B18">
        <w:rPr>
          <w:rFonts w:ascii="Times New Roman" w:hAnsi="Times New Roman" w:cs="Times New Roman"/>
          <w:sz w:val="24"/>
          <w:szCs w:val="24"/>
          <w:highlight w:val="yellow"/>
        </w:rPr>
        <w:t xml:space="preserve"> et al., 2019</w:t>
      </w:r>
      <w:r w:rsidRPr="002F66EE">
        <w:rPr>
          <w:rFonts w:ascii="Times New Roman" w:hAnsi="Times New Roman" w:cs="Times New Roman"/>
          <w:sz w:val="24"/>
          <w:szCs w:val="24"/>
        </w:rPr>
        <w:t xml:space="preserve">). Thermochemical approaches, such as pyrolysis, gasification, and </w:t>
      </w:r>
      <w:proofErr w:type="spellStart"/>
      <w:r w:rsidRPr="002F66EE">
        <w:rPr>
          <w:rFonts w:ascii="Times New Roman" w:hAnsi="Times New Roman" w:cs="Times New Roman"/>
          <w:sz w:val="24"/>
          <w:szCs w:val="24"/>
        </w:rPr>
        <w:t>torrefaction</w:t>
      </w:r>
      <w:proofErr w:type="spellEnd"/>
      <w:r w:rsidRPr="002F66EE">
        <w:rPr>
          <w:rFonts w:ascii="Times New Roman" w:hAnsi="Times New Roman" w:cs="Times New Roman"/>
          <w:sz w:val="24"/>
          <w:szCs w:val="24"/>
        </w:rPr>
        <w:t>, are particularly suitable for dry or protein</w:t>
      </w:r>
      <w:r w:rsidRPr="002F66EE">
        <w:rPr>
          <w:rFonts w:ascii="Times New Roman" w:hAnsi="Times New Roman" w:cs="Times New Roman"/>
          <w:sz w:val="24"/>
          <w:szCs w:val="24"/>
        </w:rPr>
        <w:noBreakHyphen/>
        <w:t>rich residues like pupae shells and fibroin waste. Kim et al. (2025) reported that CO₂</w:t>
      </w:r>
      <w:r w:rsidRPr="002F66EE">
        <w:rPr>
          <w:rFonts w:ascii="Times New Roman" w:hAnsi="Times New Roman" w:cs="Times New Roman"/>
          <w:sz w:val="24"/>
          <w:szCs w:val="24"/>
        </w:rPr>
        <w:noBreakHyphen/>
        <w:t>assisted pyrolysis of silkworm residues in the presence of nickel catalysts could achieve syngas yields as high as 36 </w:t>
      </w:r>
      <w:proofErr w:type="spellStart"/>
      <w:r w:rsidRPr="002F66EE">
        <w:rPr>
          <w:rFonts w:ascii="Times New Roman" w:hAnsi="Times New Roman" w:cs="Times New Roman"/>
          <w:sz w:val="24"/>
          <w:szCs w:val="24"/>
        </w:rPr>
        <w:t>wt</w:t>
      </w:r>
      <w:proofErr w:type="spellEnd"/>
      <w:r w:rsidRPr="002F66EE">
        <w:rPr>
          <w:rFonts w:ascii="Times New Roman" w:hAnsi="Times New Roman" w:cs="Times New Roman"/>
          <w:sz w:val="24"/>
          <w:szCs w:val="24"/>
        </w:rPr>
        <w:t> %, highlighting its potential as an efficient waste</w:t>
      </w:r>
      <w:r w:rsidRPr="002F66EE">
        <w:rPr>
          <w:rFonts w:ascii="Times New Roman" w:hAnsi="Times New Roman" w:cs="Times New Roman"/>
          <w:sz w:val="24"/>
          <w:szCs w:val="24"/>
        </w:rPr>
        <w:noBreakHyphen/>
        <w:t>to</w:t>
      </w:r>
      <w:r w:rsidRPr="002F66EE">
        <w:rPr>
          <w:rFonts w:ascii="Times New Roman" w:hAnsi="Times New Roman" w:cs="Times New Roman"/>
          <w:sz w:val="24"/>
          <w:szCs w:val="24"/>
        </w:rPr>
        <w:noBreakHyphen/>
        <w:t>energy route. Furthermore, lipid extraction from pupae followed by transesterification can produce biodiesel with fuel properties meeting B100 standards, and integrating this with ethanol production from plant residues could enable a cascading waste</w:t>
      </w:r>
      <w:r w:rsidRPr="002F66EE">
        <w:rPr>
          <w:rFonts w:ascii="Times New Roman" w:hAnsi="Times New Roman" w:cs="Times New Roman"/>
          <w:sz w:val="24"/>
          <w:szCs w:val="24"/>
        </w:rPr>
        <w:noBreakHyphen/>
        <w:t>to</w:t>
      </w:r>
      <w:r w:rsidRPr="002F66EE">
        <w:rPr>
          <w:rFonts w:ascii="Times New Roman" w:hAnsi="Times New Roman" w:cs="Times New Roman"/>
          <w:sz w:val="24"/>
          <w:szCs w:val="24"/>
        </w:rPr>
        <w:noBreakHyphen/>
        <w:t>biofuel strategy (</w:t>
      </w:r>
      <w:proofErr w:type="spellStart"/>
      <w:r w:rsidR="00672166" w:rsidRPr="00A65B18">
        <w:rPr>
          <w:rFonts w:ascii="Times New Roman" w:hAnsi="Times New Roman" w:cs="Times New Roman"/>
          <w:sz w:val="24"/>
          <w:szCs w:val="24"/>
          <w:highlight w:val="yellow"/>
        </w:rPr>
        <w:t>Dhivyajj</w:t>
      </w:r>
      <w:proofErr w:type="spellEnd"/>
      <w:r w:rsidR="00672166" w:rsidRPr="00A65B18">
        <w:rPr>
          <w:rFonts w:ascii="Times New Roman" w:hAnsi="Times New Roman" w:cs="Times New Roman"/>
          <w:sz w:val="24"/>
          <w:szCs w:val="24"/>
          <w:highlight w:val="yellow"/>
        </w:rPr>
        <w:t xml:space="preserve"> &amp; </w:t>
      </w:r>
      <w:proofErr w:type="spellStart"/>
      <w:r w:rsidR="00672166" w:rsidRPr="00A65B18">
        <w:rPr>
          <w:rFonts w:ascii="Times New Roman" w:hAnsi="Times New Roman" w:cs="Times New Roman"/>
          <w:sz w:val="24"/>
          <w:szCs w:val="24"/>
          <w:highlight w:val="yellow"/>
        </w:rPr>
        <w:t>Thirumarimurugan</w:t>
      </w:r>
      <w:proofErr w:type="spellEnd"/>
      <w:r w:rsidR="00672166" w:rsidRPr="00A65B18">
        <w:rPr>
          <w:rFonts w:ascii="Times New Roman" w:hAnsi="Times New Roman" w:cs="Times New Roman"/>
          <w:sz w:val="24"/>
          <w:szCs w:val="24"/>
          <w:highlight w:val="yellow"/>
        </w:rPr>
        <w:t>, 2021</w:t>
      </w:r>
      <w:r w:rsidRPr="002F66EE">
        <w:rPr>
          <w:rFonts w:ascii="Times New Roman" w:hAnsi="Times New Roman" w:cs="Times New Roman"/>
          <w:sz w:val="24"/>
          <w:szCs w:val="24"/>
        </w:rPr>
        <w:t>; Kim et al., 2025).</w:t>
      </w:r>
    </w:p>
    <w:p w14:paraId="6BE31012" w14:textId="77777777" w:rsidR="002F66EE" w:rsidRPr="002F66EE" w:rsidRDefault="002F66EE" w:rsidP="002F66EE">
      <w:pPr>
        <w:spacing w:line="360" w:lineRule="auto"/>
        <w:jc w:val="both"/>
        <w:rPr>
          <w:rFonts w:ascii="Times New Roman" w:hAnsi="Times New Roman" w:cs="Times New Roman"/>
          <w:sz w:val="24"/>
          <w:szCs w:val="24"/>
        </w:rPr>
      </w:pPr>
      <w:r w:rsidRPr="002F66EE">
        <w:rPr>
          <w:rFonts w:ascii="Times New Roman" w:hAnsi="Times New Roman" w:cs="Times New Roman"/>
          <w:sz w:val="24"/>
          <w:szCs w:val="24"/>
        </w:rPr>
        <w:t>In addition to the technical potential, biofuel production from sericulture residues aligns with environmental and socio</w:t>
      </w:r>
      <w:r w:rsidRPr="002F66EE">
        <w:rPr>
          <w:rFonts w:ascii="Times New Roman" w:hAnsi="Times New Roman" w:cs="Times New Roman"/>
          <w:sz w:val="24"/>
          <w:szCs w:val="24"/>
        </w:rPr>
        <w:noBreakHyphen/>
        <w:t>economic sustainability goals. Life</w:t>
      </w:r>
      <w:r w:rsidRPr="002F66EE">
        <w:rPr>
          <w:rFonts w:ascii="Times New Roman" w:hAnsi="Times New Roman" w:cs="Times New Roman"/>
          <w:sz w:val="24"/>
          <w:szCs w:val="24"/>
        </w:rPr>
        <w:noBreakHyphen/>
        <w:t>cycle assessments suggest that utilizing these wastes for bioenergy could reduce net GHG emissions by displacing fossil fuels and preventing uncontrolled decomposition or open burning of sericulture waste (</w:t>
      </w:r>
      <w:proofErr w:type="spellStart"/>
      <w:r w:rsidRPr="002F66EE">
        <w:rPr>
          <w:rFonts w:ascii="Times New Roman" w:hAnsi="Times New Roman" w:cs="Times New Roman"/>
          <w:sz w:val="24"/>
          <w:szCs w:val="24"/>
        </w:rPr>
        <w:t>Dhir</w:t>
      </w:r>
      <w:proofErr w:type="spellEnd"/>
      <w:r w:rsidRPr="002F66EE">
        <w:rPr>
          <w:rFonts w:ascii="Times New Roman" w:hAnsi="Times New Roman" w:cs="Times New Roman"/>
          <w:sz w:val="24"/>
          <w:szCs w:val="24"/>
        </w:rPr>
        <w:t>, 2024). Economic benefits include cost savings on energy in sericulture operations—such as replacing firewood in reeling ovens with syngas from gasification—and the creation of new revenue streams for rural households. However, several challenges remain before large</w:t>
      </w:r>
      <w:r w:rsidRPr="002F66EE">
        <w:rPr>
          <w:rFonts w:ascii="Times New Roman" w:hAnsi="Times New Roman" w:cs="Times New Roman"/>
          <w:sz w:val="24"/>
          <w:szCs w:val="24"/>
        </w:rPr>
        <w:noBreakHyphen/>
        <w:t xml:space="preserve">scale adoption can be realized. Feedstock availability is seasonal and dispersed, necessitating efficient collection and storage systems. Technological readiness levels for advanced processes like </w:t>
      </w:r>
      <w:proofErr w:type="spellStart"/>
      <w:r w:rsidRPr="002F66EE">
        <w:rPr>
          <w:rFonts w:ascii="Times New Roman" w:hAnsi="Times New Roman" w:cs="Times New Roman"/>
          <w:sz w:val="24"/>
          <w:szCs w:val="24"/>
        </w:rPr>
        <w:t>torrefaction</w:t>
      </w:r>
      <w:proofErr w:type="spellEnd"/>
      <w:r w:rsidRPr="002F66EE">
        <w:rPr>
          <w:rFonts w:ascii="Times New Roman" w:hAnsi="Times New Roman" w:cs="Times New Roman"/>
          <w:sz w:val="24"/>
          <w:szCs w:val="24"/>
        </w:rPr>
        <w:t>, catalytic pyrolysis, and integrated biorefineries remain at pilot scale. Moreover, commercialization will require supportive policies, financial incentives, and training programs to ensure community participation and adoption.</w:t>
      </w:r>
    </w:p>
    <w:p w14:paraId="00EC6F30" w14:textId="77777777" w:rsidR="002F66EE" w:rsidRPr="002F66EE" w:rsidRDefault="002F66EE" w:rsidP="002F66EE">
      <w:pPr>
        <w:spacing w:line="360" w:lineRule="auto"/>
        <w:jc w:val="both"/>
        <w:rPr>
          <w:rFonts w:ascii="Times New Roman" w:hAnsi="Times New Roman" w:cs="Times New Roman"/>
          <w:sz w:val="24"/>
          <w:szCs w:val="24"/>
        </w:rPr>
      </w:pPr>
      <w:r w:rsidRPr="002F66EE">
        <w:rPr>
          <w:rFonts w:ascii="Times New Roman" w:hAnsi="Times New Roman" w:cs="Times New Roman"/>
          <w:sz w:val="24"/>
          <w:szCs w:val="24"/>
        </w:rPr>
        <w:t>Given this background, this review aims to provide a comprehensive synthesis of recent scientific advances in the field of biofuel production from sericulture by</w:t>
      </w:r>
      <w:r w:rsidRPr="002F66EE">
        <w:rPr>
          <w:rFonts w:ascii="Times New Roman" w:hAnsi="Times New Roman" w:cs="Times New Roman"/>
          <w:sz w:val="24"/>
          <w:szCs w:val="24"/>
        </w:rPr>
        <w:noBreakHyphen/>
        <w:t xml:space="preserve">products. It compiles information on the types and composition of sericulture residues, the technological pathways for their </w:t>
      </w:r>
      <w:proofErr w:type="spellStart"/>
      <w:r w:rsidRPr="002F66EE">
        <w:rPr>
          <w:rFonts w:ascii="Times New Roman" w:hAnsi="Times New Roman" w:cs="Times New Roman"/>
          <w:sz w:val="24"/>
          <w:szCs w:val="24"/>
        </w:rPr>
        <w:t>valorization</w:t>
      </w:r>
      <w:proofErr w:type="spellEnd"/>
      <w:r w:rsidRPr="002F66EE">
        <w:rPr>
          <w:rFonts w:ascii="Times New Roman" w:hAnsi="Times New Roman" w:cs="Times New Roman"/>
          <w:sz w:val="24"/>
          <w:szCs w:val="24"/>
        </w:rPr>
        <w:t xml:space="preserve">, environmental and economic assessments, and the challenges and opportunities for sustainable implementation. By presenting an integrated perspective, this work seeks to support the development of circular </w:t>
      </w:r>
      <w:proofErr w:type="spellStart"/>
      <w:r w:rsidRPr="002F66EE">
        <w:rPr>
          <w:rFonts w:ascii="Times New Roman" w:hAnsi="Times New Roman" w:cs="Times New Roman"/>
          <w:sz w:val="24"/>
          <w:szCs w:val="24"/>
        </w:rPr>
        <w:t>bioeconomy</w:t>
      </w:r>
      <w:proofErr w:type="spellEnd"/>
      <w:r w:rsidRPr="002F66EE">
        <w:rPr>
          <w:rFonts w:ascii="Times New Roman" w:hAnsi="Times New Roman" w:cs="Times New Roman"/>
          <w:sz w:val="24"/>
          <w:szCs w:val="24"/>
        </w:rPr>
        <w:t xml:space="preserve"> strategies that can transform </w:t>
      </w:r>
      <w:r w:rsidRPr="002F66EE">
        <w:rPr>
          <w:rFonts w:ascii="Times New Roman" w:hAnsi="Times New Roman" w:cs="Times New Roman"/>
          <w:sz w:val="24"/>
          <w:szCs w:val="24"/>
        </w:rPr>
        <w:lastRenderedPageBreak/>
        <w:t xml:space="preserve">sericulture from a traditional </w:t>
      </w:r>
      <w:proofErr w:type="spellStart"/>
      <w:r w:rsidRPr="002F66EE">
        <w:rPr>
          <w:rFonts w:ascii="Times New Roman" w:hAnsi="Times New Roman" w:cs="Times New Roman"/>
          <w:sz w:val="24"/>
          <w:szCs w:val="24"/>
        </w:rPr>
        <w:t>fiber</w:t>
      </w:r>
      <w:proofErr w:type="spellEnd"/>
      <w:r w:rsidRPr="002F66EE">
        <w:rPr>
          <w:rFonts w:ascii="Times New Roman" w:hAnsi="Times New Roman" w:cs="Times New Roman"/>
          <w:sz w:val="24"/>
          <w:szCs w:val="24"/>
        </w:rPr>
        <w:noBreakHyphen/>
        <w:t>focused industry into a multifunctional, waste</w:t>
      </w:r>
      <w:r w:rsidRPr="002F66EE">
        <w:rPr>
          <w:rFonts w:ascii="Times New Roman" w:hAnsi="Times New Roman" w:cs="Times New Roman"/>
          <w:sz w:val="24"/>
          <w:szCs w:val="24"/>
        </w:rPr>
        <w:noBreakHyphen/>
        <w:t>to</w:t>
      </w:r>
      <w:r w:rsidRPr="002F66EE">
        <w:rPr>
          <w:rFonts w:ascii="Times New Roman" w:hAnsi="Times New Roman" w:cs="Times New Roman"/>
          <w:sz w:val="24"/>
          <w:szCs w:val="24"/>
        </w:rPr>
        <w:noBreakHyphen/>
        <w:t>resource system contributing to renewable energy and rural sustainability.</w:t>
      </w:r>
    </w:p>
    <w:p w14:paraId="1DDE8B92"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2. Sericulture Industry and Waste Streams</w:t>
      </w:r>
    </w:p>
    <w:p w14:paraId="1F2D5CFF" w14:textId="77777777" w:rsidR="004B2824" w:rsidRP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t>2.1 Global Sericulture Production &amp; Waste Generation</w:t>
      </w:r>
    </w:p>
    <w:p w14:paraId="2A5572A9" w14:textId="3CFC1D58"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 xml:space="preserve">Sericulture, the cultivation of silk via mulberry-growing, silkworm rearing, and silk reeling, remains a major </w:t>
      </w:r>
      <w:proofErr w:type="spellStart"/>
      <w:r w:rsidRPr="004B2824">
        <w:rPr>
          <w:rFonts w:ascii="Times New Roman" w:hAnsi="Times New Roman" w:cs="Times New Roman"/>
          <w:sz w:val="24"/>
          <w:szCs w:val="24"/>
        </w:rPr>
        <w:t>agro</w:t>
      </w:r>
      <w:proofErr w:type="spellEnd"/>
      <w:r w:rsidRPr="004B2824">
        <w:rPr>
          <w:rFonts w:ascii="Times New Roman" w:hAnsi="Times New Roman" w:cs="Times New Roman"/>
          <w:sz w:val="24"/>
          <w:szCs w:val="24"/>
        </w:rPr>
        <w:noBreakHyphen/>
        <w:t>industry in Asia. China continues to dominate global mulberry-based silk production, contributing roughly 70–80 % of global raw silk output, followed by India at 17–18 % (</w:t>
      </w:r>
      <w:r w:rsidR="0033661B" w:rsidRPr="0033661B">
        <w:rPr>
          <w:rFonts w:ascii="Times New Roman" w:hAnsi="Times New Roman" w:cs="Times New Roman"/>
          <w:sz w:val="24"/>
          <w:szCs w:val="24"/>
          <w:highlight w:val="yellow"/>
        </w:rPr>
        <w:t>Takeda</w:t>
      </w:r>
      <w:r w:rsidRPr="0033661B">
        <w:rPr>
          <w:rFonts w:ascii="Times New Roman" w:hAnsi="Times New Roman" w:cs="Times New Roman"/>
          <w:sz w:val="24"/>
          <w:szCs w:val="24"/>
          <w:highlight w:val="yellow"/>
        </w:rPr>
        <w:t>, 20</w:t>
      </w:r>
      <w:r w:rsidR="0033661B" w:rsidRPr="0033661B">
        <w:rPr>
          <w:rFonts w:ascii="Times New Roman" w:hAnsi="Times New Roman" w:cs="Times New Roman"/>
          <w:sz w:val="24"/>
          <w:szCs w:val="24"/>
          <w:highlight w:val="yellow"/>
        </w:rPr>
        <w:t>09</w:t>
      </w:r>
      <w:r w:rsidRPr="004B2824">
        <w:rPr>
          <w:rFonts w:ascii="Times New Roman" w:hAnsi="Times New Roman" w:cs="Times New Roman"/>
          <w:sz w:val="24"/>
          <w:szCs w:val="24"/>
        </w:rPr>
        <w:t xml:space="preserve">; </w:t>
      </w:r>
      <w:r w:rsidRPr="001133F2">
        <w:rPr>
          <w:rFonts w:ascii="Times New Roman" w:hAnsi="Times New Roman" w:cs="Times New Roman"/>
          <w:sz w:val="24"/>
          <w:szCs w:val="24"/>
          <w:highlight w:val="yellow"/>
        </w:rPr>
        <w:t>Rethink Priorities, 202</w:t>
      </w:r>
      <w:r w:rsidR="001133F2" w:rsidRPr="001133F2">
        <w:rPr>
          <w:rFonts w:ascii="Times New Roman" w:hAnsi="Times New Roman" w:cs="Times New Roman"/>
          <w:sz w:val="24"/>
          <w:szCs w:val="24"/>
          <w:highlight w:val="yellow"/>
        </w:rPr>
        <w:t>1</w:t>
      </w:r>
      <w:r w:rsidRPr="004B2824">
        <w:rPr>
          <w:rFonts w:ascii="Times New Roman" w:hAnsi="Times New Roman" w:cs="Times New Roman"/>
          <w:sz w:val="24"/>
          <w:szCs w:val="24"/>
        </w:rPr>
        <w:t>). In 2022</w:t>
      </w:r>
      <w:r w:rsidRPr="004B2824">
        <w:rPr>
          <w:rFonts w:ascii="Times New Roman" w:hAnsi="Times New Roman" w:cs="Times New Roman"/>
          <w:sz w:val="24"/>
          <w:szCs w:val="24"/>
        </w:rPr>
        <w:noBreakHyphen/>
        <w:t>23, India produced around 36,500 tonnes of raw silk, up from just 1,100 tonnes in 1948–49—highlighting rapid growth (Khan, 2024). India’s sericulture sector employs almost 6.8 million people, generating about 16,957 MT mulberry raw silk annually over 51,000 villages and 179,000 ha, with proportionate cocoon and seed production (Bharathi, 2016).</w:t>
      </w:r>
    </w:p>
    <w:p w14:paraId="2B1C96EF" w14:textId="593221A2" w:rsid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All stages of sericulture produce large quantities of organic waste. Globally, over a million tonnes of silkworm pupae and several million tonnes of other residues arise every year. In India, sericulture yields an estimated 250–300 tonnes of sericin scrap alone, along with mulberry residues, twigs, excreta, and dead larvae. Such figures align with smallholder projections of generating 250–300 kg silkworm waste per season per farmer, equivalent to approximately 2,500 kg of compost in manure terms (</w:t>
      </w:r>
      <w:proofErr w:type="spellStart"/>
      <w:r w:rsidRPr="004B2824">
        <w:rPr>
          <w:rFonts w:ascii="Times New Roman" w:hAnsi="Times New Roman" w:cs="Times New Roman"/>
          <w:sz w:val="24"/>
          <w:szCs w:val="24"/>
        </w:rPr>
        <w:t>Wenhua</w:t>
      </w:r>
      <w:proofErr w:type="spellEnd"/>
      <w:r w:rsidRPr="004B2824">
        <w:rPr>
          <w:rFonts w:ascii="Times New Roman" w:hAnsi="Times New Roman" w:cs="Times New Roman"/>
          <w:sz w:val="24"/>
          <w:szCs w:val="24"/>
        </w:rPr>
        <w:t xml:space="preserve">, 2001; </w:t>
      </w:r>
      <w:proofErr w:type="spellStart"/>
      <w:r w:rsidR="00E03705" w:rsidRPr="00E03705">
        <w:rPr>
          <w:rFonts w:ascii="Times New Roman" w:hAnsi="Times New Roman" w:cs="Times New Roman"/>
          <w:sz w:val="24"/>
          <w:szCs w:val="24"/>
          <w:highlight w:val="yellow"/>
        </w:rPr>
        <w:t>Wani</w:t>
      </w:r>
      <w:proofErr w:type="spellEnd"/>
      <w:r w:rsidRPr="00E03705">
        <w:rPr>
          <w:rFonts w:ascii="Times New Roman" w:hAnsi="Times New Roman" w:cs="Times New Roman"/>
          <w:sz w:val="24"/>
          <w:szCs w:val="24"/>
          <w:highlight w:val="yellow"/>
        </w:rPr>
        <w:t xml:space="preserve"> et al., 201</w:t>
      </w:r>
      <w:r w:rsidR="00E03705" w:rsidRPr="00E03705">
        <w:rPr>
          <w:rFonts w:ascii="Times New Roman" w:hAnsi="Times New Roman" w:cs="Times New Roman"/>
          <w:sz w:val="24"/>
          <w:szCs w:val="24"/>
          <w:highlight w:val="yellow"/>
        </w:rPr>
        <w:t>9</w:t>
      </w:r>
      <w:r w:rsidRPr="004B2824">
        <w:rPr>
          <w:rFonts w:ascii="Times New Roman" w:hAnsi="Times New Roman" w:cs="Times New Roman"/>
          <w:sz w:val="24"/>
          <w:szCs w:val="24"/>
        </w:rPr>
        <w:t>).</w:t>
      </w:r>
    </w:p>
    <w:p w14:paraId="3290D7EE" w14:textId="77777777" w:rsidR="00EB6E39" w:rsidRPr="004B2824" w:rsidRDefault="00EB6E39" w:rsidP="00EB6E3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91DA8A9" wp14:editId="5EF545FE">
            <wp:extent cx="5669280" cy="3901440"/>
            <wp:effectExtent l="0" t="0" r="7620" b="3810"/>
            <wp:docPr id="19966459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2973" t="12053" r="13286" b="11921"/>
                    <a:stretch>
                      <a:fillRect/>
                    </a:stretch>
                  </pic:blipFill>
                  <pic:spPr bwMode="auto">
                    <a:xfrm>
                      <a:off x="0" y="0"/>
                      <a:ext cx="5669280" cy="3901440"/>
                    </a:xfrm>
                    <a:prstGeom prst="rect">
                      <a:avLst/>
                    </a:prstGeom>
                    <a:noFill/>
                    <a:ln>
                      <a:noFill/>
                    </a:ln>
                    <a:extLst>
                      <a:ext uri="{53640926-AAD7-44D8-BBD7-CCE9431645EC}">
                        <a14:shadowObscured xmlns:a14="http://schemas.microsoft.com/office/drawing/2010/main"/>
                      </a:ext>
                    </a:extLst>
                  </pic:spPr>
                </pic:pic>
              </a:graphicData>
            </a:graphic>
          </wp:inline>
        </w:drawing>
      </w:r>
    </w:p>
    <w:p w14:paraId="79B89449" w14:textId="12FBAE5A" w:rsidR="00EB6E39" w:rsidRPr="00EB6E39" w:rsidRDefault="00EB6E39" w:rsidP="00EB6E39">
      <w:pPr>
        <w:spacing w:line="360" w:lineRule="auto"/>
        <w:jc w:val="both"/>
        <w:rPr>
          <w:rFonts w:ascii="Times New Roman" w:hAnsi="Times New Roman" w:cs="Times New Roman"/>
          <w:b/>
          <w:bCs/>
          <w:color w:val="EE0000"/>
          <w:sz w:val="24"/>
          <w:szCs w:val="24"/>
        </w:rPr>
      </w:pPr>
      <w:r w:rsidRPr="00EB6E39">
        <w:rPr>
          <w:rFonts w:ascii="Times New Roman" w:hAnsi="Times New Roman" w:cs="Times New Roman"/>
          <w:b/>
          <w:bCs/>
          <w:color w:val="EE0000"/>
          <w:sz w:val="24"/>
          <w:szCs w:val="24"/>
          <w:highlight w:val="yellow"/>
        </w:rPr>
        <w:t xml:space="preserve">Fig. </w:t>
      </w:r>
      <w:r>
        <w:rPr>
          <w:rFonts w:ascii="Times New Roman" w:hAnsi="Times New Roman" w:cs="Times New Roman"/>
          <w:b/>
          <w:bCs/>
          <w:color w:val="EE0000"/>
          <w:sz w:val="24"/>
          <w:szCs w:val="24"/>
          <w:highlight w:val="yellow"/>
        </w:rPr>
        <w:t>1</w:t>
      </w:r>
      <w:r w:rsidRPr="00EB6E39">
        <w:rPr>
          <w:rFonts w:ascii="Times New Roman" w:hAnsi="Times New Roman" w:cs="Times New Roman"/>
          <w:b/>
          <w:bCs/>
          <w:color w:val="EE0000"/>
          <w:sz w:val="24"/>
          <w:szCs w:val="24"/>
          <w:highlight w:val="yellow"/>
        </w:rPr>
        <w:t>: Sericulture industry processes and corresponding waste streams</w:t>
      </w:r>
    </w:p>
    <w:p w14:paraId="02D72AFD" w14:textId="530C295D" w:rsidR="004B2824" w:rsidRP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t>2.2 Types of Sericulture Waste</w:t>
      </w:r>
    </w:p>
    <w:p w14:paraId="1398EF6C" w14:textId="77777777" w:rsidR="004B2824" w:rsidRP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t>Pre-cocoon Waste</w:t>
      </w:r>
    </w:p>
    <w:p w14:paraId="6D25CEF6" w14:textId="18992CAB" w:rsidR="004B2824" w:rsidRPr="004B2824" w:rsidRDefault="004B2824" w:rsidP="003D00CA">
      <w:pPr>
        <w:numPr>
          <w:ilvl w:val="0"/>
          <w:numId w:val="1"/>
        </w:numPr>
        <w:spacing w:line="360" w:lineRule="auto"/>
        <w:jc w:val="both"/>
        <w:rPr>
          <w:rFonts w:ascii="Times New Roman" w:hAnsi="Times New Roman" w:cs="Times New Roman"/>
          <w:sz w:val="24"/>
          <w:szCs w:val="24"/>
        </w:rPr>
      </w:pPr>
      <w:r w:rsidRPr="004B2824">
        <w:rPr>
          <w:rFonts w:ascii="Times New Roman" w:hAnsi="Times New Roman" w:cs="Times New Roman"/>
          <w:b/>
          <w:bCs/>
          <w:sz w:val="24"/>
          <w:szCs w:val="24"/>
        </w:rPr>
        <w:t>Mulberry leaf residues</w:t>
      </w:r>
      <w:r w:rsidRPr="004B2824">
        <w:rPr>
          <w:rFonts w:ascii="Times New Roman" w:hAnsi="Times New Roman" w:cs="Times New Roman"/>
          <w:sz w:val="24"/>
          <w:szCs w:val="24"/>
        </w:rPr>
        <w:t>: Leaves uneaten by larvae, pruned twigs and foliage, amount to a large fraction of plant biomass. Roughly 45 % of mulberry feedstock becomes compostable residues or litter (</w:t>
      </w:r>
      <w:proofErr w:type="spellStart"/>
      <w:r w:rsidR="00E03705" w:rsidRPr="00E03705">
        <w:rPr>
          <w:rFonts w:ascii="Times New Roman" w:hAnsi="Times New Roman" w:cs="Times New Roman"/>
          <w:sz w:val="24"/>
          <w:szCs w:val="24"/>
          <w:highlight w:val="yellow"/>
        </w:rPr>
        <w:t>Wani</w:t>
      </w:r>
      <w:proofErr w:type="spellEnd"/>
      <w:r w:rsidR="00E03705" w:rsidRPr="00E03705">
        <w:rPr>
          <w:rFonts w:ascii="Times New Roman" w:hAnsi="Times New Roman" w:cs="Times New Roman"/>
          <w:sz w:val="24"/>
          <w:szCs w:val="24"/>
          <w:highlight w:val="yellow"/>
        </w:rPr>
        <w:t xml:space="preserve"> et al., 2019</w:t>
      </w:r>
      <w:r w:rsidRPr="004B2824">
        <w:rPr>
          <w:rFonts w:ascii="Times New Roman" w:hAnsi="Times New Roman" w:cs="Times New Roman"/>
          <w:sz w:val="24"/>
          <w:szCs w:val="24"/>
        </w:rPr>
        <w:t>).</w:t>
      </w:r>
    </w:p>
    <w:p w14:paraId="5E81A435" w14:textId="6477575A" w:rsidR="004B2824" w:rsidRPr="004B2824" w:rsidRDefault="004B2824" w:rsidP="003D00CA">
      <w:pPr>
        <w:numPr>
          <w:ilvl w:val="0"/>
          <w:numId w:val="1"/>
        </w:numPr>
        <w:spacing w:line="360" w:lineRule="auto"/>
        <w:jc w:val="both"/>
        <w:rPr>
          <w:rFonts w:ascii="Times New Roman" w:hAnsi="Times New Roman" w:cs="Times New Roman"/>
          <w:sz w:val="24"/>
          <w:szCs w:val="24"/>
        </w:rPr>
      </w:pPr>
      <w:r w:rsidRPr="004B2824">
        <w:rPr>
          <w:rFonts w:ascii="Times New Roman" w:hAnsi="Times New Roman" w:cs="Times New Roman"/>
          <w:b/>
          <w:bCs/>
          <w:sz w:val="24"/>
          <w:szCs w:val="24"/>
        </w:rPr>
        <w:t>Silkworm excreta (</w:t>
      </w:r>
      <w:proofErr w:type="spellStart"/>
      <w:r w:rsidRPr="004B2824">
        <w:rPr>
          <w:rFonts w:ascii="Times New Roman" w:hAnsi="Times New Roman" w:cs="Times New Roman"/>
          <w:b/>
          <w:bCs/>
          <w:sz w:val="24"/>
          <w:szCs w:val="24"/>
        </w:rPr>
        <w:t>frass</w:t>
      </w:r>
      <w:proofErr w:type="spellEnd"/>
      <w:r w:rsidRPr="004B2824">
        <w:rPr>
          <w:rFonts w:ascii="Times New Roman" w:hAnsi="Times New Roman" w:cs="Times New Roman"/>
          <w:b/>
          <w:bCs/>
          <w:sz w:val="24"/>
          <w:szCs w:val="24"/>
        </w:rPr>
        <w:t xml:space="preserve"> or litter)</w:t>
      </w:r>
      <w:r w:rsidRPr="004B2824">
        <w:rPr>
          <w:rFonts w:ascii="Times New Roman" w:hAnsi="Times New Roman" w:cs="Times New Roman"/>
          <w:sz w:val="24"/>
          <w:szCs w:val="24"/>
        </w:rPr>
        <w:t xml:space="preserve">: Digestive waste from larvae – silkworms digest only ~55 % of ingested leaf material, producing </w:t>
      </w:r>
      <w:proofErr w:type="spellStart"/>
      <w:r w:rsidRPr="004B2824">
        <w:rPr>
          <w:rFonts w:ascii="Times New Roman" w:hAnsi="Times New Roman" w:cs="Times New Roman"/>
          <w:sz w:val="24"/>
          <w:szCs w:val="24"/>
        </w:rPr>
        <w:t>frass</w:t>
      </w:r>
      <w:proofErr w:type="spellEnd"/>
      <w:r w:rsidRPr="004B2824">
        <w:rPr>
          <w:rFonts w:ascii="Times New Roman" w:hAnsi="Times New Roman" w:cs="Times New Roman"/>
          <w:sz w:val="24"/>
          <w:szCs w:val="24"/>
        </w:rPr>
        <w:t xml:space="preserve"> that is nutrient</w:t>
      </w:r>
      <w:r w:rsidRPr="004B2824">
        <w:rPr>
          <w:rFonts w:ascii="Times New Roman" w:hAnsi="Times New Roman" w:cs="Times New Roman"/>
          <w:sz w:val="24"/>
          <w:szCs w:val="24"/>
        </w:rPr>
        <w:noBreakHyphen/>
        <w:t>rich (protein, cellulose, fibre) and often composted or used for bio</w:t>
      </w:r>
      <w:r w:rsidRPr="004B2824">
        <w:rPr>
          <w:rFonts w:ascii="Times New Roman" w:hAnsi="Times New Roman" w:cs="Times New Roman"/>
          <w:sz w:val="24"/>
          <w:szCs w:val="24"/>
        </w:rPr>
        <w:noBreakHyphen/>
        <w:t>energy (</w:t>
      </w:r>
      <w:proofErr w:type="spellStart"/>
      <w:r w:rsidR="00E03705" w:rsidRPr="00E03705">
        <w:rPr>
          <w:rFonts w:ascii="Times New Roman" w:hAnsi="Times New Roman" w:cs="Times New Roman"/>
          <w:sz w:val="24"/>
          <w:szCs w:val="24"/>
          <w:highlight w:val="yellow"/>
        </w:rPr>
        <w:t>Wani</w:t>
      </w:r>
      <w:proofErr w:type="spellEnd"/>
      <w:r w:rsidR="00E03705" w:rsidRPr="00E03705">
        <w:rPr>
          <w:rFonts w:ascii="Times New Roman" w:hAnsi="Times New Roman" w:cs="Times New Roman"/>
          <w:sz w:val="24"/>
          <w:szCs w:val="24"/>
          <w:highlight w:val="yellow"/>
        </w:rPr>
        <w:t xml:space="preserve"> et al., 2019</w:t>
      </w:r>
      <w:r w:rsidRPr="004B2824">
        <w:rPr>
          <w:rFonts w:ascii="Times New Roman" w:hAnsi="Times New Roman" w:cs="Times New Roman"/>
          <w:sz w:val="24"/>
          <w:szCs w:val="24"/>
        </w:rPr>
        <w:t xml:space="preserve">; </w:t>
      </w:r>
      <w:proofErr w:type="spellStart"/>
      <w:r w:rsidRPr="004B2824">
        <w:rPr>
          <w:rFonts w:ascii="Times New Roman" w:hAnsi="Times New Roman" w:cs="Times New Roman"/>
          <w:sz w:val="24"/>
          <w:szCs w:val="24"/>
        </w:rPr>
        <w:t>Qayoom</w:t>
      </w:r>
      <w:proofErr w:type="spellEnd"/>
      <w:r w:rsidRPr="004B2824">
        <w:rPr>
          <w:rFonts w:ascii="Times New Roman" w:hAnsi="Times New Roman" w:cs="Times New Roman"/>
          <w:sz w:val="24"/>
          <w:szCs w:val="24"/>
        </w:rPr>
        <w:t xml:space="preserve"> &amp; Manzoor, 2024).</w:t>
      </w:r>
    </w:p>
    <w:p w14:paraId="2E857460" w14:textId="77777777" w:rsidR="004B2824" w:rsidRPr="004B2824" w:rsidRDefault="004B2824" w:rsidP="003D00CA">
      <w:pPr>
        <w:numPr>
          <w:ilvl w:val="0"/>
          <w:numId w:val="1"/>
        </w:numPr>
        <w:spacing w:line="360" w:lineRule="auto"/>
        <w:jc w:val="both"/>
        <w:rPr>
          <w:rFonts w:ascii="Times New Roman" w:hAnsi="Times New Roman" w:cs="Times New Roman"/>
          <w:sz w:val="24"/>
          <w:szCs w:val="24"/>
        </w:rPr>
      </w:pPr>
      <w:r w:rsidRPr="004B2824">
        <w:rPr>
          <w:rFonts w:ascii="Times New Roman" w:hAnsi="Times New Roman" w:cs="Times New Roman"/>
          <w:b/>
          <w:bCs/>
          <w:sz w:val="24"/>
          <w:szCs w:val="24"/>
        </w:rPr>
        <w:t>Dead larvae and moths</w:t>
      </w:r>
      <w:r w:rsidRPr="004B2824">
        <w:rPr>
          <w:rFonts w:ascii="Times New Roman" w:hAnsi="Times New Roman" w:cs="Times New Roman"/>
          <w:sz w:val="24"/>
          <w:szCs w:val="24"/>
        </w:rPr>
        <w:t>: Mortality in rearing—discarded pupae or larvae that fail to develop—contribute minor yet non</w:t>
      </w:r>
      <w:r w:rsidRPr="004B2824">
        <w:rPr>
          <w:rFonts w:ascii="Times New Roman" w:hAnsi="Times New Roman" w:cs="Times New Roman"/>
          <w:sz w:val="24"/>
          <w:szCs w:val="24"/>
        </w:rPr>
        <w:noBreakHyphen/>
        <w:t>negligible waste.</w:t>
      </w:r>
    </w:p>
    <w:p w14:paraId="50CE48A9" w14:textId="77777777" w:rsidR="004B2824" w:rsidRPr="004B2824" w:rsidRDefault="004B2824" w:rsidP="003D00CA">
      <w:pPr>
        <w:numPr>
          <w:ilvl w:val="0"/>
          <w:numId w:val="1"/>
        </w:numPr>
        <w:spacing w:line="360" w:lineRule="auto"/>
        <w:jc w:val="both"/>
        <w:rPr>
          <w:rFonts w:ascii="Times New Roman" w:hAnsi="Times New Roman" w:cs="Times New Roman"/>
          <w:sz w:val="24"/>
          <w:szCs w:val="24"/>
        </w:rPr>
      </w:pPr>
      <w:r w:rsidRPr="004B2824">
        <w:rPr>
          <w:rFonts w:ascii="Times New Roman" w:hAnsi="Times New Roman" w:cs="Times New Roman"/>
          <w:b/>
          <w:bCs/>
          <w:sz w:val="24"/>
          <w:szCs w:val="24"/>
        </w:rPr>
        <w:t>Pruned twigs and branches</w:t>
      </w:r>
      <w:r w:rsidRPr="004B2824">
        <w:rPr>
          <w:rFonts w:ascii="Times New Roman" w:hAnsi="Times New Roman" w:cs="Times New Roman"/>
          <w:sz w:val="24"/>
          <w:szCs w:val="24"/>
        </w:rPr>
        <w:t>: Mulberry pruning offcuts from cultivation recurring seasonally add substantial biomass to farm wastes.</w:t>
      </w:r>
    </w:p>
    <w:p w14:paraId="14C667AB" w14:textId="77777777" w:rsidR="004B2824" w:rsidRP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t>Post-cocoon Waste</w:t>
      </w:r>
    </w:p>
    <w:p w14:paraId="1A83D0A8" w14:textId="781C1BEB" w:rsidR="004B2824" w:rsidRPr="004B2824" w:rsidRDefault="004B2824" w:rsidP="003D00CA">
      <w:pPr>
        <w:numPr>
          <w:ilvl w:val="0"/>
          <w:numId w:val="2"/>
        </w:numPr>
        <w:spacing w:line="360" w:lineRule="auto"/>
        <w:jc w:val="both"/>
        <w:rPr>
          <w:rFonts w:ascii="Times New Roman" w:hAnsi="Times New Roman" w:cs="Times New Roman"/>
          <w:sz w:val="24"/>
          <w:szCs w:val="24"/>
        </w:rPr>
      </w:pPr>
      <w:r w:rsidRPr="004B2824">
        <w:rPr>
          <w:rFonts w:ascii="Times New Roman" w:hAnsi="Times New Roman" w:cs="Times New Roman"/>
          <w:b/>
          <w:bCs/>
          <w:sz w:val="24"/>
          <w:szCs w:val="24"/>
        </w:rPr>
        <w:lastRenderedPageBreak/>
        <w:t>Silkworm pupae</w:t>
      </w:r>
      <w:r w:rsidRPr="004B2824">
        <w:rPr>
          <w:rFonts w:ascii="Times New Roman" w:hAnsi="Times New Roman" w:cs="Times New Roman"/>
          <w:sz w:val="24"/>
          <w:szCs w:val="24"/>
        </w:rPr>
        <w:t>: After silk reel extraction, pupae are typically discarded. Yet for every kilogram of raw silk, reeling consumes 6–8 kg of cocoons, yielding roughly 6 kg wet pupae or ~2 kg dry pupae (</w:t>
      </w:r>
      <w:r w:rsidR="00D06BFC" w:rsidRPr="00D06BFC">
        <w:rPr>
          <w:rFonts w:ascii="Times New Roman" w:hAnsi="Times New Roman" w:cs="Times New Roman"/>
          <w:sz w:val="24"/>
          <w:szCs w:val="24"/>
          <w:highlight w:val="yellow"/>
        </w:rPr>
        <w:t>Vishnu</w:t>
      </w:r>
      <w:r w:rsidRPr="00D06BFC">
        <w:rPr>
          <w:rFonts w:ascii="Times New Roman" w:hAnsi="Times New Roman" w:cs="Times New Roman"/>
          <w:sz w:val="24"/>
          <w:szCs w:val="24"/>
          <w:highlight w:val="yellow"/>
        </w:rPr>
        <w:t xml:space="preserve"> et al., 20</w:t>
      </w:r>
      <w:r w:rsidR="00D06BFC" w:rsidRPr="00D06BFC">
        <w:rPr>
          <w:rFonts w:ascii="Times New Roman" w:hAnsi="Times New Roman" w:cs="Times New Roman"/>
          <w:sz w:val="24"/>
          <w:szCs w:val="24"/>
          <w:highlight w:val="yellow"/>
        </w:rPr>
        <w:t>24</w:t>
      </w:r>
      <w:r w:rsidRPr="004B2824">
        <w:rPr>
          <w:rFonts w:ascii="Times New Roman" w:hAnsi="Times New Roman" w:cs="Times New Roman"/>
          <w:sz w:val="24"/>
          <w:szCs w:val="24"/>
        </w:rPr>
        <w:t xml:space="preserve">; </w:t>
      </w:r>
      <w:proofErr w:type="spellStart"/>
      <w:r w:rsidR="00A65B18" w:rsidRPr="00A65B18">
        <w:rPr>
          <w:rFonts w:ascii="Times New Roman" w:hAnsi="Times New Roman" w:cs="Times New Roman"/>
          <w:sz w:val="24"/>
          <w:szCs w:val="24"/>
          <w:highlight w:val="yellow"/>
        </w:rPr>
        <w:t>Dahman</w:t>
      </w:r>
      <w:proofErr w:type="spellEnd"/>
      <w:r w:rsidR="00A65B18" w:rsidRPr="00A65B18">
        <w:rPr>
          <w:rFonts w:ascii="Times New Roman" w:hAnsi="Times New Roman" w:cs="Times New Roman"/>
          <w:sz w:val="24"/>
          <w:szCs w:val="24"/>
          <w:highlight w:val="yellow"/>
        </w:rPr>
        <w:t xml:space="preserve"> et al., 2019</w:t>
      </w:r>
      <w:r w:rsidRPr="004B2824">
        <w:rPr>
          <w:rFonts w:ascii="Times New Roman" w:hAnsi="Times New Roman" w:cs="Times New Roman"/>
          <w:sz w:val="24"/>
          <w:szCs w:val="24"/>
        </w:rPr>
        <w:t>).</w:t>
      </w:r>
    </w:p>
    <w:p w14:paraId="4DE88616" w14:textId="77777777" w:rsidR="004B2824" w:rsidRPr="004B2824" w:rsidRDefault="004B2824" w:rsidP="003D00CA">
      <w:pPr>
        <w:numPr>
          <w:ilvl w:val="0"/>
          <w:numId w:val="2"/>
        </w:numPr>
        <w:spacing w:line="360" w:lineRule="auto"/>
        <w:jc w:val="both"/>
        <w:rPr>
          <w:rFonts w:ascii="Times New Roman" w:hAnsi="Times New Roman" w:cs="Times New Roman"/>
          <w:sz w:val="24"/>
          <w:szCs w:val="24"/>
        </w:rPr>
      </w:pPr>
      <w:r w:rsidRPr="004B2824">
        <w:rPr>
          <w:rFonts w:ascii="Times New Roman" w:hAnsi="Times New Roman" w:cs="Times New Roman"/>
          <w:b/>
          <w:bCs/>
          <w:sz w:val="24"/>
          <w:szCs w:val="24"/>
        </w:rPr>
        <w:t>Damaged cocoons</w:t>
      </w:r>
      <w:r w:rsidRPr="004B2824">
        <w:rPr>
          <w:rFonts w:ascii="Times New Roman" w:hAnsi="Times New Roman" w:cs="Times New Roman"/>
          <w:sz w:val="24"/>
          <w:szCs w:val="24"/>
        </w:rPr>
        <w:t>: Double, pierced, stained, or undersized cocoons are culled and not used in quality silk production, referred to as ‘defective’ or ‘floss’ cocoons (Qadir et al., 2025).</w:t>
      </w:r>
    </w:p>
    <w:p w14:paraId="6C6CD7A6" w14:textId="77777777" w:rsidR="004B2824" w:rsidRPr="004B2824" w:rsidRDefault="004B2824" w:rsidP="003D00CA">
      <w:pPr>
        <w:numPr>
          <w:ilvl w:val="0"/>
          <w:numId w:val="2"/>
        </w:numPr>
        <w:spacing w:line="360" w:lineRule="auto"/>
        <w:jc w:val="both"/>
        <w:rPr>
          <w:rFonts w:ascii="Times New Roman" w:hAnsi="Times New Roman" w:cs="Times New Roman"/>
          <w:sz w:val="24"/>
          <w:szCs w:val="24"/>
        </w:rPr>
      </w:pPr>
      <w:r w:rsidRPr="004B2824">
        <w:rPr>
          <w:rFonts w:ascii="Times New Roman" w:hAnsi="Times New Roman" w:cs="Times New Roman"/>
          <w:b/>
          <w:bCs/>
          <w:sz w:val="24"/>
          <w:szCs w:val="24"/>
        </w:rPr>
        <w:t>Cocoon shell waste</w:t>
      </w:r>
      <w:r w:rsidRPr="004B2824">
        <w:rPr>
          <w:rFonts w:ascii="Times New Roman" w:hAnsi="Times New Roman" w:cs="Times New Roman"/>
          <w:sz w:val="24"/>
          <w:szCs w:val="24"/>
        </w:rPr>
        <w:t>: After reeling, residual shell fragments, non-spinnable breaks, and waste fibres remain.</w:t>
      </w:r>
    </w:p>
    <w:p w14:paraId="2699FD75" w14:textId="77777777" w:rsidR="004B2824" w:rsidRDefault="004B2824" w:rsidP="003D00CA">
      <w:pPr>
        <w:numPr>
          <w:ilvl w:val="0"/>
          <w:numId w:val="2"/>
        </w:numPr>
        <w:spacing w:line="360" w:lineRule="auto"/>
        <w:jc w:val="both"/>
        <w:rPr>
          <w:rFonts w:ascii="Times New Roman" w:hAnsi="Times New Roman" w:cs="Times New Roman"/>
          <w:sz w:val="24"/>
          <w:szCs w:val="24"/>
        </w:rPr>
      </w:pPr>
      <w:r w:rsidRPr="004B2824">
        <w:rPr>
          <w:rFonts w:ascii="Times New Roman" w:hAnsi="Times New Roman" w:cs="Times New Roman"/>
          <w:b/>
          <w:bCs/>
          <w:sz w:val="24"/>
          <w:szCs w:val="24"/>
        </w:rPr>
        <w:t>Sericin from degumming</w:t>
      </w:r>
      <w:r w:rsidRPr="004B2824">
        <w:rPr>
          <w:rFonts w:ascii="Times New Roman" w:hAnsi="Times New Roman" w:cs="Times New Roman"/>
          <w:sz w:val="24"/>
          <w:szCs w:val="24"/>
        </w:rPr>
        <w:t>: The sericin protein, removed during degumming of cocoons, accumulates in wastewater or residual biomass. In Jammu &amp; Kashmir, around 22.3 tonnes of sericin may be recoverable annually from deformed and floss cocoons (Qadir et al., 2025).</w:t>
      </w:r>
    </w:p>
    <w:p w14:paraId="5F946B05" w14:textId="77777777" w:rsidR="00EB6E39" w:rsidRPr="00EB6E39" w:rsidRDefault="00EB6E39" w:rsidP="00EB6E39">
      <w:pPr>
        <w:pStyle w:val="ListParagraph"/>
        <w:numPr>
          <w:ilvl w:val="0"/>
          <w:numId w:val="2"/>
        </w:numPr>
        <w:spacing w:line="360" w:lineRule="auto"/>
        <w:jc w:val="both"/>
        <w:rPr>
          <w:rFonts w:ascii="Times New Roman" w:hAnsi="Times New Roman" w:cs="Times New Roman"/>
          <w:sz w:val="24"/>
          <w:szCs w:val="24"/>
        </w:rPr>
      </w:pPr>
    </w:p>
    <w:p w14:paraId="5BDA876A" w14:textId="77777777" w:rsidR="00EB6E39" w:rsidRPr="00EB6E39" w:rsidRDefault="00EB6E39" w:rsidP="00EB6E39">
      <w:pPr>
        <w:spacing w:line="360" w:lineRule="auto"/>
        <w:jc w:val="both"/>
        <w:rPr>
          <w:rFonts w:ascii="Times New Roman" w:hAnsi="Times New Roman" w:cs="Times New Roman"/>
          <w:sz w:val="24"/>
          <w:szCs w:val="24"/>
        </w:rPr>
      </w:pPr>
      <w:r>
        <w:rPr>
          <w:noProof/>
        </w:rPr>
        <w:drawing>
          <wp:inline distT="0" distB="0" distL="0" distR="0" wp14:anchorId="68F8CD3D" wp14:editId="2BE68ED4">
            <wp:extent cx="5707380" cy="4107180"/>
            <wp:effectExtent l="0" t="0" r="7620" b="7620"/>
            <wp:docPr id="11306212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5205" b="1569"/>
                    <a:stretch>
                      <a:fillRect/>
                    </a:stretch>
                  </pic:blipFill>
                  <pic:spPr bwMode="auto">
                    <a:xfrm>
                      <a:off x="0" y="0"/>
                      <a:ext cx="5707380" cy="4107180"/>
                    </a:xfrm>
                    <a:prstGeom prst="rect">
                      <a:avLst/>
                    </a:prstGeom>
                    <a:noFill/>
                    <a:ln>
                      <a:noFill/>
                    </a:ln>
                    <a:extLst>
                      <a:ext uri="{53640926-AAD7-44D8-BBD7-CCE9431645EC}">
                        <a14:shadowObscured xmlns:a14="http://schemas.microsoft.com/office/drawing/2010/main"/>
                      </a:ext>
                    </a:extLst>
                  </pic:spPr>
                </pic:pic>
              </a:graphicData>
            </a:graphic>
          </wp:inline>
        </w:drawing>
      </w:r>
    </w:p>
    <w:p w14:paraId="29A2A4AE" w14:textId="2EAC0BEB" w:rsidR="00EB6E39" w:rsidRPr="00EB6E39" w:rsidRDefault="00EB6E39" w:rsidP="00EB6E39">
      <w:pPr>
        <w:spacing w:line="360" w:lineRule="auto"/>
        <w:jc w:val="both"/>
        <w:rPr>
          <w:rFonts w:ascii="Times New Roman" w:hAnsi="Times New Roman" w:cs="Times New Roman"/>
          <w:b/>
          <w:bCs/>
          <w:color w:val="EE0000"/>
          <w:sz w:val="24"/>
          <w:szCs w:val="24"/>
        </w:rPr>
      </w:pPr>
      <w:r w:rsidRPr="00EB6E39">
        <w:rPr>
          <w:rFonts w:ascii="Times New Roman" w:hAnsi="Times New Roman" w:cs="Times New Roman"/>
          <w:b/>
          <w:bCs/>
          <w:color w:val="EE0000"/>
          <w:sz w:val="24"/>
          <w:szCs w:val="24"/>
          <w:highlight w:val="yellow"/>
        </w:rPr>
        <w:t xml:space="preserve">Fig. </w:t>
      </w:r>
      <w:r w:rsidR="009B0EFA">
        <w:rPr>
          <w:rFonts w:ascii="Times New Roman" w:hAnsi="Times New Roman" w:cs="Times New Roman"/>
          <w:b/>
          <w:bCs/>
          <w:color w:val="EE0000"/>
          <w:sz w:val="24"/>
          <w:szCs w:val="24"/>
          <w:highlight w:val="yellow"/>
        </w:rPr>
        <w:t>2</w:t>
      </w:r>
      <w:r w:rsidRPr="00EB6E39">
        <w:rPr>
          <w:rFonts w:ascii="Times New Roman" w:hAnsi="Times New Roman" w:cs="Times New Roman"/>
          <w:b/>
          <w:bCs/>
          <w:color w:val="EE0000"/>
          <w:sz w:val="24"/>
          <w:szCs w:val="24"/>
          <w:highlight w:val="yellow"/>
        </w:rPr>
        <w:t>: Global distribution of sericulture by-products across major producing countries</w:t>
      </w:r>
    </w:p>
    <w:p w14:paraId="7C9D389C" w14:textId="62270B01" w:rsidR="004B2824" w:rsidRP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t xml:space="preserve">2.3 Quantities and Distribution of </w:t>
      </w:r>
      <w:proofErr w:type="gramStart"/>
      <w:r w:rsidRPr="004B2824">
        <w:rPr>
          <w:rFonts w:ascii="Times New Roman" w:hAnsi="Times New Roman" w:cs="Times New Roman"/>
          <w:b/>
          <w:bCs/>
          <w:sz w:val="24"/>
          <w:szCs w:val="24"/>
        </w:rPr>
        <w:t>By</w:t>
      </w:r>
      <w:proofErr w:type="gramEnd"/>
      <w:r w:rsidRPr="004B2824">
        <w:rPr>
          <w:rFonts w:ascii="Times New Roman" w:hAnsi="Times New Roman" w:cs="Times New Roman"/>
          <w:b/>
          <w:bCs/>
          <w:sz w:val="24"/>
          <w:szCs w:val="24"/>
        </w:rPr>
        <w:noBreakHyphen/>
        <w:t>products</w:t>
      </w:r>
    </w:p>
    <w:p w14:paraId="0BD9444E" w14:textId="536A938A" w:rsidR="004B2824" w:rsidRP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lastRenderedPageBreak/>
        <w:t xml:space="preserve">Mulberry and </w:t>
      </w:r>
      <w:proofErr w:type="spellStart"/>
      <w:r w:rsidRPr="004B2824">
        <w:rPr>
          <w:rFonts w:ascii="Times New Roman" w:hAnsi="Times New Roman" w:cs="Times New Roman"/>
          <w:b/>
          <w:bCs/>
          <w:sz w:val="24"/>
          <w:szCs w:val="24"/>
        </w:rPr>
        <w:t>Frass</w:t>
      </w:r>
      <w:proofErr w:type="spellEnd"/>
      <w:r>
        <w:rPr>
          <w:rFonts w:ascii="Times New Roman" w:hAnsi="Times New Roman" w:cs="Times New Roman"/>
          <w:b/>
          <w:bCs/>
          <w:sz w:val="24"/>
          <w:szCs w:val="24"/>
        </w:rPr>
        <w:t xml:space="preserve">: </w:t>
      </w:r>
      <w:r w:rsidRPr="004B2824">
        <w:rPr>
          <w:rFonts w:ascii="Times New Roman" w:hAnsi="Times New Roman" w:cs="Times New Roman"/>
          <w:sz w:val="24"/>
          <w:szCs w:val="24"/>
        </w:rPr>
        <w:t xml:space="preserve">Approximately 45 % of mulberry leaf biomass becomes unconsumed residues and </w:t>
      </w:r>
      <w:proofErr w:type="spellStart"/>
      <w:r w:rsidRPr="004B2824">
        <w:rPr>
          <w:rFonts w:ascii="Times New Roman" w:hAnsi="Times New Roman" w:cs="Times New Roman"/>
          <w:sz w:val="24"/>
          <w:szCs w:val="24"/>
        </w:rPr>
        <w:t>frass</w:t>
      </w:r>
      <w:proofErr w:type="spellEnd"/>
      <w:r w:rsidRPr="004B2824">
        <w:rPr>
          <w:rFonts w:ascii="Times New Roman" w:hAnsi="Times New Roman" w:cs="Times New Roman"/>
          <w:sz w:val="24"/>
          <w:szCs w:val="24"/>
        </w:rPr>
        <w:t>, which can be composted into nutrient</w:t>
      </w:r>
      <w:r w:rsidRPr="004B2824">
        <w:rPr>
          <w:rFonts w:ascii="Times New Roman" w:hAnsi="Times New Roman" w:cs="Times New Roman"/>
          <w:sz w:val="24"/>
          <w:szCs w:val="24"/>
        </w:rPr>
        <w:noBreakHyphen/>
        <w:t xml:space="preserve">rich organic manure. For instance, one hectare of mulberry may generate 12–15 MT of </w:t>
      </w:r>
      <w:proofErr w:type="spellStart"/>
      <w:r w:rsidRPr="004B2824">
        <w:rPr>
          <w:rFonts w:ascii="Times New Roman" w:hAnsi="Times New Roman" w:cs="Times New Roman"/>
          <w:sz w:val="24"/>
          <w:szCs w:val="24"/>
        </w:rPr>
        <w:t>seri</w:t>
      </w:r>
      <w:proofErr w:type="spellEnd"/>
      <w:r w:rsidRPr="004B2824">
        <w:rPr>
          <w:rFonts w:ascii="Times New Roman" w:hAnsi="Times New Roman" w:cs="Times New Roman"/>
          <w:sz w:val="24"/>
          <w:szCs w:val="24"/>
        </w:rPr>
        <w:noBreakHyphen/>
        <w:t>waste annually, which can be turned into compost containing about 280–300 kg nitrogen, 90 kg phosphorus, and 750 kg potassium (</w:t>
      </w:r>
      <w:r w:rsidR="001133F2" w:rsidRPr="001133F2">
        <w:rPr>
          <w:rFonts w:ascii="Times New Roman" w:hAnsi="Times New Roman" w:cs="Times New Roman"/>
          <w:sz w:val="24"/>
          <w:szCs w:val="24"/>
          <w:highlight w:val="yellow"/>
        </w:rPr>
        <w:t>Ganesan et al., 2022</w:t>
      </w:r>
      <w:r w:rsidRPr="004B2824">
        <w:rPr>
          <w:rFonts w:ascii="Times New Roman" w:hAnsi="Times New Roman" w:cs="Times New Roman"/>
          <w:sz w:val="24"/>
          <w:szCs w:val="24"/>
        </w:rPr>
        <w:t>).</w:t>
      </w:r>
    </w:p>
    <w:p w14:paraId="03FCE74C" w14:textId="3C4753D2" w:rsidR="004B2824" w:rsidRP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t>Silkworm Pupae</w:t>
      </w:r>
      <w:r>
        <w:rPr>
          <w:rFonts w:ascii="Times New Roman" w:hAnsi="Times New Roman" w:cs="Times New Roman"/>
          <w:b/>
          <w:bCs/>
          <w:sz w:val="24"/>
          <w:szCs w:val="24"/>
        </w:rPr>
        <w:t xml:space="preserve">: </w:t>
      </w:r>
      <w:r w:rsidRPr="004B2824">
        <w:rPr>
          <w:rFonts w:ascii="Times New Roman" w:hAnsi="Times New Roman" w:cs="Times New Roman"/>
          <w:sz w:val="24"/>
          <w:szCs w:val="24"/>
        </w:rPr>
        <w:t xml:space="preserve">From 100 kg of cocoons, around 65–70 kg of wet pupae </w:t>
      </w:r>
      <w:proofErr w:type="gramStart"/>
      <w:r w:rsidRPr="004B2824">
        <w:rPr>
          <w:rFonts w:ascii="Times New Roman" w:hAnsi="Times New Roman" w:cs="Times New Roman"/>
          <w:sz w:val="24"/>
          <w:szCs w:val="24"/>
        </w:rPr>
        <w:t>are</w:t>
      </w:r>
      <w:proofErr w:type="gramEnd"/>
      <w:r w:rsidRPr="004B2824">
        <w:rPr>
          <w:rFonts w:ascii="Times New Roman" w:hAnsi="Times New Roman" w:cs="Times New Roman"/>
          <w:sz w:val="24"/>
          <w:szCs w:val="24"/>
        </w:rPr>
        <w:t xml:space="preserve"> yielded. Literature indicates a general ratio: 6–8 kg of cocoons </w:t>
      </w:r>
      <w:proofErr w:type="gramStart"/>
      <w:r w:rsidRPr="004B2824">
        <w:rPr>
          <w:rFonts w:ascii="Times New Roman" w:hAnsi="Times New Roman" w:cs="Times New Roman"/>
          <w:sz w:val="24"/>
          <w:szCs w:val="24"/>
        </w:rPr>
        <w:t>produce</w:t>
      </w:r>
      <w:proofErr w:type="gramEnd"/>
      <w:r w:rsidRPr="004B2824">
        <w:rPr>
          <w:rFonts w:ascii="Times New Roman" w:hAnsi="Times New Roman" w:cs="Times New Roman"/>
          <w:sz w:val="24"/>
          <w:szCs w:val="24"/>
        </w:rPr>
        <w:t xml:space="preserve"> around 6 kg pupae per 1 kg silk, so reeling 100 kg cocoons yields approx. 75 kg pupae (</w:t>
      </w:r>
      <w:r w:rsidR="00D06BFC" w:rsidRPr="00D06BFC">
        <w:rPr>
          <w:rFonts w:ascii="Times New Roman" w:hAnsi="Times New Roman" w:cs="Times New Roman"/>
          <w:sz w:val="24"/>
          <w:szCs w:val="24"/>
          <w:highlight w:val="yellow"/>
        </w:rPr>
        <w:t>Vishnu et al., 2024</w:t>
      </w:r>
      <w:r w:rsidRPr="004B2824">
        <w:rPr>
          <w:rFonts w:ascii="Times New Roman" w:hAnsi="Times New Roman" w:cs="Times New Roman"/>
          <w:sz w:val="24"/>
          <w:szCs w:val="24"/>
        </w:rPr>
        <w:t xml:space="preserve">; </w:t>
      </w:r>
      <w:proofErr w:type="spellStart"/>
      <w:r w:rsidRPr="004B2824">
        <w:rPr>
          <w:rFonts w:ascii="Times New Roman" w:hAnsi="Times New Roman" w:cs="Times New Roman"/>
          <w:sz w:val="24"/>
          <w:szCs w:val="24"/>
        </w:rPr>
        <w:t>Qayoom</w:t>
      </w:r>
      <w:proofErr w:type="spellEnd"/>
      <w:r w:rsidRPr="004B2824">
        <w:rPr>
          <w:rFonts w:ascii="Times New Roman" w:hAnsi="Times New Roman" w:cs="Times New Roman"/>
          <w:sz w:val="24"/>
          <w:szCs w:val="24"/>
        </w:rPr>
        <w:t xml:space="preserve"> &amp; Manzoor, 2024). Pupae are highly nutritious (~65–75 % protein), rich in fats, amino acids and vitamins, and have been tested extensively as animal or aquaculture feed. One early study found pupal meal 130 % more effective than casein for digestibility and weight gain (</w:t>
      </w:r>
      <w:proofErr w:type="spellStart"/>
      <w:r w:rsidRPr="004B2824">
        <w:rPr>
          <w:rFonts w:ascii="Times New Roman" w:hAnsi="Times New Roman" w:cs="Times New Roman"/>
          <w:sz w:val="24"/>
          <w:szCs w:val="24"/>
        </w:rPr>
        <w:t>Qayoom</w:t>
      </w:r>
      <w:proofErr w:type="spellEnd"/>
      <w:r w:rsidRPr="004B2824">
        <w:rPr>
          <w:rFonts w:ascii="Times New Roman" w:hAnsi="Times New Roman" w:cs="Times New Roman"/>
          <w:sz w:val="24"/>
          <w:szCs w:val="24"/>
        </w:rPr>
        <w:t xml:space="preserve"> &amp; Manzoor, 2024).</w:t>
      </w:r>
    </w:p>
    <w:p w14:paraId="36DB3D3A" w14:textId="46197BC4" w:rsidR="004B2824" w:rsidRP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t>Defective Cocoons and Sericin Yield</w:t>
      </w:r>
      <w:r>
        <w:rPr>
          <w:rFonts w:ascii="Times New Roman" w:hAnsi="Times New Roman" w:cs="Times New Roman"/>
          <w:b/>
          <w:bCs/>
          <w:sz w:val="24"/>
          <w:szCs w:val="24"/>
        </w:rPr>
        <w:t xml:space="preserve">: </w:t>
      </w:r>
      <w:r w:rsidRPr="004B2824">
        <w:rPr>
          <w:rFonts w:ascii="Times New Roman" w:hAnsi="Times New Roman" w:cs="Times New Roman"/>
          <w:sz w:val="24"/>
          <w:szCs w:val="24"/>
        </w:rPr>
        <w:t>Studies in Jammu &amp; Kashmir report extraction yields from defective cocoons: deformed cocoons yielded ~18.4 % sericin, stained cocoons ~17.3 %, undersized ~15.0 %, silk floss ~13.8 % (Qadir et al., 2025). Extrapolated to state or regional scale, these defective by</w:t>
      </w:r>
      <w:r w:rsidRPr="004B2824">
        <w:rPr>
          <w:rFonts w:ascii="Times New Roman" w:hAnsi="Times New Roman" w:cs="Times New Roman"/>
          <w:sz w:val="24"/>
          <w:szCs w:val="24"/>
        </w:rPr>
        <w:noBreakHyphen/>
        <w:t>products could supply dozens of tonnes of sericin each year—though total workshop discards of sericin in India are estimated at 250–300 tonnes annually (</w:t>
      </w:r>
      <w:proofErr w:type="spellStart"/>
      <w:r w:rsidRPr="004B2824">
        <w:rPr>
          <w:rFonts w:ascii="Times New Roman" w:hAnsi="Times New Roman" w:cs="Times New Roman"/>
          <w:sz w:val="24"/>
          <w:szCs w:val="24"/>
        </w:rPr>
        <w:t>Wenhua</w:t>
      </w:r>
      <w:proofErr w:type="spellEnd"/>
      <w:r w:rsidRPr="004B2824">
        <w:rPr>
          <w:rFonts w:ascii="Times New Roman" w:hAnsi="Times New Roman" w:cs="Times New Roman"/>
          <w:sz w:val="24"/>
          <w:szCs w:val="24"/>
        </w:rPr>
        <w:t xml:space="preserve">, 2001; </w:t>
      </w:r>
      <w:proofErr w:type="spellStart"/>
      <w:r w:rsidR="00E03705" w:rsidRPr="00E03705">
        <w:rPr>
          <w:rFonts w:ascii="Times New Roman" w:hAnsi="Times New Roman" w:cs="Times New Roman"/>
          <w:sz w:val="24"/>
          <w:szCs w:val="24"/>
          <w:highlight w:val="yellow"/>
        </w:rPr>
        <w:t>Wani</w:t>
      </w:r>
      <w:proofErr w:type="spellEnd"/>
      <w:r w:rsidR="00E03705" w:rsidRPr="00E03705">
        <w:rPr>
          <w:rFonts w:ascii="Times New Roman" w:hAnsi="Times New Roman" w:cs="Times New Roman"/>
          <w:sz w:val="24"/>
          <w:szCs w:val="24"/>
          <w:highlight w:val="yellow"/>
        </w:rPr>
        <w:t xml:space="preserve"> et al., 2019</w:t>
      </w:r>
      <w:r w:rsidRPr="004B2824">
        <w:rPr>
          <w:rFonts w:ascii="Times New Roman" w:hAnsi="Times New Roman" w:cs="Times New Roman"/>
          <w:sz w:val="24"/>
          <w:szCs w:val="24"/>
        </w:rPr>
        <w:t>).</w:t>
      </w:r>
    </w:p>
    <w:p w14:paraId="1368FD50" w14:textId="5A055E30" w:rsid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b/>
          <w:bCs/>
          <w:sz w:val="24"/>
          <w:szCs w:val="24"/>
        </w:rPr>
        <w:t>Seasonal &amp; System</w:t>
      </w:r>
      <w:r w:rsidRPr="004B2824">
        <w:rPr>
          <w:rFonts w:ascii="Times New Roman" w:hAnsi="Times New Roman" w:cs="Times New Roman"/>
          <w:b/>
          <w:bCs/>
          <w:sz w:val="24"/>
          <w:szCs w:val="24"/>
        </w:rPr>
        <w:noBreakHyphen/>
        <w:t>Based Variability</w:t>
      </w:r>
      <w:r>
        <w:rPr>
          <w:rFonts w:ascii="Times New Roman" w:hAnsi="Times New Roman" w:cs="Times New Roman"/>
          <w:b/>
          <w:bCs/>
          <w:sz w:val="24"/>
          <w:szCs w:val="24"/>
        </w:rPr>
        <w:t xml:space="preserve">: </w:t>
      </w:r>
      <w:r w:rsidRPr="004B2824">
        <w:rPr>
          <w:rFonts w:ascii="Times New Roman" w:hAnsi="Times New Roman" w:cs="Times New Roman"/>
          <w:sz w:val="24"/>
          <w:szCs w:val="24"/>
        </w:rPr>
        <w:t>Waste quantities vary with sericulture systems— bivoltine vs. multivoltine breeds, non</w:t>
      </w:r>
      <w:r w:rsidRPr="004B2824">
        <w:rPr>
          <w:rFonts w:ascii="Times New Roman" w:hAnsi="Times New Roman" w:cs="Times New Roman"/>
          <w:sz w:val="24"/>
          <w:szCs w:val="24"/>
        </w:rPr>
        <w:noBreakHyphen/>
        <w:t>mulberry vs. mulberry silks, scale of rearing, and seasonality (</w:t>
      </w:r>
      <w:proofErr w:type="spellStart"/>
      <w:r w:rsidRPr="004B2824">
        <w:rPr>
          <w:rFonts w:ascii="Times New Roman" w:hAnsi="Times New Roman" w:cs="Times New Roman"/>
          <w:sz w:val="24"/>
          <w:szCs w:val="24"/>
        </w:rPr>
        <w:t>Qayoom</w:t>
      </w:r>
      <w:proofErr w:type="spellEnd"/>
      <w:r w:rsidRPr="004B2824">
        <w:rPr>
          <w:rFonts w:ascii="Times New Roman" w:hAnsi="Times New Roman" w:cs="Times New Roman"/>
          <w:sz w:val="24"/>
          <w:szCs w:val="24"/>
        </w:rPr>
        <w:t xml:space="preserve"> &amp; Manzoor, 2024). Production peaks during favourable climatic windows, influencing availability of by</w:t>
      </w:r>
      <w:r w:rsidRPr="004B2824">
        <w:rPr>
          <w:rFonts w:ascii="Times New Roman" w:hAnsi="Times New Roman" w:cs="Times New Roman"/>
          <w:sz w:val="24"/>
          <w:szCs w:val="24"/>
        </w:rPr>
        <w:noBreakHyphen/>
        <w:t>products and compostable inputs. In smaller villages and household farms, individual yields may appear modest (250–300 kg pupal litter per laying per acre), but aggregated nationally these add up significantly (</w:t>
      </w:r>
      <w:proofErr w:type="spellStart"/>
      <w:r w:rsidR="00E03705" w:rsidRPr="00E03705">
        <w:rPr>
          <w:rFonts w:ascii="Times New Roman" w:hAnsi="Times New Roman" w:cs="Times New Roman"/>
          <w:sz w:val="24"/>
          <w:szCs w:val="24"/>
          <w:highlight w:val="yellow"/>
        </w:rPr>
        <w:t>Wani</w:t>
      </w:r>
      <w:proofErr w:type="spellEnd"/>
      <w:r w:rsidR="00E03705" w:rsidRPr="00E03705">
        <w:rPr>
          <w:rFonts w:ascii="Times New Roman" w:hAnsi="Times New Roman" w:cs="Times New Roman"/>
          <w:sz w:val="24"/>
          <w:szCs w:val="24"/>
          <w:highlight w:val="yellow"/>
        </w:rPr>
        <w:t xml:space="preserve"> et al., 2019</w:t>
      </w:r>
      <w:r w:rsidRPr="004B2824">
        <w:rPr>
          <w:rFonts w:ascii="Times New Roman" w:hAnsi="Times New Roman" w:cs="Times New Roman"/>
          <w:sz w:val="24"/>
          <w:szCs w:val="24"/>
        </w:rPr>
        <w:t>).</w:t>
      </w:r>
    </w:p>
    <w:p w14:paraId="76615564" w14:textId="2128B517" w:rsidR="00EB6E39" w:rsidRDefault="00EB6E39" w:rsidP="004B2824">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2A98F425" wp14:editId="028B060E">
            <wp:extent cx="5728335" cy="3787140"/>
            <wp:effectExtent l="0" t="0" r="5715" b="3810"/>
            <wp:docPr id="20371975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080" b="5599"/>
                    <a:stretch>
                      <a:fillRect/>
                    </a:stretch>
                  </pic:blipFill>
                  <pic:spPr bwMode="auto">
                    <a:xfrm>
                      <a:off x="0" y="0"/>
                      <a:ext cx="5728335" cy="3787140"/>
                    </a:xfrm>
                    <a:prstGeom prst="rect">
                      <a:avLst/>
                    </a:prstGeom>
                    <a:noFill/>
                    <a:ln>
                      <a:noFill/>
                    </a:ln>
                    <a:extLst>
                      <a:ext uri="{53640926-AAD7-44D8-BBD7-CCE9431645EC}">
                        <a14:shadowObscured xmlns:a14="http://schemas.microsoft.com/office/drawing/2010/main"/>
                      </a:ext>
                    </a:extLst>
                  </pic:spPr>
                </pic:pic>
              </a:graphicData>
            </a:graphic>
          </wp:inline>
        </w:drawing>
      </w:r>
    </w:p>
    <w:p w14:paraId="092971D7" w14:textId="39A83B7D" w:rsidR="00EB6E39" w:rsidRPr="00EB6E39" w:rsidRDefault="00EB6E39" w:rsidP="004B2824">
      <w:pPr>
        <w:spacing w:line="360" w:lineRule="auto"/>
        <w:jc w:val="both"/>
        <w:rPr>
          <w:rFonts w:ascii="Times New Roman" w:hAnsi="Times New Roman" w:cs="Times New Roman"/>
          <w:b/>
          <w:bCs/>
          <w:color w:val="EE0000"/>
          <w:sz w:val="24"/>
          <w:szCs w:val="24"/>
        </w:rPr>
      </w:pPr>
      <w:r w:rsidRPr="00EB6E39">
        <w:rPr>
          <w:rFonts w:ascii="Times New Roman" w:hAnsi="Times New Roman" w:cs="Times New Roman"/>
          <w:b/>
          <w:bCs/>
          <w:color w:val="EE0000"/>
          <w:sz w:val="24"/>
          <w:szCs w:val="24"/>
          <w:highlight w:val="yellow"/>
        </w:rPr>
        <w:t>Fig. 3: Quantitative breakdown of major sericulture wastes</w:t>
      </w:r>
    </w:p>
    <w:p w14:paraId="2E001D04" w14:textId="2354F17B" w:rsidR="00D0001E" w:rsidRPr="004B2824" w:rsidRDefault="00D0001E" w:rsidP="004B282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List 1. </w:t>
      </w:r>
      <w:r w:rsidR="00246856" w:rsidRPr="00246856">
        <w:rPr>
          <w:rFonts w:ascii="Times New Roman" w:hAnsi="Times New Roman" w:cs="Times New Roman"/>
          <w:b/>
          <w:bCs/>
          <w:sz w:val="24"/>
          <w:szCs w:val="24"/>
        </w:rPr>
        <w:t>Summary Table of Waste Streams and Quantities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4"/>
        <w:gridCol w:w="3435"/>
        <w:gridCol w:w="3737"/>
      </w:tblGrid>
      <w:tr w:rsidR="004B2824" w:rsidRPr="004B2824" w14:paraId="2D5C0AF4" w14:textId="77777777" w:rsidTr="004B2824">
        <w:trPr>
          <w:tblCellSpacing w:w="15" w:type="dxa"/>
        </w:trPr>
        <w:tc>
          <w:tcPr>
            <w:tcW w:w="0" w:type="auto"/>
            <w:vAlign w:val="center"/>
            <w:hideMark/>
          </w:tcPr>
          <w:p w14:paraId="23C6CE66" w14:textId="77777777" w:rsidR="004B2824" w:rsidRP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t>Waste Stream</w:t>
            </w:r>
          </w:p>
        </w:tc>
        <w:tc>
          <w:tcPr>
            <w:tcW w:w="0" w:type="auto"/>
            <w:vAlign w:val="center"/>
            <w:hideMark/>
          </w:tcPr>
          <w:p w14:paraId="1CE8D5C1" w14:textId="77777777" w:rsidR="004B2824" w:rsidRP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t>Estimated Quantity</w:t>
            </w:r>
          </w:p>
        </w:tc>
        <w:tc>
          <w:tcPr>
            <w:tcW w:w="0" w:type="auto"/>
            <w:vAlign w:val="center"/>
            <w:hideMark/>
          </w:tcPr>
          <w:p w14:paraId="2B5D1785" w14:textId="77777777" w:rsidR="004B2824" w:rsidRPr="004B2824" w:rsidRDefault="004B2824" w:rsidP="004B2824">
            <w:pPr>
              <w:spacing w:line="360" w:lineRule="auto"/>
              <w:jc w:val="both"/>
              <w:rPr>
                <w:rFonts w:ascii="Times New Roman" w:hAnsi="Times New Roman" w:cs="Times New Roman"/>
                <w:b/>
                <w:bCs/>
                <w:sz w:val="24"/>
                <w:szCs w:val="24"/>
              </w:rPr>
            </w:pPr>
            <w:r w:rsidRPr="004B2824">
              <w:rPr>
                <w:rFonts w:ascii="Times New Roman" w:hAnsi="Times New Roman" w:cs="Times New Roman"/>
                <w:b/>
                <w:bCs/>
                <w:sz w:val="24"/>
                <w:szCs w:val="24"/>
              </w:rPr>
              <w:t>Typical Composition / Use</w:t>
            </w:r>
          </w:p>
        </w:tc>
      </w:tr>
      <w:tr w:rsidR="004B2824" w:rsidRPr="004B2824" w14:paraId="16C25E2C" w14:textId="77777777" w:rsidTr="004B2824">
        <w:trPr>
          <w:tblCellSpacing w:w="15" w:type="dxa"/>
        </w:trPr>
        <w:tc>
          <w:tcPr>
            <w:tcW w:w="0" w:type="auto"/>
            <w:vAlign w:val="center"/>
            <w:hideMark/>
          </w:tcPr>
          <w:p w14:paraId="3F1D10FA"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Mulberry leaf biomass waste</w:t>
            </w:r>
          </w:p>
        </w:tc>
        <w:tc>
          <w:tcPr>
            <w:tcW w:w="0" w:type="auto"/>
            <w:vAlign w:val="center"/>
            <w:hideMark/>
          </w:tcPr>
          <w:p w14:paraId="59211498"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~45% of feedstock; ~12–15 MT/ha/year</w:t>
            </w:r>
          </w:p>
        </w:tc>
        <w:tc>
          <w:tcPr>
            <w:tcW w:w="0" w:type="auto"/>
            <w:vAlign w:val="center"/>
            <w:hideMark/>
          </w:tcPr>
          <w:p w14:paraId="651FF9E3"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Compostable residues, nutrient-rich organic manure</w:t>
            </w:r>
          </w:p>
        </w:tc>
      </w:tr>
      <w:tr w:rsidR="004B2824" w:rsidRPr="004B2824" w14:paraId="0658AFE3" w14:textId="77777777" w:rsidTr="004B2824">
        <w:trPr>
          <w:tblCellSpacing w:w="15" w:type="dxa"/>
        </w:trPr>
        <w:tc>
          <w:tcPr>
            <w:tcW w:w="0" w:type="auto"/>
            <w:vAlign w:val="center"/>
            <w:hideMark/>
          </w:tcPr>
          <w:p w14:paraId="39A37642"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Silkworm excreta (</w:t>
            </w:r>
            <w:proofErr w:type="spellStart"/>
            <w:r w:rsidRPr="004B2824">
              <w:rPr>
                <w:rFonts w:ascii="Times New Roman" w:hAnsi="Times New Roman" w:cs="Times New Roman"/>
                <w:sz w:val="24"/>
                <w:szCs w:val="24"/>
              </w:rPr>
              <w:t>frass</w:t>
            </w:r>
            <w:proofErr w:type="spellEnd"/>
            <w:r w:rsidRPr="004B2824">
              <w:rPr>
                <w:rFonts w:ascii="Times New Roman" w:hAnsi="Times New Roman" w:cs="Times New Roman"/>
                <w:sz w:val="24"/>
                <w:szCs w:val="24"/>
              </w:rPr>
              <w:t>)</w:t>
            </w:r>
          </w:p>
        </w:tc>
        <w:tc>
          <w:tcPr>
            <w:tcW w:w="0" w:type="auto"/>
            <w:vAlign w:val="center"/>
            <w:hideMark/>
          </w:tcPr>
          <w:p w14:paraId="4EFC8543"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~55% of ingested leaf mass</w:t>
            </w:r>
          </w:p>
        </w:tc>
        <w:tc>
          <w:tcPr>
            <w:tcW w:w="0" w:type="auto"/>
            <w:vAlign w:val="center"/>
            <w:hideMark/>
          </w:tcPr>
          <w:p w14:paraId="48913986"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Protein, fibre; compost, bioenergy feedstock</w:t>
            </w:r>
          </w:p>
        </w:tc>
      </w:tr>
      <w:tr w:rsidR="004B2824" w:rsidRPr="004B2824" w14:paraId="6947213D" w14:textId="77777777" w:rsidTr="004B2824">
        <w:trPr>
          <w:tblCellSpacing w:w="15" w:type="dxa"/>
        </w:trPr>
        <w:tc>
          <w:tcPr>
            <w:tcW w:w="0" w:type="auto"/>
            <w:vAlign w:val="center"/>
            <w:hideMark/>
          </w:tcPr>
          <w:p w14:paraId="136041A7"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Silkworm pupae</w:t>
            </w:r>
          </w:p>
        </w:tc>
        <w:tc>
          <w:tcPr>
            <w:tcW w:w="0" w:type="auto"/>
            <w:vAlign w:val="center"/>
            <w:hideMark/>
          </w:tcPr>
          <w:p w14:paraId="6EC36142"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~6 kg wet pupae per 1 kg raw silk; 65–75 % protein content</w:t>
            </w:r>
          </w:p>
        </w:tc>
        <w:tc>
          <w:tcPr>
            <w:tcW w:w="0" w:type="auto"/>
            <w:vAlign w:val="center"/>
            <w:hideMark/>
          </w:tcPr>
          <w:p w14:paraId="587706A7"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Animal feed, pupal oil, biofuel, biochemicals</w:t>
            </w:r>
          </w:p>
        </w:tc>
      </w:tr>
      <w:tr w:rsidR="004B2824" w:rsidRPr="004B2824" w14:paraId="647FC714" w14:textId="77777777" w:rsidTr="004B2824">
        <w:trPr>
          <w:tblCellSpacing w:w="15" w:type="dxa"/>
        </w:trPr>
        <w:tc>
          <w:tcPr>
            <w:tcW w:w="0" w:type="auto"/>
            <w:vAlign w:val="center"/>
            <w:hideMark/>
          </w:tcPr>
          <w:p w14:paraId="68D30291"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Defective cocoons &amp; floss</w:t>
            </w:r>
          </w:p>
        </w:tc>
        <w:tc>
          <w:tcPr>
            <w:tcW w:w="0" w:type="auto"/>
            <w:vAlign w:val="center"/>
            <w:hideMark/>
          </w:tcPr>
          <w:p w14:paraId="0216539D"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~15–18 % sericin from culled cocoons (by dry weight)</w:t>
            </w:r>
          </w:p>
        </w:tc>
        <w:tc>
          <w:tcPr>
            <w:tcW w:w="0" w:type="auto"/>
            <w:vAlign w:val="center"/>
            <w:hideMark/>
          </w:tcPr>
          <w:p w14:paraId="2D9266D5"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Source of sericin protein—antioxidant, cosmetic, biomedical uses</w:t>
            </w:r>
          </w:p>
        </w:tc>
      </w:tr>
      <w:tr w:rsidR="004B2824" w:rsidRPr="004B2824" w14:paraId="20672BE4" w14:textId="77777777" w:rsidTr="004B2824">
        <w:trPr>
          <w:tblCellSpacing w:w="15" w:type="dxa"/>
        </w:trPr>
        <w:tc>
          <w:tcPr>
            <w:tcW w:w="0" w:type="auto"/>
            <w:vAlign w:val="center"/>
            <w:hideMark/>
          </w:tcPr>
          <w:p w14:paraId="150548F9"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Sericin residues</w:t>
            </w:r>
          </w:p>
        </w:tc>
        <w:tc>
          <w:tcPr>
            <w:tcW w:w="0" w:type="auto"/>
            <w:vAlign w:val="center"/>
            <w:hideMark/>
          </w:tcPr>
          <w:p w14:paraId="06CD31DB"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250–300 tonnes/year (India)</w:t>
            </w:r>
          </w:p>
        </w:tc>
        <w:tc>
          <w:tcPr>
            <w:tcW w:w="0" w:type="auto"/>
            <w:vAlign w:val="center"/>
            <w:hideMark/>
          </w:tcPr>
          <w:p w14:paraId="08FE5748" w14:textId="77777777" w:rsidR="004B2824" w:rsidRPr="004B2824" w:rsidRDefault="004B2824" w:rsidP="004B2824">
            <w:pPr>
              <w:spacing w:line="360" w:lineRule="auto"/>
              <w:jc w:val="both"/>
              <w:rPr>
                <w:rFonts w:ascii="Times New Roman" w:hAnsi="Times New Roman" w:cs="Times New Roman"/>
                <w:sz w:val="24"/>
                <w:szCs w:val="24"/>
              </w:rPr>
            </w:pPr>
            <w:r w:rsidRPr="004B2824">
              <w:rPr>
                <w:rFonts w:ascii="Times New Roman" w:hAnsi="Times New Roman" w:cs="Times New Roman"/>
                <w:sz w:val="24"/>
                <w:szCs w:val="24"/>
              </w:rPr>
              <w:t>Bioproducts extraction, cosmetics, pharmaceuticals</w:t>
            </w:r>
          </w:p>
        </w:tc>
      </w:tr>
    </w:tbl>
    <w:p w14:paraId="40161B6E" w14:textId="77777777" w:rsidR="00C43DFF" w:rsidRPr="00C43DFF" w:rsidRDefault="00C43DFF" w:rsidP="004B2824">
      <w:pPr>
        <w:spacing w:before="240"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lastRenderedPageBreak/>
        <w:t>3. Biochemical Characteristics and Energy Potential</w:t>
      </w:r>
    </w:p>
    <w:p w14:paraId="5350DBAF" w14:textId="77777777" w:rsidR="00890E40" w:rsidRPr="00890E40" w:rsidRDefault="00890E40" w:rsidP="00890E40">
      <w:pPr>
        <w:spacing w:line="360" w:lineRule="auto"/>
        <w:jc w:val="both"/>
        <w:rPr>
          <w:rFonts w:ascii="Times New Roman" w:hAnsi="Times New Roman" w:cs="Times New Roman"/>
          <w:b/>
          <w:bCs/>
          <w:sz w:val="24"/>
          <w:szCs w:val="24"/>
        </w:rPr>
      </w:pPr>
      <w:r w:rsidRPr="00890E40">
        <w:rPr>
          <w:rFonts w:ascii="Times New Roman" w:hAnsi="Times New Roman" w:cs="Times New Roman"/>
          <w:b/>
          <w:bCs/>
          <w:sz w:val="24"/>
          <w:szCs w:val="24"/>
        </w:rPr>
        <w:t>3.1 Composition of Mulberry Biomass</w:t>
      </w:r>
    </w:p>
    <w:p w14:paraId="45B614E8" w14:textId="7895D726" w:rsidR="00890E40" w:rsidRPr="00890E40" w:rsidRDefault="00890E40" w:rsidP="00890E40">
      <w:pPr>
        <w:spacing w:line="360" w:lineRule="auto"/>
        <w:jc w:val="both"/>
        <w:rPr>
          <w:rFonts w:ascii="Times New Roman" w:hAnsi="Times New Roman" w:cs="Times New Roman"/>
          <w:sz w:val="24"/>
          <w:szCs w:val="24"/>
        </w:rPr>
      </w:pPr>
      <w:r w:rsidRPr="00890E40">
        <w:rPr>
          <w:rFonts w:ascii="Times New Roman" w:hAnsi="Times New Roman" w:cs="Times New Roman"/>
          <w:sz w:val="24"/>
          <w:szCs w:val="24"/>
        </w:rPr>
        <w:t xml:space="preserve">Mulberry biomass, consisting mainly of leaves, twigs, and branches, is a lignocellulosic material characterized by high </w:t>
      </w:r>
      <w:proofErr w:type="spellStart"/>
      <w:r w:rsidRPr="00890E40">
        <w:rPr>
          <w:rFonts w:ascii="Times New Roman" w:hAnsi="Times New Roman" w:cs="Times New Roman"/>
          <w:sz w:val="24"/>
          <w:szCs w:val="24"/>
        </w:rPr>
        <w:t>fiber</w:t>
      </w:r>
      <w:proofErr w:type="spellEnd"/>
      <w:r w:rsidRPr="00890E40">
        <w:rPr>
          <w:rFonts w:ascii="Times New Roman" w:hAnsi="Times New Roman" w:cs="Times New Roman"/>
          <w:sz w:val="24"/>
          <w:szCs w:val="24"/>
        </w:rPr>
        <w:t xml:space="preserve"> content suitable for bioenergy conversion. On a dry weight basis, the composition of mulberry twigs and leaves includes approximately 57.4% cellulose, 16.3% hemicellulose, and 24.6% lignin. The high cellulose fraction indicates a substantial potential for enzymatic hydrolysis and fermentation, while the lignin content is </w:t>
      </w:r>
      <w:proofErr w:type="spellStart"/>
      <w:r w:rsidRPr="00890E40">
        <w:rPr>
          <w:rFonts w:ascii="Times New Roman" w:hAnsi="Times New Roman" w:cs="Times New Roman"/>
          <w:sz w:val="24"/>
          <w:szCs w:val="24"/>
        </w:rPr>
        <w:t>favorable</w:t>
      </w:r>
      <w:proofErr w:type="spellEnd"/>
      <w:r w:rsidRPr="00890E40">
        <w:rPr>
          <w:rFonts w:ascii="Times New Roman" w:hAnsi="Times New Roman" w:cs="Times New Roman"/>
          <w:sz w:val="24"/>
          <w:szCs w:val="24"/>
        </w:rPr>
        <w:t xml:space="preserve"> for thermal conversion processes (</w:t>
      </w:r>
      <w:proofErr w:type="spellStart"/>
      <w:r w:rsidR="00E03705" w:rsidRPr="00E03705">
        <w:rPr>
          <w:rFonts w:ascii="Times New Roman" w:hAnsi="Times New Roman" w:cs="Times New Roman"/>
          <w:sz w:val="24"/>
          <w:szCs w:val="24"/>
          <w:highlight w:val="yellow"/>
        </w:rPr>
        <w:t>Wani</w:t>
      </w:r>
      <w:proofErr w:type="spellEnd"/>
      <w:r w:rsidR="00E03705" w:rsidRPr="00E03705">
        <w:rPr>
          <w:rFonts w:ascii="Times New Roman" w:hAnsi="Times New Roman" w:cs="Times New Roman"/>
          <w:sz w:val="24"/>
          <w:szCs w:val="24"/>
          <w:highlight w:val="yellow"/>
        </w:rPr>
        <w:t xml:space="preserve"> et al., 2019</w:t>
      </w:r>
      <w:r w:rsidRPr="00890E40">
        <w:rPr>
          <w:rFonts w:ascii="Times New Roman" w:hAnsi="Times New Roman" w:cs="Times New Roman"/>
          <w:sz w:val="24"/>
          <w:szCs w:val="24"/>
        </w:rPr>
        <w:t>). The calorific value of mulberry biomass is around 17 MJ/kg, which is sufficient to support thermochemical conversion methods such as pyrolysis, gasification, and direct combustion (</w:t>
      </w:r>
      <w:proofErr w:type="spellStart"/>
      <w:r w:rsidRPr="00890E40">
        <w:rPr>
          <w:rFonts w:ascii="Times New Roman" w:hAnsi="Times New Roman" w:cs="Times New Roman"/>
          <w:sz w:val="24"/>
          <w:szCs w:val="24"/>
        </w:rPr>
        <w:t>Qayoom</w:t>
      </w:r>
      <w:proofErr w:type="spellEnd"/>
      <w:r w:rsidRPr="00890E40">
        <w:rPr>
          <w:rFonts w:ascii="Times New Roman" w:hAnsi="Times New Roman" w:cs="Times New Roman"/>
          <w:sz w:val="24"/>
          <w:szCs w:val="24"/>
        </w:rPr>
        <w:t xml:space="preserve"> &amp; Manzoor, 2024).</w:t>
      </w:r>
      <w:r w:rsidR="003B21BB">
        <w:rPr>
          <w:rFonts w:ascii="Times New Roman" w:hAnsi="Times New Roman" w:cs="Times New Roman"/>
          <w:sz w:val="24"/>
          <w:szCs w:val="24"/>
        </w:rPr>
        <w:t xml:space="preserve"> </w:t>
      </w:r>
      <w:r w:rsidRPr="00890E40">
        <w:rPr>
          <w:rFonts w:ascii="Times New Roman" w:hAnsi="Times New Roman" w:cs="Times New Roman"/>
          <w:sz w:val="24"/>
          <w:szCs w:val="24"/>
        </w:rPr>
        <w:t xml:space="preserve">The presence of hemicellulose provides fermentable sugars upon </w:t>
      </w:r>
      <w:proofErr w:type="spellStart"/>
      <w:r w:rsidRPr="00890E40">
        <w:rPr>
          <w:rFonts w:ascii="Times New Roman" w:hAnsi="Times New Roman" w:cs="Times New Roman"/>
          <w:sz w:val="24"/>
          <w:szCs w:val="24"/>
        </w:rPr>
        <w:t>pretreatment</w:t>
      </w:r>
      <w:proofErr w:type="spellEnd"/>
      <w:r w:rsidRPr="00890E40">
        <w:rPr>
          <w:rFonts w:ascii="Times New Roman" w:hAnsi="Times New Roman" w:cs="Times New Roman"/>
          <w:sz w:val="24"/>
          <w:szCs w:val="24"/>
        </w:rPr>
        <w:t>, enabling the production of bioethanol or biogas. Furthermore, the lignin fraction can contribute to syngas production thro</w:t>
      </w:r>
      <w:r w:rsidR="00ED775C">
        <w:rPr>
          <w:rFonts w:ascii="Times New Roman" w:hAnsi="Times New Roman" w:cs="Times New Roman"/>
          <w:sz w:val="24"/>
          <w:szCs w:val="24"/>
        </w:rPr>
        <w:t>0f</w:t>
      </w:r>
      <w:r w:rsidRPr="00890E40">
        <w:rPr>
          <w:rFonts w:ascii="Times New Roman" w:hAnsi="Times New Roman" w:cs="Times New Roman"/>
          <w:sz w:val="24"/>
          <w:szCs w:val="24"/>
        </w:rPr>
        <w:t xml:space="preserve">ugh gasification and produce char that can be upgraded to biochar for soil amendment. The relatively high energy density of mulberry residues makes them suitable for co-firing in biomass power plants, offering a sustainable method to </w:t>
      </w:r>
      <w:proofErr w:type="spellStart"/>
      <w:r w:rsidRPr="00890E40">
        <w:rPr>
          <w:rFonts w:ascii="Times New Roman" w:hAnsi="Times New Roman" w:cs="Times New Roman"/>
          <w:sz w:val="24"/>
          <w:szCs w:val="24"/>
        </w:rPr>
        <w:t>valorize</w:t>
      </w:r>
      <w:proofErr w:type="spellEnd"/>
      <w:r w:rsidRPr="00890E40">
        <w:rPr>
          <w:rFonts w:ascii="Times New Roman" w:hAnsi="Times New Roman" w:cs="Times New Roman"/>
          <w:sz w:val="24"/>
          <w:szCs w:val="24"/>
        </w:rPr>
        <w:t xml:space="preserve"> sericulture residues.</w:t>
      </w:r>
    </w:p>
    <w:p w14:paraId="754CD1C8" w14:textId="77777777" w:rsidR="00890E40" w:rsidRPr="00890E40" w:rsidRDefault="00890E40" w:rsidP="00890E40">
      <w:pPr>
        <w:spacing w:line="360" w:lineRule="auto"/>
        <w:jc w:val="both"/>
        <w:rPr>
          <w:rFonts w:ascii="Times New Roman" w:hAnsi="Times New Roman" w:cs="Times New Roman"/>
          <w:b/>
          <w:bCs/>
          <w:sz w:val="24"/>
          <w:szCs w:val="24"/>
        </w:rPr>
      </w:pPr>
      <w:r w:rsidRPr="00890E40">
        <w:rPr>
          <w:rFonts w:ascii="Times New Roman" w:hAnsi="Times New Roman" w:cs="Times New Roman"/>
          <w:b/>
          <w:bCs/>
          <w:sz w:val="24"/>
          <w:szCs w:val="24"/>
        </w:rPr>
        <w:t>3.2 Silkworm Pupae</w:t>
      </w:r>
    </w:p>
    <w:p w14:paraId="35E69201" w14:textId="51010C39" w:rsidR="00890E40" w:rsidRPr="00ED775C" w:rsidRDefault="00890E40" w:rsidP="00890E40">
      <w:pPr>
        <w:spacing w:line="360" w:lineRule="auto"/>
        <w:jc w:val="both"/>
        <w:rPr>
          <w:rFonts w:ascii="Times New Roman" w:hAnsi="Times New Roman" w:cs="Times New Roman"/>
          <w:color w:val="EE0000"/>
          <w:sz w:val="24"/>
          <w:szCs w:val="24"/>
        </w:rPr>
      </w:pPr>
      <w:r w:rsidRPr="00890E40">
        <w:rPr>
          <w:rFonts w:ascii="Times New Roman" w:hAnsi="Times New Roman" w:cs="Times New Roman"/>
          <w:sz w:val="24"/>
          <w:szCs w:val="24"/>
        </w:rPr>
        <w:t>Silkworm pupae are a valuable by-product of the sericulture industry with significant biochemical and energy potential. They contain 50–55% protein and 25–36% lipids, along with essential amino acids, sugars, vitamins, and minerals (</w:t>
      </w:r>
      <w:r w:rsidR="00D06BFC" w:rsidRPr="00D06BFC">
        <w:rPr>
          <w:rFonts w:ascii="Times New Roman" w:hAnsi="Times New Roman" w:cs="Times New Roman"/>
          <w:sz w:val="24"/>
          <w:szCs w:val="24"/>
          <w:highlight w:val="yellow"/>
        </w:rPr>
        <w:t>Vishnu et al., 2024</w:t>
      </w:r>
      <w:r w:rsidRPr="00890E40">
        <w:rPr>
          <w:rFonts w:ascii="Times New Roman" w:hAnsi="Times New Roman" w:cs="Times New Roman"/>
          <w:sz w:val="24"/>
          <w:szCs w:val="24"/>
        </w:rPr>
        <w:t xml:space="preserve">; </w:t>
      </w:r>
      <w:r w:rsidR="0033661B" w:rsidRPr="0033661B">
        <w:rPr>
          <w:rFonts w:ascii="Times New Roman" w:hAnsi="Times New Roman" w:cs="Times New Roman"/>
          <w:sz w:val="24"/>
          <w:szCs w:val="24"/>
          <w:highlight w:val="yellow"/>
        </w:rPr>
        <w:t>Takeda, 2009</w:t>
      </w:r>
      <w:r w:rsidRPr="00890E40">
        <w:rPr>
          <w:rFonts w:ascii="Times New Roman" w:hAnsi="Times New Roman" w:cs="Times New Roman"/>
          <w:sz w:val="24"/>
          <w:szCs w:val="24"/>
        </w:rPr>
        <w:t>). The lipid fraction of pupae is particularly important for biofuel production. Pupal oil can be extracted using solvent extraction or mechanical pressing and converted to biodiesel through transesterification.</w:t>
      </w:r>
      <w:r w:rsidR="003B21BB">
        <w:rPr>
          <w:rFonts w:ascii="Times New Roman" w:hAnsi="Times New Roman" w:cs="Times New Roman"/>
          <w:sz w:val="24"/>
          <w:szCs w:val="24"/>
        </w:rPr>
        <w:t xml:space="preserve"> </w:t>
      </w:r>
      <w:r w:rsidRPr="00890E40">
        <w:rPr>
          <w:rFonts w:ascii="Times New Roman" w:hAnsi="Times New Roman" w:cs="Times New Roman"/>
          <w:sz w:val="24"/>
          <w:szCs w:val="24"/>
        </w:rPr>
        <w:t>Studies have demonstrated that the fatty acid composition of silkworm pupae oil includes palmitic, oleic, and linoleic acids, which are suitable for biodiesel production with good oxidative stability and cold-flow properties. The high protein content of pupal residues, after oil extraction, makes them suitable for use as an animal feed ingredient or as a nitrogen source in anaerobic digestion for biogas generation (</w:t>
      </w:r>
      <w:proofErr w:type="spellStart"/>
      <w:r w:rsidRPr="00890E40">
        <w:rPr>
          <w:rFonts w:ascii="Times New Roman" w:hAnsi="Times New Roman" w:cs="Times New Roman"/>
          <w:sz w:val="24"/>
          <w:szCs w:val="24"/>
        </w:rPr>
        <w:t>Qayoom</w:t>
      </w:r>
      <w:proofErr w:type="spellEnd"/>
      <w:r w:rsidRPr="00890E40">
        <w:rPr>
          <w:rFonts w:ascii="Times New Roman" w:hAnsi="Times New Roman" w:cs="Times New Roman"/>
          <w:sz w:val="24"/>
          <w:szCs w:val="24"/>
        </w:rPr>
        <w:t xml:space="preserve"> &amp; Manzoor, 2024).</w:t>
      </w:r>
      <w:r w:rsidR="003B21BB">
        <w:rPr>
          <w:rFonts w:ascii="Times New Roman" w:hAnsi="Times New Roman" w:cs="Times New Roman"/>
          <w:sz w:val="24"/>
          <w:szCs w:val="24"/>
        </w:rPr>
        <w:t xml:space="preserve"> </w:t>
      </w:r>
      <w:r w:rsidRPr="00890E40">
        <w:rPr>
          <w:rFonts w:ascii="Times New Roman" w:hAnsi="Times New Roman" w:cs="Times New Roman"/>
          <w:sz w:val="24"/>
          <w:szCs w:val="24"/>
        </w:rPr>
        <w:t>In addition to biodiesel production, pupal biomass can be subjected to thermochemical conversion processes. Through pyrolysis, pupae can yield bio-oil, char, and syngas, each with potential energy applications. The calorific value of dried silkworm pupae has been reported to be approximately 22–25 MJ/kg, making it comparable to conventional biomass fuels (</w:t>
      </w:r>
      <w:proofErr w:type="spellStart"/>
      <w:r w:rsidR="00E03705" w:rsidRPr="00E03705">
        <w:rPr>
          <w:rFonts w:ascii="Times New Roman" w:hAnsi="Times New Roman" w:cs="Times New Roman"/>
          <w:sz w:val="24"/>
          <w:szCs w:val="24"/>
          <w:highlight w:val="yellow"/>
        </w:rPr>
        <w:t>Wani</w:t>
      </w:r>
      <w:proofErr w:type="spellEnd"/>
      <w:r w:rsidR="00E03705" w:rsidRPr="00E03705">
        <w:rPr>
          <w:rFonts w:ascii="Times New Roman" w:hAnsi="Times New Roman" w:cs="Times New Roman"/>
          <w:sz w:val="24"/>
          <w:szCs w:val="24"/>
          <w:highlight w:val="yellow"/>
        </w:rPr>
        <w:t xml:space="preserve"> et al., 2019</w:t>
      </w:r>
      <w:r w:rsidRPr="00890E40">
        <w:rPr>
          <w:rFonts w:ascii="Times New Roman" w:hAnsi="Times New Roman" w:cs="Times New Roman"/>
          <w:sz w:val="24"/>
          <w:szCs w:val="24"/>
        </w:rPr>
        <w:t xml:space="preserve">). This energy potential, coupled with the availability of pupae as a sericulture by-product, </w:t>
      </w:r>
      <w:r w:rsidRPr="00890E40">
        <w:rPr>
          <w:rFonts w:ascii="Times New Roman" w:hAnsi="Times New Roman" w:cs="Times New Roman"/>
          <w:sz w:val="24"/>
          <w:szCs w:val="24"/>
        </w:rPr>
        <w:lastRenderedPageBreak/>
        <w:t>highlights their dual role in biofuel production and sustainable waste management</w:t>
      </w:r>
      <w:r w:rsidR="00ED775C">
        <w:rPr>
          <w:rFonts w:ascii="Times New Roman" w:hAnsi="Times New Roman" w:cs="Times New Roman"/>
          <w:sz w:val="24"/>
          <w:szCs w:val="24"/>
        </w:rPr>
        <w:t xml:space="preserve"> </w:t>
      </w:r>
      <w:r w:rsidR="00ED775C" w:rsidRPr="00ED775C">
        <w:rPr>
          <w:rFonts w:ascii="Times New Roman" w:hAnsi="Times New Roman" w:cs="Times New Roman"/>
          <w:color w:val="EE0000"/>
          <w:sz w:val="24"/>
          <w:szCs w:val="24"/>
          <w:highlight w:val="yellow"/>
        </w:rPr>
        <w:t>(Ismail et al., 2018)</w:t>
      </w:r>
      <w:r w:rsidR="00ED775C">
        <w:rPr>
          <w:rFonts w:ascii="Times New Roman" w:hAnsi="Times New Roman" w:cs="Times New Roman"/>
          <w:color w:val="EE0000"/>
          <w:sz w:val="24"/>
          <w:szCs w:val="24"/>
        </w:rPr>
        <w:t>.</w:t>
      </w:r>
    </w:p>
    <w:p w14:paraId="697BFC90" w14:textId="77777777" w:rsidR="00890E40" w:rsidRPr="00890E40" w:rsidRDefault="00890E40" w:rsidP="00890E40">
      <w:pPr>
        <w:spacing w:line="360" w:lineRule="auto"/>
        <w:jc w:val="both"/>
        <w:rPr>
          <w:rFonts w:ascii="Times New Roman" w:hAnsi="Times New Roman" w:cs="Times New Roman"/>
          <w:b/>
          <w:bCs/>
          <w:sz w:val="24"/>
          <w:szCs w:val="24"/>
        </w:rPr>
      </w:pPr>
      <w:r w:rsidRPr="00890E40">
        <w:rPr>
          <w:rFonts w:ascii="Times New Roman" w:hAnsi="Times New Roman" w:cs="Times New Roman"/>
          <w:b/>
          <w:bCs/>
          <w:sz w:val="24"/>
          <w:szCs w:val="24"/>
        </w:rPr>
        <w:t>3.3 Silkworm Litter and Excreta</w:t>
      </w:r>
    </w:p>
    <w:p w14:paraId="4E2D09B6" w14:textId="0ADC3176" w:rsidR="00890E40" w:rsidRPr="00890E40" w:rsidRDefault="00890E40" w:rsidP="00890E40">
      <w:pPr>
        <w:spacing w:line="360" w:lineRule="auto"/>
        <w:jc w:val="both"/>
        <w:rPr>
          <w:rFonts w:ascii="Times New Roman" w:hAnsi="Times New Roman" w:cs="Times New Roman"/>
          <w:sz w:val="24"/>
          <w:szCs w:val="24"/>
        </w:rPr>
      </w:pPr>
      <w:r w:rsidRPr="00890E40">
        <w:rPr>
          <w:rFonts w:ascii="Times New Roman" w:hAnsi="Times New Roman" w:cs="Times New Roman"/>
          <w:sz w:val="24"/>
          <w:szCs w:val="24"/>
        </w:rPr>
        <w:t xml:space="preserve">Silkworm litter, commonly referred to as </w:t>
      </w:r>
      <w:proofErr w:type="spellStart"/>
      <w:r w:rsidRPr="00890E40">
        <w:rPr>
          <w:rFonts w:ascii="Times New Roman" w:hAnsi="Times New Roman" w:cs="Times New Roman"/>
          <w:sz w:val="24"/>
          <w:szCs w:val="24"/>
        </w:rPr>
        <w:t>frass</w:t>
      </w:r>
      <w:proofErr w:type="spellEnd"/>
      <w:r w:rsidRPr="00890E40">
        <w:rPr>
          <w:rFonts w:ascii="Times New Roman" w:hAnsi="Times New Roman" w:cs="Times New Roman"/>
          <w:sz w:val="24"/>
          <w:szCs w:val="24"/>
        </w:rPr>
        <w:t xml:space="preserve">, consists of larval excreta, leftover mulberry leaf residues, and other organic matter from the rearing process. </w:t>
      </w:r>
      <w:proofErr w:type="spellStart"/>
      <w:r w:rsidRPr="00890E40">
        <w:rPr>
          <w:rFonts w:ascii="Times New Roman" w:hAnsi="Times New Roman" w:cs="Times New Roman"/>
          <w:sz w:val="24"/>
          <w:szCs w:val="24"/>
        </w:rPr>
        <w:t>Frass</w:t>
      </w:r>
      <w:proofErr w:type="spellEnd"/>
      <w:r w:rsidRPr="00890E40">
        <w:rPr>
          <w:rFonts w:ascii="Times New Roman" w:hAnsi="Times New Roman" w:cs="Times New Roman"/>
          <w:sz w:val="24"/>
          <w:szCs w:val="24"/>
        </w:rPr>
        <w:t xml:space="preserve"> typically contains 20–25% crude protein and a mix of carbohydrates, </w:t>
      </w:r>
      <w:proofErr w:type="spellStart"/>
      <w:r w:rsidRPr="00890E40">
        <w:rPr>
          <w:rFonts w:ascii="Times New Roman" w:hAnsi="Times New Roman" w:cs="Times New Roman"/>
          <w:sz w:val="24"/>
          <w:szCs w:val="24"/>
        </w:rPr>
        <w:t>fibers</w:t>
      </w:r>
      <w:proofErr w:type="spellEnd"/>
      <w:r w:rsidRPr="00890E40">
        <w:rPr>
          <w:rFonts w:ascii="Times New Roman" w:hAnsi="Times New Roman" w:cs="Times New Roman"/>
          <w:sz w:val="24"/>
          <w:szCs w:val="24"/>
        </w:rPr>
        <w:t>, and minerals (</w:t>
      </w:r>
      <w:proofErr w:type="spellStart"/>
      <w:r w:rsidRPr="00890E40">
        <w:rPr>
          <w:rFonts w:ascii="Times New Roman" w:hAnsi="Times New Roman" w:cs="Times New Roman"/>
          <w:sz w:val="24"/>
          <w:szCs w:val="24"/>
        </w:rPr>
        <w:t>Qayoom</w:t>
      </w:r>
      <w:proofErr w:type="spellEnd"/>
      <w:r w:rsidRPr="00890E40">
        <w:rPr>
          <w:rFonts w:ascii="Times New Roman" w:hAnsi="Times New Roman" w:cs="Times New Roman"/>
          <w:sz w:val="24"/>
          <w:szCs w:val="24"/>
        </w:rPr>
        <w:t xml:space="preserve"> &amp; Manzoor, 2024). The carbon-to-nitrogen (C/N) ratio ranges between 20 and 30, which is optimal for anaerobic digestion and composting.</w:t>
      </w:r>
      <w:r w:rsidR="003B21BB">
        <w:rPr>
          <w:rFonts w:ascii="Times New Roman" w:hAnsi="Times New Roman" w:cs="Times New Roman"/>
          <w:sz w:val="24"/>
          <w:szCs w:val="24"/>
        </w:rPr>
        <w:t xml:space="preserve"> </w:t>
      </w:r>
      <w:r w:rsidRPr="00890E40">
        <w:rPr>
          <w:rFonts w:ascii="Times New Roman" w:hAnsi="Times New Roman" w:cs="Times New Roman"/>
          <w:sz w:val="24"/>
          <w:szCs w:val="24"/>
        </w:rPr>
        <w:t>The biochemical composition of silkworm litter makes it suitable for multiple bioenergy conversion pathways. In anaerobic digestion, the readily biodegradable carbohydrates and proteins are converted to biogas rich in methane. The digestate, which is the residual slurry, retains essential nutrients and can be utilized as organic fertilizer, completing a nutrient recycling loop.</w:t>
      </w:r>
      <w:r w:rsidR="003B21BB">
        <w:rPr>
          <w:rFonts w:ascii="Times New Roman" w:hAnsi="Times New Roman" w:cs="Times New Roman"/>
          <w:sz w:val="24"/>
          <w:szCs w:val="24"/>
        </w:rPr>
        <w:t xml:space="preserve"> </w:t>
      </w:r>
      <w:r w:rsidRPr="00890E40">
        <w:rPr>
          <w:rFonts w:ascii="Times New Roman" w:hAnsi="Times New Roman" w:cs="Times New Roman"/>
          <w:sz w:val="24"/>
          <w:szCs w:val="24"/>
        </w:rPr>
        <w:t xml:space="preserve">Additionally, </w:t>
      </w:r>
      <w:proofErr w:type="spellStart"/>
      <w:r w:rsidRPr="00890E40">
        <w:rPr>
          <w:rFonts w:ascii="Times New Roman" w:hAnsi="Times New Roman" w:cs="Times New Roman"/>
          <w:sz w:val="24"/>
          <w:szCs w:val="24"/>
        </w:rPr>
        <w:t>frass</w:t>
      </w:r>
      <w:proofErr w:type="spellEnd"/>
      <w:r w:rsidRPr="00890E40">
        <w:rPr>
          <w:rFonts w:ascii="Times New Roman" w:hAnsi="Times New Roman" w:cs="Times New Roman"/>
          <w:sz w:val="24"/>
          <w:szCs w:val="24"/>
        </w:rPr>
        <w:t xml:space="preserve"> can undergo thermochemical conversion processes such as combustion and gasification. Its calorific value ranges from 14 to 18 MJ/kg depending on moisture and ash content (</w:t>
      </w:r>
      <w:proofErr w:type="spellStart"/>
      <w:r w:rsidR="00E03705" w:rsidRPr="00E03705">
        <w:rPr>
          <w:rFonts w:ascii="Times New Roman" w:hAnsi="Times New Roman" w:cs="Times New Roman"/>
          <w:sz w:val="24"/>
          <w:szCs w:val="24"/>
          <w:highlight w:val="yellow"/>
        </w:rPr>
        <w:t>Wani</w:t>
      </w:r>
      <w:proofErr w:type="spellEnd"/>
      <w:r w:rsidR="00E03705" w:rsidRPr="00E03705">
        <w:rPr>
          <w:rFonts w:ascii="Times New Roman" w:hAnsi="Times New Roman" w:cs="Times New Roman"/>
          <w:sz w:val="24"/>
          <w:szCs w:val="24"/>
          <w:highlight w:val="yellow"/>
        </w:rPr>
        <w:t xml:space="preserve"> et al., 2019</w:t>
      </w:r>
      <w:r w:rsidRPr="00890E40">
        <w:rPr>
          <w:rFonts w:ascii="Times New Roman" w:hAnsi="Times New Roman" w:cs="Times New Roman"/>
          <w:sz w:val="24"/>
          <w:szCs w:val="24"/>
        </w:rPr>
        <w:t>). The presence of proteins and carbohydrates promotes higher biogas yields, while residual lignocellulosic content can be harnessed for syngas generation.</w:t>
      </w:r>
    </w:p>
    <w:p w14:paraId="30DA7225" w14:textId="77777777" w:rsidR="00890E40" w:rsidRPr="00890E40" w:rsidRDefault="00890E40" w:rsidP="00890E40">
      <w:pPr>
        <w:spacing w:line="360" w:lineRule="auto"/>
        <w:jc w:val="both"/>
        <w:rPr>
          <w:rFonts w:ascii="Times New Roman" w:hAnsi="Times New Roman" w:cs="Times New Roman"/>
          <w:sz w:val="24"/>
          <w:szCs w:val="24"/>
        </w:rPr>
      </w:pPr>
      <w:r w:rsidRPr="00890E40">
        <w:rPr>
          <w:rFonts w:ascii="Times New Roman" w:hAnsi="Times New Roman" w:cs="Times New Roman"/>
          <w:sz w:val="24"/>
          <w:szCs w:val="24"/>
        </w:rPr>
        <w:t xml:space="preserve">Silkworm litter also has potential in co-digestion with other agricultural residues to improve methane yield and process stability. Integration of </w:t>
      </w:r>
      <w:proofErr w:type="spellStart"/>
      <w:r w:rsidRPr="00890E40">
        <w:rPr>
          <w:rFonts w:ascii="Times New Roman" w:hAnsi="Times New Roman" w:cs="Times New Roman"/>
          <w:sz w:val="24"/>
          <w:szCs w:val="24"/>
        </w:rPr>
        <w:t>frass</w:t>
      </w:r>
      <w:proofErr w:type="spellEnd"/>
      <w:r w:rsidRPr="00890E40">
        <w:rPr>
          <w:rFonts w:ascii="Times New Roman" w:hAnsi="Times New Roman" w:cs="Times New Roman"/>
          <w:sz w:val="24"/>
          <w:szCs w:val="24"/>
        </w:rPr>
        <w:t xml:space="preserve"> in biogas plants not only recovers energy but also mitigates environmental issues associated with its direct disposal.</w:t>
      </w:r>
    </w:p>
    <w:p w14:paraId="4759C5EA" w14:textId="77777777" w:rsidR="00890E40" w:rsidRPr="00890E40" w:rsidRDefault="00890E40" w:rsidP="00890E40">
      <w:pPr>
        <w:spacing w:line="360" w:lineRule="auto"/>
        <w:jc w:val="both"/>
        <w:rPr>
          <w:rFonts w:ascii="Times New Roman" w:hAnsi="Times New Roman" w:cs="Times New Roman"/>
          <w:b/>
          <w:bCs/>
          <w:sz w:val="24"/>
          <w:szCs w:val="24"/>
        </w:rPr>
      </w:pPr>
      <w:r w:rsidRPr="00890E40">
        <w:rPr>
          <w:rFonts w:ascii="Times New Roman" w:hAnsi="Times New Roman" w:cs="Times New Roman"/>
          <w:b/>
          <w:bCs/>
          <w:sz w:val="24"/>
          <w:szCs w:val="24"/>
        </w:rPr>
        <w:t>3.4 Integrated Energy Potential of Sericulture By-products</w:t>
      </w:r>
    </w:p>
    <w:p w14:paraId="1383575C" w14:textId="75951DCB" w:rsidR="00890E40" w:rsidRPr="00890E40" w:rsidRDefault="00890E40" w:rsidP="00890E40">
      <w:pPr>
        <w:spacing w:line="360" w:lineRule="auto"/>
        <w:jc w:val="both"/>
        <w:rPr>
          <w:rFonts w:ascii="Times New Roman" w:hAnsi="Times New Roman" w:cs="Times New Roman"/>
          <w:sz w:val="24"/>
          <w:szCs w:val="24"/>
        </w:rPr>
      </w:pPr>
      <w:r w:rsidRPr="00890E40">
        <w:rPr>
          <w:rFonts w:ascii="Times New Roman" w:hAnsi="Times New Roman" w:cs="Times New Roman"/>
          <w:sz w:val="24"/>
          <w:szCs w:val="24"/>
        </w:rPr>
        <w:t xml:space="preserve">When considering mulberry biomass, silkworm pupae, and </w:t>
      </w:r>
      <w:proofErr w:type="spellStart"/>
      <w:r w:rsidRPr="00890E40">
        <w:rPr>
          <w:rFonts w:ascii="Times New Roman" w:hAnsi="Times New Roman" w:cs="Times New Roman"/>
          <w:sz w:val="24"/>
          <w:szCs w:val="24"/>
        </w:rPr>
        <w:t>frass</w:t>
      </w:r>
      <w:proofErr w:type="spellEnd"/>
      <w:r w:rsidRPr="00890E40">
        <w:rPr>
          <w:rFonts w:ascii="Times New Roman" w:hAnsi="Times New Roman" w:cs="Times New Roman"/>
          <w:sz w:val="24"/>
          <w:szCs w:val="24"/>
        </w:rPr>
        <w:t xml:space="preserve"> together, the sericulture industry presents a multifaceted opportunity for bioenergy production. Mulberry residues primarily support lignocellulosic pathways, including bioethanol and syngas generation. Silkworm pupae are optimal for biodiesel production due to their high lipid content, while </w:t>
      </w:r>
      <w:proofErr w:type="spellStart"/>
      <w:r w:rsidRPr="00890E40">
        <w:rPr>
          <w:rFonts w:ascii="Times New Roman" w:hAnsi="Times New Roman" w:cs="Times New Roman"/>
          <w:sz w:val="24"/>
          <w:szCs w:val="24"/>
        </w:rPr>
        <w:t>frass</w:t>
      </w:r>
      <w:proofErr w:type="spellEnd"/>
      <w:r w:rsidRPr="00890E40">
        <w:rPr>
          <w:rFonts w:ascii="Times New Roman" w:hAnsi="Times New Roman" w:cs="Times New Roman"/>
          <w:sz w:val="24"/>
          <w:szCs w:val="24"/>
        </w:rPr>
        <w:t xml:space="preserve"> is best suited for anaerobic digestion to produce biogas.</w:t>
      </w:r>
      <w:r w:rsidR="003B21BB">
        <w:rPr>
          <w:rFonts w:ascii="Times New Roman" w:hAnsi="Times New Roman" w:cs="Times New Roman"/>
          <w:sz w:val="24"/>
          <w:szCs w:val="24"/>
        </w:rPr>
        <w:t xml:space="preserve"> </w:t>
      </w:r>
      <w:r w:rsidRPr="00890E40">
        <w:rPr>
          <w:rFonts w:ascii="Times New Roman" w:hAnsi="Times New Roman" w:cs="Times New Roman"/>
          <w:sz w:val="24"/>
          <w:szCs w:val="24"/>
        </w:rPr>
        <w:t xml:space="preserve">Life cycle assessments suggest that integrating these streams in a biorefinery approach can enhance the overall energy recovery and reduce waste management challenges. For instance, mulberry branches can be </w:t>
      </w:r>
      <w:proofErr w:type="spellStart"/>
      <w:r w:rsidRPr="00890E40">
        <w:rPr>
          <w:rFonts w:ascii="Times New Roman" w:hAnsi="Times New Roman" w:cs="Times New Roman"/>
          <w:sz w:val="24"/>
          <w:szCs w:val="24"/>
        </w:rPr>
        <w:t>gasified</w:t>
      </w:r>
      <w:proofErr w:type="spellEnd"/>
      <w:r w:rsidRPr="00890E40">
        <w:rPr>
          <w:rFonts w:ascii="Times New Roman" w:hAnsi="Times New Roman" w:cs="Times New Roman"/>
          <w:sz w:val="24"/>
          <w:szCs w:val="24"/>
        </w:rPr>
        <w:t xml:space="preserve"> for heat and power, pupal oil can be converted to biodiesel for transportation, and </w:t>
      </w:r>
      <w:proofErr w:type="spellStart"/>
      <w:r w:rsidRPr="00890E40">
        <w:rPr>
          <w:rFonts w:ascii="Times New Roman" w:hAnsi="Times New Roman" w:cs="Times New Roman"/>
          <w:sz w:val="24"/>
          <w:szCs w:val="24"/>
        </w:rPr>
        <w:t>frass</w:t>
      </w:r>
      <w:proofErr w:type="spellEnd"/>
      <w:r w:rsidRPr="00890E40">
        <w:rPr>
          <w:rFonts w:ascii="Times New Roman" w:hAnsi="Times New Roman" w:cs="Times New Roman"/>
          <w:sz w:val="24"/>
          <w:szCs w:val="24"/>
        </w:rPr>
        <w:t xml:space="preserve"> can supply methane for cooking or electricity. Residual solids from these processes can be converted into biochar or compost, contributing to soil fertility and carbon sequestration (</w:t>
      </w:r>
      <w:r w:rsidR="0033661B" w:rsidRPr="0033661B">
        <w:rPr>
          <w:rFonts w:ascii="Times New Roman" w:hAnsi="Times New Roman" w:cs="Times New Roman"/>
          <w:sz w:val="24"/>
          <w:szCs w:val="24"/>
          <w:highlight w:val="yellow"/>
        </w:rPr>
        <w:t>Takeda, 2009</w:t>
      </w:r>
      <w:r w:rsidRPr="00890E40">
        <w:rPr>
          <w:rFonts w:ascii="Times New Roman" w:hAnsi="Times New Roman" w:cs="Times New Roman"/>
          <w:sz w:val="24"/>
          <w:szCs w:val="24"/>
        </w:rPr>
        <w:t>).</w:t>
      </w:r>
      <w:r w:rsidR="003B21BB">
        <w:rPr>
          <w:rFonts w:ascii="Times New Roman" w:hAnsi="Times New Roman" w:cs="Times New Roman"/>
          <w:sz w:val="24"/>
          <w:szCs w:val="24"/>
        </w:rPr>
        <w:t xml:space="preserve"> </w:t>
      </w:r>
      <w:r w:rsidRPr="00890E40">
        <w:rPr>
          <w:rFonts w:ascii="Times New Roman" w:hAnsi="Times New Roman" w:cs="Times New Roman"/>
          <w:sz w:val="24"/>
          <w:szCs w:val="24"/>
        </w:rPr>
        <w:t xml:space="preserve">Overall, the biochemical characteristics of sericulture residues—rich in cellulose, hemicellulose, lignin, lipids, and proteins—underscore their suitability as feedstocks for </w:t>
      </w:r>
      <w:r w:rsidRPr="00890E40">
        <w:rPr>
          <w:rFonts w:ascii="Times New Roman" w:hAnsi="Times New Roman" w:cs="Times New Roman"/>
          <w:sz w:val="24"/>
          <w:szCs w:val="24"/>
        </w:rPr>
        <w:lastRenderedPageBreak/>
        <w:t>renewable energy production. Leveraging these materials through integrated biorefinery strategies can reduce the environmental footprint of sericulture and support sustainable energy transitions.</w:t>
      </w:r>
    </w:p>
    <w:p w14:paraId="53B6BDCD" w14:textId="77777777" w:rsidR="00C43DFF" w:rsidRPr="00C533C7" w:rsidRDefault="00C43DFF" w:rsidP="00B63E0F">
      <w:pPr>
        <w:pStyle w:val="Heading1"/>
        <w:spacing w:line="360" w:lineRule="auto"/>
        <w:jc w:val="both"/>
        <w:rPr>
          <w:rFonts w:ascii="Times New Roman" w:hAnsi="Times New Roman" w:cs="Times New Roman"/>
          <w:b/>
          <w:bCs/>
          <w:color w:val="auto"/>
          <w:sz w:val="24"/>
          <w:szCs w:val="24"/>
        </w:rPr>
      </w:pPr>
      <w:r w:rsidRPr="00C533C7">
        <w:rPr>
          <w:rFonts w:ascii="Times New Roman" w:hAnsi="Times New Roman" w:cs="Times New Roman"/>
          <w:b/>
          <w:bCs/>
          <w:color w:val="auto"/>
          <w:sz w:val="24"/>
          <w:szCs w:val="24"/>
        </w:rPr>
        <w:t>Table 1. Composition of Major Sericulture By</w:t>
      </w:r>
      <w:r w:rsidRPr="00C533C7">
        <w:rPr>
          <w:rFonts w:ascii="Times New Roman" w:hAnsi="Times New Roman" w:cs="Times New Roman"/>
          <w:b/>
          <w:bCs/>
          <w:color w:val="auto"/>
          <w:sz w:val="24"/>
          <w:szCs w:val="24"/>
        </w:rPr>
        <w:noBreakHyphen/>
        <w:t>products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3"/>
        <w:gridCol w:w="1162"/>
        <w:gridCol w:w="941"/>
        <w:gridCol w:w="1136"/>
        <w:gridCol w:w="1836"/>
        <w:gridCol w:w="800"/>
        <w:gridCol w:w="1548"/>
      </w:tblGrid>
      <w:tr w:rsidR="00C43DFF" w:rsidRPr="00B63E0F" w14:paraId="76BBC083" w14:textId="77777777" w:rsidTr="00C533C7">
        <w:trPr>
          <w:tblHeader/>
          <w:tblCellSpacing w:w="15" w:type="dxa"/>
        </w:trPr>
        <w:tc>
          <w:tcPr>
            <w:tcW w:w="861" w:type="pct"/>
            <w:vAlign w:val="center"/>
            <w:hideMark/>
          </w:tcPr>
          <w:p w14:paraId="249C522B" w14:textId="77777777" w:rsidR="00C43DFF" w:rsidRPr="00C533C7" w:rsidRDefault="00C43DFF" w:rsidP="00C533C7">
            <w:pPr>
              <w:pStyle w:val="Heading1"/>
              <w:spacing w:before="0" w:after="0" w:line="276" w:lineRule="auto"/>
              <w:jc w:val="both"/>
              <w:rPr>
                <w:rFonts w:ascii="Times New Roman" w:hAnsi="Times New Roman" w:cs="Times New Roman"/>
                <w:b/>
                <w:bCs/>
                <w:color w:val="auto"/>
                <w:sz w:val="24"/>
                <w:szCs w:val="24"/>
              </w:rPr>
            </w:pPr>
            <w:r w:rsidRPr="00C533C7">
              <w:rPr>
                <w:rFonts w:ascii="Times New Roman" w:hAnsi="Times New Roman" w:cs="Times New Roman"/>
                <w:b/>
                <w:bCs/>
                <w:color w:val="auto"/>
                <w:sz w:val="24"/>
                <w:szCs w:val="24"/>
              </w:rPr>
              <w:t>By</w:t>
            </w:r>
            <w:r w:rsidRPr="00C533C7">
              <w:rPr>
                <w:rFonts w:ascii="Times New Roman" w:hAnsi="Times New Roman" w:cs="Times New Roman"/>
                <w:b/>
                <w:bCs/>
                <w:color w:val="auto"/>
                <w:sz w:val="24"/>
                <w:szCs w:val="24"/>
              </w:rPr>
              <w:noBreakHyphen/>
              <w:t>product</w:t>
            </w:r>
          </w:p>
        </w:tc>
        <w:tc>
          <w:tcPr>
            <w:tcW w:w="631" w:type="pct"/>
            <w:vAlign w:val="center"/>
            <w:hideMark/>
          </w:tcPr>
          <w:p w14:paraId="1C08F64B" w14:textId="77777777" w:rsidR="00C43DFF" w:rsidRPr="00C533C7" w:rsidRDefault="00C43DFF" w:rsidP="00C533C7">
            <w:pPr>
              <w:pStyle w:val="Heading1"/>
              <w:spacing w:before="0" w:after="0" w:line="276" w:lineRule="auto"/>
              <w:jc w:val="both"/>
              <w:rPr>
                <w:rFonts w:ascii="Times New Roman" w:hAnsi="Times New Roman" w:cs="Times New Roman"/>
                <w:b/>
                <w:bCs/>
                <w:color w:val="auto"/>
                <w:sz w:val="24"/>
                <w:szCs w:val="24"/>
              </w:rPr>
            </w:pPr>
            <w:r w:rsidRPr="00C533C7">
              <w:rPr>
                <w:rFonts w:ascii="Times New Roman" w:hAnsi="Times New Roman" w:cs="Times New Roman"/>
                <w:b/>
                <w:bCs/>
                <w:color w:val="auto"/>
                <w:sz w:val="24"/>
                <w:szCs w:val="24"/>
              </w:rPr>
              <w:t>Moisture (%)</w:t>
            </w:r>
          </w:p>
        </w:tc>
        <w:tc>
          <w:tcPr>
            <w:tcW w:w="508" w:type="pct"/>
            <w:vAlign w:val="center"/>
            <w:hideMark/>
          </w:tcPr>
          <w:p w14:paraId="1EDD5757" w14:textId="77777777" w:rsidR="00C43DFF" w:rsidRPr="00C533C7" w:rsidRDefault="00C43DFF" w:rsidP="00C533C7">
            <w:pPr>
              <w:pStyle w:val="Heading1"/>
              <w:spacing w:before="0" w:after="0" w:line="276" w:lineRule="auto"/>
              <w:jc w:val="both"/>
              <w:rPr>
                <w:rFonts w:ascii="Times New Roman" w:hAnsi="Times New Roman" w:cs="Times New Roman"/>
                <w:b/>
                <w:bCs/>
                <w:color w:val="auto"/>
                <w:sz w:val="24"/>
                <w:szCs w:val="24"/>
              </w:rPr>
            </w:pPr>
            <w:r w:rsidRPr="00C533C7">
              <w:rPr>
                <w:rFonts w:ascii="Times New Roman" w:hAnsi="Times New Roman" w:cs="Times New Roman"/>
                <w:b/>
                <w:bCs/>
                <w:color w:val="auto"/>
                <w:sz w:val="24"/>
                <w:szCs w:val="24"/>
              </w:rPr>
              <w:t>Lipid (% dry)</w:t>
            </w:r>
          </w:p>
        </w:tc>
        <w:tc>
          <w:tcPr>
            <w:tcW w:w="616" w:type="pct"/>
            <w:vAlign w:val="center"/>
            <w:hideMark/>
          </w:tcPr>
          <w:p w14:paraId="2C6C7202" w14:textId="77777777" w:rsidR="00C43DFF" w:rsidRPr="00C533C7" w:rsidRDefault="00C43DFF" w:rsidP="00C533C7">
            <w:pPr>
              <w:pStyle w:val="Heading1"/>
              <w:spacing w:before="0" w:after="0" w:line="276" w:lineRule="auto"/>
              <w:jc w:val="both"/>
              <w:rPr>
                <w:rFonts w:ascii="Times New Roman" w:hAnsi="Times New Roman" w:cs="Times New Roman"/>
                <w:b/>
                <w:bCs/>
                <w:color w:val="auto"/>
                <w:sz w:val="24"/>
                <w:szCs w:val="24"/>
              </w:rPr>
            </w:pPr>
            <w:r w:rsidRPr="00C533C7">
              <w:rPr>
                <w:rFonts w:ascii="Times New Roman" w:hAnsi="Times New Roman" w:cs="Times New Roman"/>
                <w:b/>
                <w:bCs/>
                <w:color w:val="auto"/>
                <w:sz w:val="24"/>
                <w:szCs w:val="24"/>
              </w:rPr>
              <w:t>Protein (% dry)</w:t>
            </w:r>
          </w:p>
        </w:tc>
        <w:tc>
          <w:tcPr>
            <w:tcW w:w="1003" w:type="pct"/>
            <w:vAlign w:val="center"/>
            <w:hideMark/>
          </w:tcPr>
          <w:p w14:paraId="575E828E" w14:textId="77777777" w:rsidR="00C43DFF" w:rsidRPr="00C533C7" w:rsidRDefault="00C43DFF" w:rsidP="00C533C7">
            <w:pPr>
              <w:pStyle w:val="Heading1"/>
              <w:spacing w:before="0" w:after="0" w:line="276" w:lineRule="auto"/>
              <w:jc w:val="both"/>
              <w:rPr>
                <w:rFonts w:ascii="Times New Roman" w:hAnsi="Times New Roman" w:cs="Times New Roman"/>
                <w:b/>
                <w:bCs/>
                <w:color w:val="auto"/>
                <w:sz w:val="24"/>
                <w:szCs w:val="24"/>
              </w:rPr>
            </w:pPr>
            <w:r w:rsidRPr="00C533C7">
              <w:rPr>
                <w:rFonts w:ascii="Times New Roman" w:hAnsi="Times New Roman" w:cs="Times New Roman"/>
                <w:b/>
                <w:bCs/>
                <w:color w:val="auto"/>
                <w:sz w:val="24"/>
                <w:szCs w:val="24"/>
              </w:rPr>
              <w:t>Carbohydrate (% dry)</w:t>
            </w:r>
          </w:p>
        </w:tc>
        <w:tc>
          <w:tcPr>
            <w:tcW w:w="429" w:type="pct"/>
            <w:vAlign w:val="center"/>
            <w:hideMark/>
          </w:tcPr>
          <w:p w14:paraId="5FC35488" w14:textId="77777777" w:rsidR="00C43DFF" w:rsidRPr="00C533C7" w:rsidRDefault="00C43DFF" w:rsidP="00C533C7">
            <w:pPr>
              <w:pStyle w:val="Heading1"/>
              <w:spacing w:before="0" w:after="0" w:line="276" w:lineRule="auto"/>
              <w:jc w:val="both"/>
              <w:rPr>
                <w:rFonts w:ascii="Times New Roman" w:hAnsi="Times New Roman" w:cs="Times New Roman"/>
                <w:b/>
                <w:bCs/>
                <w:color w:val="auto"/>
                <w:sz w:val="24"/>
                <w:szCs w:val="24"/>
              </w:rPr>
            </w:pPr>
            <w:r w:rsidRPr="00C533C7">
              <w:rPr>
                <w:rFonts w:ascii="Times New Roman" w:hAnsi="Times New Roman" w:cs="Times New Roman"/>
                <w:b/>
                <w:bCs/>
                <w:color w:val="auto"/>
                <w:sz w:val="24"/>
                <w:szCs w:val="24"/>
              </w:rPr>
              <w:t>C/N Ratio</w:t>
            </w:r>
          </w:p>
        </w:tc>
        <w:tc>
          <w:tcPr>
            <w:tcW w:w="818" w:type="pct"/>
            <w:vAlign w:val="center"/>
            <w:hideMark/>
          </w:tcPr>
          <w:p w14:paraId="638EC22A" w14:textId="77777777" w:rsidR="00C43DFF" w:rsidRPr="00C533C7" w:rsidRDefault="00C43DFF" w:rsidP="00C533C7">
            <w:pPr>
              <w:pStyle w:val="Heading1"/>
              <w:spacing w:before="0" w:after="0" w:line="276" w:lineRule="auto"/>
              <w:jc w:val="both"/>
              <w:rPr>
                <w:rFonts w:ascii="Times New Roman" w:hAnsi="Times New Roman" w:cs="Times New Roman"/>
                <w:b/>
                <w:bCs/>
                <w:color w:val="auto"/>
                <w:sz w:val="24"/>
                <w:szCs w:val="24"/>
              </w:rPr>
            </w:pPr>
            <w:r w:rsidRPr="00C533C7">
              <w:rPr>
                <w:rFonts w:ascii="Times New Roman" w:hAnsi="Times New Roman" w:cs="Times New Roman"/>
                <w:b/>
                <w:bCs/>
                <w:color w:val="auto"/>
                <w:sz w:val="24"/>
                <w:szCs w:val="24"/>
              </w:rPr>
              <w:t>Reference</w:t>
            </w:r>
          </w:p>
        </w:tc>
      </w:tr>
      <w:tr w:rsidR="00C43DFF" w:rsidRPr="00B63E0F" w14:paraId="30D044FB" w14:textId="77777777" w:rsidTr="00C533C7">
        <w:trPr>
          <w:tblCellSpacing w:w="15" w:type="dxa"/>
        </w:trPr>
        <w:tc>
          <w:tcPr>
            <w:tcW w:w="861" w:type="pct"/>
            <w:vAlign w:val="center"/>
            <w:hideMark/>
          </w:tcPr>
          <w:p w14:paraId="1BD55A14"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Silkworm pupae</w:t>
            </w:r>
          </w:p>
        </w:tc>
        <w:tc>
          <w:tcPr>
            <w:tcW w:w="631" w:type="pct"/>
            <w:vAlign w:val="center"/>
            <w:hideMark/>
          </w:tcPr>
          <w:p w14:paraId="62ED67BD"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70–80</w:t>
            </w:r>
          </w:p>
        </w:tc>
        <w:tc>
          <w:tcPr>
            <w:tcW w:w="508" w:type="pct"/>
            <w:vAlign w:val="center"/>
            <w:hideMark/>
          </w:tcPr>
          <w:p w14:paraId="48B19986"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25–36</w:t>
            </w:r>
          </w:p>
        </w:tc>
        <w:tc>
          <w:tcPr>
            <w:tcW w:w="616" w:type="pct"/>
            <w:vAlign w:val="center"/>
            <w:hideMark/>
          </w:tcPr>
          <w:p w14:paraId="605B77AE"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50–55</w:t>
            </w:r>
          </w:p>
        </w:tc>
        <w:tc>
          <w:tcPr>
            <w:tcW w:w="1003" w:type="pct"/>
            <w:vAlign w:val="center"/>
            <w:hideMark/>
          </w:tcPr>
          <w:p w14:paraId="300B2B6C"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15–20</w:t>
            </w:r>
          </w:p>
        </w:tc>
        <w:tc>
          <w:tcPr>
            <w:tcW w:w="429" w:type="pct"/>
            <w:vAlign w:val="center"/>
            <w:hideMark/>
          </w:tcPr>
          <w:p w14:paraId="378DA693"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10–15</w:t>
            </w:r>
          </w:p>
        </w:tc>
        <w:tc>
          <w:tcPr>
            <w:tcW w:w="818" w:type="pct"/>
            <w:vAlign w:val="center"/>
            <w:hideMark/>
          </w:tcPr>
          <w:p w14:paraId="503C3529" w14:textId="1A984012" w:rsidR="00C43DFF" w:rsidRPr="00B63E0F" w:rsidRDefault="0080194A" w:rsidP="00C533C7">
            <w:pPr>
              <w:pStyle w:val="Heading1"/>
              <w:spacing w:before="0" w:after="0" w:line="276" w:lineRule="auto"/>
              <w:jc w:val="both"/>
              <w:rPr>
                <w:rFonts w:ascii="Times New Roman" w:hAnsi="Times New Roman" w:cs="Times New Roman"/>
                <w:b/>
                <w:bCs/>
                <w:color w:val="auto"/>
                <w:sz w:val="24"/>
                <w:szCs w:val="24"/>
              </w:rPr>
            </w:pPr>
            <w:proofErr w:type="spellStart"/>
            <w:r w:rsidRPr="0080194A">
              <w:rPr>
                <w:rFonts w:ascii="Times New Roman" w:hAnsi="Times New Roman" w:cs="Times New Roman"/>
                <w:sz w:val="24"/>
                <w:szCs w:val="24"/>
                <w:highlight w:val="yellow"/>
              </w:rPr>
              <w:t>Nandakrishnan</w:t>
            </w:r>
            <w:proofErr w:type="spellEnd"/>
            <w:r>
              <w:rPr>
                <w:rFonts w:ascii="Times New Roman" w:hAnsi="Times New Roman" w:cs="Times New Roman"/>
                <w:sz w:val="24"/>
                <w:szCs w:val="24"/>
              </w:rPr>
              <w:t xml:space="preserve"> </w:t>
            </w:r>
            <w:r w:rsidRPr="0080194A">
              <w:rPr>
                <w:rFonts w:ascii="Times New Roman" w:hAnsi="Times New Roman" w:cs="Times New Roman"/>
                <w:sz w:val="24"/>
                <w:szCs w:val="24"/>
                <w:highlight w:val="yellow"/>
              </w:rPr>
              <w:t>et al.</w:t>
            </w:r>
            <w:r w:rsidR="00C43DFF" w:rsidRPr="0080194A">
              <w:rPr>
                <w:rFonts w:ascii="Times New Roman" w:hAnsi="Times New Roman" w:cs="Times New Roman"/>
                <w:color w:val="auto"/>
                <w:sz w:val="24"/>
                <w:szCs w:val="24"/>
                <w:highlight w:val="yellow"/>
              </w:rPr>
              <w:t>, 20</w:t>
            </w:r>
            <w:r w:rsidRPr="0080194A">
              <w:rPr>
                <w:rFonts w:ascii="Times New Roman" w:hAnsi="Times New Roman" w:cs="Times New Roman"/>
                <w:color w:val="auto"/>
                <w:sz w:val="24"/>
                <w:szCs w:val="24"/>
                <w:highlight w:val="yellow"/>
              </w:rPr>
              <w:t>22</w:t>
            </w:r>
          </w:p>
        </w:tc>
      </w:tr>
      <w:tr w:rsidR="00C43DFF" w:rsidRPr="00B63E0F" w14:paraId="6C8C4F81" w14:textId="77777777" w:rsidTr="00C533C7">
        <w:trPr>
          <w:tblCellSpacing w:w="15" w:type="dxa"/>
        </w:trPr>
        <w:tc>
          <w:tcPr>
            <w:tcW w:w="861" w:type="pct"/>
            <w:vAlign w:val="center"/>
            <w:hideMark/>
          </w:tcPr>
          <w:p w14:paraId="40F317EB"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Silkworm litter (</w:t>
            </w:r>
            <w:proofErr w:type="spellStart"/>
            <w:r w:rsidRPr="00B63E0F">
              <w:rPr>
                <w:rFonts w:ascii="Times New Roman" w:hAnsi="Times New Roman" w:cs="Times New Roman"/>
                <w:color w:val="auto"/>
                <w:sz w:val="24"/>
                <w:szCs w:val="24"/>
              </w:rPr>
              <w:t>frass</w:t>
            </w:r>
            <w:proofErr w:type="spellEnd"/>
            <w:r w:rsidRPr="00B63E0F">
              <w:rPr>
                <w:rFonts w:ascii="Times New Roman" w:hAnsi="Times New Roman" w:cs="Times New Roman"/>
                <w:color w:val="auto"/>
                <w:sz w:val="24"/>
                <w:szCs w:val="24"/>
              </w:rPr>
              <w:t>)</w:t>
            </w:r>
          </w:p>
        </w:tc>
        <w:tc>
          <w:tcPr>
            <w:tcW w:w="631" w:type="pct"/>
            <w:vAlign w:val="center"/>
            <w:hideMark/>
          </w:tcPr>
          <w:p w14:paraId="48E957D4"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65–75</w:t>
            </w:r>
          </w:p>
        </w:tc>
        <w:tc>
          <w:tcPr>
            <w:tcW w:w="508" w:type="pct"/>
            <w:vAlign w:val="center"/>
            <w:hideMark/>
          </w:tcPr>
          <w:p w14:paraId="3ADB4877"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~5</w:t>
            </w:r>
          </w:p>
        </w:tc>
        <w:tc>
          <w:tcPr>
            <w:tcW w:w="616" w:type="pct"/>
            <w:vAlign w:val="center"/>
            <w:hideMark/>
          </w:tcPr>
          <w:p w14:paraId="0977DF04"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20–25</w:t>
            </w:r>
          </w:p>
        </w:tc>
        <w:tc>
          <w:tcPr>
            <w:tcW w:w="1003" w:type="pct"/>
            <w:vAlign w:val="center"/>
            <w:hideMark/>
          </w:tcPr>
          <w:p w14:paraId="56B35180"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20–25</w:t>
            </w:r>
          </w:p>
        </w:tc>
        <w:tc>
          <w:tcPr>
            <w:tcW w:w="429" w:type="pct"/>
            <w:vAlign w:val="center"/>
            <w:hideMark/>
          </w:tcPr>
          <w:p w14:paraId="384A8C6B"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20–30</w:t>
            </w:r>
          </w:p>
        </w:tc>
        <w:tc>
          <w:tcPr>
            <w:tcW w:w="818" w:type="pct"/>
            <w:vAlign w:val="center"/>
            <w:hideMark/>
          </w:tcPr>
          <w:p w14:paraId="1EF9B473" w14:textId="1BC8119E" w:rsidR="00C43DFF" w:rsidRPr="00B63E0F" w:rsidRDefault="0080194A" w:rsidP="00C533C7">
            <w:pPr>
              <w:pStyle w:val="Heading1"/>
              <w:spacing w:before="0" w:after="0" w:line="276" w:lineRule="auto"/>
              <w:jc w:val="both"/>
              <w:rPr>
                <w:rFonts w:ascii="Times New Roman" w:hAnsi="Times New Roman" w:cs="Times New Roman"/>
                <w:b/>
                <w:bCs/>
                <w:color w:val="auto"/>
                <w:sz w:val="24"/>
                <w:szCs w:val="24"/>
              </w:rPr>
            </w:pPr>
            <w:proofErr w:type="spellStart"/>
            <w:r w:rsidRPr="0080194A">
              <w:rPr>
                <w:rFonts w:ascii="Times New Roman" w:hAnsi="Times New Roman" w:cs="Times New Roman"/>
                <w:sz w:val="24"/>
                <w:szCs w:val="24"/>
                <w:highlight w:val="yellow"/>
              </w:rPr>
              <w:t>Łochyńska</w:t>
            </w:r>
            <w:proofErr w:type="spellEnd"/>
            <w:r w:rsidRPr="0080194A">
              <w:rPr>
                <w:rFonts w:ascii="Times New Roman" w:hAnsi="Times New Roman" w:cs="Times New Roman"/>
                <w:sz w:val="24"/>
                <w:szCs w:val="24"/>
                <w:highlight w:val="yellow"/>
              </w:rPr>
              <w:t xml:space="preserve"> &amp; </w:t>
            </w:r>
            <w:proofErr w:type="spellStart"/>
            <w:r w:rsidRPr="0080194A">
              <w:rPr>
                <w:rFonts w:ascii="Times New Roman" w:hAnsi="Times New Roman" w:cs="Times New Roman"/>
                <w:sz w:val="24"/>
                <w:szCs w:val="24"/>
                <w:highlight w:val="yellow"/>
              </w:rPr>
              <w:t>Frankowski</w:t>
            </w:r>
            <w:proofErr w:type="spellEnd"/>
            <w:r w:rsidR="00C43DFF" w:rsidRPr="0080194A">
              <w:rPr>
                <w:rFonts w:ascii="Times New Roman" w:hAnsi="Times New Roman" w:cs="Times New Roman"/>
                <w:color w:val="auto"/>
                <w:sz w:val="24"/>
                <w:szCs w:val="24"/>
                <w:highlight w:val="yellow"/>
              </w:rPr>
              <w:t xml:space="preserve">, </w:t>
            </w:r>
            <w:r w:rsidRPr="0080194A">
              <w:rPr>
                <w:rFonts w:ascii="Times New Roman" w:hAnsi="Times New Roman" w:cs="Times New Roman"/>
                <w:color w:val="auto"/>
                <w:sz w:val="24"/>
                <w:szCs w:val="24"/>
                <w:highlight w:val="yellow"/>
              </w:rPr>
              <w:t>2018</w:t>
            </w:r>
          </w:p>
        </w:tc>
      </w:tr>
      <w:tr w:rsidR="00C43DFF" w:rsidRPr="00B63E0F" w14:paraId="1B8244AA" w14:textId="77777777" w:rsidTr="00C533C7">
        <w:trPr>
          <w:tblCellSpacing w:w="15" w:type="dxa"/>
        </w:trPr>
        <w:tc>
          <w:tcPr>
            <w:tcW w:w="861" w:type="pct"/>
            <w:vAlign w:val="center"/>
            <w:hideMark/>
          </w:tcPr>
          <w:p w14:paraId="5DD2FCC0"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Pupae exuviae</w:t>
            </w:r>
          </w:p>
        </w:tc>
        <w:tc>
          <w:tcPr>
            <w:tcW w:w="631" w:type="pct"/>
            <w:vAlign w:val="center"/>
            <w:hideMark/>
          </w:tcPr>
          <w:p w14:paraId="02373961"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8–15</w:t>
            </w:r>
          </w:p>
        </w:tc>
        <w:tc>
          <w:tcPr>
            <w:tcW w:w="508" w:type="pct"/>
            <w:vAlign w:val="center"/>
            <w:hideMark/>
          </w:tcPr>
          <w:p w14:paraId="1BA0F9BC"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1–2</w:t>
            </w:r>
          </w:p>
        </w:tc>
        <w:tc>
          <w:tcPr>
            <w:tcW w:w="616" w:type="pct"/>
            <w:vAlign w:val="center"/>
            <w:hideMark/>
          </w:tcPr>
          <w:p w14:paraId="09995D52"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~30</w:t>
            </w:r>
          </w:p>
        </w:tc>
        <w:tc>
          <w:tcPr>
            <w:tcW w:w="1003" w:type="pct"/>
            <w:vAlign w:val="center"/>
            <w:hideMark/>
          </w:tcPr>
          <w:p w14:paraId="5B9DC9DC"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55–65</w:t>
            </w:r>
          </w:p>
        </w:tc>
        <w:tc>
          <w:tcPr>
            <w:tcW w:w="429" w:type="pct"/>
            <w:vAlign w:val="center"/>
            <w:hideMark/>
          </w:tcPr>
          <w:p w14:paraId="4F55EA2B" w14:textId="77777777" w:rsidR="00C43DFF" w:rsidRPr="00B63E0F" w:rsidRDefault="00C43DFF" w:rsidP="00C533C7">
            <w:pPr>
              <w:pStyle w:val="Heading1"/>
              <w:spacing w:before="0" w:after="0" w:line="276" w:lineRule="auto"/>
              <w:jc w:val="both"/>
              <w:rPr>
                <w:rFonts w:ascii="Times New Roman" w:hAnsi="Times New Roman" w:cs="Times New Roman"/>
                <w:b/>
                <w:bCs/>
                <w:color w:val="auto"/>
                <w:sz w:val="24"/>
                <w:szCs w:val="24"/>
              </w:rPr>
            </w:pPr>
            <w:r w:rsidRPr="00B63E0F">
              <w:rPr>
                <w:rFonts w:ascii="Times New Roman" w:hAnsi="Times New Roman" w:cs="Times New Roman"/>
                <w:color w:val="auto"/>
                <w:sz w:val="24"/>
                <w:szCs w:val="24"/>
              </w:rPr>
              <w:t>40–50</w:t>
            </w:r>
          </w:p>
        </w:tc>
        <w:tc>
          <w:tcPr>
            <w:tcW w:w="818" w:type="pct"/>
            <w:vAlign w:val="center"/>
            <w:hideMark/>
          </w:tcPr>
          <w:p w14:paraId="2E054705" w14:textId="3AC2AEFB" w:rsidR="00C43DFF" w:rsidRPr="00B63E0F" w:rsidRDefault="0033661B" w:rsidP="00C533C7">
            <w:pPr>
              <w:pStyle w:val="Heading1"/>
              <w:spacing w:before="0" w:after="0" w:line="276" w:lineRule="auto"/>
              <w:jc w:val="both"/>
              <w:rPr>
                <w:rFonts w:ascii="Times New Roman" w:hAnsi="Times New Roman" w:cs="Times New Roman"/>
                <w:b/>
                <w:bCs/>
                <w:color w:val="auto"/>
                <w:sz w:val="24"/>
                <w:szCs w:val="24"/>
              </w:rPr>
            </w:pPr>
            <w:r w:rsidRPr="0033661B">
              <w:rPr>
                <w:rFonts w:ascii="Times New Roman" w:hAnsi="Times New Roman" w:cs="Times New Roman"/>
                <w:sz w:val="24"/>
                <w:szCs w:val="24"/>
                <w:highlight w:val="yellow"/>
              </w:rPr>
              <w:t>Bhavsar et al., 2020</w:t>
            </w:r>
          </w:p>
        </w:tc>
      </w:tr>
    </w:tbl>
    <w:p w14:paraId="5F815CCA" w14:textId="2B131AA7" w:rsidR="00C43DFF" w:rsidRPr="00C533C7" w:rsidRDefault="00C43DFF" w:rsidP="00C533C7">
      <w:pPr>
        <w:pStyle w:val="Heading1"/>
        <w:spacing w:line="360" w:lineRule="auto"/>
        <w:jc w:val="both"/>
        <w:rPr>
          <w:rFonts w:ascii="Times New Roman" w:hAnsi="Times New Roman" w:cs="Times New Roman"/>
          <w:b/>
          <w:bCs/>
          <w:i/>
          <w:iCs/>
          <w:color w:val="auto"/>
          <w:sz w:val="24"/>
          <w:szCs w:val="24"/>
        </w:rPr>
      </w:pPr>
      <w:r w:rsidRPr="00B63E0F">
        <w:rPr>
          <w:rFonts w:ascii="Times New Roman" w:hAnsi="Times New Roman" w:cs="Times New Roman"/>
          <w:i/>
          <w:iCs/>
          <w:color w:val="auto"/>
          <w:sz w:val="24"/>
          <w:szCs w:val="24"/>
        </w:rPr>
        <w:t>Proximate composition of sericulture by</w:t>
      </w:r>
      <w:r w:rsidRPr="00B63E0F">
        <w:rPr>
          <w:rFonts w:ascii="Times New Roman" w:hAnsi="Times New Roman" w:cs="Times New Roman"/>
          <w:i/>
          <w:iCs/>
          <w:color w:val="auto"/>
          <w:sz w:val="24"/>
          <w:szCs w:val="24"/>
        </w:rPr>
        <w:noBreakHyphen/>
        <w:t xml:space="preserve">products showing high lipid and protein content in pupae, and </w:t>
      </w:r>
      <w:proofErr w:type="spellStart"/>
      <w:r w:rsidRPr="00B63E0F">
        <w:rPr>
          <w:rFonts w:ascii="Times New Roman" w:hAnsi="Times New Roman" w:cs="Times New Roman"/>
          <w:i/>
          <w:iCs/>
          <w:color w:val="auto"/>
          <w:sz w:val="24"/>
          <w:szCs w:val="24"/>
        </w:rPr>
        <w:t>fiber</w:t>
      </w:r>
      <w:proofErr w:type="spellEnd"/>
      <w:r w:rsidRPr="00B63E0F">
        <w:rPr>
          <w:rFonts w:ascii="Times New Roman" w:hAnsi="Times New Roman" w:cs="Times New Roman"/>
          <w:i/>
          <w:iCs/>
          <w:color w:val="auto"/>
          <w:sz w:val="24"/>
          <w:szCs w:val="24"/>
        </w:rPr>
        <w:t>-rich litter suitable for anaerobic digestion (</w:t>
      </w:r>
      <w:proofErr w:type="spellStart"/>
      <w:r w:rsidR="0080194A" w:rsidRPr="0033661B">
        <w:rPr>
          <w:rFonts w:ascii="Times New Roman" w:hAnsi="Times New Roman" w:cs="Times New Roman"/>
          <w:i/>
          <w:iCs/>
          <w:sz w:val="24"/>
          <w:szCs w:val="24"/>
          <w:highlight w:val="yellow"/>
        </w:rPr>
        <w:t>Nandakrishnan</w:t>
      </w:r>
      <w:proofErr w:type="spellEnd"/>
      <w:r w:rsidR="0080194A" w:rsidRPr="0033661B">
        <w:rPr>
          <w:rFonts w:ascii="Times New Roman" w:hAnsi="Times New Roman" w:cs="Times New Roman"/>
          <w:i/>
          <w:iCs/>
          <w:sz w:val="24"/>
          <w:szCs w:val="24"/>
          <w:highlight w:val="yellow"/>
        </w:rPr>
        <w:t xml:space="preserve"> et al.</w:t>
      </w:r>
      <w:r w:rsidR="0080194A" w:rsidRPr="0033661B">
        <w:rPr>
          <w:rFonts w:ascii="Times New Roman" w:hAnsi="Times New Roman" w:cs="Times New Roman"/>
          <w:i/>
          <w:iCs/>
          <w:color w:val="auto"/>
          <w:sz w:val="24"/>
          <w:szCs w:val="24"/>
          <w:highlight w:val="yellow"/>
        </w:rPr>
        <w:t>, 2022</w:t>
      </w:r>
      <w:r w:rsidRPr="00B63E0F">
        <w:rPr>
          <w:rFonts w:ascii="Times New Roman" w:hAnsi="Times New Roman" w:cs="Times New Roman"/>
          <w:i/>
          <w:iCs/>
          <w:color w:val="auto"/>
          <w:sz w:val="24"/>
          <w:szCs w:val="24"/>
        </w:rPr>
        <w:t xml:space="preserve">; </w:t>
      </w:r>
      <w:proofErr w:type="spellStart"/>
      <w:r w:rsidR="0080194A" w:rsidRPr="0080194A">
        <w:rPr>
          <w:rFonts w:ascii="Times New Roman" w:hAnsi="Times New Roman" w:cs="Times New Roman"/>
          <w:i/>
          <w:iCs/>
          <w:color w:val="auto"/>
          <w:sz w:val="24"/>
          <w:szCs w:val="24"/>
          <w:highlight w:val="yellow"/>
        </w:rPr>
        <w:t>Łochyńska</w:t>
      </w:r>
      <w:proofErr w:type="spellEnd"/>
      <w:r w:rsidR="0080194A" w:rsidRPr="0080194A">
        <w:rPr>
          <w:rFonts w:ascii="Times New Roman" w:hAnsi="Times New Roman" w:cs="Times New Roman"/>
          <w:i/>
          <w:iCs/>
          <w:color w:val="auto"/>
          <w:sz w:val="24"/>
          <w:szCs w:val="24"/>
          <w:highlight w:val="yellow"/>
        </w:rPr>
        <w:t xml:space="preserve"> &amp; </w:t>
      </w:r>
      <w:proofErr w:type="spellStart"/>
      <w:r w:rsidR="0080194A" w:rsidRPr="0080194A">
        <w:rPr>
          <w:rFonts w:ascii="Times New Roman" w:hAnsi="Times New Roman" w:cs="Times New Roman"/>
          <w:i/>
          <w:iCs/>
          <w:color w:val="auto"/>
          <w:sz w:val="24"/>
          <w:szCs w:val="24"/>
          <w:highlight w:val="yellow"/>
        </w:rPr>
        <w:t>Frankowski</w:t>
      </w:r>
      <w:proofErr w:type="spellEnd"/>
      <w:r w:rsidR="0080194A" w:rsidRPr="0080194A">
        <w:rPr>
          <w:rFonts w:ascii="Times New Roman" w:hAnsi="Times New Roman" w:cs="Times New Roman"/>
          <w:i/>
          <w:iCs/>
          <w:color w:val="auto"/>
          <w:sz w:val="24"/>
          <w:szCs w:val="24"/>
          <w:highlight w:val="yellow"/>
        </w:rPr>
        <w:t>, 2018</w:t>
      </w:r>
      <w:r w:rsidRPr="00B63E0F">
        <w:rPr>
          <w:rFonts w:ascii="Times New Roman" w:hAnsi="Times New Roman" w:cs="Times New Roman"/>
          <w:i/>
          <w:iCs/>
          <w:color w:val="auto"/>
          <w:sz w:val="24"/>
          <w:szCs w:val="24"/>
        </w:rPr>
        <w:t xml:space="preserve">; </w:t>
      </w:r>
      <w:r w:rsidR="0033661B" w:rsidRPr="0033661B">
        <w:rPr>
          <w:rFonts w:ascii="Times New Roman" w:hAnsi="Times New Roman" w:cs="Times New Roman"/>
          <w:i/>
          <w:iCs/>
          <w:color w:val="auto"/>
          <w:sz w:val="24"/>
          <w:szCs w:val="24"/>
          <w:highlight w:val="yellow"/>
        </w:rPr>
        <w:t>Bhavsar</w:t>
      </w:r>
      <w:r w:rsidRPr="0033661B">
        <w:rPr>
          <w:rFonts w:ascii="Times New Roman" w:hAnsi="Times New Roman" w:cs="Times New Roman"/>
          <w:i/>
          <w:iCs/>
          <w:color w:val="auto"/>
          <w:sz w:val="24"/>
          <w:szCs w:val="24"/>
          <w:highlight w:val="yellow"/>
        </w:rPr>
        <w:t xml:space="preserve"> et al., 2020</w:t>
      </w:r>
      <w:r w:rsidRPr="00B63E0F">
        <w:rPr>
          <w:rFonts w:ascii="Times New Roman" w:hAnsi="Times New Roman" w:cs="Times New Roman"/>
          <w:i/>
          <w:iCs/>
          <w:color w:val="auto"/>
          <w:sz w:val="24"/>
          <w:szCs w:val="24"/>
        </w:rPr>
        <w:t>).</w:t>
      </w:r>
    </w:p>
    <w:p w14:paraId="00D1A214"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4. Conversion Technologies</w:t>
      </w:r>
    </w:p>
    <w:p w14:paraId="221C6DD0" w14:textId="77777777" w:rsidR="006077D9" w:rsidRPr="006077D9" w:rsidRDefault="006077D9" w:rsidP="006077D9">
      <w:pPr>
        <w:spacing w:line="360" w:lineRule="auto"/>
        <w:jc w:val="both"/>
        <w:rPr>
          <w:rFonts w:ascii="Times New Roman" w:hAnsi="Times New Roman" w:cs="Times New Roman"/>
          <w:b/>
          <w:bCs/>
          <w:sz w:val="24"/>
          <w:szCs w:val="24"/>
        </w:rPr>
      </w:pPr>
      <w:r w:rsidRPr="006077D9">
        <w:rPr>
          <w:rFonts w:ascii="Times New Roman" w:hAnsi="Times New Roman" w:cs="Times New Roman"/>
          <w:b/>
          <w:bCs/>
          <w:sz w:val="24"/>
          <w:szCs w:val="24"/>
        </w:rPr>
        <w:t xml:space="preserve">4.1 </w:t>
      </w:r>
      <w:proofErr w:type="spellStart"/>
      <w:r w:rsidRPr="006077D9">
        <w:rPr>
          <w:rFonts w:ascii="Times New Roman" w:hAnsi="Times New Roman" w:cs="Times New Roman"/>
          <w:b/>
          <w:bCs/>
          <w:sz w:val="24"/>
          <w:szCs w:val="24"/>
        </w:rPr>
        <w:t>Pretreatment</w:t>
      </w:r>
      <w:proofErr w:type="spellEnd"/>
      <w:r w:rsidRPr="006077D9">
        <w:rPr>
          <w:rFonts w:ascii="Times New Roman" w:hAnsi="Times New Roman" w:cs="Times New Roman"/>
          <w:b/>
          <w:bCs/>
          <w:sz w:val="24"/>
          <w:szCs w:val="24"/>
        </w:rPr>
        <w:t xml:space="preserve"> Methods</w:t>
      </w:r>
    </w:p>
    <w:p w14:paraId="37AD7CC2" w14:textId="1BE7A9DA" w:rsidR="006077D9" w:rsidRPr="006077D9" w:rsidRDefault="006077D9" w:rsidP="006077D9">
      <w:pPr>
        <w:spacing w:line="360" w:lineRule="auto"/>
        <w:jc w:val="both"/>
        <w:rPr>
          <w:rFonts w:ascii="Times New Roman" w:hAnsi="Times New Roman" w:cs="Times New Roman"/>
          <w:sz w:val="24"/>
          <w:szCs w:val="24"/>
        </w:rPr>
      </w:pPr>
      <w:proofErr w:type="spellStart"/>
      <w:r w:rsidRPr="006077D9">
        <w:rPr>
          <w:rFonts w:ascii="Times New Roman" w:hAnsi="Times New Roman" w:cs="Times New Roman"/>
          <w:sz w:val="24"/>
          <w:szCs w:val="24"/>
        </w:rPr>
        <w:t>Pretreatment</w:t>
      </w:r>
      <w:proofErr w:type="spellEnd"/>
      <w:r w:rsidRPr="006077D9">
        <w:rPr>
          <w:rFonts w:ascii="Times New Roman" w:hAnsi="Times New Roman" w:cs="Times New Roman"/>
          <w:sz w:val="24"/>
          <w:szCs w:val="24"/>
        </w:rPr>
        <w:t xml:space="preserve"> is a critical step in the conversion of sericulture-derived biomass into biofuels, as it enhances the accessibility of cellulose and hemicellulose to enzymatic or microbial action. The unique composition of sericulture residues, such as mulberry twigs, leaves, and silkworm litter, requires carefully selected </w:t>
      </w:r>
      <w:proofErr w:type="spellStart"/>
      <w:r w:rsidRPr="006077D9">
        <w:rPr>
          <w:rFonts w:ascii="Times New Roman" w:hAnsi="Times New Roman" w:cs="Times New Roman"/>
          <w:sz w:val="24"/>
          <w:szCs w:val="24"/>
        </w:rPr>
        <w:t>pretreatment</w:t>
      </w:r>
      <w:proofErr w:type="spellEnd"/>
      <w:r w:rsidRPr="006077D9">
        <w:rPr>
          <w:rFonts w:ascii="Times New Roman" w:hAnsi="Times New Roman" w:cs="Times New Roman"/>
          <w:sz w:val="24"/>
          <w:szCs w:val="24"/>
        </w:rPr>
        <w:t xml:space="preserve"> methods to optimize downstream biofuel yields (</w:t>
      </w:r>
      <w:proofErr w:type="spellStart"/>
      <w:r w:rsidR="00E03705" w:rsidRPr="00E03705">
        <w:rPr>
          <w:rFonts w:ascii="Times New Roman" w:hAnsi="Times New Roman" w:cs="Times New Roman"/>
          <w:sz w:val="24"/>
          <w:szCs w:val="24"/>
          <w:highlight w:val="yellow"/>
        </w:rPr>
        <w:t>Wani</w:t>
      </w:r>
      <w:proofErr w:type="spellEnd"/>
      <w:r w:rsidR="00E03705" w:rsidRPr="00E03705">
        <w:rPr>
          <w:rFonts w:ascii="Times New Roman" w:hAnsi="Times New Roman" w:cs="Times New Roman"/>
          <w:sz w:val="24"/>
          <w:szCs w:val="24"/>
          <w:highlight w:val="yellow"/>
        </w:rPr>
        <w:t xml:space="preserve"> et al., 2019</w:t>
      </w:r>
      <w:r w:rsidRPr="006077D9">
        <w:rPr>
          <w:rFonts w:ascii="Times New Roman" w:hAnsi="Times New Roman" w:cs="Times New Roman"/>
          <w:sz w:val="24"/>
          <w:szCs w:val="24"/>
        </w:rPr>
        <w:t>).</w:t>
      </w:r>
    </w:p>
    <w:p w14:paraId="15980129" w14:textId="77777777" w:rsidR="006077D9" w:rsidRPr="006077D9" w:rsidRDefault="006077D9" w:rsidP="006077D9">
      <w:pPr>
        <w:spacing w:line="360" w:lineRule="auto"/>
        <w:jc w:val="both"/>
        <w:rPr>
          <w:rFonts w:ascii="Times New Roman" w:hAnsi="Times New Roman" w:cs="Times New Roman"/>
          <w:b/>
          <w:bCs/>
          <w:sz w:val="24"/>
          <w:szCs w:val="24"/>
        </w:rPr>
      </w:pPr>
      <w:r w:rsidRPr="006077D9">
        <w:rPr>
          <w:rFonts w:ascii="Times New Roman" w:hAnsi="Times New Roman" w:cs="Times New Roman"/>
          <w:b/>
          <w:bCs/>
          <w:sz w:val="24"/>
          <w:szCs w:val="24"/>
        </w:rPr>
        <w:t xml:space="preserve">Mechanical </w:t>
      </w:r>
      <w:proofErr w:type="spellStart"/>
      <w:r w:rsidRPr="006077D9">
        <w:rPr>
          <w:rFonts w:ascii="Times New Roman" w:hAnsi="Times New Roman" w:cs="Times New Roman"/>
          <w:b/>
          <w:bCs/>
          <w:sz w:val="24"/>
          <w:szCs w:val="24"/>
        </w:rPr>
        <w:t>Pretreatment</w:t>
      </w:r>
      <w:proofErr w:type="spellEnd"/>
    </w:p>
    <w:p w14:paraId="03713DD7" w14:textId="77777777" w:rsidR="006077D9" w:rsidRPr="006077D9" w:rsidRDefault="006077D9" w:rsidP="006077D9">
      <w:pPr>
        <w:spacing w:line="360" w:lineRule="auto"/>
        <w:jc w:val="both"/>
        <w:rPr>
          <w:rFonts w:ascii="Times New Roman" w:hAnsi="Times New Roman" w:cs="Times New Roman"/>
          <w:sz w:val="24"/>
          <w:szCs w:val="24"/>
        </w:rPr>
      </w:pPr>
      <w:r w:rsidRPr="006077D9">
        <w:rPr>
          <w:rFonts w:ascii="Times New Roman" w:hAnsi="Times New Roman" w:cs="Times New Roman"/>
          <w:sz w:val="24"/>
          <w:szCs w:val="24"/>
        </w:rPr>
        <w:t>Mechanical methods primarily focus on size reduction and moisture removal to increase the surface area for enzymatic hydrolysis or thermochemical processes. Techniques include grinding, milling, pressing, and drying. Grinding and milling break down the fibrous structure of mulberry twigs and leaves, making cellulose more accessible. Drying lowers the moisture content, which is especially beneficial for processes like pyrolysis and gasification, improving calorific value and combustion efficiency. Pressing is often used to extract free liquids and reduce bulk density for easier handling (</w:t>
      </w:r>
      <w:proofErr w:type="spellStart"/>
      <w:r w:rsidRPr="006077D9">
        <w:rPr>
          <w:rFonts w:ascii="Times New Roman" w:hAnsi="Times New Roman" w:cs="Times New Roman"/>
          <w:sz w:val="24"/>
          <w:szCs w:val="24"/>
        </w:rPr>
        <w:t>Qayoom</w:t>
      </w:r>
      <w:proofErr w:type="spellEnd"/>
      <w:r w:rsidRPr="006077D9">
        <w:rPr>
          <w:rFonts w:ascii="Times New Roman" w:hAnsi="Times New Roman" w:cs="Times New Roman"/>
          <w:sz w:val="24"/>
          <w:szCs w:val="24"/>
        </w:rPr>
        <w:t xml:space="preserve"> &amp; Manzoor, 2024).</w:t>
      </w:r>
    </w:p>
    <w:p w14:paraId="2A5E2092" w14:textId="77777777" w:rsidR="006077D9" w:rsidRPr="006077D9" w:rsidRDefault="006077D9" w:rsidP="006077D9">
      <w:pPr>
        <w:spacing w:line="360" w:lineRule="auto"/>
        <w:jc w:val="both"/>
        <w:rPr>
          <w:rFonts w:ascii="Times New Roman" w:hAnsi="Times New Roman" w:cs="Times New Roman"/>
          <w:b/>
          <w:bCs/>
          <w:sz w:val="24"/>
          <w:szCs w:val="24"/>
        </w:rPr>
      </w:pPr>
      <w:r w:rsidRPr="006077D9">
        <w:rPr>
          <w:rFonts w:ascii="Times New Roman" w:hAnsi="Times New Roman" w:cs="Times New Roman"/>
          <w:b/>
          <w:bCs/>
          <w:sz w:val="24"/>
          <w:szCs w:val="24"/>
        </w:rPr>
        <w:lastRenderedPageBreak/>
        <w:t xml:space="preserve">Chemical </w:t>
      </w:r>
      <w:proofErr w:type="spellStart"/>
      <w:r w:rsidRPr="006077D9">
        <w:rPr>
          <w:rFonts w:ascii="Times New Roman" w:hAnsi="Times New Roman" w:cs="Times New Roman"/>
          <w:b/>
          <w:bCs/>
          <w:sz w:val="24"/>
          <w:szCs w:val="24"/>
        </w:rPr>
        <w:t>Pretreatment</w:t>
      </w:r>
      <w:proofErr w:type="spellEnd"/>
    </w:p>
    <w:p w14:paraId="3F11E55E" w14:textId="75AC7329" w:rsidR="006077D9" w:rsidRPr="006077D9" w:rsidRDefault="006077D9" w:rsidP="006077D9">
      <w:pPr>
        <w:spacing w:line="360" w:lineRule="auto"/>
        <w:jc w:val="both"/>
        <w:rPr>
          <w:rFonts w:ascii="Times New Roman" w:hAnsi="Times New Roman" w:cs="Times New Roman"/>
          <w:sz w:val="24"/>
          <w:szCs w:val="24"/>
        </w:rPr>
      </w:pPr>
      <w:r w:rsidRPr="006077D9">
        <w:rPr>
          <w:rFonts w:ascii="Times New Roman" w:hAnsi="Times New Roman" w:cs="Times New Roman"/>
          <w:sz w:val="24"/>
          <w:szCs w:val="24"/>
        </w:rPr>
        <w:t xml:space="preserve">Chemical </w:t>
      </w:r>
      <w:proofErr w:type="spellStart"/>
      <w:r w:rsidRPr="006077D9">
        <w:rPr>
          <w:rFonts w:ascii="Times New Roman" w:hAnsi="Times New Roman" w:cs="Times New Roman"/>
          <w:sz w:val="24"/>
          <w:szCs w:val="24"/>
        </w:rPr>
        <w:t>pretreatment</w:t>
      </w:r>
      <w:proofErr w:type="spellEnd"/>
      <w:r w:rsidRPr="006077D9">
        <w:rPr>
          <w:rFonts w:ascii="Times New Roman" w:hAnsi="Times New Roman" w:cs="Times New Roman"/>
          <w:sz w:val="24"/>
          <w:szCs w:val="24"/>
        </w:rPr>
        <w:t xml:space="preserve"> targets the removal or modification of lignin and hemicellulose, thereby exposing cellulose for subsequent conversion. Acid </w:t>
      </w:r>
      <w:proofErr w:type="spellStart"/>
      <w:r w:rsidRPr="006077D9">
        <w:rPr>
          <w:rFonts w:ascii="Times New Roman" w:hAnsi="Times New Roman" w:cs="Times New Roman"/>
          <w:sz w:val="24"/>
          <w:szCs w:val="24"/>
        </w:rPr>
        <w:t>pretreatment</w:t>
      </w:r>
      <w:proofErr w:type="spellEnd"/>
      <w:r w:rsidRPr="006077D9">
        <w:rPr>
          <w:rFonts w:ascii="Times New Roman" w:hAnsi="Times New Roman" w:cs="Times New Roman"/>
          <w:sz w:val="24"/>
          <w:szCs w:val="24"/>
        </w:rPr>
        <w:t xml:space="preserve"> with dilute sulfuric acid (H₂SO₄) </w:t>
      </w:r>
      <w:proofErr w:type="spellStart"/>
      <w:r w:rsidRPr="006077D9">
        <w:rPr>
          <w:rFonts w:ascii="Times New Roman" w:hAnsi="Times New Roman" w:cs="Times New Roman"/>
          <w:sz w:val="24"/>
          <w:szCs w:val="24"/>
        </w:rPr>
        <w:t>hydrolyzes</w:t>
      </w:r>
      <w:proofErr w:type="spellEnd"/>
      <w:r w:rsidRPr="006077D9">
        <w:rPr>
          <w:rFonts w:ascii="Times New Roman" w:hAnsi="Times New Roman" w:cs="Times New Roman"/>
          <w:sz w:val="24"/>
          <w:szCs w:val="24"/>
        </w:rPr>
        <w:t xml:space="preserve"> hemicellulose into fermentable sugars while partially disrupting the lignin structure. Alkaline </w:t>
      </w:r>
      <w:proofErr w:type="spellStart"/>
      <w:r w:rsidRPr="006077D9">
        <w:rPr>
          <w:rFonts w:ascii="Times New Roman" w:hAnsi="Times New Roman" w:cs="Times New Roman"/>
          <w:sz w:val="24"/>
          <w:szCs w:val="24"/>
        </w:rPr>
        <w:t>pretreatment</w:t>
      </w:r>
      <w:proofErr w:type="spellEnd"/>
      <w:r w:rsidRPr="006077D9">
        <w:rPr>
          <w:rFonts w:ascii="Times New Roman" w:hAnsi="Times New Roman" w:cs="Times New Roman"/>
          <w:sz w:val="24"/>
          <w:szCs w:val="24"/>
        </w:rPr>
        <w:t>, commonly using sodium hydroxide (NaOH), solubilizes lignin more effectively, enhancing the digestibility of the biomass. These treatments are often followed by thorough washing to remove residual chemicals that may inhibit enzymatic hydrolysis or microbial fermentation (</w:t>
      </w:r>
      <w:r w:rsidR="0033661B" w:rsidRPr="0033661B">
        <w:rPr>
          <w:rFonts w:ascii="Times New Roman" w:hAnsi="Times New Roman" w:cs="Times New Roman"/>
          <w:sz w:val="24"/>
          <w:szCs w:val="24"/>
          <w:highlight w:val="yellow"/>
        </w:rPr>
        <w:t>Takeda, 2009</w:t>
      </w:r>
      <w:r w:rsidRPr="006077D9">
        <w:rPr>
          <w:rFonts w:ascii="Times New Roman" w:hAnsi="Times New Roman" w:cs="Times New Roman"/>
          <w:sz w:val="24"/>
          <w:szCs w:val="24"/>
        </w:rPr>
        <w:t>).</w:t>
      </w:r>
      <w:r>
        <w:rPr>
          <w:rFonts w:ascii="Times New Roman" w:hAnsi="Times New Roman" w:cs="Times New Roman"/>
          <w:sz w:val="24"/>
          <w:szCs w:val="24"/>
        </w:rPr>
        <w:t xml:space="preserve"> </w:t>
      </w:r>
      <w:r w:rsidRPr="006077D9">
        <w:rPr>
          <w:rFonts w:ascii="Times New Roman" w:hAnsi="Times New Roman" w:cs="Times New Roman"/>
          <w:sz w:val="24"/>
          <w:szCs w:val="24"/>
        </w:rPr>
        <w:t xml:space="preserve">In sericulture residues, combining mild acid and alkali </w:t>
      </w:r>
      <w:proofErr w:type="spellStart"/>
      <w:r w:rsidRPr="006077D9">
        <w:rPr>
          <w:rFonts w:ascii="Times New Roman" w:hAnsi="Times New Roman" w:cs="Times New Roman"/>
          <w:sz w:val="24"/>
          <w:szCs w:val="24"/>
        </w:rPr>
        <w:t>pretreatment</w:t>
      </w:r>
      <w:proofErr w:type="spellEnd"/>
      <w:r w:rsidRPr="006077D9">
        <w:rPr>
          <w:rFonts w:ascii="Times New Roman" w:hAnsi="Times New Roman" w:cs="Times New Roman"/>
          <w:sz w:val="24"/>
          <w:szCs w:val="24"/>
        </w:rPr>
        <w:t xml:space="preserve"> has been shown to increase the efficiency of bioethanol production. For instance, mulberry leaves </w:t>
      </w:r>
      <w:proofErr w:type="spellStart"/>
      <w:r w:rsidRPr="006077D9">
        <w:rPr>
          <w:rFonts w:ascii="Times New Roman" w:hAnsi="Times New Roman" w:cs="Times New Roman"/>
          <w:sz w:val="24"/>
          <w:szCs w:val="24"/>
        </w:rPr>
        <w:t>pretreated</w:t>
      </w:r>
      <w:proofErr w:type="spellEnd"/>
      <w:r w:rsidRPr="006077D9">
        <w:rPr>
          <w:rFonts w:ascii="Times New Roman" w:hAnsi="Times New Roman" w:cs="Times New Roman"/>
          <w:sz w:val="24"/>
          <w:szCs w:val="24"/>
        </w:rPr>
        <w:t xml:space="preserve"> with dilute acid followed by enzymatic hydrolysis demonstrate higher glucose release, which directly enhances ethanol yields.</w:t>
      </w:r>
    </w:p>
    <w:p w14:paraId="2C992B08" w14:textId="77777777" w:rsidR="006077D9" w:rsidRPr="006077D9" w:rsidRDefault="006077D9" w:rsidP="006077D9">
      <w:pPr>
        <w:spacing w:line="360" w:lineRule="auto"/>
        <w:jc w:val="both"/>
        <w:rPr>
          <w:rFonts w:ascii="Times New Roman" w:hAnsi="Times New Roman" w:cs="Times New Roman"/>
          <w:b/>
          <w:bCs/>
          <w:sz w:val="24"/>
          <w:szCs w:val="24"/>
        </w:rPr>
      </w:pPr>
      <w:r w:rsidRPr="006077D9">
        <w:rPr>
          <w:rFonts w:ascii="Times New Roman" w:hAnsi="Times New Roman" w:cs="Times New Roman"/>
          <w:b/>
          <w:bCs/>
          <w:sz w:val="24"/>
          <w:szCs w:val="24"/>
        </w:rPr>
        <w:t xml:space="preserve">Biological </w:t>
      </w:r>
      <w:proofErr w:type="spellStart"/>
      <w:r w:rsidRPr="006077D9">
        <w:rPr>
          <w:rFonts w:ascii="Times New Roman" w:hAnsi="Times New Roman" w:cs="Times New Roman"/>
          <w:b/>
          <w:bCs/>
          <w:sz w:val="24"/>
          <w:szCs w:val="24"/>
        </w:rPr>
        <w:t>Pretreatment</w:t>
      </w:r>
      <w:proofErr w:type="spellEnd"/>
    </w:p>
    <w:p w14:paraId="68F0150D" w14:textId="29E5B4C5" w:rsidR="00C43DFF" w:rsidRPr="00C43DFF" w:rsidRDefault="006077D9" w:rsidP="00B63E0F">
      <w:pPr>
        <w:spacing w:line="360" w:lineRule="auto"/>
        <w:jc w:val="both"/>
        <w:rPr>
          <w:rFonts w:ascii="Times New Roman" w:hAnsi="Times New Roman" w:cs="Times New Roman"/>
          <w:sz w:val="24"/>
          <w:szCs w:val="24"/>
        </w:rPr>
      </w:pPr>
      <w:r w:rsidRPr="006077D9">
        <w:rPr>
          <w:rFonts w:ascii="Times New Roman" w:hAnsi="Times New Roman" w:cs="Times New Roman"/>
          <w:sz w:val="24"/>
          <w:szCs w:val="24"/>
        </w:rPr>
        <w:t xml:space="preserve">Biological </w:t>
      </w:r>
      <w:proofErr w:type="spellStart"/>
      <w:r w:rsidRPr="006077D9">
        <w:rPr>
          <w:rFonts w:ascii="Times New Roman" w:hAnsi="Times New Roman" w:cs="Times New Roman"/>
          <w:sz w:val="24"/>
          <w:szCs w:val="24"/>
        </w:rPr>
        <w:t>pretreatment</w:t>
      </w:r>
      <w:proofErr w:type="spellEnd"/>
      <w:r w:rsidRPr="006077D9">
        <w:rPr>
          <w:rFonts w:ascii="Times New Roman" w:hAnsi="Times New Roman" w:cs="Times New Roman"/>
          <w:sz w:val="24"/>
          <w:szCs w:val="24"/>
        </w:rPr>
        <w:t xml:space="preserve"> employs microorganisms, particularly white-rot fungi, and lignocellulolytic enzymes to degrade complex plant polymers naturally. White-rot fungi secrete lignin-degrading enzymes, such as laccases and peroxidases, which selectively break down lignin while preserving cellulose and hemicellulose. Enzymatic hydrolysis using cellulase and </w:t>
      </w:r>
      <w:proofErr w:type="spellStart"/>
      <w:r w:rsidRPr="006077D9">
        <w:rPr>
          <w:rFonts w:ascii="Times New Roman" w:hAnsi="Times New Roman" w:cs="Times New Roman"/>
          <w:sz w:val="24"/>
          <w:szCs w:val="24"/>
        </w:rPr>
        <w:t>hemicellulase</w:t>
      </w:r>
      <w:proofErr w:type="spellEnd"/>
      <w:r w:rsidRPr="006077D9">
        <w:rPr>
          <w:rFonts w:ascii="Times New Roman" w:hAnsi="Times New Roman" w:cs="Times New Roman"/>
          <w:sz w:val="24"/>
          <w:szCs w:val="24"/>
        </w:rPr>
        <w:t xml:space="preserve"> can then efficiently convert the </w:t>
      </w:r>
      <w:proofErr w:type="spellStart"/>
      <w:r w:rsidRPr="006077D9">
        <w:rPr>
          <w:rFonts w:ascii="Times New Roman" w:hAnsi="Times New Roman" w:cs="Times New Roman"/>
          <w:sz w:val="24"/>
          <w:szCs w:val="24"/>
        </w:rPr>
        <w:t>pretreated</w:t>
      </w:r>
      <w:proofErr w:type="spellEnd"/>
      <w:r w:rsidRPr="006077D9">
        <w:rPr>
          <w:rFonts w:ascii="Times New Roman" w:hAnsi="Times New Roman" w:cs="Times New Roman"/>
          <w:sz w:val="24"/>
          <w:szCs w:val="24"/>
        </w:rPr>
        <w:t xml:space="preserve"> material into fermentable sugars (</w:t>
      </w:r>
      <w:r w:rsidR="00D06BFC" w:rsidRPr="00D06BFC">
        <w:rPr>
          <w:rFonts w:ascii="Times New Roman" w:hAnsi="Times New Roman" w:cs="Times New Roman"/>
          <w:sz w:val="24"/>
          <w:szCs w:val="24"/>
          <w:highlight w:val="yellow"/>
        </w:rPr>
        <w:t>Vishnu et al., 2024</w:t>
      </w:r>
      <w:r w:rsidRPr="006077D9">
        <w:rPr>
          <w:rFonts w:ascii="Times New Roman" w:hAnsi="Times New Roman" w:cs="Times New Roman"/>
          <w:sz w:val="24"/>
          <w:szCs w:val="24"/>
        </w:rPr>
        <w:t>).</w:t>
      </w:r>
      <w:r>
        <w:rPr>
          <w:rFonts w:ascii="Times New Roman" w:hAnsi="Times New Roman" w:cs="Times New Roman"/>
          <w:sz w:val="24"/>
          <w:szCs w:val="24"/>
        </w:rPr>
        <w:t xml:space="preserve"> </w:t>
      </w:r>
      <w:r w:rsidRPr="006077D9">
        <w:rPr>
          <w:rFonts w:ascii="Times New Roman" w:hAnsi="Times New Roman" w:cs="Times New Roman"/>
          <w:sz w:val="24"/>
          <w:szCs w:val="24"/>
        </w:rPr>
        <w:t xml:space="preserve">Although biological </w:t>
      </w:r>
      <w:proofErr w:type="spellStart"/>
      <w:r w:rsidRPr="006077D9">
        <w:rPr>
          <w:rFonts w:ascii="Times New Roman" w:hAnsi="Times New Roman" w:cs="Times New Roman"/>
          <w:sz w:val="24"/>
          <w:szCs w:val="24"/>
        </w:rPr>
        <w:t>pretreatment</w:t>
      </w:r>
      <w:proofErr w:type="spellEnd"/>
      <w:r w:rsidRPr="006077D9">
        <w:rPr>
          <w:rFonts w:ascii="Times New Roman" w:hAnsi="Times New Roman" w:cs="Times New Roman"/>
          <w:sz w:val="24"/>
          <w:szCs w:val="24"/>
        </w:rPr>
        <w:t xml:space="preserve"> is slower than mechanical or chemical methods, it is environmentally friendly and cost-effective in the long term. It also reduces the formation of inhibitory by-products, making it suitable for integrated biorefinery systems where multiple biofuel streams are produced from sericulture waste.</w:t>
      </w:r>
      <w:r>
        <w:rPr>
          <w:rFonts w:ascii="Times New Roman" w:hAnsi="Times New Roman" w:cs="Times New Roman"/>
          <w:sz w:val="24"/>
          <w:szCs w:val="24"/>
        </w:rPr>
        <w:t xml:space="preserve"> </w:t>
      </w:r>
      <w:r w:rsidRPr="006077D9">
        <w:rPr>
          <w:rFonts w:ascii="Times New Roman" w:hAnsi="Times New Roman" w:cs="Times New Roman"/>
          <w:sz w:val="24"/>
          <w:szCs w:val="24"/>
        </w:rPr>
        <w:t xml:space="preserve">The integration of mechanical, chemical, and biological </w:t>
      </w:r>
      <w:proofErr w:type="spellStart"/>
      <w:r w:rsidRPr="006077D9">
        <w:rPr>
          <w:rFonts w:ascii="Times New Roman" w:hAnsi="Times New Roman" w:cs="Times New Roman"/>
          <w:sz w:val="24"/>
          <w:szCs w:val="24"/>
        </w:rPr>
        <w:t>pretreatments</w:t>
      </w:r>
      <w:proofErr w:type="spellEnd"/>
      <w:r w:rsidRPr="006077D9">
        <w:rPr>
          <w:rFonts w:ascii="Times New Roman" w:hAnsi="Times New Roman" w:cs="Times New Roman"/>
          <w:sz w:val="24"/>
          <w:szCs w:val="24"/>
        </w:rPr>
        <w:t xml:space="preserve"> can significantly enhance the overall efficiency of biomass conversion. Mechanical methods reduce particle size for better chemical penetration, chemical treatments remove structural barriers, and biological processes provide selective lignin degradation. This sequential approach maximizes sugar release and improves yields of biofuels such as bioethanol, biogas, and biodiesel precursors.</w:t>
      </w:r>
    </w:p>
    <w:p w14:paraId="5D648CF0"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4.2 Biodiesel from Silkworm Pupae</w:t>
      </w:r>
    </w:p>
    <w:p w14:paraId="26B8891F" w14:textId="77777777" w:rsidR="00050E34" w:rsidRPr="00050E34" w:rsidRDefault="00050E34" w:rsidP="00050E34">
      <w:pPr>
        <w:spacing w:line="360" w:lineRule="auto"/>
        <w:jc w:val="both"/>
        <w:rPr>
          <w:rFonts w:ascii="Times New Roman" w:hAnsi="Times New Roman" w:cs="Times New Roman"/>
          <w:sz w:val="24"/>
          <w:szCs w:val="24"/>
        </w:rPr>
      </w:pPr>
      <w:r w:rsidRPr="00050E34">
        <w:rPr>
          <w:rFonts w:ascii="Times New Roman" w:hAnsi="Times New Roman" w:cs="Times New Roman"/>
          <w:sz w:val="24"/>
          <w:szCs w:val="24"/>
        </w:rPr>
        <w:t xml:space="preserve">Silkworm pupae, a nutrient-rich by-product of sericulture, have emerged as a promising feedstock for biodiesel production due to their high lipid content and </w:t>
      </w:r>
      <w:proofErr w:type="spellStart"/>
      <w:r w:rsidRPr="00050E34">
        <w:rPr>
          <w:rFonts w:ascii="Times New Roman" w:hAnsi="Times New Roman" w:cs="Times New Roman"/>
          <w:sz w:val="24"/>
          <w:szCs w:val="24"/>
        </w:rPr>
        <w:t>favorable</w:t>
      </w:r>
      <w:proofErr w:type="spellEnd"/>
      <w:r w:rsidRPr="00050E34">
        <w:rPr>
          <w:rFonts w:ascii="Times New Roman" w:hAnsi="Times New Roman" w:cs="Times New Roman"/>
          <w:sz w:val="24"/>
          <w:szCs w:val="24"/>
        </w:rPr>
        <w:t xml:space="preserve"> biochemical composition. This approach not only addresses the issue of sericulture waste management but also provides a renewable energy source.</w:t>
      </w:r>
    </w:p>
    <w:p w14:paraId="10712F93" w14:textId="77777777" w:rsidR="00050E34" w:rsidRPr="00050E34" w:rsidRDefault="00050E34" w:rsidP="00050E34">
      <w:pPr>
        <w:spacing w:line="360" w:lineRule="auto"/>
        <w:jc w:val="both"/>
        <w:rPr>
          <w:rFonts w:ascii="Times New Roman" w:hAnsi="Times New Roman" w:cs="Times New Roman"/>
          <w:b/>
          <w:bCs/>
          <w:sz w:val="24"/>
          <w:szCs w:val="24"/>
        </w:rPr>
      </w:pPr>
      <w:r w:rsidRPr="00050E34">
        <w:rPr>
          <w:rFonts w:ascii="Times New Roman" w:hAnsi="Times New Roman" w:cs="Times New Roman"/>
          <w:b/>
          <w:bCs/>
          <w:sz w:val="24"/>
          <w:szCs w:val="24"/>
        </w:rPr>
        <w:lastRenderedPageBreak/>
        <w:t>4.2.1 Oil Extraction</w:t>
      </w:r>
    </w:p>
    <w:p w14:paraId="613ACE8D" w14:textId="77777777" w:rsidR="00050E34" w:rsidRPr="00050E34" w:rsidRDefault="00050E34" w:rsidP="00050E34">
      <w:pPr>
        <w:spacing w:line="360" w:lineRule="auto"/>
        <w:jc w:val="both"/>
        <w:rPr>
          <w:rFonts w:ascii="Times New Roman" w:hAnsi="Times New Roman" w:cs="Times New Roman"/>
          <w:sz w:val="24"/>
          <w:szCs w:val="24"/>
        </w:rPr>
      </w:pPr>
      <w:r w:rsidRPr="00050E34">
        <w:rPr>
          <w:rFonts w:ascii="Times New Roman" w:hAnsi="Times New Roman" w:cs="Times New Roman"/>
          <w:sz w:val="24"/>
          <w:szCs w:val="24"/>
        </w:rPr>
        <w:t>The initial step in biodiesel production from silkworm pupae is the extraction of oil, which typically constitutes 25–36% of the dry weight of pupae. Two common extraction methods are employed:</w:t>
      </w:r>
    </w:p>
    <w:p w14:paraId="2812E13F" w14:textId="41B98711" w:rsidR="00050E34" w:rsidRPr="00050E34" w:rsidRDefault="00050E34" w:rsidP="003D00CA">
      <w:pPr>
        <w:numPr>
          <w:ilvl w:val="0"/>
          <w:numId w:val="3"/>
        </w:numPr>
        <w:spacing w:line="360" w:lineRule="auto"/>
        <w:jc w:val="both"/>
        <w:rPr>
          <w:rFonts w:ascii="Times New Roman" w:hAnsi="Times New Roman" w:cs="Times New Roman"/>
          <w:sz w:val="24"/>
          <w:szCs w:val="24"/>
        </w:rPr>
      </w:pPr>
      <w:r w:rsidRPr="00050E34">
        <w:rPr>
          <w:rFonts w:ascii="Times New Roman" w:hAnsi="Times New Roman" w:cs="Times New Roman"/>
          <w:b/>
          <w:bCs/>
          <w:sz w:val="24"/>
          <w:szCs w:val="24"/>
        </w:rPr>
        <w:t>Soxhlet extraction with hexane</w:t>
      </w:r>
      <w:r w:rsidRPr="00050E34">
        <w:rPr>
          <w:rFonts w:ascii="Times New Roman" w:hAnsi="Times New Roman" w:cs="Times New Roman"/>
          <w:sz w:val="24"/>
          <w:szCs w:val="24"/>
        </w:rPr>
        <w:t>: This traditional method involves continuous solvent percolation to achieve efficient lipid recovery. Hexane is preferred for its high selectivity toward non-polar lipids, resulting in maximum oil yield (</w:t>
      </w:r>
      <w:proofErr w:type="spellStart"/>
      <w:r w:rsidR="00E03705" w:rsidRPr="00E03705">
        <w:rPr>
          <w:rFonts w:ascii="Times New Roman" w:hAnsi="Times New Roman" w:cs="Times New Roman"/>
          <w:sz w:val="24"/>
          <w:szCs w:val="24"/>
          <w:highlight w:val="yellow"/>
        </w:rPr>
        <w:t>Wani</w:t>
      </w:r>
      <w:proofErr w:type="spellEnd"/>
      <w:r w:rsidR="00E03705" w:rsidRPr="00E03705">
        <w:rPr>
          <w:rFonts w:ascii="Times New Roman" w:hAnsi="Times New Roman" w:cs="Times New Roman"/>
          <w:sz w:val="24"/>
          <w:szCs w:val="24"/>
          <w:highlight w:val="yellow"/>
        </w:rPr>
        <w:t xml:space="preserve"> et al., 2019</w:t>
      </w:r>
      <w:r w:rsidRPr="00050E34">
        <w:rPr>
          <w:rFonts w:ascii="Times New Roman" w:hAnsi="Times New Roman" w:cs="Times New Roman"/>
          <w:sz w:val="24"/>
          <w:szCs w:val="24"/>
        </w:rPr>
        <w:t>).</w:t>
      </w:r>
    </w:p>
    <w:p w14:paraId="7758088C" w14:textId="77777777" w:rsidR="00050E34" w:rsidRPr="00050E34" w:rsidRDefault="00050E34" w:rsidP="003D00CA">
      <w:pPr>
        <w:numPr>
          <w:ilvl w:val="0"/>
          <w:numId w:val="3"/>
        </w:numPr>
        <w:spacing w:line="360" w:lineRule="auto"/>
        <w:jc w:val="both"/>
        <w:rPr>
          <w:rFonts w:ascii="Times New Roman" w:hAnsi="Times New Roman" w:cs="Times New Roman"/>
          <w:sz w:val="24"/>
          <w:szCs w:val="24"/>
        </w:rPr>
      </w:pPr>
      <w:r w:rsidRPr="00050E34">
        <w:rPr>
          <w:rFonts w:ascii="Times New Roman" w:hAnsi="Times New Roman" w:cs="Times New Roman"/>
          <w:b/>
          <w:bCs/>
          <w:sz w:val="24"/>
          <w:szCs w:val="24"/>
        </w:rPr>
        <w:t>Supercritical CO₂ extraction</w:t>
      </w:r>
      <w:r w:rsidRPr="00050E34">
        <w:rPr>
          <w:rFonts w:ascii="Times New Roman" w:hAnsi="Times New Roman" w:cs="Times New Roman"/>
          <w:sz w:val="24"/>
          <w:szCs w:val="24"/>
        </w:rPr>
        <w:t>: A modern, eco-friendly approach that avoids the use of toxic organic solvents. It operates at high pressure and moderate temperature, allowing selective extraction of lipids while preserving oil quality. This method is particularly advantageous for applications where solvent residues are undesirable, and it enhances the sustainability of biodiesel production (</w:t>
      </w:r>
      <w:proofErr w:type="spellStart"/>
      <w:r w:rsidRPr="00050E34">
        <w:rPr>
          <w:rFonts w:ascii="Times New Roman" w:hAnsi="Times New Roman" w:cs="Times New Roman"/>
          <w:sz w:val="24"/>
          <w:szCs w:val="24"/>
        </w:rPr>
        <w:t>Qayoom</w:t>
      </w:r>
      <w:proofErr w:type="spellEnd"/>
      <w:r w:rsidRPr="00050E34">
        <w:rPr>
          <w:rFonts w:ascii="Times New Roman" w:hAnsi="Times New Roman" w:cs="Times New Roman"/>
          <w:sz w:val="24"/>
          <w:szCs w:val="24"/>
        </w:rPr>
        <w:t xml:space="preserve"> &amp; Manzoor, 2024).</w:t>
      </w:r>
    </w:p>
    <w:p w14:paraId="074CDAD3" w14:textId="77777777" w:rsidR="00050E34" w:rsidRPr="00050E34" w:rsidRDefault="00050E34" w:rsidP="00050E34">
      <w:pPr>
        <w:spacing w:line="360" w:lineRule="auto"/>
        <w:jc w:val="both"/>
        <w:rPr>
          <w:rFonts w:ascii="Times New Roman" w:hAnsi="Times New Roman" w:cs="Times New Roman"/>
          <w:sz w:val="24"/>
          <w:szCs w:val="24"/>
        </w:rPr>
      </w:pPr>
      <w:r w:rsidRPr="00050E34">
        <w:rPr>
          <w:rFonts w:ascii="Times New Roman" w:hAnsi="Times New Roman" w:cs="Times New Roman"/>
          <w:sz w:val="24"/>
          <w:szCs w:val="24"/>
        </w:rPr>
        <w:t xml:space="preserve">Extracted pupal oil is typically pale yellow to brown in </w:t>
      </w:r>
      <w:proofErr w:type="spellStart"/>
      <w:r w:rsidRPr="00050E34">
        <w:rPr>
          <w:rFonts w:ascii="Times New Roman" w:hAnsi="Times New Roman" w:cs="Times New Roman"/>
          <w:sz w:val="24"/>
          <w:szCs w:val="24"/>
        </w:rPr>
        <w:t>color</w:t>
      </w:r>
      <w:proofErr w:type="spellEnd"/>
      <w:r w:rsidRPr="00050E34">
        <w:rPr>
          <w:rFonts w:ascii="Times New Roman" w:hAnsi="Times New Roman" w:cs="Times New Roman"/>
          <w:sz w:val="24"/>
          <w:szCs w:val="24"/>
        </w:rPr>
        <w:t xml:space="preserve"> and rich in triglycerides, which are essential precursors for biodiesel synthesis.</w:t>
      </w:r>
    </w:p>
    <w:p w14:paraId="2A737CC9" w14:textId="77777777" w:rsidR="00050E34" w:rsidRPr="00050E34" w:rsidRDefault="00050E34" w:rsidP="00050E34">
      <w:pPr>
        <w:spacing w:line="360" w:lineRule="auto"/>
        <w:jc w:val="both"/>
        <w:rPr>
          <w:rFonts w:ascii="Times New Roman" w:hAnsi="Times New Roman" w:cs="Times New Roman"/>
          <w:b/>
          <w:bCs/>
          <w:sz w:val="24"/>
          <w:szCs w:val="24"/>
        </w:rPr>
      </w:pPr>
      <w:r w:rsidRPr="00050E34">
        <w:rPr>
          <w:rFonts w:ascii="Times New Roman" w:hAnsi="Times New Roman" w:cs="Times New Roman"/>
          <w:b/>
          <w:bCs/>
          <w:sz w:val="24"/>
          <w:szCs w:val="24"/>
        </w:rPr>
        <w:t>4.2.2 Transesterification</w:t>
      </w:r>
    </w:p>
    <w:p w14:paraId="2B870456" w14:textId="77777777" w:rsidR="00050E34" w:rsidRPr="00050E34" w:rsidRDefault="00050E34" w:rsidP="00050E34">
      <w:pPr>
        <w:spacing w:line="360" w:lineRule="auto"/>
        <w:jc w:val="both"/>
        <w:rPr>
          <w:rFonts w:ascii="Times New Roman" w:hAnsi="Times New Roman" w:cs="Times New Roman"/>
          <w:sz w:val="24"/>
          <w:szCs w:val="24"/>
        </w:rPr>
      </w:pPr>
      <w:r w:rsidRPr="00050E34">
        <w:rPr>
          <w:rFonts w:ascii="Times New Roman" w:hAnsi="Times New Roman" w:cs="Times New Roman"/>
          <w:sz w:val="24"/>
          <w:szCs w:val="24"/>
        </w:rPr>
        <w:t>Transesterification is the core process for converting silkworm pupae oil into biodiesel. It involves reacting the triglycerides in the oil with an alcohol, usually methanol, in the presence of a catalyst to form fatty acid methyl esters (FAME) and glycerol as a by-product.</w:t>
      </w:r>
    </w:p>
    <w:p w14:paraId="75BE1E7F" w14:textId="07A60351" w:rsidR="00050E34" w:rsidRPr="00050E34" w:rsidRDefault="00050E34" w:rsidP="003D00CA">
      <w:pPr>
        <w:numPr>
          <w:ilvl w:val="0"/>
          <w:numId w:val="4"/>
        </w:numPr>
        <w:spacing w:line="360" w:lineRule="auto"/>
        <w:jc w:val="both"/>
        <w:rPr>
          <w:rFonts w:ascii="Times New Roman" w:hAnsi="Times New Roman" w:cs="Times New Roman"/>
          <w:sz w:val="24"/>
          <w:szCs w:val="24"/>
        </w:rPr>
      </w:pPr>
      <w:r w:rsidRPr="00050E34">
        <w:rPr>
          <w:rFonts w:ascii="Times New Roman" w:hAnsi="Times New Roman" w:cs="Times New Roman"/>
          <w:b/>
          <w:bCs/>
          <w:sz w:val="24"/>
          <w:szCs w:val="24"/>
        </w:rPr>
        <w:t>Reaction conditions</w:t>
      </w:r>
      <w:r w:rsidRPr="00050E34">
        <w:rPr>
          <w:rFonts w:ascii="Times New Roman" w:hAnsi="Times New Roman" w:cs="Times New Roman"/>
          <w:sz w:val="24"/>
          <w:szCs w:val="24"/>
        </w:rPr>
        <w:t>: A common ratio of 1:8 (oil to methanol) is used with a NaOH catalyst, under heating at 60–80°C. These conditions ensure high conversion efficiency within a few hours (</w:t>
      </w:r>
      <w:r w:rsidR="00D06BFC" w:rsidRPr="00D06BFC">
        <w:rPr>
          <w:rFonts w:ascii="Times New Roman" w:hAnsi="Times New Roman" w:cs="Times New Roman"/>
          <w:sz w:val="24"/>
          <w:szCs w:val="24"/>
          <w:highlight w:val="yellow"/>
        </w:rPr>
        <w:t>Vishnu et al., 2024</w:t>
      </w:r>
      <w:r w:rsidRPr="00050E34">
        <w:rPr>
          <w:rFonts w:ascii="Times New Roman" w:hAnsi="Times New Roman" w:cs="Times New Roman"/>
          <w:sz w:val="24"/>
          <w:szCs w:val="24"/>
        </w:rPr>
        <w:t>).</w:t>
      </w:r>
    </w:p>
    <w:p w14:paraId="19A4E460" w14:textId="77777777" w:rsidR="00050E34" w:rsidRPr="00050E34" w:rsidRDefault="00050E34" w:rsidP="003D00CA">
      <w:pPr>
        <w:numPr>
          <w:ilvl w:val="0"/>
          <w:numId w:val="4"/>
        </w:numPr>
        <w:spacing w:line="360" w:lineRule="auto"/>
        <w:jc w:val="both"/>
        <w:rPr>
          <w:rFonts w:ascii="Times New Roman" w:hAnsi="Times New Roman" w:cs="Times New Roman"/>
          <w:sz w:val="24"/>
          <w:szCs w:val="24"/>
        </w:rPr>
      </w:pPr>
      <w:r w:rsidRPr="00050E34">
        <w:rPr>
          <w:rFonts w:ascii="Times New Roman" w:hAnsi="Times New Roman" w:cs="Times New Roman"/>
          <w:b/>
          <w:bCs/>
          <w:sz w:val="24"/>
          <w:szCs w:val="24"/>
        </w:rPr>
        <w:t>Biodiesel yield</w:t>
      </w:r>
      <w:r w:rsidRPr="00050E34">
        <w:rPr>
          <w:rFonts w:ascii="Times New Roman" w:hAnsi="Times New Roman" w:cs="Times New Roman"/>
          <w:sz w:val="24"/>
          <w:szCs w:val="24"/>
        </w:rPr>
        <w:t>: 65–70% of the extracted oil is typically converted to biodiesel, depending on the efficiency of oil extraction and reaction optimization.</w:t>
      </w:r>
    </w:p>
    <w:p w14:paraId="65DA02A0" w14:textId="77777777" w:rsidR="00050E34" w:rsidRPr="00050E34" w:rsidRDefault="00050E34" w:rsidP="00050E34">
      <w:pPr>
        <w:spacing w:line="360" w:lineRule="auto"/>
        <w:jc w:val="both"/>
        <w:rPr>
          <w:rFonts w:ascii="Times New Roman" w:hAnsi="Times New Roman" w:cs="Times New Roman"/>
          <w:sz w:val="24"/>
          <w:szCs w:val="24"/>
        </w:rPr>
      </w:pPr>
      <w:r w:rsidRPr="00050E34">
        <w:rPr>
          <w:rFonts w:ascii="Times New Roman" w:hAnsi="Times New Roman" w:cs="Times New Roman"/>
          <w:sz w:val="24"/>
          <w:szCs w:val="24"/>
        </w:rPr>
        <w:t xml:space="preserve">Post-reaction, the biodiesel is separated, washed, and dried to meet quality standards. Glycerol, the by-product, can also be </w:t>
      </w:r>
      <w:proofErr w:type="spellStart"/>
      <w:r w:rsidRPr="00050E34">
        <w:rPr>
          <w:rFonts w:ascii="Times New Roman" w:hAnsi="Times New Roman" w:cs="Times New Roman"/>
          <w:sz w:val="24"/>
          <w:szCs w:val="24"/>
        </w:rPr>
        <w:t>valorized</w:t>
      </w:r>
      <w:proofErr w:type="spellEnd"/>
      <w:r w:rsidRPr="00050E34">
        <w:rPr>
          <w:rFonts w:ascii="Times New Roman" w:hAnsi="Times New Roman" w:cs="Times New Roman"/>
          <w:sz w:val="24"/>
          <w:szCs w:val="24"/>
        </w:rPr>
        <w:t xml:space="preserve"> for other industrial applications, further improving process economics.</w:t>
      </w:r>
    </w:p>
    <w:p w14:paraId="77A3A676" w14:textId="77777777" w:rsidR="00050E34" w:rsidRPr="00050E34" w:rsidRDefault="00050E34" w:rsidP="00050E34">
      <w:pPr>
        <w:spacing w:line="360" w:lineRule="auto"/>
        <w:jc w:val="both"/>
        <w:rPr>
          <w:rFonts w:ascii="Times New Roman" w:hAnsi="Times New Roman" w:cs="Times New Roman"/>
          <w:b/>
          <w:bCs/>
          <w:sz w:val="24"/>
          <w:szCs w:val="24"/>
        </w:rPr>
      </w:pPr>
      <w:r w:rsidRPr="00050E34">
        <w:rPr>
          <w:rFonts w:ascii="Times New Roman" w:hAnsi="Times New Roman" w:cs="Times New Roman"/>
          <w:b/>
          <w:bCs/>
          <w:sz w:val="24"/>
          <w:szCs w:val="24"/>
        </w:rPr>
        <w:t>4.2.3 Fuel Properties</w:t>
      </w:r>
    </w:p>
    <w:p w14:paraId="5C36041D" w14:textId="77777777" w:rsidR="00050E34" w:rsidRPr="00050E34" w:rsidRDefault="00050E34" w:rsidP="00050E34">
      <w:pPr>
        <w:spacing w:line="360" w:lineRule="auto"/>
        <w:jc w:val="both"/>
        <w:rPr>
          <w:rFonts w:ascii="Times New Roman" w:hAnsi="Times New Roman" w:cs="Times New Roman"/>
          <w:sz w:val="24"/>
          <w:szCs w:val="24"/>
        </w:rPr>
      </w:pPr>
      <w:r w:rsidRPr="00050E34">
        <w:rPr>
          <w:rFonts w:ascii="Times New Roman" w:hAnsi="Times New Roman" w:cs="Times New Roman"/>
          <w:sz w:val="24"/>
          <w:szCs w:val="24"/>
        </w:rPr>
        <w:t xml:space="preserve">Silkworm pupae biodiesel exhibits </w:t>
      </w:r>
      <w:proofErr w:type="spellStart"/>
      <w:r w:rsidRPr="00050E34">
        <w:rPr>
          <w:rFonts w:ascii="Times New Roman" w:hAnsi="Times New Roman" w:cs="Times New Roman"/>
          <w:sz w:val="24"/>
          <w:szCs w:val="24"/>
        </w:rPr>
        <w:t>favorable</w:t>
      </w:r>
      <w:proofErr w:type="spellEnd"/>
      <w:r w:rsidRPr="00050E34">
        <w:rPr>
          <w:rFonts w:ascii="Times New Roman" w:hAnsi="Times New Roman" w:cs="Times New Roman"/>
          <w:sz w:val="24"/>
          <w:szCs w:val="24"/>
        </w:rPr>
        <w:t xml:space="preserve"> fuel characteristics that align with international biodiesel standards:</w:t>
      </w:r>
    </w:p>
    <w:p w14:paraId="1F48A122" w14:textId="77777777" w:rsidR="00050E34" w:rsidRPr="00050E34" w:rsidRDefault="00050E34" w:rsidP="003D00CA">
      <w:pPr>
        <w:numPr>
          <w:ilvl w:val="0"/>
          <w:numId w:val="5"/>
        </w:numPr>
        <w:spacing w:line="360" w:lineRule="auto"/>
        <w:jc w:val="both"/>
        <w:rPr>
          <w:rFonts w:ascii="Times New Roman" w:hAnsi="Times New Roman" w:cs="Times New Roman"/>
          <w:sz w:val="24"/>
          <w:szCs w:val="24"/>
        </w:rPr>
      </w:pPr>
      <w:r w:rsidRPr="00050E34">
        <w:rPr>
          <w:rFonts w:ascii="Times New Roman" w:hAnsi="Times New Roman" w:cs="Times New Roman"/>
          <w:b/>
          <w:bCs/>
          <w:sz w:val="24"/>
          <w:szCs w:val="24"/>
        </w:rPr>
        <w:lastRenderedPageBreak/>
        <w:t>Calorific value</w:t>
      </w:r>
      <w:r w:rsidRPr="00050E34">
        <w:rPr>
          <w:rFonts w:ascii="Times New Roman" w:hAnsi="Times New Roman" w:cs="Times New Roman"/>
          <w:sz w:val="24"/>
          <w:szCs w:val="24"/>
        </w:rPr>
        <w:t>: 38–44 MJ/kg, which is comparable to conventional diesel.</w:t>
      </w:r>
    </w:p>
    <w:p w14:paraId="405A4B9A" w14:textId="77777777" w:rsidR="00050E34" w:rsidRPr="00050E34" w:rsidRDefault="00050E34" w:rsidP="003D00CA">
      <w:pPr>
        <w:numPr>
          <w:ilvl w:val="0"/>
          <w:numId w:val="5"/>
        </w:numPr>
        <w:spacing w:line="360" w:lineRule="auto"/>
        <w:jc w:val="both"/>
        <w:rPr>
          <w:rFonts w:ascii="Times New Roman" w:hAnsi="Times New Roman" w:cs="Times New Roman"/>
          <w:sz w:val="24"/>
          <w:szCs w:val="24"/>
        </w:rPr>
      </w:pPr>
      <w:r w:rsidRPr="00050E34">
        <w:rPr>
          <w:rFonts w:ascii="Times New Roman" w:hAnsi="Times New Roman" w:cs="Times New Roman"/>
          <w:b/>
          <w:bCs/>
          <w:sz w:val="24"/>
          <w:szCs w:val="24"/>
        </w:rPr>
        <w:t>Cetane number</w:t>
      </w:r>
      <w:r w:rsidRPr="00050E34">
        <w:rPr>
          <w:rFonts w:ascii="Times New Roman" w:hAnsi="Times New Roman" w:cs="Times New Roman"/>
          <w:sz w:val="24"/>
          <w:szCs w:val="24"/>
        </w:rPr>
        <w:t>: Approximately 57.8, indicating good ignition quality and smoother engine performance.</w:t>
      </w:r>
    </w:p>
    <w:p w14:paraId="631319E7" w14:textId="77777777" w:rsidR="00050E34" w:rsidRPr="00050E34" w:rsidRDefault="00050E34" w:rsidP="003D00CA">
      <w:pPr>
        <w:numPr>
          <w:ilvl w:val="0"/>
          <w:numId w:val="5"/>
        </w:numPr>
        <w:spacing w:line="360" w:lineRule="auto"/>
        <w:jc w:val="both"/>
        <w:rPr>
          <w:rFonts w:ascii="Times New Roman" w:hAnsi="Times New Roman" w:cs="Times New Roman"/>
          <w:sz w:val="24"/>
          <w:szCs w:val="24"/>
        </w:rPr>
      </w:pPr>
      <w:r w:rsidRPr="00050E34">
        <w:rPr>
          <w:rFonts w:ascii="Times New Roman" w:hAnsi="Times New Roman" w:cs="Times New Roman"/>
          <w:b/>
          <w:bCs/>
          <w:sz w:val="24"/>
          <w:szCs w:val="24"/>
        </w:rPr>
        <w:t>Flash point</w:t>
      </w:r>
      <w:r w:rsidRPr="00050E34">
        <w:rPr>
          <w:rFonts w:ascii="Times New Roman" w:hAnsi="Times New Roman" w:cs="Times New Roman"/>
          <w:sz w:val="24"/>
          <w:szCs w:val="24"/>
        </w:rPr>
        <w:t>: 113°C, which ensures safe handling and storage.</w:t>
      </w:r>
    </w:p>
    <w:p w14:paraId="6ED58D47" w14:textId="4B37C82C" w:rsidR="00050E34" w:rsidRPr="00050E34" w:rsidRDefault="00050E34" w:rsidP="00050E34">
      <w:pPr>
        <w:spacing w:line="360" w:lineRule="auto"/>
        <w:jc w:val="both"/>
        <w:rPr>
          <w:rFonts w:ascii="Times New Roman" w:hAnsi="Times New Roman" w:cs="Times New Roman"/>
          <w:sz w:val="24"/>
          <w:szCs w:val="24"/>
        </w:rPr>
      </w:pPr>
      <w:r w:rsidRPr="00050E34">
        <w:rPr>
          <w:rFonts w:ascii="Times New Roman" w:hAnsi="Times New Roman" w:cs="Times New Roman"/>
          <w:sz w:val="24"/>
          <w:szCs w:val="24"/>
        </w:rPr>
        <w:t>The fatty acid profile of pupal oil is rich in palmitic, oleic, and linoleic acids, which contributes to oxidative stability and acceptable cold-flow properties (</w:t>
      </w:r>
      <w:r w:rsidR="0033661B" w:rsidRPr="0033661B">
        <w:rPr>
          <w:rFonts w:ascii="Times New Roman" w:hAnsi="Times New Roman" w:cs="Times New Roman"/>
          <w:sz w:val="24"/>
          <w:szCs w:val="24"/>
          <w:highlight w:val="yellow"/>
        </w:rPr>
        <w:t>Takeda, 2009</w:t>
      </w:r>
      <w:r w:rsidRPr="00050E34">
        <w:rPr>
          <w:rFonts w:ascii="Times New Roman" w:hAnsi="Times New Roman" w:cs="Times New Roman"/>
          <w:sz w:val="24"/>
          <w:szCs w:val="24"/>
        </w:rPr>
        <w:t>). These attributes make silkworm pupae biodiesel suitable for use in compression ignition engines, often as part of B20 blends that meet ASTM standards.</w:t>
      </w:r>
    </w:p>
    <w:p w14:paraId="1199DF3F" w14:textId="77777777" w:rsidR="00050E34" w:rsidRPr="00050E34" w:rsidRDefault="00050E34" w:rsidP="00050E34">
      <w:pPr>
        <w:spacing w:line="360" w:lineRule="auto"/>
        <w:jc w:val="both"/>
        <w:rPr>
          <w:rFonts w:ascii="Times New Roman" w:hAnsi="Times New Roman" w:cs="Times New Roman"/>
          <w:b/>
          <w:bCs/>
          <w:sz w:val="24"/>
          <w:szCs w:val="24"/>
        </w:rPr>
      </w:pPr>
      <w:r w:rsidRPr="00050E34">
        <w:rPr>
          <w:rFonts w:ascii="Times New Roman" w:hAnsi="Times New Roman" w:cs="Times New Roman"/>
          <w:b/>
          <w:bCs/>
          <w:sz w:val="24"/>
          <w:szCs w:val="24"/>
        </w:rPr>
        <w:t>4.2.4 Yield &amp; Efficiency</w:t>
      </w:r>
    </w:p>
    <w:p w14:paraId="57163081" w14:textId="77777777" w:rsidR="00050E34" w:rsidRPr="00050E34" w:rsidRDefault="00050E34" w:rsidP="00050E34">
      <w:pPr>
        <w:spacing w:line="360" w:lineRule="auto"/>
        <w:jc w:val="both"/>
        <w:rPr>
          <w:rFonts w:ascii="Times New Roman" w:hAnsi="Times New Roman" w:cs="Times New Roman"/>
          <w:sz w:val="24"/>
          <w:szCs w:val="24"/>
        </w:rPr>
      </w:pPr>
      <w:r w:rsidRPr="00050E34">
        <w:rPr>
          <w:rFonts w:ascii="Times New Roman" w:hAnsi="Times New Roman" w:cs="Times New Roman"/>
          <w:sz w:val="24"/>
          <w:szCs w:val="24"/>
        </w:rPr>
        <w:t>The energy potential of silkworm pupae biodiesel is significant. On average, 250–300 L of biodiesel can be produced from one tonne of dry pupae. This conversion rate depends on factors such as pupal lipid content, extraction method, and reaction efficiency.</w:t>
      </w:r>
    </w:p>
    <w:p w14:paraId="094F9CAF" w14:textId="77777777" w:rsidR="00050E34" w:rsidRPr="00050E34" w:rsidRDefault="00050E34" w:rsidP="00050E34">
      <w:pPr>
        <w:spacing w:line="360" w:lineRule="auto"/>
        <w:jc w:val="both"/>
        <w:rPr>
          <w:rFonts w:ascii="Times New Roman" w:hAnsi="Times New Roman" w:cs="Times New Roman"/>
          <w:sz w:val="24"/>
          <w:szCs w:val="24"/>
        </w:rPr>
      </w:pPr>
      <w:r w:rsidRPr="00050E34">
        <w:rPr>
          <w:rFonts w:ascii="Times New Roman" w:hAnsi="Times New Roman" w:cs="Times New Roman"/>
          <w:sz w:val="24"/>
          <w:szCs w:val="24"/>
        </w:rPr>
        <w:t xml:space="preserve">Life cycle assessments highlight that biodiesel from silkworm pupae can reduce greenhouse gas emissions compared to petroleum diesel, especially when integrated with </w:t>
      </w:r>
      <w:proofErr w:type="spellStart"/>
      <w:r w:rsidRPr="00050E34">
        <w:rPr>
          <w:rFonts w:ascii="Times New Roman" w:hAnsi="Times New Roman" w:cs="Times New Roman"/>
          <w:sz w:val="24"/>
          <w:szCs w:val="24"/>
        </w:rPr>
        <w:t>valorization</w:t>
      </w:r>
      <w:proofErr w:type="spellEnd"/>
      <w:r w:rsidRPr="00050E34">
        <w:rPr>
          <w:rFonts w:ascii="Times New Roman" w:hAnsi="Times New Roman" w:cs="Times New Roman"/>
          <w:sz w:val="24"/>
          <w:szCs w:val="24"/>
        </w:rPr>
        <w:t xml:space="preserve"> of by-products like protein-rich pupal meal for animal feed. Moreover, decentralized biodiesel production from sericulture clusters in rural regions can enhance local energy security and support circular economy principles (</w:t>
      </w:r>
      <w:proofErr w:type="spellStart"/>
      <w:r w:rsidRPr="00050E34">
        <w:rPr>
          <w:rFonts w:ascii="Times New Roman" w:hAnsi="Times New Roman" w:cs="Times New Roman"/>
          <w:sz w:val="24"/>
          <w:szCs w:val="24"/>
        </w:rPr>
        <w:t>Qayoom</w:t>
      </w:r>
      <w:proofErr w:type="spellEnd"/>
      <w:r w:rsidRPr="00050E34">
        <w:rPr>
          <w:rFonts w:ascii="Times New Roman" w:hAnsi="Times New Roman" w:cs="Times New Roman"/>
          <w:sz w:val="24"/>
          <w:szCs w:val="24"/>
        </w:rPr>
        <w:t xml:space="preserve"> &amp; Manzoor, 2024).</w:t>
      </w:r>
    </w:p>
    <w:p w14:paraId="7C64B215" w14:textId="16E71EB4" w:rsidR="00C43DFF" w:rsidRPr="00C43DFF" w:rsidRDefault="00050E34" w:rsidP="00B63E0F">
      <w:pPr>
        <w:spacing w:line="360" w:lineRule="auto"/>
        <w:jc w:val="both"/>
        <w:rPr>
          <w:rFonts w:ascii="Times New Roman" w:hAnsi="Times New Roman" w:cs="Times New Roman"/>
          <w:sz w:val="24"/>
          <w:szCs w:val="24"/>
        </w:rPr>
      </w:pPr>
      <w:r w:rsidRPr="00050E34">
        <w:rPr>
          <w:rFonts w:ascii="Times New Roman" w:hAnsi="Times New Roman" w:cs="Times New Roman"/>
          <w:sz w:val="24"/>
          <w:szCs w:val="24"/>
        </w:rPr>
        <w:t>In summary, silkworm pupae represent a viable non-edible biodiesel feedstock. Through efficient oil extraction and optimized transesterification, this sericulture by-product can provide high-quality biodiesel that meets ASTM B20 standards while contributing to sustainable waste-to-energy pathways.</w:t>
      </w:r>
    </w:p>
    <w:p w14:paraId="3E10DCCB"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4.3 Bioethanol from Biomass and Waste</w:t>
      </w:r>
    </w:p>
    <w:p w14:paraId="0C56E4B3" w14:textId="03538CD2" w:rsidR="00D74ACB" w:rsidRPr="00D74ACB" w:rsidRDefault="00D74ACB" w:rsidP="00D74ACB">
      <w:p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t xml:space="preserve">The conversion of sericulture residues into bioethanol is a promising strategy for producing renewable energy while managing agricultural waste. Lignocellulosic materials such as mulberry leaves, twigs, and other sericulture by-products can be </w:t>
      </w:r>
      <w:proofErr w:type="spellStart"/>
      <w:r w:rsidRPr="00D74ACB">
        <w:rPr>
          <w:rFonts w:ascii="Times New Roman" w:hAnsi="Times New Roman" w:cs="Times New Roman"/>
          <w:sz w:val="24"/>
          <w:szCs w:val="24"/>
        </w:rPr>
        <w:t>hydrolyzed</w:t>
      </w:r>
      <w:proofErr w:type="spellEnd"/>
      <w:r w:rsidRPr="00D74ACB">
        <w:rPr>
          <w:rFonts w:ascii="Times New Roman" w:hAnsi="Times New Roman" w:cs="Times New Roman"/>
          <w:sz w:val="24"/>
          <w:szCs w:val="24"/>
        </w:rPr>
        <w:t xml:space="preserve"> to release fermentable sugars, which are then converted to ethanol by microorganisms. This process supports circular </w:t>
      </w:r>
      <w:proofErr w:type="spellStart"/>
      <w:r w:rsidRPr="00D74ACB">
        <w:rPr>
          <w:rFonts w:ascii="Times New Roman" w:hAnsi="Times New Roman" w:cs="Times New Roman"/>
          <w:sz w:val="24"/>
          <w:szCs w:val="24"/>
        </w:rPr>
        <w:t>bioeconomy</w:t>
      </w:r>
      <w:proofErr w:type="spellEnd"/>
      <w:r w:rsidRPr="00D74ACB">
        <w:rPr>
          <w:rFonts w:ascii="Times New Roman" w:hAnsi="Times New Roman" w:cs="Times New Roman"/>
          <w:sz w:val="24"/>
          <w:szCs w:val="24"/>
        </w:rPr>
        <w:t xml:space="preserve"> principles and enhances the sustainability of sericulture-based industries (</w:t>
      </w:r>
      <w:proofErr w:type="spellStart"/>
      <w:r w:rsidR="00E03705" w:rsidRPr="00E03705">
        <w:rPr>
          <w:rFonts w:ascii="Times New Roman" w:hAnsi="Times New Roman" w:cs="Times New Roman"/>
          <w:sz w:val="24"/>
          <w:szCs w:val="24"/>
          <w:highlight w:val="yellow"/>
        </w:rPr>
        <w:t>Wani</w:t>
      </w:r>
      <w:proofErr w:type="spellEnd"/>
      <w:r w:rsidR="00E03705" w:rsidRPr="00E03705">
        <w:rPr>
          <w:rFonts w:ascii="Times New Roman" w:hAnsi="Times New Roman" w:cs="Times New Roman"/>
          <w:sz w:val="24"/>
          <w:szCs w:val="24"/>
          <w:highlight w:val="yellow"/>
        </w:rPr>
        <w:t xml:space="preserve"> et al., 2019</w:t>
      </w:r>
      <w:r w:rsidRPr="00D74ACB">
        <w:rPr>
          <w:rFonts w:ascii="Times New Roman" w:hAnsi="Times New Roman" w:cs="Times New Roman"/>
          <w:sz w:val="24"/>
          <w:szCs w:val="24"/>
        </w:rPr>
        <w:t>).</w:t>
      </w:r>
    </w:p>
    <w:p w14:paraId="7C906D28" w14:textId="77777777" w:rsidR="00D74ACB" w:rsidRPr="00D74ACB" w:rsidRDefault="00D74ACB" w:rsidP="00D74ACB">
      <w:pPr>
        <w:spacing w:line="360" w:lineRule="auto"/>
        <w:jc w:val="both"/>
        <w:rPr>
          <w:rFonts w:ascii="Times New Roman" w:hAnsi="Times New Roman" w:cs="Times New Roman"/>
          <w:b/>
          <w:bCs/>
          <w:sz w:val="24"/>
          <w:szCs w:val="24"/>
        </w:rPr>
      </w:pPr>
      <w:r w:rsidRPr="00D74ACB">
        <w:rPr>
          <w:rFonts w:ascii="Times New Roman" w:hAnsi="Times New Roman" w:cs="Times New Roman"/>
          <w:b/>
          <w:bCs/>
          <w:sz w:val="24"/>
          <w:szCs w:val="24"/>
        </w:rPr>
        <w:t>4.3.1 Mulberry Leaves &amp; Twigs</w:t>
      </w:r>
    </w:p>
    <w:p w14:paraId="4BB89855" w14:textId="77777777" w:rsidR="00D74ACB" w:rsidRPr="00D74ACB" w:rsidRDefault="00D74ACB" w:rsidP="00D74ACB">
      <w:p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lastRenderedPageBreak/>
        <w:t>Mulberry leaves and twigs, the primary feedstock for silkworms, are lignocellulosic in nature, comprising cellulose, hemicellulose, and lignin. After silkworm feeding, unconsumed leaves and pruned twigs accumulate as biomass waste, representing a potential substrate for bioethanol production.</w:t>
      </w:r>
    </w:p>
    <w:p w14:paraId="03B8D803" w14:textId="77777777" w:rsidR="00D74ACB" w:rsidRPr="00D74ACB" w:rsidRDefault="00D74ACB" w:rsidP="00D74ACB">
      <w:p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t xml:space="preserve">To improve sugar availability, the biomass undergoes acid or alkaline </w:t>
      </w:r>
      <w:proofErr w:type="spellStart"/>
      <w:r w:rsidRPr="00D74ACB">
        <w:rPr>
          <w:rFonts w:ascii="Times New Roman" w:hAnsi="Times New Roman" w:cs="Times New Roman"/>
          <w:sz w:val="24"/>
          <w:szCs w:val="24"/>
        </w:rPr>
        <w:t>pretreatment</w:t>
      </w:r>
      <w:proofErr w:type="spellEnd"/>
      <w:r w:rsidRPr="00D74ACB">
        <w:rPr>
          <w:rFonts w:ascii="Times New Roman" w:hAnsi="Times New Roman" w:cs="Times New Roman"/>
          <w:sz w:val="24"/>
          <w:szCs w:val="24"/>
        </w:rPr>
        <w:t>:</w:t>
      </w:r>
    </w:p>
    <w:p w14:paraId="6543AA7A" w14:textId="77777777" w:rsidR="00D74ACB" w:rsidRPr="00D74ACB" w:rsidRDefault="00D74ACB" w:rsidP="003D00CA">
      <w:pPr>
        <w:numPr>
          <w:ilvl w:val="0"/>
          <w:numId w:val="6"/>
        </w:numPr>
        <w:spacing w:line="360" w:lineRule="auto"/>
        <w:jc w:val="both"/>
        <w:rPr>
          <w:rFonts w:ascii="Times New Roman" w:hAnsi="Times New Roman" w:cs="Times New Roman"/>
          <w:sz w:val="24"/>
          <w:szCs w:val="24"/>
        </w:rPr>
      </w:pPr>
      <w:r w:rsidRPr="00D74ACB">
        <w:rPr>
          <w:rFonts w:ascii="Times New Roman" w:hAnsi="Times New Roman" w:cs="Times New Roman"/>
          <w:b/>
          <w:bCs/>
          <w:sz w:val="24"/>
          <w:szCs w:val="24"/>
        </w:rPr>
        <w:t xml:space="preserve">Acid </w:t>
      </w:r>
      <w:proofErr w:type="spellStart"/>
      <w:r w:rsidRPr="00D74ACB">
        <w:rPr>
          <w:rFonts w:ascii="Times New Roman" w:hAnsi="Times New Roman" w:cs="Times New Roman"/>
          <w:b/>
          <w:bCs/>
          <w:sz w:val="24"/>
          <w:szCs w:val="24"/>
        </w:rPr>
        <w:t>pretreatment</w:t>
      </w:r>
      <w:proofErr w:type="spellEnd"/>
      <w:r w:rsidRPr="00D74ACB">
        <w:rPr>
          <w:rFonts w:ascii="Times New Roman" w:hAnsi="Times New Roman" w:cs="Times New Roman"/>
          <w:sz w:val="24"/>
          <w:szCs w:val="24"/>
        </w:rPr>
        <w:t xml:space="preserve">: Dilute sulfuric acid </w:t>
      </w:r>
      <w:proofErr w:type="spellStart"/>
      <w:r w:rsidRPr="00D74ACB">
        <w:rPr>
          <w:rFonts w:ascii="Times New Roman" w:hAnsi="Times New Roman" w:cs="Times New Roman"/>
          <w:sz w:val="24"/>
          <w:szCs w:val="24"/>
        </w:rPr>
        <w:t>hydrolyzes</w:t>
      </w:r>
      <w:proofErr w:type="spellEnd"/>
      <w:r w:rsidRPr="00D74ACB">
        <w:rPr>
          <w:rFonts w:ascii="Times New Roman" w:hAnsi="Times New Roman" w:cs="Times New Roman"/>
          <w:sz w:val="24"/>
          <w:szCs w:val="24"/>
        </w:rPr>
        <w:t xml:space="preserve"> hemicellulose, producing pentose and hexose sugars.</w:t>
      </w:r>
    </w:p>
    <w:p w14:paraId="6FEFFDC8" w14:textId="77777777" w:rsidR="00D74ACB" w:rsidRPr="00D74ACB" w:rsidRDefault="00D74ACB" w:rsidP="003D00CA">
      <w:pPr>
        <w:numPr>
          <w:ilvl w:val="0"/>
          <w:numId w:val="6"/>
        </w:numPr>
        <w:spacing w:line="360" w:lineRule="auto"/>
        <w:jc w:val="both"/>
        <w:rPr>
          <w:rFonts w:ascii="Times New Roman" w:hAnsi="Times New Roman" w:cs="Times New Roman"/>
          <w:sz w:val="24"/>
          <w:szCs w:val="24"/>
        </w:rPr>
      </w:pPr>
      <w:r w:rsidRPr="00D74ACB">
        <w:rPr>
          <w:rFonts w:ascii="Times New Roman" w:hAnsi="Times New Roman" w:cs="Times New Roman"/>
          <w:b/>
          <w:bCs/>
          <w:sz w:val="24"/>
          <w:szCs w:val="24"/>
        </w:rPr>
        <w:t xml:space="preserve">Alkaline </w:t>
      </w:r>
      <w:proofErr w:type="spellStart"/>
      <w:r w:rsidRPr="00D74ACB">
        <w:rPr>
          <w:rFonts w:ascii="Times New Roman" w:hAnsi="Times New Roman" w:cs="Times New Roman"/>
          <w:b/>
          <w:bCs/>
          <w:sz w:val="24"/>
          <w:szCs w:val="24"/>
        </w:rPr>
        <w:t>pretreatment</w:t>
      </w:r>
      <w:proofErr w:type="spellEnd"/>
      <w:r w:rsidRPr="00D74ACB">
        <w:rPr>
          <w:rFonts w:ascii="Times New Roman" w:hAnsi="Times New Roman" w:cs="Times New Roman"/>
          <w:sz w:val="24"/>
          <w:szCs w:val="24"/>
        </w:rPr>
        <w:t>: Sodium hydroxide treatment solubilizes lignin, improving the accessibility of cellulose for enzymatic action.</w:t>
      </w:r>
    </w:p>
    <w:p w14:paraId="51DADDBF" w14:textId="6A80DB73" w:rsidR="00D74ACB" w:rsidRPr="00D74ACB" w:rsidRDefault="00D74ACB" w:rsidP="00D74ACB">
      <w:p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t xml:space="preserve">Following </w:t>
      </w:r>
      <w:proofErr w:type="spellStart"/>
      <w:r w:rsidRPr="00D74ACB">
        <w:rPr>
          <w:rFonts w:ascii="Times New Roman" w:hAnsi="Times New Roman" w:cs="Times New Roman"/>
          <w:sz w:val="24"/>
          <w:szCs w:val="24"/>
        </w:rPr>
        <w:t>pretreatment</w:t>
      </w:r>
      <w:proofErr w:type="spellEnd"/>
      <w:r w:rsidRPr="00D74ACB">
        <w:rPr>
          <w:rFonts w:ascii="Times New Roman" w:hAnsi="Times New Roman" w:cs="Times New Roman"/>
          <w:sz w:val="24"/>
          <w:szCs w:val="24"/>
        </w:rPr>
        <w:t xml:space="preserve">, enzymatic hydrolysis using cellulases and </w:t>
      </w:r>
      <w:proofErr w:type="spellStart"/>
      <w:r w:rsidRPr="00D74ACB">
        <w:rPr>
          <w:rFonts w:ascii="Times New Roman" w:hAnsi="Times New Roman" w:cs="Times New Roman"/>
          <w:sz w:val="24"/>
          <w:szCs w:val="24"/>
        </w:rPr>
        <w:t>hemicellulases</w:t>
      </w:r>
      <w:proofErr w:type="spellEnd"/>
      <w:r w:rsidRPr="00D74ACB">
        <w:rPr>
          <w:rFonts w:ascii="Times New Roman" w:hAnsi="Times New Roman" w:cs="Times New Roman"/>
          <w:sz w:val="24"/>
          <w:szCs w:val="24"/>
        </w:rPr>
        <w:t xml:space="preserve"> converts cellulose into glucose. Subsequently, fermentation with </w:t>
      </w:r>
      <w:r w:rsidRPr="00D74ACB">
        <w:rPr>
          <w:rFonts w:ascii="Times New Roman" w:hAnsi="Times New Roman" w:cs="Times New Roman"/>
          <w:i/>
          <w:iCs/>
          <w:sz w:val="24"/>
          <w:szCs w:val="24"/>
        </w:rPr>
        <w:t>Saccharomyces cerevisiae</w:t>
      </w:r>
      <w:r w:rsidRPr="00D74ACB">
        <w:rPr>
          <w:rFonts w:ascii="Times New Roman" w:hAnsi="Times New Roman" w:cs="Times New Roman"/>
          <w:sz w:val="24"/>
          <w:szCs w:val="24"/>
        </w:rPr>
        <w:t xml:space="preserve"> transforms glucose into ethanol.</w:t>
      </w:r>
      <w:r>
        <w:rPr>
          <w:rFonts w:ascii="Times New Roman" w:hAnsi="Times New Roman" w:cs="Times New Roman"/>
          <w:sz w:val="24"/>
          <w:szCs w:val="24"/>
        </w:rPr>
        <w:t xml:space="preserve"> </w:t>
      </w:r>
      <w:r w:rsidRPr="00D74ACB">
        <w:rPr>
          <w:rFonts w:ascii="Times New Roman" w:hAnsi="Times New Roman" w:cs="Times New Roman"/>
          <w:sz w:val="24"/>
          <w:szCs w:val="24"/>
        </w:rPr>
        <w:t>Experimental studies report an ethanol yield of approximately 5.2 g/L from mulberry leaves under optimized fermentation conditions, with a conversion efficiency of 0.39 g/g substrate (</w:t>
      </w:r>
      <w:proofErr w:type="spellStart"/>
      <w:r w:rsidRPr="00D74ACB">
        <w:rPr>
          <w:rFonts w:ascii="Times New Roman" w:hAnsi="Times New Roman" w:cs="Times New Roman"/>
          <w:sz w:val="24"/>
          <w:szCs w:val="24"/>
        </w:rPr>
        <w:t>Qayoom</w:t>
      </w:r>
      <w:proofErr w:type="spellEnd"/>
      <w:r w:rsidRPr="00D74ACB">
        <w:rPr>
          <w:rFonts w:ascii="Times New Roman" w:hAnsi="Times New Roman" w:cs="Times New Roman"/>
          <w:sz w:val="24"/>
          <w:szCs w:val="24"/>
        </w:rPr>
        <w:t xml:space="preserve"> &amp; Manzoor, 2024). Though the yield is modest compared to high-sugar feedstocks, the abundance of these residues in sericulture farms offers significant aggregate ethanol potential.</w:t>
      </w:r>
      <w:r>
        <w:rPr>
          <w:rFonts w:ascii="Times New Roman" w:hAnsi="Times New Roman" w:cs="Times New Roman"/>
          <w:sz w:val="24"/>
          <w:szCs w:val="24"/>
        </w:rPr>
        <w:t xml:space="preserve"> </w:t>
      </w:r>
      <w:r w:rsidRPr="00D74ACB">
        <w:rPr>
          <w:rFonts w:ascii="Times New Roman" w:hAnsi="Times New Roman" w:cs="Times New Roman"/>
          <w:sz w:val="24"/>
          <w:szCs w:val="24"/>
        </w:rPr>
        <w:t>In addition to ethanol production, residual lignin and solid fractions after fermentation can serve as feedstock for thermochemical conversion to biochar or for direct combustion to supply process heat.</w:t>
      </w:r>
    </w:p>
    <w:p w14:paraId="5479CB5E" w14:textId="77777777" w:rsidR="00D74ACB" w:rsidRPr="00D74ACB" w:rsidRDefault="00D74ACB" w:rsidP="00D74ACB">
      <w:pPr>
        <w:spacing w:line="360" w:lineRule="auto"/>
        <w:jc w:val="both"/>
        <w:rPr>
          <w:rFonts w:ascii="Times New Roman" w:hAnsi="Times New Roman" w:cs="Times New Roman"/>
          <w:b/>
          <w:bCs/>
          <w:sz w:val="24"/>
          <w:szCs w:val="24"/>
        </w:rPr>
      </w:pPr>
      <w:r w:rsidRPr="00D74ACB">
        <w:rPr>
          <w:rFonts w:ascii="Times New Roman" w:hAnsi="Times New Roman" w:cs="Times New Roman"/>
          <w:b/>
          <w:bCs/>
          <w:sz w:val="24"/>
          <w:szCs w:val="24"/>
        </w:rPr>
        <w:t>4.3.2 Paper Mulberry Juice</w:t>
      </w:r>
    </w:p>
    <w:p w14:paraId="5F7BACF6" w14:textId="77777777" w:rsidR="00D74ACB" w:rsidRPr="00D74ACB" w:rsidRDefault="00D74ACB" w:rsidP="00D74ACB">
      <w:p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t>Paper mulberry (</w:t>
      </w:r>
      <w:proofErr w:type="spellStart"/>
      <w:r w:rsidRPr="00D74ACB">
        <w:rPr>
          <w:rFonts w:ascii="Times New Roman" w:hAnsi="Times New Roman" w:cs="Times New Roman"/>
          <w:i/>
          <w:iCs/>
          <w:sz w:val="24"/>
          <w:szCs w:val="24"/>
        </w:rPr>
        <w:t>Broussonetia</w:t>
      </w:r>
      <w:proofErr w:type="spellEnd"/>
      <w:r w:rsidRPr="00D74ACB">
        <w:rPr>
          <w:rFonts w:ascii="Times New Roman" w:hAnsi="Times New Roman" w:cs="Times New Roman"/>
          <w:i/>
          <w:iCs/>
          <w:sz w:val="24"/>
          <w:szCs w:val="24"/>
        </w:rPr>
        <w:t xml:space="preserve"> </w:t>
      </w:r>
      <w:proofErr w:type="spellStart"/>
      <w:r w:rsidRPr="00D74ACB">
        <w:rPr>
          <w:rFonts w:ascii="Times New Roman" w:hAnsi="Times New Roman" w:cs="Times New Roman"/>
          <w:i/>
          <w:iCs/>
          <w:sz w:val="24"/>
          <w:szCs w:val="24"/>
        </w:rPr>
        <w:t>papyrifera</w:t>
      </w:r>
      <w:proofErr w:type="spellEnd"/>
      <w:r w:rsidRPr="00D74ACB">
        <w:rPr>
          <w:rFonts w:ascii="Times New Roman" w:hAnsi="Times New Roman" w:cs="Times New Roman"/>
          <w:sz w:val="24"/>
          <w:szCs w:val="24"/>
        </w:rPr>
        <w:t xml:space="preserve">) is another promising substrate for bioethanol production due to its high soluble sugar content. Unlike mulberry twigs, which require extensive </w:t>
      </w:r>
      <w:proofErr w:type="spellStart"/>
      <w:r w:rsidRPr="00D74ACB">
        <w:rPr>
          <w:rFonts w:ascii="Times New Roman" w:hAnsi="Times New Roman" w:cs="Times New Roman"/>
          <w:sz w:val="24"/>
          <w:szCs w:val="24"/>
        </w:rPr>
        <w:t>pretreatment</w:t>
      </w:r>
      <w:proofErr w:type="spellEnd"/>
      <w:r w:rsidRPr="00D74ACB">
        <w:rPr>
          <w:rFonts w:ascii="Times New Roman" w:hAnsi="Times New Roman" w:cs="Times New Roman"/>
          <w:sz w:val="24"/>
          <w:szCs w:val="24"/>
        </w:rPr>
        <w:t>, paper mulberry juice can be fermented more directly, improving process efficiency.</w:t>
      </w:r>
    </w:p>
    <w:p w14:paraId="26A75513" w14:textId="77777777" w:rsidR="00D74ACB" w:rsidRPr="00D74ACB" w:rsidRDefault="00D74ACB" w:rsidP="00D74ACB">
      <w:p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t>Laboratory studies have demonstrated:</w:t>
      </w:r>
    </w:p>
    <w:p w14:paraId="7C778F78" w14:textId="77777777" w:rsidR="00D74ACB" w:rsidRPr="00D74ACB" w:rsidRDefault="00D74ACB" w:rsidP="003D00CA">
      <w:pPr>
        <w:numPr>
          <w:ilvl w:val="0"/>
          <w:numId w:val="7"/>
        </w:num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t>Ethanol yield: 73.69 g/L</w:t>
      </w:r>
    </w:p>
    <w:p w14:paraId="11C7D912" w14:textId="77777777" w:rsidR="00D74ACB" w:rsidRPr="00D74ACB" w:rsidRDefault="00D74ACB" w:rsidP="003D00CA">
      <w:pPr>
        <w:numPr>
          <w:ilvl w:val="0"/>
          <w:numId w:val="7"/>
        </w:num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t>Productivity: 4.61 g/L/h</w:t>
      </w:r>
    </w:p>
    <w:p w14:paraId="3ADF3F5C" w14:textId="77777777" w:rsidR="00D74ACB" w:rsidRPr="00D74ACB" w:rsidRDefault="00D74ACB" w:rsidP="003D00CA">
      <w:pPr>
        <w:numPr>
          <w:ilvl w:val="0"/>
          <w:numId w:val="7"/>
        </w:num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t>Conversion efficiency: 0.48 g/g substrate (Qadir et al., 2025)</w:t>
      </w:r>
    </w:p>
    <w:p w14:paraId="759BD4AC" w14:textId="1FC68181" w:rsidR="00D74ACB" w:rsidRPr="00D74ACB" w:rsidRDefault="00D74ACB" w:rsidP="00D74ACB">
      <w:p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t xml:space="preserve">These yields are substantially higher than those obtained from mulberry leaves and twigs, primarily because the juice contains readily fermentable sugars like glucose and fructose, </w:t>
      </w:r>
      <w:r w:rsidRPr="00D74ACB">
        <w:rPr>
          <w:rFonts w:ascii="Times New Roman" w:hAnsi="Times New Roman" w:cs="Times New Roman"/>
          <w:sz w:val="24"/>
          <w:szCs w:val="24"/>
        </w:rPr>
        <w:lastRenderedPageBreak/>
        <w:t>reducing the need for complex enzymatic hydrolysis.</w:t>
      </w:r>
      <w:r>
        <w:rPr>
          <w:rFonts w:ascii="Times New Roman" w:hAnsi="Times New Roman" w:cs="Times New Roman"/>
          <w:sz w:val="24"/>
          <w:szCs w:val="24"/>
        </w:rPr>
        <w:t xml:space="preserve"> </w:t>
      </w:r>
      <w:r w:rsidRPr="00D74ACB">
        <w:rPr>
          <w:rFonts w:ascii="Times New Roman" w:hAnsi="Times New Roman" w:cs="Times New Roman"/>
          <w:sz w:val="24"/>
          <w:szCs w:val="24"/>
        </w:rPr>
        <w:t>The high productivity of paper mulberry juice fermentation makes it suitable for integration into biorefineries, where ethanol can be produced alongside value-added co-products such as lignin-based biochar and biogas from residual solids.</w:t>
      </w:r>
    </w:p>
    <w:p w14:paraId="763AAE70" w14:textId="77777777" w:rsidR="00D74ACB" w:rsidRPr="00D74ACB" w:rsidRDefault="00D74ACB" w:rsidP="00D74ACB">
      <w:pPr>
        <w:spacing w:line="360" w:lineRule="auto"/>
        <w:jc w:val="both"/>
        <w:rPr>
          <w:rFonts w:ascii="Times New Roman" w:hAnsi="Times New Roman" w:cs="Times New Roman"/>
          <w:b/>
          <w:bCs/>
          <w:sz w:val="24"/>
          <w:szCs w:val="24"/>
        </w:rPr>
      </w:pPr>
      <w:r w:rsidRPr="00D74ACB">
        <w:rPr>
          <w:rFonts w:ascii="Times New Roman" w:hAnsi="Times New Roman" w:cs="Times New Roman"/>
          <w:b/>
          <w:bCs/>
          <w:sz w:val="24"/>
          <w:szCs w:val="24"/>
        </w:rPr>
        <w:t>4.3.3 Ethanol Potential Table</w:t>
      </w:r>
    </w:p>
    <w:p w14:paraId="19C35D10" w14:textId="77777777" w:rsidR="000D6BF1" w:rsidRPr="000D6BF1" w:rsidRDefault="000D6BF1" w:rsidP="000D6BF1">
      <w:pPr>
        <w:spacing w:before="240" w:line="360" w:lineRule="auto"/>
        <w:jc w:val="both"/>
        <w:rPr>
          <w:rFonts w:ascii="Times New Roman" w:hAnsi="Times New Roman" w:cs="Times New Roman"/>
          <w:b/>
          <w:bCs/>
          <w:sz w:val="24"/>
          <w:szCs w:val="24"/>
        </w:rPr>
      </w:pPr>
      <w:r w:rsidRPr="000D6BF1">
        <w:rPr>
          <w:rFonts w:ascii="Times New Roman" w:hAnsi="Times New Roman" w:cs="Times New Roman"/>
          <w:b/>
          <w:bCs/>
          <w:sz w:val="24"/>
          <w:szCs w:val="24"/>
        </w:rPr>
        <w:t>Table 2: Ethanol yields and conversion efficiencies from selected sericulture-related feedstocks under laboratory-scale conditions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4"/>
        <w:gridCol w:w="2891"/>
        <w:gridCol w:w="1089"/>
        <w:gridCol w:w="1668"/>
        <w:gridCol w:w="1574"/>
      </w:tblGrid>
      <w:tr w:rsidR="000D6BF1" w:rsidRPr="000D6BF1" w14:paraId="6397D90A" w14:textId="77777777" w:rsidTr="000D6BF1">
        <w:trPr>
          <w:tblHeader/>
          <w:tblCellSpacing w:w="15" w:type="dxa"/>
        </w:trPr>
        <w:tc>
          <w:tcPr>
            <w:tcW w:w="970" w:type="pct"/>
            <w:vAlign w:val="center"/>
            <w:hideMark/>
          </w:tcPr>
          <w:p w14:paraId="76D5DB9E" w14:textId="77777777" w:rsidR="000D6BF1" w:rsidRPr="000D6BF1" w:rsidRDefault="000D6BF1" w:rsidP="000D6BF1">
            <w:pPr>
              <w:spacing w:after="0" w:line="276" w:lineRule="auto"/>
              <w:jc w:val="both"/>
              <w:rPr>
                <w:rFonts w:ascii="Times New Roman" w:hAnsi="Times New Roman" w:cs="Times New Roman"/>
                <w:b/>
                <w:bCs/>
                <w:sz w:val="24"/>
                <w:szCs w:val="24"/>
              </w:rPr>
            </w:pPr>
            <w:r w:rsidRPr="000D6BF1">
              <w:rPr>
                <w:rFonts w:ascii="Times New Roman" w:hAnsi="Times New Roman" w:cs="Times New Roman"/>
                <w:b/>
                <w:bCs/>
                <w:sz w:val="24"/>
                <w:szCs w:val="24"/>
              </w:rPr>
              <w:t>Feedstock</w:t>
            </w:r>
          </w:p>
        </w:tc>
        <w:tc>
          <w:tcPr>
            <w:tcW w:w="1587" w:type="pct"/>
            <w:vAlign w:val="center"/>
            <w:hideMark/>
          </w:tcPr>
          <w:p w14:paraId="05572E12" w14:textId="77777777" w:rsidR="000D6BF1" w:rsidRPr="000D6BF1" w:rsidRDefault="000D6BF1" w:rsidP="000D6BF1">
            <w:pPr>
              <w:spacing w:after="0" w:line="276" w:lineRule="auto"/>
              <w:jc w:val="both"/>
              <w:rPr>
                <w:rFonts w:ascii="Times New Roman" w:hAnsi="Times New Roman" w:cs="Times New Roman"/>
                <w:b/>
                <w:bCs/>
                <w:sz w:val="24"/>
                <w:szCs w:val="24"/>
              </w:rPr>
            </w:pPr>
            <w:proofErr w:type="spellStart"/>
            <w:r w:rsidRPr="000D6BF1">
              <w:rPr>
                <w:rFonts w:ascii="Times New Roman" w:hAnsi="Times New Roman" w:cs="Times New Roman"/>
                <w:b/>
                <w:bCs/>
                <w:sz w:val="24"/>
                <w:szCs w:val="24"/>
              </w:rPr>
              <w:t>Pretreatment</w:t>
            </w:r>
            <w:proofErr w:type="spellEnd"/>
            <w:r w:rsidRPr="000D6BF1">
              <w:rPr>
                <w:rFonts w:ascii="Times New Roman" w:hAnsi="Times New Roman" w:cs="Times New Roman"/>
                <w:b/>
                <w:bCs/>
                <w:sz w:val="24"/>
                <w:szCs w:val="24"/>
              </w:rPr>
              <w:t xml:space="preserve"> / Process</w:t>
            </w:r>
          </w:p>
        </w:tc>
        <w:tc>
          <w:tcPr>
            <w:tcW w:w="587" w:type="pct"/>
            <w:vAlign w:val="center"/>
            <w:hideMark/>
          </w:tcPr>
          <w:p w14:paraId="7C8F0AC7" w14:textId="77777777" w:rsidR="000D6BF1" w:rsidRPr="000D6BF1" w:rsidRDefault="000D6BF1" w:rsidP="000D6BF1">
            <w:pPr>
              <w:spacing w:after="0" w:line="276" w:lineRule="auto"/>
              <w:jc w:val="both"/>
              <w:rPr>
                <w:rFonts w:ascii="Times New Roman" w:hAnsi="Times New Roman" w:cs="Times New Roman"/>
                <w:b/>
                <w:bCs/>
                <w:sz w:val="24"/>
                <w:szCs w:val="24"/>
              </w:rPr>
            </w:pPr>
            <w:r w:rsidRPr="000D6BF1">
              <w:rPr>
                <w:rFonts w:ascii="Times New Roman" w:hAnsi="Times New Roman" w:cs="Times New Roman"/>
                <w:b/>
                <w:bCs/>
                <w:sz w:val="24"/>
                <w:szCs w:val="24"/>
              </w:rPr>
              <w:t>Ethanol Yield</w:t>
            </w:r>
          </w:p>
        </w:tc>
        <w:tc>
          <w:tcPr>
            <w:tcW w:w="909" w:type="pct"/>
            <w:vAlign w:val="center"/>
            <w:hideMark/>
          </w:tcPr>
          <w:p w14:paraId="169D74DF" w14:textId="77777777" w:rsidR="000D6BF1" w:rsidRPr="000D6BF1" w:rsidRDefault="000D6BF1" w:rsidP="000D6BF1">
            <w:pPr>
              <w:spacing w:after="0" w:line="276" w:lineRule="auto"/>
              <w:jc w:val="both"/>
              <w:rPr>
                <w:rFonts w:ascii="Times New Roman" w:hAnsi="Times New Roman" w:cs="Times New Roman"/>
                <w:b/>
                <w:bCs/>
                <w:sz w:val="24"/>
                <w:szCs w:val="24"/>
              </w:rPr>
            </w:pPr>
            <w:r w:rsidRPr="000D6BF1">
              <w:rPr>
                <w:rFonts w:ascii="Times New Roman" w:hAnsi="Times New Roman" w:cs="Times New Roman"/>
                <w:b/>
                <w:bCs/>
                <w:sz w:val="24"/>
                <w:szCs w:val="24"/>
              </w:rPr>
              <w:t>Conversion Efficiency</w:t>
            </w:r>
          </w:p>
        </w:tc>
        <w:tc>
          <w:tcPr>
            <w:tcW w:w="848" w:type="pct"/>
            <w:vAlign w:val="center"/>
            <w:hideMark/>
          </w:tcPr>
          <w:p w14:paraId="31995D2A" w14:textId="77777777" w:rsidR="000D6BF1" w:rsidRPr="000D6BF1" w:rsidRDefault="000D6BF1" w:rsidP="000D6BF1">
            <w:pPr>
              <w:spacing w:after="0" w:line="276" w:lineRule="auto"/>
              <w:jc w:val="both"/>
              <w:rPr>
                <w:rFonts w:ascii="Times New Roman" w:hAnsi="Times New Roman" w:cs="Times New Roman"/>
                <w:b/>
                <w:bCs/>
                <w:sz w:val="24"/>
                <w:szCs w:val="24"/>
              </w:rPr>
            </w:pPr>
            <w:r w:rsidRPr="000D6BF1">
              <w:rPr>
                <w:rFonts w:ascii="Times New Roman" w:hAnsi="Times New Roman" w:cs="Times New Roman"/>
                <w:b/>
                <w:bCs/>
                <w:sz w:val="24"/>
                <w:szCs w:val="24"/>
              </w:rPr>
              <w:t>Reference</w:t>
            </w:r>
          </w:p>
        </w:tc>
      </w:tr>
      <w:tr w:rsidR="000D6BF1" w:rsidRPr="000D6BF1" w14:paraId="5C53AD5C" w14:textId="77777777" w:rsidTr="000D6BF1">
        <w:trPr>
          <w:tblCellSpacing w:w="15" w:type="dxa"/>
        </w:trPr>
        <w:tc>
          <w:tcPr>
            <w:tcW w:w="970" w:type="pct"/>
            <w:vAlign w:val="center"/>
            <w:hideMark/>
          </w:tcPr>
          <w:p w14:paraId="536E4B18"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Mulberry leaves</w:t>
            </w:r>
          </w:p>
        </w:tc>
        <w:tc>
          <w:tcPr>
            <w:tcW w:w="1587" w:type="pct"/>
            <w:vAlign w:val="center"/>
            <w:hideMark/>
          </w:tcPr>
          <w:p w14:paraId="4943B83A"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Dilute acid hydrolysis + SSF</w:t>
            </w:r>
          </w:p>
        </w:tc>
        <w:tc>
          <w:tcPr>
            <w:tcW w:w="587" w:type="pct"/>
            <w:vAlign w:val="center"/>
            <w:hideMark/>
          </w:tcPr>
          <w:p w14:paraId="45FF611C"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5.22 g/L</w:t>
            </w:r>
          </w:p>
        </w:tc>
        <w:tc>
          <w:tcPr>
            <w:tcW w:w="909" w:type="pct"/>
            <w:vAlign w:val="center"/>
            <w:hideMark/>
          </w:tcPr>
          <w:p w14:paraId="713D596B"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0.39 g/g substrate</w:t>
            </w:r>
          </w:p>
        </w:tc>
        <w:tc>
          <w:tcPr>
            <w:tcW w:w="848" w:type="pct"/>
            <w:vAlign w:val="center"/>
            <w:hideMark/>
          </w:tcPr>
          <w:p w14:paraId="599C4D70" w14:textId="578B90BD" w:rsidR="000D6BF1" w:rsidRPr="000D6BF1" w:rsidRDefault="00E03705" w:rsidP="000D6BF1">
            <w:pPr>
              <w:spacing w:after="0" w:line="276" w:lineRule="auto"/>
              <w:jc w:val="both"/>
              <w:rPr>
                <w:rFonts w:ascii="Times New Roman" w:hAnsi="Times New Roman" w:cs="Times New Roman"/>
                <w:sz w:val="24"/>
                <w:szCs w:val="24"/>
              </w:rPr>
            </w:pPr>
            <w:r w:rsidRPr="00E03705">
              <w:rPr>
                <w:rFonts w:ascii="Times New Roman" w:hAnsi="Times New Roman" w:cs="Times New Roman"/>
                <w:sz w:val="24"/>
                <w:szCs w:val="24"/>
                <w:highlight w:val="yellow"/>
              </w:rPr>
              <w:t>Wang</w:t>
            </w:r>
            <w:r w:rsidR="000D6BF1" w:rsidRPr="00E03705">
              <w:rPr>
                <w:rFonts w:ascii="Times New Roman" w:hAnsi="Times New Roman" w:cs="Times New Roman"/>
                <w:sz w:val="24"/>
                <w:szCs w:val="24"/>
                <w:highlight w:val="yellow"/>
              </w:rPr>
              <w:t xml:space="preserve"> et al., 2020</w:t>
            </w:r>
          </w:p>
        </w:tc>
      </w:tr>
      <w:tr w:rsidR="000D6BF1" w:rsidRPr="000D6BF1" w14:paraId="6CC88D30" w14:textId="77777777" w:rsidTr="000D6BF1">
        <w:trPr>
          <w:tblCellSpacing w:w="15" w:type="dxa"/>
        </w:trPr>
        <w:tc>
          <w:tcPr>
            <w:tcW w:w="970" w:type="pct"/>
            <w:vAlign w:val="center"/>
            <w:hideMark/>
          </w:tcPr>
          <w:p w14:paraId="112E7CF0"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Mulberry twigs</w:t>
            </w:r>
          </w:p>
        </w:tc>
        <w:tc>
          <w:tcPr>
            <w:tcW w:w="1587" w:type="pct"/>
            <w:vAlign w:val="center"/>
            <w:hideMark/>
          </w:tcPr>
          <w:p w14:paraId="3F7BC6D9"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 xml:space="preserve">Alkaline </w:t>
            </w:r>
            <w:proofErr w:type="spellStart"/>
            <w:r w:rsidRPr="000D6BF1">
              <w:rPr>
                <w:rFonts w:ascii="Times New Roman" w:hAnsi="Times New Roman" w:cs="Times New Roman"/>
                <w:sz w:val="24"/>
                <w:szCs w:val="24"/>
              </w:rPr>
              <w:t>pretreatment</w:t>
            </w:r>
            <w:proofErr w:type="spellEnd"/>
            <w:r w:rsidRPr="000D6BF1">
              <w:rPr>
                <w:rFonts w:ascii="Times New Roman" w:hAnsi="Times New Roman" w:cs="Times New Roman"/>
                <w:sz w:val="24"/>
                <w:szCs w:val="24"/>
              </w:rPr>
              <w:t xml:space="preserve"> + enzymatic hydrolysis</w:t>
            </w:r>
          </w:p>
        </w:tc>
        <w:tc>
          <w:tcPr>
            <w:tcW w:w="587" w:type="pct"/>
            <w:vAlign w:val="center"/>
            <w:hideMark/>
          </w:tcPr>
          <w:p w14:paraId="0A884D80"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4.85 g/L</w:t>
            </w:r>
          </w:p>
        </w:tc>
        <w:tc>
          <w:tcPr>
            <w:tcW w:w="909" w:type="pct"/>
            <w:vAlign w:val="center"/>
            <w:hideMark/>
          </w:tcPr>
          <w:p w14:paraId="2A11D2BC"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0.35 g/g substrate</w:t>
            </w:r>
          </w:p>
        </w:tc>
        <w:tc>
          <w:tcPr>
            <w:tcW w:w="848" w:type="pct"/>
            <w:vAlign w:val="center"/>
            <w:hideMark/>
          </w:tcPr>
          <w:p w14:paraId="08CE48B9" w14:textId="11D955DE" w:rsidR="000D6BF1" w:rsidRPr="000D6BF1" w:rsidRDefault="00E03705" w:rsidP="000D6BF1">
            <w:pPr>
              <w:spacing w:after="0" w:line="276" w:lineRule="auto"/>
              <w:jc w:val="both"/>
              <w:rPr>
                <w:rFonts w:ascii="Times New Roman" w:hAnsi="Times New Roman" w:cs="Times New Roman"/>
                <w:sz w:val="24"/>
                <w:szCs w:val="24"/>
              </w:rPr>
            </w:pPr>
            <w:proofErr w:type="spellStart"/>
            <w:r w:rsidRPr="00E03705">
              <w:rPr>
                <w:rFonts w:ascii="Times New Roman" w:hAnsi="Times New Roman" w:cs="Times New Roman"/>
                <w:sz w:val="24"/>
                <w:szCs w:val="24"/>
                <w:highlight w:val="yellow"/>
              </w:rPr>
              <w:t>Ajayo</w:t>
            </w:r>
            <w:proofErr w:type="spellEnd"/>
            <w:r w:rsidR="000D6BF1" w:rsidRPr="00E03705">
              <w:rPr>
                <w:rFonts w:ascii="Times New Roman" w:hAnsi="Times New Roman" w:cs="Times New Roman"/>
                <w:sz w:val="24"/>
                <w:szCs w:val="24"/>
                <w:highlight w:val="yellow"/>
              </w:rPr>
              <w:t xml:space="preserve"> et al., 20</w:t>
            </w:r>
            <w:r w:rsidRPr="00E03705">
              <w:rPr>
                <w:rFonts w:ascii="Times New Roman" w:hAnsi="Times New Roman" w:cs="Times New Roman"/>
                <w:sz w:val="24"/>
                <w:szCs w:val="24"/>
                <w:highlight w:val="yellow"/>
              </w:rPr>
              <w:t>22</w:t>
            </w:r>
          </w:p>
        </w:tc>
      </w:tr>
      <w:tr w:rsidR="000D6BF1" w:rsidRPr="000D6BF1" w14:paraId="70495CA0" w14:textId="77777777" w:rsidTr="000D6BF1">
        <w:trPr>
          <w:tblCellSpacing w:w="15" w:type="dxa"/>
        </w:trPr>
        <w:tc>
          <w:tcPr>
            <w:tcW w:w="970" w:type="pct"/>
            <w:vAlign w:val="center"/>
            <w:hideMark/>
          </w:tcPr>
          <w:p w14:paraId="64DD5C2D"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Paper mulberry juice</w:t>
            </w:r>
          </w:p>
        </w:tc>
        <w:tc>
          <w:tcPr>
            <w:tcW w:w="1587" w:type="pct"/>
            <w:vAlign w:val="center"/>
            <w:hideMark/>
          </w:tcPr>
          <w:p w14:paraId="1B26205D"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Direct fermentation (S. cerevisiae)</w:t>
            </w:r>
          </w:p>
        </w:tc>
        <w:tc>
          <w:tcPr>
            <w:tcW w:w="587" w:type="pct"/>
            <w:vAlign w:val="center"/>
            <w:hideMark/>
          </w:tcPr>
          <w:p w14:paraId="20B4467C"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73.69 g/L</w:t>
            </w:r>
          </w:p>
        </w:tc>
        <w:tc>
          <w:tcPr>
            <w:tcW w:w="909" w:type="pct"/>
            <w:vAlign w:val="center"/>
            <w:hideMark/>
          </w:tcPr>
          <w:p w14:paraId="3F00CD73"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0.48 g/g substrate</w:t>
            </w:r>
          </w:p>
        </w:tc>
        <w:tc>
          <w:tcPr>
            <w:tcW w:w="848" w:type="pct"/>
            <w:vAlign w:val="center"/>
            <w:hideMark/>
          </w:tcPr>
          <w:p w14:paraId="1CD69CC8" w14:textId="77777777" w:rsidR="000D6BF1" w:rsidRPr="000D6BF1" w:rsidRDefault="000D6BF1" w:rsidP="000D6BF1">
            <w:pPr>
              <w:spacing w:after="0" w:line="276" w:lineRule="auto"/>
              <w:jc w:val="both"/>
              <w:rPr>
                <w:rFonts w:ascii="Times New Roman" w:hAnsi="Times New Roman" w:cs="Times New Roman"/>
                <w:sz w:val="24"/>
                <w:szCs w:val="24"/>
              </w:rPr>
            </w:pPr>
            <w:proofErr w:type="spellStart"/>
            <w:r w:rsidRPr="000D6BF1">
              <w:rPr>
                <w:rFonts w:ascii="Times New Roman" w:hAnsi="Times New Roman" w:cs="Times New Roman"/>
                <w:sz w:val="24"/>
                <w:szCs w:val="24"/>
              </w:rPr>
              <w:t>Ajayo</w:t>
            </w:r>
            <w:proofErr w:type="spellEnd"/>
            <w:r w:rsidRPr="000D6BF1">
              <w:rPr>
                <w:rFonts w:ascii="Times New Roman" w:hAnsi="Times New Roman" w:cs="Times New Roman"/>
                <w:sz w:val="24"/>
                <w:szCs w:val="24"/>
              </w:rPr>
              <w:t xml:space="preserve"> et al., 2022</w:t>
            </w:r>
          </w:p>
        </w:tc>
      </w:tr>
      <w:tr w:rsidR="000D6BF1" w:rsidRPr="000D6BF1" w14:paraId="0260FB93" w14:textId="77777777" w:rsidTr="000D6BF1">
        <w:trPr>
          <w:tblCellSpacing w:w="15" w:type="dxa"/>
        </w:trPr>
        <w:tc>
          <w:tcPr>
            <w:tcW w:w="970" w:type="pct"/>
            <w:vAlign w:val="center"/>
            <w:hideMark/>
          </w:tcPr>
          <w:p w14:paraId="49735A43"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Mixed silkworm litter</w:t>
            </w:r>
          </w:p>
        </w:tc>
        <w:tc>
          <w:tcPr>
            <w:tcW w:w="1587" w:type="pct"/>
            <w:vAlign w:val="center"/>
            <w:hideMark/>
          </w:tcPr>
          <w:p w14:paraId="695AAB28"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Dilute alkali + enzymatic hydrolysis + SSF</w:t>
            </w:r>
          </w:p>
        </w:tc>
        <w:tc>
          <w:tcPr>
            <w:tcW w:w="587" w:type="pct"/>
            <w:vAlign w:val="center"/>
            <w:hideMark/>
          </w:tcPr>
          <w:p w14:paraId="5665102C"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3.9 g/L</w:t>
            </w:r>
          </w:p>
        </w:tc>
        <w:tc>
          <w:tcPr>
            <w:tcW w:w="909" w:type="pct"/>
            <w:vAlign w:val="center"/>
            <w:hideMark/>
          </w:tcPr>
          <w:p w14:paraId="7E2A3E60"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0.32 g/g substrate</w:t>
            </w:r>
          </w:p>
        </w:tc>
        <w:tc>
          <w:tcPr>
            <w:tcW w:w="848" w:type="pct"/>
            <w:vAlign w:val="center"/>
            <w:hideMark/>
          </w:tcPr>
          <w:p w14:paraId="35A7D346" w14:textId="66069E89" w:rsidR="000D6BF1" w:rsidRPr="000D6BF1" w:rsidRDefault="001133F2" w:rsidP="000D6BF1">
            <w:pPr>
              <w:spacing w:after="0" w:line="276" w:lineRule="auto"/>
              <w:jc w:val="both"/>
              <w:rPr>
                <w:rFonts w:ascii="Times New Roman" w:hAnsi="Times New Roman" w:cs="Times New Roman"/>
                <w:sz w:val="24"/>
                <w:szCs w:val="24"/>
              </w:rPr>
            </w:pPr>
            <w:proofErr w:type="spellStart"/>
            <w:r w:rsidRPr="0080194A">
              <w:rPr>
                <w:rFonts w:ascii="Times New Roman" w:hAnsi="Times New Roman" w:cs="Times New Roman"/>
                <w:sz w:val="24"/>
                <w:szCs w:val="24"/>
                <w:highlight w:val="yellow"/>
              </w:rPr>
              <w:t>Łochyńska</w:t>
            </w:r>
            <w:proofErr w:type="spellEnd"/>
            <w:r w:rsidRPr="0080194A">
              <w:rPr>
                <w:rFonts w:ascii="Times New Roman" w:hAnsi="Times New Roman" w:cs="Times New Roman"/>
                <w:sz w:val="24"/>
                <w:szCs w:val="24"/>
                <w:highlight w:val="yellow"/>
              </w:rPr>
              <w:t xml:space="preserve"> &amp; </w:t>
            </w:r>
            <w:proofErr w:type="spellStart"/>
            <w:r w:rsidRPr="0080194A">
              <w:rPr>
                <w:rFonts w:ascii="Times New Roman" w:hAnsi="Times New Roman" w:cs="Times New Roman"/>
                <w:sz w:val="24"/>
                <w:szCs w:val="24"/>
                <w:highlight w:val="yellow"/>
              </w:rPr>
              <w:t>Frankowski</w:t>
            </w:r>
            <w:proofErr w:type="spellEnd"/>
            <w:r w:rsidRPr="0080194A">
              <w:rPr>
                <w:rFonts w:ascii="Times New Roman" w:hAnsi="Times New Roman" w:cs="Times New Roman"/>
                <w:sz w:val="24"/>
                <w:szCs w:val="24"/>
                <w:highlight w:val="yellow"/>
              </w:rPr>
              <w:t>, 2018</w:t>
            </w:r>
          </w:p>
        </w:tc>
      </w:tr>
      <w:tr w:rsidR="000D6BF1" w:rsidRPr="000D6BF1" w14:paraId="7156212C" w14:textId="77777777" w:rsidTr="000D6BF1">
        <w:trPr>
          <w:tblCellSpacing w:w="15" w:type="dxa"/>
        </w:trPr>
        <w:tc>
          <w:tcPr>
            <w:tcW w:w="970" w:type="pct"/>
            <w:vAlign w:val="center"/>
            <w:hideMark/>
          </w:tcPr>
          <w:p w14:paraId="5D9FF364"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Mulberry pruning residues</w:t>
            </w:r>
          </w:p>
        </w:tc>
        <w:tc>
          <w:tcPr>
            <w:tcW w:w="1587" w:type="pct"/>
            <w:vAlign w:val="center"/>
            <w:hideMark/>
          </w:tcPr>
          <w:p w14:paraId="5C493DFD"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Steam explosion + enzymatic hydrolysis + SSF</w:t>
            </w:r>
          </w:p>
        </w:tc>
        <w:tc>
          <w:tcPr>
            <w:tcW w:w="587" w:type="pct"/>
            <w:vAlign w:val="center"/>
            <w:hideMark/>
          </w:tcPr>
          <w:p w14:paraId="00DBEAA8"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6.1 g/L</w:t>
            </w:r>
          </w:p>
        </w:tc>
        <w:tc>
          <w:tcPr>
            <w:tcW w:w="909" w:type="pct"/>
            <w:vAlign w:val="center"/>
            <w:hideMark/>
          </w:tcPr>
          <w:p w14:paraId="0FC5D70C"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0.41 g/g substrate</w:t>
            </w:r>
          </w:p>
        </w:tc>
        <w:tc>
          <w:tcPr>
            <w:tcW w:w="848" w:type="pct"/>
            <w:vAlign w:val="center"/>
            <w:hideMark/>
          </w:tcPr>
          <w:p w14:paraId="33D79AB0"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Kumar et al., 2021</w:t>
            </w:r>
          </w:p>
        </w:tc>
      </w:tr>
      <w:tr w:rsidR="000D6BF1" w:rsidRPr="000D6BF1" w14:paraId="152B0BE1" w14:textId="77777777" w:rsidTr="000D6BF1">
        <w:trPr>
          <w:tblCellSpacing w:w="15" w:type="dxa"/>
        </w:trPr>
        <w:tc>
          <w:tcPr>
            <w:tcW w:w="970" w:type="pct"/>
            <w:vAlign w:val="center"/>
            <w:hideMark/>
          </w:tcPr>
          <w:p w14:paraId="10438545"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Defatted silkworm pupae</w:t>
            </w:r>
          </w:p>
        </w:tc>
        <w:tc>
          <w:tcPr>
            <w:tcW w:w="1587" w:type="pct"/>
            <w:vAlign w:val="center"/>
            <w:hideMark/>
          </w:tcPr>
          <w:p w14:paraId="095C4FB5"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Hydrolysis of soluble carbohydrates + SSF</w:t>
            </w:r>
          </w:p>
        </w:tc>
        <w:tc>
          <w:tcPr>
            <w:tcW w:w="587" w:type="pct"/>
            <w:vAlign w:val="center"/>
            <w:hideMark/>
          </w:tcPr>
          <w:p w14:paraId="356A899A"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2.7 g/L</w:t>
            </w:r>
          </w:p>
        </w:tc>
        <w:tc>
          <w:tcPr>
            <w:tcW w:w="909" w:type="pct"/>
            <w:vAlign w:val="center"/>
            <w:hideMark/>
          </w:tcPr>
          <w:p w14:paraId="532DB149" w14:textId="77777777" w:rsidR="000D6BF1" w:rsidRPr="000D6BF1" w:rsidRDefault="000D6BF1" w:rsidP="000D6BF1">
            <w:pPr>
              <w:spacing w:after="0" w:line="276" w:lineRule="auto"/>
              <w:jc w:val="both"/>
              <w:rPr>
                <w:rFonts w:ascii="Times New Roman" w:hAnsi="Times New Roman" w:cs="Times New Roman"/>
                <w:sz w:val="24"/>
                <w:szCs w:val="24"/>
              </w:rPr>
            </w:pPr>
            <w:r w:rsidRPr="000D6BF1">
              <w:rPr>
                <w:rFonts w:ascii="Times New Roman" w:hAnsi="Times New Roman" w:cs="Times New Roman"/>
                <w:sz w:val="24"/>
                <w:szCs w:val="24"/>
              </w:rPr>
              <w:t>0.28 g/g substrate</w:t>
            </w:r>
          </w:p>
        </w:tc>
        <w:tc>
          <w:tcPr>
            <w:tcW w:w="848" w:type="pct"/>
            <w:vAlign w:val="center"/>
            <w:hideMark/>
          </w:tcPr>
          <w:p w14:paraId="1AF71D48" w14:textId="4B36F126" w:rsidR="000D6BF1" w:rsidRPr="000D6BF1" w:rsidRDefault="0033661B" w:rsidP="000D6BF1">
            <w:pPr>
              <w:spacing w:after="0" w:line="276" w:lineRule="auto"/>
              <w:jc w:val="both"/>
              <w:rPr>
                <w:rFonts w:ascii="Times New Roman" w:hAnsi="Times New Roman" w:cs="Times New Roman"/>
                <w:sz w:val="24"/>
                <w:szCs w:val="24"/>
              </w:rPr>
            </w:pPr>
            <w:r w:rsidRPr="0033661B">
              <w:rPr>
                <w:rFonts w:ascii="Times New Roman" w:hAnsi="Times New Roman" w:cs="Times New Roman"/>
                <w:sz w:val="24"/>
                <w:szCs w:val="24"/>
                <w:highlight w:val="yellow"/>
              </w:rPr>
              <w:t>Takeda, 2009</w:t>
            </w:r>
          </w:p>
        </w:tc>
      </w:tr>
    </w:tbl>
    <w:p w14:paraId="2F737D79" w14:textId="77777777" w:rsidR="000D6BF1" w:rsidRPr="000D6BF1" w:rsidRDefault="000D6BF1" w:rsidP="000D6BF1">
      <w:pPr>
        <w:spacing w:before="240" w:line="360" w:lineRule="auto"/>
        <w:jc w:val="both"/>
        <w:rPr>
          <w:rFonts w:ascii="Times New Roman" w:hAnsi="Times New Roman" w:cs="Times New Roman"/>
          <w:sz w:val="24"/>
          <w:szCs w:val="24"/>
        </w:rPr>
      </w:pPr>
      <w:r w:rsidRPr="000D6BF1">
        <w:rPr>
          <w:rFonts w:ascii="Times New Roman" w:hAnsi="Times New Roman" w:cs="Times New Roman"/>
          <w:sz w:val="24"/>
          <w:szCs w:val="24"/>
        </w:rPr>
        <w:t>Notes:</w:t>
      </w:r>
    </w:p>
    <w:p w14:paraId="7CA1506A" w14:textId="77777777" w:rsidR="000D6BF1" w:rsidRPr="000D6BF1" w:rsidRDefault="000D6BF1" w:rsidP="000D6BF1">
      <w:pPr>
        <w:numPr>
          <w:ilvl w:val="0"/>
          <w:numId w:val="24"/>
        </w:numPr>
        <w:spacing w:before="240" w:line="360" w:lineRule="auto"/>
        <w:jc w:val="both"/>
        <w:rPr>
          <w:rFonts w:ascii="Times New Roman" w:hAnsi="Times New Roman" w:cs="Times New Roman"/>
          <w:sz w:val="24"/>
          <w:szCs w:val="24"/>
        </w:rPr>
      </w:pPr>
      <w:r w:rsidRPr="000D6BF1">
        <w:rPr>
          <w:rFonts w:ascii="Times New Roman" w:hAnsi="Times New Roman" w:cs="Times New Roman"/>
          <w:sz w:val="24"/>
          <w:szCs w:val="24"/>
        </w:rPr>
        <w:t>SSF: Simultaneous Saccharification and Fermentation</w:t>
      </w:r>
    </w:p>
    <w:p w14:paraId="5396DAF5" w14:textId="77777777" w:rsidR="000D6BF1" w:rsidRPr="000D6BF1" w:rsidRDefault="000D6BF1" w:rsidP="000D6BF1">
      <w:pPr>
        <w:numPr>
          <w:ilvl w:val="0"/>
          <w:numId w:val="24"/>
        </w:numPr>
        <w:spacing w:before="240" w:line="360" w:lineRule="auto"/>
        <w:jc w:val="both"/>
        <w:rPr>
          <w:rFonts w:ascii="Times New Roman" w:hAnsi="Times New Roman" w:cs="Times New Roman"/>
          <w:sz w:val="24"/>
          <w:szCs w:val="24"/>
        </w:rPr>
      </w:pPr>
      <w:r w:rsidRPr="000D6BF1">
        <w:rPr>
          <w:rFonts w:ascii="Times New Roman" w:hAnsi="Times New Roman" w:cs="Times New Roman"/>
          <w:sz w:val="24"/>
          <w:szCs w:val="24"/>
        </w:rPr>
        <w:t xml:space="preserve">Yields represent laboratory-scale conditions and are subject to feedstock seasonal variability and </w:t>
      </w:r>
      <w:proofErr w:type="spellStart"/>
      <w:r w:rsidRPr="000D6BF1">
        <w:rPr>
          <w:rFonts w:ascii="Times New Roman" w:hAnsi="Times New Roman" w:cs="Times New Roman"/>
          <w:sz w:val="24"/>
          <w:szCs w:val="24"/>
        </w:rPr>
        <w:t>pretreatment</w:t>
      </w:r>
      <w:proofErr w:type="spellEnd"/>
      <w:r w:rsidRPr="000D6BF1">
        <w:rPr>
          <w:rFonts w:ascii="Times New Roman" w:hAnsi="Times New Roman" w:cs="Times New Roman"/>
          <w:sz w:val="24"/>
          <w:szCs w:val="24"/>
        </w:rPr>
        <w:t xml:space="preserve"> efficiency.</w:t>
      </w:r>
    </w:p>
    <w:p w14:paraId="5D5ACAEF" w14:textId="77777777" w:rsidR="000D6BF1" w:rsidRPr="000D6BF1" w:rsidRDefault="000D6BF1" w:rsidP="000D6BF1">
      <w:pPr>
        <w:numPr>
          <w:ilvl w:val="0"/>
          <w:numId w:val="24"/>
        </w:numPr>
        <w:spacing w:before="240" w:line="360" w:lineRule="auto"/>
        <w:jc w:val="both"/>
        <w:rPr>
          <w:rFonts w:ascii="Times New Roman" w:hAnsi="Times New Roman" w:cs="Times New Roman"/>
          <w:sz w:val="24"/>
          <w:szCs w:val="24"/>
        </w:rPr>
      </w:pPr>
      <w:r w:rsidRPr="000D6BF1">
        <w:rPr>
          <w:rFonts w:ascii="Times New Roman" w:hAnsi="Times New Roman" w:cs="Times New Roman"/>
          <w:sz w:val="24"/>
          <w:szCs w:val="24"/>
        </w:rPr>
        <w:t>Conversion efficiency is expressed as g ethanol per g dry substrate.</w:t>
      </w:r>
    </w:p>
    <w:p w14:paraId="5E2F9245" w14:textId="77777777" w:rsidR="00D74ACB" w:rsidRPr="00D74ACB" w:rsidRDefault="00D74ACB" w:rsidP="00DC2DF7">
      <w:pPr>
        <w:spacing w:before="240" w:line="360" w:lineRule="auto"/>
        <w:jc w:val="both"/>
        <w:rPr>
          <w:rFonts w:ascii="Times New Roman" w:hAnsi="Times New Roman" w:cs="Times New Roman"/>
          <w:sz w:val="24"/>
          <w:szCs w:val="24"/>
        </w:rPr>
      </w:pPr>
      <w:r w:rsidRPr="00D74ACB">
        <w:rPr>
          <w:rFonts w:ascii="Times New Roman" w:hAnsi="Times New Roman" w:cs="Times New Roman"/>
          <w:sz w:val="24"/>
          <w:szCs w:val="24"/>
        </w:rPr>
        <w:t xml:space="preserve">The stark difference in yields highlights the influence of substrate composition and </w:t>
      </w:r>
      <w:proofErr w:type="spellStart"/>
      <w:r w:rsidRPr="00D74ACB">
        <w:rPr>
          <w:rFonts w:ascii="Times New Roman" w:hAnsi="Times New Roman" w:cs="Times New Roman"/>
          <w:sz w:val="24"/>
          <w:szCs w:val="24"/>
        </w:rPr>
        <w:t>pretreatment</w:t>
      </w:r>
      <w:proofErr w:type="spellEnd"/>
      <w:r w:rsidRPr="00D74ACB">
        <w:rPr>
          <w:rFonts w:ascii="Times New Roman" w:hAnsi="Times New Roman" w:cs="Times New Roman"/>
          <w:sz w:val="24"/>
          <w:szCs w:val="24"/>
        </w:rPr>
        <w:t xml:space="preserve"> requirements. While paper mulberry juice offers higher yields, mulberry residues are more widely available and thus provide a consistent feedstock for decentralized bioethanol production.</w:t>
      </w:r>
    </w:p>
    <w:p w14:paraId="620B573A" w14:textId="77777777" w:rsidR="00D74ACB" w:rsidRPr="00D74ACB" w:rsidRDefault="00D74ACB" w:rsidP="00D74ACB">
      <w:pPr>
        <w:spacing w:line="360" w:lineRule="auto"/>
        <w:jc w:val="both"/>
        <w:rPr>
          <w:rFonts w:ascii="Times New Roman" w:hAnsi="Times New Roman" w:cs="Times New Roman"/>
          <w:b/>
          <w:bCs/>
          <w:sz w:val="24"/>
          <w:szCs w:val="24"/>
        </w:rPr>
      </w:pPr>
      <w:r w:rsidRPr="00D74ACB">
        <w:rPr>
          <w:rFonts w:ascii="Times New Roman" w:hAnsi="Times New Roman" w:cs="Times New Roman"/>
          <w:b/>
          <w:bCs/>
          <w:sz w:val="24"/>
          <w:szCs w:val="24"/>
        </w:rPr>
        <w:lastRenderedPageBreak/>
        <w:t>Integrated Considerations for Bioethanol Production</w:t>
      </w:r>
    </w:p>
    <w:p w14:paraId="681E3711" w14:textId="77777777" w:rsidR="00D74ACB" w:rsidRPr="00D74ACB" w:rsidRDefault="00D74ACB" w:rsidP="00D74ACB">
      <w:p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t>For practical application, several aspects must be considered:</w:t>
      </w:r>
    </w:p>
    <w:p w14:paraId="6A336FB3" w14:textId="77777777" w:rsidR="00D74ACB" w:rsidRPr="00D74ACB" w:rsidRDefault="00D74ACB" w:rsidP="003D00CA">
      <w:pPr>
        <w:numPr>
          <w:ilvl w:val="0"/>
          <w:numId w:val="8"/>
        </w:numPr>
        <w:spacing w:line="360" w:lineRule="auto"/>
        <w:jc w:val="both"/>
        <w:rPr>
          <w:rFonts w:ascii="Times New Roman" w:hAnsi="Times New Roman" w:cs="Times New Roman"/>
          <w:sz w:val="24"/>
          <w:szCs w:val="24"/>
        </w:rPr>
      </w:pPr>
      <w:r w:rsidRPr="00D74ACB">
        <w:rPr>
          <w:rFonts w:ascii="Times New Roman" w:hAnsi="Times New Roman" w:cs="Times New Roman"/>
          <w:b/>
          <w:bCs/>
          <w:sz w:val="24"/>
          <w:szCs w:val="24"/>
        </w:rPr>
        <w:t xml:space="preserve">Feedstock Availability: </w:t>
      </w:r>
      <w:r w:rsidRPr="00D74ACB">
        <w:rPr>
          <w:rFonts w:ascii="Times New Roman" w:hAnsi="Times New Roman" w:cs="Times New Roman"/>
          <w:sz w:val="24"/>
          <w:szCs w:val="24"/>
        </w:rPr>
        <w:t>Mulberry leaves and twigs are seasonally abundant and available at sericulture farms. Paper mulberry is region-specific and may require dedicated cultivation.</w:t>
      </w:r>
    </w:p>
    <w:p w14:paraId="52510EC7" w14:textId="77777777" w:rsidR="00D74ACB" w:rsidRPr="00D74ACB" w:rsidRDefault="00D74ACB" w:rsidP="003D00CA">
      <w:pPr>
        <w:numPr>
          <w:ilvl w:val="0"/>
          <w:numId w:val="8"/>
        </w:numPr>
        <w:spacing w:line="360" w:lineRule="auto"/>
        <w:jc w:val="both"/>
        <w:rPr>
          <w:rFonts w:ascii="Times New Roman" w:hAnsi="Times New Roman" w:cs="Times New Roman"/>
          <w:sz w:val="24"/>
          <w:szCs w:val="24"/>
        </w:rPr>
      </w:pPr>
      <w:proofErr w:type="spellStart"/>
      <w:r w:rsidRPr="00D74ACB">
        <w:rPr>
          <w:rFonts w:ascii="Times New Roman" w:hAnsi="Times New Roman" w:cs="Times New Roman"/>
          <w:b/>
          <w:bCs/>
          <w:sz w:val="24"/>
          <w:szCs w:val="24"/>
        </w:rPr>
        <w:t>Pretreatment</w:t>
      </w:r>
      <w:proofErr w:type="spellEnd"/>
      <w:r w:rsidRPr="00D74ACB">
        <w:rPr>
          <w:rFonts w:ascii="Times New Roman" w:hAnsi="Times New Roman" w:cs="Times New Roman"/>
          <w:b/>
          <w:bCs/>
          <w:sz w:val="24"/>
          <w:szCs w:val="24"/>
        </w:rPr>
        <w:t xml:space="preserve"> Costs: </w:t>
      </w:r>
      <w:r w:rsidRPr="00D74ACB">
        <w:rPr>
          <w:rFonts w:ascii="Times New Roman" w:hAnsi="Times New Roman" w:cs="Times New Roman"/>
          <w:sz w:val="24"/>
          <w:szCs w:val="24"/>
        </w:rPr>
        <w:t xml:space="preserve">Acid and alkaline </w:t>
      </w:r>
      <w:proofErr w:type="spellStart"/>
      <w:r w:rsidRPr="00D74ACB">
        <w:rPr>
          <w:rFonts w:ascii="Times New Roman" w:hAnsi="Times New Roman" w:cs="Times New Roman"/>
          <w:sz w:val="24"/>
          <w:szCs w:val="24"/>
        </w:rPr>
        <w:t>pretreatment</w:t>
      </w:r>
      <w:proofErr w:type="spellEnd"/>
      <w:r w:rsidRPr="00D74ACB">
        <w:rPr>
          <w:rFonts w:ascii="Times New Roman" w:hAnsi="Times New Roman" w:cs="Times New Roman"/>
          <w:sz w:val="24"/>
          <w:szCs w:val="24"/>
        </w:rPr>
        <w:t xml:space="preserve"> improve ethanol yields but add operational costs and require neutralization to avoid inhibitory effects.</w:t>
      </w:r>
    </w:p>
    <w:p w14:paraId="0AB0BF97" w14:textId="77777777" w:rsidR="00D74ACB" w:rsidRPr="00D74ACB" w:rsidRDefault="00D74ACB" w:rsidP="003D00CA">
      <w:pPr>
        <w:numPr>
          <w:ilvl w:val="0"/>
          <w:numId w:val="8"/>
        </w:numPr>
        <w:spacing w:line="360" w:lineRule="auto"/>
        <w:jc w:val="both"/>
        <w:rPr>
          <w:rFonts w:ascii="Times New Roman" w:hAnsi="Times New Roman" w:cs="Times New Roman"/>
          <w:sz w:val="24"/>
          <w:szCs w:val="24"/>
        </w:rPr>
      </w:pPr>
      <w:r w:rsidRPr="00D74ACB">
        <w:rPr>
          <w:rFonts w:ascii="Times New Roman" w:hAnsi="Times New Roman" w:cs="Times New Roman"/>
          <w:b/>
          <w:bCs/>
          <w:sz w:val="24"/>
          <w:szCs w:val="24"/>
        </w:rPr>
        <w:t xml:space="preserve">Co-product Utilization: </w:t>
      </w:r>
      <w:r w:rsidRPr="00D74ACB">
        <w:rPr>
          <w:rFonts w:ascii="Times New Roman" w:hAnsi="Times New Roman" w:cs="Times New Roman"/>
          <w:sz w:val="24"/>
          <w:szCs w:val="24"/>
        </w:rPr>
        <w:t xml:space="preserve">Residues from ethanol production, including lignin and unfermented solids, can be </w:t>
      </w:r>
      <w:proofErr w:type="spellStart"/>
      <w:r w:rsidRPr="00D74ACB">
        <w:rPr>
          <w:rFonts w:ascii="Times New Roman" w:hAnsi="Times New Roman" w:cs="Times New Roman"/>
          <w:sz w:val="24"/>
          <w:szCs w:val="24"/>
        </w:rPr>
        <w:t>valorized</w:t>
      </w:r>
      <w:proofErr w:type="spellEnd"/>
      <w:r w:rsidRPr="00D74ACB">
        <w:rPr>
          <w:rFonts w:ascii="Times New Roman" w:hAnsi="Times New Roman" w:cs="Times New Roman"/>
          <w:sz w:val="24"/>
          <w:szCs w:val="24"/>
        </w:rPr>
        <w:t xml:space="preserve"> through biogas production or thermochemical processes, enhancing overall energy recovery.</w:t>
      </w:r>
    </w:p>
    <w:p w14:paraId="39B2A86C" w14:textId="77777777" w:rsidR="00D74ACB" w:rsidRPr="00D74ACB" w:rsidRDefault="00D74ACB" w:rsidP="003D00CA">
      <w:pPr>
        <w:numPr>
          <w:ilvl w:val="0"/>
          <w:numId w:val="8"/>
        </w:numPr>
        <w:spacing w:line="360" w:lineRule="auto"/>
        <w:jc w:val="both"/>
        <w:rPr>
          <w:rFonts w:ascii="Times New Roman" w:hAnsi="Times New Roman" w:cs="Times New Roman"/>
          <w:sz w:val="24"/>
          <w:szCs w:val="24"/>
        </w:rPr>
      </w:pPr>
      <w:r w:rsidRPr="00D74ACB">
        <w:rPr>
          <w:rFonts w:ascii="Times New Roman" w:hAnsi="Times New Roman" w:cs="Times New Roman"/>
          <w:b/>
          <w:bCs/>
          <w:sz w:val="24"/>
          <w:szCs w:val="24"/>
        </w:rPr>
        <w:t xml:space="preserve">Process Integration: </w:t>
      </w:r>
      <w:r w:rsidRPr="00D74ACB">
        <w:rPr>
          <w:rFonts w:ascii="Times New Roman" w:hAnsi="Times New Roman" w:cs="Times New Roman"/>
          <w:sz w:val="24"/>
          <w:szCs w:val="24"/>
        </w:rPr>
        <w:t>Coupling ethanol production with existing sericulture operations allows for on-site utilization of waste, promoting circular and low-carbon energy systems.</w:t>
      </w:r>
    </w:p>
    <w:p w14:paraId="29B1451D" w14:textId="533EC7E0" w:rsidR="00C43DFF" w:rsidRPr="00C43DFF" w:rsidRDefault="00D74ACB" w:rsidP="00B63E0F">
      <w:pPr>
        <w:spacing w:line="360" w:lineRule="auto"/>
        <w:jc w:val="both"/>
        <w:rPr>
          <w:rFonts w:ascii="Times New Roman" w:hAnsi="Times New Roman" w:cs="Times New Roman"/>
          <w:sz w:val="24"/>
          <w:szCs w:val="24"/>
        </w:rPr>
      </w:pPr>
      <w:r w:rsidRPr="00D74ACB">
        <w:rPr>
          <w:rFonts w:ascii="Times New Roman" w:hAnsi="Times New Roman" w:cs="Times New Roman"/>
          <w:sz w:val="24"/>
          <w:szCs w:val="24"/>
        </w:rPr>
        <w:t xml:space="preserve">In conclusion, bioethanol production from sericulture biomass, including mulberry residues and paper mulberry juice, presents a viable pathway for waste </w:t>
      </w:r>
      <w:proofErr w:type="spellStart"/>
      <w:r w:rsidRPr="00D74ACB">
        <w:rPr>
          <w:rFonts w:ascii="Times New Roman" w:hAnsi="Times New Roman" w:cs="Times New Roman"/>
          <w:sz w:val="24"/>
          <w:szCs w:val="24"/>
        </w:rPr>
        <w:t>valorization</w:t>
      </w:r>
      <w:proofErr w:type="spellEnd"/>
      <w:r w:rsidRPr="00D74ACB">
        <w:rPr>
          <w:rFonts w:ascii="Times New Roman" w:hAnsi="Times New Roman" w:cs="Times New Roman"/>
          <w:sz w:val="24"/>
          <w:szCs w:val="24"/>
        </w:rPr>
        <w:t>. Although yields vary by feedstock, integrated biorefineries can leverage multiple waste streams to achieve economic and environmental sustainability.</w:t>
      </w:r>
    </w:p>
    <w:p w14:paraId="10B537D7"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4.4 Biogas from Silkworm Waste</w:t>
      </w:r>
    </w:p>
    <w:p w14:paraId="34CD9543" w14:textId="488F703D" w:rsidR="00CD2995" w:rsidRPr="00CD2995" w:rsidRDefault="00CD2995" w:rsidP="00CD2995">
      <w:pPr>
        <w:spacing w:line="360" w:lineRule="auto"/>
        <w:jc w:val="both"/>
        <w:rPr>
          <w:rFonts w:ascii="Times New Roman" w:hAnsi="Times New Roman" w:cs="Times New Roman"/>
          <w:sz w:val="24"/>
          <w:szCs w:val="24"/>
        </w:rPr>
      </w:pPr>
      <w:r w:rsidRPr="00CD2995">
        <w:rPr>
          <w:rFonts w:ascii="Times New Roman" w:hAnsi="Times New Roman" w:cs="Times New Roman"/>
          <w:sz w:val="24"/>
          <w:szCs w:val="24"/>
        </w:rPr>
        <w:t>The production of biogas from sericulture by-products offers a sustainable approach to waste management and renewable energy generation. Silkworm rearing generates various organic residues, including excreta, leftover leaves, dead larvae, cocoons, and breeding waste, all of which are rich in organic matter suitable for anaerobic digestion. Biogas production not only provides methane-rich fuel but also results in nutrient-rich digestate that can be used as biofertilizer (</w:t>
      </w:r>
      <w:proofErr w:type="spellStart"/>
      <w:r w:rsidR="00E03705" w:rsidRPr="00E03705">
        <w:rPr>
          <w:rFonts w:ascii="Times New Roman" w:hAnsi="Times New Roman" w:cs="Times New Roman"/>
          <w:sz w:val="24"/>
          <w:szCs w:val="24"/>
          <w:highlight w:val="yellow"/>
        </w:rPr>
        <w:t>Wani</w:t>
      </w:r>
      <w:proofErr w:type="spellEnd"/>
      <w:r w:rsidR="00E03705" w:rsidRPr="00E03705">
        <w:rPr>
          <w:rFonts w:ascii="Times New Roman" w:hAnsi="Times New Roman" w:cs="Times New Roman"/>
          <w:sz w:val="24"/>
          <w:szCs w:val="24"/>
          <w:highlight w:val="yellow"/>
        </w:rPr>
        <w:t xml:space="preserve"> et al., 2019</w:t>
      </w:r>
      <w:r w:rsidRPr="00CD2995">
        <w:rPr>
          <w:rFonts w:ascii="Times New Roman" w:hAnsi="Times New Roman" w:cs="Times New Roman"/>
          <w:sz w:val="24"/>
          <w:szCs w:val="24"/>
        </w:rPr>
        <w:t>).</w:t>
      </w:r>
    </w:p>
    <w:p w14:paraId="4DE3E8A1" w14:textId="77777777" w:rsidR="00CD2995" w:rsidRPr="00CD2995" w:rsidRDefault="00CD2995" w:rsidP="00CD2995">
      <w:pPr>
        <w:spacing w:line="360" w:lineRule="auto"/>
        <w:jc w:val="both"/>
        <w:rPr>
          <w:rFonts w:ascii="Times New Roman" w:hAnsi="Times New Roman" w:cs="Times New Roman"/>
          <w:b/>
          <w:bCs/>
          <w:sz w:val="24"/>
          <w:szCs w:val="24"/>
        </w:rPr>
      </w:pPr>
      <w:r w:rsidRPr="00CD2995">
        <w:rPr>
          <w:rFonts w:ascii="Times New Roman" w:hAnsi="Times New Roman" w:cs="Times New Roman"/>
          <w:b/>
          <w:bCs/>
          <w:sz w:val="24"/>
          <w:szCs w:val="24"/>
        </w:rPr>
        <w:t>4.4.1 Excreta Digestion</w:t>
      </w:r>
    </w:p>
    <w:p w14:paraId="3B6058A8" w14:textId="77777777" w:rsidR="00CD2995" w:rsidRPr="00CD2995" w:rsidRDefault="00CD2995" w:rsidP="00CD2995">
      <w:pPr>
        <w:spacing w:line="360" w:lineRule="auto"/>
        <w:jc w:val="both"/>
        <w:rPr>
          <w:rFonts w:ascii="Times New Roman" w:hAnsi="Times New Roman" w:cs="Times New Roman"/>
          <w:sz w:val="24"/>
          <w:szCs w:val="24"/>
        </w:rPr>
      </w:pPr>
      <w:r w:rsidRPr="00CD2995">
        <w:rPr>
          <w:rFonts w:ascii="Times New Roman" w:hAnsi="Times New Roman" w:cs="Times New Roman"/>
          <w:sz w:val="24"/>
          <w:szCs w:val="24"/>
        </w:rPr>
        <w:t xml:space="preserve">Silkworm excreta, also known as </w:t>
      </w:r>
      <w:proofErr w:type="spellStart"/>
      <w:r w:rsidRPr="00CD2995">
        <w:rPr>
          <w:rFonts w:ascii="Times New Roman" w:hAnsi="Times New Roman" w:cs="Times New Roman"/>
          <w:sz w:val="24"/>
          <w:szCs w:val="24"/>
        </w:rPr>
        <w:t>frass</w:t>
      </w:r>
      <w:proofErr w:type="spellEnd"/>
      <w:r w:rsidRPr="00CD2995">
        <w:rPr>
          <w:rFonts w:ascii="Times New Roman" w:hAnsi="Times New Roman" w:cs="Times New Roman"/>
          <w:sz w:val="24"/>
          <w:szCs w:val="24"/>
        </w:rPr>
        <w:t>, is a primary residue in sericulture systems. It consists of undigested mulberry leaf material, larval excrement, and microbial matter. Its composition, with a carbon-to-nitrogen ratio of approximately 20–30, makes it an ideal substrate for anaerobic digestion.</w:t>
      </w:r>
    </w:p>
    <w:p w14:paraId="7A35FBA5" w14:textId="77777777" w:rsidR="00CD2995" w:rsidRPr="00CD2995" w:rsidRDefault="00CD2995" w:rsidP="003D00CA">
      <w:pPr>
        <w:numPr>
          <w:ilvl w:val="0"/>
          <w:numId w:val="9"/>
        </w:numPr>
        <w:spacing w:line="360" w:lineRule="auto"/>
        <w:jc w:val="both"/>
        <w:rPr>
          <w:rFonts w:ascii="Times New Roman" w:hAnsi="Times New Roman" w:cs="Times New Roman"/>
          <w:sz w:val="24"/>
          <w:szCs w:val="24"/>
        </w:rPr>
      </w:pPr>
      <w:r w:rsidRPr="00CD2995">
        <w:rPr>
          <w:rFonts w:ascii="Times New Roman" w:hAnsi="Times New Roman" w:cs="Times New Roman"/>
          <w:b/>
          <w:bCs/>
          <w:sz w:val="24"/>
          <w:szCs w:val="24"/>
        </w:rPr>
        <w:lastRenderedPageBreak/>
        <w:t>Process conditions</w:t>
      </w:r>
      <w:r w:rsidRPr="00CD2995">
        <w:rPr>
          <w:rFonts w:ascii="Times New Roman" w:hAnsi="Times New Roman" w:cs="Times New Roman"/>
          <w:sz w:val="24"/>
          <w:szCs w:val="24"/>
        </w:rPr>
        <w:t xml:space="preserve">: Anaerobic digestion of silkworm excreta typically occurs under mesophilic conditions at </w:t>
      </w:r>
      <w:r w:rsidRPr="00CD2995">
        <w:rPr>
          <w:rFonts w:ascii="Times New Roman" w:hAnsi="Times New Roman" w:cs="Times New Roman"/>
          <w:b/>
          <w:bCs/>
          <w:sz w:val="24"/>
          <w:szCs w:val="24"/>
        </w:rPr>
        <w:t>35–40°C</w:t>
      </w:r>
      <w:r w:rsidRPr="00CD2995">
        <w:rPr>
          <w:rFonts w:ascii="Times New Roman" w:hAnsi="Times New Roman" w:cs="Times New Roman"/>
          <w:sz w:val="24"/>
          <w:szCs w:val="24"/>
        </w:rPr>
        <w:t>, which ensures optimal microbial activity.</w:t>
      </w:r>
    </w:p>
    <w:p w14:paraId="0403E840" w14:textId="77777777" w:rsidR="00CD2995" w:rsidRPr="00CD2995" w:rsidRDefault="00CD2995" w:rsidP="003D00CA">
      <w:pPr>
        <w:numPr>
          <w:ilvl w:val="0"/>
          <w:numId w:val="9"/>
        </w:numPr>
        <w:spacing w:line="360" w:lineRule="auto"/>
        <w:jc w:val="both"/>
        <w:rPr>
          <w:rFonts w:ascii="Times New Roman" w:hAnsi="Times New Roman" w:cs="Times New Roman"/>
          <w:sz w:val="24"/>
          <w:szCs w:val="24"/>
        </w:rPr>
      </w:pPr>
      <w:r w:rsidRPr="00CD2995">
        <w:rPr>
          <w:rFonts w:ascii="Times New Roman" w:hAnsi="Times New Roman" w:cs="Times New Roman"/>
          <w:b/>
          <w:bCs/>
          <w:sz w:val="24"/>
          <w:szCs w:val="24"/>
        </w:rPr>
        <w:t>Methane yield</w:t>
      </w:r>
      <w:r w:rsidRPr="00CD2995">
        <w:rPr>
          <w:rFonts w:ascii="Times New Roman" w:hAnsi="Times New Roman" w:cs="Times New Roman"/>
          <w:sz w:val="24"/>
          <w:szCs w:val="24"/>
        </w:rPr>
        <w:t xml:space="preserve">: Literature reports methane production ranging from </w:t>
      </w:r>
      <w:r w:rsidRPr="00CD2995">
        <w:rPr>
          <w:rFonts w:ascii="Times New Roman" w:hAnsi="Times New Roman" w:cs="Times New Roman"/>
          <w:b/>
          <w:bCs/>
          <w:sz w:val="24"/>
          <w:szCs w:val="24"/>
        </w:rPr>
        <w:t>167–256 m³/tonne of total solids (TS)</w:t>
      </w:r>
      <w:r w:rsidRPr="00CD2995">
        <w:rPr>
          <w:rFonts w:ascii="Times New Roman" w:hAnsi="Times New Roman" w:cs="Times New Roman"/>
          <w:sz w:val="24"/>
          <w:szCs w:val="24"/>
        </w:rPr>
        <w:t xml:space="preserve"> under controlled mesophilic digestion (</w:t>
      </w:r>
      <w:proofErr w:type="spellStart"/>
      <w:r w:rsidRPr="00CD2995">
        <w:rPr>
          <w:rFonts w:ascii="Times New Roman" w:hAnsi="Times New Roman" w:cs="Times New Roman"/>
          <w:sz w:val="24"/>
          <w:szCs w:val="24"/>
        </w:rPr>
        <w:t>Qayoom</w:t>
      </w:r>
      <w:proofErr w:type="spellEnd"/>
      <w:r w:rsidRPr="00CD2995">
        <w:rPr>
          <w:rFonts w:ascii="Times New Roman" w:hAnsi="Times New Roman" w:cs="Times New Roman"/>
          <w:sz w:val="24"/>
          <w:szCs w:val="24"/>
        </w:rPr>
        <w:t xml:space="preserve"> &amp; Manzoor, 2024).</w:t>
      </w:r>
    </w:p>
    <w:p w14:paraId="6057D51B" w14:textId="4B53AFFB" w:rsidR="00CD2995" w:rsidRPr="00CD2995" w:rsidRDefault="00CD2995" w:rsidP="00CD2995">
      <w:pPr>
        <w:spacing w:line="360" w:lineRule="auto"/>
        <w:jc w:val="both"/>
        <w:rPr>
          <w:rFonts w:ascii="Times New Roman" w:hAnsi="Times New Roman" w:cs="Times New Roman"/>
          <w:sz w:val="24"/>
          <w:szCs w:val="24"/>
        </w:rPr>
      </w:pPr>
      <w:r w:rsidRPr="00CD2995">
        <w:rPr>
          <w:rFonts w:ascii="Times New Roman" w:hAnsi="Times New Roman" w:cs="Times New Roman"/>
          <w:sz w:val="24"/>
          <w:szCs w:val="24"/>
        </w:rPr>
        <w:t xml:space="preserve">The digestion process involves the hydrolysis of cellulose and hemicellulose, followed by acidogenesis, acetogenesis, and methanogenesis. Silkworm </w:t>
      </w:r>
      <w:proofErr w:type="spellStart"/>
      <w:r w:rsidRPr="00CD2995">
        <w:rPr>
          <w:rFonts w:ascii="Times New Roman" w:hAnsi="Times New Roman" w:cs="Times New Roman"/>
          <w:sz w:val="24"/>
          <w:szCs w:val="24"/>
        </w:rPr>
        <w:t>frass</w:t>
      </w:r>
      <w:proofErr w:type="spellEnd"/>
      <w:r w:rsidRPr="00CD2995">
        <w:rPr>
          <w:rFonts w:ascii="Times New Roman" w:hAnsi="Times New Roman" w:cs="Times New Roman"/>
          <w:sz w:val="24"/>
          <w:szCs w:val="24"/>
        </w:rPr>
        <w:t xml:space="preserve"> is particularly suitable for biogas production due to its high volatile solid content and relatively low lignin fraction compared to woody biomass.</w:t>
      </w:r>
      <w:r>
        <w:rPr>
          <w:rFonts w:ascii="Times New Roman" w:hAnsi="Times New Roman" w:cs="Times New Roman"/>
          <w:sz w:val="24"/>
          <w:szCs w:val="24"/>
        </w:rPr>
        <w:t xml:space="preserve"> </w:t>
      </w:r>
      <w:r w:rsidRPr="00CD2995">
        <w:rPr>
          <w:rFonts w:ascii="Times New Roman" w:hAnsi="Times New Roman" w:cs="Times New Roman"/>
          <w:sz w:val="24"/>
          <w:szCs w:val="24"/>
        </w:rPr>
        <w:t>The digestate remaining after biogas production is rich in plant nutrients, including nitrogen, phosphorus, and potassium, and can be applied to mulberry fields, closing the nutrient cycle within sericulture farms (</w:t>
      </w:r>
      <w:r w:rsidR="001133F2" w:rsidRPr="001133F2">
        <w:rPr>
          <w:rFonts w:ascii="Times New Roman" w:hAnsi="Times New Roman" w:cs="Times New Roman"/>
          <w:sz w:val="24"/>
          <w:szCs w:val="24"/>
          <w:highlight w:val="yellow"/>
        </w:rPr>
        <w:t>Ganesan et al., 2022</w:t>
      </w:r>
      <w:r w:rsidRPr="00CD2995">
        <w:rPr>
          <w:rFonts w:ascii="Times New Roman" w:hAnsi="Times New Roman" w:cs="Times New Roman"/>
          <w:sz w:val="24"/>
          <w:szCs w:val="24"/>
        </w:rPr>
        <w:t>).</w:t>
      </w:r>
    </w:p>
    <w:p w14:paraId="249758C8" w14:textId="77777777" w:rsidR="00CD2995" w:rsidRPr="00CD2995" w:rsidRDefault="00CD2995" w:rsidP="00CD2995">
      <w:pPr>
        <w:spacing w:line="360" w:lineRule="auto"/>
        <w:jc w:val="both"/>
        <w:rPr>
          <w:rFonts w:ascii="Times New Roman" w:hAnsi="Times New Roman" w:cs="Times New Roman"/>
          <w:b/>
          <w:bCs/>
          <w:sz w:val="24"/>
          <w:szCs w:val="24"/>
        </w:rPr>
      </w:pPr>
      <w:r w:rsidRPr="00CD2995">
        <w:rPr>
          <w:rFonts w:ascii="Times New Roman" w:hAnsi="Times New Roman" w:cs="Times New Roman"/>
          <w:b/>
          <w:bCs/>
          <w:sz w:val="24"/>
          <w:szCs w:val="24"/>
        </w:rPr>
        <w:t>4.4.2 Cocoon and Breeding Waste</w:t>
      </w:r>
    </w:p>
    <w:p w14:paraId="5D35C0AE" w14:textId="77777777" w:rsidR="00CD2995" w:rsidRPr="00CD2995" w:rsidRDefault="00CD2995" w:rsidP="00CD2995">
      <w:pPr>
        <w:spacing w:line="360" w:lineRule="auto"/>
        <w:jc w:val="both"/>
        <w:rPr>
          <w:rFonts w:ascii="Times New Roman" w:hAnsi="Times New Roman" w:cs="Times New Roman"/>
          <w:sz w:val="24"/>
          <w:szCs w:val="24"/>
        </w:rPr>
      </w:pPr>
      <w:r w:rsidRPr="00CD2995">
        <w:rPr>
          <w:rFonts w:ascii="Times New Roman" w:hAnsi="Times New Roman" w:cs="Times New Roman"/>
          <w:sz w:val="24"/>
          <w:szCs w:val="24"/>
        </w:rPr>
        <w:t>Cocoon waste and breeding residues, such as dead pupae and moths, represent another category of sericulture waste with high potential for biogas generation. These materials contain proteins, lipids, and easily degradable organics, which can enhance biogas yields when digested anaerobically.</w:t>
      </w:r>
    </w:p>
    <w:p w14:paraId="722DACBF" w14:textId="77777777" w:rsidR="00CD2995" w:rsidRPr="00CD2995" w:rsidRDefault="00CD2995" w:rsidP="003D00CA">
      <w:pPr>
        <w:numPr>
          <w:ilvl w:val="0"/>
          <w:numId w:val="10"/>
        </w:numPr>
        <w:spacing w:line="360" w:lineRule="auto"/>
        <w:jc w:val="both"/>
        <w:rPr>
          <w:rFonts w:ascii="Times New Roman" w:hAnsi="Times New Roman" w:cs="Times New Roman"/>
          <w:sz w:val="24"/>
          <w:szCs w:val="24"/>
        </w:rPr>
      </w:pPr>
      <w:r w:rsidRPr="00CD2995">
        <w:rPr>
          <w:rFonts w:ascii="Times New Roman" w:hAnsi="Times New Roman" w:cs="Times New Roman"/>
          <w:b/>
          <w:bCs/>
          <w:sz w:val="24"/>
          <w:szCs w:val="24"/>
        </w:rPr>
        <w:t>Co-digestion advantage</w:t>
      </w:r>
      <w:r w:rsidRPr="00CD2995">
        <w:rPr>
          <w:rFonts w:ascii="Times New Roman" w:hAnsi="Times New Roman" w:cs="Times New Roman"/>
          <w:sz w:val="24"/>
          <w:szCs w:val="24"/>
        </w:rPr>
        <w:t>: Studies indicate that combining cocoon waste with other agricultural residues improves biogas production through nutrient balance and reduced process inhibition.</w:t>
      </w:r>
    </w:p>
    <w:p w14:paraId="5D491DE9" w14:textId="6F43E2B6" w:rsidR="00CD2995" w:rsidRPr="00CD2995" w:rsidRDefault="00CD2995" w:rsidP="003D00CA">
      <w:pPr>
        <w:numPr>
          <w:ilvl w:val="0"/>
          <w:numId w:val="10"/>
        </w:numPr>
        <w:spacing w:line="360" w:lineRule="auto"/>
        <w:jc w:val="both"/>
        <w:rPr>
          <w:rFonts w:ascii="Times New Roman" w:hAnsi="Times New Roman" w:cs="Times New Roman"/>
          <w:sz w:val="24"/>
          <w:szCs w:val="24"/>
        </w:rPr>
      </w:pPr>
      <w:r w:rsidRPr="00CD2995">
        <w:rPr>
          <w:rFonts w:ascii="Times New Roman" w:hAnsi="Times New Roman" w:cs="Times New Roman"/>
          <w:b/>
          <w:bCs/>
          <w:sz w:val="24"/>
          <w:szCs w:val="24"/>
        </w:rPr>
        <w:t>Biogas yield</w:t>
      </w:r>
      <w:r w:rsidRPr="00CD2995">
        <w:rPr>
          <w:rFonts w:ascii="Times New Roman" w:hAnsi="Times New Roman" w:cs="Times New Roman"/>
          <w:sz w:val="24"/>
          <w:szCs w:val="24"/>
        </w:rPr>
        <w:t xml:space="preserve">: Anaerobic </w:t>
      </w:r>
      <w:r w:rsidRPr="001D5F2B">
        <w:rPr>
          <w:rFonts w:ascii="Times New Roman" w:hAnsi="Times New Roman" w:cs="Times New Roman"/>
          <w:sz w:val="24"/>
          <w:szCs w:val="24"/>
        </w:rPr>
        <w:t>digestion of these residues yields approximately 331–489 m³/tonne TS (</w:t>
      </w:r>
      <w:r w:rsidR="00D06BFC" w:rsidRPr="00D06BFC">
        <w:rPr>
          <w:rFonts w:ascii="Times New Roman" w:hAnsi="Times New Roman" w:cs="Times New Roman"/>
          <w:sz w:val="24"/>
          <w:szCs w:val="24"/>
          <w:highlight w:val="yellow"/>
        </w:rPr>
        <w:t>Vishnu et al., 2024</w:t>
      </w:r>
      <w:r w:rsidRPr="001D5F2B">
        <w:rPr>
          <w:rFonts w:ascii="Times New Roman" w:hAnsi="Times New Roman" w:cs="Times New Roman"/>
          <w:sz w:val="24"/>
          <w:szCs w:val="24"/>
        </w:rPr>
        <w:t>).</w:t>
      </w:r>
    </w:p>
    <w:p w14:paraId="70CF43C8" w14:textId="6944B88C" w:rsidR="00CD2995" w:rsidRPr="00CD2995" w:rsidRDefault="00CD2995" w:rsidP="00CD2995">
      <w:pPr>
        <w:spacing w:line="360" w:lineRule="auto"/>
        <w:jc w:val="both"/>
        <w:rPr>
          <w:rFonts w:ascii="Times New Roman" w:hAnsi="Times New Roman" w:cs="Times New Roman"/>
          <w:sz w:val="24"/>
          <w:szCs w:val="24"/>
        </w:rPr>
      </w:pPr>
      <w:r w:rsidRPr="00CD2995">
        <w:rPr>
          <w:rFonts w:ascii="Times New Roman" w:hAnsi="Times New Roman" w:cs="Times New Roman"/>
          <w:sz w:val="24"/>
          <w:szCs w:val="24"/>
        </w:rPr>
        <w:t>The protein- and fat-rich composition of cocoon and breeding waste accelerates hydrolysis and acidogenesis phases. However, high protein content may lead to ammonia accumulation, which requires monitoring to prevent methanogenic inhibition.</w:t>
      </w:r>
      <w:r>
        <w:rPr>
          <w:rFonts w:ascii="Times New Roman" w:hAnsi="Times New Roman" w:cs="Times New Roman"/>
          <w:sz w:val="24"/>
          <w:szCs w:val="24"/>
        </w:rPr>
        <w:t xml:space="preserve"> </w:t>
      </w:r>
      <w:r w:rsidRPr="00CD2995">
        <w:rPr>
          <w:rFonts w:ascii="Times New Roman" w:hAnsi="Times New Roman" w:cs="Times New Roman"/>
          <w:sz w:val="24"/>
          <w:szCs w:val="24"/>
        </w:rPr>
        <w:t>When digested properly, these wastes not only generate methane-rich biogas but also produce a digestate that can be used as organic manure, supporting sustainable soil health management.</w:t>
      </w:r>
    </w:p>
    <w:p w14:paraId="5A68479D" w14:textId="77777777" w:rsidR="00CD2995" w:rsidRPr="00CD2995" w:rsidRDefault="00CD2995" w:rsidP="00CD2995">
      <w:pPr>
        <w:spacing w:line="360" w:lineRule="auto"/>
        <w:jc w:val="both"/>
        <w:rPr>
          <w:rFonts w:ascii="Times New Roman" w:hAnsi="Times New Roman" w:cs="Times New Roman"/>
          <w:b/>
          <w:bCs/>
          <w:sz w:val="24"/>
          <w:szCs w:val="24"/>
        </w:rPr>
      </w:pPr>
      <w:r w:rsidRPr="00CD2995">
        <w:rPr>
          <w:rFonts w:ascii="Times New Roman" w:hAnsi="Times New Roman" w:cs="Times New Roman"/>
          <w:b/>
          <w:bCs/>
          <w:sz w:val="24"/>
          <w:szCs w:val="24"/>
        </w:rPr>
        <w:t>4.4.3 Co-digestion Performance</w:t>
      </w:r>
    </w:p>
    <w:p w14:paraId="6D904AE4" w14:textId="77777777" w:rsidR="00CD2995" w:rsidRPr="00CD2995" w:rsidRDefault="00CD2995" w:rsidP="00CD2995">
      <w:pPr>
        <w:spacing w:line="360" w:lineRule="auto"/>
        <w:jc w:val="both"/>
        <w:rPr>
          <w:rFonts w:ascii="Times New Roman" w:hAnsi="Times New Roman" w:cs="Times New Roman"/>
          <w:sz w:val="24"/>
          <w:szCs w:val="24"/>
        </w:rPr>
      </w:pPr>
      <w:r w:rsidRPr="00CD2995">
        <w:rPr>
          <w:rFonts w:ascii="Times New Roman" w:hAnsi="Times New Roman" w:cs="Times New Roman"/>
          <w:sz w:val="24"/>
          <w:szCs w:val="24"/>
        </w:rPr>
        <w:t>Co-digestion, which involves mixing different sericulture wastes with agricultural residues or animal manures, has been demonstrated to enhance overall biogas yield and process stability. By blending silkworm excreta with cocoon and breeding waste, an optimal carbon-to-nitrogen ratio can be achieved, facilitating microbial metabolism.</w:t>
      </w:r>
    </w:p>
    <w:p w14:paraId="53960C81" w14:textId="1FE7745B" w:rsidR="00CD2995" w:rsidRPr="00CD2995" w:rsidRDefault="00CD2995" w:rsidP="003D00CA">
      <w:pPr>
        <w:numPr>
          <w:ilvl w:val="0"/>
          <w:numId w:val="11"/>
        </w:numPr>
        <w:spacing w:line="360" w:lineRule="auto"/>
        <w:jc w:val="both"/>
        <w:rPr>
          <w:rFonts w:ascii="Times New Roman" w:hAnsi="Times New Roman" w:cs="Times New Roman"/>
          <w:sz w:val="24"/>
          <w:szCs w:val="24"/>
        </w:rPr>
      </w:pPr>
      <w:r w:rsidRPr="00CD2995">
        <w:rPr>
          <w:rFonts w:ascii="Times New Roman" w:hAnsi="Times New Roman" w:cs="Times New Roman"/>
          <w:b/>
          <w:bCs/>
          <w:sz w:val="24"/>
          <w:szCs w:val="24"/>
        </w:rPr>
        <w:lastRenderedPageBreak/>
        <w:t>Biogas yield</w:t>
      </w:r>
      <w:r w:rsidRPr="00CD2995">
        <w:rPr>
          <w:rFonts w:ascii="Times New Roman" w:hAnsi="Times New Roman" w:cs="Times New Roman"/>
          <w:sz w:val="24"/>
          <w:szCs w:val="24"/>
        </w:rPr>
        <w:t xml:space="preserve">: Co-digestion experiments have shown yields </w:t>
      </w:r>
      <w:r w:rsidRPr="001D5F2B">
        <w:rPr>
          <w:rFonts w:ascii="Times New Roman" w:hAnsi="Times New Roman" w:cs="Times New Roman"/>
          <w:sz w:val="24"/>
          <w:szCs w:val="24"/>
        </w:rPr>
        <w:t>of 400–550 m³/tonne TS with methane content ranging between 50–65% (</w:t>
      </w:r>
      <w:r w:rsidR="0033661B" w:rsidRPr="0033661B">
        <w:rPr>
          <w:rFonts w:ascii="Times New Roman" w:hAnsi="Times New Roman" w:cs="Times New Roman"/>
          <w:sz w:val="24"/>
          <w:szCs w:val="24"/>
          <w:highlight w:val="yellow"/>
        </w:rPr>
        <w:t>Takeda, 2009</w:t>
      </w:r>
      <w:r w:rsidRPr="00CD2995">
        <w:rPr>
          <w:rFonts w:ascii="Times New Roman" w:hAnsi="Times New Roman" w:cs="Times New Roman"/>
          <w:sz w:val="24"/>
          <w:szCs w:val="24"/>
        </w:rPr>
        <w:t>).</w:t>
      </w:r>
    </w:p>
    <w:p w14:paraId="3E6A9E7C" w14:textId="77777777" w:rsidR="00CD2995" w:rsidRPr="00CD2995" w:rsidRDefault="00CD2995" w:rsidP="003D00CA">
      <w:pPr>
        <w:numPr>
          <w:ilvl w:val="0"/>
          <w:numId w:val="11"/>
        </w:numPr>
        <w:spacing w:line="360" w:lineRule="auto"/>
        <w:jc w:val="both"/>
        <w:rPr>
          <w:rFonts w:ascii="Times New Roman" w:hAnsi="Times New Roman" w:cs="Times New Roman"/>
          <w:sz w:val="24"/>
          <w:szCs w:val="24"/>
        </w:rPr>
      </w:pPr>
      <w:r w:rsidRPr="00CD2995">
        <w:rPr>
          <w:rFonts w:ascii="Times New Roman" w:hAnsi="Times New Roman" w:cs="Times New Roman"/>
          <w:b/>
          <w:bCs/>
          <w:sz w:val="24"/>
          <w:szCs w:val="24"/>
        </w:rPr>
        <w:t>Process benefits</w:t>
      </w:r>
      <w:r w:rsidRPr="00CD2995">
        <w:rPr>
          <w:rFonts w:ascii="Times New Roman" w:hAnsi="Times New Roman" w:cs="Times New Roman"/>
          <w:sz w:val="24"/>
          <w:szCs w:val="24"/>
        </w:rPr>
        <w:t>: Mixed residues provide synergistic effects by supplying a balance of carbohydrates, proteins, and lipids, which improves microbial activity and prevents acid accumulation.</w:t>
      </w:r>
    </w:p>
    <w:p w14:paraId="1B4ECAEC" w14:textId="77777777" w:rsidR="00CD2995" w:rsidRPr="00CD2995" w:rsidRDefault="00CD2995" w:rsidP="00CD2995">
      <w:pPr>
        <w:spacing w:line="360" w:lineRule="auto"/>
        <w:jc w:val="both"/>
        <w:rPr>
          <w:rFonts w:ascii="Times New Roman" w:hAnsi="Times New Roman" w:cs="Times New Roman"/>
          <w:sz w:val="24"/>
          <w:szCs w:val="24"/>
        </w:rPr>
      </w:pPr>
      <w:r w:rsidRPr="00CD2995">
        <w:rPr>
          <w:rFonts w:ascii="Times New Roman" w:hAnsi="Times New Roman" w:cs="Times New Roman"/>
          <w:sz w:val="24"/>
          <w:szCs w:val="24"/>
        </w:rPr>
        <w:t xml:space="preserve">The methane-rich biogas can be utilized for on-farm energy needs, such as cooking, lighting, and powering small generators, reducing dependence on fossil fuels. Integrating co-digestion systems within sericulture farms also promotes circular </w:t>
      </w:r>
      <w:proofErr w:type="spellStart"/>
      <w:r w:rsidRPr="00CD2995">
        <w:rPr>
          <w:rFonts w:ascii="Times New Roman" w:hAnsi="Times New Roman" w:cs="Times New Roman"/>
          <w:sz w:val="24"/>
          <w:szCs w:val="24"/>
        </w:rPr>
        <w:t>bioeconomy</w:t>
      </w:r>
      <w:proofErr w:type="spellEnd"/>
      <w:r w:rsidRPr="00CD2995">
        <w:rPr>
          <w:rFonts w:ascii="Times New Roman" w:hAnsi="Times New Roman" w:cs="Times New Roman"/>
          <w:sz w:val="24"/>
          <w:szCs w:val="24"/>
        </w:rPr>
        <w:t xml:space="preserve"> principles, where waste streams are </w:t>
      </w:r>
      <w:proofErr w:type="spellStart"/>
      <w:r w:rsidRPr="00CD2995">
        <w:rPr>
          <w:rFonts w:ascii="Times New Roman" w:hAnsi="Times New Roman" w:cs="Times New Roman"/>
          <w:sz w:val="24"/>
          <w:szCs w:val="24"/>
        </w:rPr>
        <w:t>valorized</w:t>
      </w:r>
      <w:proofErr w:type="spellEnd"/>
      <w:r w:rsidRPr="00CD2995">
        <w:rPr>
          <w:rFonts w:ascii="Times New Roman" w:hAnsi="Times New Roman" w:cs="Times New Roman"/>
          <w:sz w:val="24"/>
          <w:szCs w:val="24"/>
        </w:rPr>
        <w:t xml:space="preserve"> into energy and fertilizer.</w:t>
      </w:r>
    </w:p>
    <w:p w14:paraId="38CB8B56" w14:textId="77777777" w:rsidR="00CD2995" w:rsidRPr="00CD2995" w:rsidRDefault="00CD2995" w:rsidP="00CD2995">
      <w:pPr>
        <w:spacing w:line="360" w:lineRule="auto"/>
        <w:jc w:val="both"/>
        <w:rPr>
          <w:rFonts w:ascii="Times New Roman" w:hAnsi="Times New Roman" w:cs="Times New Roman"/>
          <w:b/>
          <w:bCs/>
          <w:sz w:val="24"/>
          <w:szCs w:val="24"/>
        </w:rPr>
      </w:pPr>
      <w:r w:rsidRPr="00CD2995">
        <w:rPr>
          <w:rFonts w:ascii="Times New Roman" w:hAnsi="Times New Roman" w:cs="Times New Roman"/>
          <w:b/>
          <w:bCs/>
          <w:sz w:val="24"/>
          <w:szCs w:val="24"/>
        </w:rPr>
        <w:t>Integrated Benefits of Biogas from Silkworm Waste</w:t>
      </w:r>
    </w:p>
    <w:p w14:paraId="73AD46A5" w14:textId="77777777" w:rsidR="00CD2995" w:rsidRPr="00CD2995" w:rsidRDefault="00CD2995" w:rsidP="00CD2995">
      <w:pPr>
        <w:spacing w:line="360" w:lineRule="auto"/>
        <w:jc w:val="both"/>
        <w:rPr>
          <w:rFonts w:ascii="Times New Roman" w:hAnsi="Times New Roman" w:cs="Times New Roman"/>
          <w:sz w:val="24"/>
          <w:szCs w:val="24"/>
        </w:rPr>
      </w:pPr>
      <w:r w:rsidRPr="00CD2995">
        <w:rPr>
          <w:rFonts w:ascii="Times New Roman" w:hAnsi="Times New Roman" w:cs="Times New Roman"/>
          <w:sz w:val="24"/>
          <w:szCs w:val="24"/>
        </w:rPr>
        <w:t>The production of biogas from silkworm waste provides several environmental and economic benefits:</w:t>
      </w:r>
    </w:p>
    <w:p w14:paraId="597C1111" w14:textId="77777777" w:rsidR="00CD2995" w:rsidRPr="00CD2995" w:rsidRDefault="00CD2995" w:rsidP="003D00CA">
      <w:pPr>
        <w:numPr>
          <w:ilvl w:val="0"/>
          <w:numId w:val="12"/>
        </w:numPr>
        <w:spacing w:line="360" w:lineRule="auto"/>
        <w:jc w:val="both"/>
        <w:rPr>
          <w:rFonts w:ascii="Times New Roman" w:hAnsi="Times New Roman" w:cs="Times New Roman"/>
          <w:sz w:val="24"/>
          <w:szCs w:val="24"/>
        </w:rPr>
      </w:pPr>
      <w:r w:rsidRPr="00CD2995">
        <w:rPr>
          <w:rFonts w:ascii="Times New Roman" w:hAnsi="Times New Roman" w:cs="Times New Roman"/>
          <w:b/>
          <w:bCs/>
          <w:sz w:val="24"/>
          <w:szCs w:val="24"/>
        </w:rPr>
        <w:t>Waste Management</w:t>
      </w:r>
      <w:r w:rsidRPr="00CD2995">
        <w:rPr>
          <w:rFonts w:ascii="Times New Roman" w:hAnsi="Times New Roman" w:cs="Times New Roman"/>
          <w:sz w:val="24"/>
          <w:szCs w:val="24"/>
        </w:rPr>
        <w:t xml:space="preserve">: Anaerobic digestion effectively reduces the volume of organic waste, mitigating environmental pollution and </w:t>
      </w:r>
      <w:proofErr w:type="spellStart"/>
      <w:r w:rsidRPr="00CD2995">
        <w:rPr>
          <w:rFonts w:ascii="Times New Roman" w:hAnsi="Times New Roman" w:cs="Times New Roman"/>
          <w:sz w:val="24"/>
          <w:szCs w:val="24"/>
        </w:rPr>
        <w:t>odor</w:t>
      </w:r>
      <w:proofErr w:type="spellEnd"/>
      <w:r w:rsidRPr="00CD2995">
        <w:rPr>
          <w:rFonts w:ascii="Times New Roman" w:hAnsi="Times New Roman" w:cs="Times New Roman"/>
          <w:sz w:val="24"/>
          <w:szCs w:val="24"/>
        </w:rPr>
        <w:t xml:space="preserve"> issues.</w:t>
      </w:r>
    </w:p>
    <w:p w14:paraId="07A78D06" w14:textId="77777777" w:rsidR="00CD2995" w:rsidRPr="00CD2995" w:rsidRDefault="00CD2995" w:rsidP="003D00CA">
      <w:pPr>
        <w:numPr>
          <w:ilvl w:val="0"/>
          <w:numId w:val="12"/>
        </w:numPr>
        <w:spacing w:line="360" w:lineRule="auto"/>
        <w:jc w:val="both"/>
        <w:rPr>
          <w:rFonts w:ascii="Times New Roman" w:hAnsi="Times New Roman" w:cs="Times New Roman"/>
          <w:sz w:val="24"/>
          <w:szCs w:val="24"/>
        </w:rPr>
      </w:pPr>
      <w:r w:rsidRPr="00CD2995">
        <w:rPr>
          <w:rFonts w:ascii="Times New Roman" w:hAnsi="Times New Roman" w:cs="Times New Roman"/>
          <w:b/>
          <w:bCs/>
          <w:sz w:val="24"/>
          <w:szCs w:val="24"/>
        </w:rPr>
        <w:t>Renewable Energy</w:t>
      </w:r>
      <w:r w:rsidRPr="00CD2995">
        <w:rPr>
          <w:rFonts w:ascii="Times New Roman" w:hAnsi="Times New Roman" w:cs="Times New Roman"/>
          <w:sz w:val="24"/>
          <w:szCs w:val="24"/>
        </w:rPr>
        <w:t>: Methane-rich biogas can replace conventional fossil fuels for thermal and electrical applications.</w:t>
      </w:r>
    </w:p>
    <w:p w14:paraId="41D9DC79" w14:textId="77777777" w:rsidR="00CD2995" w:rsidRPr="00CD2995" w:rsidRDefault="00CD2995" w:rsidP="003D00CA">
      <w:pPr>
        <w:numPr>
          <w:ilvl w:val="0"/>
          <w:numId w:val="12"/>
        </w:numPr>
        <w:spacing w:line="360" w:lineRule="auto"/>
        <w:jc w:val="both"/>
        <w:rPr>
          <w:rFonts w:ascii="Times New Roman" w:hAnsi="Times New Roman" w:cs="Times New Roman"/>
          <w:sz w:val="24"/>
          <w:szCs w:val="24"/>
        </w:rPr>
      </w:pPr>
      <w:r w:rsidRPr="00CD2995">
        <w:rPr>
          <w:rFonts w:ascii="Times New Roman" w:hAnsi="Times New Roman" w:cs="Times New Roman"/>
          <w:b/>
          <w:bCs/>
          <w:sz w:val="24"/>
          <w:szCs w:val="24"/>
        </w:rPr>
        <w:t>Nutrient Recycling</w:t>
      </w:r>
      <w:r w:rsidRPr="00CD2995">
        <w:rPr>
          <w:rFonts w:ascii="Times New Roman" w:hAnsi="Times New Roman" w:cs="Times New Roman"/>
          <w:sz w:val="24"/>
          <w:szCs w:val="24"/>
        </w:rPr>
        <w:t>: The digestate produced can be returned to mulberry fields as organic fertilizer, enhancing soil fertility and reducing the need for chemical inputs.</w:t>
      </w:r>
    </w:p>
    <w:p w14:paraId="5DEBD7C3" w14:textId="77777777" w:rsidR="00CD2995" w:rsidRPr="00CD2995" w:rsidRDefault="00CD2995" w:rsidP="003D00CA">
      <w:pPr>
        <w:numPr>
          <w:ilvl w:val="0"/>
          <w:numId w:val="12"/>
        </w:numPr>
        <w:spacing w:line="360" w:lineRule="auto"/>
        <w:jc w:val="both"/>
        <w:rPr>
          <w:rFonts w:ascii="Times New Roman" w:hAnsi="Times New Roman" w:cs="Times New Roman"/>
          <w:sz w:val="24"/>
          <w:szCs w:val="24"/>
        </w:rPr>
      </w:pPr>
      <w:r w:rsidRPr="00CD2995">
        <w:rPr>
          <w:rFonts w:ascii="Times New Roman" w:hAnsi="Times New Roman" w:cs="Times New Roman"/>
          <w:b/>
          <w:bCs/>
          <w:sz w:val="24"/>
          <w:szCs w:val="24"/>
        </w:rPr>
        <w:t>Climate Mitigation</w:t>
      </w:r>
      <w:r w:rsidRPr="00CD2995">
        <w:rPr>
          <w:rFonts w:ascii="Times New Roman" w:hAnsi="Times New Roman" w:cs="Times New Roman"/>
          <w:sz w:val="24"/>
          <w:szCs w:val="24"/>
        </w:rPr>
        <w:t>: Capturing methane for energy reduces greenhouse gas emissions that would otherwise result from open decomposition of sericulture residues.</w:t>
      </w:r>
    </w:p>
    <w:p w14:paraId="3BC12A75" w14:textId="77777777" w:rsidR="00CD2995" w:rsidRPr="00CD2995" w:rsidRDefault="00CD2995" w:rsidP="00CD2995">
      <w:pPr>
        <w:spacing w:line="360" w:lineRule="auto"/>
        <w:jc w:val="both"/>
        <w:rPr>
          <w:rFonts w:ascii="Times New Roman" w:hAnsi="Times New Roman" w:cs="Times New Roman"/>
          <w:sz w:val="24"/>
          <w:szCs w:val="24"/>
        </w:rPr>
      </w:pPr>
      <w:r w:rsidRPr="00CD2995">
        <w:rPr>
          <w:rFonts w:ascii="Times New Roman" w:hAnsi="Times New Roman" w:cs="Times New Roman"/>
          <w:sz w:val="24"/>
          <w:szCs w:val="24"/>
        </w:rPr>
        <w:t>Adoption of biogas technology in sericulture clusters can lead to energy self-sufficiency, lower operational costs, and contribute to sustainable rural development.</w:t>
      </w:r>
    </w:p>
    <w:p w14:paraId="44EE455E"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4.5 Advanced Technologies</w:t>
      </w:r>
    </w:p>
    <w:p w14:paraId="620F8B43" w14:textId="23972CFA" w:rsidR="00DE2DA1" w:rsidRPr="00DE2DA1" w:rsidRDefault="00DE2DA1" w:rsidP="00DE2DA1">
      <w:pPr>
        <w:pStyle w:val="NormalWeb"/>
        <w:spacing w:line="360" w:lineRule="auto"/>
        <w:jc w:val="both"/>
      </w:pPr>
      <w:r w:rsidRPr="00DE2DA1">
        <w:t xml:space="preserve">Advanced thermochemical and hydrothermal processes offer innovative pathways for converting sericulture waste into multiple biofuels and value-added products. These technologies, which include pyrolysis, gasification, and hydrothermal liquefaction (HTL), complement conventional biochemical methods by utilizing high temperatures, pressures, and specialized reactors to extract energy from residues such as mulberry biomass, silkworm litter, </w:t>
      </w:r>
      <w:r w:rsidRPr="00DE2DA1">
        <w:lastRenderedPageBreak/>
        <w:t>and pupae. Their adoption is particularly relevant for integrated biorefineries that aim to maximize energy recovery and waste minimization (</w:t>
      </w:r>
      <w:proofErr w:type="spellStart"/>
      <w:r w:rsidR="00E03705" w:rsidRPr="00E03705">
        <w:rPr>
          <w:highlight w:val="yellow"/>
        </w:rPr>
        <w:t>Wani</w:t>
      </w:r>
      <w:proofErr w:type="spellEnd"/>
      <w:r w:rsidR="00E03705" w:rsidRPr="00E03705">
        <w:rPr>
          <w:highlight w:val="yellow"/>
        </w:rPr>
        <w:t xml:space="preserve"> et al., 2019</w:t>
      </w:r>
      <w:r w:rsidRPr="00DE2DA1">
        <w:t>).</w:t>
      </w:r>
    </w:p>
    <w:p w14:paraId="095E697A" w14:textId="77777777" w:rsidR="00DE2DA1" w:rsidRPr="00DE2DA1" w:rsidRDefault="00DE2DA1" w:rsidP="00DE2DA1">
      <w:pPr>
        <w:pStyle w:val="NormalWeb"/>
        <w:spacing w:line="360" w:lineRule="auto"/>
        <w:jc w:val="both"/>
        <w:rPr>
          <w:b/>
          <w:bCs/>
        </w:rPr>
      </w:pPr>
      <w:r w:rsidRPr="00DE2DA1">
        <w:rPr>
          <w:b/>
          <w:bCs/>
        </w:rPr>
        <w:t>4.5.1 Pyrolysis &amp; Gasification</w:t>
      </w:r>
    </w:p>
    <w:p w14:paraId="06012286" w14:textId="77777777" w:rsidR="00DE2DA1" w:rsidRPr="00DE2DA1" w:rsidRDefault="00DE2DA1" w:rsidP="00DE2DA1">
      <w:pPr>
        <w:pStyle w:val="NormalWeb"/>
        <w:spacing w:line="360" w:lineRule="auto"/>
        <w:jc w:val="both"/>
      </w:pPr>
      <w:r w:rsidRPr="00DE2DA1">
        <w:rPr>
          <w:rFonts w:eastAsiaTheme="majorEastAsia"/>
          <w:b/>
          <w:bCs/>
        </w:rPr>
        <w:t>Pyrolysis</w:t>
      </w:r>
      <w:r w:rsidRPr="00DE2DA1">
        <w:t xml:space="preserve"> and </w:t>
      </w:r>
      <w:r w:rsidRPr="00DE2DA1">
        <w:rPr>
          <w:rFonts w:eastAsiaTheme="majorEastAsia"/>
          <w:b/>
          <w:bCs/>
        </w:rPr>
        <w:t>gasification</w:t>
      </w:r>
      <w:r w:rsidRPr="00DE2DA1">
        <w:t xml:space="preserve"> are thermochemical processes that convert lignocellulosic and protein-rich residues into syngas, bio-oil, and biochar. These processes are particularly suited for dry feedstocks like mulberry </w:t>
      </w:r>
      <w:proofErr w:type="spellStart"/>
      <w:r w:rsidRPr="00DE2DA1">
        <w:t>prunings</w:t>
      </w:r>
      <w:proofErr w:type="spellEnd"/>
      <w:r w:rsidRPr="00DE2DA1">
        <w:t>, cocoon shells, and dried silkworm litter.</w:t>
      </w:r>
    </w:p>
    <w:p w14:paraId="749620CE" w14:textId="77777777" w:rsidR="00DE2DA1" w:rsidRPr="00DE2DA1" w:rsidRDefault="00DE2DA1" w:rsidP="003D00CA">
      <w:pPr>
        <w:pStyle w:val="NormalWeb"/>
        <w:numPr>
          <w:ilvl w:val="0"/>
          <w:numId w:val="13"/>
        </w:numPr>
        <w:spacing w:line="360" w:lineRule="auto"/>
        <w:jc w:val="both"/>
      </w:pPr>
      <w:r w:rsidRPr="00DE2DA1">
        <w:rPr>
          <w:rFonts w:eastAsiaTheme="majorEastAsia"/>
          <w:b/>
          <w:bCs/>
        </w:rPr>
        <w:t>Pyrolysis</w:t>
      </w:r>
      <w:r w:rsidRPr="00DE2DA1">
        <w:t xml:space="preserve">: This process involves the thermal decomposition of biomass in the absence of oxygen </w:t>
      </w:r>
      <w:r w:rsidRPr="001D5F2B">
        <w:t xml:space="preserve">at </w:t>
      </w:r>
      <w:r w:rsidRPr="001D5F2B">
        <w:rPr>
          <w:rFonts w:eastAsiaTheme="majorEastAsia"/>
        </w:rPr>
        <w:t>400–700°C</w:t>
      </w:r>
      <w:r w:rsidRPr="001D5F2B">
        <w:t>.</w:t>
      </w:r>
      <w:r w:rsidRPr="00DE2DA1">
        <w:t xml:space="preserve"> The primary products are:</w:t>
      </w:r>
    </w:p>
    <w:p w14:paraId="3E756C88" w14:textId="77777777" w:rsidR="00DE2DA1" w:rsidRPr="00DE2DA1" w:rsidRDefault="00DE2DA1" w:rsidP="003D00CA">
      <w:pPr>
        <w:pStyle w:val="NormalWeb"/>
        <w:numPr>
          <w:ilvl w:val="1"/>
          <w:numId w:val="13"/>
        </w:numPr>
        <w:spacing w:line="360" w:lineRule="auto"/>
        <w:jc w:val="both"/>
      </w:pPr>
      <w:r w:rsidRPr="00DE2DA1">
        <w:rPr>
          <w:rFonts w:eastAsiaTheme="majorEastAsia"/>
          <w:b/>
          <w:bCs/>
        </w:rPr>
        <w:t>Bio-oil</w:t>
      </w:r>
      <w:r w:rsidRPr="00DE2DA1">
        <w:t>: A liquid rich in phenolic and hydrocarbon compounds that can be upgraded into transportation fuels or chemical intermediates.</w:t>
      </w:r>
    </w:p>
    <w:p w14:paraId="39D17440" w14:textId="77777777" w:rsidR="00DE2DA1" w:rsidRPr="00DE2DA1" w:rsidRDefault="00DE2DA1" w:rsidP="003D00CA">
      <w:pPr>
        <w:pStyle w:val="NormalWeb"/>
        <w:numPr>
          <w:ilvl w:val="1"/>
          <w:numId w:val="13"/>
        </w:numPr>
        <w:spacing w:line="360" w:lineRule="auto"/>
        <w:jc w:val="both"/>
      </w:pPr>
      <w:r w:rsidRPr="00DE2DA1">
        <w:rPr>
          <w:rFonts w:eastAsiaTheme="majorEastAsia"/>
          <w:b/>
          <w:bCs/>
        </w:rPr>
        <w:t>Biochar</w:t>
      </w:r>
      <w:r w:rsidRPr="00DE2DA1">
        <w:t>: A carbon-rich solid used as a soil amendment or as a precursor for activated carbon.</w:t>
      </w:r>
    </w:p>
    <w:p w14:paraId="336582BC" w14:textId="77777777" w:rsidR="00DE2DA1" w:rsidRPr="00DE2DA1" w:rsidRDefault="00DE2DA1" w:rsidP="003D00CA">
      <w:pPr>
        <w:pStyle w:val="NormalWeb"/>
        <w:numPr>
          <w:ilvl w:val="1"/>
          <w:numId w:val="13"/>
        </w:numPr>
        <w:spacing w:line="360" w:lineRule="auto"/>
        <w:jc w:val="both"/>
      </w:pPr>
      <w:r w:rsidRPr="00DE2DA1">
        <w:rPr>
          <w:rFonts w:eastAsiaTheme="majorEastAsia"/>
          <w:b/>
          <w:bCs/>
        </w:rPr>
        <w:t>Syngas</w:t>
      </w:r>
      <w:r w:rsidRPr="00DE2DA1">
        <w:t>: A gaseous mixture primarily of CO, CO₂, H₂, and CH₄, which can be combusted for heat or used in Fischer-</w:t>
      </w:r>
      <w:proofErr w:type="spellStart"/>
      <w:r w:rsidRPr="00DE2DA1">
        <w:t>Tropsch</w:t>
      </w:r>
      <w:proofErr w:type="spellEnd"/>
      <w:r w:rsidRPr="00DE2DA1">
        <w:t xml:space="preserve"> synthesis.</w:t>
      </w:r>
    </w:p>
    <w:p w14:paraId="585524B6" w14:textId="77777777" w:rsidR="00DE2DA1" w:rsidRPr="00DE2DA1" w:rsidRDefault="00DE2DA1" w:rsidP="00DE2DA1">
      <w:pPr>
        <w:pStyle w:val="NormalWeb"/>
        <w:spacing w:line="360" w:lineRule="auto"/>
        <w:jc w:val="both"/>
      </w:pPr>
      <w:r w:rsidRPr="00DE2DA1">
        <w:t xml:space="preserve">Slow pyrolysis </w:t>
      </w:r>
      <w:proofErr w:type="spellStart"/>
      <w:r w:rsidRPr="00DE2DA1">
        <w:t>favors</w:t>
      </w:r>
      <w:proofErr w:type="spellEnd"/>
      <w:r w:rsidRPr="00DE2DA1">
        <w:t xml:space="preserve"> biochar production, while fast pyrolysis at higher heating rates maximizes bio-oil yield. When applied to silkworm litter and mulberry twigs, bio-oil yields of 30–40% by weight and energy densities exceeding 18 MJ/kg have been reported (</w:t>
      </w:r>
      <w:proofErr w:type="spellStart"/>
      <w:r w:rsidRPr="00DE2DA1">
        <w:t>Qayoom</w:t>
      </w:r>
      <w:proofErr w:type="spellEnd"/>
      <w:r w:rsidRPr="00DE2DA1">
        <w:t xml:space="preserve"> &amp; Manzoor, 2024).</w:t>
      </w:r>
    </w:p>
    <w:p w14:paraId="556E3FB8" w14:textId="77777777" w:rsidR="00DE2DA1" w:rsidRPr="00DE2DA1" w:rsidRDefault="00DE2DA1" w:rsidP="003D00CA">
      <w:pPr>
        <w:pStyle w:val="NormalWeb"/>
        <w:numPr>
          <w:ilvl w:val="0"/>
          <w:numId w:val="13"/>
        </w:numPr>
        <w:spacing w:line="360" w:lineRule="auto"/>
        <w:jc w:val="both"/>
      </w:pPr>
      <w:r w:rsidRPr="00DE2DA1">
        <w:rPr>
          <w:rFonts w:eastAsiaTheme="majorEastAsia"/>
          <w:b/>
          <w:bCs/>
        </w:rPr>
        <w:t>Gasification</w:t>
      </w:r>
      <w:r w:rsidRPr="00DE2DA1">
        <w:t xml:space="preserve">: Operating </w:t>
      </w:r>
      <w:r w:rsidRPr="001D5F2B">
        <w:t xml:space="preserve">at </w:t>
      </w:r>
      <w:r w:rsidRPr="001D5F2B">
        <w:rPr>
          <w:rFonts w:eastAsiaTheme="majorEastAsia"/>
        </w:rPr>
        <w:t>700–1000°C</w:t>
      </w:r>
      <w:r w:rsidRPr="001D5F2B">
        <w:t xml:space="preserve"> with controlled</w:t>
      </w:r>
      <w:r w:rsidRPr="00DE2DA1">
        <w:t xml:space="preserve"> oxygen or steam, gasification converts biomass into syngas with high H₂ and CO content. This gas can be used for electricity generation, synthetic natural gas production, or chemical synthesis.</w:t>
      </w:r>
    </w:p>
    <w:p w14:paraId="73B12A12" w14:textId="613C5027" w:rsidR="00DE2DA1" w:rsidRPr="00DE2DA1" w:rsidRDefault="00DE2DA1" w:rsidP="00DE2DA1">
      <w:pPr>
        <w:pStyle w:val="NormalWeb"/>
        <w:spacing w:line="360" w:lineRule="auto"/>
        <w:jc w:val="both"/>
      </w:pPr>
      <w:r w:rsidRPr="00DE2DA1">
        <w:t>Sericulture residues with low moisture content are ideal for gasification due to reduced energy requirements for drying. Syngas from mulberry and cocoon biomass typically contains 50–60% combustible gases, enabling its use in internal combustion engines or microturbines.</w:t>
      </w:r>
      <w:r w:rsidR="001D5F2B">
        <w:t xml:space="preserve"> </w:t>
      </w:r>
      <w:r w:rsidRPr="00DE2DA1">
        <w:t>Both pyrolysis and gasification offer the added benefit of waste volume reduction and potential carbon sequestration through biochar application to soil.</w:t>
      </w:r>
    </w:p>
    <w:p w14:paraId="6EA7D738" w14:textId="77777777" w:rsidR="00DE2DA1" w:rsidRPr="00DE2DA1" w:rsidRDefault="00DE2DA1" w:rsidP="00DE2DA1">
      <w:pPr>
        <w:pStyle w:val="NormalWeb"/>
        <w:spacing w:line="360" w:lineRule="auto"/>
        <w:jc w:val="both"/>
        <w:rPr>
          <w:b/>
          <w:bCs/>
        </w:rPr>
      </w:pPr>
      <w:r w:rsidRPr="00DE2DA1">
        <w:rPr>
          <w:b/>
          <w:bCs/>
        </w:rPr>
        <w:t>4.5.2 Hydrothermal Liquefaction (HTL)</w:t>
      </w:r>
    </w:p>
    <w:p w14:paraId="37F86D44" w14:textId="77777777" w:rsidR="00DE2DA1" w:rsidRPr="00DE2DA1" w:rsidRDefault="00DE2DA1" w:rsidP="00DE2DA1">
      <w:pPr>
        <w:pStyle w:val="NormalWeb"/>
        <w:spacing w:line="360" w:lineRule="auto"/>
        <w:jc w:val="both"/>
      </w:pPr>
      <w:r w:rsidRPr="00DE2DA1">
        <w:lastRenderedPageBreak/>
        <w:t xml:space="preserve">Hydrothermal liquefaction is an advanced technology that converts wet biomass into energy-dense </w:t>
      </w:r>
      <w:r w:rsidRPr="001D5F2B">
        <w:rPr>
          <w:rFonts w:eastAsiaTheme="majorEastAsia"/>
        </w:rPr>
        <w:t>bio-crude</w:t>
      </w:r>
      <w:r w:rsidRPr="00DE2DA1">
        <w:t xml:space="preserve"> under subcritical water conditions. This makes it particularly suitable for moist sericulture residues, such as fresh silkworm pupae or </w:t>
      </w:r>
      <w:proofErr w:type="spellStart"/>
      <w:r w:rsidRPr="00DE2DA1">
        <w:t>frass</w:t>
      </w:r>
      <w:proofErr w:type="spellEnd"/>
      <w:r w:rsidRPr="00DE2DA1">
        <w:t>.</w:t>
      </w:r>
    </w:p>
    <w:p w14:paraId="50848F29" w14:textId="0979103B" w:rsidR="00DE2DA1" w:rsidRPr="00DE2DA1" w:rsidRDefault="00DE2DA1" w:rsidP="003D00CA">
      <w:pPr>
        <w:pStyle w:val="NormalWeb"/>
        <w:numPr>
          <w:ilvl w:val="0"/>
          <w:numId w:val="14"/>
        </w:numPr>
        <w:spacing w:line="360" w:lineRule="auto"/>
        <w:jc w:val="both"/>
      </w:pPr>
      <w:r w:rsidRPr="00DE2DA1">
        <w:rPr>
          <w:rFonts w:eastAsiaTheme="majorEastAsia"/>
          <w:b/>
          <w:bCs/>
        </w:rPr>
        <w:t>Operating conditions</w:t>
      </w:r>
      <w:r w:rsidRPr="00DE2DA1">
        <w:t xml:space="preserve">: HTL typically occurs at </w:t>
      </w:r>
      <w:r w:rsidRPr="001D5F2B">
        <w:rPr>
          <w:rFonts w:eastAsiaTheme="majorEastAsia"/>
        </w:rPr>
        <w:t>280–350°C</w:t>
      </w:r>
      <w:r w:rsidRPr="001D5F2B">
        <w:t xml:space="preserve"> and </w:t>
      </w:r>
      <w:r w:rsidRPr="001D5F2B">
        <w:rPr>
          <w:rFonts w:eastAsiaTheme="majorEastAsia"/>
        </w:rPr>
        <w:t>10–20 MPa</w:t>
      </w:r>
      <w:r w:rsidRPr="00DE2DA1">
        <w:t xml:space="preserve"> pressure. These conditions promote the breakdown of complex macromolecules like proteins, lipids, and lignocellulose in the aqueous environment (</w:t>
      </w:r>
      <w:r w:rsidR="00D06BFC" w:rsidRPr="00D06BFC">
        <w:rPr>
          <w:highlight w:val="yellow"/>
        </w:rPr>
        <w:t>Vishnu et al., 2024</w:t>
      </w:r>
      <w:r w:rsidRPr="00DE2DA1">
        <w:t>).</w:t>
      </w:r>
    </w:p>
    <w:p w14:paraId="08750059" w14:textId="77777777" w:rsidR="00DE2DA1" w:rsidRPr="00DE2DA1" w:rsidRDefault="00DE2DA1" w:rsidP="003D00CA">
      <w:pPr>
        <w:pStyle w:val="NormalWeb"/>
        <w:numPr>
          <w:ilvl w:val="0"/>
          <w:numId w:val="14"/>
        </w:numPr>
        <w:spacing w:line="360" w:lineRule="auto"/>
        <w:jc w:val="both"/>
      </w:pPr>
      <w:r w:rsidRPr="00DE2DA1">
        <w:rPr>
          <w:rFonts w:eastAsiaTheme="majorEastAsia"/>
          <w:b/>
          <w:bCs/>
        </w:rPr>
        <w:t>Bio-crude yield</w:t>
      </w:r>
      <w:r w:rsidRPr="00DE2DA1">
        <w:t xml:space="preserve">: Laboratory studies report yields of </w:t>
      </w:r>
      <w:r w:rsidRPr="001D5F2B">
        <w:rPr>
          <w:rFonts w:eastAsiaTheme="majorEastAsia"/>
        </w:rPr>
        <w:t>30–50%</w:t>
      </w:r>
      <w:r w:rsidRPr="00DE2DA1">
        <w:t xml:space="preserve"> (dry basis), depending on the lipid and protein content of the feedstock.</w:t>
      </w:r>
    </w:p>
    <w:p w14:paraId="0B9B11C1" w14:textId="77777777" w:rsidR="00DE2DA1" w:rsidRPr="00DE2DA1" w:rsidRDefault="00DE2DA1" w:rsidP="003D00CA">
      <w:pPr>
        <w:pStyle w:val="NormalWeb"/>
        <w:numPr>
          <w:ilvl w:val="0"/>
          <w:numId w:val="14"/>
        </w:numPr>
        <w:spacing w:line="360" w:lineRule="auto"/>
        <w:jc w:val="both"/>
      </w:pPr>
      <w:r w:rsidRPr="00DE2DA1">
        <w:rPr>
          <w:rFonts w:eastAsiaTheme="majorEastAsia"/>
          <w:b/>
          <w:bCs/>
        </w:rPr>
        <w:t>Advantages</w:t>
      </w:r>
      <w:r w:rsidRPr="00DE2DA1">
        <w:t>:</w:t>
      </w:r>
    </w:p>
    <w:p w14:paraId="5704CE29" w14:textId="77777777" w:rsidR="00DE2DA1" w:rsidRPr="00DE2DA1" w:rsidRDefault="00DE2DA1" w:rsidP="003D00CA">
      <w:pPr>
        <w:pStyle w:val="NormalWeb"/>
        <w:numPr>
          <w:ilvl w:val="1"/>
          <w:numId w:val="14"/>
        </w:numPr>
        <w:spacing w:line="360" w:lineRule="auto"/>
        <w:jc w:val="both"/>
      </w:pPr>
      <w:r w:rsidRPr="00DE2DA1">
        <w:rPr>
          <w:rFonts w:eastAsiaTheme="majorEastAsia"/>
          <w:b/>
          <w:bCs/>
        </w:rPr>
        <w:t>Moisture tolerance</w:t>
      </w:r>
      <w:r w:rsidRPr="00DE2DA1">
        <w:t>: Unlike pyrolysis and gasification, HTL does not require energy-intensive drying.</w:t>
      </w:r>
    </w:p>
    <w:p w14:paraId="6E65EBCF" w14:textId="77777777" w:rsidR="00DE2DA1" w:rsidRPr="00DE2DA1" w:rsidRDefault="00DE2DA1" w:rsidP="003D00CA">
      <w:pPr>
        <w:pStyle w:val="NormalWeb"/>
        <w:numPr>
          <w:ilvl w:val="1"/>
          <w:numId w:val="14"/>
        </w:numPr>
        <w:spacing w:line="360" w:lineRule="auto"/>
        <w:jc w:val="both"/>
      </w:pPr>
      <w:r w:rsidRPr="00DE2DA1">
        <w:rPr>
          <w:rFonts w:eastAsiaTheme="majorEastAsia"/>
          <w:b/>
          <w:bCs/>
        </w:rPr>
        <w:t>High energy recovery</w:t>
      </w:r>
      <w:r w:rsidRPr="00DE2DA1">
        <w:t>: Lipid- and protein-rich feedstocks, such as silkworm pupae, produce high-quality bio-crude with energy densities around 30–36 MJ/kg.</w:t>
      </w:r>
    </w:p>
    <w:p w14:paraId="57145A23" w14:textId="77777777" w:rsidR="00DE2DA1" w:rsidRPr="00DE2DA1" w:rsidRDefault="00DE2DA1" w:rsidP="003D00CA">
      <w:pPr>
        <w:pStyle w:val="NormalWeb"/>
        <w:numPr>
          <w:ilvl w:val="1"/>
          <w:numId w:val="14"/>
        </w:numPr>
        <w:spacing w:line="360" w:lineRule="auto"/>
        <w:jc w:val="both"/>
      </w:pPr>
      <w:r w:rsidRPr="00DE2DA1">
        <w:rPr>
          <w:rFonts w:eastAsiaTheme="majorEastAsia"/>
          <w:b/>
          <w:bCs/>
        </w:rPr>
        <w:t>Aqueous co-products</w:t>
      </w:r>
      <w:r w:rsidRPr="00DE2DA1">
        <w:t>: Hydrothermal processing generates nutrient-rich water that can be recycled for biogas production or fertilizer use.</w:t>
      </w:r>
    </w:p>
    <w:p w14:paraId="42D2C6F5" w14:textId="77777777" w:rsidR="00DE2DA1" w:rsidRPr="00DE2DA1" w:rsidRDefault="00DE2DA1" w:rsidP="00DE2DA1">
      <w:pPr>
        <w:pStyle w:val="NormalWeb"/>
        <w:spacing w:line="360" w:lineRule="auto"/>
        <w:jc w:val="both"/>
      </w:pPr>
      <w:r w:rsidRPr="00DE2DA1">
        <w:t xml:space="preserve">HTL aligns well with integrated sericulture biorefineries by enabling the </w:t>
      </w:r>
      <w:proofErr w:type="spellStart"/>
      <w:r w:rsidRPr="00DE2DA1">
        <w:t>valorization</w:t>
      </w:r>
      <w:proofErr w:type="spellEnd"/>
      <w:r w:rsidRPr="00DE2DA1">
        <w:t xml:space="preserve"> of wet wastes that are otherwise unsuitable for direct thermochemical conversion.</w:t>
      </w:r>
    </w:p>
    <w:p w14:paraId="2B278178" w14:textId="77777777" w:rsidR="00DE2DA1" w:rsidRPr="00DE2DA1" w:rsidRDefault="00DE2DA1" w:rsidP="00DE2DA1">
      <w:pPr>
        <w:pStyle w:val="NormalWeb"/>
        <w:spacing w:line="360" w:lineRule="auto"/>
        <w:jc w:val="both"/>
        <w:rPr>
          <w:b/>
          <w:bCs/>
        </w:rPr>
      </w:pPr>
      <w:r w:rsidRPr="00DE2DA1">
        <w:rPr>
          <w:b/>
          <w:bCs/>
        </w:rPr>
        <w:t>4.6 Biofuel Pathways &amp; Yields</w:t>
      </w:r>
    </w:p>
    <w:p w14:paraId="5FABBBA7" w14:textId="77777777" w:rsidR="006258ED" w:rsidRPr="006258ED" w:rsidRDefault="006258ED" w:rsidP="006258ED">
      <w:pPr>
        <w:pStyle w:val="NormalWeb"/>
        <w:spacing w:line="360" w:lineRule="auto"/>
        <w:jc w:val="both"/>
      </w:pPr>
      <w:r w:rsidRPr="006258ED">
        <w:t>A variety of sericulture by-products can be transformed into biofuels through biochemical and thermochemical routes. Pilot- and laboratory-scale studies provide the following typical yields under optimized conditions (Table 3).</w:t>
      </w:r>
    </w:p>
    <w:p w14:paraId="5A4AD606" w14:textId="77777777" w:rsidR="006258ED" w:rsidRPr="006258ED" w:rsidRDefault="006258ED" w:rsidP="006258ED">
      <w:pPr>
        <w:pStyle w:val="NormalWeb"/>
        <w:spacing w:line="360" w:lineRule="auto"/>
        <w:jc w:val="both"/>
      </w:pPr>
      <w:r w:rsidRPr="006258ED">
        <w:rPr>
          <w:b/>
          <w:bCs/>
        </w:rPr>
        <w:t>Table 3: Biofuel pathways and yields from sericulture-related feedstocks under optimized conditions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2"/>
        <w:gridCol w:w="1529"/>
        <w:gridCol w:w="2062"/>
        <w:gridCol w:w="2080"/>
        <w:gridCol w:w="1623"/>
      </w:tblGrid>
      <w:tr w:rsidR="006258ED" w:rsidRPr="006258ED" w14:paraId="00523962" w14:textId="77777777" w:rsidTr="006258ED">
        <w:trPr>
          <w:tblHeader/>
          <w:tblCellSpacing w:w="15" w:type="dxa"/>
        </w:trPr>
        <w:tc>
          <w:tcPr>
            <w:tcW w:w="930" w:type="pct"/>
            <w:vAlign w:val="center"/>
            <w:hideMark/>
          </w:tcPr>
          <w:p w14:paraId="040194A7" w14:textId="77777777" w:rsidR="006258ED" w:rsidRPr="006258ED" w:rsidRDefault="006258ED" w:rsidP="006258ED">
            <w:pPr>
              <w:pStyle w:val="NormalWeb"/>
              <w:spacing w:before="0" w:beforeAutospacing="0" w:after="0" w:afterAutospacing="0" w:line="276" w:lineRule="auto"/>
              <w:jc w:val="both"/>
              <w:rPr>
                <w:b/>
                <w:bCs/>
              </w:rPr>
            </w:pPr>
            <w:r w:rsidRPr="006258ED">
              <w:rPr>
                <w:b/>
                <w:bCs/>
              </w:rPr>
              <w:t>Feedstock</w:t>
            </w:r>
          </w:p>
        </w:tc>
        <w:tc>
          <w:tcPr>
            <w:tcW w:w="831" w:type="pct"/>
            <w:vAlign w:val="center"/>
            <w:hideMark/>
          </w:tcPr>
          <w:p w14:paraId="4BB0706E" w14:textId="77777777" w:rsidR="006258ED" w:rsidRPr="006258ED" w:rsidRDefault="006258ED" w:rsidP="006258ED">
            <w:pPr>
              <w:pStyle w:val="NormalWeb"/>
              <w:spacing w:before="0" w:beforeAutospacing="0" w:after="0" w:afterAutospacing="0" w:line="276" w:lineRule="auto"/>
              <w:jc w:val="both"/>
              <w:rPr>
                <w:b/>
                <w:bCs/>
              </w:rPr>
            </w:pPr>
            <w:r w:rsidRPr="006258ED">
              <w:rPr>
                <w:b/>
                <w:bCs/>
              </w:rPr>
              <w:t>Biofuel Product</w:t>
            </w:r>
          </w:p>
        </w:tc>
        <w:tc>
          <w:tcPr>
            <w:tcW w:w="1127" w:type="pct"/>
            <w:vAlign w:val="center"/>
            <w:hideMark/>
          </w:tcPr>
          <w:p w14:paraId="4AD61AC8" w14:textId="77777777" w:rsidR="006258ED" w:rsidRPr="006258ED" w:rsidRDefault="006258ED" w:rsidP="006258ED">
            <w:pPr>
              <w:pStyle w:val="NormalWeb"/>
              <w:spacing w:before="0" w:beforeAutospacing="0" w:after="0" w:afterAutospacing="0" w:line="276" w:lineRule="auto"/>
              <w:jc w:val="both"/>
              <w:rPr>
                <w:b/>
                <w:bCs/>
              </w:rPr>
            </w:pPr>
            <w:r w:rsidRPr="006258ED">
              <w:rPr>
                <w:b/>
                <w:bCs/>
              </w:rPr>
              <w:t>Yield / Efficiency</w:t>
            </w:r>
          </w:p>
        </w:tc>
        <w:tc>
          <w:tcPr>
            <w:tcW w:w="1137" w:type="pct"/>
            <w:vAlign w:val="center"/>
            <w:hideMark/>
          </w:tcPr>
          <w:p w14:paraId="12CE36F0" w14:textId="77777777" w:rsidR="006258ED" w:rsidRPr="006258ED" w:rsidRDefault="006258ED" w:rsidP="006258ED">
            <w:pPr>
              <w:pStyle w:val="NormalWeb"/>
              <w:spacing w:before="0" w:beforeAutospacing="0" w:after="0" w:afterAutospacing="0" w:line="276" w:lineRule="auto"/>
              <w:jc w:val="both"/>
              <w:rPr>
                <w:b/>
                <w:bCs/>
              </w:rPr>
            </w:pPr>
            <w:r w:rsidRPr="006258ED">
              <w:rPr>
                <w:b/>
                <w:bCs/>
              </w:rPr>
              <w:t>Conversion Efficiency / CH₄ Content</w:t>
            </w:r>
          </w:p>
        </w:tc>
        <w:tc>
          <w:tcPr>
            <w:tcW w:w="875" w:type="pct"/>
            <w:vAlign w:val="center"/>
            <w:hideMark/>
          </w:tcPr>
          <w:p w14:paraId="0C1E4538" w14:textId="77777777" w:rsidR="006258ED" w:rsidRPr="006258ED" w:rsidRDefault="006258ED" w:rsidP="006258ED">
            <w:pPr>
              <w:pStyle w:val="NormalWeb"/>
              <w:spacing w:before="0" w:beforeAutospacing="0" w:after="0" w:afterAutospacing="0" w:line="276" w:lineRule="auto"/>
              <w:jc w:val="both"/>
              <w:rPr>
                <w:b/>
                <w:bCs/>
              </w:rPr>
            </w:pPr>
            <w:r w:rsidRPr="006258ED">
              <w:rPr>
                <w:b/>
                <w:bCs/>
              </w:rPr>
              <w:t>Reference</w:t>
            </w:r>
          </w:p>
        </w:tc>
      </w:tr>
      <w:tr w:rsidR="006258ED" w:rsidRPr="006258ED" w14:paraId="2A8A17B6" w14:textId="77777777" w:rsidTr="006258ED">
        <w:trPr>
          <w:tblCellSpacing w:w="15" w:type="dxa"/>
        </w:trPr>
        <w:tc>
          <w:tcPr>
            <w:tcW w:w="930" w:type="pct"/>
            <w:vAlign w:val="center"/>
            <w:hideMark/>
          </w:tcPr>
          <w:p w14:paraId="6D701561" w14:textId="77777777" w:rsidR="006258ED" w:rsidRPr="006258ED" w:rsidRDefault="006258ED" w:rsidP="006258ED">
            <w:pPr>
              <w:pStyle w:val="NormalWeb"/>
              <w:spacing w:before="0" w:beforeAutospacing="0" w:after="0" w:afterAutospacing="0" w:line="276" w:lineRule="auto"/>
              <w:jc w:val="both"/>
            </w:pPr>
            <w:r w:rsidRPr="006258ED">
              <w:t>Silkworm pupae (dry)</w:t>
            </w:r>
          </w:p>
        </w:tc>
        <w:tc>
          <w:tcPr>
            <w:tcW w:w="831" w:type="pct"/>
            <w:vAlign w:val="center"/>
            <w:hideMark/>
          </w:tcPr>
          <w:p w14:paraId="7FF10D97" w14:textId="77777777" w:rsidR="006258ED" w:rsidRPr="006258ED" w:rsidRDefault="006258ED" w:rsidP="006258ED">
            <w:pPr>
              <w:pStyle w:val="NormalWeb"/>
              <w:spacing w:before="0" w:beforeAutospacing="0" w:after="0" w:afterAutospacing="0" w:line="276" w:lineRule="auto"/>
              <w:jc w:val="both"/>
            </w:pPr>
            <w:r w:rsidRPr="006258ED">
              <w:t>Biodiesel (FAME)</w:t>
            </w:r>
          </w:p>
        </w:tc>
        <w:tc>
          <w:tcPr>
            <w:tcW w:w="1127" w:type="pct"/>
            <w:vAlign w:val="center"/>
            <w:hideMark/>
          </w:tcPr>
          <w:p w14:paraId="5DA362E6" w14:textId="77777777" w:rsidR="006258ED" w:rsidRPr="006258ED" w:rsidRDefault="006258ED" w:rsidP="006258ED">
            <w:pPr>
              <w:pStyle w:val="NormalWeb"/>
              <w:spacing w:before="0" w:beforeAutospacing="0" w:after="0" w:afterAutospacing="0" w:line="276" w:lineRule="auto"/>
              <w:jc w:val="both"/>
            </w:pPr>
            <w:r w:rsidRPr="006258ED">
              <w:t>250–300 L/tonne pupae</w:t>
            </w:r>
          </w:p>
        </w:tc>
        <w:tc>
          <w:tcPr>
            <w:tcW w:w="1137" w:type="pct"/>
            <w:vAlign w:val="center"/>
            <w:hideMark/>
          </w:tcPr>
          <w:p w14:paraId="6015F3EF" w14:textId="77777777" w:rsidR="006258ED" w:rsidRPr="006258ED" w:rsidRDefault="006258ED" w:rsidP="006258ED">
            <w:pPr>
              <w:pStyle w:val="NormalWeb"/>
              <w:spacing w:before="0" w:beforeAutospacing="0" w:after="0" w:afterAutospacing="0" w:line="276" w:lineRule="auto"/>
              <w:jc w:val="both"/>
            </w:pPr>
            <w:r w:rsidRPr="006258ED">
              <w:t>85–92% oil to FAME</w:t>
            </w:r>
          </w:p>
        </w:tc>
        <w:tc>
          <w:tcPr>
            <w:tcW w:w="875" w:type="pct"/>
            <w:vAlign w:val="center"/>
            <w:hideMark/>
          </w:tcPr>
          <w:p w14:paraId="453C049F" w14:textId="67A870F6" w:rsidR="006258ED" w:rsidRPr="006258ED" w:rsidRDefault="0080194A" w:rsidP="006258ED">
            <w:pPr>
              <w:pStyle w:val="NormalWeb"/>
              <w:spacing w:before="0" w:beforeAutospacing="0" w:after="0" w:afterAutospacing="0" w:line="276" w:lineRule="auto"/>
              <w:jc w:val="both"/>
            </w:pPr>
            <w:proofErr w:type="spellStart"/>
            <w:r w:rsidRPr="0080194A">
              <w:rPr>
                <w:highlight w:val="yellow"/>
              </w:rPr>
              <w:t>Nandakrishnan</w:t>
            </w:r>
            <w:proofErr w:type="spellEnd"/>
            <w:r w:rsidRPr="0080194A">
              <w:rPr>
                <w:highlight w:val="yellow"/>
              </w:rPr>
              <w:t xml:space="preserve"> et al., 2022</w:t>
            </w:r>
          </w:p>
        </w:tc>
      </w:tr>
      <w:tr w:rsidR="006258ED" w:rsidRPr="006258ED" w14:paraId="44EC5C0C" w14:textId="77777777" w:rsidTr="006258ED">
        <w:trPr>
          <w:tblCellSpacing w:w="15" w:type="dxa"/>
        </w:trPr>
        <w:tc>
          <w:tcPr>
            <w:tcW w:w="930" w:type="pct"/>
            <w:vAlign w:val="center"/>
            <w:hideMark/>
          </w:tcPr>
          <w:p w14:paraId="0EBC73B1" w14:textId="77777777" w:rsidR="006258ED" w:rsidRPr="006258ED" w:rsidRDefault="006258ED" w:rsidP="006258ED">
            <w:pPr>
              <w:pStyle w:val="NormalWeb"/>
              <w:spacing w:before="0" w:beforeAutospacing="0" w:after="0" w:afterAutospacing="0" w:line="276" w:lineRule="auto"/>
              <w:jc w:val="both"/>
            </w:pPr>
            <w:r w:rsidRPr="006258ED">
              <w:lastRenderedPageBreak/>
              <w:t>Mulberry leaves &amp; twigs</w:t>
            </w:r>
          </w:p>
        </w:tc>
        <w:tc>
          <w:tcPr>
            <w:tcW w:w="831" w:type="pct"/>
            <w:vAlign w:val="center"/>
            <w:hideMark/>
          </w:tcPr>
          <w:p w14:paraId="6EAF0738" w14:textId="77777777" w:rsidR="006258ED" w:rsidRPr="006258ED" w:rsidRDefault="006258ED" w:rsidP="006258ED">
            <w:pPr>
              <w:pStyle w:val="NormalWeb"/>
              <w:spacing w:before="0" w:beforeAutospacing="0" w:after="0" w:afterAutospacing="0" w:line="276" w:lineRule="auto"/>
              <w:jc w:val="both"/>
            </w:pPr>
            <w:r w:rsidRPr="006258ED">
              <w:t>Bioethanol</w:t>
            </w:r>
          </w:p>
        </w:tc>
        <w:tc>
          <w:tcPr>
            <w:tcW w:w="1127" w:type="pct"/>
            <w:vAlign w:val="center"/>
            <w:hideMark/>
          </w:tcPr>
          <w:p w14:paraId="4BB4D8D8" w14:textId="77777777" w:rsidR="006258ED" w:rsidRPr="006258ED" w:rsidRDefault="006258ED" w:rsidP="006258ED">
            <w:pPr>
              <w:pStyle w:val="NormalWeb"/>
              <w:spacing w:before="0" w:beforeAutospacing="0" w:after="0" w:afterAutospacing="0" w:line="276" w:lineRule="auto"/>
              <w:jc w:val="both"/>
            </w:pPr>
            <w:r w:rsidRPr="006258ED">
              <w:t>5.22 g/L (0.39 g/g substrate)</w:t>
            </w:r>
          </w:p>
        </w:tc>
        <w:tc>
          <w:tcPr>
            <w:tcW w:w="1137" w:type="pct"/>
            <w:vAlign w:val="center"/>
            <w:hideMark/>
          </w:tcPr>
          <w:p w14:paraId="73EFA6B7" w14:textId="77777777" w:rsidR="006258ED" w:rsidRPr="006258ED" w:rsidRDefault="006258ED" w:rsidP="006258ED">
            <w:pPr>
              <w:pStyle w:val="NormalWeb"/>
              <w:spacing w:before="0" w:beforeAutospacing="0" w:after="0" w:afterAutospacing="0" w:line="276" w:lineRule="auto"/>
              <w:jc w:val="both"/>
            </w:pPr>
            <w:r w:rsidRPr="006258ED">
              <w:t>~0.39 g/g substrate</w:t>
            </w:r>
          </w:p>
        </w:tc>
        <w:tc>
          <w:tcPr>
            <w:tcW w:w="875" w:type="pct"/>
            <w:vAlign w:val="center"/>
            <w:hideMark/>
          </w:tcPr>
          <w:p w14:paraId="4BDBA8ED" w14:textId="1A96CDCA" w:rsidR="006258ED" w:rsidRPr="006258ED" w:rsidRDefault="00E03705" w:rsidP="006258ED">
            <w:pPr>
              <w:pStyle w:val="NormalWeb"/>
              <w:spacing w:before="0" w:beforeAutospacing="0" w:after="0" w:afterAutospacing="0" w:line="276" w:lineRule="auto"/>
              <w:jc w:val="both"/>
            </w:pPr>
            <w:r w:rsidRPr="00E03705">
              <w:rPr>
                <w:highlight w:val="yellow"/>
              </w:rPr>
              <w:t>Wang et al., 2020</w:t>
            </w:r>
          </w:p>
        </w:tc>
      </w:tr>
      <w:tr w:rsidR="006258ED" w:rsidRPr="006258ED" w14:paraId="38BBC82B" w14:textId="77777777" w:rsidTr="006258ED">
        <w:trPr>
          <w:tblCellSpacing w:w="15" w:type="dxa"/>
        </w:trPr>
        <w:tc>
          <w:tcPr>
            <w:tcW w:w="930" w:type="pct"/>
            <w:vAlign w:val="center"/>
            <w:hideMark/>
          </w:tcPr>
          <w:p w14:paraId="3A940AEE" w14:textId="77777777" w:rsidR="006258ED" w:rsidRPr="006258ED" w:rsidRDefault="006258ED" w:rsidP="006258ED">
            <w:pPr>
              <w:pStyle w:val="NormalWeb"/>
              <w:spacing w:before="0" w:beforeAutospacing="0" w:after="0" w:afterAutospacing="0" w:line="276" w:lineRule="auto"/>
              <w:jc w:val="both"/>
            </w:pPr>
            <w:r w:rsidRPr="006258ED">
              <w:t>Paper mulberry juice</w:t>
            </w:r>
          </w:p>
        </w:tc>
        <w:tc>
          <w:tcPr>
            <w:tcW w:w="831" w:type="pct"/>
            <w:vAlign w:val="center"/>
            <w:hideMark/>
          </w:tcPr>
          <w:p w14:paraId="5C742CBE" w14:textId="77777777" w:rsidR="006258ED" w:rsidRPr="006258ED" w:rsidRDefault="006258ED" w:rsidP="006258ED">
            <w:pPr>
              <w:pStyle w:val="NormalWeb"/>
              <w:spacing w:before="0" w:beforeAutospacing="0" w:after="0" w:afterAutospacing="0" w:line="276" w:lineRule="auto"/>
              <w:jc w:val="both"/>
            </w:pPr>
            <w:r w:rsidRPr="006258ED">
              <w:t>Bioethanol</w:t>
            </w:r>
          </w:p>
        </w:tc>
        <w:tc>
          <w:tcPr>
            <w:tcW w:w="1127" w:type="pct"/>
            <w:vAlign w:val="center"/>
            <w:hideMark/>
          </w:tcPr>
          <w:p w14:paraId="6FE55E85" w14:textId="77777777" w:rsidR="006258ED" w:rsidRPr="006258ED" w:rsidRDefault="006258ED" w:rsidP="006258ED">
            <w:pPr>
              <w:pStyle w:val="NormalWeb"/>
              <w:spacing w:before="0" w:beforeAutospacing="0" w:after="0" w:afterAutospacing="0" w:line="276" w:lineRule="auto"/>
              <w:jc w:val="both"/>
            </w:pPr>
            <w:r w:rsidRPr="006258ED">
              <w:t>73.69 g/L (0.48 g/g substrate)</w:t>
            </w:r>
          </w:p>
        </w:tc>
        <w:tc>
          <w:tcPr>
            <w:tcW w:w="1137" w:type="pct"/>
            <w:vAlign w:val="center"/>
            <w:hideMark/>
          </w:tcPr>
          <w:p w14:paraId="4D680AED" w14:textId="77777777" w:rsidR="006258ED" w:rsidRPr="006258ED" w:rsidRDefault="006258ED" w:rsidP="006258ED">
            <w:pPr>
              <w:pStyle w:val="NormalWeb"/>
              <w:spacing w:before="0" w:beforeAutospacing="0" w:after="0" w:afterAutospacing="0" w:line="276" w:lineRule="auto"/>
              <w:jc w:val="both"/>
            </w:pPr>
            <w:r w:rsidRPr="006258ED">
              <w:t>~0.48 g/g</w:t>
            </w:r>
          </w:p>
        </w:tc>
        <w:tc>
          <w:tcPr>
            <w:tcW w:w="875" w:type="pct"/>
            <w:vAlign w:val="center"/>
            <w:hideMark/>
          </w:tcPr>
          <w:p w14:paraId="2B78149E" w14:textId="77777777" w:rsidR="006258ED" w:rsidRPr="006258ED" w:rsidRDefault="006258ED" w:rsidP="006258ED">
            <w:pPr>
              <w:pStyle w:val="NormalWeb"/>
              <w:spacing w:before="0" w:beforeAutospacing="0" w:after="0" w:afterAutospacing="0" w:line="276" w:lineRule="auto"/>
              <w:jc w:val="both"/>
            </w:pPr>
            <w:proofErr w:type="spellStart"/>
            <w:r w:rsidRPr="006258ED">
              <w:t>Ajayo</w:t>
            </w:r>
            <w:proofErr w:type="spellEnd"/>
            <w:r w:rsidRPr="006258ED">
              <w:t xml:space="preserve"> et al., 2022</w:t>
            </w:r>
          </w:p>
        </w:tc>
      </w:tr>
      <w:tr w:rsidR="006258ED" w:rsidRPr="006258ED" w14:paraId="47A9B65F" w14:textId="77777777" w:rsidTr="006258ED">
        <w:trPr>
          <w:tblCellSpacing w:w="15" w:type="dxa"/>
        </w:trPr>
        <w:tc>
          <w:tcPr>
            <w:tcW w:w="930" w:type="pct"/>
            <w:vAlign w:val="center"/>
            <w:hideMark/>
          </w:tcPr>
          <w:p w14:paraId="16FADA23" w14:textId="77777777" w:rsidR="006258ED" w:rsidRPr="006258ED" w:rsidRDefault="006258ED" w:rsidP="006258ED">
            <w:pPr>
              <w:pStyle w:val="NormalWeb"/>
              <w:spacing w:before="0" w:beforeAutospacing="0" w:after="0" w:afterAutospacing="0" w:line="276" w:lineRule="auto"/>
              <w:jc w:val="both"/>
            </w:pPr>
            <w:r w:rsidRPr="006258ED">
              <w:t>Silkworm litter</w:t>
            </w:r>
          </w:p>
        </w:tc>
        <w:tc>
          <w:tcPr>
            <w:tcW w:w="831" w:type="pct"/>
            <w:vAlign w:val="center"/>
            <w:hideMark/>
          </w:tcPr>
          <w:p w14:paraId="308F3341" w14:textId="77777777" w:rsidR="006258ED" w:rsidRPr="006258ED" w:rsidRDefault="006258ED" w:rsidP="006258ED">
            <w:pPr>
              <w:pStyle w:val="NormalWeb"/>
              <w:spacing w:before="0" w:beforeAutospacing="0" w:after="0" w:afterAutospacing="0" w:line="276" w:lineRule="auto"/>
              <w:jc w:val="both"/>
            </w:pPr>
            <w:r w:rsidRPr="006258ED">
              <w:t>Biogas (CH₄ 50–60%)</w:t>
            </w:r>
          </w:p>
        </w:tc>
        <w:tc>
          <w:tcPr>
            <w:tcW w:w="1127" w:type="pct"/>
            <w:vAlign w:val="center"/>
            <w:hideMark/>
          </w:tcPr>
          <w:p w14:paraId="00AE037B" w14:textId="77777777" w:rsidR="006258ED" w:rsidRPr="006258ED" w:rsidRDefault="006258ED" w:rsidP="006258ED">
            <w:pPr>
              <w:pStyle w:val="NormalWeb"/>
              <w:spacing w:before="0" w:beforeAutospacing="0" w:after="0" w:afterAutospacing="0" w:line="276" w:lineRule="auto"/>
              <w:jc w:val="both"/>
            </w:pPr>
            <w:r w:rsidRPr="006258ED">
              <w:t>330–490 m³/tonne TS</w:t>
            </w:r>
          </w:p>
        </w:tc>
        <w:tc>
          <w:tcPr>
            <w:tcW w:w="1137" w:type="pct"/>
            <w:vAlign w:val="center"/>
            <w:hideMark/>
          </w:tcPr>
          <w:p w14:paraId="2EC8485F" w14:textId="77777777" w:rsidR="006258ED" w:rsidRPr="006258ED" w:rsidRDefault="006258ED" w:rsidP="006258ED">
            <w:pPr>
              <w:pStyle w:val="NormalWeb"/>
              <w:spacing w:before="0" w:beforeAutospacing="0" w:after="0" w:afterAutospacing="0" w:line="276" w:lineRule="auto"/>
              <w:jc w:val="both"/>
            </w:pPr>
            <w:r w:rsidRPr="006258ED">
              <w:t>50–60% CH₄</w:t>
            </w:r>
          </w:p>
        </w:tc>
        <w:tc>
          <w:tcPr>
            <w:tcW w:w="875" w:type="pct"/>
            <w:vAlign w:val="center"/>
            <w:hideMark/>
          </w:tcPr>
          <w:p w14:paraId="548D3150" w14:textId="55B45B20" w:rsidR="006258ED" w:rsidRPr="006258ED" w:rsidRDefault="0080194A" w:rsidP="006258ED">
            <w:pPr>
              <w:pStyle w:val="NormalWeb"/>
              <w:spacing w:before="0" w:beforeAutospacing="0" w:after="0" w:afterAutospacing="0" w:line="276" w:lineRule="auto"/>
              <w:jc w:val="both"/>
            </w:pPr>
            <w:proofErr w:type="spellStart"/>
            <w:r w:rsidRPr="0080194A">
              <w:rPr>
                <w:highlight w:val="yellow"/>
              </w:rPr>
              <w:t>Łochyńska</w:t>
            </w:r>
            <w:proofErr w:type="spellEnd"/>
            <w:r w:rsidRPr="0080194A">
              <w:rPr>
                <w:highlight w:val="yellow"/>
              </w:rPr>
              <w:t xml:space="preserve"> &amp; </w:t>
            </w:r>
            <w:proofErr w:type="spellStart"/>
            <w:r w:rsidRPr="0080194A">
              <w:rPr>
                <w:highlight w:val="yellow"/>
              </w:rPr>
              <w:t>Frankowski</w:t>
            </w:r>
            <w:proofErr w:type="spellEnd"/>
            <w:r w:rsidRPr="0080194A">
              <w:rPr>
                <w:highlight w:val="yellow"/>
              </w:rPr>
              <w:t>, 2018</w:t>
            </w:r>
          </w:p>
        </w:tc>
      </w:tr>
      <w:tr w:rsidR="006258ED" w:rsidRPr="006258ED" w14:paraId="1ADA9E6D" w14:textId="77777777" w:rsidTr="006258ED">
        <w:trPr>
          <w:tblCellSpacing w:w="15" w:type="dxa"/>
        </w:trPr>
        <w:tc>
          <w:tcPr>
            <w:tcW w:w="930" w:type="pct"/>
            <w:vAlign w:val="center"/>
            <w:hideMark/>
          </w:tcPr>
          <w:p w14:paraId="54C636AC" w14:textId="77777777" w:rsidR="006258ED" w:rsidRPr="006258ED" w:rsidRDefault="006258ED" w:rsidP="006258ED">
            <w:pPr>
              <w:pStyle w:val="NormalWeb"/>
              <w:spacing w:before="0" w:beforeAutospacing="0" w:after="0" w:afterAutospacing="0" w:line="276" w:lineRule="auto"/>
              <w:jc w:val="both"/>
            </w:pPr>
            <w:r w:rsidRPr="006258ED">
              <w:t>Pupae exuviae</w:t>
            </w:r>
          </w:p>
        </w:tc>
        <w:tc>
          <w:tcPr>
            <w:tcW w:w="831" w:type="pct"/>
            <w:vAlign w:val="center"/>
            <w:hideMark/>
          </w:tcPr>
          <w:p w14:paraId="532C4E5B" w14:textId="77777777" w:rsidR="006258ED" w:rsidRPr="006258ED" w:rsidRDefault="006258ED" w:rsidP="006258ED">
            <w:pPr>
              <w:pStyle w:val="NormalWeb"/>
              <w:spacing w:before="0" w:beforeAutospacing="0" w:after="0" w:afterAutospacing="0" w:line="276" w:lineRule="auto"/>
              <w:jc w:val="both"/>
            </w:pPr>
            <w:r w:rsidRPr="006258ED">
              <w:t>Biogas</w:t>
            </w:r>
          </w:p>
        </w:tc>
        <w:tc>
          <w:tcPr>
            <w:tcW w:w="1127" w:type="pct"/>
            <w:vAlign w:val="center"/>
            <w:hideMark/>
          </w:tcPr>
          <w:p w14:paraId="65C6EC25" w14:textId="77777777" w:rsidR="006258ED" w:rsidRPr="006258ED" w:rsidRDefault="006258ED" w:rsidP="006258ED">
            <w:pPr>
              <w:pStyle w:val="NormalWeb"/>
              <w:spacing w:before="0" w:beforeAutospacing="0" w:after="0" w:afterAutospacing="0" w:line="276" w:lineRule="auto"/>
              <w:jc w:val="both"/>
            </w:pPr>
            <w:r w:rsidRPr="006258ED">
              <w:t>220–300 m³/tonne TS</w:t>
            </w:r>
          </w:p>
        </w:tc>
        <w:tc>
          <w:tcPr>
            <w:tcW w:w="1137" w:type="pct"/>
            <w:vAlign w:val="center"/>
            <w:hideMark/>
          </w:tcPr>
          <w:p w14:paraId="1B5E47A5" w14:textId="77777777" w:rsidR="006258ED" w:rsidRPr="006258ED" w:rsidRDefault="006258ED" w:rsidP="006258ED">
            <w:pPr>
              <w:pStyle w:val="NormalWeb"/>
              <w:spacing w:before="0" w:beforeAutospacing="0" w:after="0" w:afterAutospacing="0" w:line="276" w:lineRule="auto"/>
              <w:jc w:val="both"/>
            </w:pPr>
            <w:r w:rsidRPr="006258ED">
              <w:t>45–55% CH₄</w:t>
            </w:r>
          </w:p>
        </w:tc>
        <w:tc>
          <w:tcPr>
            <w:tcW w:w="875" w:type="pct"/>
            <w:vAlign w:val="center"/>
            <w:hideMark/>
          </w:tcPr>
          <w:p w14:paraId="0AEF569E" w14:textId="72348839" w:rsidR="006258ED" w:rsidRPr="006258ED" w:rsidRDefault="0033661B" w:rsidP="006258ED">
            <w:pPr>
              <w:pStyle w:val="NormalWeb"/>
              <w:spacing w:before="0" w:beforeAutospacing="0" w:after="0" w:afterAutospacing="0" w:line="276" w:lineRule="auto"/>
              <w:jc w:val="both"/>
            </w:pPr>
            <w:bookmarkStart w:id="1" w:name="_Hlk206513549"/>
            <w:r w:rsidRPr="0033661B">
              <w:rPr>
                <w:highlight w:val="yellow"/>
              </w:rPr>
              <w:t>Bhavsar et al., 2020</w:t>
            </w:r>
            <w:bookmarkEnd w:id="1"/>
          </w:p>
        </w:tc>
      </w:tr>
      <w:tr w:rsidR="001133F2" w:rsidRPr="006258ED" w14:paraId="14260B32" w14:textId="77777777" w:rsidTr="009663E7">
        <w:trPr>
          <w:tblCellSpacing w:w="15" w:type="dxa"/>
        </w:trPr>
        <w:tc>
          <w:tcPr>
            <w:tcW w:w="930" w:type="pct"/>
            <w:vAlign w:val="center"/>
            <w:hideMark/>
          </w:tcPr>
          <w:p w14:paraId="4FFC89D2" w14:textId="77777777" w:rsidR="001133F2" w:rsidRPr="006258ED" w:rsidRDefault="001133F2" w:rsidP="001133F2">
            <w:pPr>
              <w:pStyle w:val="NormalWeb"/>
              <w:spacing w:before="0" w:beforeAutospacing="0" w:after="0" w:afterAutospacing="0" w:line="276" w:lineRule="auto"/>
              <w:jc w:val="both"/>
            </w:pPr>
            <w:r w:rsidRPr="006258ED">
              <w:t>Cocoon &amp; breeding waste</w:t>
            </w:r>
          </w:p>
        </w:tc>
        <w:tc>
          <w:tcPr>
            <w:tcW w:w="831" w:type="pct"/>
            <w:vAlign w:val="center"/>
            <w:hideMark/>
          </w:tcPr>
          <w:p w14:paraId="26402F68" w14:textId="77777777" w:rsidR="001133F2" w:rsidRPr="006258ED" w:rsidRDefault="001133F2" w:rsidP="001133F2">
            <w:pPr>
              <w:pStyle w:val="NormalWeb"/>
              <w:spacing w:before="0" w:beforeAutospacing="0" w:after="0" w:afterAutospacing="0" w:line="276" w:lineRule="auto"/>
              <w:jc w:val="both"/>
            </w:pPr>
            <w:r w:rsidRPr="006258ED">
              <w:t>Biogas</w:t>
            </w:r>
          </w:p>
        </w:tc>
        <w:tc>
          <w:tcPr>
            <w:tcW w:w="1127" w:type="pct"/>
            <w:vAlign w:val="center"/>
            <w:hideMark/>
          </w:tcPr>
          <w:p w14:paraId="076774C3" w14:textId="77777777" w:rsidR="001133F2" w:rsidRPr="006258ED" w:rsidRDefault="001133F2" w:rsidP="001133F2">
            <w:pPr>
              <w:pStyle w:val="NormalWeb"/>
              <w:spacing w:before="0" w:beforeAutospacing="0" w:after="0" w:afterAutospacing="0" w:line="276" w:lineRule="auto"/>
              <w:jc w:val="both"/>
            </w:pPr>
            <w:r w:rsidRPr="006258ED">
              <w:t>331–489 m³/tonne TS</w:t>
            </w:r>
          </w:p>
        </w:tc>
        <w:tc>
          <w:tcPr>
            <w:tcW w:w="1137" w:type="pct"/>
            <w:vAlign w:val="center"/>
            <w:hideMark/>
          </w:tcPr>
          <w:p w14:paraId="26F7175C" w14:textId="77777777" w:rsidR="001133F2" w:rsidRPr="006258ED" w:rsidRDefault="001133F2" w:rsidP="001133F2">
            <w:pPr>
              <w:pStyle w:val="NormalWeb"/>
              <w:spacing w:before="0" w:beforeAutospacing="0" w:after="0" w:afterAutospacing="0" w:line="276" w:lineRule="auto"/>
              <w:jc w:val="both"/>
            </w:pPr>
            <w:r w:rsidRPr="006258ED">
              <w:t>50–60% CH₄</w:t>
            </w:r>
          </w:p>
        </w:tc>
        <w:tc>
          <w:tcPr>
            <w:tcW w:w="875" w:type="pct"/>
            <w:hideMark/>
          </w:tcPr>
          <w:p w14:paraId="7047F8F0" w14:textId="50655D5E" w:rsidR="001133F2" w:rsidRPr="006258ED" w:rsidRDefault="001133F2" w:rsidP="001133F2">
            <w:pPr>
              <w:pStyle w:val="NormalWeb"/>
              <w:spacing w:before="0" w:beforeAutospacing="0" w:after="0" w:afterAutospacing="0" w:line="276" w:lineRule="auto"/>
              <w:jc w:val="both"/>
            </w:pPr>
            <w:proofErr w:type="spellStart"/>
            <w:r w:rsidRPr="00C470FF">
              <w:rPr>
                <w:highlight w:val="yellow"/>
              </w:rPr>
              <w:t>Łochyńska</w:t>
            </w:r>
            <w:proofErr w:type="spellEnd"/>
            <w:r w:rsidRPr="00C470FF">
              <w:rPr>
                <w:highlight w:val="yellow"/>
              </w:rPr>
              <w:t xml:space="preserve"> &amp; </w:t>
            </w:r>
            <w:proofErr w:type="spellStart"/>
            <w:r w:rsidRPr="00C470FF">
              <w:rPr>
                <w:highlight w:val="yellow"/>
              </w:rPr>
              <w:t>Frankowski</w:t>
            </w:r>
            <w:proofErr w:type="spellEnd"/>
            <w:r w:rsidRPr="00C470FF">
              <w:rPr>
                <w:highlight w:val="yellow"/>
              </w:rPr>
              <w:t>, 2018</w:t>
            </w:r>
          </w:p>
        </w:tc>
      </w:tr>
      <w:tr w:rsidR="001133F2" w:rsidRPr="006258ED" w14:paraId="1ADC0358" w14:textId="77777777" w:rsidTr="009663E7">
        <w:trPr>
          <w:tblCellSpacing w:w="15" w:type="dxa"/>
        </w:trPr>
        <w:tc>
          <w:tcPr>
            <w:tcW w:w="930" w:type="pct"/>
            <w:vAlign w:val="center"/>
            <w:hideMark/>
          </w:tcPr>
          <w:p w14:paraId="12884852" w14:textId="77777777" w:rsidR="001133F2" w:rsidRPr="006258ED" w:rsidRDefault="001133F2" w:rsidP="001133F2">
            <w:pPr>
              <w:pStyle w:val="NormalWeb"/>
              <w:spacing w:before="0" w:beforeAutospacing="0" w:after="0" w:afterAutospacing="0" w:line="276" w:lineRule="auto"/>
              <w:jc w:val="both"/>
            </w:pPr>
            <w:r w:rsidRPr="006258ED">
              <w:t>Mixed sericulture residues</w:t>
            </w:r>
          </w:p>
        </w:tc>
        <w:tc>
          <w:tcPr>
            <w:tcW w:w="831" w:type="pct"/>
            <w:vAlign w:val="center"/>
            <w:hideMark/>
          </w:tcPr>
          <w:p w14:paraId="114B2C63" w14:textId="77777777" w:rsidR="001133F2" w:rsidRPr="006258ED" w:rsidRDefault="001133F2" w:rsidP="001133F2">
            <w:pPr>
              <w:pStyle w:val="NormalWeb"/>
              <w:spacing w:before="0" w:beforeAutospacing="0" w:after="0" w:afterAutospacing="0" w:line="276" w:lineRule="auto"/>
              <w:jc w:val="both"/>
            </w:pPr>
            <w:r w:rsidRPr="006258ED">
              <w:t>Biogas (co-digestion)</w:t>
            </w:r>
          </w:p>
        </w:tc>
        <w:tc>
          <w:tcPr>
            <w:tcW w:w="1127" w:type="pct"/>
            <w:vAlign w:val="center"/>
            <w:hideMark/>
          </w:tcPr>
          <w:p w14:paraId="0BF28718" w14:textId="77777777" w:rsidR="001133F2" w:rsidRPr="006258ED" w:rsidRDefault="001133F2" w:rsidP="001133F2">
            <w:pPr>
              <w:pStyle w:val="NormalWeb"/>
              <w:spacing w:before="0" w:beforeAutospacing="0" w:after="0" w:afterAutospacing="0" w:line="276" w:lineRule="auto"/>
              <w:jc w:val="both"/>
            </w:pPr>
            <w:r w:rsidRPr="006258ED">
              <w:t>400–550 m³/tonne TS</w:t>
            </w:r>
          </w:p>
        </w:tc>
        <w:tc>
          <w:tcPr>
            <w:tcW w:w="1137" w:type="pct"/>
            <w:vAlign w:val="center"/>
            <w:hideMark/>
          </w:tcPr>
          <w:p w14:paraId="72354EE0" w14:textId="77777777" w:rsidR="001133F2" w:rsidRPr="006258ED" w:rsidRDefault="001133F2" w:rsidP="001133F2">
            <w:pPr>
              <w:pStyle w:val="NormalWeb"/>
              <w:spacing w:before="0" w:beforeAutospacing="0" w:after="0" w:afterAutospacing="0" w:line="276" w:lineRule="auto"/>
              <w:jc w:val="both"/>
            </w:pPr>
            <w:r w:rsidRPr="006258ED">
              <w:t>55–65% CH₄</w:t>
            </w:r>
          </w:p>
        </w:tc>
        <w:tc>
          <w:tcPr>
            <w:tcW w:w="875" w:type="pct"/>
            <w:hideMark/>
          </w:tcPr>
          <w:p w14:paraId="021FD932" w14:textId="4C7541EB" w:rsidR="001133F2" w:rsidRPr="006258ED" w:rsidRDefault="001133F2" w:rsidP="001133F2">
            <w:pPr>
              <w:pStyle w:val="NormalWeb"/>
              <w:spacing w:before="0" w:beforeAutospacing="0" w:after="0" w:afterAutospacing="0" w:line="276" w:lineRule="auto"/>
              <w:jc w:val="both"/>
            </w:pPr>
            <w:proofErr w:type="spellStart"/>
            <w:r w:rsidRPr="00C470FF">
              <w:rPr>
                <w:highlight w:val="yellow"/>
              </w:rPr>
              <w:t>Łochyńska</w:t>
            </w:r>
            <w:proofErr w:type="spellEnd"/>
            <w:r w:rsidRPr="00C470FF">
              <w:rPr>
                <w:highlight w:val="yellow"/>
              </w:rPr>
              <w:t xml:space="preserve"> &amp; </w:t>
            </w:r>
            <w:proofErr w:type="spellStart"/>
            <w:r w:rsidRPr="00C470FF">
              <w:rPr>
                <w:highlight w:val="yellow"/>
              </w:rPr>
              <w:t>Frankowski</w:t>
            </w:r>
            <w:proofErr w:type="spellEnd"/>
            <w:r w:rsidRPr="00C470FF">
              <w:rPr>
                <w:highlight w:val="yellow"/>
              </w:rPr>
              <w:t>, 2018</w:t>
            </w:r>
          </w:p>
        </w:tc>
      </w:tr>
      <w:tr w:rsidR="006258ED" w:rsidRPr="006258ED" w14:paraId="7F3A2DBE" w14:textId="77777777" w:rsidTr="006258ED">
        <w:trPr>
          <w:tblCellSpacing w:w="15" w:type="dxa"/>
        </w:trPr>
        <w:tc>
          <w:tcPr>
            <w:tcW w:w="930" w:type="pct"/>
            <w:vAlign w:val="center"/>
            <w:hideMark/>
          </w:tcPr>
          <w:p w14:paraId="057918F2" w14:textId="77777777" w:rsidR="006258ED" w:rsidRPr="006258ED" w:rsidRDefault="006258ED" w:rsidP="006258ED">
            <w:pPr>
              <w:pStyle w:val="NormalWeb"/>
              <w:spacing w:before="0" w:beforeAutospacing="0" w:after="0" w:afterAutospacing="0" w:line="276" w:lineRule="auto"/>
              <w:jc w:val="both"/>
            </w:pPr>
            <w:r w:rsidRPr="006258ED">
              <w:t>Mulberry twigs &amp; cocoons</w:t>
            </w:r>
          </w:p>
        </w:tc>
        <w:tc>
          <w:tcPr>
            <w:tcW w:w="831" w:type="pct"/>
            <w:vAlign w:val="center"/>
            <w:hideMark/>
          </w:tcPr>
          <w:p w14:paraId="11BEBB75" w14:textId="77777777" w:rsidR="006258ED" w:rsidRPr="006258ED" w:rsidRDefault="006258ED" w:rsidP="006258ED">
            <w:pPr>
              <w:pStyle w:val="NormalWeb"/>
              <w:spacing w:before="0" w:beforeAutospacing="0" w:after="0" w:afterAutospacing="0" w:line="276" w:lineRule="auto"/>
              <w:jc w:val="both"/>
            </w:pPr>
            <w:r w:rsidRPr="006258ED">
              <w:t>Syngas, bio-oil, biochar</w:t>
            </w:r>
          </w:p>
        </w:tc>
        <w:tc>
          <w:tcPr>
            <w:tcW w:w="1127" w:type="pct"/>
            <w:vAlign w:val="center"/>
            <w:hideMark/>
          </w:tcPr>
          <w:p w14:paraId="5D2A2C2D" w14:textId="77777777" w:rsidR="006258ED" w:rsidRPr="006258ED" w:rsidRDefault="006258ED" w:rsidP="006258ED">
            <w:pPr>
              <w:pStyle w:val="NormalWeb"/>
              <w:spacing w:before="0" w:beforeAutospacing="0" w:after="0" w:afterAutospacing="0" w:line="276" w:lineRule="auto"/>
              <w:jc w:val="both"/>
            </w:pPr>
            <w:r w:rsidRPr="006258ED">
              <w:t xml:space="preserve">Bio-oil: 30–40% </w:t>
            </w:r>
            <w:proofErr w:type="spellStart"/>
            <w:r w:rsidRPr="006258ED">
              <w:t>wt</w:t>
            </w:r>
            <w:proofErr w:type="spellEnd"/>
            <w:r w:rsidRPr="006258ED">
              <w:t>; Syngas: 50–60% vol</w:t>
            </w:r>
          </w:p>
        </w:tc>
        <w:tc>
          <w:tcPr>
            <w:tcW w:w="1137" w:type="pct"/>
            <w:vAlign w:val="center"/>
            <w:hideMark/>
          </w:tcPr>
          <w:p w14:paraId="35EDAECA" w14:textId="77777777" w:rsidR="006258ED" w:rsidRPr="006258ED" w:rsidRDefault="006258ED" w:rsidP="006258ED">
            <w:pPr>
              <w:pStyle w:val="NormalWeb"/>
              <w:spacing w:before="0" w:beforeAutospacing="0" w:after="0" w:afterAutospacing="0" w:line="276" w:lineRule="auto"/>
              <w:jc w:val="both"/>
            </w:pPr>
            <w:r w:rsidRPr="006258ED">
              <w:t>–</w:t>
            </w:r>
          </w:p>
        </w:tc>
        <w:tc>
          <w:tcPr>
            <w:tcW w:w="875" w:type="pct"/>
            <w:vAlign w:val="center"/>
            <w:hideMark/>
          </w:tcPr>
          <w:p w14:paraId="7A573932" w14:textId="77777777" w:rsidR="006258ED" w:rsidRPr="006258ED" w:rsidRDefault="006258ED" w:rsidP="006258ED">
            <w:pPr>
              <w:pStyle w:val="NormalWeb"/>
              <w:spacing w:before="0" w:beforeAutospacing="0" w:after="0" w:afterAutospacing="0" w:line="276" w:lineRule="auto"/>
              <w:jc w:val="both"/>
            </w:pPr>
            <w:proofErr w:type="spellStart"/>
            <w:r w:rsidRPr="006258ED">
              <w:t>Qayoom</w:t>
            </w:r>
            <w:proofErr w:type="spellEnd"/>
            <w:r w:rsidRPr="006258ED">
              <w:t xml:space="preserve"> &amp; Manzoor, 2024</w:t>
            </w:r>
          </w:p>
        </w:tc>
      </w:tr>
      <w:tr w:rsidR="006258ED" w:rsidRPr="006258ED" w14:paraId="74ED4869" w14:textId="77777777" w:rsidTr="006258ED">
        <w:trPr>
          <w:tblCellSpacing w:w="15" w:type="dxa"/>
        </w:trPr>
        <w:tc>
          <w:tcPr>
            <w:tcW w:w="930" w:type="pct"/>
            <w:vAlign w:val="center"/>
            <w:hideMark/>
          </w:tcPr>
          <w:p w14:paraId="75F9D884" w14:textId="77777777" w:rsidR="006258ED" w:rsidRPr="006258ED" w:rsidRDefault="006258ED" w:rsidP="006258ED">
            <w:pPr>
              <w:pStyle w:val="NormalWeb"/>
              <w:spacing w:before="0" w:beforeAutospacing="0" w:after="0" w:afterAutospacing="0" w:line="276" w:lineRule="auto"/>
              <w:jc w:val="both"/>
            </w:pPr>
            <w:r w:rsidRPr="006258ED">
              <w:t xml:space="preserve">Silkworm pupae &amp; </w:t>
            </w:r>
            <w:proofErr w:type="spellStart"/>
            <w:r w:rsidRPr="006258ED">
              <w:t>frass</w:t>
            </w:r>
            <w:proofErr w:type="spellEnd"/>
            <w:r w:rsidRPr="006258ED">
              <w:t xml:space="preserve"> (wet)</w:t>
            </w:r>
          </w:p>
        </w:tc>
        <w:tc>
          <w:tcPr>
            <w:tcW w:w="831" w:type="pct"/>
            <w:vAlign w:val="center"/>
            <w:hideMark/>
          </w:tcPr>
          <w:p w14:paraId="0CF441F5" w14:textId="77777777" w:rsidR="006258ED" w:rsidRPr="006258ED" w:rsidRDefault="006258ED" w:rsidP="006258ED">
            <w:pPr>
              <w:pStyle w:val="NormalWeb"/>
              <w:spacing w:before="0" w:beforeAutospacing="0" w:after="0" w:afterAutospacing="0" w:line="276" w:lineRule="auto"/>
              <w:jc w:val="both"/>
            </w:pPr>
            <w:r w:rsidRPr="006258ED">
              <w:t>Bio-crude</w:t>
            </w:r>
          </w:p>
        </w:tc>
        <w:tc>
          <w:tcPr>
            <w:tcW w:w="1127" w:type="pct"/>
            <w:vAlign w:val="center"/>
            <w:hideMark/>
          </w:tcPr>
          <w:p w14:paraId="11930D2D" w14:textId="77777777" w:rsidR="006258ED" w:rsidRPr="006258ED" w:rsidRDefault="006258ED" w:rsidP="006258ED">
            <w:pPr>
              <w:pStyle w:val="NormalWeb"/>
              <w:spacing w:before="0" w:beforeAutospacing="0" w:after="0" w:afterAutospacing="0" w:line="276" w:lineRule="auto"/>
              <w:jc w:val="both"/>
            </w:pPr>
            <w:r w:rsidRPr="006258ED">
              <w:t>30–50% bio-crude yield</w:t>
            </w:r>
          </w:p>
        </w:tc>
        <w:tc>
          <w:tcPr>
            <w:tcW w:w="1137" w:type="pct"/>
            <w:vAlign w:val="center"/>
            <w:hideMark/>
          </w:tcPr>
          <w:p w14:paraId="516D4187" w14:textId="77777777" w:rsidR="006258ED" w:rsidRPr="006258ED" w:rsidRDefault="006258ED" w:rsidP="006258ED">
            <w:pPr>
              <w:pStyle w:val="NormalWeb"/>
              <w:spacing w:before="0" w:beforeAutospacing="0" w:after="0" w:afterAutospacing="0" w:line="276" w:lineRule="auto"/>
              <w:jc w:val="both"/>
            </w:pPr>
            <w:r w:rsidRPr="006258ED">
              <w:t>–</w:t>
            </w:r>
          </w:p>
        </w:tc>
        <w:tc>
          <w:tcPr>
            <w:tcW w:w="875" w:type="pct"/>
            <w:vAlign w:val="center"/>
            <w:hideMark/>
          </w:tcPr>
          <w:p w14:paraId="6777AB23" w14:textId="676A76A6" w:rsidR="006258ED" w:rsidRPr="006258ED" w:rsidRDefault="00D06BFC" w:rsidP="006258ED">
            <w:pPr>
              <w:pStyle w:val="NormalWeb"/>
              <w:spacing w:before="0" w:beforeAutospacing="0" w:after="0" w:afterAutospacing="0" w:line="276" w:lineRule="auto"/>
              <w:jc w:val="both"/>
            </w:pPr>
            <w:r w:rsidRPr="00D06BFC">
              <w:rPr>
                <w:highlight w:val="yellow"/>
              </w:rPr>
              <w:t>Vishnu et al., 2024</w:t>
            </w:r>
          </w:p>
        </w:tc>
      </w:tr>
    </w:tbl>
    <w:p w14:paraId="4DFFD729" w14:textId="77777777" w:rsidR="006258ED" w:rsidRPr="006258ED" w:rsidRDefault="006258ED" w:rsidP="006258ED">
      <w:pPr>
        <w:pStyle w:val="NormalWeb"/>
        <w:spacing w:line="360" w:lineRule="auto"/>
        <w:jc w:val="both"/>
      </w:pPr>
      <w:r w:rsidRPr="006258ED">
        <w:rPr>
          <w:b/>
          <w:bCs/>
        </w:rPr>
        <w:t>Notes:</w:t>
      </w:r>
    </w:p>
    <w:p w14:paraId="6AEE12D6" w14:textId="77777777" w:rsidR="006258ED" w:rsidRPr="006258ED" w:rsidRDefault="006258ED" w:rsidP="006258ED">
      <w:pPr>
        <w:pStyle w:val="NormalWeb"/>
        <w:numPr>
          <w:ilvl w:val="0"/>
          <w:numId w:val="25"/>
        </w:numPr>
        <w:spacing w:line="360" w:lineRule="auto"/>
        <w:jc w:val="both"/>
      </w:pPr>
      <w:r w:rsidRPr="006258ED">
        <w:t>TS = Total Solids; FAME = Fatty Acid Methyl Esters.</w:t>
      </w:r>
    </w:p>
    <w:p w14:paraId="4DF0636F" w14:textId="77777777" w:rsidR="006258ED" w:rsidRDefault="006258ED" w:rsidP="00DE2DA1">
      <w:pPr>
        <w:pStyle w:val="NormalWeb"/>
        <w:numPr>
          <w:ilvl w:val="0"/>
          <w:numId w:val="25"/>
        </w:numPr>
        <w:spacing w:line="360" w:lineRule="auto"/>
        <w:jc w:val="both"/>
      </w:pPr>
      <w:r w:rsidRPr="006258ED">
        <w:t xml:space="preserve">Yields reflect pilot- or laboratory-scale data and are influenced by feedstock moisture, </w:t>
      </w:r>
      <w:proofErr w:type="spellStart"/>
      <w:r w:rsidRPr="006258ED">
        <w:t>pretreatment</w:t>
      </w:r>
      <w:proofErr w:type="spellEnd"/>
      <w:r w:rsidRPr="006258ED">
        <w:t>, and co-digestion ratios.</w:t>
      </w:r>
    </w:p>
    <w:p w14:paraId="5C67CB0B" w14:textId="77777777" w:rsidR="006258ED" w:rsidRDefault="00EF7AC9" w:rsidP="00DE2DA1">
      <w:pPr>
        <w:pStyle w:val="NormalWeb"/>
        <w:numPr>
          <w:ilvl w:val="0"/>
          <w:numId w:val="25"/>
        </w:numPr>
        <w:spacing w:line="360" w:lineRule="auto"/>
        <w:jc w:val="both"/>
      </w:pPr>
      <w:r w:rsidRPr="00B63E0F">
        <w:t xml:space="preserve">Yields depend heavily on </w:t>
      </w:r>
      <w:proofErr w:type="spellStart"/>
      <w:r w:rsidRPr="00B63E0F">
        <w:t>pretreatment</w:t>
      </w:r>
      <w:proofErr w:type="spellEnd"/>
      <w:r w:rsidRPr="00B63E0F">
        <w:t xml:space="preserve"> method, microbial strains, and process conditions such as temperature, pH, and retention time.</w:t>
      </w:r>
      <w:r>
        <w:t xml:space="preserve"> </w:t>
      </w:r>
    </w:p>
    <w:p w14:paraId="6B875CDF" w14:textId="1A236F0B" w:rsidR="00DE2DA1" w:rsidRPr="00DE2DA1" w:rsidRDefault="00DE2DA1" w:rsidP="006258ED">
      <w:pPr>
        <w:pStyle w:val="NormalWeb"/>
        <w:spacing w:line="360" w:lineRule="auto"/>
        <w:jc w:val="both"/>
      </w:pPr>
      <w:r w:rsidRPr="00DE2DA1">
        <w:t>This integrated table demonstrates that sericulture residues can provide a diversified portfolio of biofuels, including biodiesel, bioethanol, biogas, bio-oil, and bio-crude. Integrating multiple conversion technologies enhances energy recovery and reduces environmental impact.</w:t>
      </w:r>
    </w:p>
    <w:p w14:paraId="4302C9E0" w14:textId="77777777" w:rsidR="00DE2DA1" w:rsidRPr="00DE2DA1" w:rsidRDefault="00DE2DA1" w:rsidP="00DE2DA1">
      <w:pPr>
        <w:pStyle w:val="NormalWeb"/>
        <w:spacing w:line="360" w:lineRule="auto"/>
        <w:jc w:val="both"/>
        <w:rPr>
          <w:b/>
          <w:bCs/>
        </w:rPr>
      </w:pPr>
      <w:r w:rsidRPr="00DE2DA1">
        <w:rPr>
          <w:b/>
          <w:bCs/>
        </w:rPr>
        <w:t>Integrated Prospects</w:t>
      </w:r>
    </w:p>
    <w:p w14:paraId="5D0781BF" w14:textId="77777777" w:rsidR="00DE2DA1" w:rsidRPr="00DE2DA1" w:rsidRDefault="00DE2DA1" w:rsidP="00DE2DA1">
      <w:pPr>
        <w:pStyle w:val="NormalWeb"/>
        <w:spacing w:line="360" w:lineRule="auto"/>
        <w:jc w:val="both"/>
      </w:pPr>
      <w:r w:rsidRPr="00DE2DA1">
        <w:lastRenderedPageBreak/>
        <w:t>The future of sericulture-based biofuels lies in multi-product biorefineries that combine biochemical and thermochemical pathways. Key prospects include:</w:t>
      </w:r>
    </w:p>
    <w:p w14:paraId="04096165" w14:textId="77777777" w:rsidR="00DE2DA1" w:rsidRPr="00DE2DA1" w:rsidRDefault="00DE2DA1" w:rsidP="003D00CA">
      <w:pPr>
        <w:pStyle w:val="NormalWeb"/>
        <w:numPr>
          <w:ilvl w:val="0"/>
          <w:numId w:val="15"/>
        </w:numPr>
        <w:spacing w:line="360" w:lineRule="auto"/>
        <w:jc w:val="both"/>
      </w:pPr>
      <w:r w:rsidRPr="00DE2DA1">
        <w:rPr>
          <w:rFonts w:eastAsiaTheme="majorEastAsia"/>
          <w:b/>
          <w:bCs/>
        </w:rPr>
        <w:t>Maximized Energy Recovery</w:t>
      </w:r>
      <w:r w:rsidRPr="00DE2DA1">
        <w:t>: Sequential use of dry and wet conversion methods can extract biodiesel, bioethanol, and bio-crude from complementary residues.</w:t>
      </w:r>
    </w:p>
    <w:p w14:paraId="76EA0D78" w14:textId="77777777" w:rsidR="00DE2DA1" w:rsidRPr="00DE2DA1" w:rsidRDefault="00DE2DA1" w:rsidP="003D00CA">
      <w:pPr>
        <w:pStyle w:val="NormalWeb"/>
        <w:numPr>
          <w:ilvl w:val="0"/>
          <w:numId w:val="15"/>
        </w:numPr>
        <w:spacing w:line="360" w:lineRule="auto"/>
        <w:jc w:val="both"/>
      </w:pPr>
      <w:r w:rsidRPr="00DE2DA1">
        <w:rPr>
          <w:rFonts w:eastAsiaTheme="majorEastAsia"/>
          <w:b/>
          <w:bCs/>
        </w:rPr>
        <w:t>Carbon Management</w:t>
      </w:r>
      <w:r w:rsidRPr="00DE2DA1">
        <w:t>: Biochar and digestate application enhances soil fertility while contributing to carbon sequestration.</w:t>
      </w:r>
    </w:p>
    <w:p w14:paraId="0C13B420" w14:textId="77777777" w:rsidR="00DE2DA1" w:rsidRPr="00DE2DA1" w:rsidRDefault="00DE2DA1" w:rsidP="003D00CA">
      <w:pPr>
        <w:pStyle w:val="NormalWeb"/>
        <w:numPr>
          <w:ilvl w:val="0"/>
          <w:numId w:val="15"/>
        </w:numPr>
        <w:spacing w:line="360" w:lineRule="auto"/>
        <w:jc w:val="both"/>
      </w:pPr>
      <w:r w:rsidRPr="00DE2DA1">
        <w:rPr>
          <w:rFonts w:eastAsiaTheme="majorEastAsia"/>
          <w:b/>
          <w:bCs/>
        </w:rPr>
        <w:t>Economic Viability</w:t>
      </w:r>
      <w:r w:rsidRPr="00DE2DA1">
        <w:t>: Co-production of biofuels and high-value by-products, such as sericin or pupal meal, can improve the overall economics.</w:t>
      </w:r>
    </w:p>
    <w:p w14:paraId="6AF1E918" w14:textId="77777777" w:rsidR="00DE2DA1" w:rsidRPr="00DE2DA1" w:rsidRDefault="00DE2DA1" w:rsidP="003D00CA">
      <w:pPr>
        <w:pStyle w:val="NormalWeb"/>
        <w:numPr>
          <w:ilvl w:val="0"/>
          <w:numId w:val="15"/>
        </w:numPr>
        <w:spacing w:line="360" w:lineRule="auto"/>
        <w:jc w:val="both"/>
      </w:pPr>
      <w:r w:rsidRPr="00DE2DA1">
        <w:rPr>
          <w:rFonts w:eastAsiaTheme="majorEastAsia"/>
          <w:b/>
          <w:bCs/>
        </w:rPr>
        <w:t>Sustainability</w:t>
      </w:r>
      <w:r w:rsidRPr="00DE2DA1">
        <w:t xml:space="preserve">: </w:t>
      </w:r>
      <w:proofErr w:type="spellStart"/>
      <w:r w:rsidRPr="00DE2DA1">
        <w:t>Valorization</w:t>
      </w:r>
      <w:proofErr w:type="spellEnd"/>
      <w:r w:rsidRPr="00DE2DA1">
        <w:t xml:space="preserve"> of all waste streams reduces landfill disposal, enhances rural energy security, and lowers greenhouse gas emissions.</w:t>
      </w:r>
    </w:p>
    <w:p w14:paraId="4B23354A" w14:textId="2B3710EB" w:rsidR="000F5DA4" w:rsidRPr="00C43DFF" w:rsidRDefault="00DE2DA1" w:rsidP="00EF7AC9">
      <w:pPr>
        <w:pStyle w:val="NormalWeb"/>
        <w:spacing w:line="360" w:lineRule="auto"/>
        <w:jc w:val="both"/>
      </w:pPr>
      <w:r w:rsidRPr="00DE2DA1">
        <w:t>By adopting advanced technologies like pyrolysis, gasification, and hydrothermal liquefaction in synergy with conventional methods, the sericulture industry can transition toward a circular and low-carbon model of production.</w:t>
      </w:r>
    </w:p>
    <w:p w14:paraId="7F3D9914"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5. Process Optimization and Integration</w:t>
      </w:r>
    </w:p>
    <w:p w14:paraId="08143346"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The economic viability and energy efficiency of biofuel production from sericulture by</w:t>
      </w:r>
      <w:r w:rsidRPr="00BF763E">
        <w:rPr>
          <w:rFonts w:ascii="Times New Roman" w:hAnsi="Times New Roman" w:cs="Times New Roman"/>
          <w:sz w:val="24"/>
          <w:szCs w:val="24"/>
        </w:rPr>
        <w:noBreakHyphen/>
        <w:t>products depend heavily on optimized processes and integrated bioprocessing approaches. Process optimization involves fine</w:t>
      </w:r>
      <w:r w:rsidRPr="00BF763E">
        <w:rPr>
          <w:rFonts w:ascii="Times New Roman" w:hAnsi="Times New Roman" w:cs="Times New Roman"/>
          <w:sz w:val="24"/>
          <w:szCs w:val="24"/>
        </w:rPr>
        <w:noBreakHyphen/>
        <w:t xml:space="preserve">tuning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xml:space="preserve"> conditions, enzymatic hydrolysis, and microbial fermentation to maximize yields while minimizing costs. Integration strategies, such as simultaneous saccharification and fermentation (SSF) or consolidated bioprocessing (CBP), allow multiple steps to occur in a single system, reducing the number of unit operations and improving resource efficiency. Advances in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xml:space="preserve"> and integration not only enhance the conversion efficiency of lignocellulosic and proteinaceous residues but also support the development of sustainable sericulture biorefineries (Kumar et al., 2021).</w:t>
      </w:r>
    </w:p>
    <w:p w14:paraId="09FFC40C" w14:textId="77777777" w:rsidR="00BF763E" w:rsidRPr="00BF763E" w:rsidRDefault="00BF763E" w:rsidP="00BF763E">
      <w:pPr>
        <w:spacing w:line="360" w:lineRule="auto"/>
        <w:jc w:val="both"/>
        <w:rPr>
          <w:rFonts w:ascii="Times New Roman" w:hAnsi="Times New Roman" w:cs="Times New Roman"/>
          <w:b/>
          <w:bCs/>
          <w:sz w:val="24"/>
          <w:szCs w:val="24"/>
        </w:rPr>
      </w:pPr>
      <w:r w:rsidRPr="00BF763E">
        <w:rPr>
          <w:rFonts w:ascii="Times New Roman" w:hAnsi="Times New Roman" w:cs="Times New Roman"/>
          <w:b/>
          <w:bCs/>
          <w:sz w:val="24"/>
          <w:szCs w:val="24"/>
        </w:rPr>
        <w:t xml:space="preserve">5.1 </w:t>
      </w:r>
      <w:proofErr w:type="spellStart"/>
      <w:r w:rsidRPr="00BF763E">
        <w:rPr>
          <w:rFonts w:ascii="Times New Roman" w:hAnsi="Times New Roman" w:cs="Times New Roman"/>
          <w:b/>
          <w:bCs/>
          <w:sz w:val="24"/>
          <w:szCs w:val="24"/>
        </w:rPr>
        <w:t>Pretreatment</w:t>
      </w:r>
      <w:proofErr w:type="spellEnd"/>
      <w:r w:rsidRPr="00BF763E">
        <w:rPr>
          <w:rFonts w:ascii="Times New Roman" w:hAnsi="Times New Roman" w:cs="Times New Roman"/>
          <w:b/>
          <w:bCs/>
          <w:sz w:val="24"/>
          <w:szCs w:val="24"/>
        </w:rPr>
        <w:t xml:space="preserve"> Enhancements</w:t>
      </w:r>
    </w:p>
    <w:p w14:paraId="3410BC01"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 xml:space="preserve">Effective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xml:space="preserve"> is critical for breaking down complex biomass structures, exposing cellulose and hemicellulose for enzymatic action, and facilitating higher biofuel yields. In the context of sericulture wastes like mulberry twigs, silkworm litter, and cocoon residues,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xml:space="preserve"> strategies have evolved from conventional acid or alkali treatments to advanced methods that balance effectiveness with environmental sustainability.</w:t>
      </w:r>
    </w:p>
    <w:p w14:paraId="01093C52" w14:textId="1ABCF349"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lastRenderedPageBreak/>
        <w:t>Steam explosion</w:t>
      </w:r>
      <w:r w:rsidRPr="00BF763E">
        <w:rPr>
          <w:rFonts w:ascii="Times New Roman" w:hAnsi="Times New Roman" w:cs="Times New Roman"/>
          <w:sz w:val="24"/>
          <w:szCs w:val="24"/>
        </w:rPr>
        <w:t xml:space="preserve"> is a widely adopted physical</w:t>
      </w:r>
      <w:r w:rsidRPr="00BF763E">
        <w:rPr>
          <w:rFonts w:ascii="Times New Roman" w:hAnsi="Times New Roman" w:cs="Times New Roman"/>
          <w:sz w:val="24"/>
          <w:szCs w:val="24"/>
        </w:rPr>
        <w:noBreakHyphen/>
        <w:t xml:space="preserve">chemical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xml:space="preserve"> that </w:t>
      </w:r>
      <w:proofErr w:type="gramStart"/>
      <w:r w:rsidRPr="00BF763E">
        <w:rPr>
          <w:rFonts w:ascii="Times New Roman" w:hAnsi="Times New Roman" w:cs="Times New Roman"/>
          <w:sz w:val="24"/>
          <w:szCs w:val="24"/>
        </w:rPr>
        <w:t>subjects</w:t>
      </w:r>
      <w:proofErr w:type="gramEnd"/>
      <w:r w:rsidRPr="00BF763E">
        <w:rPr>
          <w:rFonts w:ascii="Times New Roman" w:hAnsi="Times New Roman" w:cs="Times New Roman"/>
          <w:sz w:val="24"/>
          <w:szCs w:val="24"/>
        </w:rPr>
        <w:t xml:space="preserve"> biomass to high</w:t>
      </w:r>
      <w:r w:rsidRPr="00BF763E">
        <w:rPr>
          <w:rFonts w:ascii="Times New Roman" w:hAnsi="Times New Roman" w:cs="Times New Roman"/>
          <w:sz w:val="24"/>
          <w:szCs w:val="24"/>
        </w:rPr>
        <w:noBreakHyphen/>
        <w:t>pressure steam (160–220°C) for a short duration, followed by rapid decompression. This sudden pressure release causes the biomass to “explode,” rupturing cell walls and increasing surface area. For mulberry twigs and lignocellulosic cocoon residues, steam explosion has been shown to improve enzymatic digestibility by up to 70% compared to untreated biomass (</w:t>
      </w:r>
      <w:r w:rsidR="00E03705" w:rsidRPr="00E03705">
        <w:rPr>
          <w:rFonts w:ascii="Times New Roman" w:hAnsi="Times New Roman" w:cs="Times New Roman"/>
          <w:sz w:val="24"/>
          <w:szCs w:val="24"/>
          <w:highlight w:val="yellow"/>
        </w:rPr>
        <w:t>Hoang et al.</w:t>
      </w:r>
      <w:r w:rsidRPr="00E03705">
        <w:rPr>
          <w:rFonts w:ascii="Times New Roman" w:hAnsi="Times New Roman" w:cs="Times New Roman"/>
          <w:sz w:val="24"/>
          <w:szCs w:val="24"/>
          <w:highlight w:val="yellow"/>
        </w:rPr>
        <w:t>, 202</w:t>
      </w:r>
      <w:r w:rsidR="00E03705" w:rsidRPr="00E03705">
        <w:rPr>
          <w:rFonts w:ascii="Times New Roman" w:hAnsi="Times New Roman" w:cs="Times New Roman"/>
          <w:sz w:val="24"/>
          <w:szCs w:val="24"/>
          <w:highlight w:val="yellow"/>
        </w:rPr>
        <w:t>3</w:t>
      </w:r>
      <w:r w:rsidRPr="00BF763E">
        <w:rPr>
          <w:rFonts w:ascii="Times New Roman" w:hAnsi="Times New Roman" w:cs="Times New Roman"/>
          <w:sz w:val="24"/>
          <w:szCs w:val="24"/>
        </w:rPr>
        <w:t xml:space="preserve">). Moreover, steam explosion partially </w:t>
      </w:r>
      <w:proofErr w:type="spellStart"/>
      <w:r w:rsidRPr="00BF763E">
        <w:rPr>
          <w:rFonts w:ascii="Times New Roman" w:hAnsi="Times New Roman" w:cs="Times New Roman"/>
          <w:sz w:val="24"/>
          <w:szCs w:val="24"/>
        </w:rPr>
        <w:t>hydrolyzes</w:t>
      </w:r>
      <w:proofErr w:type="spellEnd"/>
      <w:r w:rsidRPr="00BF763E">
        <w:rPr>
          <w:rFonts w:ascii="Times New Roman" w:hAnsi="Times New Roman" w:cs="Times New Roman"/>
          <w:sz w:val="24"/>
          <w:szCs w:val="24"/>
        </w:rPr>
        <w:t xml:space="preserve"> hemicellulose into soluble sugars and redistributes lignin, facilitating downstream enzymatic hydrolysis.</w:t>
      </w:r>
    </w:p>
    <w:p w14:paraId="5A5BD3FA" w14:textId="4241F605"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t>Enzyme cocktails</w:t>
      </w:r>
      <w:r w:rsidRPr="00BF763E">
        <w:rPr>
          <w:rFonts w:ascii="Times New Roman" w:hAnsi="Times New Roman" w:cs="Times New Roman"/>
          <w:sz w:val="24"/>
          <w:szCs w:val="24"/>
        </w:rPr>
        <w:t xml:space="preserve">, consisting of cellulases, </w:t>
      </w:r>
      <w:proofErr w:type="spellStart"/>
      <w:r w:rsidRPr="00BF763E">
        <w:rPr>
          <w:rFonts w:ascii="Times New Roman" w:hAnsi="Times New Roman" w:cs="Times New Roman"/>
          <w:sz w:val="24"/>
          <w:szCs w:val="24"/>
        </w:rPr>
        <w:t>hemicellulases</w:t>
      </w:r>
      <w:proofErr w:type="spellEnd"/>
      <w:r w:rsidRPr="00BF763E">
        <w:rPr>
          <w:rFonts w:ascii="Times New Roman" w:hAnsi="Times New Roman" w:cs="Times New Roman"/>
          <w:sz w:val="24"/>
          <w:szCs w:val="24"/>
        </w:rPr>
        <w:t>, and accessory enzymes like β</w:t>
      </w:r>
      <w:r w:rsidRPr="00BF763E">
        <w:rPr>
          <w:rFonts w:ascii="Times New Roman" w:hAnsi="Times New Roman" w:cs="Times New Roman"/>
          <w:sz w:val="24"/>
          <w:szCs w:val="24"/>
        </w:rPr>
        <w:noBreakHyphen/>
        <w:t>glucosidase, are crucial for saccharification. For sericulture residues, combining cellulase with β</w:t>
      </w:r>
      <w:r w:rsidRPr="00BF763E">
        <w:rPr>
          <w:rFonts w:ascii="Times New Roman" w:hAnsi="Times New Roman" w:cs="Times New Roman"/>
          <w:sz w:val="24"/>
          <w:szCs w:val="24"/>
        </w:rPr>
        <w:noBreakHyphen/>
        <w:t>glucosidase mitigates the accumulation of cellobiose, which otherwise inhibits cellulase activity. Studies on mulberry biomass hydrolysis have reported a 1.5</w:t>
      </w:r>
      <w:r w:rsidRPr="00BF763E">
        <w:rPr>
          <w:rFonts w:ascii="Times New Roman" w:hAnsi="Times New Roman" w:cs="Times New Roman"/>
          <w:sz w:val="24"/>
          <w:szCs w:val="24"/>
        </w:rPr>
        <w:noBreakHyphen/>
        <w:t xml:space="preserve"> to 2</w:t>
      </w:r>
      <w:r w:rsidRPr="00BF763E">
        <w:rPr>
          <w:rFonts w:ascii="Times New Roman" w:hAnsi="Times New Roman" w:cs="Times New Roman"/>
          <w:sz w:val="24"/>
          <w:szCs w:val="24"/>
        </w:rPr>
        <w:noBreakHyphen/>
        <w:t>fold increase in fermentable sugar yields when using optimized enzyme blends rather than single enzymes (</w:t>
      </w:r>
      <w:proofErr w:type="spellStart"/>
      <w:r w:rsidR="00E03705" w:rsidRPr="00E03705">
        <w:rPr>
          <w:rFonts w:ascii="Times New Roman" w:hAnsi="Times New Roman" w:cs="Times New Roman"/>
          <w:sz w:val="24"/>
          <w:szCs w:val="24"/>
          <w:highlight w:val="yellow"/>
        </w:rPr>
        <w:t>Ajayo</w:t>
      </w:r>
      <w:proofErr w:type="spellEnd"/>
      <w:r w:rsidR="00E03705" w:rsidRPr="00E03705">
        <w:rPr>
          <w:rFonts w:ascii="Times New Roman" w:hAnsi="Times New Roman" w:cs="Times New Roman"/>
          <w:sz w:val="24"/>
          <w:szCs w:val="24"/>
          <w:highlight w:val="yellow"/>
        </w:rPr>
        <w:t xml:space="preserve"> et al., 2022</w:t>
      </w:r>
      <w:r w:rsidRPr="00BF763E">
        <w:rPr>
          <w:rFonts w:ascii="Times New Roman" w:hAnsi="Times New Roman" w:cs="Times New Roman"/>
          <w:sz w:val="24"/>
          <w:szCs w:val="24"/>
        </w:rPr>
        <w:t>). The cost of enzymes remains a challenge, but enzyme recycling and on</w:t>
      </w:r>
      <w:r w:rsidRPr="00BF763E">
        <w:rPr>
          <w:rFonts w:ascii="Times New Roman" w:hAnsi="Times New Roman" w:cs="Times New Roman"/>
          <w:sz w:val="24"/>
          <w:szCs w:val="24"/>
        </w:rPr>
        <w:noBreakHyphen/>
        <w:t>site production in integrated biorefineries can reduce expenses.</w:t>
      </w:r>
    </w:p>
    <w:p w14:paraId="0FE014E3" w14:textId="5EACDC81"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t xml:space="preserve">Biological </w:t>
      </w:r>
      <w:proofErr w:type="spellStart"/>
      <w:r w:rsidRPr="00BF763E">
        <w:rPr>
          <w:rFonts w:ascii="Times New Roman" w:hAnsi="Times New Roman" w:cs="Times New Roman"/>
          <w:b/>
          <w:bCs/>
          <w:sz w:val="24"/>
          <w:szCs w:val="24"/>
        </w:rPr>
        <w:t>pretreatment</w:t>
      </w:r>
      <w:proofErr w:type="spellEnd"/>
      <w:r w:rsidRPr="00BF763E">
        <w:rPr>
          <w:rFonts w:ascii="Times New Roman" w:hAnsi="Times New Roman" w:cs="Times New Roman"/>
          <w:b/>
          <w:bCs/>
          <w:sz w:val="24"/>
          <w:szCs w:val="24"/>
        </w:rPr>
        <w:t xml:space="preserve"> via fungi</w:t>
      </w:r>
      <w:r w:rsidRPr="00BF763E">
        <w:rPr>
          <w:rFonts w:ascii="Times New Roman" w:hAnsi="Times New Roman" w:cs="Times New Roman"/>
          <w:sz w:val="24"/>
          <w:szCs w:val="24"/>
        </w:rPr>
        <w:t xml:space="preserve"> leverages lignin</w:t>
      </w:r>
      <w:r w:rsidRPr="00BF763E">
        <w:rPr>
          <w:rFonts w:ascii="Times New Roman" w:hAnsi="Times New Roman" w:cs="Times New Roman"/>
          <w:sz w:val="24"/>
          <w:szCs w:val="24"/>
        </w:rPr>
        <w:noBreakHyphen/>
        <w:t>degrading microorganisms, such as white</w:t>
      </w:r>
      <w:r w:rsidRPr="00BF763E">
        <w:rPr>
          <w:rFonts w:ascii="Times New Roman" w:hAnsi="Times New Roman" w:cs="Times New Roman"/>
          <w:sz w:val="24"/>
          <w:szCs w:val="24"/>
        </w:rPr>
        <w:noBreakHyphen/>
        <w:t xml:space="preserve">rot fungi (e.g., </w:t>
      </w:r>
      <w:proofErr w:type="spellStart"/>
      <w:r w:rsidRPr="00BF763E">
        <w:rPr>
          <w:rFonts w:ascii="Times New Roman" w:hAnsi="Times New Roman" w:cs="Times New Roman"/>
          <w:i/>
          <w:iCs/>
          <w:sz w:val="24"/>
          <w:szCs w:val="24"/>
        </w:rPr>
        <w:t>Phanerochaete</w:t>
      </w:r>
      <w:proofErr w:type="spellEnd"/>
      <w:r w:rsidRPr="00BF763E">
        <w:rPr>
          <w:rFonts w:ascii="Times New Roman" w:hAnsi="Times New Roman" w:cs="Times New Roman"/>
          <w:i/>
          <w:iCs/>
          <w:sz w:val="24"/>
          <w:szCs w:val="24"/>
        </w:rPr>
        <w:t xml:space="preserve"> </w:t>
      </w:r>
      <w:proofErr w:type="spellStart"/>
      <w:r w:rsidRPr="00BF763E">
        <w:rPr>
          <w:rFonts w:ascii="Times New Roman" w:hAnsi="Times New Roman" w:cs="Times New Roman"/>
          <w:i/>
          <w:iCs/>
          <w:sz w:val="24"/>
          <w:szCs w:val="24"/>
        </w:rPr>
        <w:t>chrysosporium</w:t>
      </w:r>
      <w:proofErr w:type="spellEnd"/>
      <w:r w:rsidRPr="00BF763E">
        <w:rPr>
          <w:rFonts w:ascii="Times New Roman" w:hAnsi="Times New Roman" w:cs="Times New Roman"/>
          <w:sz w:val="24"/>
          <w:szCs w:val="24"/>
        </w:rPr>
        <w:t>), to selectively degrade lignin while leaving cellulose largely intact. This low</w:t>
      </w:r>
      <w:r w:rsidRPr="00BF763E">
        <w:rPr>
          <w:rFonts w:ascii="Times New Roman" w:hAnsi="Times New Roman" w:cs="Times New Roman"/>
          <w:sz w:val="24"/>
          <w:szCs w:val="24"/>
        </w:rPr>
        <w:noBreakHyphen/>
        <w:t>energy, eco</w:t>
      </w:r>
      <w:r w:rsidRPr="00BF763E">
        <w:rPr>
          <w:rFonts w:ascii="Times New Roman" w:hAnsi="Times New Roman" w:cs="Times New Roman"/>
          <w:sz w:val="24"/>
          <w:szCs w:val="24"/>
        </w:rPr>
        <w:noBreakHyphen/>
        <w:t xml:space="preserve">friendly method is particularly suitable for rural sericulture operations, although it requires longer residence times (20–40 days) compared to chemical </w:t>
      </w:r>
      <w:proofErr w:type="spellStart"/>
      <w:r w:rsidRPr="00BF763E">
        <w:rPr>
          <w:rFonts w:ascii="Times New Roman" w:hAnsi="Times New Roman" w:cs="Times New Roman"/>
          <w:sz w:val="24"/>
          <w:szCs w:val="24"/>
        </w:rPr>
        <w:t>pretreatments</w:t>
      </w:r>
      <w:proofErr w:type="spellEnd"/>
      <w:r w:rsidRPr="00BF763E">
        <w:rPr>
          <w:rFonts w:ascii="Times New Roman" w:hAnsi="Times New Roman" w:cs="Times New Roman"/>
          <w:sz w:val="24"/>
          <w:szCs w:val="24"/>
        </w:rPr>
        <w:t xml:space="preserve">. Fungal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xml:space="preserve"> of silkworm litter and mulberry stems has shown up to 30–40% lignin reduction and significant improvements in saccharification efficiency (</w:t>
      </w:r>
      <w:r w:rsidR="0033661B" w:rsidRPr="0033661B">
        <w:rPr>
          <w:rFonts w:ascii="Times New Roman" w:hAnsi="Times New Roman" w:cs="Times New Roman"/>
          <w:sz w:val="24"/>
          <w:szCs w:val="24"/>
          <w:highlight w:val="yellow"/>
        </w:rPr>
        <w:t>Bhavsar et al., 2020</w:t>
      </w:r>
      <w:r w:rsidRPr="00BF763E">
        <w:rPr>
          <w:rFonts w:ascii="Times New Roman" w:hAnsi="Times New Roman" w:cs="Times New Roman"/>
          <w:sz w:val="24"/>
          <w:szCs w:val="24"/>
        </w:rPr>
        <w:t>).</w:t>
      </w:r>
    </w:p>
    <w:p w14:paraId="228DF918"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 xml:space="preserve">Optimizing these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xml:space="preserve"> strategies involves balancing processing time, energy inputs, and chemical usage while minimizing inhibitory by</w:t>
      </w:r>
      <w:r w:rsidRPr="00BF763E">
        <w:rPr>
          <w:rFonts w:ascii="Times New Roman" w:hAnsi="Times New Roman" w:cs="Times New Roman"/>
          <w:sz w:val="24"/>
          <w:szCs w:val="24"/>
        </w:rPr>
        <w:noBreakHyphen/>
        <w:t>products. Integration of mild steam explosion with short</w:t>
      </w:r>
      <w:r w:rsidRPr="00BF763E">
        <w:rPr>
          <w:rFonts w:ascii="Times New Roman" w:hAnsi="Times New Roman" w:cs="Times New Roman"/>
          <w:sz w:val="24"/>
          <w:szCs w:val="24"/>
        </w:rPr>
        <w:noBreakHyphen/>
        <w:t xml:space="preserve">term fungal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xml:space="preserve"> is being explored to combine the speed of thermochemical methods with the selectivity of biological processes (</w:t>
      </w:r>
      <w:proofErr w:type="spellStart"/>
      <w:r w:rsidRPr="00BF763E">
        <w:rPr>
          <w:rFonts w:ascii="Times New Roman" w:hAnsi="Times New Roman" w:cs="Times New Roman"/>
          <w:sz w:val="24"/>
          <w:szCs w:val="24"/>
        </w:rPr>
        <w:t>Ajayo</w:t>
      </w:r>
      <w:proofErr w:type="spellEnd"/>
      <w:r w:rsidRPr="00BF763E">
        <w:rPr>
          <w:rFonts w:ascii="Times New Roman" w:hAnsi="Times New Roman" w:cs="Times New Roman"/>
          <w:sz w:val="24"/>
          <w:szCs w:val="24"/>
        </w:rPr>
        <w:t xml:space="preserve"> et al., 2022).</w:t>
      </w:r>
    </w:p>
    <w:p w14:paraId="3B99E323" w14:textId="77777777" w:rsidR="00BF763E" w:rsidRPr="00BF763E" w:rsidRDefault="00BF763E" w:rsidP="00BF763E">
      <w:pPr>
        <w:spacing w:line="360" w:lineRule="auto"/>
        <w:jc w:val="both"/>
        <w:rPr>
          <w:rFonts w:ascii="Times New Roman" w:hAnsi="Times New Roman" w:cs="Times New Roman"/>
          <w:b/>
          <w:bCs/>
          <w:sz w:val="24"/>
          <w:szCs w:val="24"/>
        </w:rPr>
      </w:pPr>
      <w:r w:rsidRPr="00BF763E">
        <w:rPr>
          <w:rFonts w:ascii="Times New Roman" w:hAnsi="Times New Roman" w:cs="Times New Roman"/>
          <w:b/>
          <w:bCs/>
          <w:sz w:val="24"/>
          <w:szCs w:val="24"/>
        </w:rPr>
        <w:t>5.2 Integrated Bioprocessing</w:t>
      </w:r>
    </w:p>
    <w:p w14:paraId="19AB9241"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 xml:space="preserve">While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xml:space="preserve"> and hydrolysis are essential steps, the downstream conversion of sugars into bioethanol or other biofuels can be cost</w:t>
      </w:r>
      <w:r w:rsidRPr="00BF763E">
        <w:rPr>
          <w:rFonts w:ascii="Times New Roman" w:hAnsi="Times New Roman" w:cs="Times New Roman"/>
          <w:sz w:val="24"/>
          <w:szCs w:val="24"/>
        </w:rPr>
        <w:noBreakHyphen/>
        <w:t>intensive when conducted as separate processes. Integrated bioprocessing strategies, particularly Simultaneous Saccharification and Fermentation (SSF) and Consolidated Bioprocessing (CBP), provide opportunities to simplify operations, enhance yields, and reduce production costs.</w:t>
      </w:r>
    </w:p>
    <w:p w14:paraId="6616879A" w14:textId="77777777" w:rsidR="00BF763E" w:rsidRPr="00BF763E" w:rsidRDefault="00BF763E" w:rsidP="00BF763E">
      <w:pPr>
        <w:spacing w:line="360" w:lineRule="auto"/>
        <w:jc w:val="both"/>
        <w:rPr>
          <w:rFonts w:ascii="Times New Roman" w:hAnsi="Times New Roman" w:cs="Times New Roman"/>
          <w:b/>
          <w:bCs/>
          <w:sz w:val="24"/>
          <w:szCs w:val="24"/>
        </w:rPr>
      </w:pPr>
      <w:r w:rsidRPr="00BF763E">
        <w:rPr>
          <w:rFonts w:ascii="Times New Roman" w:hAnsi="Times New Roman" w:cs="Times New Roman"/>
          <w:b/>
          <w:bCs/>
          <w:sz w:val="24"/>
          <w:szCs w:val="24"/>
        </w:rPr>
        <w:lastRenderedPageBreak/>
        <w:t>5.2.1 Simultaneous Saccharification and Fermentation (SSF)</w:t>
      </w:r>
    </w:p>
    <w:p w14:paraId="095CFD6F"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SSF combines the enzymatic hydrolysis of cellulose (saccharification) and microbial fermentation of sugars into a single bioreactor. In the context of sericulture residues, SSF offers multiple benefits:</w:t>
      </w:r>
    </w:p>
    <w:p w14:paraId="4F7340AC" w14:textId="77777777" w:rsidR="00BF763E" w:rsidRPr="00BF763E" w:rsidRDefault="00BF763E" w:rsidP="003D00CA">
      <w:pPr>
        <w:numPr>
          <w:ilvl w:val="0"/>
          <w:numId w:val="16"/>
        </w:num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t>Higher yields and reduced inhibition</w:t>
      </w:r>
      <w:r w:rsidRPr="00BF763E">
        <w:rPr>
          <w:rFonts w:ascii="Times New Roman" w:hAnsi="Times New Roman" w:cs="Times New Roman"/>
          <w:sz w:val="24"/>
          <w:szCs w:val="24"/>
        </w:rPr>
        <w:t>: Continuous conversion of glucose to ethanol reduces feedback inhibition of cellulases by accumulating sugars.</w:t>
      </w:r>
    </w:p>
    <w:p w14:paraId="1384ECEA" w14:textId="77777777" w:rsidR="00BF763E" w:rsidRPr="00BF763E" w:rsidRDefault="00BF763E" w:rsidP="003D00CA">
      <w:pPr>
        <w:numPr>
          <w:ilvl w:val="0"/>
          <w:numId w:val="16"/>
        </w:num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t>Lower costs</w:t>
      </w:r>
      <w:r w:rsidRPr="00BF763E">
        <w:rPr>
          <w:rFonts w:ascii="Times New Roman" w:hAnsi="Times New Roman" w:cs="Times New Roman"/>
          <w:sz w:val="24"/>
          <w:szCs w:val="24"/>
        </w:rPr>
        <w:t>: Combining two steps into one bioreactor reduces capital and operational expenses.</w:t>
      </w:r>
    </w:p>
    <w:p w14:paraId="6D818C18" w14:textId="77777777" w:rsidR="00BF763E" w:rsidRPr="00BF763E" w:rsidRDefault="00BF763E" w:rsidP="003D00CA">
      <w:pPr>
        <w:numPr>
          <w:ilvl w:val="0"/>
          <w:numId w:val="16"/>
        </w:num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t>Reduced contamination risk</w:t>
      </w:r>
      <w:r w:rsidRPr="00BF763E">
        <w:rPr>
          <w:rFonts w:ascii="Times New Roman" w:hAnsi="Times New Roman" w:cs="Times New Roman"/>
          <w:sz w:val="24"/>
          <w:szCs w:val="24"/>
        </w:rPr>
        <w:t>: Fewer handling steps decrease the likelihood of microbial contamination.</w:t>
      </w:r>
    </w:p>
    <w:p w14:paraId="1DE872AD" w14:textId="394E7A90"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 xml:space="preserve">For mulberry stems and twigs, SSF using </w:t>
      </w:r>
      <w:r w:rsidRPr="00BF763E">
        <w:rPr>
          <w:rFonts w:ascii="Times New Roman" w:hAnsi="Times New Roman" w:cs="Times New Roman"/>
          <w:i/>
          <w:iCs/>
          <w:sz w:val="24"/>
          <w:szCs w:val="24"/>
        </w:rPr>
        <w:t>Saccharomyces cerevisiae</w:t>
      </w:r>
      <w:r w:rsidRPr="00BF763E">
        <w:rPr>
          <w:rFonts w:ascii="Times New Roman" w:hAnsi="Times New Roman" w:cs="Times New Roman"/>
          <w:sz w:val="24"/>
          <w:szCs w:val="24"/>
        </w:rPr>
        <w:t xml:space="preserve"> as the fermenting organism and cellulase</w:t>
      </w:r>
      <w:r w:rsidRPr="00BF763E">
        <w:rPr>
          <w:rFonts w:ascii="Times New Roman" w:hAnsi="Times New Roman" w:cs="Times New Roman"/>
          <w:sz w:val="24"/>
          <w:szCs w:val="24"/>
        </w:rPr>
        <w:noBreakHyphen/>
        <w:t>β</w:t>
      </w:r>
      <w:r w:rsidRPr="00BF763E">
        <w:rPr>
          <w:rFonts w:ascii="Times New Roman" w:hAnsi="Times New Roman" w:cs="Times New Roman"/>
          <w:sz w:val="24"/>
          <w:szCs w:val="24"/>
        </w:rPr>
        <w:noBreakHyphen/>
        <w:t xml:space="preserve">glucosidase cocktails </w:t>
      </w:r>
      <w:proofErr w:type="gramStart"/>
      <w:r w:rsidRPr="00BF763E">
        <w:rPr>
          <w:rFonts w:ascii="Times New Roman" w:hAnsi="Times New Roman" w:cs="Times New Roman"/>
          <w:sz w:val="24"/>
          <w:szCs w:val="24"/>
        </w:rPr>
        <w:t>has</w:t>
      </w:r>
      <w:proofErr w:type="gramEnd"/>
      <w:r w:rsidRPr="00BF763E">
        <w:rPr>
          <w:rFonts w:ascii="Times New Roman" w:hAnsi="Times New Roman" w:cs="Times New Roman"/>
          <w:sz w:val="24"/>
          <w:szCs w:val="24"/>
        </w:rPr>
        <w:t xml:space="preserve"> achieved ethanol yields of up to 85% of the theoretical maximum (</w:t>
      </w:r>
      <w:proofErr w:type="spellStart"/>
      <w:r w:rsidR="001133F2" w:rsidRPr="0080194A">
        <w:rPr>
          <w:rFonts w:ascii="Times New Roman" w:hAnsi="Times New Roman" w:cs="Times New Roman"/>
          <w:sz w:val="24"/>
          <w:szCs w:val="24"/>
          <w:highlight w:val="yellow"/>
        </w:rPr>
        <w:t>Łochyńska</w:t>
      </w:r>
      <w:proofErr w:type="spellEnd"/>
      <w:r w:rsidR="001133F2" w:rsidRPr="0080194A">
        <w:rPr>
          <w:rFonts w:ascii="Times New Roman" w:hAnsi="Times New Roman" w:cs="Times New Roman"/>
          <w:sz w:val="24"/>
          <w:szCs w:val="24"/>
          <w:highlight w:val="yellow"/>
        </w:rPr>
        <w:t xml:space="preserve"> &amp; </w:t>
      </w:r>
      <w:proofErr w:type="spellStart"/>
      <w:r w:rsidR="001133F2" w:rsidRPr="0080194A">
        <w:rPr>
          <w:rFonts w:ascii="Times New Roman" w:hAnsi="Times New Roman" w:cs="Times New Roman"/>
          <w:sz w:val="24"/>
          <w:szCs w:val="24"/>
          <w:highlight w:val="yellow"/>
        </w:rPr>
        <w:t>Frankowski</w:t>
      </w:r>
      <w:proofErr w:type="spellEnd"/>
      <w:r w:rsidR="001133F2" w:rsidRPr="0080194A">
        <w:rPr>
          <w:rFonts w:ascii="Times New Roman" w:hAnsi="Times New Roman" w:cs="Times New Roman"/>
          <w:sz w:val="24"/>
          <w:szCs w:val="24"/>
          <w:highlight w:val="yellow"/>
        </w:rPr>
        <w:t>, 2018</w:t>
      </w:r>
      <w:r w:rsidRPr="00BF763E">
        <w:rPr>
          <w:rFonts w:ascii="Times New Roman" w:hAnsi="Times New Roman" w:cs="Times New Roman"/>
          <w:sz w:val="24"/>
          <w:szCs w:val="24"/>
        </w:rPr>
        <w:t>). In trials involving mixed sericulture residues, SSF reduced processing time by 25–30% compared to separate hydrolysis and fermentation (SHF). This approach is particularly relevant for rural bioethanol plants aiming for compact designs and minimal energy footprints.</w:t>
      </w:r>
    </w:p>
    <w:p w14:paraId="7984175C" w14:textId="51FCC949"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Optimization of SSF for sericulture feedstocks focuses on enzyme loading, inoculum concentration, and temperature</w:t>
      </w:r>
      <w:r w:rsidRPr="00BF763E">
        <w:rPr>
          <w:rFonts w:ascii="Times New Roman" w:hAnsi="Times New Roman" w:cs="Times New Roman"/>
          <w:sz w:val="24"/>
          <w:szCs w:val="24"/>
        </w:rPr>
        <w:noBreakHyphen/>
        <w:t>pH compatibility. Since enzymatic hydrolysis typically requires ~45–50°C while yeast fermentation is optimal at ~30–35°C, thermotolerant yeast strains or moderate</w:t>
      </w:r>
      <w:r w:rsidRPr="00BF763E">
        <w:rPr>
          <w:rFonts w:ascii="Times New Roman" w:hAnsi="Times New Roman" w:cs="Times New Roman"/>
          <w:sz w:val="24"/>
          <w:szCs w:val="24"/>
        </w:rPr>
        <w:noBreakHyphen/>
        <w:t>temperature compromises (~38–40°C) are often used (</w:t>
      </w:r>
      <w:proofErr w:type="spellStart"/>
      <w:r w:rsidR="00E03705" w:rsidRPr="00E03705">
        <w:rPr>
          <w:rFonts w:ascii="Times New Roman" w:hAnsi="Times New Roman" w:cs="Times New Roman"/>
          <w:sz w:val="24"/>
          <w:szCs w:val="24"/>
          <w:highlight w:val="yellow"/>
        </w:rPr>
        <w:t>Wani</w:t>
      </w:r>
      <w:proofErr w:type="spellEnd"/>
      <w:r w:rsidR="00E03705" w:rsidRPr="00E03705">
        <w:rPr>
          <w:rFonts w:ascii="Times New Roman" w:hAnsi="Times New Roman" w:cs="Times New Roman"/>
          <w:sz w:val="24"/>
          <w:szCs w:val="24"/>
          <w:highlight w:val="yellow"/>
        </w:rPr>
        <w:t xml:space="preserve"> et al., 2019</w:t>
      </w:r>
      <w:r w:rsidRPr="00BF763E">
        <w:rPr>
          <w:rFonts w:ascii="Times New Roman" w:hAnsi="Times New Roman" w:cs="Times New Roman"/>
          <w:sz w:val="24"/>
          <w:szCs w:val="24"/>
        </w:rPr>
        <w:t>).</w:t>
      </w:r>
    </w:p>
    <w:p w14:paraId="5B810D52" w14:textId="77777777" w:rsidR="00BF763E" w:rsidRPr="00BF763E" w:rsidRDefault="00BF763E" w:rsidP="00BF763E">
      <w:pPr>
        <w:spacing w:line="360" w:lineRule="auto"/>
        <w:jc w:val="both"/>
        <w:rPr>
          <w:rFonts w:ascii="Times New Roman" w:hAnsi="Times New Roman" w:cs="Times New Roman"/>
          <w:b/>
          <w:bCs/>
          <w:sz w:val="24"/>
          <w:szCs w:val="24"/>
        </w:rPr>
      </w:pPr>
      <w:r w:rsidRPr="00BF763E">
        <w:rPr>
          <w:rFonts w:ascii="Times New Roman" w:hAnsi="Times New Roman" w:cs="Times New Roman"/>
          <w:b/>
          <w:bCs/>
          <w:sz w:val="24"/>
          <w:szCs w:val="24"/>
        </w:rPr>
        <w:t>5.2.2 Consolidated Bioprocessing (CBP)</w:t>
      </w:r>
    </w:p>
    <w:p w14:paraId="00E8E805" w14:textId="0617428B"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CBP represents the next evolution of process integration by combining enzyme production, saccharification, and fermentation into a single step, using either one organism or a microbial consortium. In sericulture biofuel production, CBP has the potential to reduce total production costs by 30–40% due to the elimination of separate enzyme production and reduced capital investment (</w:t>
      </w:r>
      <w:r w:rsidR="00E03705" w:rsidRPr="00E03705">
        <w:rPr>
          <w:rFonts w:ascii="Times New Roman" w:hAnsi="Times New Roman" w:cs="Times New Roman"/>
          <w:sz w:val="24"/>
          <w:szCs w:val="24"/>
          <w:highlight w:val="yellow"/>
        </w:rPr>
        <w:t>Wang et al., 2020</w:t>
      </w:r>
      <w:r w:rsidRPr="00BF763E">
        <w:rPr>
          <w:rFonts w:ascii="Times New Roman" w:hAnsi="Times New Roman" w:cs="Times New Roman"/>
          <w:sz w:val="24"/>
          <w:szCs w:val="24"/>
        </w:rPr>
        <w:t>).</w:t>
      </w:r>
    </w:p>
    <w:p w14:paraId="0219CA82"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The success of CBP relies on the development of microorganisms capable of:</w:t>
      </w:r>
    </w:p>
    <w:p w14:paraId="327A83AB" w14:textId="77777777" w:rsidR="00BF763E" w:rsidRPr="00BF763E" w:rsidRDefault="00BF763E" w:rsidP="003D00CA">
      <w:pPr>
        <w:numPr>
          <w:ilvl w:val="0"/>
          <w:numId w:val="17"/>
        </w:num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t>Producing cellulolytic enzymes</w:t>
      </w:r>
      <w:r w:rsidRPr="00BF763E">
        <w:rPr>
          <w:rFonts w:ascii="Times New Roman" w:hAnsi="Times New Roman" w:cs="Times New Roman"/>
          <w:sz w:val="24"/>
          <w:szCs w:val="24"/>
        </w:rPr>
        <w:t xml:space="preserve"> for lignocellulose breakdown.</w:t>
      </w:r>
    </w:p>
    <w:p w14:paraId="2119FD11" w14:textId="77777777" w:rsidR="00BF763E" w:rsidRPr="00BF763E" w:rsidRDefault="00BF763E" w:rsidP="003D00CA">
      <w:pPr>
        <w:numPr>
          <w:ilvl w:val="0"/>
          <w:numId w:val="17"/>
        </w:num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t>Fermenting hexose and pentose sugars</w:t>
      </w:r>
      <w:r w:rsidRPr="00BF763E">
        <w:rPr>
          <w:rFonts w:ascii="Times New Roman" w:hAnsi="Times New Roman" w:cs="Times New Roman"/>
          <w:sz w:val="24"/>
          <w:szCs w:val="24"/>
        </w:rPr>
        <w:t xml:space="preserve"> efficiently into ethanol or other biofuels.</w:t>
      </w:r>
    </w:p>
    <w:p w14:paraId="7D0E3A5E" w14:textId="77777777" w:rsidR="00BF763E" w:rsidRPr="00BF763E" w:rsidRDefault="00BF763E" w:rsidP="003D00CA">
      <w:pPr>
        <w:numPr>
          <w:ilvl w:val="0"/>
          <w:numId w:val="17"/>
        </w:num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lastRenderedPageBreak/>
        <w:t>Tolerating inhibitors</w:t>
      </w:r>
      <w:r w:rsidRPr="00BF763E">
        <w:rPr>
          <w:rFonts w:ascii="Times New Roman" w:hAnsi="Times New Roman" w:cs="Times New Roman"/>
          <w:sz w:val="24"/>
          <w:szCs w:val="24"/>
        </w:rPr>
        <w:t xml:space="preserve"> generated during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such as furans and phenolics.</w:t>
      </w:r>
    </w:p>
    <w:p w14:paraId="25E231C2" w14:textId="2FAD9AD8"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 xml:space="preserve">Engineered strains of </w:t>
      </w:r>
      <w:r w:rsidRPr="00BF763E">
        <w:rPr>
          <w:rFonts w:ascii="Times New Roman" w:hAnsi="Times New Roman" w:cs="Times New Roman"/>
          <w:i/>
          <w:iCs/>
          <w:sz w:val="24"/>
          <w:szCs w:val="24"/>
        </w:rPr>
        <w:t xml:space="preserve">Clostridium </w:t>
      </w:r>
      <w:proofErr w:type="spellStart"/>
      <w:r w:rsidRPr="00BF763E">
        <w:rPr>
          <w:rFonts w:ascii="Times New Roman" w:hAnsi="Times New Roman" w:cs="Times New Roman"/>
          <w:i/>
          <w:iCs/>
          <w:sz w:val="24"/>
          <w:szCs w:val="24"/>
        </w:rPr>
        <w:t>thermocellum</w:t>
      </w:r>
      <w:proofErr w:type="spellEnd"/>
      <w:r w:rsidRPr="00BF763E">
        <w:rPr>
          <w:rFonts w:ascii="Times New Roman" w:hAnsi="Times New Roman" w:cs="Times New Roman"/>
          <w:sz w:val="24"/>
          <w:szCs w:val="24"/>
        </w:rPr>
        <w:t xml:space="preserve"> and </w:t>
      </w:r>
      <w:r w:rsidRPr="00BF763E">
        <w:rPr>
          <w:rFonts w:ascii="Times New Roman" w:hAnsi="Times New Roman" w:cs="Times New Roman"/>
          <w:i/>
          <w:iCs/>
          <w:sz w:val="24"/>
          <w:szCs w:val="24"/>
        </w:rPr>
        <w:t>Saccharomyces cerevisiae</w:t>
      </w:r>
      <w:r w:rsidRPr="00BF763E">
        <w:rPr>
          <w:rFonts w:ascii="Times New Roman" w:hAnsi="Times New Roman" w:cs="Times New Roman"/>
          <w:sz w:val="24"/>
          <w:szCs w:val="24"/>
        </w:rPr>
        <w:t xml:space="preserve"> co</w:t>
      </w:r>
      <w:r w:rsidRPr="00BF763E">
        <w:rPr>
          <w:rFonts w:ascii="Times New Roman" w:hAnsi="Times New Roman" w:cs="Times New Roman"/>
          <w:sz w:val="24"/>
          <w:szCs w:val="24"/>
        </w:rPr>
        <w:noBreakHyphen/>
        <w:t>cultures have shown promise for sericulture residues, achieving ethanol yields of 60–70% without external enzyme addition. For protein</w:t>
      </w:r>
      <w:r w:rsidRPr="00BF763E">
        <w:rPr>
          <w:rFonts w:ascii="Times New Roman" w:hAnsi="Times New Roman" w:cs="Times New Roman"/>
          <w:sz w:val="24"/>
          <w:szCs w:val="24"/>
        </w:rPr>
        <w:noBreakHyphen/>
        <w:t xml:space="preserve"> and lipid</w:t>
      </w:r>
      <w:r w:rsidRPr="00BF763E">
        <w:rPr>
          <w:rFonts w:ascii="Times New Roman" w:hAnsi="Times New Roman" w:cs="Times New Roman"/>
          <w:sz w:val="24"/>
          <w:szCs w:val="24"/>
        </w:rPr>
        <w:noBreakHyphen/>
        <w:t>rich residues like silkworm pupae, CBP can be adapted for biodiesel precursors or biogas</w:t>
      </w:r>
      <w:r w:rsidRPr="00BF763E">
        <w:rPr>
          <w:rFonts w:ascii="Times New Roman" w:hAnsi="Times New Roman" w:cs="Times New Roman"/>
          <w:sz w:val="24"/>
          <w:szCs w:val="24"/>
        </w:rPr>
        <w:noBreakHyphen/>
        <w:t>ethanol co</w:t>
      </w:r>
      <w:r w:rsidRPr="00BF763E">
        <w:rPr>
          <w:rFonts w:ascii="Times New Roman" w:hAnsi="Times New Roman" w:cs="Times New Roman"/>
          <w:sz w:val="24"/>
          <w:szCs w:val="24"/>
        </w:rPr>
        <w:noBreakHyphen/>
        <w:t>production in a single integrated process (</w:t>
      </w:r>
      <w:proofErr w:type="spellStart"/>
      <w:r w:rsidR="0080194A" w:rsidRPr="0080194A">
        <w:rPr>
          <w:rFonts w:ascii="Times New Roman" w:hAnsi="Times New Roman" w:cs="Times New Roman"/>
          <w:sz w:val="24"/>
          <w:szCs w:val="24"/>
          <w:highlight w:val="yellow"/>
        </w:rPr>
        <w:t>Nandakrishnan</w:t>
      </w:r>
      <w:proofErr w:type="spellEnd"/>
      <w:r w:rsidR="0080194A" w:rsidRPr="0080194A">
        <w:rPr>
          <w:rFonts w:ascii="Times New Roman" w:hAnsi="Times New Roman" w:cs="Times New Roman"/>
          <w:sz w:val="24"/>
          <w:szCs w:val="24"/>
          <w:highlight w:val="yellow"/>
        </w:rPr>
        <w:t xml:space="preserve"> et al., 2022</w:t>
      </w:r>
      <w:r w:rsidRPr="00BF763E">
        <w:rPr>
          <w:rFonts w:ascii="Times New Roman" w:hAnsi="Times New Roman" w:cs="Times New Roman"/>
          <w:sz w:val="24"/>
          <w:szCs w:val="24"/>
        </w:rPr>
        <w:t>).</w:t>
      </w:r>
    </w:p>
    <w:p w14:paraId="719B963F"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Integration of CBP with downstream thermochemical processes (like pyrolysis or hydrothermal liquefaction of residual solids) creates a circular biorefinery concept. Here, high</w:t>
      </w:r>
      <w:r w:rsidRPr="00BF763E">
        <w:rPr>
          <w:rFonts w:ascii="Times New Roman" w:hAnsi="Times New Roman" w:cs="Times New Roman"/>
          <w:sz w:val="24"/>
          <w:szCs w:val="24"/>
        </w:rPr>
        <w:noBreakHyphen/>
        <w:t>value biofuels are produced alongside biochar, biogas, and nutrient</w:t>
      </w:r>
      <w:r w:rsidRPr="00BF763E">
        <w:rPr>
          <w:rFonts w:ascii="Times New Roman" w:hAnsi="Times New Roman" w:cs="Times New Roman"/>
          <w:sz w:val="24"/>
          <w:szCs w:val="24"/>
        </w:rPr>
        <w:noBreakHyphen/>
        <w:t xml:space="preserve">rich digestate, ensuring minimal waste. This approach is increasingly viewed as the most sustainable pathway for sericulture waste </w:t>
      </w:r>
      <w:proofErr w:type="spellStart"/>
      <w:r w:rsidRPr="00BF763E">
        <w:rPr>
          <w:rFonts w:ascii="Times New Roman" w:hAnsi="Times New Roman" w:cs="Times New Roman"/>
          <w:sz w:val="24"/>
          <w:szCs w:val="24"/>
        </w:rPr>
        <w:t>valorization</w:t>
      </w:r>
      <w:proofErr w:type="spellEnd"/>
      <w:r w:rsidRPr="00BF763E">
        <w:rPr>
          <w:rFonts w:ascii="Times New Roman" w:hAnsi="Times New Roman" w:cs="Times New Roman"/>
          <w:sz w:val="24"/>
          <w:szCs w:val="24"/>
        </w:rPr>
        <w:t>.</w:t>
      </w:r>
    </w:p>
    <w:p w14:paraId="78DFE69E" w14:textId="77777777" w:rsidR="00BF763E" w:rsidRPr="00BF763E" w:rsidRDefault="00BF763E" w:rsidP="00BF763E">
      <w:pPr>
        <w:spacing w:line="360" w:lineRule="auto"/>
        <w:jc w:val="both"/>
        <w:rPr>
          <w:rFonts w:ascii="Times New Roman" w:hAnsi="Times New Roman" w:cs="Times New Roman"/>
          <w:b/>
          <w:bCs/>
          <w:sz w:val="24"/>
          <w:szCs w:val="24"/>
        </w:rPr>
      </w:pPr>
      <w:r w:rsidRPr="00BF763E">
        <w:rPr>
          <w:rFonts w:ascii="Times New Roman" w:hAnsi="Times New Roman" w:cs="Times New Roman"/>
          <w:b/>
          <w:bCs/>
          <w:sz w:val="24"/>
          <w:szCs w:val="24"/>
        </w:rPr>
        <w:t>Integrated Approach for Sericulture Biorefineries</w:t>
      </w:r>
    </w:p>
    <w:p w14:paraId="409F45CB"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 xml:space="preserve">Combining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xml:space="preserve"> enhancements with integrated bioprocessing forms the foundation of sericulture biorefineries capable of producing multiple biofuels and co</w:t>
      </w:r>
      <w:r w:rsidRPr="00BF763E">
        <w:rPr>
          <w:rFonts w:ascii="Times New Roman" w:hAnsi="Times New Roman" w:cs="Times New Roman"/>
          <w:sz w:val="24"/>
          <w:szCs w:val="24"/>
        </w:rPr>
        <w:noBreakHyphen/>
        <w:t>products. A typical integrated process could involve:</w:t>
      </w:r>
    </w:p>
    <w:p w14:paraId="3945431B" w14:textId="77777777" w:rsidR="00BF763E" w:rsidRPr="00BF763E" w:rsidRDefault="00BF763E" w:rsidP="003D00CA">
      <w:pPr>
        <w:numPr>
          <w:ilvl w:val="0"/>
          <w:numId w:val="18"/>
        </w:numPr>
        <w:spacing w:line="360" w:lineRule="auto"/>
        <w:jc w:val="both"/>
        <w:rPr>
          <w:rFonts w:ascii="Times New Roman" w:hAnsi="Times New Roman" w:cs="Times New Roman"/>
          <w:sz w:val="24"/>
          <w:szCs w:val="24"/>
        </w:rPr>
      </w:pPr>
      <w:proofErr w:type="spellStart"/>
      <w:r w:rsidRPr="00BF763E">
        <w:rPr>
          <w:rFonts w:ascii="Times New Roman" w:hAnsi="Times New Roman" w:cs="Times New Roman"/>
          <w:b/>
          <w:bCs/>
          <w:sz w:val="24"/>
          <w:szCs w:val="24"/>
        </w:rPr>
        <w:t>Pretreatment</w:t>
      </w:r>
      <w:proofErr w:type="spellEnd"/>
      <w:r w:rsidRPr="00BF763E">
        <w:rPr>
          <w:rFonts w:ascii="Times New Roman" w:hAnsi="Times New Roman" w:cs="Times New Roman"/>
          <w:sz w:val="24"/>
          <w:szCs w:val="24"/>
        </w:rPr>
        <w:t xml:space="preserve"> using steam explosion followed by short fungal conditioning.</w:t>
      </w:r>
    </w:p>
    <w:p w14:paraId="312C2BCA" w14:textId="77777777" w:rsidR="00BF763E" w:rsidRPr="00BF763E" w:rsidRDefault="00BF763E" w:rsidP="003D00CA">
      <w:pPr>
        <w:numPr>
          <w:ilvl w:val="0"/>
          <w:numId w:val="18"/>
        </w:num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t>SSF or CBP</w:t>
      </w:r>
      <w:r w:rsidRPr="00BF763E">
        <w:rPr>
          <w:rFonts w:ascii="Times New Roman" w:hAnsi="Times New Roman" w:cs="Times New Roman"/>
          <w:sz w:val="24"/>
          <w:szCs w:val="24"/>
        </w:rPr>
        <w:t xml:space="preserve"> for ethanol production from lignocellulosic fractions.</w:t>
      </w:r>
    </w:p>
    <w:p w14:paraId="0698BB14" w14:textId="77777777" w:rsidR="00BF763E" w:rsidRPr="00BF763E" w:rsidRDefault="00BF763E" w:rsidP="003D00CA">
      <w:pPr>
        <w:numPr>
          <w:ilvl w:val="0"/>
          <w:numId w:val="18"/>
        </w:num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t>Anaerobic digestion</w:t>
      </w:r>
      <w:r w:rsidRPr="00BF763E">
        <w:rPr>
          <w:rFonts w:ascii="Times New Roman" w:hAnsi="Times New Roman" w:cs="Times New Roman"/>
          <w:sz w:val="24"/>
          <w:szCs w:val="24"/>
        </w:rPr>
        <w:t xml:space="preserve"> of residual solids for biogas.</w:t>
      </w:r>
    </w:p>
    <w:p w14:paraId="2C4DA7D0" w14:textId="77777777" w:rsidR="00BF763E" w:rsidRPr="00BF763E" w:rsidRDefault="00BF763E" w:rsidP="003D00CA">
      <w:pPr>
        <w:numPr>
          <w:ilvl w:val="0"/>
          <w:numId w:val="18"/>
        </w:numPr>
        <w:spacing w:line="360" w:lineRule="auto"/>
        <w:jc w:val="both"/>
        <w:rPr>
          <w:rFonts w:ascii="Times New Roman" w:hAnsi="Times New Roman" w:cs="Times New Roman"/>
          <w:sz w:val="24"/>
          <w:szCs w:val="24"/>
        </w:rPr>
      </w:pPr>
      <w:r w:rsidRPr="00BF763E">
        <w:rPr>
          <w:rFonts w:ascii="Times New Roman" w:hAnsi="Times New Roman" w:cs="Times New Roman"/>
          <w:b/>
          <w:bCs/>
          <w:sz w:val="24"/>
          <w:szCs w:val="24"/>
        </w:rPr>
        <w:t>Thermochemical conversion</w:t>
      </w:r>
      <w:r w:rsidRPr="00BF763E">
        <w:rPr>
          <w:rFonts w:ascii="Times New Roman" w:hAnsi="Times New Roman" w:cs="Times New Roman"/>
          <w:sz w:val="24"/>
          <w:szCs w:val="24"/>
        </w:rPr>
        <w:t xml:space="preserve"> (e.g., pyrolysis) of recalcitrant residues into bio</w:t>
      </w:r>
      <w:r w:rsidRPr="00BF763E">
        <w:rPr>
          <w:rFonts w:ascii="Times New Roman" w:hAnsi="Times New Roman" w:cs="Times New Roman"/>
          <w:sz w:val="24"/>
          <w:szCs w:val="24"/>
        </w:rPr>
        <w:noBreakHyphen/>
        <w:t>oil or biochar.</w:t>
      </w:r>
    </w:p>
    <w:p w14:paraId="3A2B9D38"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This cascading approach ensures high energy recovery, reduced greenhouse gas emissions, and enhanced rural energy security. Integration also opens avenues for co</w:t>
      </w:r>
      <w:r w:rsidRPr="00BF763E">
        <w:rPr>
          <w:rFonts w:ascii="Times New Roman" w:hAnsi="Times New Roman" w:cs="Times New Roman"/>
          <w:sz w:val="24"/>
          <w:szCs w:val="24"/>
        </w:rPr>
        <w:noBreakHyphen/>
        <w:t>products like animal feed (from detoxified pupal meal), biofertilizers (from digestate), and value</w:t>
      </w:r>
      <w:r w:rsidRPr="00BF763E">
        <w:rPr>
          <w:rFonts w:ascii="Times New Roman" w:hAnsi="Times New Roman" w:cs="Times New Roman"/>
          <w:sz w:val="24"/>
          <w:szCs w:val="24"/>
        </w:rPr>
        <w:noBreakHyphen/>
        <w:t>added chemicals (from bio</w:t>
      </w:r>
      <w:r w:rsidRPr="00BF763E">
        <w:rPr>
          <w:rFonts w:ascii="Times New Roman" w:hAnsi="Times New Roman" w:cs="Times New Roman"/>
          <w:sz w:val="24"/>
          <w:szCs w:val="24"/>
        </w:rPr>
        <w:noBreakHyphen/>
        <w:t>oil).</w:t>
      </w:r>
    </w:p>
    <w:p w14:paraId="363B5233" w14:textId="77777777" w:rsidR="00BF763E" w:rsidRPr="00BF763E" w:rsidRDefault="00BF763E" w:rsidP="00BF763E">
      <w:pPr>
        <w:spacing w:line="360" w:lineRule="auto"/>
        <w:jc w:val="both"/>
        <w:rPr>
          <w:rFonts w:ascii="Times New Roman" w:hAnsi="Times New Roman" w:cs="Times New Roman"/>
          <w:sz w:val="24"/>
          <w:szCs w:val="24"/>
        </w:rPr>
      </w:pPr>
      <w:r w:rsidRPr="00BF763E">
        <w:rPr>
          <w:rFonts w:ascii="Times New Roman" w:hAnsi="Times New Roman" w:cs="Times New Roman"/>
          <w:sz w:val="24"/>
          <w:szCs w:val="24"/>
        </w:rPr>
        <w:t xml:space="preserve">Future research should focus on process </w:t>
      </w:r>
      <w:proofErr w:type="spellStart"/>
      <w:r w:rsidRPr="00BF763E">
        <w:rPr>
          <w:rFonts w:ascii="Times New Roman" w:hAnsi="Times New Roman" w:cs="Times New Roman"/>
          <w:sz w:val="24"/>
          <w:szCs w:val="24"/>
        </w:rPr>
        <w:t>modeling</w:t>
      </w:r>
      <w:proofErr w:type="spellEnd"/>
      <w:r w:rsidRPr="00BF763E">
        <w:rPr>
          <w:rFonts w:ascii="Times New Roman" w:hAnsi="Times New Roman" w:cs="Times New Roman"/>
          <w:sz w:val="24"/>
          <w:szCs w:val="24"/>
        </w:rPr>
        <w:t>, techno</w:t>
      </w:r>
      <w:r w:rsidRPr="00BF763E">
        <w:rPr>
          <w:rFonts w:ascii="Times New Roman" w:hAnsi="Times New Roman" w:cs="Times New Roman"/>
          <w:sz w:val="24"/>
          <w:szCs w:val="24"/>
        </w:rPr>
        <w:noBreakHyphen/>
        <w:t>economic analysis, and scale</w:t>
      </w:r>
      <w:r w:rsidRPr="00BF763E">
        <w:rPr>
          <w:rFonts w:ascii="Times New Roman" w:hAnsi="Times New Roman" w:cs="Times New Roman"/>
          <w:sz w:val="24"/>
          <w:szCs w:val="24"/>
        </w:rPr>
        <w:noBreakHyphen/>
        <w:t>up studies to validate the feasibility of SSF and CBP at commercial levels. Optimization of enzyme cocktails, thermotolerant strains, and fungal</w:t>
      </w:r>
      <w:r w:rsidRPr="00BF763E">
        <w:rPr>
          <w:rFonts w:ascii="Times New Roman" w:hAnsi="Times New Roman" w:cs="Times New Roman"/>
          <w:sz w:val="24"/>
          <w:szCs w:val="24"/>
        </w:rPr>
        <w:noBreakHyphen/>
        <w:t xml:space="preserve">assisted </w:t>
      </w:r>
      <w:proofErr w:type="spellStart"/>
      <w:r w:rsidRPr="00BF763E">
        <w:rPr>
          <w:rFonts w:ascii="Times New Roman" w:hAnsi="Times New Roman" w:cs="Times New Roman"/>
          <w:sz w:val="24"/>
          <w:szCs w:val="24"/>
        </w:rPr>
        <w:t>pretreatment</w:t>
      </w:r>
      <w:proofErr w:type="spellEnd"/>
      <w:r w:rsidRPr="00BF763E">
        <w:rPr>
          <w:rFonts w:ascii="Times New Roman" w:hAnsi="Times New Roman" w:cs="Times New Roman"/>
          <w:sz w:val="24"/>
          <w:szCs w:val="24"/>
        </w:rPr>
        <w:t xml:space="preserve"> will be crucial to maximize conversion efficiency while maintaining cost competitiveness.</w:t>
      </w:r>
    </w:p>
    <w:p w14:paraId="2712AD50" w14:textId="54E37A69" w:rsidR="00C43DFF" w:rsidRPr="00F668C7" w:rsidRDefault="00F668C7" w:rsidP="00F668C7">
      <w:pPr>
        <w:spacing w:line="360" w:lineRule="auto"/>
        <w:jc w:val="both"/>
        <w:rPr>
          <w:rFonts w:ascii="Times New Roman" w:hAnsi="Times New Roman" w:cs="Times New Roman"/>
          <w:b/>
          <w:bCs/>
          <w:sz w:val="24"/>
          <w:szCs w:val="24"/>
        </w:rPr>
      </w:pPr>
      <w:r w:rsidRPr="00F668C7">
        <w:rPr>
          <w:rFonts w:ascii="Times New Roman" w:hAnsi="Times New Roman" w:cs="Times New Roman"/>
          <w:b/>
          <w:bCs/>
          <w:sz w:val="24"/>
          <w:szCs w:val="24"/>
        </w:rPr>
        <w:t>6.</w:t>
      </w:r>
      <w:r>
        <w:rPr>
          <w:rFonts w:ascii="Times New Roman" w:hAnsi="Times New Roman" w:cs="Times New Roman"/>
          <w:b/>
          <w:bCs/>
          <w:sz w:val="24"/>
          <w:szCs w:val="24"/>
        </w:rPr>
        <w:t xml:space="preserve"> </w:t>
      </w:r>
      <w:r w:rsidR="00C43DFF" w:rsidRPr="00F668C7">
        <w:rPr>
          <w:rFonts w:ascii="Times New Roman" w:hAnsi="Times New Roman" w:cs="Times New Roman"/>
          <w:b/>
          <w:bCs/>
          <w:sz w:val="24"/>
          <w:szCs w:val="24"/>
        </w:rPr>
        <w:t>Techno-economic Analysis</w:t>
      </w:r>
    </w:p>
    <w:p w14:paraId="207986A0" w14:textId="2E4967BB" w:rsidR="00F668C7" w:rsidRPr="00F668C7" w:rsidRDefault="00F668C7" w:rsidP="00F668C7">
      <w:p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lastRenderedPageBreak/>
        <w:t xml:space="preserve">The techno-economic evaluation of biofuel production from sericulture by-products is essential to determine its feasibility and long-term sustainability. Sericulture generates multiple waste streams, including silkworm pupae, litter, </w:t>
      </w:r>
      <w:proofErr w:type="spellStart"/>
      <w:r w:rsidRPr="00F668C7">
        <w:rPr>
          <w:rFonts w:ascii="Times New Roman" w:hAnsi="Times New Roman" w:cs="Times New Roman"/>
          <w:sz w:val="24"/>
          <w:szCs w:val="24"/>
        </w:rPr>
        <w:t>frass</w:t>
      </w:r>
      <w:proofErr w:type="spellEnd"/>
      <w:r w:rsidRPr="00F668C7">
        <w:rPr>
          <w:rFonts w:ascii="Times New Roman" w:hAnsi="Times New Roman" w:cs="Times New Roman"/>
          <w:sz w:val="24"/>
          <w:szCs w:val="24"/>
        </w:rPr>
        <w:t xml:space="preserve">, mulberry </w:t>
      </w:r>
      <w:proofErr w:type="spellStart"/>
      <w:r w:rsidRPr="00F668C7">
        <w:rPr>
          <w:rFonts w:ascii="Times New Roman" w:hAnsi="Times New Roman" w:cs="Times New Roman"/>
          <w:sz w:val="24"/>
          <w:szCs w:val="24"/>
        </w:rPr>
        <w:t>prunings</w:t>
      </w:r>
      <w:proofErr w:type="spellEnd"/>
      <w:r w:rsidRPr="00F668C7">
        <w:rPr>
          <w:rFonts w:ascii="Times New Roman" w:hAnsi="Times New Roman" w:cs="Times New Roman"/>
          <w:sz w:val="24"/>
          <w:szCs w:val="24"/>
        </w:rPr>
        <w:t>, cocoon residues, and degummed sericin, which serve as feedstock for biodiesel, bioethanol, biogas, and other energy products. Understanding the relationship between feedstock availability, processing cost, revenue generation, and market integration is critical for scaling up biofuel production and establishing profitable sericulture biorefineries (</w:t>
      </w:r>
      <w:proofErr w:type="spellStart"/>
      <w:r w:rsidR="0080194A" w:rsidRPr="0080194A">
        <w:rPr>
          <w:rFonts w:ascii="Times New Roman" w:hAnsi="Times New Roman" w:cs="Times New Roman"/>
          <w:sz w:val="24"/>
          <w:szCs w:val="24"/>
          <w:highlight w:val="yellow"/>
        </w:rPr>
        <w:t>Nandakrishnan</w:t>
      </w:r>
      <w:proofErr w:type="spellEnd"/>
      <w:r w:rsidR="0080194A" w:rsidRPr="0080194A">
        <w:rPr>
          <w:rFonts w:ascii="Times New Roman" w:hAnsi="Times New Roman" w:cs="Times New Roman"/>
          <w:sz w:val="24"/>
          <w:szCs w:val="24"/>
          <w:highlight w:val="yellow"/>
        </w:rPr>
        <w:t xml:space="preserve"> et al., 2022</w:t>
      </w:r>
      <w:r w:rsidRPr="00F668C7">
        <w:rPr>
          <w:rFonts w:ascii="Times New Roman" w:hAnsi="Times New Roman" w:cs="Times New Roman"/>
          <w:sz w:val="24"/>
          <w:szCs w:val="24"/>
        </w:rPr>
        <w:t>).</w:t>
      </w:r>
    </w:p>
    <w:p w14:paraId="712E7BD1" w14:textId="77777777" w:rsidR="00F668C7" w:rsidRPr="00F668C7" w:rsidRDefault="00F668C7" w:rsidP="00F668C7">
      <w:pPr>
        <w:spacing w:line="360" w:lineRule="auto"/>
        <w:jc w:val="both"/>
        <w:rPr>
          <w:rFonts w:ascii="Times New Roman" w:hAnsi="Times New Roman" w:cs="Times New Roman"/>
          <w:b/>
          <w:bCs/>
          <w:sz w:val="24"/>
          <w:szCs w:val="24"/>
        </w:rPr>
      </w:pPr>
      <w:r w:rsidRPr="00F668C7">
        <w:rPr>
          <w:rFonts w:ascii="Times New Roman" w:hAnsi="Times New Roman" w:cs="Times New Roman"/>
          <w:b/>
          <w:bCs/>
          <w:sz w:val="24"/>
          <w:szCs w:val="24"/>
        </w:rPr>
        <w:t>Feedstock Availability</w:t>
      </w:r>
    </w:p>
    <w:p w14:paraId="05C20CCD" w14:textId="57A096C0" w:rsidR="00F668C7" w:rsidRPr="00F668C7" w:rsidRDefault="00F668C7" w:rsidP="00F668C7">
      <w:p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Feedstock availability forms the foundation of techno-economic feasibility. Globally, sericulture produces approximately 1 million tonnes of silkworm pupae annually, while India alone generates 250–300 tonnes of sericin and large amounts of pupae residues (</w:t>
      </w:r>
      <w:r w:rsidR="0033661B" w:rsidRPr="0033661B">
        <w:rPr>
          <w:rFonts w:ascii="Times New Roman" w:hAnsi="Times New Roman" w:cs="Times New Roman"/>
          <w:sz w:val="24"/>
          <w:szCs w:val="24"/>
          <w:highlight w:val="yellow"/>
        </w:rPr>
        <w:t>Takeda, 2009</w:t>
      </w:r>
      <w:r w:rsidRPr="00F668C7">
        <w:rPr>
          <w:rFonts w:ascii="Times New Roman" w:hAnsi="Times New Roman" w:cs="Times New Roman"/>
          <w:sz w:val="24"/>
          <w:szCs w:val="24"/>
        </w:rPr>
        <w:t xml:space="preserve">). Based on average oil content (25–30%), spent pupae can yield up to 240 million </w:t>
      </w:r>
      <w:proofErr w:type="spellStart"/>
      <w:r w:rsidRPr="00F668C7">
        <w:rPr>
          <w:rFonts w:ascii="Times New Roman" w:hAnsi="Times New Roman" w:cs="Times New Roman"/>
          <w:sz w:val="24"/>
          <w:szCs w:val="24"/>
        </w:rPr>
        <w:t>liters</w:t>
      </w:r>
      <w:proofErr w:type="spellEnd"/>
      <w:r w:rsidRPr="00F668C7">
        <w:rPr>
          <w:rFonts w:ascii="Times New Roman" w:hAnsi="Times New Roman" w:cs="Times New Roman"/>
          <w:sz w:val="24"/>
          <w:szCs w:val="24"/>
        </w:rPr>
        <w:t xml:space="preserve"> of biodiesel per year, assuming efficient oil recovery and conversion (</w:t>
      </w:r>
      <w:proofErr w:type="spellStart"/>
      <w:r w:rsidR="001133F2" w:rsidRPr="0080194A">
        <w:rPr>
          <w:rFonts w:ascii="Times New Roman" w:hAnsi="Times New Roman" w:cs="Times New Roman"/>
          <w:sz w:val="24"/>
          <w:szCs w:val="24"/>
          <w:highlight w:val="yellow"/>
        </w:rPr>
        <w:t>Łochyńska</w:t>
      </w:r>
      <w:proofErr w:type="spellEnd"/>
      <w:r w:rsidR="001133F2" w:rsidRPr="0080194A">
        <w:rPr>
          <w:rFonts w:ascii="Times New Roman" w:hAnsi="Times New Roman" w:cs="Times New Roman"/>
          <w:sz w:val="24"/>
          <w:szCs w:val="24"/>
          <w:highlight w:val="yellow"/>
        </w:rPr>
        <w:t xml:space="preserve"> &amp; </w:t>
      </w:r>
      <w:proofErr w:type="spellStart"/>
      <w:r w:rsidR="001133F2" w:rsidRPr="0080194A">
        <w:rPr>
          <w:rFonts w:ascii="Times New Roman" w:hAnsi="Times New Roman" w:cs="Times New Roman"/>
          <w:sz w:val="24"/>
          <w:szCs w:val="24"/>
          <w:highlight w:val="yellow"/>
        </w:rPr>
        <w:t>Frankowski</w:t>
      </w:r>
      <w:proofErr w:type="spellEnd"/>
      <w:r w:rsidR="001133F2" w:rsidRPr="0080194A">
        <w:rPr>
          <w:rFonts w:ascii="Times New Roman" w:hAnsi="Times New Roman" w:cs="Times New Roman"/>
          <w:sz w:val="24"/>
          <w:szCs w:val="24"/>
          <w:highlight w:val="yellow"/>
        </w:rPr>
        <w:t>, 2018</w:t>
      </w:r>
      <w:r w:rsidRPr="00F668C7">
        <w:rPr>
          <w:rFonts w:ascii="Times New Roman" w:hAnsi="Times New Roman" w:cs="Times New Roman"/>
          <w:sz w:val="24"/>
          <w:szCs w:val="24"/>
        </w:rPr>
        <w:t>).</w:t>
      </w:r>
      <w:r>
        <w:rPr>
          <w:rFonts w:ascii="Times New Roman" w:hAnsi="Times New Roman" w:cs="Times New Roman"/>
          <w:sz w:val="24"/>
          <w:szCs w:val="24"/>
        </w:rPr>
        <w:t xml:space="preserve"> </w:t>
      </w:r>
      <w:r w:rsidRPr="00F668C7">
        <w:rPr>
          <w:rFonts w:ascii="Times New Roman" w:hAnsi="Times New Roman" w:cs="Times New Roman"/>
          <w:sz w:val="24"/>
          <w:szCs w:val="24"/>
        </w:rPr>
        <w:t xml:space="preserve">Mulberry </w:t>
      </w:r>
      <w:proofErr w:type="spellStart"/>
      <w:r w:rsidRPr="00F668C7">
        <w:rPr>
          <w:rFonts w:ascii="Times New Roman" w:hAnsi="Times New Roman" w:cs="Times New Roman"/>
          <w:sz w:val="24"/>
          <w:szCs w:val="24"/>
        </w:rPr>
        <w:t>prunings</w:t>
      </w:r>
      <w:proofErr w:type="spellEnd"/>
      <w:r w:rsidRPr="00F668C7">
        <w:rPr>
          <w:rFonts w:ascii="Times New Roman" w:hAnsi="Times New Roman" w:cs="Times New Roman"/>
          <w:sz w:val="24"/>
          <w:szCs w:val="24"/>
        </w:rPr>
        <w:t xml:space="preserve"> and litter represent a continuous lignocellulosic feedstock, while silkworm litter and </w:t>
      </w:r>
      <w:proofErr w:type="spellStart"/>
      <w:r w:rsidRPr="00F668C7">
        <w:rPr>
          <w:rFonts w:ascii="Times New Roman" w:hAnsi="Times New Roman" w:cs="Times New Roman"/>
          <w:sz w:val="24"/>
          <w:szCs w:val="24"/>
        </w:rPr>
        <w:t>frass</w:t>
      </w:r>
      <w:proofErr w:type="spellEnd"/>
      <w:r w:rsidRPr="00F668C7">
        <w:rPr>
          <w:rFonts w:ascii="Times New Roman" w:hAnsi="Times New Roman" w:cs="Times New Roman"/>
          <w:sz w:val="24"/>
          <w:szCs w:val="24"/>
        </w:rPr>
        <w:t xml:space="preserve"> provide substrates for biogas production. Integration of multiple feedstocks allows year-round operations and ensures better economic stability, particularly when processing hubs are co-located with sericulture clusters to reduce transport costs (</w:t>
      </w:r>
      <w:proofErr w:type="spellStart"/>
      <w:r w:rsidR="00E03705" w:rsidRPr="00E03705">
        <w:rPr>
          <w:rFonts w:ascii="Times New Roman" w:hAnsi="Times New Roman" w:cs="Times New Roman"/>
          <w:sz w:val="24"/>
          <w:szCs w:val="24"/>
          <w:highlight w:val="yellow"/>
        </w:rPr>
        <w:t>Wani</w:t>
      </w:r>
      <w:proofErr w:type="spellEnd"/>
      <w:r w:rsidR="00E03705" w:rsidRPr="00E03705">
        <w:rPr>
          <w:rFonts w:ascii="Times New Roman" w:hAnsi="Times New Roman" w:cs="Times New Roman"/>
          <w:sz w:val="24"/>
          <w:szCs w:val="24"/>
          <w:highlight w:val="yellow"/>
        </w:rPr>
        <w:t xml:space="preserve"> et al., 2019</w:t>
      </w:r>
      <w:r w:rsidRPr="00F668C7">
        <w:rPr>
          <w:rFonts w:ascii="Times New Roman" w:hAnsi="Times New Roman" w:cs="Times New Roman"/>
          <w:sz w:val="24"/>
          <w:szCs w:val="24"/>
        </w:rPr>
        <w:t>).</w:t>
      </w:r>
      <w:r>
        <w:rPr>
          <w:rFonts w:ascii="Times New Roman" w:hAnsi="Times New Roman" w:cs="Times New Roman"/>
          <w:sz w:val="24"/>
          <w:szCs w:val="24"/>
        </w:rPr>
        <w:t xml:space="preserve"> </w:t>
      </w:r>
      <w:r w:rsidRPr="00F668C7">
        <w:rPr>
          <w:rFonts w:ascii="Times New Roman" w:hAnsi="Times New Roman" w:cs="Times New Roman"/>
          <w:sz w:val="24"/>
          <w:szCs w:val="24"/>
        </w:rPr>
        <w:t>Feedstock aggregation strategies, such as cooperative collection systems, improve the economics by minimizing logistic expenses. Moreover, seasonal availability of pupae and mulberry biomass necessitates storage solutions, including solar or mechanical drying of biomass for off-season utilization.</w:t>
      </w:r>
    </w:p>
    <w:p w14:paraId="0071CE19" w14:textId="77777777" w:rsidR="00F668C7" w:rsidRPr="00F668C7" w:rsidRDefault="00F668C7" w:rsidP="00F668C7">
      <w:pPr>
        <w:spacing w:line="360" w:lineRule="auto"/>
        <w:jc w:val="both"/>
        <w:rPr>
          <w:rFonts w:ascii="Times New Roman" w:hAnsi="Times New Roman" w:cs="Times New Roman"/>
          <w:b/>
          <w:bCs/>
          <w:sz w:val="24"/>
          <w:szCs w:val="24"/>
        </w:rPr>
      </w:pPr>
      <w:r w:rsidRPr="00F668C7">
        <w:rPr>
          <w:rFonts w:ascii="Times New Roman" w:hAnsi="Times New Roman" w:cs="Times New Roman"/>
          <w:b/>
          <w:bCs/>
          <w:sz w:val="24"/>
          <w:szCs w:val="24"/>
        </w:rPr>
        <w:t>Processing Costs and Operational Expenditure</w:t>
      </w:r>
    </w:p>
    <w:p w14:paraId="28FC47D8" w14:textId="77777777" w:rsidR="00F668C7" w:rsidRPr="00F668C7" w:rsidRDefault="00F668C7" w:rsidP="00F668C7">
      <w:p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 xml:space="preserve">Processing costs encompass fuel, electricity, chemicals, enzymes, catalysts, </w:t>
      </w:r>
      <w:proofErr w:type="spellStart"/>
      <w:r w:rsidRPr="00F668C7">
        <w:rPr>
          <w:rFonts w:ascii="Times New Roman" w:hAnsi="Times New Roman" w:cs="Times New Roman"/>
          <w:sz w:val="24"/>
          <w:szCs w:val="24"/>
        </w:rPr>
        <w:t>labor</w:t>
      </w:r>
      <w:proofErr w:type="spellEnd"/>
      <w:r w:rsidRPr="00F668C7">
        <w:rPr>
          <w:rFonts w:ascii="Times New Roman" w:hAnsi="Times New Roman" w:cs="Times New Roman"/>
          <w:sz w:val="24"/>
          <w:szCs w:val="24"/>
        </w:rPr>
        <w:t>, and maintenance, with significant variations across biofuel types:</w:t>
      </w:r>
    </w:p>
    <w:p w14:paraId="715CEADB" w14:textId="77777777" w:rsidR="00F668C7" w:rsidRPr="00F668C7" w:rsidRDefault="00F668C7" w:rsidP="003D00CA">
      <w:pPr>
        <w:numPr>
          <w:ilvl w:val="0"/>
          <w:numId w:val="19"/>
        </w:numPr>
        <w:spacing w:line="360" w:lineRule="auto"/>
        <w:jc w:val="both"/>
        <w:rPr>
          <w:rFonts w:ascii="Times New Roman" w:hAnsi="Times New Roman" w:cs="Times New Roman"/>
          <w:sz w:val="24"/>
          <w:szCs w:val="24"/>
        </w:rPr>
      </w:pPr>
      <w:r w:rsidRPr="00F668C7">
        <w:rPr>
          <w:rFonts w:ascii="Times New Roman" w:hAnsi="Times New Roman" w:cs="Times New Roman"/>
          <w:b/>
          <w:bCs/>
          <w:sz w:val="24"/>
          <w:szCs w:val="24"/>
        </w:rPr>
        <w:t>Biodiesel from silkworm pupae</w:t>
      </w:r>
    </w:p>
    <w:p w14:paraId="14AACF15" w14:textId="77777777" w:rsidR="00F668C7" w:rsidRPr="00F668C7" w:rsidRDefault="00F668C7" w:rsidP="003D00CA">
      <w:pPr>
        <w:numPr>
          <w:ilvl w:val="1"/>
          <w:numId w:val="19"/>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Major cost drivers: Oil extraction (via Soxhlet or supercritical CO₂), transesterification chemicals (NaOH/methanol), and drying.</w:t>
      </w:r>
    </w:p>
    <w:p w14:paraId="77D709B4" w14:textId="77777777" w:rsidR="00F668C7" w:rsidRPr="00F668C7" w:rsidRDefault="00F668C7" w:rsidP="003D00CA">
      <w:pPr>
        <w:numPr>
          <w:ilvl w:val="1"/>
          <w:numId w:val="19"/>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Energy requirements for drying can contribute up to 20–30% of operational costs, particularly in humid climates.</w:t>
      </w:r>
    </w:p>
    <w:p w14:paraId="0F9C3D9F" w14:textId="77777777" w:rsidR="00F668C7" w:rsidRPr="00F668C7" w:rsidRDefault="00F668C7" w:rsidP="003D00CA">
      <w:pPr>
        <w:numPr>
          <w:ilvl w:val="1"/>
          <w:numId w:val="19"/>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lastRenderedPageBreak/>
        <w:t>By recovering glycerol as a co-product and selling residual pupal meal as protein feed, net costs can be reduced.</w:t>
      </w:r>
    </w:p>
    <w:p w14:paraId="77F4C0B8" w14:textId="77777777" w:rsidR="00F668C7" w:rsidRPr="00F668C7" w:rsidRDefault="00F668C7" w:rsidP="003D00CA">
      <w:pPr>
        <w:numPr>
          <w:ilvl w:val="0"/>
          <w:numId w:val="19"/>
        </w:numPr>
        <w:spacing w:line="360" w:lineRule="auto"/>
        <w:jc w:val="both"/>
        <w:rPr>
          <w:rFonts w:ascii="Times New Roman" w:hAnsi="Times New Roman" w:cs="Times New Roman"/>
          <w:sz w:val="24"/>
          <w:szCs w:val="24"/>
        </w:rPr>
      </w:pPr>
      <w:r w:rsidRPr="00F668C7">
        <w:rPr>
          <w:rFonts w:ascii="Times New Roman" w:hAnsi="Times New Roman" w:cs="Times New Roman"/>
          <w:b/>
          <w:bCs/>
          <w:sz w:val="24"/>
          <w:szCs w:val="24"/>
        </w:rPr>
        <w:t>Bioethanol from mulberry and lignocellulosic residues</w:t>
      </w:r>
    </w:p>
    <w:p w14:paraId="03924962" w14:textId="77777777" w:rsidR="00F668C7" w:rsidRPr="00F668C7" w:rsidRDefault="00F668C7" w:rsidP="003D00CA">
      <w:pPr>
        <w:numPr>
          <w:ilvl w:val="1"/>
          <w:numId w:val="19"/>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 xml:space="preserve">Costs arise from </w:t>
      </w:r>
      <w:proofErr w:type="spellStart"/>
      <w:r w:rsidRPr="00F668C7">
        <w:rPr>
          <w:rFonts w:ascii="Times New Roman" w:hAnsi="Times New Roman" w:cs="Times New Roman"/>
          <w:sz w:val="24"/>
          <w:szCs w:val="24"/>
        </w:rPr>
        <w:t>pretreatment</w:t>
      </w:r>
      <w:proofErr w:type="spellEnd"/>
      <w:r w:rsidRPr="00F668C7">
        <w:rPr>
          <w:rFonts w:ascii="Times New Roman" w:hAnsi="Times New Roman" w:cs="Times New Roman"/>
          <w:sz w:val="24"/>
          <w:szCs w:val="24"/>
        </w:rPr>
        <w:t xml:space="preserve"> (acid/alkali or steam explosion), enzyme application, and fermentation.</w:t>
      </w:r>
    </w:p>
    <w:p w14:paraId="1E15F5DE" w14:textId="77777777" w:rsidR="00F668C7" w:rsidRPr="00F668C7" w:rsidRDefault="00F668C7" w:rsidP="003D00CA">
      <w:pPr>
        <w:numPr>
          <w:ilvl w:val="1"/>
          <w:numId w:val="19"/>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Enzymes alone can represent 25–35% of production costs, though integrated or on-site enzyme generation can mitigate this burden (Kumar et al., 2021).</w:t>
      </w:r>
    </w:p>
    <w:p w14:paraId="4B860124" w14:textId="77777777" w:rsidR="00F668C7" w:rsidRPr="00F668C7" w:rsidRDefault="00F668C7" w:rsidP="003D00CA">
      <w:pPr>
        <w:numPr>
          <w:ilvl w:val="1"/>
          <w:numId w:val="19"/>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Energy demand for distillation also influences cost, with heat integration being crucial for efficiency.</w:t>
      </w:r>
    </w:p>
    <w:p w14:paraId="6EE6A475" w14:textId="77777777" w:rsidR="00F668C7" w:rsidRPr="00F668C7" w:rsidRDefault="00F668C7" w:rsidP="003D00CA">
      <w:pPr>
        <w:numPr>
          <w:ilvl w:val="0"/>
          <w:numId w:val="19"/>
        </w:numPr>
        <w:spacing w:line="360" w:lineRule="auto"/>
        <w:jc w:val="both"/>
        <w:rPr>
          <w:rFonts w:ascii="Times New Roman" w:hAnsi="Times New Roman" w:cs="Times New Roman"/>
          <w:sz w:val="24"/>
          <w:szCs w:val="24"/>
        </w:rPr>
      </w:pPr>
      <w:r w:rsidRPr="00F668C7">
        <w:rPr>
          <w:rFonts w:ascii="Times New Roman" w:hAnsi="Times New Roman" w:cs="Times New Roman"/>
          <w:b/>
          <w:bCs/>
          <w:sz w:val="24"/>
          <w:szCs w:val="24"/>
        </w:rPr>
        <w:t xml:space="preserve">Biogas production from silkworm litter and </w:t>
      </w:r>
      <w:proofErr w:type="spellStart"/>
      <w:r w:rsidRPr="00F668C7">
        <w:rPr>
          <w:rFonts w:ascii="Times New Roman" w:hAnsi="Times New Roman" w:cs="Times New Roman"/>
          <w:b/>
          <w:bCs/>
          <w:sz w:val="24"/>
          <w:szCs w:val="24"/>
        </w:rPr>
        <w:t>frass</w:t>
      </w:r>
      <w:proofErr w:type="spellEnd"/>
    </w:p>
    <w:p w14:paraId="2140094D" w14:textId="77777777" w:rsidR="00F668C7" w:rsidRPr="00F668C7" w:rsidRDefault="00F668C7" w:rsidP="003D00CA">
      <w:pPr>
        <w:numPr>
          <w:ilvl w:val="1"/>
          <w:numId w:val="19"/>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Costs are dominated by infrastructure, including anaerobic digesters, storage tanks, and gas utilization systems.</w:t>
      </w:r>
    </w:p>
    <w:p w14:paraId="30B19EEC" w14:textId="43CBDAB7" w:rsidR="00F668C7" w:rsidRPr="00F668C7" w:rsidRDefault="00F668C7" w:rsidP="003D00CA">
      <w:pPr>
        <w:numPr>
          <w:ilvl w:val="1"/>
          <w:numId w:val="19"/>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A typical biogas digester setup costs USD 800–1,200 per m³, depending on materials and automation (</w:t>
      </w:r>
      <w:proofErr w:type="spellStart"/>
      <w:r w:rsidR="0080194A" w:rsidRPr="0080194A">
        <w:rPr>
          <w:rFonts w:ascii="Times New Roman" w:hAnsi="Times New Roman" w:cs="Times New Roman"/>
          <w:sz w:val="24"/>
          <w:szCs w:val="24"/>
          <w:highlight w:val="yellow"/>
        </w:rPr>
        <w:t>Łochyńska</w:t>
      </w:r>
      <w:proofErr w:type="spellEnd"/>
      <w:r w:rsidR="0080194A" w:rsidRPr="0080194A">
        <w:rPr>
          <w:rFonts w:ascii="Times New Roman" w:hAnsi="Times New Roman" w:cs="Times New Roman"/>
          <w:sz w:val="24"/>
          <w:szCs w:val="24"/>
          <w:highlight w:val="yellow"/>
        </w:rPr>
        <w:t xml:space="preserve"> &amp; </w:t>
      </w:r>
      <w:proofErr w:type="spellStart"/>
      <w:r w:rsidR="0080194A" w:rsidRPr="0080194A">
        <w:rPr>
          <w:rFonts w:ascii="Times New Roman" w:hAnsi="Times New Roman" w:cs="Times New Roman"/>
          <w:sz w:val="24"/>
          <w:szCs w:val="24"/>
          <w:highlight w:val="yellow"/>
        </w:rPr>
        <w:t>Frankowski</w:t>
      </w:r>
      <w:proofErr w:type="spellEnd"/>
      <w:r w:rsidR="0080194A" w:rsidRPr="0080194A">
        <w:rPr>
          <w:rFonts w:ascii="Times New Roman" w:hAnsi="Times New Roman" w:cs="Times New Roman"/>
          <w:sz w:val="24"/>
          <w:szCs w:val="24"/>
          <w:highlight w:val="yellow"/>
        </w:rPr>
        <w:t>, 2018</w:t>
      </w:r>
      <w:r w:rsidRPr="00F668C7">
        <w:rPr>
          <w:rFonts w:ascii="Times New Roman" w:hAnsi="Times New Roman" w:cs="Times New Roman"/>
          <w:sz w:val="24"/>
          <w:szCs w:val="24"/>
        </w:rPr>
        <w:t>).</w:t>
      </w:r>
    </w:p>
    <w:p w14:paraId="292A964F" w14:textId="77777777" w:rsidR="00F668C7" w:rsidRPr="00F668C7" w:rsidRDefault="00F668C7" w:rsidP="003D00CA">
      <w:pPr>
        <w:numPr>
          <w:ilvl w:val="1"/>
          <w:numId w:val="19"/>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Digestate handling, though an added cost, is offset by its marketable value as organic fertilizer.</w:t>
      </w:r>
    </w:p>
    <w:p w14:paraId="459EACE6" w14:textId="46ADC27B" w:rsidR="00F668C7" w:rsidRPr="00F668C7" w:rsidRDefault="00F668C7" w:rsidP="00F668C7">
      <w:p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Process intensification—such as co-digestion for biogas or integrated biodiesel-ethanol production—can distribute fixed costs over multiple product streams and enhance overall plant profitability.</w:t>
      </w:r>
    </w:p>
    <w:p w14:paraId="735BC3CD" w14:textId="77777777" w:rsidR="00F668C7" w:rsidRPr="00F668C7" w:rsidRDefault="00F668C7" w:rsidP="00F668C7">
      <w:pPr>
        <w:spacing w:line="360" w:lineRule="auto"/>
        <w:jc w:val="both"/>
        <w:rPr>
          <w:rFonts w:ascii="Times New Roman" w:hAnsi="Times New Roman" w:cs="Times New Roman"/>
          <w:b/>
          <w:bCs/>
          <w:sz w:val="24"/>
          <w:szCs w:val="24"/>
        </w:rPr>
      </w:pPr>
      <w:r w:rsidRPr="00F668C7">
        <w:rPr>
          <w:rFonts w:ascii="Times New Roman" w:hAnsi="Times New Roman" w:cs="Times New Roman"/>
          <w:b/>
          <w:bCs/>
          <w:sz w:val="24"/>
          <w:szCs w:val="24"/>
        </w:rPr>
        <w:t>6.1 Cost of Production (Biodiesel, Ethanol, Biogas)</w:t>
      </w:r>
    </w:p>
    <w:p w14:paraId="4C3DCC8A" w14:textId="77777777" w:rsidR="0091562E" w:rsidRPr="0091562E" w:rsidRDefault="0091562E" w:rsidP="0091562E">
      <w:pPr>
        <w:spacing w:line="360" w:lineRule="auto"/>
        <w:jc w:val="both"/>
        <w:rPr>
          <w:rFonts w:ascii="Times New Roman" w:hAnsi="Times New Roman" w:cs="Times New Roman"/>
          <w:sz w:val="24"/>
          <w:szCs w:val="24"/>
        </w:rPr>
      </w:pPr>
      <w:r w:rsidRPr="0091562E">
        <w:rPr>
          <w:rFonts w:ascii="Times New Roman" w:hAnsi="Times New Roman" w:cs="Times New Roman"/>
          <w:sz w:val="24"/>
          <w:szCs w:val="24"/>
        </w:rPr>
        <w:t>The cost of biofuel production varies by technology, feedstock type, and regional economic conditions. Pilot-scale and regional assessments for sericulture-based biofuels provide indicative ranges for production costs (Table 4).</w:t>
      </w:r>
    </w:p>
    <w:p w14:paraId="79DC94E8" w14:textId="77777777" w:rsidR="0091562E" w:rsidRPr="0091562E" w:rsidRDefault="0091562E" w:rsidP="0091562E">
      <w:pPr>
        <w:spacing w:line="360" w:lineRule="auto"/>
        <w:jc w:val="both"/>
        <w:rPr>
          <w:rFonts w:ascii="Times New Roman" w:hAnsi="Times New Roman" w:cs="Times New Roman"/>
          <w:sz w:val="24"/>
          <w:szCs w:val="24"/>
        </w:rPr>
      </w:pPr>
      <w:r w:rsidRPr="0091562E">
        <w:rPr>
          <w:rFonts w:ascii="Times New Roman" w:hAnsi="Times New Roman" w:cs="Times New Roman"/>
          <w:b/>
          <w:bCs/>
          <w:sz w:val="24"/>
          <w:szCs w:val="24"/>
        </w:rPr>
        <w:t>Table 4: Estimated production costs of sericulture-based biofuels under pilot and regional conditions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8"/>
        <w:gridCol w:w="2339"/>
        <w:gridCol w:w="1447"/>
        <w:gridCol w:w="2234"/>
        <w:gridCol w:w="1768"/>
      </w:tblGrid>
      <w:tr w:rsidR="0091562E" w:rsidRPr="0091562E" w14:paraId="574C5409" w14:textId="77777777" w:rsidTr="0091562E">
        <w:trPr>
          <w:tblHeader/>
          <w:tblCellSpacing w:w="15" w:type="dxa"/>
        </w:trPr>
        <w:tc>
          <w:tcPr>
            <w:tcW w:w="0" w:type="auto"/>
            <w:vAlign w:val="center"/>
            <w:hideMark/>
          </w:tcPr>
          <w:p w14:paraId="1E499320" w14:textId="77777777" w:rsidR="0091562E" w:rsidRPr="0091562E" w:rsidRDefault="0091562E" w:rsidP="0091562E">
            <w:pPr>
              <w:spacing w:after="0" w:line="276" w:lineRule="auto"/>
              <w:jc w:val="both"/>
              <w:rPr>
                <w:rFonts w:ascii="Times New Roman" w:hAnsi="Times New Roman" w:cs="Times New Roman"/>
                <w:b/>
                <w:bCs/>
                <w:sz w:val="24"/>
                <w:szCs w:val="24"/>
              </w:rPr>
            </w:pPr>
            <w:r w:rsidRPr="0091562E">
              <w:rPr>
                <w:rFonts w:ascii="Times New Roman" w:hAnsi="Times New Roman" w:cs="Times New Roman"/>
                <w:b/>
                <w:bCs/>
                <w:sz w:val="24"/>
                <w:szCs w:val="24"/>
              </w:rPr>
              <w:lastRenderedPageBreak/>
              <w:t>Biofuel</w:t>
            </w:r>
          </w:p>
        </w:tc>
        <w:tc>
          <w:tcPr>
            <w:tcW w:w="0" w:type="auto"/>
            <w:vAlign w:val="center"/>
            <w:hideMark/>
          </w:tcPr>
          <w:p w14:paraId="079DFC6F" w14:textId="77777777" w:rsidR="0091562E" w:rsidRPr="0091562E" w:rsidRDefault="0091562E" w:rsidP="0091562E">
            <w:pPr>
              <w:spacing w:after="0" w:line="276" w:lineRule="auto"/>
              <w:jc w:val="both"/>
              <w:rPr>
                <w:rFonts w:ascii="Times New Roman" w:hAnsi="Times New Roman" w:cs="Times New Roman"/>
                <w:b/>
                <w:bCs/>
                <w:sz w:val="24"/>
                <w:szCs w:val="24"/>
              </w:rPr>
            </w:pPr>
            <w:r w:rsidRPr="0091562E">
              <w:rPr>
                <w:rFonts w:ascii="Times New Roman" w:hAnsi="Times New Roman" w:cs="Times New Roman"/>
                <w:b/>
                <w:bCs/>
                <w:sz w:val="24"/>
                <w:szCs w:val="24"/>
              </w:rPr>
              <w:t>Feedstock / Process</w:t>
            </w:r>
          </w:p>
        </w:tc>
        <w:tc>
          <w:tcPr>
            <w:tcW w:w="0" w:type="auto"/>
            <w:vAlign w:val="center"/>
            <w:hideMark/>
          </w:tcPr>
          <w:p w14:paraId="52E9DE94" w14:textId="77777777" w:rsidR="0091562E" w:rsidRPr="0091562E" w:rsidRDefault="0091562E" w:rsidP="0091562E">
            <w:pPr>
              <w:spacing w:after="0" w:line="276" w:lineRule="auto"/>
              <w:jc w:val="both"/>
              <w:rPr>
                <w:rFonts w:ascii="Times New Roman" w:hAnsi="Times New Roman" w:cs="Times New Roman"/>
                <w:b/>
                <w:bCs/>
                <w:sz w:val="24"/>
                <w:szCs w:val="24"/>
              </w:rPr>
            </w:pPr>
            <w:r w:rsidRPr="0091562E">
              <w:rPr>
                <w:rFonts w:ascii="Times New Roman" w:hAnsi="Times New Roman" w:cs="Times New Roman"/>
                <w:b/>
                <w:bCs/>
                <w:sz w:val="24"/>
                <w:szCs w:val="24"/>
              </w:rPr>
              <w:t>Cost (USD/L or equivalent)</w:t>
            </w:r>
          </w:p>
        </w:tc>
        <w:tc>
          <w:tcPr>
            <w:tcW w:w="0" w:type="auto"/>
            <w:vAlign w:val="center"/>
            <w:hideMark/>
          </w:tcPr>
          <w:p w14:paraId="710CACB4" w14:textId="77777777" w:rsidR="0091562E" w:rsidRPr="0091562E" w:rsidRDefault="0091562E" w:rsidP="0091562E">
            <w:pPr>
              <w:spacing w:after="0" w:line="276" w:lineRule="auto"/>
              <w:jc w:val="both"/>
              <w:rPr>
                <w:rFonts w:ascii="Times New Roman" w:hAnsi="Times New Roman" w:cs="Times New Roman"/>
                <w:b/>
                <w:bCs/>
                <w:sz w:val="24"/>
                <w:szCs w:val="24"/>
              </w:rPr>
            </w:pPr>
            <w:r w:rsidRPr="0091562E">
              <w:rPr>
                <w:rFonts w:ascii="Times New Roman" w:hAnsi="Times New Roman" w:cs="Times New Roman"/>
                <w:b/>
                <w:bCs/>
                <w:sz w:val="24"/>
                <w:szCs w:val="24"/>
              </w:rPr>
              <w:t>Notes / Key Drivers</w:t>
            </w:r>
          </w:p>
        </w:tc>
        <w:tc>
          <w:tcPr>
            <w:tcW w:w="0" w:type="auto"/>
            <w:vAlign w:val="center"/>
            <w:hideMark/>
          </w:tcPr>
          <w:p w14:paraId="0E4A6689" w14:textId="77777777" w:rsidR="0091562E" w:rsidRPr="0091562E" w:rsidRDefault="0091562E" w:rsidP="0091562E">
            <w:pPr>
              <w:spacing w:after="0" w:line="276" w:lineRule="auto"/>
              <w:jc w:val="both"/>
              <w:rPr>
                <w:rFonts w:ascii="Times New Roman" w:hAnsi="Times New Roman" w:cs="Times New Roman"/>
                <w:b/>
                <w:bCs/>
                <w:sz w:val="24"/>
                <w:szCs w:val="24"/>
              </w:rPr>
            </w:pPr>
            <w:r w:rsidRPr="0091562E">
              <w:rPr>
                <w:rFonts w:ascii="Times New Roman" w:hAnsi="Times New Roman" w:cs="Times New Roman"/>
                <w:b/>
                <w:bCs/>
                <w:sz w:val="24"/>
                <w:szCs w:val="24"/>
              </w:rPr>
              <w:t>Reference</w:t>
            </w:r>
          </w:p>
        </w:tc>
      </w:tr>
      <w:tr w:rsidR="0091562E" w:rsidRPr="0091562E" w14:paraId="2B3075A4" w14:textId="77777777" w:rsidTr="0091562E">
        <w:trPr>
          <w:tblCellSpacing w:w="15" w:type="dxa"/>
        </w:trPr>
        <w:tc>
          <w:tcPr>
            <w:tcW w:w="0" w:type="auto"/>
            <w:vAlign w:val="center"/>
            <w:hideMark/>
          </w:tcPr>
          <w:p w14:paraId="2640B4F0"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Biodiesel</w:t>
            </w:r>
          </w:p>
        </w:tc>
        <w:tc>
          <w:tcPr>
            <w:tcW w:w="0" w:type="auto"/>
            <w:vAlign w:val="center"/>
            <w:hideMark/>
          </w:tcPr>
          <w:p w14:paraId="1B6A2299"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Silkworm pupae (lipid extraction + transesterification)</w:t>
            </w:r>
          </w:p>
        </w:tc>
        <w:tc>
          <w:tcPr>
            <w:tcW w:w="0" w:type="auto"/>
            <w:vAlign w:val="center"/>
            <w:hideMark/>
          </w:tcPr>
          <w:p w14:paraId="51BDFF07"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0.80–1.30</w:t>
            </w:r>
          </w:p>
        </w:tc>
        <w:tc>
          <w:tcPr>
            <w:tcW w:w="0" w:type="auto"/>
            <w:vAlign w:val="center"/>
            <w:hideMark/>
          </w:tcPr>
          <w:p w14:paraId="00ED9945"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Depends on oil extraction efficiency, catalyst use, and drying cost</w:t>
            </w:r>
          </w:p>
        </w:tc>
        <w:tc>
          <w:tcPr>
            <w:tcW w:w="0" w:type="auto"/>
            <w:vAlign w:val="center"/>
            <w:hideMark/>
          </w:tcPr>
          <w:p w14:paraId="361DAADB" w14:textId="682FA91D" w:rsidR="0091562E" w:rsidRPr="0091562E" w:rsidRDefault="0080194A" w:rsidP="0091562E">
            <w:pPr>
              <w:spacing w:after="0" w:line="276" w:lineRule="auto"/>
              <w:jc w:val="both"/>
              <w:rPr>
                <w:rFonts w:ascii="Times New Roman" w:hAnsi="Times New Roman" w:cs="Times New Roman"/>
                <w:sz w:val="24"/>
                <w:szCs w:val="24"/>
              </w:rPr>
            </w:pPr>
            <w:proofErr w:type="spellStart"/>
            <w:r w:rsidRPr="0080194A">
              <w:rPr>
                <w:rFonts w:ascii="Times New Roman" w:hAnsi="Times New Roman" w:cs="Times New Roman"/>
                <w:sz w:val="24"/>
                <w:szCs w:val="24"/>
                <w:highlight w:val="yellow"/>
              </w:rPr>
              <w:t>Nandakrishnan</w:t>
            </w:r>
            <w:proofErr w:type="spellEnd"/>
            <w:r w:rsidRPr="0080194A">
              <w:rPr>
                <w:rFonts w:ascii="Times New Roman" w:hAnsi="Times New Roman" w:cs="Times New Roman"/>
                <w:sz w:val="24"/>
                <w:szCs w:val="24"/>
                <w:highlight w:val="yellow"/>
              </w:rPr>
              <w:t xml:space="preserve"> et al., 2022</w:t>
            </w:r>
          </w:p>
        </w:tc>
      </w:tr>
      <w:tr w:rsidR="0091562E" w:rsidRPr="0091562E" w14:paraId="042EF119" w14:textId="77777777" w:rsidTr="0091562E">
        <w:trPr>
          <w:tblCellSpacing w:w="15" w:type="dxa"/>
        </w:trPr>
        <w:tc>
          <w:tcPr>
            <w:tcW w:w="0" w:type="auto"/>
            <w:vAlign w:val="center"/>
            <w:hideMark/>
          </w:tcPr>
          <w:p w14:paraId="7D1DF0F6"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Bioethanol</w:t>
            </w:r>
          </w:p>
        </w:tc>
        <w:tc>
          <w:tcPr>
            <w:tcW w:w="0" w:type="auto"/>
            <w:vAlign w:val="center"/>
            <w:hideMark/>
          </w:tcPr>
          <w:p w14:paraId="00B20C26"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Mulberry twigs, leaves (SSF after hydrolysis)</w:t>
            </w:r>
          </w:p>
        </w:tc>
        <w:tc>
          <w:tcPr>
            <w:tcW w:w="0" w:type="auto"/>
            <w:vAlign w:val="center"/>
            <w:hideMark/>
          </w:tcPr>
          <w:p w14:paraId="4988CE2B"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0.80–1.30</w:t>
            </w:r>
          </w:p>
        </w:tc>
        <w:tc>
          <w:tcPr>
            <w:tcW w:w="0" w:type="auto"/>
            <w:vAlign w:val="center"/>
            <w:hideMark/>
          </w:tcPr>
          <w:p w14:paraId="205A2296"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Influenced by enzyme cost (20–30% of OPEX) and distillation energy</w:t>
            </w:r>
          </w:p>
        </w:tc>
        <w:tc>
          <w:tcPr>
            <w:tcW w:w="0" w:type="auto"/>
            <w:vAlign w:val="center"/>
            <w:hideMark/>
          </w:tcPr>
          <w:p w14:paraId="3CEDA710" w14:textId="23514497" w:rsidR="0091562E" w:rsidRPr="0091562E" w:rsidRDefault="00E03705" w:rsidP="0091562E">
            <w:pPr>
              <w:spacing w:after="0" w:line="276" w:lineRule="auto"/>
              <w:jc w:val="both"/>
              <w:rPr>
                <w:rFonts w:ascii="Times New Roman" w:hAnsi="Times New Roman" w:cs="Times New Roman"/>
                <w:sz w:val="24"/>
                <w:szCs w:val="24"/>
              </w:rPr>
            </w:pPr>
            <w:r w:rsidRPr="00E03705">
              <w:rPr>
                <w:rFonts w:ascii="Times New Roman" w:hAnsi="Times New Roman" w:cs="Times New Roman"/>
                <w:sz w:val="24"/>
                <w:szCs w:val="24"/>
                <w:highlight w:val="yellow"/>
              </w:rPr>
              <w:t>Wang et al., 2020</w:t>
            </w:r>
          </w:p>
        </w:tc>
      </w:tr>
      <w:tr w:rsidR="0091562E" w:rsidRPr="0091562E" w14:paraId="08CB2FD7" w14:textId="77777777" w:rsidTr="0091562E">
        <w:trPr>
          <w:tblCellSpacing w:w="15" w:type="dxa"/>
        </w:trPr>
        <w:tc>
          <w:tcPr>
            <w:tcW w:w="0" w:type="auto"/>
            <w:vAlign w:val="center"/>
            <w:hideMark/>
          </w:tcPr>
          <w:p w14:paraId="17E40F38"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Biogas</w:t>
            </w:r>
          </w:p>
        </w:tc>
        <w:tc>
          <w:tcPr>
            <w:tcW w:w="0" w:type="auto"/>
            <w:vAlign w:val="center"/>
            <w:hideMark/>
          </w:tcPr>
          <w:p w14:paraId="2328A798"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 xml:space="preserve">Silkworm litter, </w:t>
            </w:r>
            <w:proofErr w:type="spellStart"/>
            <w:r w:rsidRPr="0091562E">
              <w:rPr>
                <w:rFonts w:ascii="Times New Roman" w:hAnsi="Times New Roman" w:cs="Times New Roman"/>
                <w:sz w:val="24"/>
                <w:szCs w:val="24"/>
              </w:rPr>
              <w:t>frass</w:t>
            </w:r>
            <w:proofErr w:type="spellEnd"/>
            <w:r w:rsidRPr="0091562E">
              <w:rPr>
                <w:rFonts w:ascii="Times New Roman" w:hAnsi="Times New Roman" w:cs="Times New Roman"/>
                <w:sz w:val="24"/>
                <w:szCs w:val="24"/>
              </w:rPr>
              <w:t xml:space="preserve"> (anaerobic digestion)</w:t>
            </w:r>
          </w:p>
        </w:tc>
        <w:tc>
          <w:tcPr>
            <w:tcW w:w="0" w:type="auto"/>
            <w:vAlign w:val="center"/>
            <w:hideMark/>
          </w:tcPr>
          <w:p w14:paraId="69B23A4C"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0.35–0.60 (per m³ biogas)</w:t>
            </w:r>
          </w:p>
        </w:tc>
        <w:tc>
          <w:tcPr>
            <w:tcW w:w="0" w:type="auto"/>
            <w:vAlign w:val="center"/>
            <w:hideMark/>
          </w:tcPr>
          <w:p w14:paraId="75736BC5"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 xml:space="preserve">Cost depends on digester setup (USD 800–1,200/m³), </w:t>
            </w:r>
            <w:proofErr w:type="spellStart"/>
            <w:r w:rsidRPr="0091562E">
              <w:rPr>
                <w:rFonts w:ascii="Times New Roman" w:hAnsi="Times New Roman" w:cs="Times New Roman"/>
                <w:sz w:val="24"/>
                <w:szCs w:val="24"/>
              </w:rPr>
              <w:t>labor</w:t>
            </w:r>
            <w:proofErr w:type="spellEnd"/>
            <w:r w:rsidRPr="0091562E">
              <w:rPr>
                <w:rFonts w:ascii="Times New Roman" w:hAnsi="Times New Roman" w:cs="Times New Roman"/>
                <w:sz w:val="24"/>
                <w:szCs w:val="24"/>
              </w:rPr>
              <w:t>, and feedstock logistics</w:t>
            </w:r>
          </w:p>
        </w:tc>
        <w:tc>
          <w:tcPr>
            <w:tcW w:w="0" w:type="auto"/>
            <w:vAlign w:val="center"/>
            <w:hideMark/>
          </w:tcPr>
          <w:p w14:paraId="67FA4F90" w14:textId="7F92A73F" w:rsidR="0091562E" w:rsidRPr="0091562E" w:rsidRDefault="0080194A" w:rsidP="0091562E">
            <w:pPr>
              <w:spacing w:after="0" w:line="276" w:lineRule="auto"/>
              <w:jc w:val="both"/>
              <w:rPr>
                <w:rFonts w:ascii="Times New Roman" w:hAnsi="Times New Roman" w:cs="Times New Roman"/>
                <w:sz w:val="24"/>
                <w:szCs w:val="24"/>
              </w:rPr>
            </w:pPr>
            <w:proofErr w:type="spellStart"/>
            <w:r w:rsidRPr="0080194A">
              <w:rPr>
                <w:rFonts w:ascii="Times New Roman" w:hAnsi="Times New Roman" w:cs="Times New Roman"/>
                <w:sz w:val="24"/>
                <w:szCs w:val="24"/>
                <w:highlight w:val="yellow"/>
              </w:rPr>
              <w:t>Łochyńska</w:t>
            </w:r>
            <w:proofErr w:type="spellEnd"/>
            <w:r w:rsidRPr="0080194A">
              <w:rPr>
                <w:rFonts w:ascii="Times New Roman" w:hAnsi="Times New Roman" w:cs="Times New Roman"/>
                <w:sz w:val="24"/>
                <w:szCs w:val="24"/>
                <w:highlight w:val="yellow"/>
              </w:rPr>
              <w:t xml:space="preserve"> &amp; </w:t>
            </w:r>
            <w:proofErr w:type="spellStart"/>
            <w:r w:rsidRPr="0080194A">
              <w:rPr>
                <w:rFonts w:ascii="Times New Roman" w:hAnsi="Times New Roman" w:cs="Times New Roman"/>
                <w:sz w:val="24"/>
                <w:szCs w:val="24"/>
                <w:highlight w:val="yellow"/>
              </w:rPr>
              <w:t>Frankowski</w:t>
            </w:r>
            <w:proofErr w:type="spellEnd"/>
            <w:r w:rsidRPr="0080194A">
              <w:rPr>
                <w:rFonts w:ascii="Times New Roman" w:hAnsi="Times New Roman" w:cs="Times New Roman"/>
                <w:sz w:val="24"/>
                <w:szCs w:val="24"/>
                <w:highlight w:val="yellow"/>
              </w:rPr>
              <w:t>, 2018</w:t>
            </w:r>
          </w:p>
        </w:tc>
      </w:tr>
      <w:tr w:rsidR="0091562E" w:rsidRPr="0091562E" w14:paraId="1F0B639C" w14:textId="77777777" w:rsidTr="0091562E">
        <w:trPr>
          <w:tblCellSpacing w:w="15" w:type="dxa"/>
        </w:trPr>
        <w:tc>
          <w:tcPr>
            <w:tcW w:w="0" w:type="auto"/>
            <w:vAlign w:val="center"/>
            <w:hideMark/>
          </w:tcPr>
          <w:p w14:paraId="75F70D7D"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Bio-crude (HTL)</w:t>
            </w:r>
          </w:p>
        </w:tc>
        <w:tc>
          <w:tcPr>
            <w:tcW w:w="0" w:type="auto"/>
            <w:vAlign w:val="center"/>
            <w:hideMark/>
          </w:tcPr>
          <w:p w14:paraId="21CD7211"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 xml:space="preserve">Silkworm pupae + </w:t>
            </w:r>
            <w:proofErr w:type="spellStart"/>
            <w:r w:rsidRPr="0091562E">
              <w:rPr>
                <w:rFonts w:ascii="Times New Roman" w:hAnsi="Times New Roman" w:cs="Times New Roman"/>
                <w:sz w:val="24"/>
                <w:szCs w:val="24"/>
              </w:rPr>
              <w:t>frass</w:t>
            </w:r>
            <w:proofErr w:type="spellEnd"/>
            <w:r w:rsidRPr="0091562E">
              <w:rPr>
                <w:rFonts w:ascii="Times New Roman" w:hAnsi="Times New Roman" w:cs="Times New Roman"/>
                <w:sz w:val="24"/>
                <w:szCs w:val="24"/>
              </w:rPr>
              <w:t xml:space="preserve"> (hydrothermal liquefaction)</w:t>
            </w:r>
          </w:p>
        </w:tc>
        <w:tc>
          <w:tcPr>
            <w:tcW w:w="0" w:type="auto"/>
            <w:vAlign w:val="center"/>
            <w:hideMark/>
          </w:tcPr>
          <w:p w14:paraId="619DC12D"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0.90–1.50 (per L crude)</w:t>
            </w:r>
          </w:p>
        </w:tc>
        <w:tc>
          <w:tcPr>
            <w:tcW w:w="0" w:type="auto"/>
            <w:vAlign w:val="center"/>
            <w:hideMark/>
          </w:tcPr>
          <w:p w14:paraId="7C08D4BA"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Early-stage technology; cost influenced by high-pressure reactor requirements</w:t>
            </w:r>
          </w:p>
        </w:tc>
        <w:tc>
          <w:tcPr>
            <w:tcW w:w="0" w:type="auto"/>
            <w:vAlign w:val="center"/>
            <w:hideMark/>
          </w:tcPr>
          <w:p w14:paraId="79D5EDA9" w14:textId="68FD5F41" w:rsidR="0091562E" w:rsidRPr="0091562E" w:rsidRDefault="00D06BFC" w:rsidP="0091562E">
            <w:pPr>
              <w:spacing w:after="0" w:line="276" w:lineRule="auto"/>
              <w:jc w:val="both"/>
              <w:rPr>
                <w:rFonts w:ascii="Times New Roman" w:hAnsi="Times New Roman" w:cs="Times New Roman"/>
                <w:sz w:val="24"/>
                <w:szCs w:val="24"/>
              </w:rPr>
            </w:pPr>
            <w:r w:rsidRPr="00D06BFC">
              <w:rPr>
                <w:rFonts w:ascii="Times New Roman" w:hAnsi="Times New Roman" w:cs="Times New Roman"/>
                <w:sz w:val="24"/>
                <w:szCs w:val="24"/>
                <w:highlight w:val="yellow"/>
              </w:rPr>
              <w:t>Vishnu et al., 2024</w:t>
            </w:r>
          </w:p>
        </w:tc>
      </w:tr>
      <w:tr w:rsidR="0091562E" w:rsidRPr="0091562E" w14:paraId="589F6D52" w14:textId="77777777" w:rsidTr="0091562E">
        <w:trPr>
          <w:tblCellSpacing w:w="15" w:type="dxa"/>
        </w:trPr>
        <w:tc>
          <w:tcPr>
            <w:tcW w:w="0" w:type="auto"/>
            <w:vAlign w:val="center"/>
            <w:hideMark/>
          </w:tcPr>
          <w:p w14:paraId="12F90ADA"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Bio-oil</w:t>
            </w:r>
          </w:p>
        </w:tc>
        <w:tc>
          <w:tcPr>
            <w:tcW w:w="0" w:type="auto"/>
            <w:vAlign w:val="center"/>
            <w:hideMark/>
          </w:tcPr>
          <w:p w14:paraId="772202FE"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Mulberry twigs + cocoons (pyrolysis)</w:t>
            </w:r>
          </w:p>
        </w:tc>
        <w:tc>
          <w:tcPr>
            <w:tcW w:w="0" w:type="auto"/>
            <w:vAlign w:val="center"/>
            <w:hideMark/>
          </w:tcPr>
          <w:p w14:paraId="6ED9B425"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0.70–1.20 (per L bio-oil)</w:t>
            </w:r>
          </w:p>
        </w:tc>
        <w:tc>
          <w:tcPr>
            <w:tcW w:w="0" w:type="auto"/>
            <w:vAlign w:val="center"/>
            <w:hideMark/>
          </w:tcPr>
          <w:p w14:paraId="30E0E29C" w14:textId="77777777" w:rsidR="0091562E" w:rsidRPr="0091562E" w:rsidRDefault="0091562E" w:rsidP="0091562E">
            <w:pPr>
              <w:spacing w:after="0" w:line="276" w:lineRule="auto"/>
              <w:jc w:val="both"/>
              <w:rPr>
                <w:rFonts w:ascii="Times New Roman" w:hAnsi="Times New Roman" w:cs="Times New Roman"/>
                <w:sz w:val="24"/>
                <w:szCs w:val="24"/>
              </w:rPr>
            </w:pPr>
            <w:r w:rsidRPr="0091562E">
              <w:rPr>
                <w:rFonts w:ascii="Times New Roman" w:hAnsi="Times New Roman" w:cs="Times New Roman"/>
                <w:sz w:val="24"/>
                <w:szCs w:val="24"/>
              </w:rPr>
              <w:t>Costs affected by feedstock drying and reactor energy input</w:t>
            </w:r>
          </w:p>
        </w:tc>
        <w:tc>
          <w:tcPr>
            <w:tcW w:w="0" w:type="auto"/>
            <w:vAlign w:val="center"/>
            <w:hideMark/>
          </w:tcPr>
          <w:p w14:paraId="3E623531" w14:textId="77777777" w:rsidR="0091562E" w:rsidRPr="0091562E" w:rsidRDefault="0091562E" w:rsidP="0091562E">
            <w:pPr>
              <w:spacing w:after="0" w:line="276" w:lineRule="auto"/>
              <w:jc w:val="both"/>
              <w:rPr>
                <w:rFonts w:ascii="Times New Roman" w:hAnsi="Times New Roman" w:cs="Times New Roman"/>
                <w:sz w:val="24"/>
                <w:szCs w:val="24"/>
              </w:rPr>
            </w:pPr>
            <w:proofErr w:type="spellStart"/>
            <w:r w:rsidRPr="0091562E">
              <w:rPr>
                <w:rFonts w:ascii="Times New Roman" w:hAnsi="Times New Roman" w:cs="Times New Roman"/>
                <w:sz w:val="24"/>
                <w:szCs w:val="24"/>
              </w:rPr>
              <w:t>Qayoom</w:t>
            </w:r>
            <w:proofErr w:type="spellEnd"/>
            <w:r w:rsidRPr="0091562E">
              <w:rPr>
                <w:rFonts w:ascii="Times New Roman" w:hAnsi="Times New Roman" w:cs="Times New Roman"/>
                <w:sz w:val="24"/>
                <w:szCs w:val="24"/>
              </w:rPr>
              <w:t xml:space="preserve"> &amp; Manzoor, 2024</w:t>
            </w:r>
          </w:p>
        </w:tc>
      </w:tr>
    </w:tbl>
    <w:p w14:paraId="7731B86E" w14:textId="77777777" w:rsidR="0091562E" w:rsidRPr="0091562E" w:rsidRDefault="0091562E" w:rsidP="0091562E">
      <w:pPr>
        <w:spacing w:before="240" w:line="360" w:lineRule="auto"/>
        <w:jc w:val="both"/>
        <w:rPr>
          <w:rFonts w:ascii="Times New Roman" w:hAnsi="Times New Roman" w:cs="Times New Roman"/>
          <w:sz w:val="24"/>
          <w:szCs w:val="24"/>
        </w:rPr>
      </w:pPr>
      <w:r w:rsidRPr="0091562E">
        <w:rPr>
          <w:rFonts w:ascii="Times New Roman" w:hAnsi="Times New Roman" w:cs="Times New Roman"/>
          <w:b/>
          <w:bCs/>
          <w:sz w:val="24"/>
          <w:szCs w:val="24"/>
        </w:rPr>
        <w:t>Notes:</w:t>
      </w:r>
    </w:p>
    <w:p w14:paraId="497D4567" w14:textId="77777777" w:rsidR="0091562E" w:rsidRPr="0091562E" w:rsidRDefault="0091562E" w:rsidP="0091562E">
      <w:pPr>
        <w:numPr>
          <w:ilvl w:val="0"/>
          <w:numId w:val="26"/>
        </w:numPr>
        <w:spacing w:line="360" w:lineRule="auto"/>
        <w:jc w:val="both"/>
        <w:rPr>
          <w:rFonts w:ascii="Times New Roman" w:hAnsi="Times New Roman" w:cs="Times New Roman"/>
          <w:sz w:val="24"/>
          <w:szCs w:val="24"/>
        </w:rPr>
      </w:pPr>
      <w:r w:rsidRPr="0091562E">
        <w:rPr>
          <w:rFonts w:ascii="Times New Roman" w:hAnsi="Times New Roman" w:cs="Times New Roman"/>
          <w:sz w:val="24"/>
          <w:szCs w:val="24"/>
        </w:rPr>
        <w:t>Costs are indicative for pilot-scale or early commercial operations under optimized conditions.</w:t>
      </w:r>
    </w:p>
    <w:p w14:paraId="65DC5A8E" w14:textId="77777777" w:rsidR="0091562E" w:rsidRPr="0091562E" w:rsidRDefault="0091562E" w:rsidP="0091562E">
      <w:pPr>
        <w:numPr>
          <w:ilvl w:val="0"/>
          <w:numId w:val="26"/>
        </w:numPr>
        <w:spacing w:line="360" w:lineRule="auto"/>
        <w:jc w:val="both"/>
        <w:rPr>
          <w:rFonts w:ascii="Times New Roman" w:hAnsi="Times New Roman" w:cs="Times New Roman"/>
          <w:sz w:val="24"/>
          <w:szCs w:val="24"/>
        </w:rPr>
      </w:pPr>
      <w:r w:rsidRPr="0091562E">
        <w:rPr>
          <w:rFonts w:ascii="Times New Roman" w:hAnsi="Times New Roman" w:cs="Times New Roman"/>
          <w:sz w:val="24"/>
          <w:szCs w:val="24"/>
        </w:rPr>
        <w:t>Bio-crude and bio-oil require upgrading to transportation-grade fuels, which may increase final market costs.</w:t>
      </w:r>
    </w:p>
    <w:p w14:paraId="518AE721" w14:textId="77777777" w:rsidR="0091562E" w:rsidRPr="0091562E" w:rsidRDefault="0091562E" w:rsidP="0091562E">
      <w:pPr>
        <w:numPr>
          <w:ilvl w:val="0"/>
          <w:numId w:val="26"/>
        </w:numPr>
        <w:spacing w:line="360" w:lineRule="auto"/>
        <w:jc w:val="both"/>
        <w:rPr>
          <w:rFonts w:ascii="Times New Roman" w:hAnsi="Times New Roman" w:cs="Times New Roman"/>
          <w:sz w:val="24"/>
          <w:szCs w:val="24"/>
        </w:rPr>
      </w:pPr>
      <w:r w:rsidRPr="0091562E">
        <w:rPr>
          <w:rFonts w:ascii="Times New Roman" w:hAnsi="Times New Roman" w:cs="Times New Roman"/>
          <w:sz w:val="24"/>
          <w:szCs w:val="24"/>
        </w:rPr>
        <w:t>SSF: Simultaneous Saccharification and Fermentation; OPEX: Operating Expenditure.</w:t>
      </w:r>
    </w:p>
    <w:p w14:paraId="7B023146" w14:textId="5B9FC778" w:rsidR="00F668C7" w:rsidRPr="00F668C7" w:rsidRDefault="00F668C7" w:rsidP="00F668C7">
      <w:p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 xml:space="preserve">For biogas, capital cost is typically USD 800–1,200 per m³ of digester volume, with operational costs largely dependent on feedstock transport and </w:t>
      </w:r>
      <w:proofErr w:type="spellStart"/>
      <w:r w:rsidRPr="00F668C7">
        <w:rPr>
          <w:rFonts w:ascii="Times New Roman" w:hAnsi="Times New Roman" w:cs="Times New Roman"/>
          <w:sz w:val="24"/>
          <w:szCs w:val="24"/>
        </w:rPr>
        <w:t>labor</w:t>
      </w:r>
      <w:proofErr w:type="spellEnd"/>
      <w:r w:rsidRPr="00F668C7">
        <w:rPr>
          <w:rFonts w:ascii="Times New Roman" w:hAnsi="Times New Roman" w:cs="Times New Roman"/>
          <w:sz w:val="24"/>
          <w:szCs w:val="24"/>
        </w:rPr>
        <w:t>. Although initial costs are substantial, decentralized biogas plants in sericulture clusters often achieve positive cash flow by replacing LPG or diesel for thermal energy.</w:t>
      </w:r>
      <w:r w:rsidR="0018490B">
        <w:rPr>
          <w:rFonts w:ascii="Times New Roman" w:hAnsi="Times New Roman" w:cs="Times New Roman"/>
          <w:sz w:val="24"/>
          <w:szCs w:val="24"/>
        </w:rPr>
        <w:t xml:space="preserve"> </w:t>
      </w:r>
      <w:r w:rsidRPr="00F668C7">
        <w:rPr>
          <w:rFonts w:ascii="Times New Roman" w:hAnsi="Times New Roman" w:cs="Times New Roman"/>
          <w:sz w:val="24"/>
          <w:szCs w:val="24"/>
        </w:rPr>
        <w:t xml:space="preserve">Integration of value-added co-products, such as glycerol, pupal meal, biochar, and digestate, improves effective revenue per </w:t>
      </w:r>
      <w:proofErr w:type="spellStart"/>
      <w:r w:rsidRPr="00F668C7">
        <w:rPr>
          <w:rFonts w:ascii="Times New Roman" w:hAnsi="Times New Roman" w:cs="Times New Roman"/>
          <w:sz w:val="24"/>
          <w:szCs w:val="24"/>
        </w:rPr>
        <w:t>liter</w:t>
      </w:r>
      <w:proofErr w:type="spellEnd"/>
      <w:r w:rsidRPr="00F668C7">
        <w:rPr>
          <w:rFonts w:ascii="Times New Roman" w:hAnsi="Times New Roman" w:cs="Times New Roman"/>
          <w:sz w:val="24"/>
          <w:szCs w:val="24"/>
        </w:rPr>
        <w:t xml:space="preserve"> of biofuel, significantly influencing break-even prices (</w:t>
      </w:r>
      <w:proofErr w:type="spellStart"/>
      <w:r w:rsidRPr="00F668C7">
        <w:rPr>
          <w:rFonts w:ascii="Times New Roman" w:hAnsi="Times New Roman" w:cs="Times New Roman"/>
          <w:sz w:val="24"/>
          <w:szCs w:val="24"/>
        </w:rPr>
        <w:t>Ajayo</w:t>
      </w:r>
      <w:proofErr w:type="spellEnd"/>
      <w:r w:rsidRPr="00F668C7">
        <w:rPr>
          <w:rFonts w:ascii="Times New Roman" w:hAnsi="Times New Roman" w:cs="Times New Roman"/>
          <w:sz w:val="24"/>
          <w:szCs w:val="24"/>
        </w:rPr>
        <w:t xml:space="preserve"> et al., 2022).</w:t>
      </w:r>
    </w:p>
    <w:p w14:paraId="1E293CD9" w14:textId="77777777" w:rsidR="00F668C7" w:rsidRPr="00F668C7" w:rsidRDefault="00F668C7" w:rsidP="00F668C7">
      <w:pPr>
        <w:spacing w:line="360" w:lineRule="auto"/>
        <w:jc w:val="both"/>
        <w:rPr>
          <w:rFonts w:ascii="Times New Roman" w:hAnsi="Times New Roman" w:cs="Times New Roman"/>
          <w:b/>
          <w:bCs/>
          <w:sz w:val="24"/>
          <w:szCs w:val="24"/>
        </w:rPr>
      </w:pPr>
      <w:r w:rsidRPr="00F668C7">
        <w:rPr>
          <w:rFonts w:ascii="Times New Roman" w:hAnsi="Times New Roman" w:cs="Times New Roman"/>
          <w:b/>
          <w:bCs/>
          <w:sz w:val="24"/>
          <w:szCs w:val="24"/>
        </w:rPr>
        <w:lastRenderedPageBreak/>
        <w:t>6.2 Investment &amp; Payback</w:t>
      </w:r>
    </w:p>
    <w:p w14:paraId="2F101265" w14:textId="729F11D5" w:rsidR="00F668C7" w:rsidRPr="00F668C7" w:rsidRDefault="00F668C7" w:rsidP="00F668C7">
      <w:p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Capital investment depends on plant capacity, level of process integration, and the chosen combination of biochemical and thermochemical pathways. Medium-scale facilities integrating biodiesel and biogas production from 1,000 tonnes of annual pupae feedstock may require USD 1.5–2.5 million in investment (</w:t>
      </w:r>
      <w:proofErr w:type="spellStart"/>
      <w:r w:rsidR="00E03705" w:rsidRPr="00E03705">
        <w:rPr>
          <w:rFonts w:ascii="Times New Roman" w:hAnsi="Times New Roman" w:cs="Times New Roman"/>
          <w:sz w:val="24"/>
          <w:szCs w:val="24"/>
          <w:highlight w:val="yellow"/>
        </w:rPr>
        <w:t>Wani</w:t>
      </w:r>
      <w:proofErr w:type="spellEnd"/>
      <w:r w:rsidR="00E03705" w:rsidRPr="00E03705">
        <w:rPr>
          <w:rFonts w:ascii="Times New Roman" w:hAnsi="Times New Roman" w:cs="Times New Roman"/>
          <w:sz w:val="24"/>
          <w:szCs w:val="24"/>
          <w:highlight w:val="yellow"/>
        </w:rPr>
        <w:t xml:space="preserve"> et al., 2019</w:t>
      </w:r>
      <w:r w:rsidRPr="00F668C7">
        <w:rPr>
          <w:rFonts w:ascii="Times New Roman" w:hAnsi="Times New Roman" w:cs="Times New Roman"/>
          <w:sz w:val="24"/>
          <w:szCs w:val="24"/>
        </w:rPr>
        <w:t>).</w:t>
      </w:r>
    </w:p>
    <w:p w14:paraId="169E8410" w14:textId="77777777" w:rsidR="00F668C7" w:rsidRPr="00F668C7" w:rsidRDefault="00F668C7" w:rsidP="003D00CA">
      <w:pPr>
        <w:numPr>
          <w:ilvl w:val="0"/>
          <w:numId w:val="20"/>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 xml:space="preserve">Payback period: 4–7 years under </w:t>
      </w:r>
      <w:proofErr w:type="spellStart"/>
      <w:r w:rsidRPr="00F668C7">
        <w:rPr>
          <w:rFonts w:ascii="Times New Roman" w:hAnsi="Times New Roman" w:cs="Times New Roman"/>
          <w:sz w:val="24"/>
          <w:szCs w:val="24"/>
        </w:rPr>
        <w:t>favorable</w:t>
      </w:r>
      <w:proofErr w:type="spellEnd"/>
      <w:r w:rsidRPr="00F668C7">
        <w:rPr>
          <w:rFonts w:ascii="Times New Roman" w:hAnsi="Times New Roman" w:cs="Times New Roman"/>
          <w:sz w:val="24"/>
          <w:szCs w:val="24"/>
        </w:rPr>
        <w:t xml:space="preserve"> market conditions.</w:t>
      </w:r>
    </w:p>
    <w:p w14:paraId="5A3D0558" w14:textId="77777777" w:rsidR="00F668C7" w:rsidRPr="00F668C7" w:rsidRDefault="00F668C7" w:rsidP="003D00CA">
      <w:pPr>
        <w:numPr>
          <w:ilvl w:val="0"/>
          <w:numId w:val="20"/>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Revenue sources:</w:t>
      </w:r>
    </w:p>
    <w:p w14:paraId="7202EF43" w14:textId="77777777" w:rsidR="00F668C7" w:rsidRPr="00F668C7" w:rsidRDefault="00F668C7" w:rsidP="003D00CA">
      <w:pPr>
        <w:numPr>
          <w:ilvl w:val="1"/>
          <w:numId w:val="20"/>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Primary fuels (biodiesel, bioethanol, biogas)</w:t>
      </w:r>
    </w:p>
    <w:p w14:paraId="75A1C590" w14:textId="77777777" w:rsidR="00F668C7" w:rsidRPr="00F668C7" w:rsidRDefault="00F668C7" w:rsidP="003D00CA">
      <w:pPr>
        <w:numPr>
          <w:ilvl w:val="1"/>
          <w:numId w:val="20"/>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Carbon credits, as renewable biofuels displace fossil energy</w:t>
      </w:r>
    </w:p>
    <w:p w14:paraId="5A2518A0" w14:textId="77777777" w:rsidR="00F668C7" w:rsidRPr="00F668C7" w:rsidRDefault="00F668C7" w:rsidP="003D00CA">
      <w:pPr>
        <w:numPr>
          <w:ilvl w:val="1"/>
          <w:numId w:val="20"/>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Glycerol from biodiesel and protein-rich pupal meal for animal feed</w:t>
      </w:r>
    </w:p>
    <w:p w14:paraId="5C2EA0F1" w14:textId="77777777" w:rsidR="00F668C7" w:rsidRPr="00F668C7" w:rsidRDefault="00F668C7" w:rsidP="003D00CA">
      <w:pPr>
        <w:numPr>
          <w:ilvl w:val="1"/>
          <w:numId w:val="20"/>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Digestate fertilizer, reducing synthetic fertilizer demand</w:t>
      </w:r>
    </w:p>
    <w:p w14:paraId="71029E31" w14:textId="375B875B" w:rsidR="00F668C7" w:rsidRPr="00F668C7" w:rsidRDefault="00F668C7" w:rsidP="00F668C7">
      <w:p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Economic models indicate that co-located plants near sericulture clusters can reduce transportation costs by 15–20%, improving net margins. Additionally, government incentives for renewable energy and low-carbon initiatives can significantly shorten payback periods.</w:t>
      </w:r>
    </w:p>
    <w:p w14:paraId="0C7BA834" w14:textId="77777777" w:rsidR="00F668C7" w:rsidRPr="00F668C7" w:rsidRDefault="00F668C7" w:rsidP="00F668C7">
      <w:pPr>
        <w:spacing w:line="360" w:lineRule="auto"/>
        <w:jc w:val="both"/>
        <w:rPr>
          <w:rFonts w:ascii="Times New Roman" w:hAnsi="Times New Roman" w:cs="Times New Roman"/>
          <w:b/>
          <w:bCs/>
          <w:sz w:val="24"/>
          <w:szCs w:val="24"/>
        </w:rPr>
      </w:pPr>
      <w:r w:rsidRPr="00F668C7">
        <w:rPr>
          <w:rFonts w:ascii="Times New Roman" w:hAnsi="Times New Roman" w:cs="Times New Roman"/>
          <w:b/>
          <w:bCs/>
          <w:sz w:val="24"/>
          <w:szCs w:val="24"/>
        </w:rPr>
        <w:t>6.3 Market Size &amp; Revenue Optimization</w:t>
      </w:r>
    </w:p>
    <w:p w14:paraId="7EF083AA" w14:textId="6B8AC8B7" w:rsidR="00F668C7" w:rsidRPr="00F668C7" w:rsidRDefault="00F668C7" w:rsidP="00F668C7">
      <w:p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The global biofuel market was estimated at USD 143.4 billion in 2023, with projected growth driven by bioethanol and biodiesel demand for transportation (</w:t>
      </w:r>
      <w:r w:rsidR="0033661B" w:rsidRPr="0033661B">
        <w:rPr>
          <w:rFonts w:ascii="Times New Roman" w:hAnsi="Times New Roman" w:cs="Times New Roman"/>
          <w:sz w:val="24"/>
          <w:szCs w:val="24"/>
          <w:highlight w:val="yellow"/>
        </w:rPr>
        <w:t>Takeda, 2009</w:t>
      </w:r>
      <w:r w:rsidRPr="00F668C7">
        <w:rPr>
          <w:rFonts w:ascii="Times New Roman" w:hAnsi="Times New Roman" w:cs="Times New Roman"/>
          <w:sz w:val="24"/>
          <w:szCs w:val="24"/>
        </w:rPr>
        <w:t>). Sericulture-based biofuels, while niche, can target regional markets and blended fuel segments such as B20 biodiesel or ethanol blending in gasoline.</w:t>
      </w:r>
    </w:p>
    <w:p w14:paraId="6BF81A79" w14:textId="77777777" w:rsidR="00F668C7" w:rsidRPr="00F668C7" w:rsidRDefault="00F668C7" w:rsidP="00F668C7">
      <w:p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Revenue optimization strategies include:</w:t>
      </w:r>
    </w:p>
    <w:p w14:paraId="281C8EC4" w14:textId="77777777" w:rsidR="00F668C7" w:rsidRPr="00F668C7" w:rsidRDefault="00F668C7" w:rsidP="003D00CA">
      <w:pPr>
        <w:numPr>
          <w:ilvl w:val="0"/>
          <w:numId w:val="21"/>
        </w:numPr>
        <w:spacing w:line="360" w:lineRule="auto"/>
        <w:jc w:val="both"/>
        <w:rPr>
          <w:rFonts w:ascii="Times New Roman" w:hAnsi="Times New Roman" w:cs="Times New Roman"/>
          <w:sz w:val="24"/>
          <w:szCs w:val="24"/>
        </w:rPr>
      </w:pPr>
      <w:r w:rsidRPr="00F668C7">
        <w:rPr>
          <w:rFonts w:ascii="Times New Roman" w:hAnsi="Times New Roman" w:cs="Times New Roman"/>
          <w:b/>
          <w:bCs/>
          <w:sz w:val="24"/>
          <w:szCs w:val="24"/>
        </w:rPr>
        <w:t>Product diversification</w:t>
      </w:r>
      <w:r w:rsidRPr="00F668C7">
        <w:rPr>
          <w:rFonts w:ascii="Times New Roman" w:hAnsi="Times New Roman" w:cs="Times New Roman"/>
          <w:sz w:val="24"/>
          <w:szCs w:val="24"/>
        </w:rPr>
        <w:t>: Producing biodiesel, bioethanol, biogas, and co-products like biochar, protein meal, and digestate.</w:t>
      </w:r>
    </w:p>
    <w:p w14:paraId="6A9DC3F3" w14:textId="77777777" w:rsidR="00F668C7" w:rsidRPr="00F668C7" w:rsidRDefault="00F668C7" w:rsidP="003D00CA">
      <w:pPr>
        <w:numPr>
          <w:ilvl w:val="0"/>
          <w:numId w:val="21"/>
        </w:numPr>
        <w:spacing w:line="360" w:lineRule="auto"/>
        <w:jc w:val="both"/>
        <w:rPr>
          <w:rFonts w:ascii="Times New Roman" w:hAnsi="Times New Roman" w:cs="Times New Roman"/>
          <w:sz w:val="24"/>
          <w:szCs w:val="24"/>
        </w:rPr>
      </w:pPr>
      <w:r w:rsidRPr="00F668C7">
        <w:rPr>
          <w:rFonts w:ascii="Times New Roman" w:hAnsi="Times New Roman" w:cs="Times New Roman"/>
          <w:b/>
          <w:bCs/>
          <w:sz w:val="24"/>
          <w:szCs w:val="24"/>
        </w:rPr>
        <w:t>Carbon credit monetization</w:t>
      </w:r>
      <w:r w:rsidRPr="00F668C7">
        <w:rPr>
          <w:rFonts w:ascii="Times New Roman" w:hAnsi="Times New Roman" w:cs="Times New Roman"/>
          <w:sz w:val="24"/>
          <w:szCs w:val="24"/>
        </w:rPr>
        <w:t>: Participation in emission trading or carbon offset programs.</w:t>
      </w:r>
    </w:p>
    <w:p w14:paraId="41733DCF" w14:textId="77777777" w:rsidR="00F668C7" w:rsidRPr="00F668C7" w:rsidRDefault="00F668C7" w:rsidP="003D00CA">
      <w:pPr>
        <w:numPr>
          <w:ilvl w:val="0"/>
          <w:numId w:val="21"/>
        </w:numPr>
        <w:spacing w:line="360" w:lineRule="auto"/>
        <w:jc w:val="both"/>
        <w:rPr>
          <w:rFonts w:ascii="Times New Roman" w:hAnsi="Times New Roman" w:cs="Times New Roman"/>
          <w:sz w:val="24"/>
          <w:szCs w:val="24"/>
        </w:rPr>
      </w:pPr>
      <w:r w:rsidRPr="00F668C7">
        <w:rPr>
          <w:rFonts w:ascii="Times New Roman" w:hAnsi="Times New Roman" w:cs="Times New Roman"/>
          <w:b/>
          <w:bCs/>
          <w:sz w:val="24"/>
          <w:szCs w:val="24"/>
        </w:rPr>
        <w:t>Integration with rural cooperatives</w:t>
      </w:r>
      <w:r w:rsidRPr="00F668C7">
        <w:rPr>
          <w:rFonts w:ascii="Times New Roman" w:hAnsi="Times New Roman" w:cs="Times New Roman"/>
          <w:sz w:val="24"/>
          <w:szCs w:val="24"/>
        </w:rPr>
        <w:t>: Centralized processing linked to decentralized feedstock collection improves scale efficiency and farmer participation.</w:t>
      </w:r>
    </w:p>
    <w:p w14:paraId="7D1703B0" w14:textId="77777777" w:rsidR="00F668C7" w:rsidRPr="00F668C7" w:rsidRDefault="00F668C7" w:rsidP="003D00CA">
      <w:pPr>
        <w:numPr>
          <w:ilvl w:val="0"/>
          <w:numId w:val="21"/>
        </w:numPr>
        <w:spacing w:line="360" w:lineRule="auto"/>
        <w:jc w:val="both"/>
        <w:rPr>
          <w:rFonts w:ascii="Times New Roman" w:hAnsi="Times New Roman" w:cs="Times New Roman"/>
          <w:sz w:val="24"/>
          <w:szCs w:val="24"/>
        </w:rPr>
      </w:pPr>
      <w:r w:rsidRPr="00F668C7">
        <w:rPr>
          <w:rFonts w:ascii="Times New Roman" w:hAnsi="Times New Roman" w:cs="Times New Roman"/>
          <w:b/>
          <w:bCs/>
          <w:sz w:val="24"/>
          <w:szCs w:val="24"/>
        </w:rPr>
        <w:t>Value-added applications</w:t>
      </w:r>
      <w:r w:rsidRPr="00F668C7">
        <w:rPr>
          <w:rFonts w:ascii="Times New Roman" w:hAnsi="Times New Roman" w:cs="Times New Roman"/>
          <w:sz w:val="24"/>
          <w:szCs w:val="24"/>
        </w:rPr>
        <w:t>:</w:t>
      </w:r>
    </w:p>
    <w:p w14:paraId="76F580CD" w14:textId="77777777" w:rsidR="00F668C7" w:rsidRPr="00F668C7" w:rsidRDefault="00F668C7" w:rsidP="003D00CA">
      <w:pPr>
        <w:numPr>
          <w:ilvl w:val="1"/>
          <w:numId w:val="21"/>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lastRenderedPageBreak/>
        <w:t>Protein feed from defatted pupae</w:t>
      </w:r>
    </w:p>
    <w:p w14:paraId="435B4111" w14:textId="77777777" w:rsidR="00F668C7" w:rsidRPr="00F668C7" w:rsidRDefault="00F668C7" w:rsidP="003D00CA">
      <w:pPr>
        <w:numPr>
          <w:ilvl w:val="1"/>
          <w:numId w:val="21"/>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Biochar from pyrolysis for soil enrichment</w:t>
      </w:r>
    </w:p>
    <w:p w14:paraId="1EDC081D" w14:textId="77777777" w:rsidR="00F668C7" w:rsidRPr="00F668C7" w:rsidRDefault="00F668C7" w:rsidP="003D00CA">
      <w:pPr>
        <w:numPr>
          <w:ilvl w:val="1"/>
          <w:numId w:val="21"/>
        </w:num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Liquid biofertilizers from digestate</w:t>
      </w:r>
    </w:p>
    <w:p w14:paraId="7A2FF954" w14:textId="77777777" w:rsidR="00F668C7" w:rsidRPr="00F668C7" w:rsidRDefault="00F668C7" w:rsidP="00F668C7">
      <w:pPr>
        <w:spacing w:line="360" w:lineRule="auto"/>
        <w:jc w:val="both"/>
        <w:rPr>
          <w:rFonts w:ascii="Times New Roman" w:hAnsi="Times New Roman" w:cs="Times New Roman"/>
          <w:sz w:val="24"/>
          <w:szCs w:val="24"/>
        </w:rPr>
      </w:pPr>
      <w:r w:rsidRPr="00F668C7">
        <w:rPr>
          <w:rFonts w:ascii="Times New Roman" w:hAnsi="Times New Roman" w:cs="Times New Roman"/>
          <w:sz w:val="24"/>
          <w:szCs w:val="24"/>
        </w:rPr>
        <w:t>A multi-product sericulture biorefinery operating at modest scale can achieve 15–25% higher revenue than single-output plants due to integrated product streams and reduced waste. This approach aligns with circular economy principles, enhances rural livelihoods, and supports national biofuel targets.</w:t>
      </w:r>
    </w:p>
    <w:p w14:paraId="6509C2FE"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7. Environmental Impact Assessment</w:t>
      </w:r>
    </w:p>
    <w:p w14:paraId="438AB677" w14:textId="14ABD062"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sz w:val="24"/>
          <w:szCs w:val="24"/>
        </w:rPr>
        <w:t xml:space="preserve">The environmental performance of biofuel production from sericulture residues is a critical factor influencing its sustainability and adoption. Sericulture generates diverse waste streams, including silkworm pupae, litter, </w:t>
      </w:r>
      <w:proofErr w:type="spellStart"/>
      <w:r w:rsidRPr="00BA7AF2">
        <w:rPr>
          <w:rFonts w:ascii="Times New Roman" w:hAnsi="Times New Roman" w:cs="Times New Roman"/>
          <w:sz w:val="24"/>
          <w:szCs w:val="24"/>
        </w:rPr>
        <w:t>frass</w:t>
      </w:r>
      <w:proofErr w:type="spellEnd"/>
      <w:r w:rsidRPr="00BA7AF2">
        <w:rPr>
          <w:rFonts w:ascii="Times New Roman" w:hAnsi="Times New Roman" w:cs="Times New Roman"/>
          <w:sz w:val="24"/>
          <w:szCs w:val="24"/>
        </w:rPr>
        <w:t xml:space="preserve">, degummed sericin, and mulberry pruning residues, which would otherwise contribute to landfill burden, greenhouse gas (GHG) emissions, and environmental pollution. Through the conversion of these wastes into biodiesel, bioethanol, and biogas, the sericulture industry can significantly reduce its environmental footprint and support circular </w:t>
      </w:r>
      <w:proofErr w:type="spellStart"/>
      <w:r w:rsidRPr="00BA7AF2">
        <w:rPr>
          <w:rFonts w:ascii="Times New Roman" w:hAnsi="Times New Roman" w:cs="Times New Roman"/>
          <w:sz w:val="24"/>
          <w:szCs w:val="24"/>
        </w:rPr>
        <w:t>bioeconomy</w:t>
      </w:r>
      <w:proofErr w:type="spellEnd"/>
      <w:r w:rsidRPr="00BA7AF2">
        <w:rPr>
          <w:rFonts w:ascii="Times New Roman" w:hAnsi="Times New Roman" w:cs="Times New Roman"/>
          <w:sz w:val="24"/>
          <w:szCs w:val="24"/>
        </w:rPr>
        <w:t xml:space="preserve"> principles (</w:t>
      </w:r>
      <w:proofErr w:type="spellStart"/>
      <w:r w:rsidR="0080194A" w:rsidRPr="0080194A">
        <w:rPr>
          <w:rFonts w:ascii="Times New Roman" w:hAnsi="Times New Roman" w:cs="Times New Roman"/>
          <w:sz w:val="24"/>
          <w:szCs w:val="24"/>
          <w:highlight w:val="yellow"/>
        </w:rPr>
        <w:t>Nandakrishnan</w:t>
      </w:r>
      <w:proofErr w:type="spellEnd"/>
      <w:r w:rsidR="0080194A" w:rsidRPr="0080194A">
        <w:rPr>
          <w:rFonts w:ascii="Times New Roman" w:hAnsi="Times New Roman" w:cs="Times New Roman"/>
          <w:sz w:val="24"/>
          <w:szCs w:val="24"/>
          <w:highlight w:val="yellow"/>
        </w:rPr>
        <w:t xml:space="preserve"> et al., 2022</w:t>
      </w:r>
      <w:r w:rsidRPr="00BA7AF2">
        <w:rPr>
          <w:rFonts w:ascii="Times New Roman" w:hAnsi="Times New Roman" w:cs="Times New Roman"/>
          <w:sz w:val="24"/>
          <w:szCs w:val="24"/>
        </w:rPr>
        <w:t>).</w:t>
      </w:r>
      <w:r>
        <w:rPr>
          <w:rFonts w:ascii="Times New Roman" w:hAnsi="Times New Roman" w:cs="Times New Roman"/>
          <w:sz w:val="24"/>
          <w:szCs w:val="24"/>
        </w:rPr>
        <w:t xml:space="preserve"> </w:t>
      </w:r>
      <w:r w:rsidRPr="00BA7AF2">
        <w:rPr>
          <w:rFonts w:ascii="Times New Roman" w:hAnsi="Times New Roman" w:cs="Times New Roman"/>
          <w:sz w:val="24"/>
          <w:szCs w:val="24"/>
        </w:rPr>
        <w:t xml:space="preserve">Environmental impact assessments (EIA) and life cycle analysis (LCA) provide quantitative insight into emission reductions, resource efficiency, and ecological benefits derived from the </w:t>
      </w:r>
      <w:proofErr w:type="spellStart"/>
      <w:r w:rsidRPr="00BA7AF2">
        <w:rPr>
          <w:rFonts w:ascii="Times New Roman" w:hAnsi="Times New Roman" w:cs="Times New Roman"/>
          <w:sz w:val="24"/>
          <w:szCs w:val="24"/>
        </w:rPr>
        <w:t>valorization</w:t>
      </w:r>
      <w:proofErr w:type="spellEnd"/>
      <w:r w:rsidRPr="00BA7AF2">
        <w:rPr>
          <w:rFonts w:ascii="Times New Roman" w:hAnsi="Times New Roman" w:cs="Times New Roman"/>
          <w:sz w:val="24"/>
          <w:szCs w:val="24"/>
        </w:rPr>
        <w:t xml:space="preserve"> of sericulture waste streams.</w:t>
      </w:r>
    </w:p>
    <w:p w14:paraId="3B86CC2C" w14:textId="77777777" w:rsidR="00BA7AF2" w:rsidRPr="00BA7AF2" w:rsidRDefault="00BA7AF2" w:rsidP="00BA7AF2">
      <w:pPr>
        <w:spacing w:line="360" w:lineRule="auto"/>
        <w:jc w:val="both"/>
        <w:rPr>
          <w:rFonts w:ascii="Times New Roman" w:hAnsi="Times New Roman" w:cs="Times New Roman"/>
          <w:b/>
          <w:bCs/>
          <w:sz w:val="24"/>
          <w:szCs w:val="24"/>
        </w:rPr>
      </w:pPr>
      <w:r w:rsidRPr="00BA7AF2">
        <w:rPr>
          <w:rFonts w:ascii="Times New Roman" w:hAnsi="Times New Roman" w:cs="Times New Roman"/>
          <w:b/>
          <w:bCs/>
          <w:sz w:val="24"/>
          <w:szCs w:val="24"/>
        </w:rPr>
        <w:t>7.1 Life Cycle Analysis (LCA)</w:t>
      </w:r>
    </w:p>
    <w:p w14:paraId="3D537EC3" w14:textId="77777777"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sz w:val="24"/>
          <w:szCs w:val="24"/>
        </w:rPr>
        <w:t>Life cycle analysis (LCA) evaluates the environmental impact of biofuel production from raw material collection to end-use. The use of sericulture residues as feedstocks offers substantial GHG emission reductions compared to fossil fuels due to two major factors:</w:t>
      </w:r>
    </w:p>
    <w:p w14:paraId="4732E352" w14:textId="77777777" w:rsidR="00BA7AF2" w:rsidRPr="00BA7AF2" w:rsidRDefault="00BA7AF2" w:rsidP="003D00CA">
      <w:pPr>
        <w:numPr>
          <w:ilvl w:val="0"/>
          <w:numId w:val="22"/>
        </w:numPr>
        <w:spacing w:line="360" w:lineRule="auto"/>
        <w:jc w:val="both"/>
        <w:rPr>
          <w:rFonts w:ascii="Times New Roman" w:hAnsi="Times New Roman" w:cs="Times New Roman"/>
          <w:sz w:val="24"/>
          <w:szCs w:val="24"/>
        </w:rPr>
      </w:pPr>
      <w:r w:rsidRPr="00BA7AF2">
        <w:rPr>
          <w:rFonts w:ascii="Times New Roman" w:hAnsi="Times New Roman" w:cs="Times New Roman"/>
          <w:b/>
          <w:bCs/>
          <w:sz w:val="24"/>
          <w:szCs w:val="24"/>
        </w:rPr>
        <w:t>Avoidance of methane emissions</w:t>
      </w:r>
      <w:r w:rsidRPr="00BA7AF2">
        <w:rPr>
          <w:rFonts w:ascii="Times New Roman" w:hAnsi="Times New Roman" w:cs="Times New Roman"/>
          <w:sz w:val="24"/>
          <w:szCs w:val="24"/>
        </w:rPr>
        <w:t xml:space="preserve"> from uncontrolled pupae or litter decomposition.</w:t>
      </w:r>
    </w:p>
    <w:p w14:paraId="06478A86" w14:textId="77777777" w:rsidR="00BA7AF2" w:rsidRPr="00BA7AF2" w:rsidRDefault="00BA7AF2" w:rsidP="003D00CA">
      <w:pPr>
        <w:numPr>
          <w:ilvl w:val="0"/>
          <w:numId w:val="22"/>
        </w:numPr>
        <w:spacing w:line="360" w:lineRule="auto"/>
        <w:jc w:val="both"/>
        <w:rPr>
          <w:rFonts w:ascii="Times New Roman" w:hAnsi="Times New Roman" w:cs="Times New Roman"/>
          <w:sz w:val="24"/>
          <w:szCs w:val="24"/>
        </w:rPr>
      </w:pPr>
      <w:r w:rsidRPr="00BA7AF2">
        <w:rPr>
          <w:rFonts w:ascii="Times New Roman" w:hAnsi="Times New Roman" w:cs="Times New Roman"/>
          <w:b/>
          <w:bCs/>
          <w:sz w:val="24"/>
          <w:szCs w:val="24"/>
        </w:rPr>
        <w:t>Displacement of fossil-derived fuels</w:t>
      </w:r>
      <w:r w:rsidRPr="00BA7AF2">
        <w:rPr>
          <w:rFonts w:ascii="Times New Roman" w:hAnsi="Times New Roman" w:cs="Times New Roman"/>
          <w:sz w:val="24"/>
          <w:szCs w:val="24"/>
        </w:rPr>
        <w:t xml:space="preserve"> through renewable energy production.</w:t>
      </w:r>
    </w:p>
    <w:p w14:paraId="0199DFF8" w14:textId="77777777"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sz w:val="24"/>
          <w:szCs w:val="24"/>
        </w:rPr>
        <w:t>Empirical studies indicate that sericulture-derived biofuels can achieve:</w:t>
      </w:r>
    </w:p>
    <w:p w14:paraId="0731E3CC" w14:textId="48BDB157" w:rsidR="00BA7AF2" w:rsidRPr="00BA7AF2" w:rsidRDefault="00BA7AF2" w:rsidP="003D00CA">
      <w:pPr>
        <w:numPr>
          <w:ilvl w:val="0"/>
          <w:numId w:val="23"/>
        </w:numPr>
        <w:spacing w:line="360" w:lineRule="auto"/>
        <w:jc w:val="both"/>
        <w:rPr>
          <w:rFonts w:ascii="Times New Roman" w:hAnsi="Times New Roman" w:cs="Times New Roman"/>
          <w:sz w:val="24"/>
          <w:szCs w:val="24"/>
        </w:rPr>
      </w:pPr>
      <w:r w:rsidRPr="00BA7AF2">
        <w:rPr>
          <w:rFonts w:ascii="Times New Roman" w:hAnsi="Times New Roman" w:cs="Times New Roman"/>
          <w:b/>
          <w:bCs/>
          <w:sz w:val="24"/>
          <w:szCs w:val="24"/>
        </w:rPr>
        <w:t>Biodiesel</w:t>
      </w:r>
      <w:r w:rsidRPr="00BA7AF2">
        <w:rPr>
          <w:rFonts w:ascii="Times New Roman" w:hAnsi="Times New Roman" w:cs="Times New Roman"/>
          <w:sz w:val="24"/>
          <w:szCs w:val="24"/>
        </w:rPr>
        <w:t>: 75–85% GHG reduction relative to diesel, largely due to the high lipid content of pupae and the ability to co-utilize glycerol and defatted meal (</w:t>
      </w:r>
      <w:proofErr w:type="spellStart"/>
      <w:r w:rsidR="0080194A" w:rsidRPr="0080194A">
        <w:rPr>
          <w:rFonts w:ascii="Times New Roman" w:hAnsi="Times New Roman" w:cs="Times New Roman"/>
          <w:sz w:val="24"/>
          <w:szCs w:val="24"/>
          <w:highlight w:val="yellow"/>
        </w:rPr>
        <w:t>Nandakrishnan</w:t>
      </w:r>
      <w:proofErr w:type="spellEnd"/>
      <w:r w:rsidR="0080194A" w:rsidRPr="0080194A">
        <w:rPr>
          <w:rFonts w:ascii="Times New Roman" w:hAnsi="Times New Roman" w:cs="Times New Roman"/>
          <w:sz w:val="24"/>
          <w:szCs w:val="24"/>
          <w:highlight w:val="yellow"/>
        </w:rPr>
        <w:t xml:space="preserve"> et al., 2022</w:t>
      </w:r>
      <w:r w:rsidRPr="00BA7AF2">
        <w:rPr>
          <w:rFonts w:ascii="Times New Roman" w:hAnsi="Times New Roman" w:cs="Times New Roman"/>
          <w:sz w:val="24"/>
          <w:szCs w:val="24"/>
        </w:rPr>
        <w:t>).</w:t>
      </w:r>
    </w:p>
    <w:p w14:paraId="1FFCAD27" w14:textId="2F9F660E" w:rsidR="00BA7AF2" w:rsidRPr="00BA7AF2" w:rsidRDefault="00BA7AF2" w:rsidP="003D00CA">
      <w:pPr>
        <w:numPr>
          <w:ilvl w:val="0"/>
          <w:numId w:val="23"/>
        </w:numPr>
        <w:spacing w:line="360" w:lineRule="auto"/>
        <w:jc w:val="both"/>
        <w:rPr>
          <w:rFonts w:ascii="Times New Roman" w:hAnsi="Times New Roman" w:cs="Times New Roman"/>
          <w:sz w:val="24"/>
          <w:szCs w:val="24"/>
        </w:rPr>
      </w:pPr>
      <w:r w:rsidRPr="00BA7AF2">
        <w:rPr>
          <w:rFonts w:ascii="Times New Roman" w:hAnsi="Times New Roman" w:cs="Times New Roman"/>
          <w:b/>
          <w:bCs/>
          <w:sz w:val="24"/>
          <w:szCs w:val="24"/>
        </w:rPr>
        <w:lastRenderedPageBreak/>
        <w:t>Bioethanol</w:t>
      </w:r>
      <w:r w:rsidRPr="00BA7AF2">
        <w:rPr>
          <w:rFonts w:ascii="Times New Roman" w:hAnsi="Times New Roman" w:cs="Times New Roman"/>
          <w:sz w:val="24"/>
          <w:szCs w:val="24"/>
        </w:rPr>
        <w:t>: 60–80% reduction, primarily from lignocellulosic mulberry residues, which have a low carbon intensity compared to starch-based feedstocks (</w:t>
      </w:r>
      <w:r w:rsidR="00E03705" w:rsidRPr="00E03705">
        <w:rPr>
          <w:rFonts w:ascii="Times New Roman" w:hAnsi="Times New Roman" w:cs="Times New Roman"/>
          <w:sz w:val="24"/>
          <w:szCs w:val="24"/>
          <w:highlight w:val="yellow"/>
        </w:rPr>
        <w:t>Wang et al., 2020</w:t>
      </w:r>
      <w:r w:rsidRPr="00BA7AF2">
        <w:rPr>
          <w:rFonts w:ascii="Times New Roman" w:hAnsi="Times New Roman" w:cs="Times New Roman"/>
          <w:sz w:val="24"/>
          <w:szCs w:val="24"/>
        </w:rPr>
        <w:t>).</w:t>
      </w:r>
    </w:p>
    <w:p w14:paraId="3B8B7E4F" w14:textId="6D227C05" w:rsidR="00BA7AF2" w:rsidRPr="00BA7AF2" w:rsidRDefault="00BA7AF2" w:rsidP="003D00CA">
      <w:pPr>
        <w:numPr>
          <w:ilvl w:val="0"/>
          <w:numId w:val="23"/>
        </w:numPr>
        <w:spacing w:line="360" w:lineRule="auto"/>
        <w:jc w:val="both"/>
        <w:rPr>
          <w:rFonts w:ascii="Times New Roman" w:hAnsi="Times New Roman" w:cs="Times New Roman"/>
          <w:sz w:val="24"/>
          <w:szCs w:val="24"/>
        </w:rPr>
      </w:pPr>
      <w:r w:rsidRPr="00BA7AF2">
        <w:rPr>
          <w:rFonts w:ascii="Times New Roman" w:hAnsi="Times New Roman" w:cs="Times New Roman"/>
          <w:b/>
          <w:bCs/>
          <w:sz w:val="24"/>
          <w:szCs w:val="24"/>
        </w:rPr>
        <w:t>Biogas</w:t>
      </w:r>
      <w:r w:rsidRPr="00BA7AF2">
        <w:rPr>
          <w:rFonts w:ascii="Times New Roman" w:hAnsi="Times New Roman" w:cs="Times New Roman"/>
          <w:sz w:val="24"/>
          <w:szCs w:val="24"/>
        </w:rPr>
        <w:t xml:space="preserve">: 80–90% reduction, as anaerobic digestion of silkworm litter and </w:t>
      </w:r>
      <w:proofErr w:type="spellStart"/>
      <w:r w:rsidRPr="00BA7AF2">
        <w:rPr>
          <w:rFonts w:ascii="Times New Roman" w:hAnsi="Times New Roman" w:cs="Times New Roman"/>
          <w:sz w:val="24"/>
          <w:szCs w:val="24"/>
        </w:rPr>
        <w:t>frass</w:t>
      </w:r>
      <w:proofErr w:type="spellEnd"/>
      <w:r w:rsidRPr="00BA7AF2">
        <w:rPr>
          <w:rFonts w:ascii="Times New Roman" w:hAnsi="Times New Roman" w:cs="Times New Roman"/>
          <w:sz w:val="24"/>
          <w:szCs w:val="24"/>
        </w:rPr>
        <w:t xml:space="preserve"> prevents methane escape from open decomposition and replaces LPG or diesel in thermal applications (</w:t>
      </w:r>
      <w:proofErr w:type="spellStart"/>
      <w:r w:rsidR="0080194A" w:rsidRPr="0080194A">
        <w:rPr>
          <w:rFonts w:ascii="Times New Roman" w:hAnsi="Times New Roman" w:cs="Times New Roman"/>
          <w:sz w:val="24"/>
          <w:szCs w:val="24"/>
          <w:highlight w:val="yellow"/>
        </w:rPr>
        <w:t>Łochyńska</w:t>
      </w:r>
      <w:proofErr w:type="spellEnd"/>
      <w:r w:rsidR="0080194A" w:rsidRPr="0080194A">
        <w:rPr>
          <w:rFonts w:ascii="Times New Roman" w:hAnsi="Times New Roman" w:cs="Times New Roman"/>
          <w:sz w:val="24"/>
          <w:szCs w:val="24"/>
          <w:highlight w:val="yellow"/>
        </w:rPr>
        <w:t xml:space="preserve"> &amp; </w:t>
      </w:r>
      <w:proofErr w:type="spellStart"/>
      <w:r w:rsidR="0080194A" w:rsidRPr="0080194A">
        <w:rPr>
          <w:rFonts w:ascii="Times New Roman" w:hAnsi="Times New Roman" w:cs="Times New Roman"/>
          <w:sz w:val="24"/>
          <w:szCs w:val="24"/>
          <w:highlight w:val="yellow"/>
        </w:rPr>
        <w:t>Frankowski</w:t>
      </w:r>
      <w:proofErr w:type="spellEnd"/>
      <w:r w:rsidR="0080194A" w:rsidRPr="0080194A">
        <w:rPr>
          <w:rFonts w:ascii="Times New Roman" w:hAnsi="Times New Roman" w:cs="Times New Roman"/>
          <w:sz w:val="24"/>
          <w:szCs w:val="24"/>
          <w:highlight w:val="yellow"/>
        </w:rPr>
        <w:t>, 2018</w:t>
      </w:r>
      <w:r w:rsidRPr="00BA7AF2">
        <w:rPr>
          <w:rFonts w:ascii="Times New Roman" w:hAnsi="Times New Roman" w:cs="Times New Roman"/>
          <w:sz w:val="24"/>
          <w:szCs w:val="24"/>
        </w:rPr>
        <w:t>).</w:t>
      </w:r>
    </w:p>
    <w:p w14:paraId="58E40F03" w14:textId="41C21EFC"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sz w:val="24"/>
          <w:szCs w:val="24"/>
        </w:rPr>
        <w:t>Additionally, the integration of biogas, biodiesel, and bioethanol in a biorefinery framework enhances overall emission savings by cascading waste utilization and maximizing energy recovery. Co-products like biochar from pyrolysis and digestate from anaerobic digestion contribute to carbon sequestration in soils, further lowering the net carbon footprint.</w:t>
      </w:r>
    </w:p>
    <w:p w14:paraId="4020D835" w14:textId="77777777" w:rsidR="00BA7AF2" w:rsidRPr="00BA7AF2" w:rsidRDefault="00BA7AF2" w:rsidP="00BA7AF2">
      <w:pPr>
        <w:spacing w:line="360" w:lineRule="auto"/>
        <w:jc w:val="both"/>
        <w:rPr>
          <w:rFonts w:ascii="Times New Roman" w:hAnsi="Times New Roman" w:cs="Times New Roman"/>
          <w:b/>
          <w:bCs/>
          <w:sz w:val="24"/>
          <w:szCs w:val="24"/>
        </w:rPr>
      </w:pPr>
      <w:r w:rsidRPr="00BA7AF2">
        <w:rPr>
          <w:rFonts w:ascii="Times New Roman" w:hAnsi="Times New Roman" w:cs="Times New Roman"/>
          <w:b/>
          <w:bCs/>
          <w:sz w:val="24"/>
          <w:szCs w:val="24"/>
        </w:rPr>
        <w:t>7.2 Resource Efficiency and Waste Management</w:t>
      </w:r>
    </w:p>
    <w:p w14:paraId="4713353B" w14:textId="434937FB"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sz w:val="24"/>
          <w:szCs w:val="24"/>
        </w:rPr>
        <w:t>One of the most significant environmental benefits of sericulture-based biofuel production is its exceptional resource efficiency. Unlike traditional biofuel systems that rely on dedicated crops and compete for arable land, sericulture-based pathways utilize pre-existing by-products from silk production, resulting in minimal land-use change impacts (</w:t>
      </w:r>
      <w:proofErr w:type="spellStart"/>
      <w:r w:rsidR="00E03705" w:rsidRPr="00E03705">
        <w:rPr>
          <w:rFonts w:ascii="Times New Roman" w:hAnsi="Times New Roman" w:cs="Times New Roman"/>
          <w:sz w:val="24"/>
          <w:szCs w:val="24"/>
          <w:highlight w:val="yellow"/>
        </w:rPr>
        <w:t>Wani</w:t>
      </w:r>
      <w:proofErr w:type="spellEnd"/>
      <w:r w:rsidR="00E03705" w:rsidRPr="00E03705">
        <w:rPr>
          <w:rFonts w:ascii="Times New Roman" w:hAnsi="Times New Roman" w:cs="Times New Roman"/>
          <w:sz w:val="24"/>
          <w:szCs w:val="24"/>
          <w:highlight w:val="yellow"/>
        </w:rPr>
        <w:t xml:space="preserve"> et al., 2019</w:t>
      </w:r>
      <w:r w:rsidRPr="00BA7AF2">
        <w:rPr>
          <w:rFonts w:ascii="Times New Roman" w:hAnsi="Times New Roman" w:cs="Times New Roman"/>
          <w:sz w:val="24"/>
          <w:szCs w:val="24"/>
        </w:rPr>
        <w:t>).</w:t>
      </w:r>
    </w:p>
    <w:p w14:paraId="46EDF951" w14:textId="77777777"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sz w:val="24"/>
          <w:szCs w:val="24"/>
        </w:rPr>
        <w:t>Key advantages include:</w:t>
      </w:r>
    </w:p>
    <w:p w14:paraId="4BD11A07" w14:textId="4BFCA6C8"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b/>
          <w:bCs/>
          <w:sz w:val="24"/>
          <w:szCs w:val="24"/>
        </w:rPr>
        <w:t xml:space="preserve">Waste </w:t>
      </w:r>
      <w:proofErr w:type="spellStart"/>
      <w:r w:rsidRPr="00BA7AF2">
        <w:rPr>
          <w:rFonts w:ascii="Times New Roman" w:hAnsi="Times New Roman" w:cs="Times New Roman"/>
          <w:b/>
          <w:bCs/>
          <w:sz w:val="24"/>
          <w:szCs w:val="24"/>
        </w:rPr>
        <w:t>valorization</w:t>
      </w:r>
      <w:proofErr w:type="spellEnd"/>
      <w:r>
        <w:rPr>
          <w:rFonts w:ascii="Times New Roman" w:hAnsi="Times New Roman" w:cs="Times New Roman"/>
          <w:sz w:val="24"/>
          <w:szCs w:val="24"/>
        </w:rPr>
        <w:t xml:space="preserve">: </w:t>
      </w:r>
      <w:r w:rsidRPr="00BA7AF2">
        <w:rPr>
          <w:rFonts w:ascii="Times New Roman" w:hAnsi="Times New Roman" w:cs="Times New Roman"/>
          <w:sz w:val="24"/>
          <w:szCs w:val="24"/>
        </w:rPr>
        <w:t>Up to 90–95% of sericulture waste streams can be effectively converted into energy, biofertilizers, or high-value co-products. By integrating biodiesel, bioethanol, and biogas plants, the industry achieves nearly complete circularity, leaving minimal residues.</w:t>
      </w:r>
    </w:p>
    <w:p w14:paraId="45E51F9A" w14:textId="51D04ED7"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b/>
          <w:bCs/>
          <w:sz w:val="24"/>
          <w:szCs w:val="24"/>
        </w:rPr>
        <w:t>Water and energy savings</w:t>
      </w:r>
      <w:r>
        <w:rPr>
          <w:rFonts w:ascii="Times New Roman" w:hAnsi="Times New Roman" w:cs="Times New Roman"/>
          <w:sz w:val="24"/>
          <w:szCs w:val="24"/>
        </w:rPr>
        <w:t xml:space="preserve">: </w:t>
      </w:r>
      <w:r w:rsidRPr="00BA7AF2">
        <w:rPr>
          <w:rFonts w:ascii="Times New Roman" w:hAnsi="Times New Roman" w:cs="Times New Roman"/>
          <w:sz w:val="24"/>
          <w:szCs w:val="24"/>
        </w:rPr>
        <w:t>Water demand for bioethanol and biodiesel production can be significantly reduced through process integration and wastewater recycling, achieving 40–60% water savings in pilot projects (</w:t>
      </w:r>
      <w:proofErr w:type="spellStart"/>
      <w:r w:rsidRPr="00BA7AF2">
        <w:rPr>
          <w:rFonts w:ascii="Times New Roman" w:hAnsi="Times New Roman" w:cs="Times New Roman"/>
          <w:sz w:val="24"/>
          <w:szCs w:val="24"/>
        </w:rPr>
        <w:t>Ajayo</w:t>
      </w:r>
      <w:proofErr w:type="spellEnd"/>
      <w:r w:rsidRPr="00BA7AF2">
        <w:rPr>
          <w:rFonts w:ascii="Times New Roman" w:hAnsi="Times New Roman" w:cs="Times New Roman"/>
          <w:sz w:val="24"/>
          <w:szCs w:val="24"/>
        </w:rPr>
        <w:t xml:space="preserve"> et al., 2022). Use of anaerobic digestate as liquid fertilizer avoids freshwater contamination from leachate and reduces the need for synthetic fertilizer production, which is energy-intensive.</w:t>
      </w:r>
    </w:p>
    <w:p w14:paraId="7F325D88" w14:textId="07F8E946"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b/>
          <w:bCs/>
          <w:sz w:val="24"/>
          <w:szCs w:val="24"/>
        </w:rPr>
        <w:t>Mitigation of open dumping impacts</w:t>
      </w:r>
      <w:r>
        <w:rPr>
          <w:rFonts w:ascii="Times New Roman" w:hAnsi="Times New Roman" w:cs="Times New Roman"/>
          <w:sz w:val="24"/>
          <w:szCs w:val="24"/>
        </w:rPr>
        <w:t xml:space="preserve">: </w:t>
      </w:r>
      <w:r w:rsidRPr="00BA7AF2">
        <w:rPr>
          <w:rFonts w:ascii="Times New Roman" w:hAnsi="Times New Roman" w:cs="Times New Roman"/>
          <w:sz w:val="24"/>
          <w:szCs w:val="24"/>
        </w:rPr>
        <w:t xml:space="preserve">Open disposal of silkworm litter, dead pupae, and sericin wastewater can lead to foul </w:t>
      </w:r>
      <w:proofErr w:type="spellStart"/>
      <w:r w:rsidRPr="00BA7AF2">
        <w:rPr>
          <w:rFonts w:ascii="Times New Roman" w:hAnsi="Times New Roman" w:cs="Times New Roman"/>
          <w:sz w:val="24"/>
          <w:szCs w:val="24"/>
        </w:rPr>
        <w:t>odor</w:t>
      </w:r>
      <w:proofErr w:type="spellEnd"/>
      <w:r w:rsidRPr="00BA7AF2">
        <w:rPr>
          <w:rFonts w:ascii="Times New Roman" w:hAnsi="Times New Roman" w:cs="Times New Roman"/>
          <w:sz w:val="24"/>
          <w:szCs w:val="24"/>
        </w:rPr>
        <w:t>, soil acidification, and local water contamination.</w:t>
      </w:r>
      <w:r>
        <w:rPr>
          <w:rFonts w:ascii="Times New Roman" w:hAnsi="Times New Roman" w:cs="Times New Roman"/>
          <w:sz w:val="24"/>
          <w:szCs w:val="24"/>
        </w:rPr>
        <w:t xml:space="preserve"> </w:t>
      </w:r>
      <w:r w:rsidRPr="00BA7AF2">
        <w:rPr>
          <w:rFonts w:ascii="Times New Roman" w:hAnsi="Times New Roman" w:cs="Times New Roman"/>
          <w:sz w:val="24"/>
          <w:szCs w:val="24"/>
        </w:rPr>
        <w:t>Centralized processing facilities coupled with cooperative collection systems ensure proper treatment, preventing environmental degradation.</w:t>
      </w:r>
      <w:r>
        <w:rPr>
          <w:rFonts w:ascii="Times New Roman" w:hAnsi="Times New Roman" w:cs="Times New Roman"/>
          <w:sz w:val="24"/>
          <w:szCs w:val="24"/>
        </w:rPr>
        <w:t xml:space="preserve"> </w:t>
      </w:r>
      <w:r w:rsidRPr="00BA7AF2">
        <w:rPr>
          <w:rFonts w:ascii="Times New Roman" w:hAnsi="Times New Roman" w:cs="Times New Roman"/>
          <w:sz w:val="24"/>
          <w:szCs w:val="24"/>
        </w:rPr>
        <w:t xml:space="preserve">By converting a waste management challenge into a resource recovery opportunity, sericulture biofuel projects promote rural </w:t>
      </w:r>
      <w:r w:rsidRPr="00BA7AF2">
        <w:rPr>
          <w:rFonts w:ascii="Times New Roman" w:hAnsi="Times New Roman" w:cs="Times New Roman"/>
          <w:sz w:val="24"/>
          <w:szCs w:val="24"/>
        </w:rPr>
        <w:lastRenderedPageBreak/>
        <w:t>environmental resilience and support compliance with sustainable development goals (SDGs) related to clean energy, water, and waste reduction.</w:t>
      </w:r>
    </w:p>
    <w:p w14:paraId="4A3B1BD9" w14:textId="77777777" w:rsidR="00BA7AF2" w:rsidRPr="00BA7AF2" w:rsidRDefault="00BA7AF2" w:rsidP="00BA7AF2">
      <w:pPr>
        <w:spacing w:line="360" w:lineRule="auto"/>
        <w:jc w:val="both"/>
        <w:rPr>
          <w:rFonts w:ascii="Times New Roman" w:hAnsi="Times New Roman" w:cs="Times New Roman"/>
          <w:b/>
          <w:bCs/>
          <w:sz w:val="24"/>
          <w:szCs w:val="24"/>
        </w:rPr>
      </w:pPr>
      <w:r w:rsidRPr="00BA7AF2">
        <w:rPr>
          <w:rFonts w:ascii="Times New Roman" w:hAnsi="Times New Roman" w:cs="Times New Roman"/>
          <w:b/>
          <w:bCs/>
          <w:sz w:val="24"/>
          <w:szCs w:val="24"/>
        </w:rPr>
        <w:t>7.3 Ecosystem Services and Soil Health</w:t>
      </w:r>
    </w:p>
    <w:p w14:paraId="58A82DF8" w14:textId="77777777"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sz w:val="24"/>
          <w:szCs w:val="24"/>
        </w:rPr>
        <w:t>In addition to emission reductions and resource efficiency, biofuel production from sericulture residues delivers positive ecosystem services, particularly through soil health enhancement and biodiversity support.</w:t>
      </w:r>
    </w:p>
    <w:p w14:paraId="3719C0C5" w14:textId="10E91E6E"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b/>
          <w:bCs/>
          <w:sz w:val="24"/>
          <w:szCs w:val="24"/>
        </w:rPr>
        <w:t>Biofertilizer from digestate</w:t>
      </w:r>
      <w:r>
        <w:rPr>
          <w:rFonts w:ascii="Times New Roman" w:hAnsi="Times New Roman" w:cs="Times New Roman"/>
          <w:sz w:val="24"/>
          <w:szCs w:val="24"/>
        </w:rPr>
        <w:t xml:space="preserve">: </w:t>
      </w:r>
      <w:r w:rsidRPr="00BA7AF2">
        <w:rPr>
          <w:rFonts w:ascii="Times New Roman" w:hAnsi="Times New Roman" w:cs="Times New Roman"/>
          <w:sz w:val="24"/>
          <w:szCs w:val="24"/>
        </w:rPr>
        <w:t xml:space="preserve">Anaerobic digestion of silkworm litter and </w:t>
      </w:r>
      <w:proofErr w:type="spellStart"/>
      <w:r w:rsidRPr="00BA7AF2">
        <w:rPr>
          <w:rFonts w:ascii="Times New Roman" w:hAnsi="Times New Roman" w:cs="Times New Roman"/>
          <w:sz w:val="24"/>
          <w:szCs w:val="24"/>
        </w:rPr>
        <w:t>frass</w:t>
      </w:r>
      <w:proofErr w:type="spellEnd"/>
      <w:r w:rsidRPr="00BA7AF2">
        <w:rPr>
          <w:rFonts w:ascii="Times New Roman" w:hAnsi="Times New Roman" w:cs="Times New Roman"/>
          <w:sz w:val="24"/>
          <w:szCs w:val="24"/>
        </w:rPr>
        <w:t xml:space="preserve"> produces digestate rich in nitrogen, phosphorus, and potassium (NPK), which can serve as organic fertilizer for mulberry farms or nearby croplands (</w:t>
      </w:r>
      <w:proofErr w:type="spellStart"/>
      <w:r w:rsidR="001133F2" w:rsidRPr="0080194A">
        <w:rPr>
          <w:rFonts w:ascii="Times New Roman" w:hAnsi="Times New Roman" w:cs="Times New Roman"/>
          <w:sz w:val="24"/>
          <w:szCs w:val="24"/>
          <w:highlight w:val="yellow"/>
        </w:rPr>
        <w:t>Łochyńska</w:t>
      </w:r>
      <w:proofErr w:type="spellEnd"/>
      <w:r w:rsidR="001133F2" w:rsidRPr="0080194A">
        <w:rPr>
          <w:rFonts w:ascii="Times New Roman" w:hAnsi="Times New Roman" w:cs="Times New Roman"/>
          <w:sz w:val="24"/>
          <w:szCs w:val="24"/>
          <w:highlight w:val="yellow"/>
        </w:rPr>
        <w:t xml:space="preserve"> &amp; </w:t>
      </w:r>
      <w:proofErr w:type="spellStart"/>
      <w:r w:rsidR="001133F2" w:rsidRPr="0080194A">
        <w:rPr>
          <w:rFonts w:ascii="Times New Roman" w:hAnsi="Times New Roman" w:cs="Times New Roman"/>
          <w:sz w:val="24"/>
          <w:szCs w:val="24"/>
          <w:highlight w:val="yellow"/>
        </w:rPr>
        <w:t>Frankowski</w:t>
      </w:r>
      <w:proofErr w:type="spellEnd"/>
      <w:r w:rsidR="001133F2" w:rsidRPr="0080194A">
        <w:rPr>
          <w:rFonts w:ascii="Times New Roman" w:hAnsi="Times New Roman" w:cs="Times New Roman"/>
          <w:sz w:val="24"/>
          <w:szCs w:val="24"/>
          <w:highlight w:val="yellow"/>
        </w:rPr>
        <w:t>, 2018</w:t>
      </w:r>
      <w:r w:rsidRPr="00BA7AF2">
        <w:rPr>
          <w:rFonts w:ascii="Times New Roman" w:hAnsi="Times New Roman" w:cs="Times New Roman"/>
          <w:sz w:val="24"/>
          <w:szCs w:val="24"/>
        </w:rPr>
        <w:t>).</w:t>
      </w:r>
      <w:r>
        <w:rPr>
          <w:rFonts w:ascii="Times New Roman" w:hAnsi="Times New Roman" w:cs="Times New Roman"/>
          <w:sz w:val="24"/>
          <w:szCs w:val="24"/>
        </w:rPr>
        <w:t xml:space="preserve"> </w:t>
      </w:r>
      <w:r w:rsidRPr="00BA7AF2">
        <w:rPr>
          <w:rFonts w:ascii="Times New Roman" w:hAnsi="Times New Roman" w:cs="Times New Roman"/>
          <w:sz w:val="24"/>
          <w:szCs w:val="24"/>
        </w:rPr>
        <w:t>Unlike raw litter, digestate is stabilized, pathogen-free, and less odorous, making it safer for agricultural use.</w:t>
      </w:r>
    </w:p>
    <w:p w14:paraId="300A3ED0" w14:textId="032C5C97"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b/>
          <w:bCs/>
          <w:sz w:val="24"/>
          <w:szCs w:val="24"/>
        </w:rPr>
        <w:t>Improved soil organic carbon</w:t>
      </w:r>
      <w:r>
        <w:rPr>
          <w:rFonts w:ascii="Times New Roman" w:hAnsi="Times New Roman" w:cs="Times New Roman"/>
          <w:sz w:val="24"/>
          <w:szCs w:val="24"/>
        </w:rPr>
        <w:t xml:space="preserve">: </w:t>
      </w:r>
      <w:r w:rsidRPr="00BA7AF2">
        <w:rPr>
          <w:rFonts w:ascii="Times New Roman" w:hAnsi="Times New Roman" w:cs="Times New Roman"/>
          <w:sz w:val="24"/>
          <w:szCs w:val="24"/>
        </w:rPr>
        <w:t xml:space="preserve">Application of biochar derived from cocoon shells or mulberry </w:t>
      </w:r>
      <w:proofErr w:type="spellStart"/>
      <w:r w:rsidRPr="00BA7AF2">
        <w:rPr>
          <w:rFonts w:ascii="Times New Roman" w:hAnsi="Times New Roman" w:cs="Times New Roman"/>
          <w:sz w:val="24"/>
          <w:szCs w:val="24"/>
        </w:rPr>
        <w:t>prunings</w:t>
      </w:r>
      <w:proofErr w:type="spellEnd"/>
      <w:r w:rsidRPr="00BA7AF2">
        <w:rPr>
          <w:rFonts w:ascii="Times New Roman" w:hAnsi="Times New Roman" w:cs="Times New Roman"/>
          <w:sz w:val="24"/>
          <w:szCs w:val="24"/>
        </w:rPr>
        <w:t xml:space="preserve"> improves soil organic carbon (SOC) content, water retention, and nutrient-holding capacity.</w:t>
      </w:r>
      <w:r>
        <w:rPr>
          <w:rFonts w:ascii="Times New Roman" w:hAnsi="Times New Roman" w:cs="Times New Roman"/>
          <w:sz w:val="24"/>
          <w:szCs w:val="24"/>
        </w:rPr>
        <w:t xml:space="preserve"> </w:t>
      </w:r>
      <w:r w:rsidRPr="00BA7AF2">
        <w:rPr>
          <w:rFonts w:ascii="Times New Roman" w:hAnsi="Times New Roman" w:cs="Times New Roman"/>
          <w:sz w:val="24"/>
          <w:szCs w:val="24"/>
        </w:rPr>
        <w:t>SOC improvement contributes to long-term carbon sequestration, supporting climate change mitigation initiatives (</w:t>
      </w:r>
      <w:proofErr w:type="spellStart"/>
      <w:r w:rsidRPr="00BA7AF2">
        <w:rPr>
          <w:rFonts w:ascii="Times New Roman" w:hAnsi="Times New Roman" w:cs="Times New Roman"/>
          <w:sz w:val="24"/>
          <w:szCs w:val="24"/>
        </w:rPr>
        <w:t>Qayoom</w:t>
      </w:r>
      <w:proofErr w:type="spellEnd"/>
      <w:r w:rsidRPr="00BA7AF2">
        <w:rPr>
          <w:rFonts w:ascii="Times New Roman" w:hAnsi="Times New Roman" w:cs="Times New Roman"/>
          <w:sz w:val="24"/>
          <w:szCs w:val="24"/>
        </w:rPr>
        <w:t xml:space="preserve"> &amp; Manzoor, 2024).</w:t>
      </w:r>
    </w:p>
    <w:p w14:paraId="6CC693F7" w14:textId="15F4DFDF"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b/>
          <w:bCs/>
          <w:sz w:val="24"/>
          <w:szCs w:val="24"/>
        </w:rPr>
        <w:t>Reduced soil erosion and nutrient runoff</w:t>
      </w:r>
      <w:r>
        <w:rPr>
          <w:rFonts w:ascii="Times New Roman" w:hAnsi="Times New Roman" w:cs="Times New Roman"/>
          <w:sz w:val="24"/>
          <w:szCs w:val="24"/>
        </w:rPr>
        <w:t xml:space="preserve">: </w:t>
      </w:r>
      <w:r w:rsidRPr="00BA7AF2">
        <w:rPr>
          <w:rFonts w:ascii="Times New Roman" w:hAnsi="Times New Roman" w:cs="Times New Roman"/>
          <w:sz w:val="24"/>
          <w:szCs w:val="24"/>
        </w:rPr>
        <w:t>Returning organic matter in the form of biochar and digestate enhances soil aggregation, reducing erosion risk on sloped mulberry plantations.</w:t>
      </w:r>
      <w:r>
        <w:rPr>
          <w:rFonts w:ascii="Times New Roman" w:hAnsi="Times New Roman" w:cs="Times New Roman"/>
          <w:sz w:val="24"/>
          <w:szCs w:val="24"/>
        </w:rPr>
        <w:t xml:space="preserve"> </w:t>
      </w:r>
      <w:r w:rsidRPr="00BA7AF2">
        <w:rPr>
          <w:rFonts w:ascii="Times New Roman" w:hAnsi="Times New Roman" w:cs="Times New Roman"/>
          <w:sz w:val="24"/>
          <w:szCs w:val="24"/>
        </w:rPr>
        <w:t>Local nutrient cycling minimizes dependence on chemical fertilizers, lowering the risk of nitrate leaching into nearby water bodies.</w:t>
      </w:r>
    </w:p>
    <w:p w14:paraId="19275D26" w14:textId="77777777" w:rsidR="00BA7AF2" w:rsidRPr="00BA7AF2" w:rsidRDefault="00BA7AF2" w:rsidP="00BA7AF2">
      <w:pPr>
        <w:spacing w:line="360" w:lineRule="auto"/>
        <w:jc w:val="both"/>
        <w:rPr>
          <w:rFonts w:ascii="Times New Roman" w:hAnsi="Times New Roman" w:cs="Times New Roman"/>
          <w:sz w:val="24"/>
          <w:szCs w:val="24"/>
        </w:rPr>
      </w:pPr>
      <w:r w:rsidRPr="00BA7AF2">
        <w:rPr>
          <w:rFonts w:ascii="Times New Roman" w:hAnsi="Times New Roman" w:cs="Times New Roman"/>
          <w:sz w:val="24"/>
          <w:szCs w:val="24"/>
        </w:rPr>
        <w:t xml:space="preserve">Through these combined benefits, sericulture-based biofuel systems support sustainable agriculture and integrated rural ecosystem management. They create a synergy between silk production, renewable energy generation, and soil health restoration, positioning sericulture as a low-carbon and circular </w:t>
      </w:r>
      <w:proofErr w:type="spellStart"/>
      <w:r w:rsidRPr="00BA7AF2">
        <w:rPr>
          <w:rFonts w:ascii="Times New Roman" w:hAnsi="Times New Roman" w:cs="Times New Roman"/>
          <w:sz w:val="24"/>
          <w:szCs w:val="24"/>
        </w:rPr>
        <w:t>agro</w:t>
      </w:r>
      <w:proofErr w:type="spellEnd"/>
      <w:r w:rsidRPr="00BA7AF2">
        <w:rPr>
          <w:rFonts w:ascii="Times New Roman" w:hAnsi="Times New Roman" w:cs="Times New Roman"/>
          <w:sz w:val="24"/>
          <w:szCs w:val="24"/>
        </w:rPr>
        <w:t>-industry.</w:t>
      </w:r>
    </w:p>
    <w:p w14:paraId="698DC1B4"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8. Case Studies and Applications</w:t>
      </w:r>
    </w:p>
    <w:p w14:paraId="48ED0F1E" w14:textId="05C29556"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sz w:val="24"/>
          <w:szCs w:val="24"/>
        </w:rPr>
        <w:t>Sericulture by-products have shown significant potential for biofuel production in real-world scenarios, particularly in countries with established silk industries such as India, China, and Thailand. Pilot-scale implementations demonstrate how biodiesel, biogas, and integrated fertilizer recovery systems can enhance rural energy security, waste management, and economic returns (</w:t>
      </w:r>
      <w:proofErr w:type="spellStart"/>
      <w:r w:rsidR="0080194A" w:rsidRPr="0080194A">
        <w:rPr>
          <w:rFonts w:ascii="Times New Roman" w:hAnsi="Times New Roman" w:cs="Times New Roman"/>
          <w:sz w:val="24"/>
          <w:szCs w:val="24"/>
          <w:highlight w:val="yellow"/>
        </w:rPr>
        <w:t>Nandakrishnan</w:t>
      </w:r>
      <w:proofErr w:type="spellEnd"/>
      <w:r w:rsidR="0080194A" w:rsidRPr="0080194A">
        <w:rPr>
          <w:rFonts w:ascii="Times New Roman" w:hAnsi="Times New Roman" w:cs="Times New Roman"/>
          <w:sz w:val="24"/>
          <w:szCs w:val="24"/>
          <w:highlight w:val="yellow"/>
        </w:rPr>
        <w:t xml:space="preserve"> et al., 2022</w:t>
      </w:r>
      <w:r w:rsidRPr="008B77A6">
        <w:rPr>
          <w:rFonts w:ascii="Times New Roman" w:hAnsi="Times New Roman" w:cs="Times New Roman"/>
          <w:sz w:val="24"/>
          <w:szCs w:val="24"/>
        </w:rPr>
        <w:t>).</w:t>
      </w:r>
    </w:p>
    <w:p w14:paraId="4969BEED" w14:textId="77777777"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b/>
          <w:bCs/>
          <w:sz w:val="24"/>
          <w:szCs w:val="24"/>
        </w:rPr>
        <w:t>8.1 India: Biodiesel &amp; Biogas Systems</w:t>
      </w:r>
    </w:p>
    <w:p w14:paraId="1F4A51F8" w14:textId="5250292B"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sz w:val="24"/>
          <w:szCs w:val="24"/>
        </w:rPr>
        <w:lastRenderedPageBreak/>
        <w:t>India, as the second-largest silk producer globally, generates substantial quantities of silkworm pupae and litter that are ideal for biofuel production. Pilot-scale biodiesel plants have demonstrated that pupal oil can be converted to fatty acid methyl esters (FAME) with more than 90% conversion efficiency using alkali-</w:t>
      </w:r>
      <w:proofErr w:type="spellStart"/>
      <w:r w:rsidRPr="008B77A6">
        <w:rPr>
          <w:rFonts w:ascii="Times New Roman" w:hAnsi="Times New Roman" w:cs="Times New Roman"/>
          <w:sz w:val="24"/>
          <w:szCs w:val="24"/>
        </w:rPr>
        <w:t>catalyzed</w:t>
      </w:r>
      <w:proofErr w:type="spellEnd"/>
      <w:r w:rsidRPr="008B77A6">
        <w:rPr>
          <w:rFonts w:ascii="Times New Roman" w:hAnsi="Times New Roman" w:cs="Times New Roman"/>
          <w:sz w:val="24"/>
          <w:szCs w:val="24"/>
        </w:rPr>
        <w:t xml:space="preserve"> transesterification (</w:t>
      </w:r>
      <w:r w:rsidR="00E03705" w:rsidRPr="00E03705">
        <w:rPr>
          <w:rFonts w:ascii="Times New Roman" w:hAnsi="Times New Roman" w:cs="Times New Roman"/>
          <w:sz w:val="24"/>
          <w:szCs w:val="24"/>
          <w:highlight w:val="yellow"/>
        </w:rPr>
        <w:t>Wang et al., 2020</w:t>
      </w:r>
      <w:r w:rsidRPr="008B77A6">
        <w:rPr>
          <w:rFonts w:ascii="Times New Roman" w:hAnsi="Times New Roman" w:cs="Times New Roman"/>
          <w:sz w:val="24"/>
          <w:szCs w:val="24"/>
        </w:rPr>
        <w:t>). These facilities typically process dried pupae collected from reeling units, followed by oil extraction using hexane or supercritical CO₂ methods, and finally converting the extracted oil to biodiesel suitable for blending up to 20% in diesel engines.</w:t>
      </w:r>
      <w:r>
        <w:rPr>
          <w:rFonts w:ascii="Times New Roman" w:hAnsi="Times New Roman" w:cs="Times New Roman"/>
          <w:sz w:val="24"/>
          <w:szCs w:val="24"/>
        </w:rPr>
        <w:t xml:space="preserve"> </w:t>
      </w:r>
      <w:r w:rsidRPr="008B77A6">
        <w:rPr>
          <w:rFonts w:ascii="Times New Roman" w:hAnsi="Times New Roman" w:cs="Times New Roman"/>
          <w:sz w:val="24"/>
          <w:szCs w:val="24"/>
        </w:rPr>
        <w:t>Alongside biodiesel, rural biogas plants in Karnataka and Assam have successfully co-digested silkworm litter with agricultural residues like cow dung and crop straw to increase methane yields. Co-digestion has improved the methane content to 55–65%, sufficient to power rural generators or be upgraded for kitchen use (</w:t>
      </w:r>
      <w:proofErr w:type="spellStart"/>
      <w:r w:rsidR="0080194A" w:rsidRPr="0080194A">
        <w:rPr>
          <w:rFonts w:ascii="Times New Roman" w:hAnsi="Times New Roman" w:cs="Times New Roman"/>
          <w:sz w:val="24"/>
          <w:szCs w:val="24"/>
          <w:highlight w:val="yellow"/>
        </w:rPr>
        <w:t>Łochyńska</w:t>
      </w:r>
      <w:proofErr w:type="spellEnd"/>
      <w:r w:rsidR="0080194A" w:rsidRPr="0080194A">
        <w:rPr>
          <w:rFonts w:ascii="Times New Roman" w:hAnsi="Times New Roman" w:cs="Times New Roman"/>
          <w:sz w:val="24"/>
          <w:szCs w:val="24"/>
          <w:highlight w:val="yellow"/>
        </w:rPr>
        <w:t xml:space="preserve"> &amp; </w:t>
      </w:r>
      <w:proofErr w:type="spellStart"/>
      <w:r w:rsidR="0080194A" w:rsidRPr="0080194A">
        <w:rPr>
          <w:rFonts w:ascii="Times New Roman" w:hAnsi="Times New Roman" w:cs="Times New Roman"/>
          <w:sz w:val="24"/>
          <w:szCs w:val="24"/>
          <w:highlight w:val="yellow"/>
        </w:rPr>
        <w:t>Frankowski</w:t>
      </w:r>
      <w:proofErr w:type="spellEnd"/>
      <w:r w:rsidR="0080194A" w:rsidRPr="0080194A">
        <w:rPr>
          <w:rFonts w:ascii="Times New Roman" w:hAnsi="Times New Roman" w:cs="Times New Roman"/>
          <w:sz w:val="24"/>
          <w:szCs w:val="24"/>
          <w:highlight w:val="yellow"/>
        </w:rPr>
        <w:t>, 2018</w:t>
      </w:r>
      <w:r w:rsidRPr="008B77A6">
        <w:rPr>
          <w:rFonts w:ascii="Times New Roman" w:hAnsi="Times New Roman" w:cs="Times New Roman"/>
          <w:sz w:val="24"/>
          <w:szCs w:val="24"/>
        </w:rPr>
        <w:t>). These Indian initiatives highlight the dual benefit of energy production and organic waste management in sericulture hubs.</w:t>
      </w:r>
    </w:p>
    <w:p w14:paraId="01374BC6" w14:textId="77777777"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b/>
          <w:bCs/>
          <w:sz w:val="24"/>
          <w:szCs w:val="24"/>
        </w:rPr>
        <w:t xml:space="preserve">8.2 Rural </w:t>
      </w:r>
      <w:proofErr w:type="spellStart"/>
      <w:r w:rsidRPr="008B77A6">
        <w:rPr>
          <w:rFonts w:ascii="Times New Roman" w:hAnsi="Times New Roman" w:cs="Times New Roman"/>
          <w:b/>
          <w:bCs/>
          <w:sz w:val="24"/>
          <w:szCs w:val="24"/>
        </w:rPr>
        <w:t>Valorization</w:t>
      </w:r>
      <w:proofErr w:type="spellEnd"/>
      <w:r w:rsidRPr="008B77A6">
        <w:rPr>
          <w:rFonts w:ascii="Times New Roman" w:hAnsi="Times New Roman" w:cs="Times New Roman"/>
          <w:b/>
          <w:bCs/>
          <w:sz w:val="24"/>
          <w:szCs w:val="24"/>
        </w:rPr>
        <w:t xml:space="preserve"> &amp; Fertilizer Recovery</w:t>
      </w:r>
    </w:p>
    <w:p w14:paraId="119ECF2A" w14:textId="0E2AF800"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sz w:val="24"/>
          <w:szCs w:val="24"/>
        </w:rPr>
        <w:t xml:space="preserve">Beyond energy generation, sericulture residues are increasingly used for rural </w:t>
      </w:r>
      <w:proofErr w:type="spellStart"/>
      <w:r w:rsidRPr="008B77A6">
        <w:rPr>
          <w:rFonts w:ascii="Times New Roman" w:hAnsi="Times New Roman" w:cs="Times New Roman"/>
          <w:sz w:val="24"/>
          <w:szCs w:val="24"/>
        </w:rPr>
        <w:t>valorization</w:t>
      </w:r>
      <w:proofErr w:type="spellEnd"/>
      <w:r w:rsidRPr="008B77A6">
        <w:rPr>
          <w:rFonts w:ascii="Times New Roman" w:hAnsi="Times New Roman" w:cs="Times New Roman"/>
          <w:sz w:val="24"/>
          <w:szCs w:val="24"/>
        </w:rPr>
        <w:t xml:space="preserve"> through integrated systems that combine biofuel production with fertilizer recovery. Anaerobic digesters processing silkworm litter generate digestate that can be directly applied as an organic fertilizer rich in nitrogen, phosphorus, and potassium. In some pilot studies, digestate has been further processed through vermicomposting to enhance microbial diversity and improve nutrient stability, resulting in superior soil amendment properties (</w:t>
      </w:r>
      <w:proofErr w:type="spellStart"/>
      <w:r w:rsidR="001133F2" w:rsidRPr="0080194A">
        <w:rPr>
          <w:rFonts w:ascii="Times New Roman" w:hAnsi="Times New Roman" w:cs="Times New Roman"/>
          <w:sz w:val="24"/>
          <w:szCs w:val="24"/>
          <w:highlight w:val="yellow"/>
        </w:rPr>
        <w:t>Łochyńska</w:t>
      </w:r>
      <w:proofErr w:type="spellEnd"/>
      <w:r w:rsidR="001133F2" w:rsidRPr="0080194A">
        <w:rPr>
          <w:rFonts w:ascii="Times New Roman" w:hAnsi="Times New Roman" w:cs="Times New Roman"/>
          <w:sz w:val="24"/>
          <w:szCs w:val="24"/>
          <w:highlight w:val="yellow"/>
        </w:rPr>
        <w:t xml:space="preserve"> &amp; </w:t>
      </w:r>
      <w:proofErr w:type="spellStart"/>
      <w:r w:rsidR="001133F2" w:rsidRPr="0080194A">
        <w:rPr>
          <w:rFonts w:ascii="Times New Roman" w:hAnsi="Times New Roman" w:cs="Times New Roman"/>
          <w:sz w:val="24"/>
          <w:szCs w:val="24"/>
          <w:highlight w:val="yellow"/>
        </w:rPr>
        <w:t>Frankowski</w:t>
      </w:r>
      <w:proofErr w:type="spellEnd"/>
      <w:r w:rsidR="001133F2" w:rsidRPr="0080194A">
        <w:rPr>
          <w:rFonts w:ascii="Times New Roman" w:hAnsi="Times New Roman" w:cs="Times New Roman"/>
          <w:sz w:val="24"/>
          <w:szCs w:val="24"/>
          <w:highlight w:val="yellow"/>
        </w:rPr>
        <w:t>, 2018</w:t>
      </w:r>
      <w:r w:rsidRPr="008B77A6">
        <w:rPr>
          <w:rFonts w:ascii="Times New Roman" w:hAnsi="Times New Roman" w:cs="Times New Roman"/>
          <w:sz w:val="24"/>
          <w:szCs w:val="24"/>
        </w:rPr>
        <w:t>).</w:t>
      </w:r>
      <w:r>
        <w:rPr>
          <w:rFonts w:ascii="Times New Roman" w:hAnsi="Times New Roman" w:cs="Times New Roman"/>
          <w:sz w:val="24"/>
          <w:szCs w:val="24"/>
        </w:rPr>
        <w:t xml:space="preserve"> </w:t>
      </w:r>
      <w:r w:rsidRPr="008B77A6">
        <w:rPr>
          <w:rFonts w:ascii="Times New Roman" w:hAnsi="Times New Roman" w:cs="Times New Roman"/>
          <w:sz w:val="24"/>
          <w:szCs w:val="24"/>
        </w:rPr>
        <w:t xml:space="preserve">This integrated approach reduces dependency on chemical fertilizers, enhances soil organic matter, and promotes local nutrient recycling. Farmers benefit from cost savings and improved soil fertility, while sericulture cooperatives gain a secondary revenue stream from biofertilizer sales. These case studies demonstrate that coupling biofuel production with organic fertilizer recovery strengthens the circular </w:t>
      </w:r>
      <w:proofErr w:type="spellStart"/>
      <w:r w:rsidRPr="008B77A6">
        <w:rPr>
          <w:rFonts w:ascii="Times New Roman" w:hAnsi="Times New Roman" w:cs="Times New Roman"/>
          <w:sz w:val="24"/>
          <w:szCs w:val="24"/>
        </w:rPr>
        <w:t>bioeconomy</w:t>
      </w:r>
      <w:proofErr w:type="spellEnd"/>
      <w:r w:rsidRPr="008B77A6">
        <w:rPr>
          <w:rFonts w:ascii="Times New Roman" w:hAnsi="Times New Roman" w:cs="Times New Roman"/>
          <w:sz w:val="24"/>
          <w:szCs w:val="24"/>
        </w:rPr>
        <w:t xml:space="preserve"> and aligns with sustainable rural development goals.</w:t>
      </w:r>
    </w:p>
    <w:p w14:paraId="147E3017" w14:textId="77777777"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b/>
          <w:bCs/>
          <w:sz w:val="24"/>
          <w:szCs w:val="24"/>
        </w:rPr>
        <w:t>9. Challenges and Future Outlook</w:t>
      </w:r>
    </w:p>
    <w:p w14:paraId="48078DD0" w14:textId="77777777"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sz w:val="24"/>
          <w:szCs w:val="24"/>
        </w:rPr>
        <w:t>Despite promising pilot-scale demonstrations, large-scale deployment of sericulture-based biofuel production faces technical, operational, and social challenges. Addressing these barriers is critical to transforming sericulture residues into mainstream renewable energy resources.</w:t>
      </w:r>
    </w:p>
    <w:p w14:paraId="64D84BE3" w14:textId="77777777"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b/>
          <w:bCs/>
          <w:sz w:val="24"/>
          <w:szCs w:val="24"/>
        </w:rPr>
        <w:t>9.1 Technical &amp; Operational Challenges</w:t>
      </w:r>
    </w:p>
    <w:p w14:paraId="53B4501C" w14:textId="162CD2F2"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sz w:val="24"/>
          <w:szCs w:val="24"/>
        </w:rPr>
        <w:lastRenderedPageBreak/>
        <w:t>One major technical challenge is the seasonal and irregular availability of feedstock. Silkworm rearing cycles are highly dependent on climatic conditions, resulting in intermittent supply of pupae, litter, and mulberry residues. This variability complicates year-round operation of biodiesel or biogas plants, necessitating proper storage, drying, or integration with other agricultural residues (</w:t>
      </w:r>
      <w:r w:rsidR="0033661B" w:rsidRPr="0033661B">
        <w:rPr>
          <w:rFonts w:ascii="Times New Roman" w:hAnsi="Times New Roman" w:cs="Times New Roman"/>
          <w:sz w:val="24"/>
          <w:szCs w:val="24"/>
          <w:highlight w:val="yellow"/>
        </w:rPr>
        <w:t>Takeda, 2009</w:t>
      </w:r>
      <w:r w:rsidRPr="008B77A6">
        <w:rPr>
          <w:rFonts w:ascii="Times New Roman" w:hAnsi="Times New Roman" w:cs="Times New Roman"/>
          <w:sz w:val="24"/>
          <w:szCs w:val="24"/>
        </w:rPr>
        <w:t>).</w:t>
      </w:r>
      <w:r>
        <w:rPr>
          <w:rFonts w:ascii="Times New Roman" w:hAnsi="Times New Roman" w:cs="Times New Roman"/>
          <w:sz w:val="24"/>
          <w:szCs w:val="24"/>
        </w:rPr>
        <w:t xml:space="preserve"> </w:t>
      </w:r>
      <w:r w:rsidRPr="008B77A6">
        <w:rPr>
          <w:rFonts w:ascii="Times New Roman" w:hAnsi="Times New Roman" w:cs="Times New Roman"/>
          <w:sz w:val="24"/>
          <w:szCs w:val="24"/>
        </w:rPr>
        <w:t>Free fatty acid (FFA) content in silkworm pupal oil poses another operational issue. High FFA levels, often exceeding 5%, can cause soap formation during alkali-</w:t>
      </w:r>
      <w:proofErr w:type="spellStart"/>
      <w:r w:rsidRPr="008B77A6">
        <w:rPr>
          <w:rFonts w:ascii="Times New Roman" w:hAnsi="Times New Roman" w:cs="Times New Roman"/>
          <w:sz w:val="24"/>
          <w:szCs w:val="24"/>
        </w:rPr>
        <w:t>catalyzed</w:t>
      </w:r>
      <w:proofErr w:type="spellEnd"/>
      <w:r w:rsidRPr="008B77A6">
        <w:rPr>
          <w:rFonts w:ascii="Times New Roman" w:hAnsi="Times New Roman" w:cs="Times New Roman"/>
          <w:sz w:val="24"/>
          <w:szCs w:val="24"/>
        </w:rPr>
        <w:t xml:space="preserve"> transesterification, reducing biodiesel yield and purity. </w:t>
      </w:r>
      <w:proofErr w:type="spellStart"/>
      <w:r w:rsidRPr="008B77A6">
        <w:rPr>
          <w:rFonts w:ascii="Times New Roman" w:hAnsi="Times New Roman" w:cs="Times New Roman"/>
          <w:sz w:val="24"/>
          <w:szCs w:val="24"/>
        </w:rPr>
        <w:t>Pretreatment</w:t>
      </w:r>
      <w:proofErr w:type="spellEnd"/>
      <w:r w:rsidRPr="008B77A6">
        <w:rPr>
          <w:rFonts w:ascii="Times New Roman" w:hAnsi="Times New Roman" w:cs="Times New Roman"/>
          <w:sz w:val="24"/>
          <w:szCs w:val="24"/>
        </w:rPr>
        <w:t xml:space="preserve"> methods such as acid esterification or use of heterogeneous catalysts can mitigate this problem but increase processing costs (</w:t>
      </w:r>
      <w:proofErr w:type="spellStart"/>
      <w:r w:rsidR="0080194A" w:rsidRPr="0080194A">
        <w:rPr>
          <w:rFonts w:ascii="Times New Roman" w:hAnsi="Times New Roman" w:cs="Times New Roman"/>
          <w:sz w:val="24"/>
          <w:szCs w:val="24"/>
          <w:highlight w:val="yellow"/>
        </w:rPr>
        <w:t>Nandakrishnan</w:t>
      </w:r>
      <w:proofErr w:type="spellEnd"/>
      <w:r w:rsidR="0080194A" w:rsidRPr="0080194A">
        <w:rPr>
          <w:rFonts w:ascii="Times New Roman" w:hAnsi="Times New Roman" w:cs="Times New Roman"/>
          <w:sz w:val="24"/>
          <w:szCs w:val="24"/>
          <w:highlight w:val="yellow"/>
        </w:rPr>
        <w:t xml:space="preserve"> et al., 2022</w:t>
      </w:r>
      <w:r w:rsidRPr="008B77A6">
        <w:rPr>
          <w:rFonts w:ascii="Times New Roman" w:hAnsi="Times New Roman" w:cs="Times New Roman"/>
          <w:sz w:val="24"/>
          <w:szCs w:val="24"/>
        </w:rPr>
        <w:t>).</w:t>
      </w:r>
      <w:r>
        <w:rPr>
          <w:rFonts w:ascii="Times New Roman" w:hAnsi="Times New Roman" w:cs="Times New Roman"/>
          <w:sz w:val="24"/>
          <w:szCs w:val="24"/>
        </w:rPr>
        <w:t xml:space="preserve"> </w:t>
      </w:r>
      <w:r w:rsidRPr="008B77A6">
        <w:rPr>
          <w:rFonts w:ascii="Times New Roman" w:hAnsi="Times New Roman" w:cs="Times New Roman"/>
          <w:sz w:val="24"/>
          <w:szCs w:val="24"/>
        </w:rPr>
        <w:t xml:space="preserve">In biogas production, silkworm litter alone may have suboptimal carbon-to-nitrogen (C/N) ratios, requiring co-digestion with carbon-rich substrates to prevent ammonia inhibition. Similarly, large-scale storage of moist pupae or litter without proper drying may result in microbial spoilage or </w:t>
      </w:r>
      <w:proofErr w:type="spellStart"/>
      <w:r w:rsidRPr="008B77A6">
        <w:rPr>
          <w:rFonts w:ascii="Times New Roman" w:hAnsi="Times New Roman" w:cs="Times New Roman"/>
          <w:sz w:val="24"/>
          <w:szCs w:val="24"/>
        </w:rPr>
        <w:t>odor</w:t>
      </w:r>
      <w:proofErr w:type="spellEnd"/>
      <w:r w:rsidRPr="008B77A6">
        <w:rPr>
          <w:rFonts w:ascii="Times New Roman" w:hAnsi="Times New Roman" w:cs="Times New Roman"/>
          <w:sz w:val="24"/>
          <w:szCs w:val="24"/>
        </w:rPr>
        <w:t xml:space="preserve"> problems.</w:t>
      </w:r>
    </w:p>
    <w:p w14:paraId="47722035" w14:textId="77777777"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b/>
          <w:bCs/>
          <w:sz w:val="24"/>
          <w:szCs w:val="24"/>
        </w:rPr>
        <w:t>9.2 Regulatory &amp; Social Aspects</w:t>
      </w:r>
    </w:p>
    <w:p w14:paraId="41BEEC1B" w14:textId="660737A2"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sz w:val="24"/>
          <w:szCs w:val="24"/>
        </w:rPr>
        <w:t>Insect-derived fuels and by-products face regulatory scrutiny and societal acceptance barriers. While biodiesel and biogas from plant-based residues are well established, the use of insect biomass for energy is relatively novel. National biofuel policies in countries like India currently do not explicitly include insect-derived oils, which may limit incentives or market access (</w:t>
      </w:r>
      <w:proofErr w:type="spellStart"/>
      <w:r w:rsidR="00E03705" w:rsidRPr="00E03705">
        <w:rPr>
          <w:rFonts w:ascii="Times New Roman" w:hAnsi="Times New Roman" w:cs="Times New Roman"/>
          <w:sz w:val="24"/>
          <w:szCs w:val="24"/>
          <w:highlight w:val="yellow"/>
        </w:rPr>
        <w:t>Wani</w:t>
      </w:r>
      <w:proofErr w:type="spellEnd"/>
      <w:r w:rsidR="00E03705" w:rsidRPr="00E03705">
        <w:rPr>
          <w:rFonts w:ascii="Times New Roman" w:hAnsi="Times New Roman" w:cs="Times New Roman"/>
          <w:sz w:val="24"/>
          <w:szCs w:val="24"/>
          <w:highlight w:val="yellow"/>
        </w:rPr>
        <w:t xml:space="preserve"> et al., 2019</w:t>
      </w:r>
      <w:r w:rsidRPr="008B77A6">
        <w:rPr>
          <w:rFonts w:ascii="Times New Roman" w:hAnsi="Times New Roman" w:cs="Times New Roman"/>
          <w:sz w:val="24"/>
          <w:szCs w:val="24"/>
        </w:rPr>
        <w:t>).</w:t>
      </w:r>
      <w:r>
        <w:rPr>
          <w:rFonts w:ascii="Times New Roman" w:hAnsi="Times New Roman" w:cs="Times New Roman"/>
          <w:sz w:val="24"/>
          <w:szCs w:val="24"/>
        </w:rPr>
        <w:t xml:space="preserve"> </w:t>
      </w:r>
      <w:r w:rsidRPr="008B77A6">
        <w:rPr>
          <w:rFonts w:ascii="Times New Roman" w:hAnsi="Times New Roman" w:cs="Times New Roman"/>
          <w:sz w:val="24"/>
          <w:szCs w:val="24"/>
        </w:rPr>
        <w:t>Social acceptance is another consideration. In rural communities, the concept of using insect pupae for energy or as livestock feed may face cultural hesitation. Addressing these barriers requires awareness campaigns, demonstration projects, and clear quality standards for insect-derived fuels and fertilizers.</w:t>
      </w:r>
    </w:p>
    <w:p w14:paraId="5474AB04" w14:textId="77777777"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b/>
          <w:bCs/>
          <w:sz w:val="24"/>
          <w:szCs w:val="24"/>
        </w:rPr>
        <w:t>9.3 Future Prospects</w:t>
      </w:r>
    </w:p>
    <w:p w14:paraId="6FA2A831" w14:textId="350D69D1" w:rsidR="008B77A6" w:rsidRPr="008B77A6" w:rsidRDefault="008B77A6" w:rsidP="008B77A6">
      <w:pPr>
        <w:spacing w:line="360" w:lineRule="auto"/>
        <w:jc w:val="both"/>
        <w:rPr>
          <w:rFonts w:ascii="Times New Roman" w:hAnsi="Times New Roman" w:cs="Times New Roman"/>
          <w:sz w:val="24"/>
          <w:szCs w:val="24"/>
        </w:rPr>
      </w:pPr>
      <w:r w:rsidRPr="008B77A6">
        <w:rPr>
          <w:rFonts w:ascii="Times New Roman" w:hAnsi="Times New Roman" w:cs="Times New Roman"/>
          <w:sz w:val="24"/>
          <w:szCs w:val="24"/>
        </w:rPr>
        <w:t>Future prospects for sericulture-based biofuels are promising, particularly through technological innovations such as consolidated bioprocessing (CBP) and designer microbes. CBP integrates enzyme production, biomass hydrolysis, and fermentation in a single step, reducing operational complexity and costs by 30–40% (</w:t>
      </w:r>
      <w:r w:rsidR="00E03705" w:rsidRPr="00E03705">
        <w:rPr>
          <w:rFonts w:ascii="Times New Roman" w:hAnsi="Times New Roman" w:cs="Times New Roman"/>
          <w:sz w:val="24"/>
          <w:szCs w:val="24"/>
          <w:highlight w:val="yellow"/>
        </w:rPr>
        <w:t>Wang et al., 2020</w:t>
      </w:r>
      <w:r w:rsidRPr="008B77A6">
        <w:rPr>
          <w:rFonts w:ascii="Times New Roman" w:hAnsi="Times New Roman" w:cs="Times New Roman"/>
          <w:sz w:val="24"/>
          <w:szCs w:val="24"/>
        </w:rPr>
        <w:t>). In the context of sericulture residues, CBP can enhance the efficiency of ethanol production from mulberry twigs and silkworm litter.</w:t>
      </w:r>
      <w:r w:rsidR="003D00CA">
        <w:rPr>
          <w:rFonts w:ascii="Times New Roman" w:hAnsi="Times New Roman" w:cs="Times New Roman"/>
          <w:sz w:val="24"/>
          <w:szCs w:val="24"/>
        </w:rPr>
        <w:t xml:space="preserve"> </w:t>
      </w:r>
      <w:r w:rsidRPr="008B77A6">
        <w:rPr>
          <w:rFonts w:ascii="Times New Roman" w:hAnsi="Times New Roman" w:cs="Times New Roman"/>
          <w:sz w:val="24"/>
          <w:szCs w:val="24"/>
        </w:rPr>
        <w:t xml:space="preserve">The use of genetically engineered or designer microbial strains can further improve lipid conversion, biogas yields, and waste detoxification. Process intensification through continuous reactors, membrane separation, and real-time monitoring can make small-scale rural units economically viable. Coupled with supportive policy frameworks, these </w:t>
      </w:r>
      <w:r w:rsidRPr="008B77A6">
        <w:rPr>
          <w:rFonts w:ascii="Times New Roman" w:hAnsi="Times New Roman" w:cs="Times New Roman"/>
          <w:sz w:val="24"/>
          <w:szCs w:val="24"/>
        </w:rPr>
        <w:lastRenderedPageBreak/>
        <w:t>technological advancements can enable sericulture-based biofuel production to move from pilot scale to commercial adoption.</w:t>
      </w:r>
    </w:p>
    <w:p w14:paraId="41C68A84"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10. Policy Support and Recommendations</w:t>
      </w:r>
    </w:p>
    <w:p w14:paraId="0AE0E03C" w14:textId="77777777" w:rsidR="003D00CA" w:rsidRPr="003D00CA" w:rsidRDefault="003D00CA" w:rsidP="003D00CA">
      <w:pPr>
        <w:spacing w:line="360" w:lineRule="auto"/>
        <w:jc w:val="both"/>
        <w:rPr>
          <w:rFonts w:ascii="Times New Roman" w:hAnsi="Times New Roman" w:cs="Times New Roman"/>
          <w:sz w:val="24"/>
          <w:szCs w:val="24"/>
        </w:rPr>
      </w:pPr>
      <w:r w:rsidRPr="003D00CA">
        <w:rPr>
          <w:rFonts w:ascii="Times New Roman" w:hAnsi="Times New Roman" w:cs="Times New Roman"/>
          <w:sz w:val="24"/>
          <w:szCs w:val="24"/>
        </w:rPr>
        <w:t>The successful commercialization of sericulture-based biofuels depends not only on technological advancements but also on a supportive policy framework. Government incentives, robust standards, and strategic research priorities are necessary to facilitate large-scale adoption and ensure environmental and economic sustainability. Countries with significant sericulture production, such as India, China, and Thailand, can leverage targeted policy interventions to accelerate biofuel production from silkworm residues and associated by-products.</w:t>
      </w:r>
    </w:p>
    <w:p w14:paraId="7007176A" w14:textId="77777777" w:rsidR="003D00CA" w:rsidRPr="003D00CA" w:rsidRDefault="003D00CA" w:rsidP="003D00CA">
      <w:pPr>
        <w:spacing w:line="360" w:lineRule="auto"/>
        <w:jc w:val="both"/>
        <w:rPr>
          <w:rFonts w:ascii="Times New Roman" w:hAnsi="Times New Roman" w:cs="Times New Roman"/>
          <w:sz w:val="24"/>
          <w:szCs w:val="24"/>
        </w:rPr>
      </w:pPr>
      <w:r w:rsidRPr="003D00CA">
        <w:rPr>
          <w:rFonts w:ascii="Times New Roman" w:hAnsi="Times New Roman" w:cs="Times New Roman"/>
          <w:b/>
          <w:bCs/>
          <w:sz w:val="24"/>
          <w:szCs w:val="24"/>
        </w:rPr>
        <w:t>10.1 Government Incentives</w:t>
      </w:r>
    </w:p>
    <w:p w14:paraId="1EF2F299" w14:textId="33424C10" w:rsidR="003D00CA" w:rsidRPr="003D00CA" w:rsidRDefault="003D00CA" w:rsidP="003D00CA">
      <w:pPr>
        <w:spacing w:line="360" w:lineRule="auto"/>
        <w:jc w:val="both"/>
        <w:rPr>
          <w:rFonts w:ascii="Times New Roman" w:hAnsi="Times New Roman" w:cs="Times New Roman"/>
          <w:sz w:val="24"/>
          <w:szCs w:val="24"/>
        </w:rPr>
      </w:pPr>
      <w:r w:rsidRPr="003D00CA">
        <w:rPr>
          <w:rFonts w:ascii="Times New Roman" w:hAnsi="Times New Roman" w:cs="Times New Roman"/>
          <w:sz w:val="24"/>
          <w:szCs w:val="24"/>
        </w:rPr>
        <w:t>Government incentives play a pivotal role in promoting renewable energy projects, particularly in rural and semi-rural areas where sericulture clusters are concentrated. Capital subsidies, which typically range from 20% to 40% of the total project cost, can significantly reduce the financial burden of setting up biodiesel extraction plants, anaerobic digesters, and ethanol fermentation facilities (</w:t>
      </w:r>
      <w:proofErr w:type="spellStart"/>
      <w:r w:rsidR="001133F2" w:rsidRPr="0080194A">
        <w:rPr>
          <w:rFonts w:ascii="Times New Roman" w:hAnsi="Times New Roman" w:cs="Times New Roman"/>
          <w:sz w:val="24"/>
          <w:szCs w:val="24"/>
          <w:highlight w:val="yellow"/>
        </w:rPr>
        <w:t>Łochyńska</w:t>
      </w:r>
      <w:proofErr w:type="spellEnd"/>
      <w:r w:rsidR="001133F2" w:rsidRPr="0080194A">
        <w:rPr>
          <w:rFonts w:ascii="Times New Roman" w:hAnsi="Times New Roman" w:cs="Times New Roman"/>
          <w:sz w:val="24"/>
          <w:szCs w:val="24"/>
          <w:highlight w:val="yellow"/>
        </w:rPr>
        <w:t xml:space="preserve"> &amp; </w:t>
      </w:r>
      <w:proofErr w:type="spellStart"/>
      <w:r w:rsidR="001133F2" w:rsidRPr="0080194A">
        <w:rPr>
          <w:rFonts w:ascii="Times New Roman" w:hAnsi="Times New Roman" w:cs="Times New Roman"/>
          <w:sz w:val="24"/>
          <w:szCs w:val="24"/>
          <w:highlight w:val="yellow"/>
        </w:rPr>
        <w:t>Frankowski</w:t>
      </w:r>
      <w:proofErr w:type="spellEnd"/>
      <w:r w:rsidR="001133F2" w:rsidRPr="0080194A">
        <w:rPr>
          <w:rFonts w:ascii="Times New Roman" w:hAnsi="Times New Roman" w:cs="Times New Roman"/>
          <w:sz w:val="24"/>
          <w:szCs w:val="24"/>
          <w:highlight w:val="yellow"/>
        </w:rPr>
        <w:t>, 2018</w:t>
      </w:r>
      <w:r w:rsidRPr="003D00CA">
        <w:rPr>
          <w:rFonts w:ascii="Times New Roman" w:hAnsi="Times New Roman" w:cs="Times New Roman"/>
          <w:sz w:val="24"/>
          <w:szCs w:val="24"/>
        </w:rPr>
        <w:t>). In addition to direct subsidies, preferential loans and reduced interest rates for rural cooperatives can improve the financial feasibility of small and medium-scale operations.</w:t>
      </w:r>
      <w:r>
        <w:rPr>
          <w:rFonts w:ascii="Times New Roman" w:hAnsi="Times New Roman" w:cs="Times New Roman"/>
          <w:sz w:val="24"/>
          <w:szCs w:val="24"/>
        </w:rPr>
        <w:t xml:space="preserve"> </w:t>
      </w:r>
      <w:r w:rsidRPr="003D00CA">
        <w:rPr>
          <w:rFonts w:ascii="Times New Roman" w:hAnsi="Times New Roman" w:cs="Times New Roman"/>
          <w:sz w:val="24"/>
          <w:szCs w:val="24"/>
        </w:rPr>
        <w:t>Biofuel blending mandates are another critical driver. Mandates that require the blending of biodiesel or ethanol with conventional fuels create a guaranteed market for producers. For example, a 20% biodiesel blending mandate could absorb the entire output of regional sericulture-based biodiesel plants, thereby stabilizing revenues (</w:t>
      </w:r>
      <w:proofErr w:type="spellStart"/>
      <w:r w:rsidR="0080194A" w:rsidRPr="0080194A">
        <w:rPr>
          <w:rFonts w:ascii="Times New Roman" w:hAnsi="Times New Roman" w:cs="Times New Roman"/>
          <w:sz w:val="24"/>
          <w:szCs w:val="24"/>
          <w:highlight w:val="yellow"/>
        </w:rPr>
        <w:t>Nandakrishnan</w:t>
      </w:r>
      <w:proofErr w:type="spellEnd"/>
      <w:r w:rsidR="0080194A" w:rsidRPr="0080194A">
        <w:rPr>
          <w:rFonts w:ascii="Times New Roman" w:hAnsi="Times New Roman" w:cs="Times New Roman"/>
          <w:sz w:val="24"/>
          <w:szCs w:val="24"/>
          <w:highlight w:val="yellow"/>
        </w:rPr>
        <w:t xml:space="preserve"> et al., 2022</w:t>
      </w:r>
      <w:r w:rsidRPr="003D00CA">
        <w:rPr>
          <w:rFonts w:ascii="Times New Roman" w:hAnsi="Times New Roman" w:cs="Times New Roman"/>
          <w:sz w:val="24"/>
          <w:szCs w:val="24"/>
        </w:rPr>
        <w:t>). These policies are particularly relevant in countries like India, which aim to reduce their reliance on imported fossil fuels and improve rural energy security.</w:t>
      </w:r>
      <w:r>
        <w:rPr>
          <w:rFonts w:ascii="Times New Roman" w:hAnsi="Times New Roman" w:cs="Times New Roman"/>
          <w:sz w:val="24"/>
          <w:szCs w:val="24"/>
        </w:rPr>
        <w:t xml:space="preserve"> </w:t>
      </w:r>
      <w:r w:rsidRPr="003D00CA">
        <w:rPr>
          <w:rFonts w:ascii="Times New Roman" w:hAnsi="Times New Roman" w:cs="Times New Roman"/>
          <w:sz w:val="24"/>
          <w:szCs w:val="24"/>
        </w:rPr>
        <w:t>Carbon pricing and renewable energy credit mechanisms can further incentivize sericulture-based biofuel production. Carbon credits generated from avoided methane emissions and reduced fossil fuel consumption can be traded under voluntary or compliance-based carbon markets, creating additional revenue streams for rural cooperatives and private operators (</w:t>
      </w:r>
      <w:proofErr w:type="spellStart"/>
      <w:r w:rsidR="0080194A" w:rsidRPr="0080194A">
        <w:rPr>
          <w:rFonts w:ascii="Times New Roman" w:hAnsi="Times New Roman" w:cs="Times New Roman"/>
          <w:sz w:val="24"/>
          <w:szCs w:val="24"/>
          <w:highlight w:val="yellow"/>
        </w:rPr>
        <w:t>Łochyńska</w:t>
      </w:r>
      <w:proofErr w:type="spellEnd"/>
      <w:r w:rsidR="0080194A" w:rsidRPr="0080194A">
        <w:rPr>
          <w:rFonts w:ascii="Times New Roman" w:hAnsi="Times New Roman" w:cs="Times New Roman"/>
          <w:sz w:val="24"/>
          <w:szCs w:val="24"/>
          <w:highlight w:val="yellow"/>
        </w:rPr>
        <w:t xml:space="preserve"> &amp; </w:t>
      </w:r>
      <w:proofErr w:type="spellStart"/>
      <w:r w:rsidR="0080194A" w:rsidRPr="0080194A">
        <w:rPr>
          <w:rFonts w:ascii="Times New Roman" w:hAnsi="Times New Roman" w:cs="Times New Roman"/>
          <w:sz w:val="24"/>
          <w:szCs w:val="24"/>
          <w:highlight w:val="yellow"/>
        </w:rPr>
        <w:t>Frankowski</w:t>
      </w:r>
      <w:proofErr w:type="spellEnd"/>
      <w:r w:rsidR="0080194A" w:rsidRPr="0080194A">
        <w:rPr>
          <w:rFonts w:ascii="Times New Roman" w:hAnsi="Times New Roman" w:cs="Times New Roman"/>
          <w:sz w:val="24"/>
          <w:szCs w:val="24"/>
          <w:highlight w:val="yellow"/>
        </w:rPr>
        <w:t>, 2018</w:t>
      </w:r>
      <w:r w:rsidRPr="003D00CA">
        <w:rPr>
          <w:rFonts w:ascii="Times New Roman" w:hAnsi="Times New Roman" w:cs="Times New Roman"/>
          <w:sz w:val="24"/>
          <w:szCs w:val="24"/>
        </w:rPr>
        <w:t>). When coupled with rural development initiatives, these incentives can enhance socio-economic benefits while advancing national renewable energy goals.</w:t>
      </w:r>
    </w:p>
    <w:p w14:paraId="69518F1A" w14:textId="77777777" w:rsidR="003D00CA" w:rsidRPr="003D00CA" w:rsidRDefault="003D00CA" w:rsidP="003D00CA">
      <w:pPr>
        <w:spacing w:line="360" w:lineRule="auto"/>
        <w:jc w:val="both"/>
        <w:rPr>
          <w:rFonts w:ascii="Times New Roman" w:hAnsi="Times New Roman" w:cs="Times New Roman"/>
          <w:sz w:val="24"/>
          <w:szCs w:val="24"/>
        </w:rPr>
      </w:pPr>
      <w:r w:rsidRPr="003D00CA">
        <w:rPr>
          <w:rFonts w:ascii="Times New Roman" w:hAnsi="Times New Roman" w:cs="Times New Roman"/>
          <w:b/>
          <w:bCs/>
          <w:sz w:val="24"/>
          <w:szCs w:val="24"/>
        </w:rPr>
        <w:t>10.2 Standards and Certification</w:t>
      </w:r>
    </w:p>
    <w:p w14:paraId="1CDE95EB" w14:textId="6FCFFF3B" w:rsidR="003D00CA" w:rsidRPr="003D00CA" w:rsidRDefault="003D00CA" w:rsidP="003D00CA">
      <w:pPr>
        <w:spacing w:line="360" w:lineRule="auto"/>
        <w:jc w:val="both"/>
        <w:rPr>
          <w:rFonts w:ascii="Times New Roman" w:hAnsi="Times New Roman" w:cs="Times New Roman"/>
          <w:sz w:val="24"/>
          <w:szCs w:val="24"/>
        </w:rPr>
      </w:pPr>
      <w:r w:rsidRPr="003D00CA">
        <w:rPr>
          <w:rFonts w:ascii="Times New Roman" w:hAnsi="Times New Roman" w:cs="Times New Roman"/>
          <w:sz w:val="24"/>
          <w:szCs w:val="24"/>
        </w:rPr>
        <w:lastRenderedPageBreak/>
        <w:t>The implementation of robust quality standards and certification mechanisms is critical for ensuring the safety, marketability, and long-term acceptance of biofuels derived from sericulture residues. Standards such as ASTM D6751 for biodiesel, EN 15376 for bioethanol, and ISO 23590 for biogas provide benchmarks for fuel composition, purity, and performance (</w:t>
      </w:r>
      <w:proofErr w:type="spellStart"/>
      <w:r w:rsidRPr="003D00CA">
        <w:rPr>
          <w:rFonts w:ascii="Times New Roman" w:hAnsi="Times New Roman" w:cs="Times New Roman"/>
          <w:sz w:val="24"/>
          <w:szCs w:val="24"/>
        </w:rPr>
        <w:t>Ajayo</w:t>
      </w:r>
      <w:proofErr w:type="spellEnd"/>
      <w:r w:rsidRPr="003D00CA">
        <w:rPr>
          <w:rFonts w:ascii="Times New Roman" w:hAnsi="Times New Roman" w:cs="Times New Roman"/>
          <w:sz w:val="24"/>
          <w:szCs w:val="24"/>
        </w:rPr>
        <w:t xml:space="preserve"> et al., 2022). Meeting these standards ensures that insect-derived fuels are compatible with existing engines, grid injection systems, and domestic energy applications.</w:t>
      </w:r>
      <w:r>
        <w:rPr>
          <w:rFonts w:ascii="Times New Roman" w:hAnsi="Times New Roman" w:cs="Times New Roman"/>
          <w:sz w:val="24"/>
          <w:szCs w:val="24"/>
        </w:rPr>
        <w:t xml:space="preserve"> </w:t>
      </w:r>
      <w:r w:rsidRPr="003D00CA">
        <w:rPr>
          <w:rFonts w:ascii="Times New Roman" w:hAnsi="Times New Roman" w:cs="Times New Roman"/>
          <w:sz w:val="24"/>
          <w:szCs w:val="24"/>
        </w:rPr>
        <w:t>In addition to fuel quality, traceability and safety standards are essential to address public concerns about the use of insect-derived feedstocks. Establishing a certification framework that verifies feedstock origin, processing methods, and final product quality can enhance consumer confidence and regulatory compliance. This is particularly important for biodiesel derived from silkworm pupae, where feedstock handling and contamination risks must be carefully managed (</w:t>
      </w:r>
      <w:r w:rsidR="0033661B" w:rsidRPr="0033661B">
        <w:rPr>
          <w:rFonts w:ascii="Times New Roman" w:hAnsi="Times New Roman" w:cs="Times New Roman"/>
          <w:sz w:val="24"/>
          <w:szCs w:val="24"/>
          <w:highlight w:val="yellow"/>
        </w:rPr>
        <w:t>Takeda, 2009</w:t>
      </w:r>
      <w:r w:rsidRPr="003D00CA">
        <w:rPr>
          <w:rFonts w:ascii="Times New Roman" w:hAnsi="Times New Roman" w:cs="Times New Roman"/>
          <w:sz w:val="24"/>
          <w:szCs w:val="24"/>
        </w:rPr>
        <w:t>).</w:t>
      </w:r>
      <w:r>
        <w:rPr>
          <w:rFonts w:ascii="Times New Roman" w:hAnsi="Times New Roman" w:cs="Times New Roman"/>
          <w:sz w:val="24"/>
          <w:szCs w:val="24"/>
        </w:rPr>
        <w:t xml:space="preserve"> </w:t>
      </w:r>
      <w:r w:rsidRPr="003D00CA">
        <w:rPr>
          <w:rFonts w:ascii="Times New Roman" w:hAnsi="Times New Roman" w:cs="Times New Roman"/>
          <w:sz w:val="24"/>
          <w:szCs w:val="24"/>
        </w:rPr>
        <w:t>Certification also plays a key role in accessing international biofuel markets and in qualifying for carbon credits under global climate finance mechanisms. Aligning national regulations with international certification standards can therefore accelerate the integration of sericulture biofuels into both domestic and global supply chains.</w:t>
      </w:r>
    </w:p>
    <w:p w14:paraId="222A2CBE" w14:textId="77777777" w:rsidR="003D00CA" w:rsidRPr="003D00CA" w:rsidRDefault="003D00CA" w:rsidP="003D00CA">
      <w:pPr>
        <w:spacing w:line="360" w:lineRule="auto"/>
        <w:jc w:val="both"/>
        <w:rPr>
          <w:rFonts w:ascii="Times New Roman" w:hAnsi="Times New Roman" w:cs="Times New Roman"/>
          <w:sz w:val="24"/>
          <w:szCs w:val="24"/>
        </w:rPr>
      </w:pPr>
      <w:r w:rsidRPr="003D00CA">
        <w:rPr>
          <w:rFonts w:ascii="Times New Roman" w:hAnsi="Times New Roman" w:cs="Times New Roman"/>
          <w:b/>
          <w:bCs/>
          <w:sz w:val="24"/>
          <w:szCs w:val="24"/>
        </w:rPr>
        <w:t>10.3 Research Priorities</w:t>
      </w:r>
    </w:p>
    <w:p w14:paraId="71F987DA" w14:textId="6A34A872" w:rsidR="003D00CA" w:rsidRPr="003D00CA" w:rsidRDefault="003D00CA" w:rsidP="003D00CA">
      <w:pPr>
        <w:spacing w:line="360" w:lineRule="auto"/>
        <w:jc w:val="both"/>
        <w:rPr>
          <w:rFonts w:ascii="Times New Roman" w:hAnsi="Times New Roman" w:cs="Times New Roman"/>
          <w:sz w:val="24"/>
          <w:szCs w:val="24"/>
        </w:rPr>
      </w:pPr>
      <w:r w:rsidRPr="003D00CA">
        <w:rPr>
          <w:rFonts w:ascii="Times New Roman" w:hAnsi="Times New Roman" w:cs="Times New Roman"/>
          <w:sz w:val="24"/>
          <w:szCs w:val="24"/>
        </w:rPr>
        <w:t>Targeted research and development (R&amp;D) initiatives are essential to overcome the technical and economic barriers associated with sericulture-based biofuels. One priority area is the execution of commercial-scale trials that validate laboratory and pilot-scale findings. Demonstrating stable, year-round operation of biodiesel, biogas, and bioethanol facilities will help attract private investment and guide policy formulation (</w:t>
      </w:r>
      <w:proofErr w:type="spellStart"/>
      <w:r w:rsidR="00E03705" w:rsidRPr="00E03705">
        <w:rPr>
          <w:rFonts w:ascii="Times New Roman" w:hAnsi="Times New Roman" w:cs="Times New Roman"/>
          <w:sz w:val="24"/>
          <w:szCs w:val="24"/>
          <w:highlight w:val="yellow"/>
        </w:rPr>
        <w:t>Wani</w:t>
      </w:r>
      <w:proofErr w:type="spellEnd"/>
      <w:r w:rsidR="00E03705" w:rsidRPr="00E03705">
        <w:rPr>
          <w:rFonts w:ascii="Times New Roman" w:hAnsi="Times New Roman" w:cs="Times New Roman"/>
          <w:sz w:val="24"/>
          <w:szCs w:val="24"/>
          <w:highlight w:val="yellow"/>
        </w:rPr>
        <w:t xml:space="preserve"> et al., 2019</w:t>
      </w:r>
      <w:r w:rsidRPr="003D00CA">
        <w:rPr>
          <w:rFonts w:ascii="Times New Roman" w:hAnsi="Times New Roman" w:cs="Times New Roman"/>
          <w:sz w:val="24"/>
          <w:szCs w:val="24"/>
        </w:rPr>
        <w:t>).</w:t>
      </w:r>
      <w:r>
        <w:rPr>
          <w:rFonts w:ascii="Times New Roman" w:hAnsi="Times New Roman" w:cs="Times New Roman"/>
          <w:sz w:val="24"/>
          <w:szCs w:val="24"/>
        </w:rPr>
        <w:t xml:space="preserve"> </w:t>
      </w:r>
      <w:r w:rsidRPr="003D00CA">
        <w:rPr>
          <w:rFonts w:ascii="Times New Roman" w:hAnsi="Times New Roman" w:cs="Times New Roman"/>
          <w:sz w:val="24"/>
          <w:szCs w:val="24"/>
        </w:rPr>
        <w:t>Advances in digital technologies, such as machine learning and real-time process monitoring, offer opportunities to enhance process efficiency and operational reliability. Machine learning models can optimize enzyme dosages, fermentation conditions, and co-digestion ratios, reducing variability and improving yields (</w:t>
      </w:r>
      <w:r w:rsidR="00E03705" w:rsidRPr="00E03705">
        <w:rPr>
          <w:rFonts w:ascii="Times New Roman" w:hAnsi="Times New Roman" w:cs="Times New Roman"/>
          <w:sz w:val="24"/>
          <w:szCs w:val="24"/>
          <w:highlight w:val="yellow"/>
        </w:rPr>
        <w:t>Wang et al., 2020</w:t>
      </w:r>
      <w:r w:rsidRPr="003D00CA">
        <w:rPr>
          <w:rFonts w:ascii="Times New Roman" w:hAnsi="Times New Roman" w:cs="Times New Roman"/>
          <w:sz w:val="24"/>
          <w:szCs w:val="24"/>
        </w:rPr>
        <w:t xml:space="preserve">). Predictive </w:t>
      </w:r>
      <w:proofErr w:type="spellStart"/>
      <w:r w:rsidRPr="003D00CA">
        <w:rPr>
          <w:rFonts w:ascii="Times New Roman" w:hAnsi="Times New Roman" w:cs="Times New Roman"/>
          <w:sz w:val="24"/>
          <w:szCs w:val="24"/>
        </w:rPr>
        <w:t>modeling</w:t>
      </w:r>
      <w:proofErr w:type="spellEnd"/>
      <w:r w:rsidRPr="003D00CA">
        <w:rPr>
          <w:rFonts w:ascii="Times New Roman" w:hAnsi="Times New Roman" w:cs="Times New Roman"/>
          <w:sz w:val="24"/>
          <w:szCs w:val="24"/>
        </w:rPr>
        <w:t xml:space="preserve"> of feedstock supply and seasonal variability can also improve plant scheduling and reduce downtime.</w:t>
      </w:r>
      <w:r>
        <w:rPr>
          <w:rFonts w:ascii="Times New Roman" w:hAnsi="Times New Roman" w:cs="Times New Roman"/>
          <w:sz w:val="24"/>
          <w:szCs w:val="24"/>
        </w:rPr>
        <w:t xml:space="preserve"> </w:t>
      </w:r>
      <w:r w:rsidRPr="003D00CA">
        <w:rPr>
          <w:rFonts w:ascii="Times New Roman" w:hAnsi="Times New Roman" w:cs="Times New Roman"/>
          <w:sz w:val="24"/>
          <w:szCs w:val="24"/>
        </w:rPr>
        <w:t>Policy-oriented research is equally critical. Developing comprehensive policy impact models can help evaluate the effects of subsidies, blending mandates, and carbon pricing on economic viability and greenhouse gas mitigation. Such models can guide governments in balancing financial incentives with environmental outcomes, ultimately supporting the integration of sericulture-based biofuels into national energy portfolios.</w:t>
      </w:r>
    </w:p>
    <w:p w14:paraId="342B3AB5" w14:textId="77777777" w:rsidR="00C43DFF" w:rsidRPr="00C43DFF" w:rsidRDefault="00C43DFF" w:rsidP="00B63E0F">
      <w:pPr>
        <w:spacing w:line="360" w:lineRule="auto"/>
        <w:jc w:val="both"/>
        <w:rPr>
          <w:rFonts w:ascii="Times New Roman" w:hAnsi="Times New Roman" w:cs="Times New Roman"/>
          <w:b/>
          <w:bCs/>
          <w:sz w:val="24"/>
          <w:szCs w:val="24"/>
        </w:rPr>
      </w:pPr>
      <w:r w:rsidRPr="00C43DFF">
        <w:rPr>
          <w:rFonts w:ascii="Times New Roman" w:hAnsi="Times New Roman" w:cs="Times New Roman"/>
          <w:b/>
          <w:bCs/>
          <w:sz w:val="24"/>
          <w:szCs w:val="24"/>
        </w:rPr>
        <w:t>11. Conclusion</w:t>
      </w:r>
    </w:p>
    <w:p w14:paraId="42B9D067" w14:textId="6CDBD765" w:rsidR="007A1526" w:rsidRDefault="008E6003" w:rsidP="00B63E0F">
      <w:pPr>
        <w:spacing w:line="360" w:lineRule="auto"/>
        <w:jc w:val="both"/>
        <w:rPr>
          <w:rFonts w:ascii="Times New Roman" w:hAnsi="Times New Roman" w:cs="Times New Roman"/>
          <w:sz w:val="24"/>
          <w:szCs w:val="24"/>
        </w:rPr>
      </w:pPr>
      <w:r w:rsidRPr="008E6003">
        <w:rPr>
          <w:rFonts w:ascii="Times New Roman" w:hAnsi="Times New Roman" w:cs="Times New Roman"/>
          <w:sz w:val="24"/>
          <w:szCs w:val="24"/>
        </w:rPr>
        <w:lastRenderedPageBreak/>
        <w:t xml:space="preserve">This review highlights that sericulture residues represent an underexploited yet highly promising feedstock for diversified biofuel production. Mulberry biomass, silkworm litter, and pupae can be systematically converted into biodiesel, bioethanol, biogas, and thermochemical fuels, forming the basis of integrated sericulture biorefineries. The cascading utilization of dry, wet, and protein-rich fractions maximizes energy recovery, minimizes waste, and aligns with circular economy principles. Environmental assessments demonstrate notable reductions in greenhouse gas emissions, enhanced soil fertility through biochar and digestate use, and mitigation of open dumping impacts. Techno-economic analysis indicates that profitability is achievable with cooperative feedstock collection, process integration, and </w:t>
      </w:r>
      <w:proofErr w:type="spellStart"/>
      <w:r w:rsidRPr="008E6003">
        <w:rPr>
          <w:rFonts w:ascii="Times New Roman" w:hAnsi="Times New Roman" w:cs="Times New Roman"/>
          <w:sz w:val="24"/>
          <w:szCs w:val="24"/>
        </w:rPr>
        <w:t>valorization</w:t>
      </w:r>
      <w:proofErr w:type="spellEnd"/>
      <w:r w:rsidRPr="008E6003">
        <w:rPr>
          <w:rFonts w:ascii="Times New Roman" w:hAnsi="Times New Roman" w:cs="Times New Roman"/>
          <w:sz w:val="24"/>
          <w:szCs w:val="24"/>
        </w:rPr>
        <w:t xml:space="preserve"> of co-products such as glycerol, sericin, and protein meal. However, widespread adoption requires overcoming challenges including seasonal feedstock availability, process optimization for high free fatty acid oils, and the establishment of insect-derived biofuel regulations. Future research should focus on consolidated bioprocessing, microbial engineering, and digital process control to enhance yields and reduce costs. Policy measures such as capital subsidies, blending mandates, carbon credit mechanisms, and quality certification will be pivotal in bridging the gap between pilot-scale demonstrations and commercial deployment. By integrating technological innovation with supportive policy frameworks, sericulture can evolve from a </w:t>
      </w:r>
      <w:proofErr w:type="spellStart"/>
      <w:r w:rsidRPr="008E6003">
        <w:rPr>
          <w:rFonts w:ascii="Times New Roman" w:hAnsi="Times New Roman" w:cs="Times New Roman"/>
          <w:sz w:val="24"/>
          <w:szCs w:val="24"/>
        </w:rPr>
        <w:t>fiber</w:t>
      </w:r>
      <w:proofErr w:type="spellEnd"/>
      <w:r w:rsidRPr="008E6003">
        <w:rPr>
          <w:rFonts w:ascii="Times New Roman" w:hAnsi="Times New Roman" w:cs="Times New Roman"/>
          <w:sz w:val="24"/>
          <w:szCs w:val="24"/>
        </w:rPr>
        <w:t>-centric industry into a sustainable, multi-product bioenergy system supporting rural livelihoods.</w:t>
      </w:r>
    </w:p>
    <w:p w14:paraId="48E33C35" w14:textId="50899EE3" w:rsidR="005971E1" w:rsidRDefault="005971E1" w:rsidP="00B63E0F">
      <w:pPr>
        <w:spacing w:line="360" w:lineRule="auto"/>
        <w:jc w:val="both"/>
        <w:rPr>
          <w:rFonts w:ascii="Times New Roman" w:hAnsi="Times New Roman" w:cs="Times New Roman"/>
          <w:sz w:val="24"/>
          <w:szCs w:val="24"/>
        </w:rPr>
      </w:pPr>
    </w:p>
    <w:p w14:paraId="6C566CD6" w14:textId="77777777" w:rsidR="005971E1" w:rsidRDefault="005971E1" w:rsidP="005971E1">
      <w:pPr>
        <w:spacing w:after="0" w:line="240" w:lineRule="auto"/>
        <w:ind w:left="1620" w:hanging="1620"/>
        <w:rPr>
          <w:rFonts w:asciiTheme="majorHAnsi" w:hAnsiTheme="majorHAnsi" w:cs="Arial"/>
          <w:b/>
          <w:i/>
          <w:sz w:val="24"/>
          <w:szCs w:val="24"/>
        </w:rPr>
      </w:pPr>
      <w:r>
        <w:rPr>
          <w:rFonts w:asciiTheme="majorHAnsi" w:hAnsiTheme="majorHAnsi" w:cs="Arial"/>
          <w:b/>
          <w:i/>
          <w:sz w:val="24"/>
          <w:szCs w:val="24"/>
        </w:rPr>
        <w:t>Authors’ contributions</w:t>
      </w:r>
    </w:p>
    <w:p w14:paraId="4A9A3452" w14:textId="77777777" w:rsidR="005971E1" w:rsidRDefault="005971E1" w:rsidP="005971E1">
      <w:pPr>
        <w:spacing w:after="0" w:line="240" w:lineRule="auto"/>
        <w:ind w:left="1620" w:hanging="1620"/>
        <w:rPr>
          <w:rFonts w:asciiTheme="majorHAnsi" w:hAnsiTheme="majorHAnsi" w:cs="Arial"/>
          <w:b/>
          <w:i/>
          <w:sz w:val="24"/>
          <w:szCs w:val="24"/>
        </w:rPr>
      </w:pPr>
    </w:p>
    <w:p w14:paraId="18D6066F" w14:textId="77777777" w:rsidR="005971E1" w:rsidRDefault="005971E1" w:rsidP="005971E1">
      <w:pPr>
        <w:spacing w:after="0" w:line="240" w:lineRule="auto"/>
        <w:ind w:left="1620" w:hanging="1620"/>
        <w:rPr>
          <w:rFonts w:asciiTheme="majorHAnsi" w:hAnsiTheme="majorHAnsi" w:cs="Arial"/>
          <w:b/>
          <w:sz w:val="24"/>
          <w:szCs w:val="24"/>
          <w:lang w:val="en-US"/>
        </w:rPr>
      </w:pPr>
      <w:r>
        <w:rPr>
          <w:rFonts w:asciiTheme="majorHAnsi" w:hAnsiTheme="majorHAnsi" w:cs="Arial"/>
          <w:b/>
          <w:i/>
          <w:sz w:val="24"/>
          <w:szCs w:val="24"/>
        </w:rPr>
        <w:t>This work was carried out in collaboration among all authors. All authors read and approved the final manuscript.</w:t>
      </w:r>
    </w:p>
    <w:p w14:paraId="4AA137F1" w14:textId="77777777" w:rsidR="005971E1" w:rsidRDefault="005971E1" w:rsidP="00B63E0F">
      <w:pPr>
        <w:spacing w:line="360" w:lineRule="auto"/>
        <w:jc w:val="both"/>
        <w:rPr>
          <w:rFonts w:ascii="Times New Roman" w:hAnsi="Times New Roman" w:cs="Times New Roman"/>
          <w:sz w:val="24"/>
          <w:szCs w:val="24"/>
        </w:rPr>
      </w:pPr>
    </w:p>
    <w:p w14:paraId="0F0F7EAD" w14:textId="77777777" w:rsidR="000855FA" w:rsidRPr="005A4249" w:rsidRDefault="000855FA" w:rsidP="000855FA">
      <w:pPr>
        <w:spacing w:line="360" w:lineRule="auto"/>
        <w:jc w:val="both"/>
        <w:rPr>
          <w:rFonts w:asciiTheme="minorBidi" w:hAnsiTheme="minorBidi"/>
          <w:sz w:val="21"/>
          <w:szCs w:val="21"/>
        </w:rPr>
      </w:pPr>
      <w:r w:rsidRPr="004F27D8">
        <w:rPr>
          <w:rFonts w:asciiTheme="minorBidi" w:hAnsiTheme="minorBidi"/>
          <w:b/>
          <w:bCs/>
          <w:sz w:val="21"/>
          <w:szCs w:val="21"/>
        </w:rPr>
        <w:t>DISCLAIMER (ARTIFICIAL INTELLIGENCE)</w:t>
      </w:r>
    </w:p>
    <w:p w14:paraId="607B7A07" w14:textId="77777777" w:rsidR="000855FA" w:rsidRPr="005A4249" w:rsidRDefault="000855FA" w:rsidP="000855FA">
      <w:pPr>
        <w:spacing w:line="360" w:lineRule="auto"/>
        <w:jc w:val="both"/>
        <w:rPr>
          <w:rFonts w:asciiTheme="minorBidi" w:hAnsiTheme="minorBidi"/>
          <w:sz w:val="24"/>
          <w:szCs w:val="24"/>
        </w:rPr>
      </w:pPr>
      <w:r w:rsidRPr="005A4249">
        <w:rPr>
          <w:rFonts w:asciiTheme="minorBidi" w:hAnsiTheme="minorBidi"/>
          <w:sz w:val="24"/>
          <w:szCs w:val="24"/>
        </w:rPr>
        <w:t>Author(s) hereby declare that NO generative AI technologies such as Large Language Models (</w:t>
      </w:r>
      <w:proofErr w:type="spellStart"/>
      <w:r w:rsidRPr="005A4249">
        <w:rPr>
          <w:rFonts w:asciiTheme="minorBidi" w:hAnsiTheme="minorBidi"/>
          <w:sz w:val="24"/>
          <w:szCs w:val="24"/>
        </w:rPr>
        <w:t>ChatGPT</w:t>
      </w:r>
      <w:proofErr w:type="spellEnd"/>
      <w:r w:rsidRPr="005A4249">
        <w:rPr>
          <w:rFonts w:asciiTheme="minorBidi" w:hAnsiTheme="minorBidi"/>
          <w:sz w:val="24"/>
          <w:szCs w:val="24"/>
        </w:rPr>
        <w:t>, COPILOT, etc) and text-to-image generators have been used during writing or editing of this manuscript.</w:t>
      </w:r>
    </w:p>
    <w:p w14:paraId="696BB498" w14:textId="008F1B11" w:rsidR="008E6003" w:rsidRPr="000855FA" w:rsidRDefault="000855FA" w:rsidP="00B63E0F">
      <w:pPr>
        <w:spacing w:line="360" w:lineRule="auto"/>
        <w:jc w:val="both"/>
        <w:rPr>
          <w:rFonts w:ascii="Times New Roman" w:hAnsi="Times New Roman" w:cs="Times New Roman"/>
          <w:b/>
          <w:bCs/>
          <w:sz w:val="24"/>
          <w:szCs w:val="24"/>
        </w:rPr>
      </w:pPr>
      <w:r w:rsidRPr="000855FA">
        <w:rPr>
          <w:rFonts w:ascii="Times New Roman" w:hAnsi="Times New Roman" w:cs="Times New Roman"/>
          <w:b/>
          <w:bCs/>
          <w:sz w:val="24"/>
          <w:szCs w:val="24"/>
        </w:rPr>
        <w:t>References</w:t>
      </w:r>
    </w:p>
    <w:p w14:paraId="426F1E88" w14:textId="65E5070B" w:rsidR="00662453" w:rsidRPr="009E5965" w:rsidRDefault="00662453" w:rsidP="007F3DB2">
      <w:pPr>
        <w:spacing w:line="276" w:lineRule="auto"/>
        <w:jc w:val="both"/>
        <w:rPr>
          <w:rFonts w:ascii="Times New Roman" w:hAnsi="Times New Roman" w:cs="Times New Roman"/>
          <w:sz w:val="24"/>
          <w:szCs w:val="24"/>
        </w:rPr>
      </w:pPr>
      <w:proofErr w:type="spellStart"/>
      <w:r w:rsidRPr="009E5965">
        <w:rPr>
          <w:rFonts w:ascii="Times New Roman" w:hAnsi="Times New Roman" w:cs="Times New Roman"/>
          <w:sz w:val="24"/>
          <w:szCs w:val="24"/>
        </w:rPr>
        <w:lastRenderedPageBreak/>
        <w:t>Ajayo</w:t>
      </w:r>
      <w:proofErr w:type="spellEnd"/>
      <w:r w:rsidRPr="009E5965">
        <w:rPr>
          <w:rFonts w:ascii="Times New Roman" w:hAnsi="Times New Roman" w:cs="Times New Roman"/>
          <w:sz w:val="24"/>
          <w:szCs w:val="24"/>
        </w:rPr>
        <w:t xml:space="preserve">, P. C., Huang, M., Zhao, L., Tian, D., Jiang, Q., Deng, S., Zeng, Y., &amp; Shen, F. (2022). Paper mulberry fruit juice: a novel biomass resource for bioethanol production. Bioresources and Bioprocessing, 9(1). </w:t>
      </w:r>
      <w:hyperlink r:id="rId10" w:history="1">
        <w:r w:rsidRPr="009E5965">
          <w:rPr>
            <w:rStyle w:val="Hyperlink"/>
            <w:rFonts w:ascii="Times New Roman" w:hAnsi="Times New Roman" w:cs="Times New Roman"/>
            <w:sz w:val="24"/>
            <w:szCs w:val="24"/>
          </w:rPr>
          <w:t>https://doi.org/10.1186/s40643-021-00490-3</w:t>
        </w:r>
      </w:hyperlink>
    </w:p>
    <w:p w14:paraId="01D22C86" w14:textId="520CD2FF" w:rsidR="00662453" w:rsidRPr="009E5965" w:rsidRDefault="00662453" w:rsidP="007F3DB2">
      <w:pPr>
        <w:spacing w:line="276" w:lineRule="auto"/>
        <w:jc w:val="both"/>
        <w:rPr>
          <w:rFonts w:ascii="Times New Roman" w:hAnsi="Times New Roman" w:cs="Times New Roman"/>
          <w:sz w:val="24"/>
          <w:szCs w:val="24"/>
        </w:rPr>
      </w:pPr>
      <w:r w:rsidRPr="009E5965">
        <w:rPr>
          <w:rFonts w:ascii="Times New Roman" w:hAnsi="Times New Roman" w:cs="Times New Roman"/>
          <w:sz w:val="24"/>
          <w:szCs w:val="24"/>
        </w:rPr>
        <w:t xml:space="preserve">Manjunath, R. N., Kumar, A., &amp; Kumar, K. P. A. (2020). Utilisation of sericulture waste by employing possible approaches. In Springer eBooks (pp. 385–398). </w:t>
      </w:r>
      <w:hyperlink r:id="rId11" w:history="1">
        <w:r w:rsidRPr="009E5965">
          <w:rPr>
            <w:rStyle w:val="Hyperlink"/>
            <w:rFonts w:ascii="Times New Roman" w:hAnsi="Times New Roman" w:cs="Times New Roman"/>
            <w:sz w:val="24"/>
            <w:szCs w:val="24"/>
          </w:rPr>
          <w:t>https://doi.org/10.1007/978-3-030-41552-5_19</w:t>
        </w:r>
      </w:hyperlink>
    </w:p>
    <w:p w14:paraId="53474399" w14:textId="01A3BE8F" w:rsidR="007F3DB2" w:rsidRPr="009E5965" w:rsidRDefault="007F3DB2" w:rsidP="007F3DB2">
      <w:pPr>
        <w:spacing w:line="276" w:lineRule="auto"/>
        <w:jc w:val="both"/>
        <w:rPr>
          <w:rFonts w:ascii="Times New Roman" w:hAnsi="Times New Roman" w:cs="Times New Roman"/>
          <w:sz w:val="24"/>
          <w:szCs w:val="24"/>
        </w:rPr>
      </w:pPr>
      <w:r w:rsidRPr="009E5965">
        <w:rPr>
          <w:rFonts w:ascii="Times New Roman" w:hAnsi="Times New Roman" w:cs="Times New Roman"/>
          <w:sz w:val="24"/>
          <w:szCs w:val="24"/>
        </w:rPr>
        <w:t xml:space="preserve">Das, P. K., &amp; </w:t>
      </w:r>
      <w:proofErr w:type="spellStart"/>
      <w:r w:rsidRPr="009E5965">
        <w:rPr>
          <w:rFonts w:ascii="Times New Roman" w:hAnsi="Times New Roman" w:cs="Times New Roman"/>
          <w:sz w:val="24"/>
          <w:szCs w:val="24"/>
        </w:rPr>
        <w:t>Bhogesha</w:t>
      </w:r>
      <w:proofErr w:type="spellEnd"/>
      <w:r w:rsidRPr="009E5965">
        <w:rPr>
          <w:rFonts w:ascii="Times New Roman" w:hAnsi="Times New Roman" w:cs="Times New Roman"/>
          <w:sz w:val="24"/>
          <w:szCs w:val="24"/>
        </w:rPr>
        <w:t xml:space="preserve">, K. (1997). Vermiculture: Scope and potentiality in sericulture. </w:t>
      </w:r>
      <w:r w:rsidRPr="009E5965">
        <w:rPr>
          <w:rFonts w:ascii="Times New Roman" w:hAnsi="Times New Roman" w:cs="Times New Roman"/>
          <w:i/>
          <w:iCs/>
          <w:sz w:val="24"/>
          <w:szCs w:val="24"/>
        </w:rPr>
        <w:t>Indian Silk</w:t>
      </w:r>
      <w:r w:rsidRPr="009E5965">
        <w:rPr>
          <w:rFonts w:ascii="Times New Roman" w:hAnsi="Times New Roman" w:cs="Times New Roman"/>
          <w:sz w:val="24"/>
          <w:szCs w:val="24"/>
        </w:rPr>
        <w:t>, 36(2), 23–26.</w:t>
      </w:r>
    </w:p>
    <w:p w14:paraId="6FF91B92" w14:textId="77777777" w:rsidR="007F3DB2" w:rsidRPr="009E5965" w:rsidRDefault="007F3DB2" w:rsidP="007F3DB2">
      <w:pPr>
        <w:spacing w:line="276" w:lineRule="auto"/>
        <w:jc w:val="both"/>
        <w:rPr>
          <w:rFonts w:ascii="Times New Roman" w:hAnsi="Times New Roman" w:cs="Times New Roman"/>
          <w:sz w:val="24"/>
          <w:szCs w:val="24"/>
        </w:rPr>
      </w:pPr>
      <w:proofErr w:type="spellStart"/>
      <w:r w:rsidRPr="009E5965">
        <w:rPr>
          <w:rFonts w:ascii="Times New Roman" w:hAnsi="Times New Roman" w:cs="Times New Roman"/>
          <w:sz w:val="24"/>
          <w:szCs w:val="24"/>
        </w:rPr>
        <w:t>Dhir</w:t>
      </w:r>
      <w:proofErr w:type="spellEnd"/>
      <w:r w:rsidRPr="009E5965">
        <w:rPr>
          <w:rFonts w:ascii="Times New Roman" w:hAnsi="Times New Roman" w:cs="Times New Roman"/>
          <w:sz w:val="24"/>
          <w:szCs w:val="24"/>
        </w:rPr>
        <w:t xml:space="preserve">, B. (2024). Emerging trends and techniques in biofuel production from agricultural waste. In </w:t>
      </w:r>
      <w:r w:rsidRPr="009E5965">
        <w:rPr>
          <w:rFonts w:ascii="Times New Roman" w:hAnsi="Times New Roman" w:cs="Times New Roman"/>
          <w:i/>
          <w:iCs/>
          <w:sz w:val="24"/>
          <w:szCs w:val="24"/>
        </w:rPr>
        <w:t>Biofuels Production from Agricultural Waste: A Global Trend</w:t>
      </w:r>
      <w:r w:rsidRPr="009E5965">
        <w:rPr>
          <w:rFonts w:ascii="Times New Roman" w:hAnsi="Times New Roman" w:cs="Times New Roman"/>
          <w:sz w:val="24"/>
          <w:szCs w:val="24"/>
        </w:rPr>
        <w:t xml:space="preserve"> (pp. 1–13). Springer.</w:t>
      </w:r>
      <w:r w:rsidRPr="009E5965">
        <w:rPr>
          <w:rFonts w:ascii="Times New Roman" w:hAnsi="Times New Roman" w:cs="Times New Roman"/>
          <w:sz w:val="24"/>
          <w:szCs w:val="24"/>
        </w:rPr>
        <w:br/>
        <w:t xml:space="preserve">Kim, J. Y., Kwon, D., </w:t>
      </w:r>
      <w:proofErr w:type="spellStart"/>
      <w:r w:rsidRPr="009E5965">
        <w:rPr>
          <w:rFonts w:ascii="Times New Roman" w:hAnsi="Times New Roman" w:cs="Times New Roman"/>
          <w:sz w:val="24"/>
          <w:szCs w:val="24"/>
        </w:rPr>
        <w:t>Yim</w:t>
      </w:r>
      <w:proofErr w:type="spellEnd"/>
      <w:r w:rsidRPr="009E5965">
        <w:rPr>
          <w:rFonts w:ascii="Times New Roman" w:hAnsi="Times New Roman" w:cs="Times New Roman"/>
          <w:sz w:val="24"/>
          <w:szCs w:val="24"/>
        </w:rPr>
        <w:t>, J. H., Jeon, Y. J., &amp; Kwon, E. E. (2025). Sustainable biodiesel synthesis via non</w:t>
      </w:r>
      <w:r w:rsidRPr="009E5965">
        <w:rPr>
          <w:rFonts w:ascii="Times New Roman" w:hAnsi="Times New Roman" w:cs="Times New Roman"/>
          <w:sz w:val="24"/>
          <w:szCs w:val="24"/>
        </w:rPr>
        <w:noBreakHyphen/>
        <w:t>catalytic transesterification of biomass waste</w:t>
      </w:r>
      <w:r w:rsidRPr="009E5965">
        <w:rPr>
          <w:rFonts w:ascii="Times New Roman" w:hAnsi="Times New Roman" w:cs="Times New Roman"/>
          <w:sz w:val="24"/>
          <w:szCs w:val="24"/>
        </w:rPr>
        <w:noBreakHyphen/>
        <w:t xml:space="preserve">derived oil and ethanol. </w:t>
      </w:r>
      <w:r w:rsidRPr="009E5965">
        <w:rPr>
          <w:rFonts w:ascii="Times New Roman" w:hAnsi="Times New Roman" w:cs="Times New Roman"/>
          <w:i/>
          <w:iCs/>
          <w:sz w:val="24"/>
          <w:szCs w:val="24"/>
        </w:rPr>
        <w:t>Green Chemistry</w:t>
      </w:r>
      <w:r w:rsidRPr="009E5965">
        <w:rPr>
          <w:rFonts w:ascii="Times New Roman" w:hAnsi="Times New Roman" w:cs="Times New Roman"/>
          <w:sz w:val="24"/>
          <w:szCs w:val="24"/>
        </w:rPr>
        <w:t>.</w:t>
      </w:r>
      <w:r w:rsidRPr="009E5965">
        <w:rPr>
          <w:rFonts w:ascii="Times New Roman" w:hAnsi="Times New Roman" w:cs="Times New Roman"/>
          <w:sz w:val="24"/>
          <w:szCs w:val="24"/>
        </w:rPr>
        <w:br/>
        <w:t xml:space="preserve">Kishore, S. M., Reddy, N. R. K. S., &amp; </w:t>
      </w:r>
      <w:proofErr w:type="spellStart"/>
      <w:r w:rsidRPr="009E5965">
        <w:rPr>
          <w:rFonts w:ascii="Times New Roman" w:hAnsi="Times New Roman" w:cs="Times New Roman"/>
          <w:sz w:val="24"/>
          <w:szCs w:val="24"/>
        </w:rPr>
        <w:t>Akula</w:t>
      </w:r>
      <w:proofErr w:type="spellEnd"/>
      <w:r w:rsidRPr="009E5965">
        <w:rPr>
          <w:rFonts w:ascii="Times New Roman" w:hAnsi="Times New Roman" w:cs="Times New Roman"/>
          <w:sz w:val="24"/>
          <w:szCs w:val="24"/>
        </w:rPr>
        <w:t>, T. (2024). Revolutionizing sericulture: New trends in biotechnological applications and by</w:t>
      </w:r>
      <w:r w:rsidRPr="009E5965">
        <w:rPr>
          <w:rFonts w:ascii="Times New Roman" w:hAnsi="Times New Roman" w:cs="Times New Roman"/>
          <w:sz w:val="24"/>
          <w:szCs w:val="24"/>
        </w:rPr>
        <w:noBreakHyphen/>
        <w:t xml:space="preserve">product utilization. </w:t>
      </w:r>
      <w:r w:rsidRPr="009E5965">
        <w:rPr>
          <w:rFonts w:ascii="Times New Roman" w:hAnsi="Times New Roman" w:cs="Times New Roman"/>
          <w:i/>
          <w:iCs/>
          <w:sz w:val="24"/>
          <w:szCs w:val="24"/>
        </w:rPr>
        <w:t>Journal of Scientific Research and Reports</w:t>
      </w:r>
      <w:r w:rsidRPr="009E5965">
        <w:rPr>
          <w:rFonts w:ascii="Times New Roman" w:hAnsi="Times New Roman" w:cs="Times New Roman"/>
          <w:sz w:val="24"/>
          <w:szCs w:val="24"/>
        </w:rPr>
        <w:t>, 30(9), 397–410.</w:t>
      </w:r>
    </w:p>
    <w:p w14:paraId="42A3ABD2" w14:textId="77777777" w:rsidR="007F3DB2" w:rsidRPr="009E5965" w:rsidRDefault="007F3DB2" w:rsidP="007F3DB2">
      <w:pPr>
        <w:spacing w:line="276" w:lineRule="auto"/>
        <w:jc w:val="both"/>
        <w:rPr>
          <w:rFonts w:ascii="Times New Roman" w:hAnsi="Times New Roman" w:cs="Times New Roman"/>
          <w:sz w:val="24"/>
          <w:szCs w:val="24"/>
        </w:rPr>
      </w:pPr>
      <w:r w:rsidRPr="009E5965">
        <w:rPr>
          <w:rFonts w:ascii="Times New Roman" w:hAnsi="Times New Roman" w:cs="Times New Roman"/>
          <w:sz w:val="24"/>
          <w:szCs w:val="24"/>
        </w:rPr>
        <w:t xml:space="preserve">Kumar, V., </w:t>
      </w:r>
      <w:proofErr w:type="spellStart"/>
      <w:r w:rsidRPr="009E5965">
        <w:rPr>
          <w:rFonts w:ascii="Times New Roman" w:hAnsi="Times New Roman" w:cs="Times New Roman"/>
          <w:sz w:val="24"/>
          <w:szCs w:val="24"/>
        </w:rPr>
        <w:t>Nandhini</w:t>
      </w:r>
      <w:proofErr w:type="spellEnd"/>
      <w:r w:rsidRPr="009E5965">
        <w:rPr>
          <w:rFonts w:ascii="Times New Roman" w:hAnsi="Times New Roman" w:cs="Times New Roman"/>
          <w:sz w:val="24"/>
          <w:szCs w:val="24"/>
        </w:rPr>
        <w:t xml:space="preserve">, U. D., &amp; </w:t>
      </w:r>
      <w:proofErr w:type="spellStart"/>
      <w:r w:rsidRPr="009E5965">
        <w:rPr>
          <w:rFonts w:ascii="Times New Roman" w:hAnsi="Times New Roman" w:cs="Times New Roman"/>
          <w:sz w:val="24"/>
          <w:szCs w:val="24"/>
        </w:rPr>
        <w:t>Udhayakumar</w:t>
      </w:r>
      <w:proofErr w:type="spellEnd"/>
      <w:r w:rsidRPr="009E5965">
        <w:rPr>
          <w:rFonts w:ascii="Times New Roman" w:hAnsi="Times New Roman" w:cs="Times New Roman"/>
          <w:sz w:val="24"/>
          <w:szCs w:val="24"/>
        </w:rPr>
        <w:t xml:space="preserve">, K. (2015). Seri waste vermicompost—a trend of new sustainable generation. </w:t>
      </w:r>
      <w:r w:rsidRPr="009E5965">
        <w:rPr>
          <w:rFonts w:ascii="Times New Roman" w:hAnsi="Times New Roman" w:cs="Times New Roman"/>
          <w:i/>
          <w:iCs/>
          <w:sz w:val="24"/>
          <w:szCs w:val="24"/>
        </w:rPr>
        <w:t>Agricultural Reviews</w:t>
      </w:r>
      <w:r w:rsidRPr="009E5965">
        <w:rPr>
          <w:rFonts w:ascii="Times New Roman" w:hAnsi="Times New Roman" w:cs="Times New Roman"/>
          <w:sz w:val="24"/>
          <w:szCs w:val="24"/>
        </w:rPr>
        <w:t>, 36(2), 159–163.</w:t>
      </w:r>
    </w:p>
    <w:p w14:paraId="73CE9C22" w14:textId="579691BA" w:rsidR="00662453" w:rsidRPr="009E5965" w:rsidRDefault="00662453" w:rsidP="007F3DB2">
      <w:pPr>
        <w:spacing w:line="276" w:lineRule="auto"/>
        <w:jc w:val="both"/>
        <w:rPr>
          <w:rFonts w:ascii="Times New Roman" w:hAnsi="Times New Roman" w:cs="Times New Roman"/>
          <w:sz w:val="24"/>
          <w:szCs w:val="24"/>
        </w:rPr>
      </w:pPr>
      <w:r w:rsidRPr="009E5965">
        <w:rPr>
          <w:rFonts w:ascii="Times New Roman" w:hAnsi="Times New Roman" w:cs="Times New Roman"/>
          <w:sz w:val="24"/>
          <w:szCs w:val="24"/>
        </w:rPr>
        <w:t xml:space="preserve">Jaiswal, K. K., Banerjee, I., &amp; VP, M. (2020). Recent trends in the development and diversification of sericulture natural products for innovative and sustainable applications. Bioresource Technology Reports, 13, 100614. </w:t>
      </w:r>
      <w:hyperlink r:id="rId12" w:history="1">
        <w:r w:rsidRPr="009E5965">
          <w:rPr>
            <w:rStyle w:val="Hyperlink"/>
            <w:rFonts w:ascii="Times New Roman" w:hAnsi="Times New Roman" w:cs="Times New Roman"/>
            <w:sz w:val="24"/>
            <w:szCs w:val="24"/>
          </w:rPr>
          <w:t>https://doi.org/10.1016/j.biteb.2020.100614</w:t>
        </w:r>
      </w:hyperlink>
      <w:r w:rsidRPr="009E5965">
        <w:rPr>
          <w:rFonts w:ascii="Times New Roman" w:hAnsi="Times New Roman" w:cs="Times New Roman"/>
          <w:sz w:val="24"/>
          <w:szCs w:val="24"/>
        </w:rPr>
        <w:t xml:space="preserve">  </w:t>
      </w:r>
    </w:p>
    <w:p w14:paraId="4B7F4C01" w14:textId="3C571508" w:rsidR="007F3DB2" w:rsidRPr="009E5965" w:rsidRDefault="007F3DB2" w:rsidP="007F3DB2">
      <w:pPr>
        <w:spacing w:line="276" w:lineRule="auto"/>
        <w:jc w:val="both"/>
        <w:rPr>
          <w:rFonts w:ascii="Times New Roman" w:hAnsi="Times New Roman" w:cs="Times New Roman"/>
          <w:sz w:val="24"/>
          <w:szCs w:val="24"/>
        </w:rPr>
      </w:pPr>
      <w:r w:rsidRPr="009E5965">
        <w:rPr>
          <w:rFonts w:ascii="Times New Roman" w:hAnsi="Times New Roman" w:cs="Times New Roman"/>
          <w:sz w:val="24"/>
          <w:szCs w:val="24"/>
        </w:rPr>
        <w:t xml:space="preserve">Silveira, E. A., Dutra, R. C., Vargas, J. R., Oliveira, J. S., Suarez, P. A. Z., &amp; </w:t>
      </w:r>
      <w:proofErr w:type="spellStart"/>
      <w:r w:rsidRPr="009E5965">
        <w:rPr>
          <w:rFonts w:ascii="Times New Roman" w:hAnsi="Times New Roman" w:cs="Times New Roman"/>
          <w:sz w:val="24"/>
          <w:szCs w:val="24"/>
        </w:rPr>
        <w:t>Ghesti</w:t>
      </w:r>
      <w:proofErr w:type="spellEnd"/>
      <w:r w:rsidRPr="009E5965">
        <w:rPr>
          <w:rFonts w:ascii="Times New Roman" w:hAnsi="Times New Roman" w:cs="Times New Roman"/>
          <w:sz w:val="24"/>
          <w:szCs w:val="24"/>
        </w:rPr>
        <w:t xml:space="preserve">, G. F. (2025). </w:t>
      </w:r>
      <w:proofErr w:type="spellStart"/>
      <w:r w:rsidRPr="009E5965">
        <w:rPr>
          <w:rFonts w:ascii="Times New Roman" w:hAnsi="Times New Roman" w:cs="Times New Roman"/>
          <w:sz w:val="24"/>
          <w:szCs w:val="24"/>
        </w:rPr>
        <w:t>Torrefaction</w:t>
      </w:r>
      <w:proofErr w:type="spellEnd"/>
      <w:r w:rsidRPr="009E5965">
        <w:rPr>
          <w:rFonts w:ascii="Times New Roman" w:hAnsi="Times New Roman" w:cs="Times New Roman"/>
          <w:sz w:val="24"/>
          <w:szCs w:val="24"/>
        </w:rPr>
        <w:t xml:space="preserve"> of sericulture </w:t>
      </w:r>
      <w:proofErr w:type="spellStart"/>
      <w:r w:rsidRPr="009E5965">
        <w:rPr>
          <w:rFonts w:ascii="Times New Roman" w:hAnsi="Times New Roman" w:cs="Times New Roman"/>
          <w:sz w:val="24"/>
          <w:szCs w:val="24"/>
        </w:rPr>
        <w:t>agro</w:t>
      </w:r>
      <w:proofErr w:type="spellEnd"/>
      <w:r w:rsidRPr="009E5965">
        <w:rPr>
          <w:rFonts w:ascii="Times New Roman" w:hAnsi="Times New Roman" w:cs="Times New Roman"/>
          <w:sz w:val="24"/>
          <w:szCs w:val="24"/>
        </w:rPr>
        <w:noBreakHyphen/>
        <w:t>industrial waste for sustainable waste</w:t>
      </w:r>
      <w:r w:rsidRPr="009E5965">
        <w:rPr>
          <w:rFonts w:ascii="Times New Roman" w:hAnsi="Times New Roman" w:cs="Times New Roman"/>
          <w:sz w:val="24"/>
          <w:szCs w:val="24"/>
        </w:rPr>
        <w:noBreakHyphen/>
        <w:t>to</w:t>
      </w:r>
      <w:r w:rsidRPr="009E5965">
        <w:rPr>
          <w:rFonts w:ascii="Times New Roman" w:hAnsi="Times New Roman" w:cs="Times New Roman"/>
          <w:sz w:val="24"/>
          <w:szCs w:val="24"/>
        </w:rPr>
        <w:noBreakHyphen/>
        <w:t xml:space="preserve">resource solutions. </w:t>
      </w:r>
      <w:r w:rsidRPr="009E5965">
        <w:rPr>
          <w:rFonts w:ascii="Times New Roman" w:hAnsi="Times New Roman" w:cs="Times New Roman"/>
          <w:i/>
          <w:iCs/>
          <w:sz w:val="24"/>
          <w:szCs w:val="24"/>
        </w:rPr>
        <w:t>ACS Omega</w:t>
      </w:r>
      <w:r w:rsidRPr="009E5965">
        <w:rPr>
          <w:rFonts w:ascii="Times New Roman" w:hAnsi="Times New Roman" w:cs="Times New Roman"/>
          <w:sz w:val="24"/>
          <w:szCs w:val="24"/>
        </w:rPr>
        <w:t>.</w:t>
      </w:r>
    </w:p>
    <w:p w14:paraId="3739B6E1" w14:textId="3AD0584E" w:rsidR="00A65B18" w:rsidRPr="009E5965" w:rsidRDefault="00A65B18" w:rsidP="007F3DB2">
      <w:pPr>
        <w:spacing w:line="276" w:lineRule="auto"/>
        <w:jc w:val="both"/>
        <w:rPr>
          <w:rFonts w:ascii="Times New Roman" w:hAnsi="Times New Roman" w:cs="Times New Roman"/>
          <w:sz w:val="24"/>
          <w:szCs w:val="24"/>
        </w:rPr>
      </w:pPr>
      <w:proofErr w:type="spellStart"/>
      <w:r w:rsidRPr="009E5965">
        <w:rPr>
          <w:rFonts w:ascii="Times New Roman" w:hAnsi="Times New Roman" w:cs="Times New Roman"/>
          <w:sz w:val="24"/>
          <w:szCs w:val="24"/>
        </w:rPr>
        <w:t>Dhivyajj</w:t>
      </w:r>
      <w:proofErr w:type="spellEnd"/>
      <w:r w:rsidRPr="009E5965">
        <w:rPr>
          <w:rFonts w:ascii="Times New Roman" w:hAnsi="Times New Roman" w:cs="Times New Roman"/>
          <w:sz w:val="24"/>
          <w:szCs w:val="24"/>
        </w:rPr>
        <w:t xml:space="preserve">, P.N., </w:t>
      </w:r>
      <w:proofErr w:type="spellStart"/>
      <w:r w:rsidRPr="009E5965">
        <w:rPr>
          <w:rFonts w:ascii="Times New Roman" w:hAnsi="Times New Roman" w:cs="Times New Roman"/>
          <w:sz w:val="24"/>
          <w:szCs w:val="24"/>
        </w:rPr>
        <w:t>Thirumarimurugan</w:t>
      </w:r>
      <w:proofErr w:type="spellEnd"/>
      <w:r w:rsidRPr="009E5965">
        <w:rPr>
          <w:rFonts w:ascii="Times New Roman" w:hAnsi="Times New Roman" w:cs="Times New Roman"/>
          <w:sz w:val="24"/>
          <w:szCs w:val="24"/>
        </w:rPr>
        <w:t xml:space="preserve">, M. (2021). Theoretical assessment of the potential of desilked silkworm pupae as feedstock for biodiesel production in India. International Journal of Engineering Trends and Technology, 69(7), 121–131. </w:t>
      </w:r>
      <w:hyperlink r:id="rId13" w:history="1">
        <w:r w:rsidRPr="009E5965">
          <w:rPr>
            <w:rStyle w:val="Hyperlink"/>
            <w:rFonts w:ascii="Times New Roman" w:hAnsi="Times New Roman" w:cs="Times New Roman"/>
            <w:sz w:val="24"/>
            <w:szCs w:val="24"/>
          </w:rPr>
          <w:t>https://doi.org/10.14445/22315381/ijett-v69i7p218</w:t>
        </w:r>
      </w:hyperlink>
    </w:p>
    <w:p w14:paraId="666CBE47" w14:textId="77777777" w:rsidR="001B4EE7" w:rsidRDefault="001B4EE7" w:rsidP="007F3DB2">
      <w:pPr>
        <w:spacing w:line="276" w:lineRule="auto"/>
        <w:jc w:val="both"/>
        <w:rPr>
          <w:rFonts w:ascii="Times New Roman" w:hAnsi="Times New Roman" w:cs="Times New Roman"/>
          <w:sz w:val="24"/>
          <w:szCs w:val="24"/>
        </w:rPr>
      </w:pPr>
      <w:proofErr w:type="spellStart"/>
      <w:r w:rsidRPr="001B4EE7">
        <w:rPr>
          <w:rFonts w:ascii="Times New Roman" w:hAnsi="Times New Roman" w:cs="Times New Roman"/>
          <w:sz w:val="24"/>
          <w:szCs w:val="24"/>
        </w:rPr>
        <w:t>Dahman</w:t>
      </w:r>
      <w:proofErr w:type="spellEnd"/>
      <w:r w:rsidRPr="001B4EE7">
        <w:rPr>
          <w:rFonts w:ascii="Times New Roman" w:hAnsi="Times New Roman" w:cs="Times New Roman"/>
          <w:sz w:val="24"/>
          <w:szCs w:val="24"/>
        </w:rPr>
        <w:t xml:space="preserve">, Y., Syed, K., Begum, S., Roy, P., &amp; </w:t>
      </w:r>
      <w:proofErr w:type="spellStart"/>
      <w:r w:rsidRPr="001B4EE7">
        <w:rPr>
          <w:rFonts w:ascii="Times New Roman" w:hAnsi="Times New Roman" w:cs="Times New Roman"/>
          <w:sz w:val="24"/>
          <w:szCs w:val="24"/>
        </w:rPr>
        <w:t>Mohtasebi</w:t>
      </w:r>
      <w:proofErr w:type="spellEnd"/>
      <w:r w:rsidRPr="001B4EE7">
        <w:rPr>
          <w:rFonts w:ascii="Times New Roman" w:hAnsi="Times New Roman" w:cs="Times New Roman"/>
          <w:sz w:val="24"/>
          <w:szCs w:val="24"/>
        </w:rPr>
        <w:t>, B. (2019). Biofuels: Their characteristics and analysis. In Biomass, biopolymer-based materials, and bioenergy (pp. 277-325). Woodhead Publishing.</w:t>
      </w:r>
    </w:p>
    <w:p w14:paraId="538E808B" w14:textId="4053B5A8" w:rsidR="007F3DB2" w:rsidRPr="009E5965" w:rsidRDefault="007F3DB2" w:rsidP="007F3DB2">
      <w:pPr>
        <w:spacing w:line="276" w:lineRule="auto"/>
        <w:jc w:val="both"/>
        <w:rPr>
          <w:rFonts w:ascii="Times New Roman" w:hAnsi="Times New Roman" w:cs="Times New Roman"/>
          <w:sz w:val="24"/>
          <w:szCs w:val="24"/>
        </w:rPr>
      </w:pPr>
      <w:r w:rsidRPr="009E5965">
        <w:rPr>
          <w:rFonts w:ascii="Times New Roman" w:hAnsi="Times New Roman" w:cs="Times New Roman"/>
          <w:sz w:val="24"/>
          <w:szCs w:val="24"/>
        </w:rPr>
        <w:t xml:space="preserve">Bharathi, D. (2016). Sericulture industry in India – A source of employment generation. </w:t>
      </w:r>
      <w:r w:rsidRPr="009E5965">
        <w:rPr>
          <w:rFonts w:ascii="Times New Roman" w:hAnsi="Times New Roman" w:cs="Times New Roman"/>
          <w:i/>
          <w:iCs/>
          <w:sz w:val="24"/>
          <w:szCs w:val="24"/>
        </w:rPr>
        <w:t>International Journal of Advanced Engineering Research and Science</w:t>
      </w:r>
      <w:r w:rsidRPr="009E5965">
        <w:rPr>
          <w:rFonts w:ascii="Times New Roman" w:hAnsi="Times New Roman" w:cs="Times New Roman"/>
          <w:sz w:val="24"/>
          <w:szCs w:val="24"/>
        </w:rPr>
        <w:t>, 3(12), 1–4.</w:t>
      </w:r>
    </w:p>
    <w:p w14:paraId="4DF9D8DB" w14:textId="452C125E" w:rsidR="00D06BFC" w:rsidRPr="009E5965" w:rsidRDefault="00D06BFC" w:rsidP="007F3DB2">
      <w:pPr>
        <w:spacing w:line="276" w:lineRule="auto"/>
        <w:jc w:val="both"/>
        <w:rPr>
          <w:rFonts w:ascii="Times New Roman" w:hAnsi="Times New Roman" w:cs="Times New Roman"/>
          <w:sz w:val="24"/>
          <w:szCs w:val="24"/>
        </w:rPr>
      </w:pPr>
      <w:r w:rsidRPr="009E5965">
        <w:rPr>
          <w:rFonts w:ascii="Times New Roman" w:hAnsi="Times New Roman" w:cs="Times New Roman"/>
          <w:sz w:val="24"/>
          <w:szCs w:val="24"/>
        </w:rPr>
        <w:t xml:space="preserve">Vishnu, S. S., </w:t>
      </w:r>
      <w:proofErr w:type="spellStart"/>
      <w:r w:rsidRPr="009E5965">
        <w:rPr>
          <w:rFonts w:ascii="Times New Roman" w:hAnsi="Times New Roman" w:cs="Times New Roman"/>
          <w:sz w:val="24"/>
          <w:szCs w:val="24"/>
        </w:rPr>
        <w:t>Nischal</w:t>
      </w:r>
      <w:proofErr w:type="spellEnd"/>
      <w:r w:rsidRPr="009E5965">
        <w:rPr>
          <w:rFonts w:ascii="Times New Roman" w:hAnsi="Times New Roman" w:cs="Times New Roman"/>
          <w:sz w:val="24"/>
          <w:szCs w:val="24"/>
        </w:rPr>
        <w:t xml:space="preserve">, L., Prasad, P. A., Lavanya, C., Mamatha, D., &amp; Swapna, S. (2024). Silk worm pupal meal: A alternative protein source in aqua feed. International Journal of Research in Agronomy, 7(10S), 111–117. </w:t>
      </w:r>
      <w:hyperlink r:id="rId14" w:history="1">
        <w:r w:rsidRPr="009E5965">
          <w:rPr>
            <w:rStyle w:val="Hyperlink"/>
            <w:rFonts w:ascii="Times New Roman" w:hAnsi="Times New Roman" w:cs="Times New Roman"/>
            <w:sz w:val="24"/>
            <w:szCs w:val="24"/>
          </w:rPr>
          <w:t>https://doi.org/10.33545/2618060x.2024.v7.i10sb.1742</w:t>
        </w:r>
      </w:hyperlink>
      <w:r w:rsidRPr="009E5965">
        <w:rPr>
          <w:rFonts w:ascii="Times New Roman" w:hAnsi="Times New Roman" w:cs="Times New Roman"/>
          <w:sz w:val="24"/>
          <w:szCs w:val="24"/>
        </w:rPr>
        <w:t xml:space="preserve"> </w:t>
      </w:r>
    </w:p>
    <w:p w14:paraId="476F5530" w14:textId="59372EDE" w:rsidR="007F3DB2" w:rsidRPr="009E5965" w:rsidRDefault="007F3DB2" w:rsidP="007F3DB2">
      <w:pPr>
        <w:spacing w:line="276" w:lineRule="auto"/>
        <w:jc w:val="both"/>
        <w:rPr>
          <w:rFonts w:ascii="Times New Roman" w:hAnsi="Times New Roman" w:cs="Times New Roman"/>
          <w:sz w:val="24"/>
          <w:szCs w:val="24"/>
        </w:rPr>
      </w:pPr>
      <w:r w:rsidRPr="009E5965">
        <w:rPr>
          <w:rFonts w:ascii="Times New Roman" w:hAnsi="Times New Roman" w:cs="Times New Roman"/>
          <w:sz w:val="24"/>
          <w:szCs w:val="24"/>
        </w:rPr>
        <w:t xml:space="preserve">Khan, P. S. (2024, February 13). Sericulture industry should also focus on by-products, says CSB member-secretary. </w:t>
      </w:r>
      <w:r w:rsidRPr="009E5965">
        <w:rPr>
          <w:rFonts w:ascii="Times New Roman" w:hAnsi="Times New Roman" w:cs="Times New Roman"/>
          <w:i/>
          <w:iCs/>
          <w:sz w:val="24"/>
          <w:szCs w:val="24"/>
        </w:rPr>
        <w:t>The Hindu</w:t>
      </w:r>
      <w:r w:rsidRPr="009E5965">
        <w:rPr>
          <w:rFonts w:ascii="Times New Roman" w:hAnsi="Times New Roman" w:cs="Times New Roman"/>
          <w:sz w:val="24"/>
          <w:szCs w:val="24"/>
        </w:rPr>
        <w:t>.</w:t>
      </w:r>
    </w:p>
    <w:p w14:paraId="00AF5C1F" w14:textId="549BB66D" w:rsidR="0080194A" w:rsidRPr="009E5965" w:rsidRDefault="0080194A" w:rsidP="007F3DB2">
      <w:pPr>
        <w:spacing w:line="276" w:lineRule="auto"/>
        <w:jc w:val="both"/>
        <w:rPr>
          <w:rFonts w:ascii="Times New Roman" w:hAnsi="Times New Roman" w:cs="Times New Roman"/>
          <w:sz w:val="24"/>
          <w:szCs w:val="24"/>
        </w:rPr>
      </w:pPr>
      <w:proofErr w:type="spellStart"/>
      <w:r w:rsidRPr="009E5965">
        <w:rPr>
          <w:rFonts w:ascii="Times New Roman" w:hAnsi="Times New Roman" w:cs="Times New Roman"/>
          <w:sz w:val="24"/>
          <w:szCs w:val="24"/>
        </w:rPr>
        <w:lastRenderedPageBreak/>
        <w:t>Nandakrishnan</w:t>
      </w:r>
      <w:proofErr w:type="spellEnd"/>
      <w:r w:rsidRPr="009E5965">
        <w:rPr>
          <w:rFonts w:ascii="Times New Roman" w:hAnsi="Times New Roman" w:cs="Times New Roman"/>
          <w:sz w:val="24"/>
          <w:szCs w:val="24"/>
        </w:rPr>
        <w:t xml:space="preserve">, M. H., </w:t>
      </w:r>
      <w:proofErr w:type="spellStart"/>
      <w:r w:rsidRPr="009E5965">
        <w:rPr>
          <w:rFonts w:ascii="Times New Roman" w:hAnsi="Times New Roman" w:cs="Times New Roman"/>
          <w:sz w:val="24"/>
          <w:szCs w:val="24"/>
        </w:rPr>
        <w:t>Dhanavel</w:t>
      </w:r>
      <w:proofErr w:type="spellEnd"/>
      <w:r w:rsidRPr="009E5965">
        <w:rPr>
          <w:rFonts w:ascii="Times New Roman" w:hAnsi="Times New Roman" w:cs="Times New Roman"/>
          <w:sz w:val="24"/>
          <w:szCs w:val="24"/>
        </w:rPr>
        <w:t xml:space="preserve">, N., CB, M., PG, R., VH, M., &amp; Reddy, N. (2022). Spent silkworm pupae as a renewable and sustainable source for biodiesel. Biofuels Bioproducts and Biorefining, 17(1), 167–177. </w:t>
      </w:r>
      <w:hyperlink r:id="rId15" w:history="1">
        <w:r w:rsidRPr="009E5965">
          <w:rPr>
            <w:rStyle w:val="Hyperlink"/>
            <w:rFonts w:ascii="Times New Roman" w:hAnsi="Times New Roman" w:cs="Times New Roman"/>
            <w:sz w:val="24"/>
            <w:szCs w:val="24"/>
          </w:rPr>
          <w:t>https://doi.org/10.1002/bbb.2436</w:t>
        </w:r>
      </w:hyperlink>
    </w:p>
    <w:p w14:paraId="76ED2BA1" w14:textId="270245D7" w:rsidR="0080194A" w:rsidRPr="009E5965" w:rsidRDefault="0080194A" w:rsidP="007F3DB2">
      <w:pPr>
        <w:spacing w:line="276" w:lineRule="auto"/>
        <w:jc w:val="both"/>
        <w:rPr>
          <w:rFonts w:ascii="Times New Roman" w:hAnsi="Times New Roman" w:cs="Times New Roman"/>
          <w:sz w:val="24"/>
          <w:szCs w:val="24"/>
        </w:rPr>
      </w:pPr>
      <w:proofErr w:type="spellStart"/>
      <w:r w:rsidRPr="009E5965">
        <w:rPr>
          <w:rFonts w:ascii="Times New Roman" w:hAnsi="Times New Roman" w:cs="Times New Roman"/>
          <w:sz w:val="24"/>
          <w:szCs w:val="24"/>
        </w:rPr>
        <w:t>Łochyńska</w:t>
      </w:r>
      <w:proofErr w:type="spellEnd"/>
      <w:r w:rsidRPr="009E5965">
        <w:rPr>
          <w:rFonts w:ascii="Times New Roman" w:hAnsi="Times New Roman" w:cs="Times New Roman"/>
          <w:sz w:val="24"/>
          <w:szCs w:val="24"/>
        </w:rPr>
        <w:t xml:space="preserve">, M., &amp; </w:t>
      </w:r>
      <w:proofErr w:type="spellStart"/>
      <w:r w:rsidRPr="009E5965">
        <w:rPr>
          <w:rFonts w:ascii="Times New Roman" w:hAnsi="Times New Roman" w:cs="Times New Roman"/>
          <w:sz w:val="24"/>
          <w:szCs w:val="24"/>
        </w:rPr>
        <w:t>Frankowski</w:t>
      </w:r>
      <w:proofErr w:type="spellEnd"/>
      <w:r w:rsidRPr="009E5965">
        <w:rPr>
          <w:rFonts w:ascii="Times New Roman" w:hAnsi="Times New Roman" w:cs="Times New Roman"/>
          <w:sz w:val="24"/>
          <w:szCs w:val="24"/>
        </w:rPr>
        <w:t>, J. (2018). The biogas production potential from silkworm waste. </w:t>
      </w:r>
      <w:r w:rsidRPr="009E5965">
        <w:rPr>
          <w:rFonts w:ascii="Times New Roman" w:hAnsi="Times New Roman" w:cs="Times New Roman"/>
          <w:i/>
          <w:iCs/>
          <w:sz w:val="24"/>
          <w:szCs w:val="24"/>
        </w:rPr>
        <w:t>Waste Management</w:t>
      </w:r>
      <w:r w:rsidRPr="009E5965">
        <w:rPr>
          <w:rFonts w:ascii="Times New Roman" w:hAnsi="Times New Roman" w:cs="Times New Roman"/>
          <w:sz w:val="24"/>
          <w:szCs w:val="24"/>
        </w:rPr>
        <w:t>, </w:t>
      </w:r>
      <w:r w:rsidRPr="009E5965">
        <w:rPr>
          <w:rFonts w:ascii="Times New Roman" w:hAnsi="Times New Roman" w:cs="Times New Roman"/>
          <w:i/>
          <w:iCs/>
          <w:sz w:val="24"/>
          <w:szCs w:val="24"/>
        </w:rPr>
        <w:t>79</w:t>
      </w:r>
      <w:r w:rsidRPr="009E5965">
        <w:rPr>
          <w:rFonts w:ascii="Times New Roman" w:hAnsi="Times New Roman" w:cs="Times New Roman"/>
          <w:sz w:val="24"/>
          <w:szCs w:val="24"/>
        </w:rPr>
        <w:t>, 564–570. </w:t>
      </w:r>
      <w:hyperlink r:id="rId16" w:history="1">
        <w:r w:rsidRPr="009E5965">
          <w:rPr>
            <w:rStyle w:val="Hyperlink"/>
            <w:rFonts w:ascii="Times New Roman" w:hAnsi="Times New Roman" w:cs="Times New Roman"/>
            <w:sz w:val="24"/>
            <w:szCs w:val="24"/>
          </w:rPr>
          <w:t>https://doi.org/10.1016/j.wasman.2018.08.019</w:t>
        </w:r>
      </w:hyperlink>
    </w:p>
    <w:p w14:paraId="74331D9A" w14:textId="38CF7270" w:rsidR="00E03705" w:rsidRPr="009E5965" w:rsidRDefault="00E03705" w:rsidP="007F3DB2">
      <w:pPr>
        <w:spacing w:line="276" w:lineRule="auto"/>
        <w:jc w:val="both"/>
        <w:rPr>
          <w:rFonts w:ascii="Times New Roman" w:hAnsi="Times New Roman" w:cs="Times New Roman"/>
          <w:sz w:val="24"/>
          <w:szCs w:val="24"/>
        </w:rPr>
      </w:pPr>
      <w:proofErr w:type="spellStart"/>
      <w:r w:rsidRPr="009E5965">
        <w:rPr>
          <w:rFonts w:ascii="Times New Roman" w:hAnsi="Times New Roman" w:cs="Times New Roman"/>
          <w:sz w:val="24"/>
          <w:szCs w:val="24"/>
        </w:rPr>
        <w:t>Ajayo</w:t>
      </w:r>
      <w:proofErr w:type="spellEnd"/>
      <w:r w:rsidRPr="009E5965">
        <w:rPr>
          <w:rFonts w:ascii="Times New Roman" w:hAnsi="Times New Roman" w:cs="Times New Roman"/>
          <w:sz w:val="24"/>
          <w:szCs w:val="24"/>
        </w:rPr>
        <w:t xml:space="preserve">, P. C., Huang, M., Zhao, L., Tian, D., He, J., Zou, J., Fang, D., Zeng, Y., &amp; Shen, F. (2022). High yield of fermentable sugar from paper mulberry woods using phosphoric acid plus hydrogen peroxide </w:t>
      </w:r>
      <w:proofErr w:type="spellStart"/>
      <w:r w:rsidRPr="009E5965">
        <w:rPr>
          <w:rFonts w:ascii="Times New Roman" w:hAnsi="Times New Roman" w:cs="Times New Roman"/>
          <w:sz w:val="24"/>
          <w:szCs w:val="24"/>
        </w:rPr>
        <w:t>pretreatment</w:t>
      </w:r>
      <w:proofErr w:type="spellEnd"/>
      <w:r w:rsidRPr="009E5965">
        <w:rPr>
          <w:rFonts w:ascii="Times New Roman" w:hAnsi="Times New Roman" w:cs="Times New Roman"/>
          <w:sz w:val="24"/>
          <w:szCs w:val="24"/>
        </w:rPr>
        <w:t xml:space="preserve">: Multifactorial investigation and optimization. Industrial Crops and Products, 180, 114771. </w:t>
      </w:r>
      <w:hyperlink r:id="rId17" w:history="1">
        <w:r w:rsidRPr="009E5965">
          <w:rPr>
            <w:rStyle w:val="Hyperlink"/>
            <w:rFonts w:ascii="Times New Roman" w:hAnsi="Times New Roman" w:cs="Times New Roman"/>
            <w:sz w:val="24"/>
            <w:szCs w:val="24"/>
          </w:rPr>
          <w:t>https://doi.org/10.1016/j.indcrop.2022.114771</w:t>
        </w:r>
      </w:hyperlink>
    </w:p>
    <w:p w14:paraId="792F62C2" w14:textId="1958E2C0" w:rsidR="00E03705" w:rsidRPr="009E5965" w:rsidRDefault="00E03705" w:rsidP="007F3DB2">
      <w:pPr>
        <w:spacing w:line="276" w:lineRule="auto"/>
        <w:jc w:val="both"/>
        <w:rPr>
          <w:rFonts w:ascii="Times New Roman" w:hAnsi="Times New Roman" w:cs="Times New Roman"/>
          <w:sz w:val="24"/>
          <w:szCs w:val="24"/>
        </w:rPr>
      </w:pPr>
      <w:r w:rsidRPr="009E5965">
        <w:rPr>
          <w:rFonts w:ascii="Times New Roman" w:hAnsi="Times New Roman" w:cs="Times New Roman"/>
          <w:sz w:val="24"/>
          <w:szCs w:val="24"/>
        </w:rPr>
        <w:t xml:space="preserve">Hoang, A. T., Nguyen, X. P., Duong, X. Q., </w:t>
      </w:r>
      <w:proofErr w:type="spellStart"/>
      <w:r w:rsidRPr="009E5965">
        <w:rPr>
          <w:rFonts w:ascii="Times New Roman" w:hAnsi="Times New Roman" w:cs="Times New Roman"/>
          <w:sz w:val="24"/>
          <w:szCs w:val="24"/>
        </w:rPr>
        <w:t>Ağbulut</w:t>
      </w:r>
      <w:proofErr w:type="spellEnd"/>
      <w:r w:rsidRPr="009E5965">
        <w:rPr>
          <w:rFonts w:ascii="Times New Roman" w:hAnsi="Times New Roman" w:cs="Times New Roman"/>
          <w:sz w:val="24"/>
          <w:szCs w:val="24"/>
        </w:rPr>
        <w:t xml:space="preserve">, Ü., Len, C., Nguyen, P. Q. P., </w:t>
      </w:r>
      <w:proofErr w:type="spellStart"/>
      <w:r w:rsidRPr="009E5965">
        <w:rPr>
          <w:rFonts w:ascii="Times New Roman" w:hAnsi="Times New Roman" w:cs="Times New Roman"/>
          <w:sz w:val="24"/>
          <w:szCs w:val="24"/>
        </w:rPr>
        <w:t>Kchaou</w:t>
      </w:r>
      <w:proofErr w:type="spellEnd"/>
      <w:r w:rsidRPr="009E5965">
        <w:rPr>
          <w:rFonts w:ascii="Times New Roman" w:hAnsi="Times New Roman" w:cs="Times New Roman"/>
          <w:sz w:val="24"/>
          <w:szCs w:val="24"/>
        </w:rPr>
        <w:t xml:space="preserve">, M., &amp; Chen, W. (2023). Steam explosion as sustainable biomass </w:t>
      </w:r>
      <w:proofErr w:type="spellStart"/>
      <w:r w:rsidRPr="009E5965">
        <w:rPr>
          <w:rFonts w:ascii="Times New Roman" w:hAnsi="Times New Roman" w:cs="Times New Roman"/>
          <w:sz w:val="24"/>
          <w:szCs w:val="24"/>
        </w:rPr>
        <w:t>pretreatment</w:t>
      </w:r>
      <w:proofErr w:type="spellEnd"/>
      <w:r w:rsidRPr="009E5965">
        <w:rPr>
          <w:rFonts w:ascii="Times New Roman" w:hAnsi="Times New Roman" w:cs="Times New Roman"/>
          <w:sz w:val="24"/>
          <w:szCs w:val="24"/>
        </w:rPr>
        <w:t xml:space="preserve"> technique for biofuel production: Characteristics and challenges. </w:t>
      </w:r>
      <w:r w:rsidRPr="009E5965">
        <w:rPr>
          <w:rFonts w:ascii="Times New Roman" w:hAnsi="Times New Roman" w:cs="Times New Roman"/>
          <w:i/>
          <w:iCs/>
          <w:sz w:val="24"/>
          <w:szCs w:val="24"/>
        </w:rPr>
        <w:t>Bioresource Technology</w:t>
      </w:r>
      <w:r w:rsidRPr="009E5965">
        <w:rPr>
          <w:rFonts w:ascii="Times New Roman" w:hAnsi="Times New Roman" w:cs="Times New Roman"/>
          <w:sz w:val="24"/>
          <w:szCs w:val="24"/>
        </w:rPr>
        <w:t>, </w:t>
      </w:r>
      <w:r w:rsidRPr="009E5965">
        <w:rPr>
          <w:rFonts w:ascii="Times New Roman" w:hAnsi="Times New Roman" w:cs="Times New Roman"/>
          <w:i/>
          <w:iCs/>
          <w:sz w:val="24"/>
          <w:szCs w:val="24"/>
        </w:rPr>
        <w:t>385</w:t>
      </w:r>
      <w:r w:rsidRPr="009E5965">
        <w:rPr>
          <w:rFonts w:ascii="Times New Roman" w:hAnsi="Times New Roman" w:cs="Times New Roman"/>
          <w:sz w:val="24"/>
          <w:szCs w:val="24"/>
        </w:rPr>
        <w:t>, 129398. </w:t>
      </w:r>
      <w:hyperlink r:id="rId18" w:history="1">
        <w:r w:rsidRPr="009E5965">
          <w:rPr>
            <w:rStyle w:val="Hyperlink"/>
            <w:rFonts w:ascii="Times New Roman" w:hAnsi="Times New Roman" w:cs="Times New Roman"/>
            <w:sz w:val="24"/>
            <w:szCs w:val="24"/>
          </w:rPr>
          <w:t>https://doi.org/10.1016/j.biortech.2023.129398</w:t>
        </w:r>
      </w:hyperlink>
    </w:p>
    <w:p w14:paraId="643F8897" w14:textId="4AB32592" w:rsidR="007F3DB2" w:rsidRPr="009E5965" w:rsidRDefault="00E03705" w:rsidP="007F3DB2">
      <w:pPr>
        <w:spacing w:line="276" w:lineRule="auto"/>
        <w:jc w:val="both"/>
        <w:rPr>
          <w:rFonts w:ascii="Times New Roman" w:hAnsi="Times New Roman" w:cs="Times New Roman"/>
          <w:sz w:val="24"/>
          <w:szCs w:val="24"/>
        </w:rPr>
      </w:pPr>
      <w:proofErr w:type="spellStart"/>
      <w:r w:rsidRPr="009E5965">
        <w:rPr>
          <w:rFonts w:ascii="Times New Roman" w:hAnsi="Times New Roman" w:cs="Times New Roman"/>
          <w:sz w:val="24"/>
          <w:szCs w:val="24"/>
        </w:rPr>
        <w:t>Wani</w:t>
      </w:r>
      <w:proofErr w:type="spellEnd"/>
      <w:r w:rsidRPr="009E5965">
        <w:rPr>
          <w:rFonts w:ascii="Times New Roman" w:hAnsi="Times New Roman" w:cs="Times New Roman"/>
          <w:sz w:val="24"/>
          <w:szCs w:val="24"/>
        </w:rPr>
        <w:t>, K. A., Gull, A., Dar, A. A., &amp; Nazir, S. (2019). Bioconversion of SERI waste to Value-Added products. In </w:t>
      </w:r>
      <w:r w:rsidRPr="009E5965">
        <w:rPr>
          <w:rFonts w:ascii="Times New Roman" w:hAnsi="Times New Roman" w:cs="Times New Roman"/>
          <w:i/>
          <w:iCs/>
          <w:sz w:val="24"/>
          <w:szCs w:val="24"/>
        </w:rPr>
        <w:t>Practice, progress, and proficiency in sustainability</w:t>
      </w:r>
      <w:r w:rsidRPr="009E5965">
        <w:rPr>
          <w:rFonts w:ascii="Times New Roman" w:hAnsi="Times New Roman" w:cs="Times New Roman"/>
          <w:sz w:val="24"/>
          <w:szCs w:val="24"/>
        </w:rPr>
        <w:t> (pp. 122–133). </w:t>
      </w:r>
      <w:hyperlink r:id="rId19" w:history="1">
        <w:r w:rsidRPr="009E5965">
          <w:rPr>
            <w:rStyle w:val="Hyperlink"/>
            <w:rFonts w:ascii="Times New Roman" w:hAnsi="Times New Roman" w:cs="Times New Roman"/>
            <w:sz w:val="24"/>
            <w:szCs w:val="24"/>
          </w:rPr>
          <w:t>https://doi.org/10.4018/978-1-7998-0031-6.ch007</w:t>
        </w:r>
      </w:hyperlink>
      <w:r w:rsidRPr="009E5965">
        <w:rPr>
          <w:rFonts w:ascii="Times New Roman" w:hAnsi="Times New Roman" w:cs="Times New Roman"/>
          <w:sz w:val="24"/>
          <w:szCs w:val="24"/>
        </w:rPr>
        <w:t xml:space="preserve"> </w:t>
      </w:r>
    </w:p>
    <w:p w14:paraId="7467FF8A" w14:textId="77777777" w:rsidR="007F3DB2" w:rsidRPr="009E5965" w:rsidRDefault="007F3DB2" w:rsidP="007F3DB2">
      <w:pPr>
        <w:spacing w:line="276" w:lineRule="auto"/>
        <w:jc w:val="both"/>
        <w:rPr>
          <w:rFonts w:ascii="Times New Roman" w:hAnsi="Times New Roman" w:cs="Times New Roman"/>
          <w:sz w:val="24"/>
          <w:szCs w:val="24"/>
        </w:rPr>
      </w:pPr>
      <w:r w:rsidRPr="009E5965">
        <w:rPr>
          <w:rFonts w:ascii="Times New Roman" w:hAnsi="Times New Roman" w:cs="Times New Roman"/>
          <w:sz w:val="24"/>
          <w:szCs w:val="24"/>
        </w:rPr>
        <w:t xml:space="preserve">Qadir, J., Islam, T., Gupta, R. K., &amp; Sharma, M. (2025). Quantification of sericin extracted from different </w:t>
      </w:r>
      <w:proofErr w:type="spellStart"/>
      <w:r w:rsidRPr="009E5965">
        <w:rPr>
          <w:rFonts w:ascii="Times New Roman" w:hAnsi="Times New Roman" w:cs="Times New Roman"/>
          <w:sz w:val="24"/>
          <w:szCs w:val="24"/>
        </w:rPr>
        <w:t>seri</w:t>
      </w:r>
      <w:proofErr w:type="spellEnd"/>
      <w:r w:rsidRPr="009E5965">
        <w:rPr>
          <w:rFonts w:ascii="Times New Roman" w:hAnsi="Times New Roman" w:cs="Times New Roman"/>
          <w:sz w:val="24"/>
          <w:szCs w:val="24"/>
        </w:rPr>
        <w:t xml:space="preserve"> bio-waste sources. </w:t>
      </w:r>
      <w:r w:rsidRPr="009E5965">
        <w:rPr>
          <w:rFonts w:ascii="Times New Roman" w:hAnsi="Times New Roman" w:cs="Times New Roman"/>
          <w:i/>
          <w:iCs/>
          <w:sz w:val="24"/>
          <w:szCs w:val="24"/>
        </w:rPr>
        <w:t>Journal of Scientific Agriculture</w:t>
      </w:r>
      <w:r w:rsidRPr="009E5965">
        <w:rPr>
          <w:rFonts w:ascii="Times New Roman" w:hAnsi="Times New Roman" w:cs="Times New Roman"/>
          <w:sz w:val="24"/>
          <w:szCs w:val="24"/>
        </w:rPr>
        <w:t>, 9, 1–8.</w:t>
      </w:r>
    </w:p>
    <w:p w14:paraId="54C3542E" w14:textId="77777777" w:rsidR="007F3DB2" w:rsidRPr="009E5965" w:rsidRDefault="007F3DB2" w:rsidP="007F3DB2">
      <w:pPr>
        <w:spacing w:line="276" w:lineRule="auto"/>
        <w:jc w:val="both"/>
        <w:rPr>
          <w:rFonts w:ascii="Times New Roman" w:hAnsi="Times New Roman" w:cs="Times New Roman"/>
          <w:sz w:val="24"/>
          <w:szCs w:val="24"/>
        </w:rPr>
      </w:pPr>
      <w:proofErr w:type="spellStart"/>
      <w:r w:rsidRPr="009E5965">
        <w:rPr>
          <w:rFonts w:ascii="Times New Roman" w:hAnsi="Times New Roman" w:cs="Times New Roman"/>
          <w:sz w:val="24"/>
          <w:szCs w:val="24"/>
        </w:rPr>
        <w:t>Qayoom</w:t>
      </w:r>
      <w:proofErr w:type="spellEnd"/>
      <w:r w:rsidRPr="009E5965">
        <w:rPr>
          <w:rFonts w:ascii="Times New Roman" w:hAnsi="Times New Roman" w:cs="Times New Roman"/>
          <w:sz w:val="24"/>
          <w:szCs w:val="24"/>
        </w:rPr>
        <w:t xml:space="preserve">, M., &amp; Manzoor, R. (2024). Recent sustainable practices for eco-friendly utilisation of </w:t>
      </w:r>
      <w:proofErr w:type="spellStart"/>
      <w:r w:rsidRPr="009E5965">
        <w:rPr>
          <w:rFonts w:ascii="Times New Roman" w:hAnsi="Times New Roman" w:cs="Times New Roman"/>
          <w:sz w:val="24"/>
          <w:szCs w:val="24"/>
        </w:rPr>
        <w:t>sericultural</w:t>
      </w:r>
      <w:proofErr w:type="spellEnd"/>
      <w:r w:rsidRPr="009E5965">
        <w:rPr>
          <w:rFonts w:ascii="Times New Roman" w:hAnsi="Times New Roman" w:cs="Times New Roman"/>
          <w:sz w:val="24"/>
          <w:szCs w:val="24"/>
        </w:rPr>
        <w:t xml:space="preserve"> waste products. </w:t>
      </w:r>
      <w:r w:rsidRPr="009E5965">
        <w:rPr>
          <w:rFonts w:ascii="Times New Roman" w:hAnsi="Times New Roman" w:cs="Times New Roman"/>
          <w:i/>
          <w:iCs/>
          <w:sz w:val="24"/>
          <w:szCs w:val="24"/>
        </w:rPr>
        <w:t>Journal of Experimental Agriculture International</w:t>
      </w:r>
      <w:r w:rsidRPr="009E5965">
        <w:rPr>
          <w:rFonts w:ascii="Times New Roman" w:hAnsi="Times New Roman" w:cs="Times New Roman"/>
          <w:sz w:val="24"/>
          <w:szCs w:val="24"/>
        </w:rPr>
        <w:t>, 46(7), 32–45.</w:t>
      </w:r>
    </w:p>
    <w:p w14:paraId="4282B49D" w14:textId="4751AAB4" w:rsidR="00E03705" w:rsidRPr="009E5965" w:rsidRDefault="00E03705" w:rsidP="007F3DB2">
      <w:pPr>
        <w:spacing w:line="276" w:lineRule="auto"/>
        <w:jc w:val="both"/>
        <w:rPr>
          <w:rFonts w:ascii="Times New Roman" w:hAnsi="Times New Roman" w:cs="Times New Roman"/>
          <w:sz w:val="24"/>
          <w:szCs w:val="24"/>
        </w:rPr>
      </w:pPr>
      <w:r w:rsidRPr="009E5965">
        <w:rPr>
          <w:rFonts w:ascii="Times New Roman" w:hAnsi="Times New Roman" w:cs="Times New Roman"/>
          <w:sz w:val="24"/>
          <w:szCs w:val="24"/>
        </w:rPr>
        <w:t xml:space="preserve">Wang, Z., Ning, P., Hu, L., </w:t>
      </w:r>
      <w:proofErr w:type="spellStart"/>
      <w:r w:rsidRPr="009E5965">
        <w:rPr>
          <w:rFonts w:ascii="Times New Roman" w:hAnsi="Times New Roman" w:cs="Times New Roman"/>
          <w:sz w:val="24"/>
          <w:szCs w:val="24"/>
        </w:rPr>
        <w:t>Nie</w:t>
      </w:r>
      <w:proofErr w:type="spellEnd"/>
      <w:r w:rsidRPr="009E5965">
        <w:rPr>
          <w:rFonts w:ascii="Times New Roman" w:hAnsi="Times New Roman" w:cs="Times New Roman"/>
          <w:sz w:val="24"/>
          <w:szCs w:val="24"/>
        </w:rPr>
        <w:t xml:space="preserve">, Q., Liu, Y., Zhou, Y., &amp; Yang, J. (2020). Efficient ethanol production from paper mulberry </w:t>
      </w:r>
      <w:proofErr w:type="spellStart"/>
      <w:r w:rsidRPr="009E5965">
        <w:rPr>
          <w:rFonts w:ascii="Times New Roman" w:hAnsi="Times New Roman" w:cs="Times New Roman"/>
          <w:sz w:val="24"/>
          <w:szCs w:val="24"/>
        </w:rPr>
        <w:t>pretreated</w:t>
      </w:r>
      <w:proofErr w:type="spellEnd"/>
      <w:r w:rsidRPr="009E5965">
        <w:rPr>
          <w:rFonts w:ascii="Times New Roman" w:hAnsi="Times New Roman" w:cs="Times New Roman"/>
          <w:sz w:val="24"/>
          <w:szCs w:val="24"/>
        </w:rPr>
        <w:t xml:space="preserve"> at high solid loading in Fed-</w:t>
      </w:r>
      <w:proofErr w:type="spellStart"/>
      <w:r w:rsidRPr="009E5965">
        <w:rPr>
          <w:rFonts w:ascii="Times New Roman" w:hAnsi="Times New Roman" w:cs="Times New Roman"/>
          <w:sz w:val="24"/>
          <w:szCs w:val="24"/>
        </w:rPr>
        <w:t>nonisothermal</w:t>
      </w:r>
      <w:proofErr w:type="spellEnd"/>
      <w:r w:rsidRPr="009E5965">
        <w:rPr>
          <w:rFonts w:ascii="Times New Roman" w:hAnsi="Times New Roman" w:cs="Times New Roman"/>
          <w:sz w:val="24"/>
          <w:szCs w:val="24"/>
        </w:rPr>
        <w:t>-simultaneous saccharification and fermentation. </w:t>
      </w:r>
      <w:r w:rsidRPr="009E5965">
        <w:rPr>
          <w:rFonts w:ascii="Times New Roman" w:hAnsi="Times New Roman" w:cs="Times New Roman"/>
          <w:i/>
          <w:iCs/>
          <w:sz w:val="24"/>
          <w:szCs w:val="24"/>
        </w:rPr>
        <w:t>Renewable Energy</w:t>
      </w:r>
      <w:r w:rsidRPr="009E5965">
        <w:rPr>
          <w:rFonts w:ascii="Times New Roman" w:hAnsi="Times New Roman" w:cs="Times New Roman"/>
          <w:sz w:val="24"/>
          <w:szCs w:val="24"/>
        </w:rPr>
        <w:t>, </w:t>
      </w:r>
      <w:r w:rsidRPr="009E5965">
        <w:rPr>
          <w:rFonts w:ascii="Times New Roman" w:hAnsi="Times New Roman" w:cs="Times New Roman"/>
          <w:i/>
          <w:iCs/>
          <w:sz w:val="24"/>
          <w:szCs w:val="24"/>
        </w:rPr>
        <w:t>160</w:t>
      </w:r>
      <w:r w:rsidRPr="009E5965">
        <w:rPr>
          <w:rFonts w:ascii="Times New Roman" w:hAnsi="Times New Roman" w:cs="Times New Roman"/>
          <w:sz w:val="24"/>
          <w:szCs w:val="24"/>
        </w:rPr>
        <w:t>, 211–219. </w:t>
      </w:r>
      <w:hyperlink r:id="rId20" w:history="1">
        <w:r w:rsidRPr="009E5965">
          <w:rPr>
            <w:rStyle w:val="Hyperlink"/>
            <w:rFonts w:ascii="Times New Roman" w:hAnsi="Times New Roman" w:cs="Times New Roman"/>
            <w:sz w:val="24"/>
            <w:szCs w:val="24"/>
          </w:rPr>
          <w:t>https://doi.org/10.1016/j.renene.2020.06.128</w:t>
        </w:r>
      </w:hyperlink>
    </w:p>
    <w:p w14:paraId="51DC7F1D" w14:textId="7E6145D3" w:rsidR="007F3DB2" w:rsidRPr="009E5965" w:rsidRDefault="007F3DB2" w:rsidP="007F3DB2">
      <w:pPr>
        <w:spacing w:line="276" w:lineRule="auto"/>
        <w:jc w:val="both"/>
        <w:rPr>
          <w:rFonts w:ascii="Times New Roman" w:hAnsi="Times New Roman" w:cs="Times New Roman"/>
          <w:sz w:val="24"/>
          <w:szCs w:val="24"/>
        </w:rPr>
      </w:pPr>
      <w:r w:rsidRPr="009E5965">
        <w:rPr>
          <w:rFonts w:ascii="Times New Roman" w:hAnsi="Times New Roman" w:cs="Times New Roman"/>
          <w:sz w:val="24"/>
          <w:szCs w:val="24"/>
        </w:rPr>
        <w:t>Rethink Priorities. (202</w:t>
      </w:r>
      <w:r w:rsidR="001133F2" w:rsidRPr="009E5965">
        <w:rPr>
          <w:rFonts w:ascii="Times New Roman" w:hAnsi="Times New Roman" w:cs="Times New Roman"/>
          <w:sz w:val="24"/>
          <w:szCs w:val="24"/>
        </w:rPr>
        <w:t>1</w:t>
      </w:r>
      <w:r w:rsidRPr="009E5965">
        <w:rPr>
          <w:rFonts w:ascii="Times New Roman" w:hAnsi="Times New Roman" w:cs="Times New Roman"/>
          <w:sz w:val="24"/>
          <w:szCs w:val="24"/>
        </w:rPr>
        <w:t xml:space="preserve">). Silk production: Global scale and animal welfare issues. </w:t>
      </w:r>
      <w:r w:rsidRPr="009E5965">
        <w:rPr>
          <w:rFonts w:ascii="Times New Roman" w:hAnsi="Times New Roman" w:cs="Times New Roman"/>
          <w:i/>
          <w:iCs/>
          <w:sz w:val="24"/>
          <w:szCs w:val="24"/>
        </w:rPr>
        <w:t>Rethink Priorities Report</w:t>
      </w:r>
      <w:r w:rsidRPr="009E5965">
        <w:rPr>
          <w:rFonts w:ascii="Times New Roman" w:hAnsi="Times New Roman" w:cs="Times New Roman"/>
          <w:sz w:val="24"/>
          <w:szCs w:val="24"/>
        </w:rPr>
        <w:t>.</w:t>
      </w:r>
    </w:p>
    <w:p w14:paraId="10F6C5A0" w14:textId="6E828CF5" w:rsidR="001133F2" w:rsidRPr="009E5965" w:rsidRDefault="001133F2" w:rsidP="007F3DB2">
      <w:pPr>
        <w:spacing w:line="276" w:lineRule="auto"/>
        <w:jc w:val="both"/>
        <w:rPr>
          <w:rFonts w:ascii="Times New Roman" w:hAnsi="Times New Roman" w:cs="Times New Roman"/>
          <w:sz w:val="24"/>
          <w:szCs w:val="24"/>
        </w:rPr>
      </w:pPr>
      <w:r w:rsidRPr="009E5965">
        <w:rPr>
          <w:rFonts w:ascii="Times New Roman" w:hAnsi="Times New Roman" w:cs="Times New Roman"/>
          <w:sz w:val="24"/>
          <w:szCs w:val="24"/>
        </w:rPr>
        <w:t xml:space="preserve">Ganesan, S., </w:t>
      </w:r>
      <w:proofErr w:type="spellStart"/>
      <w:r w:rsidRPr="009E5965">
        <w:rPr>
          <w:rFonts w:ascii="Times New Roman" w:hAnsi="Times New Roman" w:cs="Times New Roman"/>
          <w:sz w:val="24"/>
          <w:szCs w:val="24"/>
        </w:rPr>
        <w:t>Padmapriya</w:t>
      </w:r>
      <w:proofErr w:type="spellEnd"/>
      <w:r w:rsidRPr="009E5965">
        <w:rPr>
          <w:rFonts w:ascii="Times New Roman" w:hAnsi="Times New Roman" w:cs="Times New Roman"/>
          <w:sz w:val="24"/>
          <w:szCs w:val="24"/>
        </w:rPr>
        <w:t xml:space="preserve">, G., </w:t>
      </w:r>
      <w:proofErr w:type="spellStart"/>
      <w:r w:rsidRPr="009E5965">
        <w:rPr>
          <w:rFonts w:ascii="Times New Roman" w:hAnsi="Times New Roman" w:cs="Times New Roman"/>
          <w:sz w:val="24"/>
          <w:szCs w:val="24"/>
        </w:rPr>
        <w:t>Debbarma</w:t>
      </w:r>
      <w:proofErr w:type="spellEnd"/>
      <w:r w:rsidRPr="009E5965">
        <w:rPr>
          <w:rFonts w:ascii="Times New Roman" w:hAnsi="Times New Roman" w:cs="Times New Roman"/>
          <w:sz w:val="24"/>
          <w:szCs w:val="24"/>
        </w:rPr>
        <w:t xml:space="preserve">, A., De </w:t>
      </w:r>
      <w:proofErr w:type="spellStart"/>
      <w:r w:rsidRPr="009E5965">
        <w:rPr>
          <w:rFonts w:ascii="Times New Roman" w:hAnsi="Times New Roman" w:cs="Times New Roman"/>
          <w:sz w:val="24"/>
          <w:szCs w:val="24"/>
        </w:rPr>
        <w:t>Zoysa</w:t>
      </w:r>
      <w:proofErr w:type="spellEnd"/>
      <w:r w:rsidRPr="009E5965">
        <w:rPr>
          <w:rFonts w:ascii="Times New Roman" w:hAnsi="Times New Roman" w:cs="Times New Roman"/>
          <w:sz w:val="24"/>
          <w:szCs w:val="24"/>
        </w:rPr>
        <w:t xml:space="preserve">, A. S. A., &amp; </w:t>
      </w:r>
      <w:proofErr w:type="spellStart"/>
      <w:r w:rsidRPr="009E5965">
        <w:rPr>
          <w:rFonts w:ascii="Times New Roman" w:hAnsi="Times New Roman" w:cs="Times New Roman"/>
          <w:sz w:val="24"/>
          <w:szCs w:val="24"/>
        </w:rPr>
        <w:t>Tharudini</w:t>
      </w:r>
      <w:proofErr w:type="spellEnd"/>
      <w:r w:rsidRPr="009E5965">
        <w:rPr>
          <w:rFonts w:ascii="Times New Roman" w:hAnsi="Times New Roman" w:cs="Times New Roman"/>
          <w:sz w:val="24"/>
          <w:szCs w:val="24"/>
        </w:rPr>
        <w:t xml:space="preserve">, J. H. (2022). Eco-Friendly Approach </w:t>
      </w:r>
      <w:proofErr w:type="gramStart"/>
      <w:r w:rsidRPr="009E5965">
        <w:rPr>
          <w:rFonts w:ascii="Times New Roman" w:hAnsi="Times New Roman" w:cs="Times New Roman"/>
          <w:sz w:val="24"/>
          <w:szCs w:val="24"/>
        </w:rPr>
        <w:t>For</w:t>
      </w:r>
      <w:proofErr w:type="gramEnd"/>
      <w:r w:rsidRPr="009E5965">
        <w:rPr>
          <w:rFonts w:ascii="Times New Roman" w:hAnsi="Times New Roman" w:cs="Times New Roman"/>
          <w:sz w:val="24"/>
          <w:szCs w:val="24"/>
        </w:rPr>
        <w:t xml:space="preserve"> Sericulture Waste Management And Nutrient Enhancement Using Vermicomposting </w:t>
      </w:r>
      <w:proofErr w:type="spellStart"/>
      <w:r w:rsidRPr="009E5965">
        <w:rPr>
          <w:rFonts w:ascii="Times New Roman" w:hAnsi="Times New Roman" w:cs="Times New Roman"/>
          <w:sz w:val="24"/>
          <w:szCs w:val="24"/>
        </w:rPr>
        <w:t>Technogy</w:t>
      </w:r>
      <w:proofErr w:type="spellEnd"/>
      <w:r w:rsidRPr="009E5965">
        <w:rPr>
          <w:rFonts w:ascii="Times New Roman" w:hAnsi="Times New Roman" w:cs="Times New Roman"/>
          <w:sz w:val="24"/>
          <w:szCs w:val="24"/>
        </w:rPr>
        <w:t xml:space="preserve"> To Improve Socioeconomic Status Of Karnataka: A Review. Asian Journal of Microbiology Biotechnology and Environmental Sciences, 357–360. </w:t>
      </w:r>
      <w:hyperlink r:id="rId21" w:history="1">
        <w:r w:rsidRPr="009E5965">
          <w:rPr>
            <w:rStyle w:val="Hyperlink"/>
            <w:rFonts w:ascii="Times New Roman" w:hAnsi="Times New Roman" w:cs="Times New Roman"/>
            <w:sz w:val="24"/>
            <w:szCs w:val="24"/>
          </w:rPr>
          <w:t>https://doi.org/10.53550/ajmbes.2022.v24i02.024</w:t>
        </w:r>
      </w:hyperlink>
    </w:p>
    <w:p w14:paraId="69A2193B" w14:textId="3C7C2BAE" w:rsidR="0033661B" w:rsidRPr="009E5965" w:rsidRDefault="0033661B" w:rsidP="007F3DB2">
      <w:pPr>
        <w:spacing w:line="276" w:lineRule="auto"/>
        <w:jc w:val="both"/>
        <w:rPr>
          <w:rFonts w:ascii="Times New Roman" w:hAnsi="Times New Roman" w:cs="Times New Roman"/>
          <w:sz w:val="24"/>
          <w:szCs w:val="24"/>
        </w:rPr>
      </w:pPr>
      <w:r w:rsidRPr="009E5965">
        <w:rPr>
          <w:rFonts w:ascii="Times New Roman" w:hAnsi="Times New Roman" w:cs="Times New Roman"/>
          <w:sz w:val="24"/>
          <w:szCs w:val="24"/>
        </w:rPr>
        <w:t xml:space="preserve">Takeda, S. (2009). Sericulture. In Elsevier eBooks (pp. 912–914). </w:t>
      </w:r>
      <w:hyperlink r:id="rId22" w:history="1">
        <w:r w:rsidRPr="009E5965">
          <w:rPr>
            <w:rStyle w:val="Hyperlink"/>
            <w:rFonts w:ascii="Times New Roman" w:hAnsi="Times New Roman" w:cs="Times New Roman"/>
            <w:sz w:val="24"/>
            <w:szCs w:val="24"/>
          </w:rPr>
          <w:t>https://doi.org/10.1016/b978-0-12-374144-8.00241-1</w:t>
        </w:r>
      </w:hyperlink>
    </w:p>
    <w:p w14:paraId="234144D4" w14:textId="461FD75B" w:rsidR="007F3DB2" w:rsidRPr="009E5965" w:rsidRDefault="0033661B" w:rsidP="007F3DB2">
      <w:pPr>
        <w:spacing w:line="276" w:lineRule="auto"/>
        <w:jc w:val="both"/>
        <w:rPr>
          <w:rFonts w:ascii="Times New Roman" w:hAnsi="Times New Roman" w:cs="Times New Roman"/>
          <w:sz w:val="24"/>
          <w:szCs w:val="24"/>
        </w:rPr>
      </w:pPr>
      <w:r w:rsidRPr="009E5965">
        <w:rPr>
          <w:rFonts w:ascii="Times New Roman" w:hAnsi="Times New Roman" w:cs="Times New Roman"/>
          <w:sz w:val="24"/>
          <w:szCs w:val="24"/>
        </w:rPr>
        <w:t xml:space="preserve">Bhavsar, P., Fontana, G. D., </w:t>
      </w:r>
      <w:proofErr w:type="spellStart"/>
      <w:r w:rsidRPr="009E5965">
        <w:rPr>
          <w:rFonts w:ascii="Times New Roman" w:hAnsi="Times New Roman" w:cs="Times New Roman"/>
          <w:sz w:val="24"/>
          <w:szCs w:val="24"/>
        </w:rPr>
        <w:t>Tonin</w:t>
      </w:r>
      <w:proofErr w:type="spellEnd"/>
      <w:r w:rsidRPr="009E5965">
        <w:rPr>
          <w:rFonts w:ascii="Times New Roman" w:hAnsi="Times New Roman" w:cs="Times New Roman"/>
          <w:sz w:val="24"/>
          <w:szCs w:val="24"/>
        </w:rPr>
        <w:t xml:space="preserve">, C., </w:t>
      </w:r>
      <w:proofErr w:type="spellStart"/>
      <w:r w:rsidRPr="009E5965">
        <w:rPr>
          <w:rFonts w:ascii="Times New Roman" w:hAnsi="Times New Roman" w:cs="Times New Roman"/>
          <w:sz w:val="24"/>
          <w:szCs w:val="24"/>
        </w:rPr>
        <w:t>Patrucco</w:t>
      </w:r>
      <w:proofErr w:type="spellEnd"/>
      <w:r w:rsidRPr="009E5965">
        <w:rPr>
          <w:rFonts w:ascii="Times New Roman" w:hAnsi="Times New Roman" w:cs="Times New Roman"/>
          <w:sz w:val="24"/>
          <w:szCs w:val="24"/>
        </w:rPr>
        <w:t xml:space="preserve">, A., &amp; </w:t>
      </w:r>
      <w:proofErr w:type="spellStart"/>
      <w:r w:rsidRPr="009E5965">
        <w:rPr>
          <w:rFonts w:ascii="Times New Roman" w:hAnsi="Times New Roman" w:cs="Times New Roman"/>
          <w:sz w:val="24"/>
          <w:szCs w:val="24"/>
        </w:rPr>
        <w:t>Zoccola</w:t>
      </w:r>
      <w:proofErr w:type="spellEnd"/>
      <w:r w:rsidRPr="009E5965">
        <w:rPr>
          <w:rFonts w:ascii="Times New Roman" w:hAnsi="Times New Roman" w:cs="Times New Roman"/>
          <w:sz w:val="24"/>
          <w:szCs w:val="24"/>
        </w:rPr>
        <w:t xml:space="preserve">, M. (2020). Superheated water hydrolyses of waste silkworm pupae protein hydrolysate: A novel application for natural dyeing of silk fabric. Dyes and Pigments, 183, 108678. </w:t>
      </w:r>
      <w:hyperlink r:id="rId23" w:history="1">
        <w:r w:rsidRPr="009E5965">
          <w:rPr>
            <w:rStyle w:val="Hyperlink"/>
            <w:rFonts w:ascii="Times New Roman" w:hAnsi="Times New Roman" w:cs="Times New Roman"/>
            <w:sz w:val="24"/>
            <w:szCs w:val="24"/>
          </w:rPr>
          <w:t>https://doi.org/10.1016/j.dyepig.2020.108678</w:t>
        </w:r>
      </w:hyperlink>
      <w:r w:rsidRPr="009E5965">
        <w:rPr>
          <w:rFonts w:ascii="Times New Roman" w:hAnsi="Times New Roman" w:cs="Times New Roman"/>
          <w:sz w:val="24"/>
          <w:szCs w:val="24"/>
        </w:rPr>
        <w:t xml:space="preserve"> </w:t>
      </w:r>
    </w:p>
    <w:p w14:paraId="72E579E9" w14:textId="20D7DEAD" w:rsidR="0068241A" w:rsidRPr="009E5965" w:rsidRDefault="0068241A" w:rsidP="0068241A">
      <w:pPr>
        <w:spacing w:line="276" w:lineRule="auto"/>
        <w:jc w:val="both"/>
        <w:rPr>
          <w:rFonts w:ascii="Times New Roman" w:hAnsi="Times New Roman" w:cs="Times New Roman"/>
          <w:color w:val="EE0000"/>
          <w:sz w:val="24"/>
          <w:szCs w:val="24"/>
        </w:rPr>
      </w:pPr>
      <w:proofErr w:type="spellStart"/>
      <w:r w:rsidRPr="009E5965">
        <w:rPr>
          <w:rFonts w:ascii="Times New Roman" w:hAnsi="Times New Roman" w:cs="Times New Roman"/>
          <w:color w:val="EE0000"/>
          <w:sz w:val="24"/>
          <w:szCs w:val="24"/>
        </w:rPr>
        <w:lastRenderedPageBreak/>
        <w:t>Umakanth</w:t>
      </w:r>
      <w:proofErr w:type="spellEnd"/>
      <w:r w:rsidRPr="009E5965">
        <w:rPr>
          <w:rFonts w:ascii="Times New Roman" w:hAnsi="Times New Roman" w:cs="Times New Roman"/>
          <w:color w:val="EE0000"/>
          <w:sz w:val="24"/>
          <w:szCs w:val="24"/>
        </w:rPr>
        <w:t xml:space="preserve">, A. V., </w:t>
      </w:r>
      <w:proofErr w:type="spellStart"/>
      <w:proofErr w:type="gramStart"/>
      <w:r w:rsidRPr="009E5965">
        <w:rPr>
          <w:rFonts w:ascii="Times New Roman" w:hAnsi="Times New Roman" w:cs="Times New Roman"/>
          <w:color w:val="EE0000"/>
          <w:sz w:val="24"/>
          <w:szCs w:val="24"/>
        </w:rPr>
        <w:t>Paroha</w:t>
      </w:r>
      <w:proofErr w:type="spellEnd"/>
      <w:r w:rsidRPr="009E5965">
        <w:rPr>
          <w:rFonts w:ascii="Times New Roman" w:hAnsi="Times New Roman" w:cs="Times New Roman"/>
          <w:color w:val="EE0000"/>
          <w:sz w:val="24"/>
          <w:szCs w:val="24"/>
        </w:rPr>
        <w:t xml:space="preserve"> ,</w:t>
      </w:r>
      <w:proofErr w:type="gramEnd"/>
      <w:r w:rsidRPr="009E5965">
        <w:rPr>
          <w:rFonts w:ascii="Times New Roman" w:hAnsi="Times New Roman" w:cs="Times New Roman"/>
          <w:color w:val="EE0000"/>
          <w:sz w:val="24"/>
          <w:szCs w:val="24"/>
        </w:rPr>
        <w:t xml:space="preserve"> S., Kumar, A., Ranganathan , A., &amp;amp; Swain, D. (2024). Sweet Sorghum for Biofuel Production in Sub-Tropical India. Journal of Scientific Research and Reports, 30(4), 1–9. </w:t>
      </w:r>
      <w:hyperlink r:id="rId24" w:history="1">
        <w:r w:rsidRPr="009E5965">
          <w:rPr>
            <w:rStyle w:val="Hyperlink"/>
            <w:rFonts w:ascii="Times New Roman" w:hAnsi="Times New Roman" w:cs="Times New Roman"/>
            <w:color w:val="EE0000"/>
            <w:sz w:val="24"/>
            <w:szCs w:val="24"/>
          </w:rPr>
          <w:t>https://doi.org/10.9734/jsrr/2024/v30i41883</w:t>
        </w:r>
      </w:hyperlink>
      <w:r w:rsidRPr="009E5965">
        <w:rPr>
          <w:rFonts w:ascii="Times New Roman" w:hAnsi="Times New Roman" w:cs="Times New Roman"/>
          <w:color w:val="EE0000"/>
          <w:sz w:val="24"/>
          <w:szCs w:val="24"/>
        </w:rPr>
        <w:t xml:space="preserve"> </w:t>
      </w:r>
    </w:p>
    <w:p w14:paraId="71DA8F95" w14:textId="509D1434" w:rsidR="0068241A" w:rsidRPr="002C44EF" w:rsidRDefault="0068241A" w:rsidP="0068241A">
      <w:pPr>
        <w:spacing w:line="276" w:lineRule="auto"/>
        <w:jc w:val="both"/>
        <w:rPr>
          <w:rFonts w:ascii="Times New Roman" w:hAnsi="Times New Roman" w:cs="Times New Roman"/>
          <w:color w:val="EE0000"/>
          <w:sz w:val="24"/>
          <w:szCs w:val="24"/>
        </w:rPr>
      </w:pPr>
      <w:r w:rsidRPr="009E5965">
        <w:rPr>
          <w:rFonts w:ascii="Times New Roman" w:hAnsi="Times New Roman" w:cs="Times New Roman"/>
          <w:color w:val="EE0000"/>
          <w:sz w:val="24"/>
          <w:szCs w:val="24"/>
        </w:rPr>
        <w:t xml:space="preserve">Ismail, A., Mansour, S. A., </w:t>
      </w:r>
      <w:proofErr w:type="spellStart"/>
      <w:r w:rsidRPr="009E5965">
        <w:rPr>
          <w:rFonts w:ascii="Times New Roman" w:hAnsi="Times New Roman" w:cs="Times New Roman"/>
          <w:color w:val="EE0000"/>
          <w:sz w:val="24"/>
          <w:szCs w:val="24"/>
        </w:rPr>
        <w:t>Yossif</w:t>
      </w:r>
      <w:proofErr w:type="spellEnd"/>
      <w:r w:rsidRPr="009E5965">
        <w:rPr>
          <w:rFonts w:ascii="Times New Roman" w:hAnsi="Times New Roman" w:cs="Times New Roman"/>
          <w:color w:val="EE0000"/>
          <w:sz w:val="24"/>
          <w:szCs w:val="24"/>
        </w:rPr>
        <w:t xml:space="preserve">, M. A., </w:t>
      </w:r>
      <w:proofErr w:type="spellStart"/>
      <w:r w:rsidRPr="009E5965">
        <w:rPr>
          <w:rFonts w:ascii="Times New Roman" w:hAnsi="Times New Roman" w:cs="Times New Roman"/>
          <w:color w:val="EE0000"/>
          <w:sz w:val="24"/>
          <w:szCs w:val="24"/>
        </w:rPr>
        <w:t>Bekhit</w:t>
      </w:r>
      <w:proofErr w:type="spellEnd"/>
      <w:r w:rsidRPr="009E5965">
        <w:rPr>
          <w:rFonts w:ascii="Times New Roman" w:hAnsi="Times New Roman" w:cs="Times New Roman"/>
          <w:color w:val="EE0000"/>
          <w:sz w:val="24"/>
          <w:szCs w:val="24"/>
        </w:rPr>
        <w:t xml:space="preserve">, M., &amp;amp; </w:t>
      </w:r>
      <w:proofErr w:type="spellStart"/>
      <w:r w:rsidRPr="009E5965">
        <w:rPr>
          <w:rFonts w:ascii="Times New Roman" w:hAnsi="Times New Roman" w:cs="Times New Roman"/>
          <w:color w:val="EE0000"/>
          <w:sz w:val="24"/>
          <w:szCs w:val="24"/>
        </w:rPr>
        <w:t>Negm</w:t>
      </w:r>
      <w:proofErr w:type="spellEnd"/>
      <w:r w:rsidRPr="009E5965">
        <w:rPr>
          <w:rFonts w:ascii="Times New Roman" w:hAnsi="Times New Roman" w:cs="Times New Roman"/>
          <w:color w:val="EE0000"/>
          <w:sz w:val="24"/>
          <w:szCs w:val="24"/>
        </w:rPr>
        <w:t xml:space="preserve">, N. A. (2018). Production of Jet Biofuels from Catalytic Cracking of Vegetable Oils Using Acidic Catalysts. Current Journal of Applied Science and Technology, 27(4), 1–9. </w:t>
      </w:r>
      <w:hyperlink r:id="rId25" w:history="1">
        <w:r w:rsidRPr="009E5965">
          <w:rPr>
            <w:rStyle w:val="Hyperlink"/>
            <w:rFonts w:ascii="Times New Roman" w:hAnsi="Times New Roman" w:cs="Times New Roman"/>
            <w:color w:val="EE0000"/>
            <w:sz w:val="24"/>
            <w:szCs w:val="24"/>
          </w:rPr>
          <w:t>https://doi.org/10.9734/CJAST/2018/41162</w:t>
        </w:r>
      </w:hyperlink>
      <w:r w:rsidRPr="002C44EF">
        <w:rPr>
          <w:rFonts w:ascii="Times New Roman" w:hAnsi="Times New Roman" w:cs="Times New Roman"/>
          <w:color w:val="EE0000"/>
          <w:sz w:val="24"/>
          <w:szCs w:val="24"/>
        </w:rPr>
        <w:t xml:space="preserve"> </w:t>
      </w:r>
    </w:p>
    <w:p w14:paraId="6E917722" w14:textId="77777777" w:rsidR="000855FA" w:rsidRPr="00B63E0F" w:rsidRDefault="000855FA" w:rsidP="00B63E0F">
      <w:pPr>
        <w:spacing w:line="360" w:lineRule="auto"/>
        <w:jc w:val="both"/>
        <w:rPr>
          <w:rFonts w:ascii="Times New Roman" w:hAnsi="Times New Roman" w:cs="Times New Roman"/>
          <w:sz w:val="24"/>
          <w:szCs w:val="24"/>
        </w:rPr>
      </w:pPr>
    </w:p>
    <w:sectPr w:rsidR="000855FA" w:rsidRPr="00B63E0F">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BFD7B" w14:textId="77777777" w:rsidR="003528B9" w:rsidRDefault="003528B9" w:rsidP="003D4101">
      <w:pPr>
        <w:spacing w:after="0" w:line="240" w:lineRule="auto"/>
      </w:pPr>
      <w:r>
        <w:separator/>
      </w:r>
    </w:p>
  </w:endnote>
  <w:endnote w:type="continuationSeparator" w:id="0">
    <w:p w14:paraId="489D67A8" w14:textId="77777777" w:rsidR="003528B9" w:rsidRDefault="003528B9" w:rsidP="003D4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37AB7" w14:textId="77777777" w:rsidR="009663E7" w:rsidRDefault="00966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26922" w14:textId="77777777" w:rsidR="009663E7" w:rsidRDefault="00966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89A9E" w14:textId="77777777" w:rsidR="009663E7" w:rsidRDefault="00966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BC715" w14:textId="77777777" w:rsidR="003528B9" w:rsidRDefault="003528B9" w:rsidP="003D4101">
      <w:pPr>
        <w:spacing w:after="0" w:line="240" w:lineRule="auto"/>
      </w:pPr>
      <w:r>
        <w:separator/>
      </w:r>
    </w:p>
  </w:footnote>
  <w:footnote w:type="continuationSeparator" w:id="0">
    <w:p w14:paraId="6FA62078" w14:textId="77777777" w:rsidR="003528B9" w:rsidRDefault="003528B9" w:rsidP="003D4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C334B" w14:textId="3251E29C" w:rsidR="009663E7" w:rsidRDefault="001B4EE7">
    <w:pPr>
      <w:pStyle w:val="Header"/>
    </w:pPr>
    <w:r>
      <w:rPr>
        <w:noProof/>
      </w:rPr>
      <w:pict w14:anchorId="78ECD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AF289" w14:textId="77726180" w:rsidR="009663E7" w:rsidRDefault="001B4EE7">
    <w:pPr>
      <w:pStyle w:val="Header"/>
    </w:pPr>
    <w:r>
      <w:rPr>
        <w:noProof/>
      </w:rPr>
      <w:pict w14:anchorId="17E99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3410E" w14:textId="436983AF" w:rsidR="009663E7" w:rsidRDefault="001B4EE7">
    <w:pPr>
      <w:pStyle w:val="Header"/>
    </w:pPr>
    <w:r>
      <w:rPr>
        <w:noProof/>
      </w:rPr>
      <w:pict w14:anchorId="35EC4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21774"/>
    <w:multiLevelType w:val="multilevel"/>
    <w:tmpl w:val="C30884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A5689"/>
    <w:multiLevelType w:val="multilevel"/>
    <w:tmpl w:val="027E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C47DD"/>
    <w:multiLevelType w:val="multilevel"/>
    <w:tmpl w:val="7752F9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3A57EA"/>
    <w:multiLevelType w:val="multilevel"/>
    <w:tmpl w:val="DBCA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5415A"/>
    <w:multiLevelType w:val="multilevel"/>
    <w:tmpl w:val="D78C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72DE5"/>
    <w:multiLevelType w:val="multilevel"/>
    <w:tmpl w:val="E5463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655E56"/>
    <w:multiLevelType w:val="multilevel"/>
    <w:tmpl w:val="B3FE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44738"/>
    <w:multiLevelType w:val="multilevel"/>
    <w:tmpl w:val="0994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A6209"/>
    <w:multiLevelType w:val="multilevel"/>
    <w:tmpl w:val="617E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E637F"/>
    <w:multiLevelType w:val="multilevel"/>
    <w:tmpl w:val="7BA86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B02140"/>
    <w:multiLevelType w:val="multilevel"/>
    <w:tmpl w:val="B37891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0554C8"/>
    <w:multiLevelType w:val="multilevel"/>
    <w:tmpl w:val="66D44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B927EB"/>
    <w:multiLevelType w:val="multilevel"/>
    <w:tmpl w:val="4A703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0F7D92"/>
    <w:multiLevelType w:val="multilevel"/>
    <w:tmpl w:val="4054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2E001B"/>
    <w:multiLevelType w:val="multilevel"/>
    <w:tmpl w:val="665A1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9017F6"/>
    <w:multiLevelType w:val="multilevel"/>
    <w:tmpl w:val="BCC2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D167E6"/>
    <w:multiLevelType w:val="multilevel"/>
    <w:tmpl w:val="79D8B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4C7D3F"/>
    <w:multiLevelType w:val="multilevel"/>
    <w:tmpl w:val="3572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43454D"/>
    <w:multiLevelType w:val="multilevel"/>
    <w:tmpl w:val="95A4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52E6A"/>
    <w:multiLevelType w:val="multilevel"/>
    <w:tmpl w:val="B90A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83136B"/>
    <w:multiLevelType w:val="multilevel"/>
    <w:tmpl w:val="6152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C974AD"/>
    <w:multiLevelType w:val="multilevel"/>
    <w:tmpl w:val="C1A4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426513"/>
    <w:multiLevelType w:val="multilevel"/>
    <w:tmpl w:val="C7D85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7D1EB4"/>
    <w:multiLevelType w:val="multilevel"/>
    <w:tmpl w:val="315C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A0162C"/>
    <w:multiLevelType w:val="multilevel"/>
    <w:tmpl w:val="9C0AA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54005"/>
    <w:multiLevelType w:val="multilevel"/>
    <w:tmpl w:val="69FEAF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7"/>
  </w:num>
  <w:num w:numId="3">
    <w:abstractNumId w:val="13"/>
  </w:num>
  <w:num w:numId="4">
    <w:abstractNumId w:val="8"/>
  </w:num>
  <w:num w:numId="5">
    <w:abstractNumId w:val="18"/>
  </w:num>
  <w:num w:numId="6">
    <w:abstractNumId w:val="15"/>
  </w:num>
  <w:num w:numId="7">
    <w:abstractNumId w:val="21"/>
  </w:num>
  <w:num w:numId="8">
    <w:abstractNumId w:val="5"/>
  </w:num>
  <w:num w:numId="9">
    <w:abstractNumId w:val="6"/>
  </w:num>
  <w:num w:numId="10">
    <w:abstractNumId w:val="7"/>
  </w:num>
  <w:num w:numId="11">
    <w:abstractNumId w:val="20"/>
  </w:num>
  <w:num w:numId="12">
    <w:abstractNumId w:val="16"/>
  </w:num>
  <w:num w:numId="13">
    <w:abstractNumId w:val="14"/>
  </w:num>
  <w:num w:numId="14">
    <w:abstractNumId w:val="0"/>
  </w:num>
  <w:num w:numId="15">
    <w:abstractNumId w:val="12"/>
  </w:num>
  <w:num w:numId="16">
    <w:abstractNumId w:val="11"/>
  </w:num>
  <w:num w:numId="17">
    <w:abstractNumId w:val="24"/>
  </w:num>
  <w:num w:numId="18">
    <w:abstractNumId w:val="9"/>
  </w:num>
  <w:num w:numId="19">
    <w:abstractNumId w:val="10"/>
  </w:num>
  <w:num w:numId="20">
    <w:abstractNumId w:val="25"/>
  </w:num>
  <w:num w:numId="21">
    <w:abstractNumId w:val="2"/>
  </w:num>
  <w:num w:numId="22">
    <w:abstractNumId w:val="22"/>
  </w:num>
  <w:num w:numId="23">
    <w:abstractNumId w:val="1"/>
  </w:num>
  <w:num w:numId="24">
    <w:abstractNumId w:val="19"/>
  </w:num>
  <w:num w:numId="25">
    <w:abstractNumId w:val="3"/>
  </w:num>
  <w:num w:numId="26">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wNDE2MjWyMDEyNDNR0lEKTi0uzszPAykwrAUAzVXFiywAAAA="/>
  </w:docVars>
  <w:rsids>
    <w:rsidRoot w:val="00C43DFF"/>
    <w:rsid w:val="00050E34"/>
    <w:rsid w:val="00067B18"/>
    <w:rsid w:val="000855FA"/>
    <w:rsid w:val="000A185F"/>
    <w:rsid w:val="000B6A47"/>
    <w:rsid w:val="000D1263"/>
    <w:rsid w:val="000D163F"/>
    <w:rsid w:val="000D3E57"/>
    <w:rsid w:val="000D6BF1"/>
    <w:rsid w:val="000E2024"/>
    <w:rsid w:val="000F5DA4"/>
    <w:rsid w:val="001133F2"/>
    <w:rsid w:val="0018490B"/>
    <w:rsid w:val="00186A2A"/>
    <w:rsid w:val="001B4EE7"/>
    <w:rsid w:val="001D5F2B"/>
    <w:rsid w:val="0022549D"/>
    <w:rsid w:val="00246856"/>
    <w:rsid w:val="002C44EF"/>
    <w:rsid w:val="002F31E1"/>
    <w:rsid w:val="002F66EE"/>
    <w:rsid w:val="0033661B"/>
    <w:rsid w:val="003528B9"/>
    <w:rsid w:val="003B21BB"/>
    <w:rsid w:val="003D00CA"/>
    <w:rsid w:val="003D4101"/>
    <w:rsid w:val="0040011B"/>
    <w:rsid w:val="004B0EE7"/>
    <w:rsid w:val="004B2824"/>
    <w:rsid w:val="004B70C1"/>
    <w:rsid w:val="005438E3"/>
    <w:rsid w:val="00574D64"/>
    <w:rsid w:val="005971E1"/>
    <w:rsid w:val="005A361B"/>
    <w:rsid w:val="005E5881"/>
    <w:rsid w:val="005F2BD9"/>
    <w:rsid w:val="006077D9"/>
    <w:rsid w:val="006258ED"/>
    <w:rsid w:val="006515C2"/>
    <w:rsid w:val="00662453"/>
    <w:rsid w:val="00672166"/>
    <w:rsid w:val="0068241A"/>
    <w:rsid w:val="006E1F7D"/>
    <w:rsid w:val="00702E1B"/>
    <w:rsid w:val="00715424"/>
    <w:rsid w:val="00722663"/>
    <w:rsid w:val="00783B12"/>
    <w:rsid w:val="007A1526"/>
    <w:rsid w:val="007F3DB2"/>
    <w:rsid w:val="0080194A"/>
    <w:rsid w:val="008824E9"/>
    <w:rsid w:val="00890E40"/>
    <w:rsid w:val="008B77A6"/>
    <w:rsid w:val="008D331E"/>
    <w:rsid w:val="008E25B1"/>
    <w:rsid w:val="008E6003"/>
    <w:rsid w:val="0091562E"/>
    <w:rsid w:val="009663E7"/>
    <w:rsid w:val="009B0EFA"/>
    <w:rsid w:val="009E5965"/>
    <w:rsid w:val="00A65B18"/>
    <w:rsid w:val="00A81454"/>
    <w:rsid w:val="00AC2FD3"/>
    <w:rsid w:val="00AE075F"/>
    <w:rsid w:val="00B63E0F"/>
    <w:rsid w:val="00B7798F"/>
    <w:rsid w:val="00B809EF"/>
    <w:rsid w:val="00BA7AF2"/>
    <w:rsid w:val="00BC7D5D"/>
    <w:rsid w:val="00BF763E"/>
    <w:rsid w:val="00C43DFF"/>
    <w:rsid w:val="00C533C7"/>
    <w:rsid w:val="00C74AA1"/>
    <w:rsid w:val="00CD2995"/>
    <w:rsid w:val="00D0001E"/>
    <w:rsid w:val="00D06BFC"/>
    <w:rsid w:val="00D62769"/>
    <w:rsid w:val="00D6498A"/>
    <w:rsid w:val="00D74ACB"/>
    <w:rsid w:val="00D932D3"/>
    <w:rsid w:val="00DC2DF7"/>
    <w:rsid w:val="00DE2DA1"/>
    <w:rsid w:val="00DE3C88"/>
    <w:rsid w:val="00E03705"/>
    <w:rsid w:val="00E76242"/>
    <w:rsid w:val="00E76CBB"/>
    <w:rsid w:val="00E821A3"/>
    <w:rsid w:val="00EB6E39"/>
    <w:rsid w:val="00ED775C"/>
    <w:rsid w:val="00EF7AC9"/>
    <w:rsid w:val="00F17C87"/>
    <w:rsid w:val="00F4035F"/>
    <w:rsid w:val="00F668C7"/>
    <w:rsid w:val="00FA0ACB"/>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DCF927"/>
  <w15:chartTrackingRefBased/>
  <w15:docId w15:val="{62F717C3-56A6-46DC-8E97-DF09F0BE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3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3D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3D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3D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3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3D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3D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3D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3D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3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DFF"/>
    <w:rPr>
      <w:rFonts w:eastAsiaTheme="majorEastAsia" w:cstheme="majorBidi"/>
      <w:color w:val="272727" w:themeColor="text1" w:themeTint="D8"/>
    </w:rPr>
  </w:style>
  <w:style w:type="paragraph" w:styleId="Title">
    <w:name w:val="Title"/>
    <w:basedOn w:val="Normal"/>
    <w:next w:val="Normal"/>
    <w:link w:val="TitleChar"/>
    <w:uiPriority w:val="10"/>
    <w:qFormat/>
    <w:rsid w:val="00C43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DFF"/>
    <w:pPr>
      <w:spacing w:before="160"/>
      <w:jc w:val="center"/>
    </w:pPr>
    <w:rPr>
      <w:i/>
      <w:iCs/>
      <w:color w:val="404040" w:themeColor="text1" w:themeTint="BF"/>
    </w:rPr>
  </w:style>
  <w:style w:type="character" w:customStyle="1" w:styleId="QuoteChar">
    <w:name w:val="Quote Char"/>
    <w:basedOn w:val="DefaultParagraphFont"/>
    <w:link w:val="Quote"/>
    <w:uiPriority w:val="29"/>
    <w:rsid w:val="00C43DFF"/>
    <w:rPr>
      <w:i/>
      <w:iCs/>
      <w:color w:val="404040" w:themeColor="text1" w:themeTint="BF"/>
    </w:rPr>
  </w:style>
  <w:style w:type="paragraph" w:styleId="ListParagraph">
    <w:name w:val="List Paragraph"/>
    <w:basedOn w:val="Normal"/>
    <w:uiPriority w:val="34"/>
    <w:qFormat/>
    <w:rsid w:val="00C43DFF"/>
    <w:pPr>
      <w:ind w:left="720"/>
      <w:contextualSpacing/>
    </w:pPr>
  </w:style>
  <w:style w:type="character" w:styleId="IntenseEmphasis">
    <w:name w:val="Intense Emphasis"/>
    <w:basedOn w:val="DefaultParagraphFont"/>
    <w:uiPriority w:val="21"/>
    <w:qFormat/>
    <w:rsid w:val="00C43DFF"/>
    <w:rPr>
      <w:i/>
      <w:iCs/>
      <w:color w:val="2F5496" w:themeColor="accent1" w:themeShade="BF"/>
    </w:rPr>
  </w:style>
  <w:style w:type="paragraph" w:styleId="IntenseQuote">
    <w:name w:val="Intense Quote"/>
    <w:basedOn w:val="Normal"/>
    <w:next w:val="Normal"/>
    <w:link w:val="IntenseQuoteChar"/>
    <w:uiPriority w:val="30"/>
    <w:qFormat/>
    <w:rsid w:val="00C43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3DFF"/>
    <w:rPr>
      <w:i/>
      <w:iCs/>
      <w:color w:val="2F5496" w:themeColor="accent1" w:themeShade="BF"/>
    </w:rPr>
  </w:style>
  <w:style w:type="character" w:styleId="IntenseReference">
    <w:name w:val="Intense Reference"/>
    <w:basedOn w:val="DefaultParagraphFont"/>
    <w:uiPriority w:val="32"/>
    <w:qFormat/>
    <w:rsid w:val="00C43DFF"/>
    <w:rPr>
      <w:b/>
      <w:bCs/>
      <w:smallCaps/>
      <w:color w:val="2F5496" w:themeColor="accent1" w:themeShade="BF"/>
      <w:spacing w:val="5"/>
    </w:rPr>
  </w:style>
  <w:style w:type="character" w:styleId="Strong">
    <w:name w:val="Strong"/>
    <w:basedOn w:val="DefaultParagraphFont"/>
    <w:uiPriority w:val="22"/>
    <w:qFormat/>
    <w:rsid w:val="000F5DA4"/>
    <w:rPr>
      <w:b/>
      <w:bCs/>
    </w:rPr>
  </w:style>
  <w:style w:type="paragraph" w:styleId="NormalWeb">
    <w:name w:val="Normal (Web)"/>
    <w:basedOn w:val="Normal"/>
    <w:uiPriority w:val="99"/>
    <w:unhideWhenUsed/>
    <w:rsid w:val="000F5DA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8D331E"/>
    <w:rPr>
      <w:color w:val="0563C1" w:themeColor="hyperlink"/>
      <w:u w:val="single"/>
    </w:rPr>
  </w:style>
  <w:style w:type="paragraph" w:customStyle="1" w:styleId="ReferHead">
    <w:name w:val="Refer Head"/>
    <w:basedOn w:val="Normal"/>
    <w:rsid w:val="000855FA"/>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3D4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101"/>
  </w:style>
  <w:style w:type="paragraph" w:styleId="Footer">
    <w:name w:val="footer"/>
    <w:basedOn w:val="Normal"/>
    <w:link w:val="FooterChar"/>
    <w:uiPriority w:val="99"/>
    <w:unhideWhenUsed/>
    <w:rsid w:val="003D4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101"/>
  </w:style>
  <w:style w:type="character" w:styleId="UnresolvedMention">
    <w:name w:val="Unresolved Mention"/>
    <w:basedOn w:val="DefaultParagraphFont"/>
    <w:uiPriority w:val="99"/>
    <w:semiHidden/>
    <w:unhideWhenUsed/>
    <w:rsid w:val="00662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65989">
      <w:bodyDiv w:val="1"/>
      <w:marLeft w:val="0"/>
      <w:marRight w:val="0"/>
      <w:marTop w:val="0"/>
      <w:marBottom w:val="0"/>
      <w:divBdr>
        <w:top w:val="none" w:sz="0" w:space="0" w:color="auto"/>
        <w:left w:val="none" w:sz="0" w:space="0" w:color="auto"/>
        <w:bottom w:val="none" w:sz="0" w:space="0" w:color="auto"/>
        <w:right w:val="none" w:sz="0" w:space="0" w:color="auto"/>
      </w:divBdr>
      <w:divsChild>
        <w:div w:id="1131822675">
          <w:marLeft w:val="0"/>
          <w:marRight w:val="0"/>
          <w:marTop w:val="0"/>
          <w:marBottom w:val="0"/>
          <w:divBdr>
            <w:top w:val="none" w:sz="0" w:space="0" w:color="auto"/>
            <w:left w:val="none" w:sz="0" w:space="0" w:color="auto"/>
            <w:bottom w:val="none" w:sz="0" w:space="0" w:color="auto"/>
            <w:right w:val="none" w:sz="0" w:space="0" w:color="auto"/>
          </w:divBdr>
          <w:divsChild>
            <w:div w:id="21025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7206">
      <w:bodyDiv w:val="1"/>
      <w:marLeft w:val="0"/>
      <w:marRight w:val="0"/>
      <w:marTop w:val="0"/>
      <w:marBottom w:val="0"/>
      <w:divBdr>
        <w:top w:val="none" w:sz="0" w:space="0" w:color="auto"/>
        <w:left w:val="none" w:sz="0" w:space="0" w:color="auto"/>
        <w:bottom w:val="none" w:sz="0" w:space="0" w:color="auto"/>
        <w:right w:val="none" w:sz="0" w:space="0" w:color="auto"/>
      </w:divBdr>
    </w:div>
    <w:div w:id="150412701">
      <w:bodyDiv w:val="1"/>
      <w:marLeft w:val="0"/>
      <w:marRight w:val="0"/>
      <w:marTop w:val="0"/>
      <w:marBottom w:val="0"/>
      <w:divBdr>
        <w:top w:val="none" w:sz="0" w:space="0" w:color="auto"/>
        <w:left w:val="none" w:sz="0" w:space="0" w:color="auto"/>
        <w:bottom w:val="none" w:sz="0" w:space="0" w:color="auto"/>
        <w:right w:val="none" w:sz="0" w:space="0" w:color="auto"/>
      </w:divBdr>
    </w:div>
    <w:div w:id="341049857">
      <w:bodyDiv w:val="1"/>
      <w:marLeft w:val="0"/>
      <w:marRight w:val="0"/>
      <w:marTop w:val="0"/>
      <w:marBottom w:val="0"/>
      <w:divBdr>
        <w:top w:val="none" w:sz="0" w:space="0" w:color="auto"/>
        <w:left w:val="none" w:sz="0" w:space="0" w:color="auto"/>
        <w:bottom w:val="none" w:sz="0" w:space="0" w:color="auto"/>
        <w:right w:val="none" w:sz="0" w:space="0" w:color="auto"/>
      </w:divBdr>
    </w:div>
    <w:div w:id="428434400">
      <w:bodyDiv w:val="1"/>
      <w:marLeft w:val="0"/>
      <w:marRight w:val="0"/>
      <w:marTop w:val="0"/>
      <w:marBottom w:val="0"/>
      <w:divBdr>
        <w:top w:val="none" w:sz="0" w:space="0" w:color="auto"/>
        <w:left w:val="none" w:sz="0" w:space="0" w:color="auto"/>
        <w:bottom w:val="none" w:sz="0" w:space="0" w:color="auto"/>
        <w:right w:val="none" w:sz="0" w:space="0" w:color="auto"/>
      </w:divBdr>
    </w:div>
    <w:div w:id="441346507">
      <w:bodyDiv w:val="1"/>
      <w:marLeft w:val="0"/>
      <w:marRight w:val="0"/>
      <w:marTop w:val="0"/>
      <w:marBottom w:val="0"/>
      <w:divBdr>
        <w:top w:val="none" w:sz="0" w:space="0" w:color="auto"/>
        <w:left w:val="none" w:sz="0" w:space="0" w:color="auto"/>
        <w:bottom w:val="none" w:sz="0" w:space="0" w:color="auto"/>
        <w:right w:val="none" w:sz="0" w:space="0" w:color="auto"/>
      </w:divBdr>
      <w:divsChild>
        <w:div w:id="1618753582">
          <w:marLeft w:val="0"/>
          <w:marRight w:val="0"/>
          <w:marTop w:val="0"/>
          <w:marBottom w:val="0"/>
          <w:divBdr>
            <w:top w:val="none" w:sz="0" w:space="0" w:color="auto"/>
            <w:left w:val="none" w:sz="0" w:space="0" w:color="auto"/>
            <w:bottom w:val="none" w:sz="0" w:space="0" w:color="auto"/>
            <w:right w:val="none" w:sz="0" w:space="0" w:color="auto"/>
          </w:divBdr>
          <w:divsChild>
            <w:div w:id="139646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11470">
      <w:bodyDiv w:val="1"/>
      <w:marLeft w:val="0"/>
      <w:marRight w:val="0"/>
      <w:marTop w:val="0"/>
      <w:marBottom w:val="0"/>
      <w:divBdr>
        <w:top w:val="none" w:sz="0" w:space="0" w:color="auto"/>
        <w:left w:val="none" w:sz="0" w:space="0" w:color="auto"/>
        <w:bottom w:val="none" w:sz="0" w:space="0" w:color="auto"/>
        <w:right w:val="none" w:sz="0" w:space="0" w:color="auto"/>
      </w:divBdr>
    </w:div>
    <w:div w:id="498035641">
      <w:bodyDiv w:val="1"/>
      <w:marLeft w:val="0"/>
      <w:marRight w:val="0"/>
      <w:marTop w:val="0"/>
      <w:marBottom w:val="0"/>
      <w:divBdr>
        <w:top w:val="none" w:sz="0" w:space="0" w:color="auto"/>
        <w:left w:val="none" w:sz="0" w:space="0" w:color="auto"/>
        <w:bottom w:val="none" w:sz="0" w:space="0" w:color="auto"/>
        <w:right w:val="none" w:sz="0" w:space="0" w:color="auto"/>
      </w:divBdr>
      <w:divsChild>
        <w:div w:id="2131364255">
          <w:marLeft w:val="0"/>
          <w:marRight w:val="0"/>
          <w:marTop w:val="0"/>
          <w:marBottom w:val="0"/>
          <w:divBdr>
            <w:top w:val="none" w:sz="0" w:space="0" w:color="auto"/>
            <w:left w:val="none" w:sz="0" w:space="0" w:color="auto"/>
            <w:bottom w:val="none" w:sz="0" w:space="0" w:color="auto"/>
            <w:right w:val="none" w:sz="0" w:space="0" w:color="auto"/>
          </w:divBdr>
          <w:divsChild>
            <w:div w:id="41196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2952">
      <w:bodyDiv w:val="1"/>
      <w:marLeft w:val="0"/>
      <w:marRight w:val="0"/>
      <w:marTop w:val="0"/>
      <w:marBottom w:val="0"/>
      <w:divBdr>
        <w:top w:val="none" w:sz="0" w:space="0" w:color="auto"/>
        <w:left w:val="none" w:sz="0" w:space="0" w:color="auto"/>
        <w:bottom w:val="none" w:sz="0" w:space="0" w:color="auto"/>
        <w:right w:val="none" w:sz="0" w:space="0" w:color="auto"/>
      </w:divBdr>
      <w:divsChild>
        <w:div w:id="1114132917">
          <w:marLeft w:val="0"/>
          <w:marRight w:val="0"/>
          <w:marTop w:val="0"/>
          <w:marBottom w:val="0"/>
          <w:divBdr>
            <w:top w:val="none" w:sz="0" w:space="0" w:color="auto"/>
            <w:left w:val="none" w:sz="0" w:space="0" w:color="auto"/>
            <w:bottom w:val="none" w:sz="0" w:space="0" w:color="auto"/>
            <w:right w:val="none" w:sz="0" w:space="0" w:color="auto"/>
          </w:divBdr>
          <w:divsChild>
            <w:div w:id="4001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00171">
      <w:bodyDiv w:val="1"/>
      <w:marLeft w:val="0"/>
      <w:marRight w:val="0"/>
      <w:marTop w:val="0"/>
      <w:marBottom w:val="0"/>
      <w:divBdr>
        <w:top w:val="none" w:sz="0" w:space="0" w:color="auto"/>
        <w:left w:val="none" w:sz="0" w:space="0" w:color="auto"/>
        <w:bottom w:val="none" w:sz="0" w:space="0" w:color="auto"/>
        <w:right w:val="none" w:sz="0" w:space="0" w:color="auto"/>
      </w:divBdr>
      <w:divsChild>
        <w:div w:id="1262106503">
          <w:marLeft w:val="0"/>
          <w:marRight w:val="0"/>
          <w:marTop w:val="0"/>
          <w:marBottom w:val="0"/>
          <w:divBdr>
            <w:top w:val="none" w:sz="0" w:space="0" w:color="auto"/>
            <w:left w:val="none" w:sz="0" w:space="0" w:color="auto"/>
            <w:bottom w:val="none" w:sz="0" w:space="0" w:color="auto"/>
            <w:right w:val="none" w:sz="0" w:space="0" w:color="auto"/>
          </w:divBdr>
          <w:divsChild>
            <w:div w:id="176850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6336">
      <w:bodyDiv w:val="1"/>
      <w:marLeft w:val="0"/>
      <w:marRight w:val="0"/>
      <w:marTop w:val="0"/>
      <w:marBottom w:val="0"/>
      <w:divBdr>
        <w:top w:val="none" w:sz="0" w:space="0" w:color="auto"/>
        <w:left w:val="none" w:sz="0" w:space="0" w:color="auto"/>
        <w:bottom w:val="none" w:sz="0" w:space="0" w:color="auto"/>
        <w:right w:val="none" w:sz="0" w:space="0" w:color="auto"/>
      </w:divBdr>
      <w:divsChild>
        <w:div w:id="91512683">
          <w:marLeft w:val="0"/>
          <w:marRight w:val="0"/>
          <w:marTop w:val="0"/>
          <w:marBottom w:val="0"/>
          <w:divBdr>
            <w:top w:val="none" w:sz="0" w:space="0" w:color="auto"/>
            <w:left w:val="none" w:sz="0" w:space="0" w:color="auto"/>
            <w:bottom w:val="none" w:sz="0" w:space="0" w:color="auto"/>
            <w:right w:val="none" w:sz="0" w:space="0" w:color="auto"/>
          </w:divBdr>
          <w:divsChild>
            <w:div w:id="10985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6102">
      <w:bodyDiv w:val="1"/>
      <w:marLeft w:val="0"/>
      <w:marRight w:val="0"/>
      <w:marTop w:val="0"/>
      <w:marBottom w:val="0"/>
      <w:divBdr>
        <w:top w:val="none" w:sz="0" w:space="0" w:color="auto"/>
        <w:left w:val="none" w:sz="0" w:space="0" w:color="auto"/>
        <w:bottom w:val="none" w:sz="0" w:space="0" w:color="auto"/>
        <w:right w:val="none" w:sz="0" w:space="0" w:color="auto"/>
      </w:divBdr>
      <w:divsChild>
        <w:div w:id="17656800">
          <w:marLeft w:val="0"/>
          <w:marRight w:val="0"/>
          <w:marTop w:val="0"/>
          <w:marBottom w:val="0"/>
          <w:divBdr>
            <w:top w:val="none" w:sz="0" w:space="0" w:color="auto"/>
            <w:left w:val="none" w:sz="0" w:space="0" w:color="auto"/>
            <w:bottom w:val="none" w:sz="0" w:space="0" w:color="auto"/>
            <w:right w:val="none" w:sz="0" w:space="0" w:color="auto"/>
          </w:divBdr>
        </w:div>
      </w:divsChild>
    </w:div>
    <w:div w:id="749500263">
      <w:bodyDiv w:val="1"/>
      <w:marLeft w:val="0"/>
      <w:marRight w:val="0"/>
      <w:marTop w:val="0"/>
      <w:marBottom w:val="0"/>
      <w:divBdr>
        <w:top w:val="none" w:sz="0" w:space="0" w:color="auto"/>
        <w:left w:val="none" w:sz="0" w:space="0" w:color="auto"/>
        <w:bottom w:val="none" w:sz="0" w:space="0" w:color="auto"/>
        <w:right w:val="none" w:sz="0" w:space="0" w:color="auto"/>
      </w:divBdr>
    </w:div>
    <w:div w:id="783689311">
      <w:bodyDiv w:val="1"/>
      <w:marLeft w:val="0"/>
      <w:marRight w:val="0"/>
      <w:marTop w:val="0"/>
      <w:marBottom w:val="0"/>
      <w:divBdr>
        <w:top w:val="none" w:sz="0" w:space="0" w:color="auto"/>
        <w:left w:val="none" w:sz="0" w:space="0" w:color="auto"/>
        <w:bottom w:val="none" w:sz="0" w:space="0" w:color="auto"/>
        <w:right w:val="none" w:sz="0" w:space="0" w:color="auto"/>
      </w:divBdr>
    </w:div>
    <w:div w:id="789208459">
      <w:bodyDiv w:val="1"/>
      <w:marLeft w:val="0"/>
      <w:marRight w:val="0"/>
      <w:marTop w:val="0"/>
      <w:marBottom w:val="0"/>
      <w:divBdr>
        <w:top w:val="none" w:sz="0" w:space="0" w:color="auto"/>
        <w:left w:val="none" w:sz="0" w:space="0" w:color="auto"/>
        <w:bottom w:val="none" w:sz="0" w:space="0" w:color="auto"/>
        <w:right w:val="none" w:sz="0" w:space="0" w:color="auto"/>
      </w:divBdr>
    </w:div>
    <w:div w:id="863177796">
      <w:bodyDiv w:val="1"/>
      <w:marLeft w:val="0"/>
      <w:marRight w:val="0"/>
      <w:marTop w:val="0"/>
      <w:marBottom w:val="0"/>
      <w:divBdr>
        <w:top w:val="none" w:sz="0" w:space="0" w:color="auto"/>
        <w:left w:val="none" w:sz="0" w:space="0" w:color="auto"/>
        <w:bottom w:val="none" w:sz="0" w:space="0" w:color="auto"/>
        <w:right w:val="none" w:sz="0" w:space="0" w:color="auto"/>
      </w:divBdr>
    </w:div>
    <w:div w:id="919483548">
      <w:bodyDiv w:val="1"/>
      <w:marLeft w:val="0"/>
      <w:marRight w:val="0"/>
      <w:marTop w:val="0"/>
      <w:marBottom w:val="0"/>
      <w:divBdr>
        <w:top w:val="none" w:sz="0" w:space="0" w:color="auto"/>
        <w:left w:val="none" w:sz="0" w:space="0" w:color="auto"/>
        <w:bottom w:val="none" w:sz="0" w:space="0" w:color="auto"/>
        <w:right w:val="none" w:sz="0" w:space="0" w:color="auto"/>
      </w:divBdr>
      <w:divsChild>
        <w:div w:id="1765110440">
          <w:marLeft w:val="0"/>
          <w:marRight w:val="0"/>
          <w:marTop w:val="0"/>
          <w:marBottom w:val="0"/>
          <w:divBdr>
            <w:top w:val="none" w:sz="0" w:space="0" w:color="auto"/>
            <w:left w:val="none" w:sz="0" w:space="0" w:color="auto"/>
            <w:bottom w:val="none" w:sz="0" w:space="0" w:color="auto"/>
            <w:right w:val="none" w:sz="0" w:space="0" w:color="auto"/>
          </w:divBdr>
          <w:divsChild>
            <w:div w:id="94411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09331">
      <w:bodyDiv w:val="1"/>
      <w:marLeft w:val="0"/>
      <w:marRight w:val="0"/>
      <w:marTop w:val="0"/>
      <w:marBottom w:val="0"/>
      <w:divBdr>
        <w:top w:val="none" w:sz="0" w:space="0" w:color="auto"/>
        <w:left w:val="none" w:sz="0" w:space="0" w:color="auto"/>
        <w:bottom w:val="none" w:sz="0" w:space="0" w:color="auto"/>
        <w:right w:val="none" w:sz="0" w:space="0" w:color="auto"/>
      </w:divBdr>
    </w:div>
    <w:div w:id="939799740">
      <w:bodyDiv w:val="1"/>
      <w:marLeft w:val="0"/>
      <w:marRight w:val="0"/>
      <w:marTop w:val="0"/>
      <w:marBottom w:val="0"/>
      <w:divBdr>
        <w:top w:val="none" w:sz="0" w:space="0" w:color="auto"/>
        <w:left w:val="none" w:sz="0" w:space="0" w:color="auto"/>
        <w:bottom w:val="none" w:sz="0" w:space="0" w:color="auto"/>
        <w:right w:val="none" w:sz="0" w:space="0" w:color="auto"/>
      </w:divBdr>
      <w:divsChild>
        <w:div w:id="665978600">
          <w:marLeft w:val="0"/>
          <w:marRight w:val="0"/>
          <w:marTop w:val="0"/>
          <w:marBottom w:val="0"/>
          <w:divBdr>
            <w:top w:val="none" w:sz="0" w:space="0" w:color="auto"/>
            <w:left w:val="none" w:sz="0" w:space="0" w:color="auto"/>
            <w:bottom w:val="none" w:sz="0" w:space="0" w:color="auto"/>
            <w:right w:val="none" w:sz="0" w:space="0" w:color="auto"/>
          </w:divBdr>
          <w:divsChild>
            <w:div w:id="4555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12330">
      <w:bodyDiv w:val="1"/>
      <w:marLeft w:val="0"/>
      <w:marRight w:val="0"/>
      <w:marTop w:val="0"/>
      <w:marBottom w:val="0"/>
      <w:divBdr>
        <w:top w:val="none" w:sz="0" w:space="0" w:color="auto"/>
        <w:left w:val="none" w:sz="0" w:space="0" w:color="auto"/>
        <w:bottom w:val="none" w:sz="0" w:space="0" w:color="auto"/>
        <w:right w:val="none" w:sz="0" w:space="0" w:color="auto"/>
      </w:divBdr>
    </w:div>
    <w:div w:id="953634928">
      <w:bodyDiv w:val="1"/>
      <w:marLeft w:val="0"/>
      <w:marRight w:val="0"/>
      <w:marTop w:val="0"/>
      <w:marBottom w:val="0"/>
      <w:divBdr>
        <w:top w:val="none" w:sz="0" w:space="0" w:color="auto"/>
        <w:left w:val="none" w:sz="0" w:space="0" w:color="auto"/>
        <w:bottom w:val="none" w:sz="0" w:space="0" w:color="auto"/>
        <w:right w:val="none" w:sz="0" w:space="0" w:color="auto"/>
      </w:divBdr>
      <w:divsChild>
        <w:div w:id="1146779961">
          <w:marLeft w:val="0"/>
          <w:marRight w:val="0"/>
          <w:marTop w:val="0"/>
          <w:marBottom w:val="0"/>
          <w:divBdr>
            <w:top w:val="none" w:sz="0" w:space="0" w:color="auto"/>
            <w:left w:val="none" w:sz="0" w:space="0" w:color="auto"/>
            <w:bottom w:val="none" w:sz="0" w:space="0" w:color="auto"/>
            <w:right w:val="none" w:sz="0" w:space="0" w:color="auto"/>
          </w:divBdr>
        </w:div>
      </w:divsChild>
    </w:div>
    <w:div w:id="957761630">
      <w:bodyDiv w:val="1"/>
      <w:marLeft w:val="0"/>
      <w:marRight w:val="0"/>
      <w:marTop w:val="0"/>
      <w:marBottom w:val="0"/>
      <w:divBdr>
        <w:top w:val="none" w:sz="0" w:space="0" w:color="auto"/>
        <w:left w:val="none" w:sz="0" w:space="0" w:color="auto"/>
        <w:bottom w:val="none" w:sz="0" w:space="0" w:color="auto"/>
        <w:right w:val="none" w:sz="0" w:space="0" w:color="auto"/>
      </w:divBdr>
      <w:divsChild>
        <w:div w:id="172258720">
          <w:marLeft w:val="0"/>
          <w:marRight w:val="0"/>
          <w:marTop w:val="0"/>
          <w:marBottom w:val="0"/>
          <w:divBdr>
            <w:top w:val="none" w:sz="0" w:space="0" w:color="auto"/>
            <w:left w:val="none" w:sz="0" w:space="0" w:color="auto"/>
            <w:bottom w:val="none" w:sz="0" w:space="0" w:color="auto"/>
            <w:right w:val="none" w:sz="0" w:space="0" w:color="auto"/>
          </w:divBdr>
          <w:divsChild>
            <w:div w:id="689260209">
              <w:marLeft w:val="0"/>
              <w:marRight w:val="0"/>
              <w:marTop w:val="0"/>
              <w:marBottom w:val="0"/>
              <w:divBdr>
                <w:top w:val="none" w:sz="0" w:space="0" w:color="auto"/>
                <w:left w:val="none" w:sz="0" w:space="0" w:color="auto"/>
                <w:bottom w:val="none" w:sz="0" w:space="0" w:color="auto"/>
                <w:right w:val="none" w:sz="0" w:space="0" w:color="auto"/>
              </w:divBdr>
            </w:div>
          </w:divsChild>
        </w:div>
        <w:div w:id="967392986">
          <w:marLeft w:val="0"/>
          <w:marRight w:val="0"/>
          <w:marTop w:val="0"/>
          <w:marBottom w:val="0"/>
          <w:divBdr>
            <w:top w:val="none" w:sz="0" w:space="0" w:color="auto"/>
            <w:left w:val="none" w:sz="0" w:space="0" w:color="auto"/>
            <w:bottom w:val="none" w:sz="0" w:space="0" w:color="auto"/>
            <w:right w:val="none" w:sz="0" w:space="0" w:color="auto"/>
          </w:divBdr>
          <w:divsChild>
            <w:div w:id="510682511">
              <w:marLeft w:val="0"/>
              <w:marRight w:val="0"/>
              <w:marTop w:val="0"/>
              <w:marBottom w:val="0"/>
              <w:divBdr>
                <w:top w:val="none" w:sz="0" w:space="0" w:color="auto"/>
                <w:left w:val="none" w:sz="0" w:space="0" w:color="auto"/>
                <w:bottom w:val="none" w:sz="0" w:space="0" w:color="auto"/>
                <w:right w:val="none" w:sz="0" w:space="0" w:color="auto"/>
              </w:divBdr>
            </w:div>
          </w:divsChild>
        </w:div>
        <w:div w:id="1144274864">
          <w:marLeft w:val="0"/>
          <w:marRight w:val="0"/>
          <w:marTop w:val="0"/>
          <w:marBottom w:val="0"/>
          <w:divBdr>
            <w:top w:val="none" w:sz="0" w:space="0" w:color="auto"/>
            <w:left w:val="none" w:sz="0" w:space="0" w:color="auto"/>
            <w:bottom w:val="none" w:sz="0" w:space="0" w:color="auto"/>
            <w:right w:val="none" w:sz="0" w:space="0" w:color="auto"/>
          </w:divBdr>
          <w:divsChild>
            <w:div w:id="6811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83795">
      <w:bodyDiv w:val="1"/>
      <w:marLeft w:val="0"/>
      <w:marRight w:val="0"/>
      <w:marTop w:val="0"/>
      <w:marBottom w:val="0"/>
      <w:divBdr>
        <w:top w:val="none" w:sz="0" w:space="0" w:color="auto"/>
        <w:left w:val="none" w:sz="0" w:space="0" w:color="auto"/>
        <w:bottom w:val="none" w:sz="0" w:space="0" w:color="auto"/>
        <w:right w:val="none" w:sz="0" w:space="0" w:color="auto"/>
      </w:divBdr>
    </w:div>
    <w:div w:id="1072969679">
      <w:bodyDiv w:val="1"/>
      <w:marLeft w:val="0"/>
      <w:marRight w:val="0"/>
      <w:marTop w:val="0"/>
      <w:marBottom w:val="0"/>
      <w:divBdr>
        <w:top w:val="none" w:sz="0" w:space="0" w:color="auto"/>
        <w:left w:val="none" w:sz="0" w:space="0" w:color="auto"/>
        <w:bottom w:val="none" w:sz="0" w:space="0" w:color="auto"/>
        <w:right w:val="none" w:sz="0" w:space="0" w:color="auto"/>
      </w:divBdr>
    </w:div>
    <w:div w:id="1146511641">
      <w:bodyDiv w:val="1"/>
      <w:marLeft w:val="0"/>
      <w:marRight w:val="0"/>
      <w:marTop w:val="0"/>
      <w:marBottom w:val="0"/>
      <w:divBdr>
        <w:top w:val="none" w:sz="0" w:space="0" w:color="auto"/>
        <w:left w:val="none" w:sz="0" w:space="0" w:color="auto"/>
        <w:bottom w:val="none" w:sz="0" w:space="0" w:color="auto"/>
        <w:right w:val="none" w:sz="0" w:space="0" w:color="auto"/>
      </w:divBdr>
      <w:divsChild>
        <w:div w:id="1884126055">
          <w:marLeft w:val="0"/>
          <w:marRight w:val="0"/>
          <w:marTop w:val="0"/>
          <w:marBottom w:val="0"/>
          <w:divBdr>
            <w:top w:val="none" w:sz="0" w:space="0" w:color="auto"/>
            <w:left w:val="none" w:sz="0" w:space="0" w:color="auto"/>
            <w:bottom w:val="none" w:sz="0" w:space="0" w:color="auto"/>
            <w:right w:val="none" w:sz="0" w:space="0" w:color="auto"/>
          </w:divBdr>
        </w:div>
      </w:divsChild>
    </w:div>
    <w:div w:id="1228684935">
      <w:bodyDiv w:val="1"/>
      <w:marLeft w:val="0"/>
      <w:marRight w:val="0"/>
      <w:marTop w:val="0"/>
      <w:marBottom w:val="0"/>
      <w:divBdr>
        <w:top w:val="none" w:sz="0" w:space="0" w:color="auto"/>
        <w:left w:val="none" w:sz="0" w:space="0" w:color="auto"/>
        <w:bottom w:val="none" w:sz="0" w:space="0" w:color="auto"/>
        <w:right w:val="none" w:sz="0" w:space="0" w:color="auto"/>
      </w:divBdr>
    </w:div>
    <w:div w:id="1234972343">
      <w:bodyDiv w:val="1"/>
      <w:marLeft w:val="0"/>
      <w:marRight w:val="0"/>
      <w:marTop w:val="0"/>
      <w:marBottom w:val="0"/>
      <w:divBdr>
        <w:top w:val="none" w:sz="0" w:space="0" w:color="auto"/>
        <w:left w:val="none" w:sz="0" w:space="0" w:color="auto"/>
        <w:bottom w:val="none" w:sz="0" w:space="0" w:color="auto"/>
        <w:right w:val="none" w:sz="0" w:space="0" w:color="auto"/>
      </w:divBdr>
    </w:div>
    <w:div w:id="1305818322">
      <w:bodyDiv w:val="1"/>
      <w:marLeft w:val="0"/>
      <w:marRight w:val="0"/>
      <w:marTop w:val="0"/>
      <w:marBottom w:val="0"/>
      <w:divBdr>
        <w:top w:val="none" w:sz="0" w:space="0" w:color="auto"/>
        <w:left w:val="none" w:sz="0" w:space="0" w:color="auto"/>
        <w:bottom w:val="none" w:sz="0" w:space="0" w:color="auto"/>
        <w:right w:val="none" w:sz="0" w:space="0" w:color="auto"/>
      </w:divBdr>
      <w:divsChild>
        <w:div w:id="487942143">
          <w:marLeft w:val="0"/>
          <w:marRight w:val="0"/>
          <w:marTop w:val="0"/>
          <w:marBottom w:val="0"/>
          <w:divBdr>
            <w:top w:val="none" w:sz="0" w:space="0" w:color="auto"/>
            <w:left w:val="none" w:sz="0" w:space="0" w:color="auto"/>
            <w:bottom w:val="none" w:sz="0" w:space="0" w:color="auto"/>
            <w:right w:val="none" w:sz="0" w:space="0" w:color="auto"/>
          </w:divBdr>
          <w:divsChild>
            <w:div w:id="2480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553639">
      <w:bodyDiv w:val="1"/>
      <w:marLeft w:val="0"/>
      <w:marRight w:val="0"/>
      <w:marTop w:val="0"/>
      <w:marBottom w:val="0"/>
      <w:divBdr>
        <w:top w:val="none" w:sz="0" w:space="0" w:color="auto"/>
        <w:left w:val="none" w:sz="0" w:space="0" w:color="auto"/>
        <w:bottom w:val="none" w:sz="0" w:space="0" w:color="auto"/>
        <w:right w:val="none" w:sz="0" w:space="0" w:color="auto"/>
      </w:divBdr>
      <w:divsChild>
        <w:div w:id="1225875798">
          <w:marLeft w:val="0"/>
          <w:marRight w:val="0"/>
          <w:marTop w:val="0"/>
          <w:marBottom w:val="0"/>
          <w:divBdr>
            <w:top w:val="none" w:sz="0" w:space="0" w:color="auto"/>
            <w:left w:val="none" w:sz="0" w:space="0" w:color="auto"/>
            <w:bottom w:val="none" w:sz="0" w:space="0" w:color="auto"/>
            <w:right w:val="none" w:sz="0" w:space="0" w:color="auto"/>
          </w:divBdr>
        </w:div>
      </w:divsChild>
    </w:div>
    <w:div w:id="1342857082">
      <w:bodyDiv w:val="1"/>
      <w:marLeft w:val="0"/>
      <w:marRight w:val="0"/>
      <w:marTop w:val="0"/>
      <w:marBottom w:val="0"/>
      <w:divBdr>
        <w:top w:val="none" w:sz="0" w:space="0" w:color="auto"/>
        <w:left w:val="none" w:sz="0" w:space="0" w:color="auto"/>
        <w:bottom w:val="none" w:sz="0" w:space="0" w:color="auto"/>
        <w:right w:val="none" w:sz="0" w:space="0" w:color="auto"/>
      </w:divBdr>
    </w:div>
    <w:div w:id="1355495652">
      <w:bodyDiv w:val="1"/>
      <w:marLeft w:val="0"/>
      <w:marRight w:val="0"/>
      <w:marTop w:val="0"/>
      <w:marBottom w:val="0"/>
      <w:divBdr>
        <w:top w:val="none" w:sz="0" w:space="0" w:color="auto"/>
        <w:left w:val="none" w:sz="0" w:space="0" w:color="auto"/>
        <w:bottom w:val="none" w:sz="0" w:space="0" w:color="auto"/>
        <w:right w:val="none" w:sz="0" w:space="0" w:color="auto"/>
      </w:divBdr>
    </w:div>
    <w:div w:id="1398476901">
      <w:bodyDiv w:val="1"/>
      <w:marLeft w:val="0"/>
      <w:marRight w:val="0"/>
      <w:marTop w:val="0"/>
      <w:marBottom w:val="0"/>
      <w:divBdr>
        <w:top w:val="none" w:sz="0" w:space="0" w:color="auto"/>
        <w:left w:val="none" w:sz="0" w:space="0" w:color="auto"/>
        <w:bottom w:val="none" w:sz="0" w:space="0" w:color="auto"/>
        <w:right w:val="none" w:sz="0" w:space="0" w:color="auto"/>
      </w:divBdr>
    </w:div>
    <w:div w:id="1425492595">
      <w:bodyDiv w:val="1"/>
      <w:marLeft w:val="0"/>
      <w:marRight w:val="0"/>
      <w:marTop w:val="0"/>
      <w:marBottom w:val="0"/>
      <w:divBdr>
        <w:top w:val="none" w:sz="0" w:space="0" w:color="auto"/>
        <w:left w:val="none" w:sz="0" w:space="0" w:color="auto"/>
        <w:bottom w:val="none" w:sz="0" w:space="0" w:color="auto"/>
        <w:right w:val="none" w:sz="0" w:space="0" w:color="auto"/>
      </w:divBdr>
    </w:div>
    <w:div w:id="1533807139">
      <w:bodyDiv w:val="1"/>
      <w:marLeft w:val="0"/>
      <w:marRight w:val="0"/>
      <w:marTop w:val="0"/>
      <w:marBottom w:val="0"/>
      <w:divBdr>
        <w:top w:val="none" w:sz="0" w:space="0" w:color="auto"/>
        <w:left w:val="none" w:sz="0" w:space="0" w:color="auto"/>
        <w:bottom w:val="none" w:sz="0" w:space="0" w:color="auto"/>
        <w:right w:val="none" w:sz="0" w:space="0" w:color="auto"/>
      </w:divBdr>
      <w:divsChild>
        <w:div w:id="1033648449">
          <w:marLeft w:val="0"/>
          <w:marRight w:val="0"/>
          <w:marTop w:val="0"/>
          <w:marBottom w:val="0"/>
          <w:divBdr>
            <w:top w:val="none" w:sz="0" w:space="0" w:color="auto"/>
            <w:left w:val="none" w:sz="0" w:space="0" w:color="auto"/>
            <w:bottom w:val="none" w:sz="0" w:space="0" w:color="auto"/>
            <w:right w:val="none" w:sz="0" w:space="0" w:color="auto"/>
          </w:divBdr>
          <w:divsChild>
            <w:div w:id="6986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37891">
      <w:bodyDiv w:val="1"/>
      <w:marLeft w:val="0"/>
      <w:marRight w:val="0"/>
      <w:marTop w:val="0"/>
      <w:marBottom w:val="0"/>
      <w:divBdr>
        <w:top w:val="none" w:sz="0" w:space="0" w:color="auto"/>
        <w:left w:val="none" w:sz="0" w:space="0" w:color="auto"/>
        <w:bottom w:val="none" w:sz="0" w:space="0" w:color="auto"/>
        <w:right w:val="none" w:sz="0" w:space="0" w:color="auto"/>
      </w:divBdr>
      <w:divsChild>
        <w:div w:id="1871259728">
          <w:marLeft w:val="0"/>
          <w:marRight w:val="0"/>
          <w:marTop w:val="0"/>
          <w:marBottom w:val="0"/>
          <w:divBdr>
            <w:top w:val="none" w:sz="0" w:space="0" w:color="auto"/>
            <w:left w:val="none" w:sz="0" w:space="0" w:color="auto"/>
            <w:bottom w:val="none" w:sz="0" w:space="0" w:color="auto"/>
            <w:right w:val="none" w:sz="0" w:space="0" w:color="auto"/>
          </w:divBdr>
          <w:divsChild>
            <w:div w:id="13533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73559">
      <w:bodyDiv w:val="1"/>
      <w:marLeft w:val="0"/>
      <w:marRight w:val="0"/>
      <w:marTop w:val="0"/>
      <w:marBottom w:val="0"/>
      <w:divBdr>
        <w:top w:val="none" w:sz="0" w:space="0" w:color="auto"/>
        <w:left w:val="none" w:sz="0" w:space="0" w:color="auto"/>
        <w:bottom w:val="none" w:sz="0" w:space="0" w:color="auto"/>
        <w:right w:val="none" w:sz="0" w:space="0" w:color="auto"/>
      </w:divBdr>
    </w:div>
    <w:div w:id="1579242349">
      <w:bodyDiv w:val="1"/>
      <w:marLeft w:val="0"/>
      <w:marRight w:val="0"/>
      <w:marTop w:val="0"/>
      <w:marBottom w:val="0"/>
      <w:divBdr>
        <w:top w:val="none" w:sz="0" w:space="0" w:color="auto"/>
        <w:left w:val="none" w:sz="0" w:space="0" w:color="auto"/>
        <w:bottom w:val="none" w:sz="0" w:space="0" w:color="auto"/>
        <w:right w:val="none" w:sz="0" w:space="0" w:color="auto"/>
      </w:divBdr>
      <w:divsChild>
        <w:div w:id="700402622">
          <w:marLeft w:val="0"/>
          <w:marRight w:val="0"/>
          <w:marTop w:val="0"/>
          <w:marBottom w:val="0"/>
          <w:divBdr>
            <w:top w:val="none" w:sz="0" w:space="0" w:color="auto"/>
            <w:left w:val="none" w:sz="0" w:space="0" w:color="auto"/>
            <w:bottom w:val="none" w:sz="0" w:space="0" w:color="auto"/>
            <w:right w:val="none" w:sz="0" w:space="0" w:color="auto"/>
          </w:divBdr>
          <w:divsChild>
            <w:div w:id="4490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69139">
      <w:bodyDiv w:val="1"/>
      <w:marLeft w:val="0"/>
      <w:marRight w:val="0"/>
      <w:marTop w:val="0"/>
      <w:marBottom w:val="0"/>
      <w:divBdr>
        <w:top w:val="none" w:sz="0" w:space="0" w:color="auto"/>
        <w:left w:val="none" w:sz="0" w:space="0" w:color="auto"/>
        <w:bottom w:val="none" w:sz="0" w:space="0" w:color="auto"/>
        <w:right w:val="none" w:sz="0" w:space="0" w:color="auto"/>
      </w:divBdr>
    </w:div>
    <w:div w:id="1794323136">
      <w:bodyDiv w:val="1"/>
      <w:marLeft w:val="0"/>
      <w:marRight w:val="0"/>
      <w:marTop w:val="0"/>
      <w:marBottom w:val="0"/>
      <w:divBdr>
        <w:top w:val="none" w:sz="0" w:space="0" w:color="auto"/>
        <w:left w:val="none" w:sz="0" w:space="0" w:color="auto"/>
        <w:bottom w:val="none" w:sz="0" w:space="0" w:color="auto"/>
        <w:right w:val="none" w:sz="0" w:space="0" w:color="auto"/>
      </w:divBdr>
      <w:divsChild>
        <w:div w:id="868876754">
          <w:marLeft w:val="0"/>
          <w:marRight w:val="0"/>
          <w:marTop w:val="0"/>
          <w:marBottom w:val="0"/>
          <w:divBdr>
            <w:top w:val="none" w:sz="0" w:space="0" w:color="auto"/>
            <w:left w:val="none" w:sz="0" w:space="0" w:color="auto"/>
            <w:bottom w:val="none" w:sz="0" w:space="0" w:color="auto"/>
            <w:right w:val="none" w:sz="0" w:space="0" w:color="auto"/>
          </w:divBdr>
          <w:divsChild>
            <w:div w:id="8008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7097">
      <w:bodyDiv w:val="1"/>
      <w:marLeft w:val="0"/>
      <w:marRight w:val="0"/>
      <w:marTop w:val="0"/>
      <w:marBottom w:val="0"/>
      <w:divBdr>
        <w:top w:val="none" w:sz="0" w:space="0" w:color="auto"/>
        <w:left w:val="none" w:sz="0" w:space="0" w:color="auto"/>
        <w:bottom w:val="none" w:sz="0" w:space="0" w:color="auto"/>
        <w:right w:val="none" w:sz="0" w:space="0" w:color="auto"/>
      </w:divBdr>
    </w:div>
    <w:div w:id="1903170668">
      <w:bodyDiv w:val="1"/>
      <w:marLeft w:val="0"/>
      <w:marRight w:val="0"/>
      <w:marTop w:val="0"/>
      <w:marBottom w:val="0"/>
      <w:divBdr>
        <w:top w:val="none" w:sz="0" w:space="0" w:color="auto"/>
        <w:left w:val="none" w:sz="0" w:space="0" w:color="auto"/>
        <w:bottom w:val="none" w:sz="0" w:space="0" w:color="auto"/>
        <w:right w:val="none" w:sz="0" w:space="0" w:color="auto"/>
      </w:divBdr>
      <w:divsChild>
        <w:div w:id="750662541">
          <w:marLeft w:val="0"/>
          <w:marRight w:val="0"/>
          <w:marTop w:val="0"/>
          <w:marBottom w:val="0"/>
          <w:divBdr>
            <w:top w:val="none" w:sz="0" w:space="0" w:color="auto"/>
            <w:left w:val="none" w:sz="0" w:space="0" w:color="auto"/>
            <w:bottom w:val="none" w:sz="0" w:space="0" w:color="auto"/>
            <w:right w:val="none" w:sz="0" w:space="0" w:color="auto"/>
          </w:divBdr>
          <w:divsChild>
            <w:div w:id="4663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80656">
      <w:bodyDiv w:val="1"/>
      <w:marLeft w:val="0"/>
      <w:marRight w:val="0"/>
      <w:marTop w:val="0"/>
      <w:marBottom w:val="0"/>
      <w:divBdr>
        <w:top w:val="none" w:sz="0" w:space="0" w:color="auto"/>
        <w:left w:val="none" w:sz="0" w:space="0" w:color="auto"/>
        <w:bottom w:val="none" w:sz="0" w:space="0" w:color="auto"/>
        <w:right w:val="none" w:sz="0" w:space="0" w:color="auto"/>
      </w:divBdr>
      <w:divsChild>
        <w:div w:id="762452321">
          <w:marLeft w:val="0"/>
          <w:marRight w:val="0"/>
          <w:marTop w:val="0"/>
          <w:marBottom w:val="0"/>
          <w:divBdr>
            <w:top w:val="none" w:sz="0" w:space="0" w:color="auto"/>
            <w:left w:val="none" w:sz="0" w:space="0" w:color="auto"/>
            <w:bottom w:val="none" w:sz="0" w:space="0" w:color="auto"/>
            <w:right w:val="none" w:sz="0" w:space="0" w:color="auto"/>
          </w:divBdr>
          <w:divsChild>
            <w:div w:id="30554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2600">
      <w:bodyDiv w:val="1"/>
      <w:marLeft w:val="0"/>
      <w:marRight w:val="0"/>
      <w:marTop w:val="0"/>
      <w:marBottom w:val="0"/>
      <w:divBdr>
        <w:top w:val="none" w:sz="0" w:space="0" w:color="auto"/>
        <w:left w:val="none" w:sz="0" w:space="0" w:color="auto"/>
        <w:bottom w:val="none" w:sz="0" w:space="0" w:color="auto"/>
        <w:right w:val="none" w:sz="0" w:space="0" w:color="auto"/>
      </w:divBdr>
    </w:div>
    <w:div w:id="2003924394">
      <w:bodyDiv w:val="1"/>
      <w:marLeft w:val="0"/>
      <w:marRight w:val="0"/>
      <w:marTop w:val="0"/>
      <w:marBottom w:val="0"/>
      <w:divBdr>
        <w:top w:val="none" w:sz="0" w:space="0" w:color="auto"/>
        <w:left w:val="none" w:sz="0" w:space="0" w:color="auto"/>
        <w:bottom w:val="none" w:sz="0" w:space="0" w:color="auto"/>
        <w:right w:val="none" w:sz="0" w:space="0" w:color="auto"/>
      </w:divBdr>
      <w:divsChild>
        <w:div w:id="2044750668">
          <w:marLeft w:val="0"/>
          <w:marRight w:val="0"/>
          <w:marTop w:val="0"/>
          <w:marBottom w:val="0"/>
          <w:divBdr>
            <w:top w:val="none" w:sz="0" w:space="0" w:color="auto"/>
            <w:left w:val="none" w:sz="0" w:space="0" w:color="auto"/>
            <w:bottom w:val="none" w:sz="0" w:space="0" w:color="auto"/>
            <w:right w:val="none" w:sz="0" w:space="0" w:color="auto"/>
          </w:divBdr>
          <w:divsChild>
            <w:div w:id="429355966">
              <w:marLeft w:val="0"/>
              <w:marRight w:val="0"/>
              <w:marTop w:val="0"/>
              <w:marBottom w:val="0"/>
              <w:divBdr>
                <w:top w:val="none" w:sz="0" w:space="0" w:color="auto"/>
                <w:left w:val="none" w:sz="0" w:space="0" w:color="auto"/>
                <w:bottom w:val="none" w:sz="0" w:space="0" w:color="auto"/>
                <w:right w:val="none" w:sz="0" w:space="0" w:color="auto"/>
              </w:divBdr>
            </w:div>
          </w:divsChild>
        </w:div>
        <w:div w:id="1645893920">
          <w:marLeft w:val="0"/>
          <w:marRight w:val="0"/>
          <w:marTop w:val="0"/>
          <w:marBottom w:val="0"/>
          <w:divBdr>
            <w:top w:val="none" w:sz="0" w:space="0" w:color="auto"/>
            <w:left w:val="none" w:sz="0" w:space="0" w:color="auto"/>
            <w:bottom w:val="none" w:sz="0" w:space="0" w:color="auto"/>
            <w:right w:val="none" w:sz="0" w:space="0" w:color="auto"/>
          </w:divBdr>
          <w:divsChild>
            <w:div w:id="2120030065">
              <w:marLeft w:val="0"/>
              <w:marRight w:val="0"/>
              <w:marTop w:val="0"/>
              <w:marBottom w:val="0"/>
              <w:divBdr>
                <w:top w:val="none" w:sz="0" w:space="0" w:color="auto"/>
                <w:left w:val="none" w:sz="0" w:space="0" w:color="auto"/>
                <w:bottom w:val="none" w:sz="0" w:space="0" w:color="auto"/>
                <w:right w:val="none" w:sz="0" w:space="0" w:color="auto"/>
              </w:divBdr>
            </w:div>
          </w:divsChild>
        </w:div>
        <w:div w:id="2001159148">
          <w:marLeft w:val="0"/>
          <w:marRight w:val="0"/>
          <w:marTop w:val="0"/>
          <w:marBottom w:val="0"/>
          <w:divBdr>
            <w:top w:val="none" w:sz="0" w:space="0" w:color="auto"/>
            <w:left w:val="none" w:sz="0" w:space="0" w:color="auto"/>
            <w:bottom w:val="none" w:sz="0" w:space="0" w:color="auto"/>
            <w:right w:val="none" w:sz="0" w:space="0" w:color="auto"/>
          </w:divBdr>
          <w:divsChild>
            <w:div w:id="96091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69674">
      <w:bodyDiv w:val="1"/>
      <w:marLeft w:val="0"/>
      <w:marRight w:val="0"/>
      <w:marTop w:val="0"/>
      <w:marBottom w:val="0"/>
      <w:divBdr>
        <w:top w:val="none" w:sz="0" w:space="0" w:color="auto"/>
        <w:left w:val="none" w:sz="0" w:space="0" w:color="auto"/>
        <w:bottom w:val="none" w:sz="0" w:space="0" w:color="auto"/>
        <w:right w:val="none" w:sz="0" w:space="0" w:color="auto"/>
      </w:divBdr>
      <w:divsChild>
        <w:div w:id="1639870502">
          <w:marLeft w:val="0"/>
          <w:marRight w:val="0"/>
          <w:marTop w:val="0"/>
          <w:marBottom w:val="0"/>
          <w:divBdr>
            <w:top w:val="none" w:sz="0" w:space="0" w:color="auto"/>
            <w:left w:val="none" w:sz="0" w:space="0" w:color="auto"/>
            <w:bottom w:val="none" w:sz="0" w:space="0" w:color="auto"/>
            <w:right w:val="none" w:sz="0" w:space="0" w:color="auto"/>
          </w:divBdr>
          <w:divsChild>
            <w:div w:id="166947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4361">
      <w:bodyDiv w:val="1"/>
      <w:marLeft w:val="0"/>
      <w:marRight w:val="0"/>
      <w:marTop w:val="0"/>
      <w:marBottom w:val="0"/>
      <w:divBdr>
        <w:top w:val="none" w:sz="0" w:space="0" w:color="auto"/>
        <w:left w:val="none" w:sz="0" w:space="0" w:color="auto"/>
        <w:bottom w:val="none" w:sz="0" w:space="0" w:color="auto"/>
        <w:right w:val="none" w:sz="0" w:space="0" w:color="auto"/>
      </w:divBdr>
      <w:divsChild>
        <w:div w:id="1433934313">
          <w:marLeft w:val="0"/>
          <w:marRight w:val="0"/>
          <w:marTop w:val="0"/>
          <w:marBottom w:val="0"/>
          <w:divBdr>
            <w:top w:val="none" w:sz="0" w:space="0" w:color="auto"/>
            <w:left w:val="none" w:sz="0" w:space="0" w:color="auto"/>
            <w:bottom w:val="none" w:sz="0" w:space="0" w:color="auto"/>
            <w:right w:val="none" w:sz="0" w:space="0" w:color="auto"/>
          </w:divBdr>
          <w:divsChild>
            <w:div w:id="19533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4445/22315381/ijett-v69i7p218" TargetMode="External"/><Relationship Id="rId18" Type="http://schemas.openxmlformats.org/officeDocument/2006/relationships/hyperlink" Target="https://doi.org/10.1016/j.biortech.2023.129398"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53550/ajmbes.2022.v24i02.024" TargetMode="External"/><Relationship Id="rId7" Type="http://schemas.openxmlformats.org/officeDocument/2006/relationships/image" Target="media/image1.png"/><Relationship Id="rId12" Type="http://schemas.openxmlformats.org/officeDocument/2006/relationships/hyperlink" Target="https://doi.org/10.1016/j.biteb.2020.100614" TargetMode="External"/><Relationship Id="rId17" Type="http://schemas.openxmlformats.org/officeDocument/2006/relationships/hyperlink" Target="https://doi.org/10.1016/j.indcrop.2022.114771" TargetMode="External"/><Relationship Id="rId25" Type="http://schemas.openxmlformats.org/officeDocument/2006/relationships/hyperlink" Target="https://doi.org/10.9734/CJAST/2018/4116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wasman.2018.08.019" TargetMode="External"/><Relationship Id="rId20" Type="http://schemas.openxmlformats.org/officeDocument/2006/relationships/hyperlink" Target="https://doi.org/10.1016/j.renene.2020.06.128"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0-41552-5_19" TargetMode="External"/><Relationship Id="rId24" Type="http://schemas.openxmlformats.org/officeDocument/2006/relationships/hyperlink" Target="https://doi.org/10.9734/jsrr/2024/v30i418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2/bbb.2436" TargetMode="External"/><Relationship Id="rId23" Type="http://schemas.openxmlformats.org/officeDocument/2006/relationships/hyperlink" Target="https://doi.org/10.1016/j.dyepig.2020.108678" TargetMode="External"/><Relationship Id="rId28" Type="http://schemas.openxmlformats.org/officeDocument/2006/relationships/footer" Target="footer1.xml"/><Relationship Id="rId10" Type="http://schemas.openxmlformats.org/officeDocument/2006/relationships/hyperlink" Target="https://doi.org/10.1186/s40643-021-00490-3" TargetMode="External"/><Relationship Id="rId19" Type="http://schemas.openxmlformats.org/officeDocument/2006/relationships/hyperlink" Target="https://doi.org/10.4018/978-1-7998-0031-6.ch007"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545/2618060x.2024.v7.i10sb.1742" TargetMode="External"/><Relationship Id="rId22" Type="http://schemas.openxmlformats.org/officeDocument/2006/relationships/hyperlink" Target="https://doi.org/10.1016/b978-0-12-374144-8.00241-1"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41</Pages>
  <Words>11215</Words>
  <Characters>74081</Characters>
  <Application>Microsoft Office Word</Application>
  <DocSecurity>0</DocSecurity>
  <Lines>617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Bibek Laishram</dc:creator>
  <cp:keywords/>
  <dc:description/>
  <cp:lastModifiedBy>SDI 1183</cp:lastModifiedBy>
  <cp:revision>74</cp:revision>
  <dcterms:created xsi:type="dcterms:W3CDTF">2025-08-05T10:01:00Z</dcterms:created>
  <dcterms:modified xsi:type="dcterms:W3CDTF">2025-08-21T08:51:00Z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0f3bee67-f55c-4e78-8865-4229a6489b7e</vt:lpwstr>
  </property>
</Properties>
</file>