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CD25F" w14:textId="54898F96" w:rsidR="00D763A8" w:rsidRPr="001A3CFE" w:rsidRDefault="00D763A8" w:rsidP="00D763A8">
      <w:pPr>
        <w:pStyle w:val="NormalWeb"/>
        <w:jc w:val="center"/>
        <w:rPr>
          <w:rFonts w:ascii="Arial" w:hAnsi="Arial" w:cs="Arial"/>
          <w:b/>
          <w:sz w:val="22"/>
          <w:szCs w:val="28"/>
        </w:rPr>
      </w:pPr>
      <w:r w:rsidRPr="001A3CFE">
        <w:rPr>
          <w:rFonts w:ascii="Arial" w:hAnsi="Arial" w:cs="Arial"/>
          <w:b/>
          <w:sz w:val="22"/>
          <w:szCs w:val="28"/>
        </w:rPr>
        <w:t xml:space="preserve">Constraints Faced </w:t>
      </w:r>
      <w:r w:rsidR="0064353F" w:rsidRPr="001A3CFE">
        <w:rPr>
          <w:rFonts w:ascii="Arial" w:hAnsi="Arial" w:cs="Arial"/>
          <w:b/>
          <w:sz w:val="22"/>
          <w:szCs w:val="28"/>
        </w:rPr>
        <w:t>by</w:t>
      </w:r>
      <w:r w:rsidR="00D204BE">
        <w:rPr>
          <w:rFonts w:ascii="Arial" w:hAnsi="Arial" w:cs="Arial"/>
          <w:b/>
          <w:sz w:val="22"/>
          <w:szCs w:val="28"/>
        </w:rPr>
        <w:t xml:space="preserve"> </w:t>
      </w:r>
      <w:r w:rsidR="0064353F" w:rsidRPr="001A3CFE">
        <w:rPr>
          <w:rFonts w:ascii="Arial" w:hAnsi="Arial" w:cs="Arial"/>
          <w:b/>
          <w:sz w:val="22"/>
          <w:szCs w:val="28"/>
        </w:rPr>
        <w:t>the</w:t>
      </w:r>
      <w:r w:rsidR="00D204BE">
        <w:rPr>
          <w:rFonts w:ascii="Arial" w:hAnsi="Arial" w:cs="Arial"/>
          <w:b/>
          <w:sz w:val="22"/>
          <w:szCs w:val="28"/>
        </w:rPr>
        <w:t xml:space="preserve"> </w:t>
      </w:r>
      <w:r w:rsidR="0064353F" w:rsidRPr="001A3CFE">
        <w:rPr>
          <w:rFonts w:ascii="Arial" w:hAnsi="Arial" w:cs="Arial"/>
          <w:b/>
          <w:sz w:val="22"/>
          <w:szCs w:val="28"/>
        </w:rPr>
        <w:t>Farmers towards</w:t>
      </w:r>
      <w:r w:rsidRPr="001A3CFE">
        <w:rPr>
          <w:rFonts w:ascii="Arial" w:hAnsi="Arial" w:cs="Arial"/>
          <w:b/>
          <w:sz w:val="22"/>
          <w:szCs w:val="28"/>
        </w:rPr>
        <w:t xml:space="preserve"> Adaptation to Extreme Climatic Events on Agriculture: </w:t>
      </w:r>
      <w:r w:rsidR="00126BEF">
        <w:rPr>
          <w:rFonts w:ascii="Arial" w:hAnsi="Arial" w:cs="Arial"/>
          <w:b/>
          <w:sz w:val="22"/>
          <w:szCs w:val="28"/>
        </w:rPr>
        <w:t>A</w:t>
      </w:r>
      <w:r w:rsidR="00D204BE">
        <w:rPr>
          <w:rFonts w:ascii="Arial" w:hAnsi="Arial" w:cs="Arial"/>
          <w:b/>
          <w:sz w:val="22"/>
          <w:szCs w:val="28"/>
        </w:rPr>
        <w:t xml:space="preserve"> </w:t>
      </w:r>
      <w:r w:rsidRPr="001A3CFE">
        <w:rPr>
          <w:rFonts w:ascii="Arial" w:hAnsi="Arial" w:cs="Arial"/>
          <w:b/>
          <w:sz w:val="22"/>
          <w:szCs w:val="28"/>
        </w:rPr>
        <w:t>Study</w:t>
      </w:r>
      <w:r w:rsidR="00D204BE">
        <w:rPr>
          <w:rFonts w:ascii="Arial" w:hAnsi="Arial" w:cs="Arial"/>
          <w:b/>
          <w:sz w:val="22"/>
          <w:szCs w:val="28"/>
        </w:rPr>
        <w:t xml:space="preserve"> </w:t>
      </w:r>
      <w:r w:rsidR="00260666" w:rsidRPr="001A3CFE">
        <w:rPr>
          <w:rFonts w:ascii="Arial" w:hAnsi="Arial" w:cs="Arial"/>
          <w:b/>
          <w:sz w:val="22"/>
          <w:szCs w:val="28"/>
        </w:rPr>
        <w:t>in</w:t>
      </w:r>
      <w:r w:rsidRPr="001A3CFE">
        <w:rPr>
          <w:rFonts w:ascii="Arial" w:hAnsi="Arial" w:cs="Arial"/>
          <w:b/>
          <w:sz w:val="22"/>
          <w:szCs w:val="28"/>
        </w:rPr>
        <w:t xml:space="preserve"> </w:t>
      </w:r>
      <w:r w:rsidR="00014C27" w:rsidRPr="00077A75">
        <w:rPr>
          <w:rFonts w:ascii="Arial" w:hAnsi="Arial" w:cs="Arial"/>
          <w:b/>
          <w:sz w:val="22"/>
          <w:szCs w:val="28"/>
          <w:highlight w:val="yellow"/>
        </w:rPr>
        <w:t xml:space="preserve">the </w:t>
      </w:r>
      <w:r w:rsidRPr="00077A75">
        <w:rPr>
          <w:rFonts w:ascii="Arial" w:hAnsi="Arial" w:cs="Arial"/>
          <w:b/>
          <w:sz w:val="22"/>
          <w:szCs w:val="28"/>
          <w:highlight w:val="yellow"/>
        </w:rPr>
        <w:t xml:space="preserve">Coastal </w:t>
      </w:r>
      <w:r w:rsidR="00014C27" w:rsidRPr="00077A75">
        <w:rPr>
          <w:rFonts w:ascii="Arial" w:hAnsi="Arial" w:cs="Arial"/>
          <w:b/>
          <w:sz w:val="22"/>
          <w:szCs w:val="28"/>
          <w:highlight w:val="yellow"/>
        </w:rPr>
        <w:t>Region</w:t>
      </w:r>
      <w:r w:rsidR="00014C27" w:rsidRPr="001A3CFE">
        <w:rPr>
          <w:rFonts w:ascii="Arial" w:hAnsi="Arial" w:cs="Arial"/>
          <w:b/>
          <w:sz w:val="22"/>
          <w:szCs w:val="28"/>
        </w:rPr>
        <w:t xml:space="preserve"> </w:t>
      </w:r>
      <w:r w:rsidR="00126BEF">
        <w:rPr>
          <w:rFonts w:ascii="Arial" w:hAnsi="Arial" w:cs="Arial"/>
          <w:b/>
          <w:sz w:val="22"/>
          <w:szCs w:val="28"/>
        </w:rPr>
        <w:t>of</w:t>
      </w:r>
      <w:r w:rsidRPr="001A3CFE">
        <w:rPr>
          <w:rFonts w:ascii="Arial" w:hAnsi="Arial" w:cs="Arial"/>
          <w:b/>
          <w:sz w:val="22"/>
          <w:szCs w:val="28"/>
        </w:rPr>
        <w:t xml:space="preserve"> West Bengal</w:t>
      </w:r>
      <w:r w:rsidR="00B5158E">
        <w:rPr>
          <w:rFonts w:ascii="Arial" w:hAnsi="Arial" w:cs="Arial"/>
          <w:b/>
          <w:sz w:val="22"/>
          <w:szCs w:val="28"/>
        </w:rPr>
        <w:t>, India</w:t>
      </w:r>
    </w:p>
    <w:p w14:paraId="66EF5FD3" w14:textId="77777777" w:rsidR="00456EA0" w:rsidRDefault="00456EA0" w:rsidP="001A3CFE">
      <w:pPr>
        <w:spacing w:after="0"/>
        <w:rPr>
          <w:rFonts w:ascii="Arial" w:hAnsi="Arial" w:cs="Arial"/>
          <w:b/>
          <w:bCs/>
          <w:szCs w:val="24"/>
        </w:rPr>
      </w:pPr>
      <w:r w:rsidRPr="001A3CFE">
        <w:rPr>
          <w:rFonts w:ascii="Arial" w:hAnsi="Arial" w:cs="Arial"/>
          <w:b/>
          <w:bCs/>
          <w:szCs w:val="24"/>
        </w:rPr>
        <w:t>ABSTRACT</w:t>
      </w:r>
    </w:p>
    <w:p w14:paraId="083C0F47" w14:textId="77777777" w:rsidR="001A3CFE" w:rsidRPr="001A3CFE" w:rsidRDefault="001A3CFE" w:rsidP="001A3CFE">
      <w:pPr>
        <w:spacing w:after="0"/>
        <w:rPr>
          <w:rFonts w:ascii="Arial" w:hAnsi="Arial" w:cs="Arial"/>
          <w:b/>
          <w:bCs/>
          <w:szCs w:val="24"/>
        </w:rPr>
      </w:pPr>
    </w:p>
    <w:p w14:paraId="0322C04F" w14:textId="790D1C8F" w:rsidR="001A3CFE" w:rsidRPr="001A3CFE" w:rsidRDefault="001A3CFE" w:rsidP="00F02118">
      <w:pPr>
        <w:pStyle w:val="NormalWeb"/>
        <w:spacing w:before="0" w:beforeAutospacing="0" w:after="0" w:afterAutospacing="0" w:line="276" w:lineRule="auto"/>
        <w:jc w:val="both"/>
        <w:rPr>
          <w:rFonts w:ascii="Arial" w:hAnsi="Arial" w:cs="Arial"/>
          <w:sz w:val="20"/>
        </w:rPr>
      </w:pPr>
      <w:r w:rsidRPr="001A3CFE">
        <w:rPr>
          <w:rFonts w:ascii="Arial" w:hAnsi="Arial" w:cs="Arial"/>
          <w:sz w:val="20"/>
        </w:rPr>
        <w:t xml:space="preserve">Agriculture in the coastal regions of West Bengal is increasingly threatened by extreme climatic events such as cyclones, erratic rainfall, sea-level rise, and saline </w:t>
      </w:r>
      <w:r w:rsidR="00126BEF">
        <w:rPr>
          <w:rFonts w:ascii="Arial" w:hAnsi="Arial" w:cs="Arial"/>
          <w:sz w:val="20"/>
        </w:rPr>
        <w:t xml:space="preserve">water </w:t>
      </w:r>
      <w:r w:rsidRPr="001A3CFE">
        <w:rPr>
          <w:rFonts w:ascii="Arial" w:hAnsi="Arial" w:cs="Arial"/>
          <w:sz w:val="20"/>
        </w:rPr>
        <w:t xml:space="preserve">intrusion. These events </w:t>
      </w:r>
      <w:r w:rsidR="00EF460A" w:rsidRPr="00077A75">
        <w:rPr>
          <w:rFonts w:ascii="Arial" w:hAnsi="Arial" w:cs="Arial"/>
          <w:sz w:val="20"/>
          <w:highlight w:val="yellow"/>
        </w:rPr>
        <w:t>jeopardise</w:t>
      </w:r>
      <w:r w:rsidR="00EF460A" w:rsidRPr="001A3CFE">
        <w:rPr>
          <w:rFonts w:ascii="Arial" w:hAnsi="Arial" w:cs="Arial"/>
          <w:sz w:val="20"/>
        </w:rPr>
        <w:t xml:space="preserve"> </w:t>
      </w:r>
      <w:r w:rsidRPr="001A3CFE">
        <w:rPr>
          <w:rFonts w:ascii="Arial" w:hAnsi="Arial" w:cs="Arial"/>
          <w:sz w:val="20"/>
        </w:rPr>
        <w:t xml:space="preserve">food security and rural livelihoods, particularly for small and marginal farmers with limited adaptive capacity. This study aims to identify and </w:t>
      </w:r>
      <w:r w:rsidR="00126BEF" w:rsidRPr="001A3CFE">
        <w:rPr>
          <w:rFonts w:ascii="Arial" w:hAnsi="Arial" w:cs="Arial"/>
          <w:sz w:val="20"/>
        </w:rPr>
        <w:t>analyse</w:t>
      </w:r>
      <w:r w:rsidRPr="001A3CFE">
        <w:rPr>
          <w:rFonts w:ascii="Arial" w:hAnsi="Arial" w:cs="Arial"/>
          <w:sz w:val="20"/>
        </w:rPr>
        <w:t xml:space="preserve"> the constraints faced by farmers in adapting to such climatic adversities in the coastal districts of South 24 </w:t>
      </w:r>
      <w:r w:rsidR="007D2BF1">
        <w:rPr>
          <w:rFonts w:ascii="Arial" w:hAnsi="Arial" w:cs="Arial"/>
          <w:sz w:val="20"/>
        </w:rPr>
        <w:t>Parganas</w:t>
      </w:r>
      <w:r w:rsidRPr="001A3CFE">
        <w:rPr>
          <w:rFonts w:ascii="Arial" w:hAnsi="Arial" w:cs="Arial"/>
          <w:sz w:val="20"/>
        </w:rPr>
        <w:t xml:space="preserve"> and </w:t>
      </w:r>
      <w:proofErr w:type="spellStart"/>
      <w:r w:rsidRPr="001A3CFE">
        <w:rPr>
          <w:rFonts w:ascii="Arial" w:hAnsi="Arial" w:cs="Arial"/>
          <w:sz w:val="20"/>
        </w:rPr>
        <w:t>Purba</w:t>
      </w:r>
      <w:proofErr w:type="spellEnd"/>
      <w:r w:rsidRPr="001A3CFE">
        <w:rPr>
          <w:rFonts w:ascii="Arial" w:hAnsi="Arial" w:cs="Arial"/>
          <w:sz w:val="20"/>
        </w:rPr>
        <w:t xml:space="preserve"> </w:t>
      </w:r>
      <w:proofErr w:type="spellStart"/>
      <w:r w:rsidRPr="001A3CFE">
        <w:rPr>
          <w:rFonts w:ascii="Arial" w:hAnsi="Arial" w:cs="Arial"/>
          <w:sz w:val="20"/>
        </w:rPr>
        <w:t>Medinipur</w:t>
      </w:r>
      <w:proofErr w:type="spellEnd"/>
      <w:r w:rsidRPr="001A3CFE">
        <w:rPr>
          <w:rFonts w:ascii="Arial" w:hAnsi="Arial" w:cs="Arial"/>
          <w:sz w:val="20"/>
        </w:rPr>
        <w:t>. An ex-post facto research design was adopted using a mixed-methods approach. Data were collected through structured interviews with 300 randomly selected farmer</w:t>
      </w:r>
      <w:r w:rsidR="009E269A">
        <w:rPr>
          <w:rFonts w:ascii="Arial" w:hAnsi="Arial" w:cs="Arial"/>
          <w:sz w:val="20"/>
        </w:rPr>
        <w:t xml:space="preserve">s across four vulnerable blocks - </w:t>
      </w:r>
      <w:proofErr w:type="spellStart"/>
      <w:r w:rsidRPr="001A3CFE">
        <w:rPr>
          <w:rFonts w:ascii="Arial" w:hAnsi="Arial" w:cs="Arial"/>
          <w:sz w:val="20"/>
        </w:rPr>
        <w:t>Mathurapur</w:t>
      </w:r>
      <w:proofErr w:type="spellEnd"/>
      <w:r w:rsidRPr="001A3CFE">
        <w:rPr>
          <w:rFonts w:ascii="Arial" w:hAnsi="Arial" w:cs="Arial"/>
          <w:sz w:val="20"/>
        </w:rPr>
        <w:t xml:space="preserve"> II, </w:t>
      </w:r>
      <w:proofErr w:type="spellStart"/>
      <w:r w:rsidRPr="001A3CFE">
        <w:rPr>
          <w:rFonts w:ascii="Arial" w:hAnsi="Arial" w:cs="Arial"/>
          <w:sz w:val="20"/>
        </w:rPr>
        <w:t>Kultali</w:t>
      </w:r>
      <w:proofErr w:type="spellEnd"/>
      <w:r w:rsidR="00126BEF">
        <w:rPr>
          <w:rFonts w:ascii="Arial" w:hAnsi="Arial" w:cs="Arial"/>
          <w:sz w:val="20"/>
        </w:rPr>
        <w:t xml:space="preserve"> from South 24 </w:t>
      </w:r>
      <w:r w:rsidR="007D2BF1">
        <w:rPr>
          <w:rFonts w:ascii="Arial" w:hAnsi="Arial" w:cs="Arial"/>
          <w:sz w:val="20"/>
        </w:rPr>
        <w:t>Parganas</w:t>
      </w:r>
      <w:r w:rsidR="00126BEF">
        <w:rPr>
          <w:rFonts w:ascii="Arial" w:hAnsi="Arial" w:cs="Arial"/>
          <w:sz w:val="20"/>
        </w:rPr>
        <w:t>; and</w:t>
      </w:r>
      <w:r w:rsidR="00AE6129">
        <w:rPr>
          <w:rFonts w:ascii="Arial" w:hAnsi="Arial" w:cs="Arial"/>
          <w:sz w:val="20"/>
        </w:rPr>
        <w:t xml:space="preserve"> </w:t>
      </w:r>
      <w:proofErr w:type="spellStart"/>
      <w:r w:rsidRPr="001A3CFE">
        <w:rPr>
          <w:rFonts w:ascii="Arial" w:hAnsi="Arial" w:cs="Arial"/>
          <w:sz w:val="20"/>
        </w:rPr>
        <w:t>Ramnagar</w:t>
      </w:r>
      <w:proofErr w:type="spellEnd"/>
      <w:r w:rsidRPr="001A3CFE">
        <w:rPr>
          <w:rFonts w:ascii="Arial" w:hAnsi="Arial" w:cs="Arial"/>
          <w:sz w:val="20"/>
        </w:rPr>
        <w:t xml:space="preserve"> I and </w:t>
      </w:r>
      <w:proofErr w:type="spellStart"/>
      <w:r w:rsidRPr="001A3CFE">
        <w:rPr>
          <w:rFonts w:ascii="Arial" w:hAnsi="Arial" w:cs="Arial"/>
          <w:sz w:val="20"/>
        </w:rPr>
        <w:t>Ramnagar</w:t>
      </w:r>
      <w:proofErr w:type="spellEnd"/>
      <w:r w:rsidRPr="001A3CFE">
        <w:rPr>
          <w:rFonts w:ascii="Arial" w:hAnsi="Arial" w:cs="Arial"/>
          <w:sz w:val="20"/>
        </w:rPr>
        <w:t xml:space="preserve"> II</w:t>
      </w:r>
      <w:r w:rsidR="00126BEF">
        <w:rPr>
          <w:rFonts w:ascii="Arial" w:hAnsi="Arial" w:cs="Arial"/>
          <w:sz w:val="20"/>
        </w:rPr>
        <w:t xml:space="preserve"> from </w:t>
      </w:r>
      <w:proofErr w:type="spellStart"/>
      <w:r w:rsidR="00126BEF">
        <w:rPr>
          <w:rFonts w:ascii="Arial" w:hAnsi="Arial" w:cs="Arial"/>
          <w:sz w:val="20"/>
        </w:rPr>
        <w:t>Purba</w:t>
      </w:r>
      <w:proofErr w:type="spellEnd"/>
      <w:r w:rsidR="00126BEF">
        <w:rPr>
          <w:rFonts w:ascii="Arial" w:hAnsi="Arial" w:cs="Arial"/>
          <w:sz w:val="20"/>
        </w:rPr>
        <w:t xml:space="preserve"> </w:t>
      </w:r>
      <w:proofErr w:type="spellStart"/>
      <w:r w:rsidR="00126BEF">
        <w:rPr>
          <w:rFonts w:ascii="Arial" w:hAnsi="Arial" w:cs="Arial"/>
          <w:sz w:val="20"/>
        </w:rPr>
        <w:t>Medinipur</w:t>
      </w:r>
      <w:proofErr w:type="spellEnd"/>
      <w:r w:rsidR="00126BEF">
        <w:rPr>
          <w:rFonts w:ascii="Arial" w:hAnsi="Arial" w:cs="Arial"/>
          <w:sz w:val="20"/>
        </w:rPr>
        <w:t xml:space="preserve"> district</w:t>
      </w:r>
      <w:r w:rsidRPr="001A3CFE">
        <w:rPr>
          <w:rFonts w:ascii="Arial" w:hAnsi="Arial" w:cs="Arial"/>
          <w:sz w:val="20"/>
        </w:rPr>
        <w:t xml:space="preserve">. The </w:t>
      </w:r>
      <w:r w:rsidR="00126BEF">
        <w:rPr>
          <w:rFonts w:ascii="Arial" w:hAnsi="Arial" w:cs="Arial"/>
          <w:sz w:val="20"/>
        </w:rPr>
        <w:t xml:space="preserve">perceived </w:t>
      </w:r>
      <w:r w:rsidRPr="001A3CFE">
        <w:rPr>
          <w:rFonts w:ascii="Arial" w:hAnsi="Arial" w:cs="Arial"/>
          <w:sz w:val="20"/>
        </w:rPr>
        <w:t xml:space="preserve">constraints were </w:t>
      </w:r>
      <w:r w:rsidR="00EF460A" w:rsidRPr="00077A75">
        <w:rPr>
          <w:rFonts w:ascii="Arial" w:hAnsi="Arial" w:cs="Arial"/>
          <w:sz w:val="20"/>
          <w:highlight w:val="yellow"/>
        </w:rPr>
        <w:t>categorised</w:t>
      </w:r>
      <w:r w:rsidR="00EF460A" w:rsidRPr="001A3CFE">
        <w:rPr>
          <w:rFonts w:ascii="Arial" w:hAnsi="Arial" w:cs="Arial"/>
          <w:sz w:val="20"/>
        </w:rPr>
        <w:t xml:space="preserve"> </w:t>
      </w:r>
      <w:r w:rsidRPr="001A3CFE">
        <w:rPr>
          <w:rFonts w:ascii="Arial" w:hAnsi="Arial" w:cs="Arial"/>
          <w:sz w:val="20"/>
        </w:rPr>
        <w:t xml:space="preserve">into personal, technological, communicational, and institutional domains, and </w:t>
      </w:r>
      <w:r w:rsidR="00126BEF" w:rsidRPr="001A3CFE">
        <w:rPr>
          <w:rFonts w:ascii="Arial" w:hAnsi="Arial" w:cs="Arial"/>
          <w:sz w:val="20"/>
        </w:rPr>
        <w:t>analysed</w:t>
      </w:r>
      <w:r w:rsidRPr="001A3CFE">
        <w:rPr>
          <w:rFonts w:ascii="Arial" w:hAnsi="Arial" w:cs="Arial"/>
          <w:sz w:val="20"/>
        </w:rPr>
        <w:t xml:space="preserve"> using descriptive statistics and Garrett’s ranking technique. Findings revealed that high input costs, fragmented landholdings, and poor investment capacity were the most severe personal constraints. Technological </w:t>
      </w:r>
      <w:r w:rsidR="00126BEF">
        <w:rPr>
          <w:rFonts w:ascii="Arial" w:hAnsi="Arial" w:cs="Arial"/>
          <w:sz w:val="20"/>
        </w:rPr>
        <w:t>constraints</w:t>
      </w:r>
      <w:r w:rsidRPr="001A3CFE">
        <w:rPr>
          <w:rFonts w:ascii="Arial" w:hAnsi="Arial" w:cs="Arial"/>
          <w:sz w:val="20"/>
        </w:rPr>
        <w:t xml:space="preserve"> included over-dependence on monsoons, lack of technical guidance, and non-availability of salt-tolerant varieties. Inadequate extension services, limited access to information resources, and weak farmer membership </w:t>
      </w:r>
      <w:r w:rsidR="00126BEF">
        <w:rPr>
          <w:rFonts w:ascii="Arial" w:hAnsi="Arial" w:cs="Arial"/>
          <w:sz w:val="20"/>
        </w:rPr>
        <w:t xml:space="preserve">in different </w:t>
      </w:r>
      <w:r w:rsidR="00EF460A" w:rsidRPr="00077A75">
        <w:rPr>
          <w:rFonts w:ascii="Arial" w:hAnsi="Arial" w:cs="Arial"/>
          <w:sz w:val="20"/>
          <w:highlight w:val="yellow"/>
        </w:rPr>
        <w:t>organisations</w:t>
      </w:r>
      <w:r w:rsidR="00EF460A">
        <w:rPr>
          <w:rFonts w:ascii="Arial" w:hAnsi="Arial" w:cs="Arial"/>
          <w:sz w:val="20"/>
        </w:rPr>
        <w:t xml:space="preserve"> </w:t>
      </w:r>
      <w:r w:rsidRPr="001A3CFE">
        <w:rPr>
          <w:rFonts w:ascii="Arial" w:hAnsi="Arial" w:cs="Arial"/>
          <w:sz w:val="20"/>
        </w:rPr>
        <w:t xml:space="preserve">emerged as major communicational constraints. Institutionally, the absence of timely credit and inefficient compensation mechanisms </w:t>
      </w:r>
      <w:r w:rsidR="00EF460A" w:rsidRPr="00077A75">
        <w:rPr>
          <w:rFonts w:ascii="Arial" w:hAnsi="Arial" w:cs="Arial"/>
          <w:sz w:val="20"/>
          <w:highlight w:val="yellow"/>
        </w:rPr>
        <w:t>was</w:t>
      </w:r>
      <w:r w:rsidR="00EF460A" w:rsidRPr="001A3CFE">
        <w:rPr>
          <w:rFonts w:ascii="Arial" w:hAnsi="Arial" w:cs="Arial"/>
          <w:sz w:val="20"/>
        </w:rPr>
        <w:t xml:space="preserve"> </w:t>
      </w:r>
      <w:r w:rsidRPr="001A3CFE">
        <w:rPr>
          <w:rFonts w:ascii="Arial" w:hAnsi="Arial" w:cs="Arial"/>
          <w:sz w:val="20"/>
        </w:rPr>
        <w:t xml:space="preserve">most prominent. Across both districts, farmers </w:t>
      </w:r>
      <w:r w:rsidR="00EF460A" w:rsidRPr="00077A75">
        <w:rPr>
          <w:rFonts w:ascii="Arial" w:hAnsi="Arial" w:cs="Arial"/>
          <w:sz w:val="20"/>
          <w:highlight w:val="yellow"/>
        </w:rPr>
        <w:t>prioritised</w:t>
      </w:r>
      <w:r w:rsidR="00EF460A">
        <w:rPr>
          <w:rFonts w:ascii="Arial" w:hAnsi="Arial" w:cs="Arial"/>
          <w:sz w:val="20"/>
        </w:rPr>
        <w:t xml:space="preserve"> </w:t>
      </w:r>
      <w:r w:rsidR="009E269A">
        <w:rPr>
          <w:rFonts w:ascii="Arial" w:hAnsi="Arial" w:cs="Arial"/>
          <w:sz w:val="20"/>
        </w:rPr>
        <w:t xml:space="preserve">economic support measures - </w:t>
      </w:r>
      <w:r w:rsidRPr="001A3CFE">
        <w:rPr>
          <w:rFonts w:ascii="Arial" w:hAnsi="Arial" w:cs="Arial"/>
          <w:sz w:val="20"/>
        </w:rPr>
        <w:t>such as subsidies, input sup</w:t>
      </w:r>
      <w:r w:rsidR="009E269A">
        <w:rPr>
          <w:rFonts w:ascii="Arial" w:hAnsi="Arial" w:cs="Arial"/>
          <w:sz w:val="20"/>
        </w:rPr>
        <w:t xml:space="preserve">ply, and minimum support prices - </w:t>
      </w:r>
      <w:r w:rsidRPr="001A3CFE">
        <w:rPr>
          <w:rFonts w:ascii="Arial" w:hAnsi="Arial" w:cs="Arial"/>
          <w:sz w:val="20"/>
        </w:rPr>
        <w:t xml:space="preserve">as key adaptation needs. Notably, </w:t>
      </w:r>
      <w:r w:rsidR="00126BEF">
        <w:rPr>
          <w:rFonts w:ascii="Arial" w:hAnsi="Arial" w:cs="Arial"/>
          <w:sz w:val="20"/>
        </w:rPr>
        <w:t xml:space="preserve">respondents of </w:t>
      </w:r>
      <w:r w:rsidRPr="001A3CFE">
        <w:rPr>
          <w:rFonts w:ascii="Arial" w:hAnsi="Arial" w:cs="Arial"/>
          <w:sz w:val="20"/>
        </w:rPr>
        <w:t xml:space="preserve">South 24 </w:t>
      </w:r>
      <w:r w:rsidR="007D2BF1">
        <w:rPr>
          <w:rFonts w:ascii="Arial" w:hAnsi="Arial" w:cs="Arial"/>
          <w:sz w:val="20"/>
        </w:rPr>
        <w:t>Parganas</w:t>
      </w:r>
      <w:r w:rsidRPr="001A3CFE">
        <w:rPr>
          <w:rFonts w:ascii="Arial" w:hAnsi="Arial" w:cs="Arial"/>
          <w:sz w:val="20"/>
        </w:rPr>
        <w:t xml:space="preserve"> </w:t>
      </w:r>
      <w:r w:rsidR="00EF460A" w:rsidRPr="00077A75">
        <w:rPr>
          <w:rFonts w:ascii="Arial" w:hAnsi="Arial" w:cs="Arial"/>
          <w:sz w:val="20"/>
          <w:highlight w:val="yellow"/>
        </w:rPr>
        <w:t>emphasised</w:t>
      </w:r>
      <w:r w:rsidR="00EF460A" w:rsidRPr="001A3CFE">
        <w:rPr>
          <w:rFonts w:ascii="Arial" w:hAnsi="Arial" w:cs="Arial"/>
          <w:sz w:val="20"/>
        </w:rPr>
        <w:t xml:space="preserve"> </w:t>
      </w:r>
      <w:r w:rsidRPr="001A3CFE">
        <w:rPr>
          <w:rFonts w:ascii="Arial" w:hAnsi="Arial" w:cs="Arial"/>
          <w:sz w:val="20"/>
        </w:rPr>
        <w:t xml:space="preserve">training and knowledge enhancement, whereas </w:t>
      </w:r>
      <w:r w:rsidR="00126BEF">
        <w:rPr>
          <w:rFonts w:ascii="Arial" w:hAnsi="Arial" w:cs="Arial"/>
          <w:sz w:val="20"/>
        </w:rPr>
        <w:t xml:space="preserve">respondents of </w:t>
      </w:r>
      <w:r w:rsidRPr="001A3CFE">
        <w:rPr>
          <w:rFonts w:ascii="Arial" w:hAnsi="Arial" w:cs="Arial"/>
          <w:sz w:val="20"/>
        </w:rPr>
        <w:t xml:space="preserve">East Medinipur highlighted market access and soil health improvement. The study underscores the urgency of district-specific, multi-dimensional adaptation strategies that integrate financial support, policy reform, infrastructure investment, and capacity-building initiatives. Strengthening institutional and technical support </w:t>
      </w:r>
      <w:r w:rsidRPr="00077A75">
        <w:rPr>
          <w:rFonts w:ascii="Arial" w:hAnsi="Arial" w:cs="Arial"/>
          <w:sz w:val="20"/>
          <w:highlight w:val="yellow"/>
        </w:rPr>
        <w:t xml:space="preserve">systems </w:t>
      </w:r>
      <w:r w:rsidR="00EF460A" w:rsidRPr="00077A75">
        <w:rPr>
          <w:rFonts w:ascii="Arial" w:hAnsi="Arial" w:cs="Arial"/>
          <w:sz w:val="20"/>
          <w:highlight w:val="yellow"/>
        </w:rPr>
        <w:t xml:space="preserve">is </w:t>
      </w:r>
      <w:r w:rsidR="00126BEF" w:rsidRPr="00077A75">
        <w:rPr>
          <w:rFonts w:ascii="Arial" w:hAnsi="Arial" w:cs="Arial"/>
          <w:sz w:val="20"/>
          <w:highlight w:val="yellow"/>
        </w:rPr>
        <w:t>found</w:t>
      </w:r>
      <w:r w:rsidRPr="00077A75">
        <w:rPr>
          <w:rFonts w:ascii="Arial" w:hAnsi="Arial" w:cs="Arial"/>
          <w:sz w:val="20"/>
          <w:highlight w:val="yellow"/>
        </w:rPr>
        <w:t xml:space="preserve"> </w:t>
      </w:r>
      <w:r w:rsidR="00EF460A" w:rsidRPr="00077A75">
        <w:rPr>
          <w:rFonts w:ascii="Arial" w:hAnsi="Arial" w:cs="Arial"/>
          <w:sz w:val="20"/>
          <w:highlight w:val="yellow"/>
        </w:rPr>
        <w:t>to be</w:t>
      </w:r>
      <w:r w:rsidR="00EF460A">
        <w:rPr>
          <w:rFonts w:ascii="Arial" w:hAnsi="Arial" w:cs="Arial"/>
          <w:sz w:val="20"/>
        </w:rPr>
        <w:t xml:space="preserve"> </w:t>
      </w:r>
      <w:r w:rsidRPr="001A3CFE">
        <w:rPr>
          <w:rFonts w:ascii="Arial" w:hAnsi="Arial" w:cs="Arial"/>
          <w:sz w:val="20"/>
        </w:rPr>
        <w:t>critical for enhancing resilience in climate-vulnerable farming communities.</w:t>
      </w:r>
    </w:p>
    <w:p w14:paraId="67383BF0" w14:textId="77777777" w:rsidR="00260666" w:rsidRPr="005B474F" w:rsidRDefault="001A3CFE" w:rsidP="005B474F">
      <w:pPr>
        <w:pStyle w:val="NormalWeb"/>
        <w:jc w:val="both"/>
        <w:rPr>
          <w:rFonts w:ascii="Arial" w:hAnsi="Arial" w:cs="Arial"/>
          <w:i/>
          <w:sz w:val="20"/>
        </w:rPr>
      </w:pPr>
      <w:r w:rsidRPr="005B474F">
        <w:rPr>
          <w:rStyle w:val="Strong"/>
          <w:rFonts w:ascii="Arial" w:hAnsi="Arial" w:cs="Arial"/>
          <w:i/>
          <w:sz w:val="20"/>
        </w:rPr>
        <w:t>Keywords</w:t>
      </w:r>
      <w:r w:rsidRPr="005B474F">
        <w:rPr>
          <w:rFonts w:ascii="Arial" w:hAnsi="Arial" w:cs="Arial"/>
          <w:i/>
          <w:sz w:val="20"/>
        </w:rPr>
        <w:t>: Climate change, adaptation, constraints, c</w:t>
      </w:r>
      <w:r w:rsidR="005B474F" w:rsidRPr="005B474F">
        <w:rPr>
          <w:rFonts w:ascii="Arial" w:hAnsi="Arial" w:cs="Arial"/>
          <w:i/>
          <w:sz w:val="20"/>
        </w:rPr>
        <w:t>oastal agriculture</w:t>
      </w:r>
      <w:r w:rsidR="00FE4F48" w:rsidRPr="005B474F">
        <w:rPr>
          <w:rFonts w:ascii="Arial" w:hAnsi="Arial" w:cs="Arial"/>
          <w:i/>
          <w:sz w:val="20"/>
        </w:rPr>
        <w:t>, extreme</w:t>
      </w:r>
      <w:r w:rsidRPr="005B474F">
        <w:rPr>
          <w:rFonts w:ascii="Arial" w:hAnsi="Arial" w:cs="Arial"/>
          <w:i/>
          <w:sz w:val="20"/>
        </w:rPr>
        <w:t xml:space="preserve"> climatic events</w:t>
      </w:r>
    </w:p>
    <w:p w14:paraId="73604A97" w14:textId="77777777" w:rsidR="001A3CFE" w:rsidRPr="001A3CFE" w:rsidRDefault="00037ED1" w:rsidP="007B5FF9">
      <w:pPr>
        <w:pStyle w:val="NormalWeb"/>
        <w:numPr>
          <w:ilvl w:val="0"/>
          <w:numId w:val="7"/>
        </w:numPr>
        <w:spacing w:before="0" w:beforeAutospacing="0" w:after="0" w:afterAutospacing="0" w:line="360" w:lineRule="auto"/>
        <w:jc w:val="both"/>
        <w:rPr>
          <w:rFonts w:ascii="Arial" w:hAnsi="Arial" w:cs="Arial"/>
          <w:sz w:val="22"/>
        </w:rPr>
      </w:pPr>
      <w:r w:rsidRPr="001A3CFE">
        <w:rPr>
          <w:rFonts w:ascii="Arial" w:hAnsi="Arial" w:cs="Arial"/>
          <w:b/>
          <w:sz w:val="22"/>
        </w:rPr>
        <w:t>INTRODUCTION</w:t>
      </w:r>
    </w:p>
    <w:p w14:paraId="501A82FB" w14:textId="070D87CC" w:rsidR="00696078" w:rsidRPr="006606AA" w:rsidRDefault="006606AA" w:rsidP="006606AA">
      <w:pPr>
        <w:pStyle w:val="NormalWeb"/>
        <w:spacing w:line="276" w:lineRule="auto"/>
        <w:jc w:val="both"/>
        <w:rPr>
          <w:rFonts w:ascii="Arial" w:hAnsi="Arial" w:cs="Arial"/>
          <w:sz w:val="20"/>
          <w:szCs w:val="20"/>
        </w:rPr>
      </w:pPr>
      <w:r w:rsidRPr="006606AA">
        <w:rPr>
          <w:rFonts w:ascii="Arial" w:hAnsi="Arial" w:cs="Arial"/>
          <w:sz w:val="20"/>
          <w:szCs w:val="20"/>
        </w:rPr>
        <w:t xml:space="preserve">Climate change is universally </w:t>
      </w:r>
      <w:r w:rsidR="00EF460A" w:rsidRPr="00077A75">
        <w:rPr>
          <w:rFonts w:ascii="Arial" w:hAnsi="Arial" w:cs="Arial"/>
          <w:sz w:val="20"/>
          <w:szCs w:val="20"/>
          <w:highlight w:val="yellow"/>
        </w:rPr>
        <w:t>recognised</w:t>
      </w:r>
      <w:r w:rsidR="00EF460A" w:rsidRPr="006606AA">
        <w:rPr>
          <w:rFonts w:ascii="Arial" w:hAnsi="Arial" w:cs="Arial"/>
          <w:sz w:val="20"/>
          <w:szCs w:val="20"/>
        </w:rPr>
        <w:t xml:space="preserve"> </w:t>
      </w:r>
      <w:r w:rsidRPr="006606AA">
        <w:rPr>
          <w:rFonts w:ascii="Arial" w:hAnsi="Arial" w:cs="Arial"/>
          <w:sz w:val="20"/>
          <w:szCs w:val="20"/>
        </w:rPr>
        <w:t xml:space="preserve">as one of the most significant challenges to global agricultural sustainability, particularly in climate-sensitive regions like coastal zones. The Intergovernmental Panel on Climate Change (IPCC, 2014) underscores that increasing global temperatures, erratic precipitation, and frequent extreme weather events are expected to significantly disrupt food production systems and endanger rural livelihoods. </w:t>
      </w:r>
      <w:r w:rsidR="00893485" w:rsidRPr="00077A75">
        <w:rPr>
          <w:rFonts w:ascii="Arial" w:hAnsi="Arial" w:cs="Arial"/>
          <w:sz w:val="20"/>
          <w:szCs w:val="20"/>
          <w:highlight w:val="yellow"/>
        </w:rPr>
        <w:t xml:space="preserve">Significantly, anthropogenic activities, such as pollution, </w:t>
      </w:r>
      <w:r w:rsidR="00893485">
        <w:rPr>
          <w:rFonts w:ascii="Arial" w:hAnsi="Arial" w:cs="Arial"/>
          <w:sz w:val="20"/>
          <w:szCs w:val="20"/>
          <w:highlight w:val="yellow"/>
        </w:rPr>
        <w:t>urbanisation</w:t>
      </w:r>
      <w:r w:rsidR="00893485" w:rsidRPr="00077A75">
        <w:rPr>
          <w:rFonts w:ascii="Arial" w:hAnsi="Arial" w:cs="Arial"/>
          <w:sz w:val="20"/>
          <w:szCs w:val="20"/>
          <w:highlight w:val="yellow"/>
        </w:rPr>
        <w:t xml:space="preserve">, </w:t>
      </w:r>
      <w:r w:rsidR="00893485">
        <w:rPr>
          <w:rFonts w:ascii="Arial" w:hAnsi="Arial" w:cs="Arial"/>
          <w:sz w:val="20"/>
          <w:szCs w:val="20"/>
          <w:highlight w:val="yellow"/>
        </w:rPr>
        <w:t>industrialisation</w:t>
      </w:r>
      <w:r w:rsidR="00893485" w:rsidRPr="00077A75">
        <w:rPr>
          <w:rFonts w:ascii="Arial" w:hAnsi="Arial" w:cs="Arial"/>
          <w:sz w:val="20"/>
          <w:szCs w:val="20"/>
          <w:highlight w:val="yellow"/>
        </w:rPr>
        <w:t>, agricultural activities, change in land use patterns, and deforestation</w:t>
      </w:r>
      <w:r w:rsidR="00893485">
        <w:rPr>
          <w:rFonts w:ascii="Arial" w:hAnsi="Arial" w:cs="Arial"/>
          <w:sz w:val="20"/>
          <w:szCs w:val="20"/>
          <w:highlight w:val="yellow"/>
        </w:rPr>
        <w:t>,</w:t>
      </w:r>
      <w:r w:rsidR="00893485" w:rsidRPr="00077A75">
        <w:rPr>
          <w:rFonts w:ascii="Arial" w:hAnsi="Arial" w:cs="Arial"/>
          <w:sz w:val="20"/>
          <w:szCs w:val="20"/>
          <w:highlight w:val="yellow"/>
        </w:rPr>
        <w:t xml:space="preserve"> </w:t>
      </w:r>
      <w:r w:rsidR="00893485">
        <w:rPr>
          <w:rFonts w:ascii="Arial" w:hAnsi="Arial" w:cs="Arial"/>
          <w:sz w:val="20"/>
          <w:szCs w:val="20"/>
          <w:highlight w:val="yellow"/>
        </w:rPr>
        <w:t>lead</w:t>
      </w:r>
      <w:r w:rsidR="00893485" w:rsidRPr="00077A75">
        <w:rPr>
          <w:rFonts w:ascii="Arial" w:hAnsi="Arial" w:cs="Arial"/>
          <w:sz w:val="20"/>
          <w:szCs w:val="20"/>
          <w:highlight w:val="yellow"/>
        </w:rPr>
        <w:t xml:space="preserve"> to an increase in the atmospheric concentrations of water </w:t>
      </w:r>
      <w:r w:rsidR="00893485">
        <w:rPr>
          <w:rFonts w:ascii="Arial" w:hAnsi="Arial" w:cs="Arial"/>
          <w:sz w:val="20"/>
          <w:szCs w:val="20"/>
          <w:highlight w:val="yellow"/>
        </w:rPr>
        <w:t>vapour</w:t>
      </w:r>
      <w:r w:rsidR="00893485" w:rsidRPr="00077A75">
        <w:rPr>
          <w:rFonts w:ascii="Arial" w:hAnsi="Arial" w:cs="Arial"/>
          <w:sz w:val="20"/>
          <w:szCs w:val="20"/>
          <w:highlight w:val="yellow"/>
        </w:rPr>
        <w:t xml:space="preserve"> and carbon dioxide (CO</w:t>
      </w:r>
      <w:r w:rsidR="00893485" w:rsidRPr="00077A75">
        <w:rPr>
          <w:rFonts w:ascii="Arial" w:hAnsi="Arial" w:cs="Arial"/>
          <w:sz w:val="20"/>
          <w:szCs w:val="20"/>
          <w:highlight w:val="yellow"/>
          <w:vertAlign w:val="subscript"/>
        </w:rPr>
        <w:t>2</w:t>
      </w:r>
      <w:r w:rsidR="00893485" w:rsidRPr="00077A75">
        <w:rPr>
          <w:rFonts w:ascii="Arial" w:hAnsi="Arial" w:cs="Arial"/>
          <w:sz w:val="20"/>
          <w:szCs w:val="20"/>
          <w:highlight w:val="yellow"/>
        </w:rPr>
        <w:t>) and all the other greenhouse gases (GHGs), further accelerating the rate of climate change. An increased level of GHGs (CO</w:t>
      </w:r>
      <w:r w:rsidR="00893485" w:rsidRPr="00077A75">
        <w:rPr>
          <w:rFonts w:ascii="Arial" w:hAnsi="Arial" w:cs="Arial"/>
          <w:sz w:val="20"/>
          <w:szCs w:val="20"/>
          <w:highlight w:val="yellow"/>
          <w:vertAlign w:val="subscript"/>
        </w:rPr>
        <w:t>2</w:t>
      </w:r>
      <w:r w:rsidR="00893485" w:rsidRPr="00077A75">
        <w:rPr>
          <w:rFonts w:ascii="Arial" w:hAnsi="Arial" w:cs="Arial"/>
          <w:sz w:val="20"/>
          <w:szCs w:val="20"/>
          <w:highlight w:val="yellow"/>
        </w:rPr>
        <w:t xml:space="preserve">, water </w:t>
      </w:r>
      <w:r w:rsidR="00893485">
        <w:rPr>
          <w:rFonts w:ascii="Arial" w:hAnsi="Arial" w:cs="Arial"/>
          <w:sz w:val="20"/>
          <w:szCs w:val="20"/>
          <w:highlight w:val="yellow"/>
        </w:rPr>
        <w:t>vapour</w:t>
      </w:r>
      <w:r w:rsidR="00893485" w:rsidRPr="00077A75">
        <w:rPr>
          <w:rFonts w:ascii="Arial" w:hAnsi="Arial" w:cs="Arial"/>
          <w:sz w:val="20"/>
          <w:szCs w:val="20"/>
          <w:highlight w:val="yellow"/>
        </w:rPr>
        <w:t>, nitrous oxide [N</w:t>
      </w:r>
      <w:r w:rsidR="00893485" w:rsidRPr="00077A75">
        <w:rPr>
          <w:rFonts w:ascii="Arial" w:hAnsi="Arial" w:cs="Arial"/>
          <w:sz w:val="20"/>
          <w:szCs w:val="20"/>
          <w:highlight w:val="yellow"/>
          <w:vertAlign w:val="subscript"/>
        </w:rPr>
        <w:t>2</w:t>
      </w:r>
      <w:r w:rsidR="00893485" w:rsidRPr="00077A75">
        <w:rPr>
          <w:rFonts w:ascii="Arial" w:hAnsi="Arial" w:cs="Arial"/>
          <w:sz w:val="20"/>
          <w:szCs w:val="20"/>
          <w:highlight w:val="yellow"/>
        </w:rPr>
        <w:t>O], methane [CH</w:t>
      </w:r>
      <w:r w:rsidR="00893485" w:rsidRPr="00077A75">
        <w:rPr>
          <w:rFonts w:ascii="Arial" w:hAnsi="Arial" w:cs="Arial"/>
          <w:sz w:val="20"/>
          <w:szCs w:val="20"/>
          <w:highlight w:val="yellow"/>
          <w:vertAlign w:val="subscript"/>
        </w:rPr>
        <w:t>4</w:t>
      </w:r>
      <w:r w:rsidR="00893485" w:rsidRPr="00077A75">
        <w:rPr>
          <w:rFonts w:ascii="Arial" w:hAnsi="Arial" w:cs="Arial"/>
          <w:sz w:val="20"/>
          <w:szCs w:val="20"/>
          <w:highlight w:val="yellow"/>
        </w:rPr>
        <w:t xml:space="preserve">], </w:t>
      </w:r>
      <w:proofErr w:type="spellStart"/>
      <w:r w:rsidR="00893485" w:rsidRPr="00077A75">
        <w:rPr>
          <w:rFonts w:ascii="Arial" w:hAnsi="Arial" w:cs="Arial"/>
          <w:sz w:val="20"/>
          <w:szCs w:val="20"/>
          <w:highlight w:val="yellow"/>
        </w:rPr>
        <w:t>sulfur</w:t>
      </w:r>
      <w:proofErr w:type="spellEnd"/>
      <w:r w:rsidR="00893485" w:rsidRPr="00077A75">
        <w:rPr>
          <w:rFonts w:ascii="Arial" w:hAnsi="Arial" w:cs="Arial"/>
          <w:sz w:val="20"/>
          <w:szCs w:val="20"/>
          <w:highlight w:val="yellow"/>
        </w:rPr>
        <w:t xml:space="preserve"> hexafluoride (SF</w:t>
      </w:r>
      <w:r w:rsidR="00893485" w:rsidRPr="00077A75">
        <w:rPr>
          <w:rFonts w:ascii="Arial" w:hAnsi="Arial" w:cs="Arial"/>
          <w:sz w:val="20"/>
          <w:szCs w:val="20"/>
          <w:highlight w:val="yellow"/>
          <w:vertAlign w:val="subscript"/>
        </w:rPr>
        <w:t>6</w:t>
      </w:r>
      <w:r w:rsidR="00893485" w:rsidRPr="00077A75">
        <w:rPr>
          <w:rFonts w:ascii="Arial" w:hAnsi="Arial" w:cs="Arial"/>
          <w:sz w:val="20"/>
          <w:szCs w:val="20"/>
          <w:highlight w:val="yellow"/>
        </w:rPr>
        <w:t xml:space="preserve">), hydrofluorocarbons, and perfluorocarbons) due to anthropogenic activities </w:t>
      </w:r>
      <w:r w:rsidR="00893485">
        <w:rPr>
          <w:rFonts w:ascii="Arial" w:hAnsi="Arial" w:cs="Arial"/>
          <w:sz w:val="20"/>
          <w:szCs w:val="20"/>
          <w:highlight w:val="yellow"/>
        </w:rPr>
        <w:t>is</w:t>
      </w:r>
      <w:r w:rsidR="00893485" w:rsidRPr="00077A75">
        <w:rPr>
          <w:rFonts w:ascii="Arial" w:hAnsi="Arial" w:cs="Arial"/>
          <w:sz w:val="20"/>
          <w:szCs w:val="20"/>
          <w:highlight w:val="yellow"/>
        </w:rPr>
        <w:t xml:space="preserve"> gradually contributing to the overall increase in the Earth’s temperature, thereby leading to global warming</w:t>
      </w:r>
      <w:r w:rsidR="00893485">
        <w:rPr>
          <w:rFonts w:ascii="Arial" w:hAnsi="Arial" w:cs="Arial"/>
          <w:sz w:val="20"/>
          <w:szCs w:val="20"/>
          <w:highlight w:val="yellow"/>
        </w:rPr>
        <w:t xml:space="preserve"> (</w:t>
      </w:r>
      <w:r w:rsidR="000B0952" w:rsidRPr="00077A75">
        <w:rPr>
          <w:rFonts w:ascii="Arial" w:hAnsi="Arial" w:cs="Arial"/>
          <w:sz w:val="20"/>
          <w:highlight w:val="yellow"/>
          <w:lang w:val="en-US"/>
        </w:rPr>
        <w:t>Wijerathna-Yapa</w:t>
      </w:r>
      <w:r w:rsidR="000B0952">
        <w:rPr>
          <w:rFonts w:ascii="Arial" w:hAnsi="Arial" w:cs="Arial"/>
          <w:sz w:val="20"/>
          <w:highlight w:val="yellow"/>
          <w:lang w:val="en-US"/>
        </w:rPr>
        <w:t xml:space="preserve"> </w:t>
      </w:r>
      <w:r w:rsidR="000B0952" w:rsidRPr="00077A75">
        <w:rPr>
          <w:rFonts w:ascii="Arial" w:hAnsi="Arial" w:cs="Arial"/>
          <w:sz w:val="20"/>
          <w:highlight w:val="yellow"/>
          <w:lang w:val="en-US"/>
        </w:rPr>
        <w:t xml:space="preserve">&amp; Pathirana, </w:t>
      </w:r>
      <w:r w:rsidR="000B0952">
        <w:rPr>
          <w:rFonts w:ascii="Arial" w:hAnsi="Arial" w:cs="Arial"/>
          <w:sz w:val="20"/>
          <w:highlight w:val="yellow"/>
          <w:lang w:val="en-US"/>
        </w:rPr>
        <w:t>2022</w:t>
      </w:r>
      <w:r w:rsidR="00916D82">
        <w:rPr>
          <w:rFonts w:ascii="Arial" w:hAnsi="Arial" w:cs="Arial"/>
          <w:sz w:val="20"/>
          <w:highlight w:val="yellow"/>
          <w:lang w:val="en-US"/>
        </w:rPr>
        <w:t xml:space="preserve">; </w:t>
      </w:r>
      <w:r w:rsidR="00916D82" w:rsidRPr="00077A75">
        <w:rPr>
          <w:rFonts w:ascii="Arial" w:hAnsi="Arial" w:cs="Arial"/>
          <w:sz w:val="20"/>
          <w:highlight w:val="yellow"/>
          <w:lang w:val="en-US"/>
        </w:rPr>
        <w:t xml:space="preserve">Farooq </w:t>
      </w:r>
      <w:r w:rsidR="00916D82">
        <w:rPr>
          <w:rFonts w:ascii="Arial" w:hAnsi="Arial" w:cs="Arial"/>
          <w:sz w:val="20"/>
          <w:highlight w:val="yellow"/>
          <w:lang w:val="en-US"/>
        </w:rPr>
        <w:t>et al., 2022</w:t>
      </w:r>
      <w:r w:rsidR="00893485">
        <w:rPr>
          <w:rFonts w:ascii="Arial" w:hAnsi="Arial" w:cs="Arial"/>
          <w:sz w:val="20"/>
          <w:szCs w:val="20"/>
          <w:highlight w:val="yellow"/>
        </w:rPr>
        <w:t>)</w:t>
      </w:r>
      <w:r w:rsidR="00893485" w:rsidRPr="00077A75">
        <w:rPr>
          <w:rFonts w:ascii="Arial" w:hAnsi="Arial" w:cs="Arial"/>
          <w:sz w:val="20"/>
          <w:szCs w:val="20"/>
          <w:highlight w:val="yellow"/>
        </w:rPr>
        <w:t>.</w:t>
      </w:r>
      <w:r w:rsidR="00893485">
        <w:rPr>
          <w:rFonts w:ascii="Arial" w:hAnsi="Arial" w:cs="Arial"/>
          <w:sz w:val="20"/>
          <w:szCs w:val="20"/>
        </w:rPr>
        <w:t xml:space="preserve"> </w:t>
      </w:r>
      <w:r w:rsidRPr="006606AA">
        <w:rPr>
          <w:rFonts w:ascii="Arial" w:hAnsi="Arial" w:cs="Arial"/>
          <w:sz w:val="20"/>
          <w:szCs w:val="20"/>
        </w:rPr>
        <w:t>Coastal areas, being geographically vulnerable to tidal surges, cyclones, saline intrusion, and sea-level</w:t>
      </w:r>
      <w:r w:rsidR="00FF3B05">
        <w:rPr>
          <w:rFonts w:ascii="Arial" w:hAnsi="Arial" w:cs="Arial"/>
          <w:sz w:val="20"/>
          <w:szCs w:val="20"/>
        </w:rPr>
        <w:t xml:space="preserve"> rise, are particularly at risk</w:t>
      </w:r>
      <w:r w:rsidR="00611D8A">
        <w:rPr>
          <w:rFonts w:ascii="Arial" w:hAnsi="Arial" w:cs="Arial"/>
          <w:sz w:val="20"/>
          <w:szCs w:val="20"/>
        </w:rPr>
        <w:t xml:space="preserve"> </w:t>
      </w:r>
      <w:r w:rsidR="00611D8A" w:rsidRPr="00077A75">
        <w:rPr>
          <w:rFonts w:ascii="Arial" w:hAnsi="Arial" w:cs="Arial"/>
          <w:sz w:val="20"/>
          <w:szCs w:val="20"/>
          <w:highlight w:val="yellow"/>
        </w:rPr>
        <w:t>(</w:t>
      </w:r>
      <w:r w:rsidR="00611D8A" w:rsidRPr="00077A75">
        <w:rPr>
          <w:rFonts w:ascii="Arial" w:hAnsi="Arial" w:cs="Arial"/>
          <w:sz w:val="20"/>
          <w:highlight w:val="yellow"/>
          <w:lang w:val="en-US"/>
        </w:rPr>
        <w:t>Nirmala et al., 2025)</w:t>
      </w:r>
      <w:r w:rsidR="00FF3B05" w:rsidRPr="00077A75">
        <w:rPr>
          <w:rFonts w:ascii="Arial" w:hAnsi="Arial" w:cs="Arial"/>
          <w:sz w:val="20"/>
          <w:szCs w:val="20"/>
          <w:highlight w:val="yellow"/>
        </w:rPr>
        <w:t>.</w:t>
      </w:r>
    </w:p>
    <w:p w14:paraId="241FC867" w14:textId="660ED682" w:rsidR="006606AA" w:rsidRPr="006606AA" w:rsidRDefault="006606AA" w:rsidP="006606AA">
      <w:pPr>
        <w:pStyle w:val="NormalWeb"/>
        <w:spacing w:line="276" w:lineRule="auto"/>
        <w:jc w:val="both"/>
        <w:rPr>
          <w:rFonts w:ascii="Arial" w:hAnsi="Arial" w:cs="Arial"/>
          <w:sz w:val="20"/>
          <w:szCs w:val="20"/>
        </w:rPr>
      </w:pPr>
      <w:r w:rsidRPr="006606AA">
        <w:rPr>
          <w:rFonts w:ascii="Arial" w:hAnsi="Arial" w:cs="Arial"/>
          <w:sz w:val="20"/>
          <w:szCs w:val="20"/>
        </w:rPr>
        <w:t xml:space="preserve">India’s extensive </w:t>
      </w:r>
      <w:r w:rsidR="00EF460A" w:rsidRPr="00077A75">
        <w:rPr>
          <w:rFonts w:ascii="Arial" w:hAnsi="Arial" w:cs="Arial"/>
          <w:sz w:val="20"/>
          <w:szCs w:val="20"/>
          <w:highlight w:val="yellow"/>
        </w:rPr>
        <w:t>7,500-kilometre</w:t>
      </w:r>
      <w:r w:rsidRPr="006606AA">
        <w:rPr>
          <w:rFonts w:ascii="Arial" w:hAnsi="Arial" w:cs="Arial"/>
          <w:sz w:val="20"/>
          <w:szCs w:val="20"/>
        </w:rPr>
        <w:t xml:space="preserve"> coastline sustains millions of small and marginal farmers, many of whom depend on traditional, rain-fed agriculture. In West Bengal, the coastal districts of South 24 </w:t>
      </w:r>
      <w:r w:rsidRPr="006606AA">
        <w:rPr>
          <w:rFonts w:ascii="Arial" w:hAnsi="Arial" w:cs="Arial"/>
          <w:sz w:val="20"/>
          <w:szCs w:val="20"/>
        </w:rPr>
        <w:lastRenderedPageBreak/>
        <w:t xml:space="preserve">Parganas and </w:t>
      </w:r>
      <w:proofErr w:type="spellStart"/>
      <w:r w:rsidRPr="006606AA">
        <w:rPr>
          <w:rFonts w:ascii="Arial" w:hAnsi="Arial" w:cs="Arial"/>
          <w:sz w:val="20"/>
          <w:szCs w:val="20"/>
        </w:rPr>
        <w:t>Purba</w:t>
      </w:r>
      <w:proofErr w:type="spellEnd"/>
      <w:r w:rsidRPr="006606AA">
        <w:rPr>
          <w:rFonts w:ascii="Arial" w:hAnsi="Arial" w:cs="Arial"/>
          <w:sz w:val="20"/>
          <w:szCs w:val="20"/>
        </w:rPr>
        <w:t xml:space="preserve"> </w:t>
      </w:r>
      <w:proofErr w:type="spellStart"/>
      <w:r w:rsidRPr="006606AA">
        <w:rPr>
          <w:rFonts w:ascii="Arial" w:hAnsi="Arial" w:cs="Arial"/>
          <w:sz w:val="20"/>
          <w:szCs w:val="20"/>
        </w:rPr>
        <w:t>Medinipur</w:t>
      </w:r>
      <w:proofErr w:type="spellEnd"/>
      <w:r w:rsidRPr="006606AA">
        <w:rPr>
          <w:rFonts w:ascii="Arial" w:hAnsi="Arial" w:cs="Arial"/>
          <w:sz w:val="20"/>
          <w:szCs w:val="20"/>
        </w:rPr>
        <w:t xml:space="preserve"> have become increasingly vulnerable to climatic disruptions such as cyclones (Aila in 2009, Amphan in 2020, and </w:t>
      </w:r>
      <w:proofErr w:type="spellStart"/>
      <w:r w:rsidRPr="006606AA">
        <w:rPr>
          <w:rFonts w:ascii="Arial" w:hAnsi="Arial" w:cs="Arial"/>
          <w:sz w:val="20"/>
          <w:szCs w:val="20"/>
        </w:rPr>
        <w:t>Yaas</w:t>
      </w:r>
      <w:proofErr w:type="spellEnd"/>
      <w:r w:rsidRPr="006606AA">
        <w:rPr>
          <w:rFonts w:ascii="Arial" w:hAnsi="Arial" w:cs="Arial"/>
          <w:sz w:val="20"/>
          <w:szCs w:val="20"/>
        </w:rPr>
        <w:t xml:space="preserve"> in 2021), saline water intrusion, and </w:t>
      </w:r>
      <w:r w:rsidR="00EF460A" w:rsidRPr="00077A75">
        <w:rPr>
          <w:rFonts w:ascii="Arial" w:hAnsi="Arial" w:cs="Arial"/>
          <w:sz w:val="20"/>
          <w:szCs w:val="20"/>
          <w:highlight w:val="yellow"/>
        </w:rPr>
        <w:t>waterlogging</w:t>
      </w:r>
      <w:r w:rsidRPr="006606AA">
        <w:rPr>
          <w:rFonts w:ascii="Arial" w:hAnsi="Arial" w:cs="Arial"/>
          <w:sz w:val="20"/>
          <w:szCs w:val="20"/>
        </w:rPr>
        <w:t xml:space="preserve">. These climatic events have severely damaged agricultural land, degraded soil quality, and reduced productivity (Danda </w:t>
      </w:r>
      <w:r w:rsidRPr="00D82F63">
        <w:rPr>
          <w:rFonts w:ascii="Arial" w:hAnsi="Arial" w:cs="Arial"/>
          <w:i/>
          <w:sz w:val="20"/>
          <w:szCs w:val="20"/>
        </w:rPr>
        <w:t>et al</w:t>
      </w:r>
      <w:r w:rsidRPr="006606AA">
        <w:rPr>
          <w:rFonts w:ascii="Arial" w:hAnsi="Arial" w:cs="Arial"/>
          <w:sz w:val="20"/>
          <w:szCs w:val="20"/>
        </w:rPr>
        <w:t xml:space="preserve">., 2020; Dasgupta </w:t>
      </w:r>
      <w:r w:rsidRPr="00D82F63">
        <w:rPr>
          <w:rFonts w:ascii="Arial" w:hAnsi="Arial" w:cs="Arial"/>
          <w:i/>
          <w:sz w:val="20"/>
          <w:szCs w:val="20"/>
        </w:rPr>
        <w:t>et al</w:t>
      </w:r>
      <w:r w:rsidRPr="006606AA">
        <w:rPr>
          <w:rFonts w:ascii="Arial" w:hAnsi="Arial" w:cs="Arial"/>
          <w:sz w:val="20"/>
          <w:szCs w:val="20"/>
        </w:rPr>
        <w:t xml:space="preserve">., 2009). </w:t>
      </w:r>
      <w:r w:rsidR="009F6931" w:rsidRPr="00077A75">
        <w:rPr>
          <w:rFonts w:ascii="Arial" w:hAnsi="Arial" w:cs="Arial"/>
          <w:sz w:val="20"/>
          <w:szCs w:val="20"/>
          <w:highlight w:val="yellow"/>
        </w:rPr>
        <w:t>It is estimated that 70% to 80% of the population in West Bengal, particularly in rural coastal areas, faces the risk of storm surge flooding. The floods induced by climate change have severely affected the lives and livelihoods of people, especially in rural coastal regions (</w:t>
      </w:r>
      <w:r w:rsidR="008A2076" w:rsidRPr="008A2076">
        <w:rPr>
          <w:rFonts w:ascii="Arial" w:hAnsi="Arial" w:cs="Arial"/>
          <w:sz w:val="20"/>
          <w:highlight w:val="yellow"/>
        </w:rPr>
        <w:t>Mukhopadhyay</w:t>
      </w:r>
      <w:r w:rsidR="008A2076">
        <w:rPr>
          <w:rFonts w:ascii="Arial" w:hAnsi="Arial" w:cs="Arial"/>
          <w:sz w:val="20"/>
          <w:highlight w:val="yellow"/>
        </w:rPr>
        <w:t xml:space="preserve"> et al., 2025</w:t>
      </w:r>
      <w:r w:rsidR="009F6931" w:rsidRPr="00077A75">
        <w:rPr>
          <w:rFonts w:ascii="Arial" w:hAnsi="Arial" w:cs="Arial"/>
          <w:sz w:val="20"/>
          <w:szCs w:val="20"/>
          <w:highlight w:val="yellow"/>
        </w:rPr>
        <w:t>).</w:t>
      </w:r>
      <w:r w:rsidR="009F6931">
        <w:rPr>
          <w:rFonts w:ascii="Arial" w:hAnsi="Arial" w:cs="Arial"/>
          <w:sz w:val="20"/>
          <w:szCs w:val="20"/>
        </w:rPr>
        <w:t xml:space="preserve"> </w:t>
      </w:r>
      <w:r w:rsidRPr="006606AA">
        <w:rPr>
          <w:rFonts w:ascii="Arial" w:hAnsi="Arial" w:cs="Arial"/>
          <w:sz w:val="20"/>
          <w:szCs w:val="20"/>
        </w:rPr>
        <w:t xml:space="preserve">Danda </w:t>
      </w:r>
      <w:r w:rsidRPr="00D82F63">
        <w:rPr>
          <w:rFonts w:ascii="Arial" w:hAnsi="Arial" w:cs="Arial"/>
          <w:i/>
          <w:sz w:val="20"/>
          <w:szCs w:val="20"/>
        </w:rPr>
        <w:t>et a</w:t>
      </w:r>
      <w:r w:rsidRPr="006606AA">
        <w:rPr>
          <w:rFonts w:ascii="Arial" w:hAnsi="Arial" w:cs="Arial"/>
          <w:sz w:val="20"/>
          <w:szCs w:val="20"/>
        </w:rPr>
        <w:t>l. (2020) noted that coastal blocks in West Bengal face amplified risks due to weak infrastr</w:t>
      </w:r>
      <w:r w:rsidR="00FF3B05">
        <w:rPr>
          <w:rFonts w:ascii="Arial" w:hAnsi="Arial" w:cs="Arial"/>
          <w:sz w:val="20"/>
          <w:szCs w:val="20"/>
        </w:rPr>
        <w:t>ucture and recurring sea surges</w:t>
      </w:r>
      <w:r w:rsidRPr="006606AA">
        <w:rPr>
          <w:rFonts w:ascii="Arial" w:hAnsi="Arial" w:cs="Arial"/>
          <w:sz w:val="20"/>
          <w:szCs w:val="20"/>
        </w:rPr>
        <w:t xml:space="preserve">. Dasgupta </w:t>
      </w:r>
      <w:r w:rsidRPr="00D82F63">
        <w:rPr>
          <w:rFonts w:ascii="Arial" w:hAnsi="Arial" w:cs="Arial"/>
          <w:i/>
          <w:sz w:val="20"/>
          <w:szCs w:val="20"/>
        </w:rPr>
        <w:t>et al.</w:t>
      </w:r>
      <w:r w:rsidRPr="006606AA">
        <w:rPr>
          <w:rFonts w:ascii="Arial" w:hAnsi="Arial" w:cs="Arial"/>
          <w:sz w:val="20"/>
          <w:szCs w:val="20"/>
        </w:rPr>
        <w:t xml:space="preserve"> (2009) added that the Ganges Delta region, home to millions, is highly exposed to long-term sea-level rise and increasing sa</w:t>
      </w:r>
      <w:r w:rsidR="00FF3B05">
        <w:rPr>
          <w:rFonts w:ascii="Arial" w:hAnsi="Arial" w:cs="Arial"/>
          <w:sz w:val="20"/>
          <w:szCs w:val="20"/>
        </w:rPr>
        <w:t>linity in groundwater and soils</w:t>
      </w:r>
      <w:r w:rsidRPr="006606AA">
        <w:rPr>
          <w:rFonts w:ascii="Arial" w:hAnsi="Arial" w:cs="Arial"/>
          <w:sz w:val="20"/>
          <w:szCs w:val="20"/>
        </w:rPr>
        <w:t xml:space="preserve">. Farmers in these coastal belts face not only biophysical risks but also socio-economic and institutional challenges. </w:t>
      </w:r>
      <w:r w:rsidR="001832F3" w:rsidRPr="00077A75">
        <w:rPr>
          <w:rFonts w:ascii="Arial" w:hAnsi="Arial" w:cs="Arial"/>
          <w:sz w:val="20"/>
          <w:szCs w:val="20"/>
          <w:highlight w:val="yellow"/>
        </w:rPr>
        <w:t>They are highly vulnerable because of the weak capacity of the people to adjust to extreme weather conditions, widespread poverty, over-dependence on rain-fed farming, lack of resources, inefficient social security schemes and weak educational structures</w:t>
      </w:r>
      <w:r w:rsidR="001832F3">
        <w:rPr>
          <w:rFonts w:ascii="Arial" w:hAnsi="Arial" w:cs="Arial"/>
          <w:sz w:val="20"/>
          <w:szCs w:val="20"/>
          <w:highlight w:val="yellow"/>
        </w:rPr>
        <w:t xml:space="preserve"> (</w:t>
      </w:r>
      <w:proofErr w:type="spellStart"/>
      <w:r w:rsidR="00EE23D8" w:rsidRPr="00077A75">
        <w:rPr>
          <w:rFonts w:ascii="Arial" w:hAnsi="Arial" w:cs="Arial"/>
          <w:sz w:val="20"/>
          <w:highlight w:val="yellow"/>
          <w:lang w:val="en-US"/>
        </w:rPr>
        <w:t>Fadairo</w:t>
      </w:r>
      <w:proofErr w:type="spellEnd"/>
      <w:r w:rsidR="00EE23D8" w:rsidRPr="00077A75">
        <w:rPr>
          <w:rFonts w:ascii="Arial" w:hAnsi="Arial" w:cs="Arial"/>
          <w:sz w:val="20"/>
          <w:highlight w:val="yellow"/>
          <w:lang w:val="en-US"/>
        </w:rPr>
        <w:t xml:space="preserve"> </w:t>
      </w:r>
      <w:r w:rsidR="00EE23D8">
        <w:rPr>
          <w:rFonts w:ascii="Arial" w:hAnsi="Arial" w:cs="Arial"/>
          <w:sz w:val="20"/>
          <w:highlight w:val="yellow"/>
          <w:lang w:val="en-US"/>
        </w:rPr>
        <w:t>et al., 2023</w:t>
      </w:r>
      <w:r w:rsidR="001832F3">
        <w:rPr>
          <w:rFonts w:ascii="Arial" w:hAnsi="Arial" w:cs="Arial"/>
          <w:sz w:val="20"/>
          <w:szCs w:val="20"/>
          <w:highlight w:val="yellow"/>
        </w:rPr>
        <w:t>)</w:t>
      </w:r>
      <w:r w:rsidR="001832F3" w:rsidRPr="00077A75">
        <w:rPr>
          <w:rFonts w:ascii="Arial" w:hAnsi="Arial" w:cs="Arial"/>
          <w:sz w:val="20"/>
          <w:szCs w:val="20"/>
          <w:highlight w:val="yellow"/>
        </w:rPr>
        <w:t>.</w:t>
      </w:r>
      <w:r w:rsidR="001832F3">
        <w:rPr>
          <w:rFonts w:ascii="Arial" w:hAnsi="Arial" w:cs="Arial"/>
          <w:sz w:val="20"/>
          <w:szCs w:val="20"/>
        </w:rPr>
        <w:t xml:space="preserve"> </w:t>
      </w:r>
      <w:r w:rsidRPr="006606AA">
        <w:rPr>
          <w:rFonts w:ascii="Arial" w:hAnsi="Arial" w:cs="Arial"/>
          <w:sz w:val="20"/>
          <w:szCs w:val="20"/>
        </w:rPr>
        <w:t>Sahu and Mishra (2013) found that limited access to institutional services, delayed disaster response, and poor weather forecasting often worsen farmers’ vulnerability in ea</w:t>
      </w:r>
      <w:r w:rsidR="00FF3B05">
        <w:rPr>
          <w:rFonts w:ascii="Arial" w:hAnsi="Arial" w:cs="Arial"/>
          <w:sz w:val="20"/>
          <w:szCs w:val="20"/>
        </w:rPr>
        <w:t>stern Indian states like Odisha</w:t>
      </w:r>
      <w:r w:rsidRPr="006606AA">
        <w:rPr>
          <w:rFonts w:ascii="Arial" w:hAnsi="Arial" w:cs="Arial"/>
          <w:sz w:val="20"/>
          <w:szCs w:val="20"/>
        </w:rPr>
        <w:t xml:space="preserve">. Similarly, Ahmed and </w:t>
      </w:r>
      <w:proofErr w:type="spellStart"/>
      <w:r w:rsidRPr="006606AA">
        <w:rPr>
          <w:rFonts w:ascii="Arial" w:hAnsi="Arial" w:cs="Arial"/>
          <w:sz w:val="20"/>
          <w:szCs w:val="20"/>
        </w:rPr>
        <w:t>Neelormi</w:t>
      </w:r>
      <w:proofErr w:type="spellEnd"/>
      <w:r w:rsidRPr="006606AA">
        <w:rPr>
          <w:rFonts w:ascii="Arial" w:hAnsi="Arial" w:cs="Arial"/>
          <w:sz w:val="20"/>
          <w:szCs w:val="20"/>
        </w:rPr>
        <w:t xml:space="preserve"> (2008) noted that livelihood adaptation strategies in the coastal zones of Bangladesh are often constrained by weak access to formal credit, infrastruct</w:t>
      </w:r>
      <w:r w:rsidR="00FF3B05">
        <w:rPr>
          <w:rFonts w:ascii="Arial" w:hAnsi="Arial" w:cs="Arial"/>
          <w:sz w:val="20"/>
          <w:szCs w:val="20"/>
        </w:rPr>
        <w:t xml:space="preserve">ure, and </w:t>
      </w:r>
      <w:r w:rsidR="000D0521" w:rsidRPr="00077A75">
        <w:rPr>
          <w:rFonts w:ascii="Arial" w:hAnsi="Arial" w:cs="Arial"/>
          <w:sz w:val="20"/>
          <w:szCs w:val="20"/>
          <w:highlight w:val="yellow"/>
        </w:rPr>
        <w:t>organisational</w:t>
      </w:r>
      <w:r w:rsidR="000D0521">
        <w:rPr>
          <w:rFonts w:ascii="Arial" w:hAnsi="Arial" w:cs="Arial"/>
          <w:sz w:val="20"/>
          <w:szCs w:val="20"/>
        </w:rPr>
        <w:t xml:space="preserve"> </w:t>
      </w:r>
      <w:r w:rsidR="00FF3B05">
        <w:rPr>
          <w:rFonts w:ascii="Arial" w:hAnsi="Arial" w:cs="Arial"/>
          <w:sz w:val="20"/>
          <w:szCs w:val="20"/>
        </w:rPr>
        <w:t>support</w:t>
      </w:r>
      <w:r w:rsidRPr="006606AA">
        <w:rPr>
          <w:rFonts w:ascii="Arial" w:hAnsi="Arial" w:cs="Arial"/>
          <w:sz w:val="20"/>
          <w:szCs w:val="20"/>
        </w:rPr>
        <w:t xml:space="preserve">. Adaptive capacity is also influenced by farmers’ education levels and awareness of climate change. </w:t>
      </w:r>
      <w:r w:rsidR="00B5158E">
        <w:rPr>
          <w:rFonts w:ascii="Arial" w:hAnsi="Arial" w:cs="Arial"/>
          <w:sz w:val="20"/>
          <w:szCs w:val="20"/>
        </w:rPr>
        <w:t>K</w:t>
      </w:r>
      <w:r w:rsidRPr="006606AA">
        <w:rPr>
          <w:rFonts w:ascii="Arial" w:hAnsi="Arial" w:cs="Arial"/>
          <w:sz w:val="20"/>
          <w:szCs w:val="20"/>
        </w:rPr>
        <w:t>nowledge of climate-resilient practices and the ability to access accurate information significantly shape climate adaptation</w:t>
      </w:r>
      <w:r w:rsidR="00FF3B05">
        <w:rPr>
          <w:rFonts w:ascii="Arial" w:hAnsi="Arial" w:cs="Arial"/>
          <w:sz w:val="20"/>
          <w:szCs w:val="20"/>
        </w:rPr>
        <w:t xml:space="preserve"> outcomes in coastal Bangladesh</w:t>
      </w:r>
      <w:r w:rsidR="00B5158E">
        <w:rPr>
          <w:rFonts w:ascii="Arial" w:hAnsi="Arial" w:cs="Arial"/>
          <w:sz w:val="20"/>
          <w:szCs w:val="20"/>
        </w:rPr>
        <w:t xml:space="preserve"> (</w:t>
      </w:r>
      <w:r w:rsidR="00B5158E" w:rsidRPr="00B5158E">
        <w:rPr>
          <w:rFonts w:ascii="Arial" w:hAnsi="Arial" w:cs="Arial"/>
          <w:sz w:val="20"/>
          <w:szCs w:val="20"/>
        </w:rPr>
        <w:t>Shahjahan</w:t>
      </w:r>
      <w:r w:rsidR="00B5158E">
        <w:rPr>
          <w:rFonts w:ascii="Arial" w:hAnsi="Arial" w:cs="Arial"/>
          <w:sz w:val="20"/>
          <w:szCs w:val="20"/>
        </w:rPr>
        <w:t xml:space="preserve"> et al</w:t>
      </w:r>
      <w:r w:rsidR="00FF3B05">
        <w:rPr>
          <w:rFonts w:ascii="Arial" w:hAnsi="Arial" w:cs="Arial"/>
          <w:sz w:val="20"/>
          <w:szCs w:val="20"/>
        </w:rPr>
        <w:t>.</w:t>
      </w:r>
      <w:r w:rsidR="00B5158E">
        <w:rPr>
          <w:rFonts w:ascii="Arial" w:hAnsi="Arial" w:cs="Arial"/>
          <w:sz w:val="20"/>
          <w:szCs w:val="20"/>
        </w:rPr>
        <w:t>, 2019).</w:t>
      </w:r>
      <w:bookmarkStart w:id="0" w:name="_GoBack"/>
      <w:bookmarkEnd w:id="0"/>
      <w:r w:rsidR="00FF3B05">
        <w:rPr>
          <w:rFonts w:ascii="Arial" w:hAnsi="Arial" w:cs="Arial"/>
          <w:sz w:val="20"/>
          <w:szCs w:val="20"/>
        </w:rPr>
        <w:t xml:space="preserve"> </w:t>
      </w:r>
      <w:r w:rsidRPr="006606AA">
        <w:rPr>
          <w:rFonts w:ascii="Arial" w:hAnsi="Arial" w:cs="Arial"/>
          <w:sz w:val="20"/>
          <w:szCs w:val="20"/>
        </w:rPr>
        <w:t>However, as Tripathi and Mishra (2017) observed in India, many farmers engage in passive or reactive strategies due to a lack of training and structured institutional engagement</w:t>
      </w:r>
      <w:r w:rsidR="00FF3B05">
        <w:rPr>
          <w:rFonts w:ascii="Arial" w:hAnsi="Arial" w:cs="Arial"/>
          <w:sz w:val="20"/>
          <w:szCs w:val="20"/>
        </w:rPr>
        <w:t xml:space="preserve">. </w:t>
      </w:r>
      <w:r w:rsidRPr="006606AA">
        <w:rPr>
          <w:rFonts w:ascii="Arial" w:hAnsi="Arial" w:cs="Arial"/>
          <w:sz w:val="20"/>
          <w:szCs w:val="20"/>
        </w:rPr>
        <w:t xml:space="preserve">Moreover, Aryal </w:t>
      </w:r>
      <w:r w:rsidRPr="00D82F63">
        <w:rPr>
          <w:rFonts w:ascii="Arial" w:hAnsi="Arial" w:cs="Arial"/>
          <w:i/>
          <w:sz w:val="20"/>
          <w:szCs w:val="20"/>
        </w:rPr>
        <w:t>et al.</w:t>
      </w:r>
      <w:r w:rsidRPr="006606AA">
        <w:rPr>
          <w:rFonts w:ascii="Arial" w:hAnsi="Arial" w:cs="Arial"/>
          <w:sz w:val="20"/>
          <w:szCs w:val="20"/>
        </w:rPr>
        <w:t xml:space="preserve"> (2014) argue that climate-resilient agriculture in South Asia requires not only improved seed systems and water management but also enhanced access to institutional finance, training, and coop</w:t>
      </w:r>
      <w:r w:rsidR="00FF3B05">
        <w:rPr>
          <w:rFonts w:ascii="Arial" w:hAnsi="Arial" w:cs="Arial"/>
          <w:sz w:val="20"/>
          <w:szCs w:val="20"/>
        </w:rPr>
        <w:t xml:space="preserve">eratives to support </w:t>
      </w:r>
      <w:r w:rsidR="000D0521" w:rsidRPr="00077A75">
        <w:rPr>
          <w:rFonts w:ascii="Arial" w:hAnsi="Arial" w:cs="Arial"/>
          <w:sz w:val="20"/>
          <w:szCs w:val="20"/>
          <w:highlight w:val="yellow"/>
        </w:rPr>
        <w:t>smallholders</w:t>
      </w:r>
      <w:r w:rsidR="00FF3B05" w:rsidRPr="00077A75">
        <w:rPr>
          <w:rFonts w:ascii="Arial" w:hAnsi="Arial" w:cs="Arial"/>
          <w:sz w:val="20"/>
          <w:szCs w:val="20"/>
          <w:highlight w:val="yellow"/>
        </w:rPr>
        <w:t>.</w:t>
      </w:r>
      <w:r w:rsidR="00FF3B05" w:rsidRPr="006606AA">
        <w:rPr>
          <w:rFonts w:ascii="Arial" w:hAnsi="Arial" w:cs="Arial"/>
          <w:sz w:val="20"/>
          <w:szCs w:val="20"/>
        </w:rPr>
        <w:t xml:space="preserve"> </w:t>
      </w:r>
      <w:r w:rsidRPr="006606AA">
        <w:rPr>
          <w:rFonts w:ascii="Arial" w:hAnsi="Arial" w:cs="Arial"/>
          <w:sz w:val="20"/>
          <w:szCs w:val="20"/>
        </w:rPr>
        <w:t xml:space="preserve">Indian farmers face practical constraints like delayed input supply, non-availability of salt-tolerant varieties, and weak extension linkages, all of which deter the </w:t>
      </w:r>
      <w:r w:rsidR="00FF3B05">
        <w:rPr>
          <w:rFonts w:ascii="Arial" w:hAnsi="Arial" w:cs="Arial"/>
          <w:sz w:val="20"/>
          <w:szCs w:val="20"/>
        </w:rPr>
        <w:t>uptake of adaptive technologies</w:t>
      </w:r>
      <w:r w:rsidR="00B5158E">
        <w:rPr>
          <w:rFonts w:ascii="Arial" w:hAnsi="Arial" w:cs="Arial"/>
          <w:sz w:val="20"/>
          <w:szCs w:val="20"/>
        </w:rPr>
        <w:t xml:space="preserve"> (</w:t>
      </w:r>
      <w:proofErr w:type="spellStart"/>
      <w:r w:rsidR="00B5158E" w:rsidRPr="00B5158E">
        <w:rPr>
          <w:rFonts w:ascii="Arial" w:hAnsi="Arial" w:cs="Arial"/>
          <w:sz w:val="20"/>
          <w:szCs w:val="20"/>
        </w:rPr>
        <w:t>Pokiya</w:t>
      </w:r>
      <w:proofErr w:type="spellEnd"/>
      <w:r w:rsidR="00B5158E">
        <w:rPr>
          <w:rFonts w:ascii="Arial" w:hAnsi="Arial" w:cs="Arial"/>
          <w:sz w:val="20"/>
          <w:szCs w:val="20"/>
        </w:rPr>
        <w:t xml:space="preserve"> et al</w:t>
      </w:r>
      <w:r w:rsidRPr="006606AA">
        <w:rPr>
          <w:rFonts w:ascii="Arial" w:hAnsi="Arial" w:cs="Arial"/>
          <w:sz w:val="20"/>
          <w:szCs w:val="20"/>
        </w:rPr>
        <w:t>.</w:t>
      </w:r>
      <w:r w:rsidR="00B5158E">
        <w:rPr>
          <w:rFonts w:ascii="Arial" w:hAnsi="Arial" w:cs="Arial"/>
          <w:sz w:val="20"/>
          <w:szCs w:val="20"/>
        </w:rPr>
        <w:t>, 2024)</w:t>
      </w:r>
    </w:p>
    <w:p w14:paraId="7257DC80" w14:textId="6D700C54" w:rsidR="00696078" w:rsidRPr="006606AA" w:rsidRDefault="00696078" w:rsidP="006606AA">
      <w:pPr>
        <w:pStyle w:val="NormalWeb"/>
        <w:spacing w:line="276" w:lineRule="auto"/>
        <w:jc w:val="both"/>
        <w:rPr>
          <w:rFonts w:ascii="Arial" w:hAnsi="Arial" w:cs="Arial"/>
          <w:sz w:val="20"/>
          <w:szCs w:val="20"/>
        </w:rPr>
      </w:pPr>
      <w:r w:rsidRPr="006606AA">
        <w:rPr>
          <w:rFonts w:ascii="Arial" w:hAnsi="Arial" w:cs="Arial"/>
          <w:sz w:val="20"/>
          <w:szCs w:val="20"/>
        </w:rPr>
        <w:t xml:space="preserve">This study seeks to address that gap by systematically identifying and </w:t>
      </w:r>
      <w:r w:rsidR="009563AD" w:rsidRPr="006606AA">
        <w:rPr>
          <w:rFonts w:ascii="Arial" w:hAnsi="Arial" w:cs="Arial"/>
          <w:sz w:val="20"/>
          <w:szCs w:val="20"/>
        </w:rPr>
        <w:t>analysing</w:t>
      </w:r>
      <w:r w:rsidRPr="006606AA">
        <w:rPr>
          <w:rFonts w:ascii="Arial" w:hAnsi="Arial" w:cs="Arial"/>
          <w:sz w:val="20"/>
          <w:szCs w:val="20"/>
        </w:rPr>
        <w:t xml:space="preserve"> the key constraints faced by farmers in adapting to extreme climatic events in the coastal regions of West Bengal. By integrating both primary data (from 300 farmers across four highly affected blocks) and secondary sources, the study employs </w:t>
      </w:r>
      <w:r w:rsidR="000D0521" w:rsidRPr="00077A75">
        <w:rPr>
          <w:rFonts w:ascii="Arial" w:hAnsi="Arial" w:cs="Arial"/>
          <w:sz w:val="20"/>
          <w:szCs w:val="20"/>
          <w:highlight w:val="yellow"/>
        </w:rPr>
        <w:t xml:space="preserve">the </w:t>
      </w:r>
      <w:r w:rsidRPr="00077A75">
        <w:rPr>
          <w:rFonts w:ascii="Arial" w:hAnsi="Arial" w:cs="Arial"/>
          <w:sz w:val="20"/>
          <w:szCs w:val="20"/>
          <w:highlight w:val="yellow"/>
        </w:rPr>
        <w:t>Garrett</w:t>
      </w:r>
      <w:r w:rsidRPr="006606AA">
        <w:rPr>
          <w:rFonts w:ascii="Arial" w:hAnsi="Arial" w:cs="Arial"/>
          <w:sz w:val="20"/>
          <w:szCs w:val="20"/>
        </w:rPr>
        <w:t xml:space="preserve"> Ranking Technique to evaluate the severity and </w:t>
      </w:r>
      <w:r w:rsidR="000D0521" w:rsidRPr="00077A75">
        <w:rPr>
          <w:rFonts w:ascii="Arial" w:hAnsi="Arial" w:cs="Arial"/>
          <w:sz w:val="20"/>
          <w:szCs w:val="20"/>
          <w:highlight w:val="yellow"/>
        </w:rPr>
        <w:t xml:space="preserve">prioritisation </w:t>
      </w:r>
      <w:r w:rsidRPr="00077A75">
        <w:rPr>
          <w:rFonts w:ascii="Arial" w:hAnsi="Arial" w:cs="Arial"/>
          <w:sz w:val="20"/>
          <w:szCs w:val="20"/>
          <w:highlight w:val="yellow"/>
        </w:rPr>
        <w:t>of</w:t>
      </w:r>
      <w:r w:rsidRPr="006606AA">
        <w:rPr>
          <w:rFonts w:ascii="Arial" w:hAnsi="Arial" w:cs="Arial"/>
          <w:sz w:val="20"/>
          <w:szCs w:val="20"/>
        </w:rPr>
        <w:t xml:space="preserve"> constraints. The research </w:t>
      </w:r>
      <w:r w:rsidR="000D0521" w:rsidRPr="00077A75">
        <w:rPr>
          <w:rFonts w:ascii="Arial" w:hAnsi="Arial" w:cs="Arial"/>
          <w:sz w:val="20"/>
          <w:szCs w:val="20"/>
          <w:highlight w:val="yellow"/>
        </w:rPr>
        <w:t>categorises</w:t>
      </w:r>
      <w:r w:rsidR="000D0521" w:rsidRPr="006606AA">
        <w:rPr>
          <w:rFonts w:ascii="Arial" w:hAnsi="Arial" w:cs="Arial"/>
          <w:sz w:val="20"/>
          <w:szCs w:val="20"/>
        </w:rPr>
        <w:t xml:space="preserve"> </w:t>
      </w:r>
      <w:r w:rsidRPr="006606AA">
        <w:rPr>
          <w:rFonts w:ascii="Arial" w:hAnsi="Arial" w:cs="Arial"/>
          <w:sz w:val="20"/>
          <w:szCs w:val="20"/>
        </w:rPr>
        <w:t xml:space="preserve">constraints under four major domains - personal, technological, communicational, and institutional and examines the differential </w:t>
      </w:r>
      <w:r w:rsidR="009563AD" w:rsidRPr="006606AA">
        <w:rPr>
          <w:rFonts w:ascii="Arial" w:hAnsi="Arial" w:cs="Arial"/>
          <w:sz w:val="20"/>
          <w:szCs w:val="20"/>
        </w:rPr>
        <w:t>perceptions</w:t>
      </w:r>
      <w:r w:rsidRPr="006606AA">
        <w:rPr>
          <w:rFonts w:ascii="Arial" w:hAnsi="Arial" w:cs="Arial"/>
          <w:sz w:val="20"/>
          <w:szCs w:val="20"/>
        </w:rPr>
        <w:t xml:space="preserve"> across blocks and </w:t>
      </w:r>
      <w:r w:rsidR="00AE6129" w:rsidRPr="006606AA">
        <w:rPr>
          <w:rFonts w:ascii="Arial" w:hAnsi="Arial" w:cs="Arial"/>
          <w:sz w:val="20"/>
          <w:szCs w:val="20"/>
        </w:rPr>
        <w:t>districts. The</w:t>
      </w:r>
      <w:r w:rsidRPr="006606AA">
        <w:rPr>
          <w:rFonts w:ascii="Arial" w:hAnsi="Arial" w:cs="Arial"/>
          <w:sz w:val="20"/>
          <w:szCs w:val="20"/>
        </w:rPr>
        <w:t xml:space="preserve"> ultimate objective is to provide evidence-based recommendations for strengthening climate adaptation strategies at the local level. Proposed solutions include improving access to climate-resilient technologies, strengthening institutional credit systems, upgrading rural extension services, promoting climate-smart agricultural practices, and facilitating community-based adaptation mechanisms like farmer cooperatives and joint water management systems.</w:t>
      </w:r>
    </w:p>
    <w:p w14:paraId="2FB30679" w14:textId="7E95DCD6" w:rsidR="00F02118" w:rsidRPr="006606AA" w:rsidRDefault="006606AA" w:rsidP="006606AA">
      <w:pPr>
        <w:pStyle w:val="NormalWeb"/>
        <w:spacing w:after="0" w:afterAutospacing="0" w:line="276" w:lineRule="auto"/>
        <w:jc w:val="both"/>
        <w:rPr>
          <w:rFonts w:ascii="Arial" w:hAnsi="Arial" w:cs="Arial"/>
          <w:sz w:val="20"/>
          <w:szCs w:val="20"/>
        </w:rPr>
      </w:pPr>
      <w:r w:rsidRPr="006606AA">
        <w:rPr>
          <w:rFonts w:ascii="Arial" w:hAnsi="Arial" w:cs="Arial"/>
          <w:sz w:val="20"/>
          <w:szCs w:val="20"/>
        </w:rPr>
        <w:t xml:space="preserve">Despite the growing policy emphasis on climate adaptation across India, implementation at the grassroots level often remains fragmented and under-resourced. It is essential to understand the precise constraints faced by farmers, not only from a technological perspective but also from personal, communicational, and institutional dimensions. Therefore, this study seeks to explore and </w:t>
      </w:r>
      <w:r w:rsidR="000D0521" w:rsidRPr="00077A75">
        <w:rPr>
          <w:rFonts w:ascii="Arial" w:hAnsi="Arial" w:cs="Arial"/>
          <w:sz w:val="20"/>
          <w:szCs w:val="20"/>
          <w:highlight w:val="yellow"/>
        </w:rPr>
        <w:t xml:space="preserve">analyse </w:t>
      </w:r>
      <w:r w:rsidRPr="00077A75">
        <w:rPr>
          <w:rFonts w:ascii="Arial" w:hAnsi="Arial" w:cs="Arial"/>
          <w:sz w:val="20"/>
          <w:szCs w:val="20"/>
          <w:highlight w:val="yellow"/>
        </w:rPr>
        <w:t>these</w:t>
      </w:r>
      <w:r w:rsidRPr="006606AA">
        <w:rPr>
          <w:rFonts w:ascii="Arial" w:hAnsi="Arial" w:cs="Arial"/>
          <w:sz w:val="20"/>
          <w:szCs w:val="20"/>
        </w:rPr>
        <w:t xml:space="preserve"> multi-faceted constraints in the coastal districts of West Bengal through empirical investigation. The goal is to inform district-specific strategies that can build farmer resilience to extreme climatic events in a comprehensive and participatory manner.</w:t>
      </w:r>
    </w:p>
    <w:p w14:paraId="020C200F" w14:textId="77777777" w:rsidR="006606AA" w:rsidRPr="009E269A" w:rsidRDefault="006606AA" w:rsidP="00F02118">
      <w:pPr>
        <w:pStyle w:val="NormalWeb"/>
        <w:spacing w:after="0" w:afterAutospacing="0" w:line="276" w:lineRule="auto"/>
        <w:jc w:val="both"/>
        <w:rPr>
          <w:rFonts w:ascii="Arial" w:hAnsi="Arial" w:cs="Arial"/>
          <w:sz w:val="20"/>
        </w:rPr>
      </w:pPr>
    </w:p>
    <w:p w14:paraId="26369998" w14:textId="77777777" w:rsidR="003576E2" w:rsidRPr="007B5FF9" w:rsidRDefault="003576E2" w:rsidP="000A5309">
      <w:pPr>
        <w:pStyle w:val="ListParagraph"/>
        <w:numPr>
          <w:ilvl w:val="0"/>
          <w:numId w:val="7"/>
        </w:numPr>
        <w:spacing w:after="0"/>
        <w:rPr>
          <w:rFonts w:cs="Arial"/>
          <w:b/>
          <w:bCs/>
          <w:sz w:val="22"/>
          <w:szCs w:val="24"/>
        </w:rPr>
      </w:pPr>
      <w:r w:rsidRPr="007B5FF9">
        <w:rPr>
          <w:rFonts w:cs="Arial"/>
          <w:b/>
          <w:bCs/>
          <w:sz w:val="22"/>
          <w:szCs w:val="24"/>
        </w:rPr>
        <w:t>METHODOLOGY</w:t>
      </w:r>
    </w:p>
    <w:p w14:paraId="17AF3444" w14:textId="7BBDA403" w:rsidR="006502B9" w:rsidRDefault="00000B84" w:rsidP="00234B3E">
      <w:pPr>
        <w:spacing w:after="0"/>
        <w:jc w:val="both"/>
        <w:rPr>
          <w:rFonts w:ascii="Arial" w:hAnsi="Arial" w:cs="Arial"/>
          <w:sz w:val="20"/>
          <w:szCs w:val="20"/>
        </w:rPr>
      </w:pPr>
      <w:r w:rsidRPr="00E639C5">
        <w:rPr>
          <w:rFonts w:ascii="Arial" w:hAnsi="Arial" w:cs="Arial"/>
          <w:sz w:val="20"/>
          <w:szCs w:val="20"/>
        </w:rPr>
        <w:t xml:space="preserve">The study was conducted in the coastal </w:t>
      </w:r>
      <w:r w:rsidR="000D0521" w:rsidRPr="00077A75">
        <w:rPr>
          <w:rFonts w:ascii="Arial" w:hAnsi="Arial" w:cs="Arial"/>
          <w:sz w:val="20"/>
          <w:szCs w:val="20"/>
          <w:highlight w:val="yellow"/>
        </w:rPr>
        <w:t>ecosystems</w:t>
      </w:r>
      <w:r w:rsidRPr="00E639C5">
        <w:rPr>
          <w:rFonts w:ascii="Arial" w:hAnsi="Arial" w:cs="Arial"/>
          <w:sz w:val="20"/>
          <w:szCs w:val="20"/>
        </w:rPr>
        <w:t xml:space="preserve"> of West Bengal, responding to the Fourth Assessment Report of the IPCC, which highlighted the increased vulnerability of coastal areas to the adverse effects of climate change (IPCC, 2007</w:t>
      </w:r>
      <w:r w:rsidR="009709BF" w:rsidRPr="00E639C5">
        <w:rPr>
          <w:rFonts w:ascii="Arial" w:hAnsi="Arial" w:cs="Arial"/>
          <w:sz w:val="20"/>
          <w:szCs w:val="20"/>
        </w:rPr>
        <w:t>)</w:t>
      </w:r>
      <w:r w:rsidRPr="00E639C5">
        <w:rPr>
          <w:rFonts w:ascii="Arial" w:hAnsi="Arial" w:cs="Arial"/>
          <w:sz w:val="20"/>
          <w:szCs w:val="20"/>
        </w:rPr>
        <w:t>. An ex-post facto research design was employed for the study. To ensure a representative sample, two</w:t>
      </w:r>
      <w:r w:rsidR="004D36CE">
        <w:rPr>
          <w:rFonts w:ascii="Arial" w:hAnsi="Arial" w:cs="Arial"/>
          <w:sz w:val="20"/>
          <w:szCs w:val="20"/>
        </w:rPr>
        <w:t xml:space="preserve"> </w:t>
      </w:r>
      <w:r w:rsidR="00A84767" w:rsidRPr="00E639C5">
        <w:rPr>
          <w:rFonts w:ascii="Arial" w:hAnsi="Arial" w:cs="Arial"/>
          <w:sz w:val="20"/>
          <w:szCs w:val="20"/>
        </w:rPr>
        <w:t>districts</w:t>
      </w:r>
      <w:r w:rsidR="00C4326E" w:rsidRPr="00E639C5">
        <w:rPr>
          <w:rFonts w:ascii="Arial" w:hAnsi="Arial" w:cs="Arial"/>
          <w:sz w:val="20"/>
          <w:szCs w:val="20"/>
        </w:rPr>
        <w:t xml:space="preserve">, namely, South 24 </w:t>
      </w:r>
      <w:r w:rsidR="007D2BF1">
        <w:rPr>
          <w:rFonts w:ascii="Arial" w:hAnsi="Arial" w:cs="Arial"/>
          <w:sz w:val="20"/>
          <w:szCs w:val="20"/>
        </w:rPr>
        <w:t>Parganas</w:t>
      </w:r>
      <w:r w:rsidR="00C4326E" w:rsidRPr="00E639C5">
        <w:rPr>
          <w:rFonts w:ascii="Arial" w:hAnsi="Arial" w:cs="Arial"/>
          <w:sz w:val="20"/>
          <w:szCs w:val="20"/>
        </w:rPr>
        <w:t xml:space="preserve"> and East Medinipur</w:t>
      </w:r>
      <w:r w:rsidR="000D0521">
        <w:rPr>
          <w:rFonts w:ascii="Arial" w:hAnsi="Arial" w:cs="Arial"/>
          <w:sz w:val="20"/>
          <w:szCs w:val="20"/>
        </w:rPr>
        <w:t>,</w:t>
      </w:r>
      <w:r w:rsidRPr="00E639C5">
        <w:rPr>
          <w:rFonts w:ascii="Arial" w:hAnsi="Arial" w:cs="Arial"/>
          <w:sz w:val="20"/>
          <w:szCs w:val="20"/>
        </w:rPr>
        <w:t xml:space="preserve"> from the coastal region </w:t>
      </w:r>
      <w:r w:rsidR="000D0521" w:rsidRPr="00077A75">
        <w:rPr>
          <w:rFonts w:ascii="Arial" w:hAnsi="Arial" w:cs="Arial"/>
          <w:sz w:val="20"/>
          <w:szCs w:val="20"/>
          <w:highlight w:val="yellow"/>
        </w:rPr>
        <w:t>were</w:t>
      </w:r>
      <w:r w:rsidR="000D0521" w:rsidRPr="00E639C5">
        <w:rPr>
          <w:rFonts w:ascii="Arial" w:hAnsi="Arial" w:cs="Arial"/>
          <w:sz w:val="20"/>
          <w:szCs w:val="20"/>
        </w:rPr>
        <w:t xml:space="preserve"> </w:t>
      </w:r>
      <w:r w:rsidRPr="00E639C5">
        <w:rPr>
          <w:rFonts w:ascii="Arial" w:hAnsi="Arial" w:cs="Arial"/>
          <w:sz w:val="20"/>
          <w:szCs w:val="20"/>
        </w:rPr>
        <w:t>purposively selected. From two districts, four blocks</w:t>
      </w:r>
      <w:r w:rsidR="000D0521">
        <w:rPr>
          <w:rFonts w:ascii="Arial" w:hAnsi="Arial" w:cs="Arial"/>
          <w:sz w:val="20"/>
          <w:szCs w:val="20"/>
        </w:rPr>
        <w:t>,</w:t>
      </w:r>
      <w:r w:rsidR="004D36CE">
        <w:rPr>
          <w:rFonts w:ascii="Arial" w:hAnsi="Arial" w:cs="Arial"/>
          <w:sz w:val="20"/>
          <w:szCs w:val="20"/>
        </w:rPr>
        <w:t xml:space="preserve"> </w:t>
      </w:r>
      <w:r w:rsidR="002C0C80" w:rsidRPr="00E639C5">
        <w:rPr>
          <w:rFonts w:ascii="Arial" w:hAnsi="Arial" w:cs="Arial"/>
          <w:sz w:val="20"/>
          <w:szCs w:val="20"/>
        </w:rPr>
        <w:t xml:space="preserve">namely, </w:t>
      </w:r>
      <w:proofErr w:type="spellStart"/>
      <w:r w:rsidR="002C0C80" w:rsidRPr="00E639C5">
        <w:rPr>
          <w:rFonts w:ascii="Arial" w:hAnsi="Arial" w:cs="Arial"/>
          <w:sz w:val="20"/>
          <w:szCs w:val="20"/>
        </w:rPr>
        <w:t>Mathurapur</w:t>
      </w:r>
      <w:proofErr w:type="spellEnd"/>
      <w:r w:rsidR="004D36CE">
        <w:rPr>
          <w:rFonts w:ascii="Arial" w:hAnsi="Arial" w:cs="Arial"/>
          <w:sz w:val="20"/>
          <w:szCs w:val="20"/>
        </w:rPr>
        <w:t xml:space="preserve"> </w:t>
      </w:r>
      <w:r w:rsidR="006502B9" w:rsidRPr="00E639C5">
        <w:rPr>
          <w:rFonts w:ascii="Arial" w:hAnsi="Arial" w:cs="Arial"/>
          <w:sz w:val="20"/>
          <w:szCs w:val="20"/>
        </w:rPr>
        <w:t>II</w:t>
      </w:r>
      <w:r w:rsidR="00653208" w:rsidRPr="00E639C5">
        <w:rPr>
          <w:rFonts w:ascii="Arial" w:hAnsi="Arial" w:cs="Arial"/>
          <w:sz w:val="20"/>
          <w:szCs w:val="20"/>
        </w:rPr>
        <w:t xml:space="preserve"> and</w:t>
      </w:r>
      <w:r w:rsidR="004D36CE">
        <w:rPr>
          <w:rFonts w:ascii="Arial" w:hAnsi="Arial" w:cs="Arial"/>
          <w:sz w:val="20"/>
          <w:szCs w:val="20"/>
        </w:rPr>
        <w:t xml:space="preserve"> </w:t>
      </w:r>
      <w:proofErr w:type="spellStart"/>
      <w:r w:rsidR="006502B9" w:rsidRPr="00E639C5">
        <w:rPr>
          <w:rFonts w:ascii="Arial" w:hAnsi="Arial" w:cs="Arial"/>
          <w:sz w:val="20"/>
          <w:szCs w:val="20"/>
        </w:rPr>
        <w:t>Kultali</w:t>
      </w:r>
      <w:proofErr w:type="spellEnd"/>
      <w:r w:rsidR="00653208" w:rsidRPr="00E639C5">
        <w:rPr>
          <w:rFonts w:ascii="Arial" w:hAnsi="Arial" w:cs="Arial"/>
          <w:sz w:val="20"/>
          <w:szCs w:val="20"/>
        </w:rPr>
        <w:t xml:space="preserve"> from South 24</w:t>
      </w:r>
      <w:r w:rsidR="007D2BF1">
        <w:rPr>
          <w:rFonts w:ascii="Arial" w:hAnsi="Arial" w:cs="Arial"/>
          <w:sz w:val="20"/>
          <w:szCs w:val="20"/>
        </w:rPr>
        <w:t>Parganas</w:t>
      </w:r>
      <w:r w:rsidR="006502B9" w:rsidRPr="00E639C5">
        <w:rPr>
          <w:rFonts w:ascii="Arial" w:hAnsi="Arial" w:cs="Arial"/>
          <w:sz w:val="20"/>
          <w:szCs w:val="20"/>
        </w:rPr>
        <w:t>,</w:t>
      </w:r>
      <w:r w:rsidR="000D0521">
        <w:rPr>
          <w:rFonts w:ascii="Arial" w:hAnsi="Arial" w:cs="Arial"/>
          <w:sz w:val="20"/>
          <w:szCs w:val="20"/>
        </w:rPr>
        <w:t xml:space="preserve"> </w:t>
      </w:r>
      <w:r w:rsidR="00653208" w:rsidRPr="00E639C5">
        <w:rPr>
          <w:rFonts w:ascii="Arial" w:hAnsi="Arial" w:cs="Arial"/>
          <w:sz w:val="20"/>
          <w:szCs w:val="20"/>
        </w:rPr>
        <w:t xml:space="preserve">and </w:t>
      </w:r>
      <w:proofErr w:type="spellStart"/>
      <w:r w:rsidR="006502B9" w:rsidRPr="00E639C5">
        <w:rPr>
          <w:rFonts w:ascii="Arial" w:hAnsi="Arial" w:cs="Arial"/>
          <w:sz w:val="20"/>
          <w:szCs w:val="20"/>
        </w:rPr>
        <w:t>Ramnagar</w:t>
      </w:r>
      <w:proofErr w:type="spellEnd"/>
      <w:r w:rsidR="006502B9" w:rsidRPr="00E639C5">
        <w:rPr>
          <w:rFonts w:ascii="Arial" w:hAnsi="Arial" w:cs="Arial"/>
          <w:sz w:val="20"/>
          <w:szCs w:val="20"/>
        </w:rPr>
        <w:t xml:space="preserve"> I and </w:t>
      </w:r>
      <w:proofErr w:type="spellStart"/>
      <w:r w:rsidR="006502B9" w:rsidRPr="00E639C5">
        <w:rPr>
          <w:rFonts w:ascii="Arial" w:hAnsi="Arial" w:cs="Arial"/>
          <w:sz w:val="20"/>
          <w:szCs w:val="20"/>
        </w:rPr>
        <w:t>Ramnagar</w:t>
      </w:r>
      <w:proofErr w:type="spellEnd"/>
      <w:r w:rsidR="006502B9" w:rsidRPr="00E639C5">
        <w:rPr>
          <w:rFonts w:ascii="Arial" w:hAnsi="Arial" w:cs="Arial"/>
          <w:sz w:val="20"/>
          <w:szCs w:val="20"/>
        </w:rPr>
        <w:t xml:space="preserve"> II</w:t>
      </w:r>
      <w:r w:rsidR="004D36CE">
        <w:rPr>
          <w:rFonts w:ascii="Arial" w:hAnsi="Arial" w:cs="Arial"/>
          <w:sz w:val="20"/>
          <w:szCs w:val="20"/>
        </w:rPr>
        <w:t xml:space="preserve"> from East Medinipur</w:t>
      </w:r>
      <w:r w:rsidR="000D0521">
        <w:rPr>
          <w:rFonts w:ascii="Arial" w:hAnsi="Arial" w:cs="Arial"/>
          <w:sz w:val="20"/>
          <w:szCs w:val="20"/>
        </w:rPr>
        <w:t>,</w:t>
      </w:r>
      <w:r w:rsidR="00653208" w:rsidRPr="00E639C5">
        <w:rPr>
          <w:rFonts w:ascii="Arial" w:hAnsi="Arial" w:cs="Arial"/>
          <w:sz w:val="20"/>
          <w:szCs w:val="20"/>
        </w:rPr>
        <w:t xml:space="preserve"> </w:t>
      </w:r>
      <w:r w:rsidRPr="00E639C5">
        <w:rPr>
          <w:rFonts w:ascii="Arial" w:hAnsi="Arial" w:cs="Arial"/>
          <w:sz w:val="20"/>
          <w:szCs w:val="20"/>
        </w:rPr>
        <w:t xml:space="preserve">were chosen, and within each block, three villages were selected based on their susceptibility to climate change impacts. In total, twelve villages were studied. Respondents were randomly sampled from these villages, with 75 farmers from each block, all of whom were involved in agriculture and related activities. In total, 300 farmers were interviewed from the four selected blocks. A structured interview schedule was used to gather data on their perceptions </w:t>
      </w:r>
      <w:r w:rsidR="00823CCD" w:rsidRPr="00E639C5">
        <w:rPr>
          <w:rFonts w:ascii="Arial" w:hAnsi="Arial" w:cs="Arial"/>
          <w:sz w:val="20"/>
          <w:szCs w:val="20"/>
        </w:rPr>
        <w:t xml:space="preserve">of </w:t>
      </w:r>
      <w:r w:rsidR="000A5309">
        <w:rPr>
          <w:rFonts w:ascii="Arial" w:hAnsi="Arial" w:cs="Arial"/>
        </w:rPr>
        <w:t>constraints f</w:t>
      </w:r>
      <w:r w:rsidR="00C75D1E" w:rsidRPr="000A5309">
        <w:rPr>
          <w:rFonts w:ascii="Arial" w:hAnsi="Arial" w:cs="Arial"/>
        </w:rPr>
        <w:t>aced</w:t>
      </w:r>
      <w:r w:rsidRPr="000A5309">
        <w:rPr>
          <w:rFonts w:ascii="Arial" w:hAnsi="Arial" w:cs="Arial"/>
        </w:rPr>
        <w:t xml:space="preserve"> by </w:t>
      </w:r>
      <w:r w:rsidR="00260666" w:rsidRPr="000A5309">
        <w:rPr>
          <w:rFonts w:ascii="Arial" w:hAnsi="Arial" w:cs="Arial"/>
        </w:rPr>
        <w:t xml:space="preserve">the </w:t>
      </w:r>
      <w:r w:rsidR="000A5309">
        <w:rPr>
          <w:rFonts w:ascii="Arial" w:hAnsi="Arial" w:cs="Arial"/>
        </w:rPr>
        <w:t>f</w:t>
      </w:r>
      <w:r w:rsidR="00C75D1E" w:rsidRPr="000A5309">
        <w:rPr>
          <w:rFonts w:ascii="Arial" w:hAnsi="Arial" w:cs="Arial"/>
        </w:rPr>
        <w:t xml:space="preserve">armers </w:t>
      </w:r>
      <w:r w:rsidR="00EF04CB" w:rsidRPr="000A5309">
        <w:rPr>
          <w:rFonts w:ascii="Arial" w:hAnsi="Arial" w:cs="Arial"/>
        </w:rPr>
        <w:t xml:space="preserve">for </w:t>
      </w:r>
      <w:r w:rsidR="000A5309">
        <w:rPr>
          <w:rFonts w:ascii="Arial" w:hAnsi="Arial" w:cs="Arial"/>
        </w:rPr>
        <w:t>a</w:t>
      </w:r>
      <w:r w:rsidR="00C75D1E" w:rsidRPr="000A5309">
        <w:rPr>
          <w:rFonts w:ascii="Arial" w:hAnsi="Arial" w:cs="Arial"/>
        </w:rPr>
        <w:t xml:space="preserve">daptation </w:t>
      </w:r>
      <w:r w:rsidR="004D36CE" w:rsidRPr="000A5309">
        <w:rPr>
          <w:rFonts w:ascii="Arial" w:hAnsi="Arial" w:cs="Arial"/>
        </w:rPr>
        <w:t>to extreme</w:t>
      </w:r>
      <w:r w:rsidR="00EF04CB" w:rsidRPr="000A5309">
        <w:rPr>
          <w:rFonts w:ascii="Arial" w:hAnsi="Arial" w:cs="Arial"/>
        </w:rPr>
        <w:t xml:space="preserve"> climatic events that pose a threat to</w:t>
      </w:r>
      <w:r w:rsidR="004D36CE">
        <w:rPr>
          <w:rFonts w:ascii="Arial" w:hAnsi="Arial" w:cs="Arial"/>
        </w:rPr>
        <w:t xml:space="preserve"> </w:t>
      </w:r>
      <w:r w:rsidR="00EF04CB" w:rsidRPr="000A5309">
        <w:rPr>
          <w:rFonts w:ascii="Arial" w:hAnsi="Arial" w:cs="Arial"/>
        </w:rPr>
        <w:t>agriculture</w:t>
      </w:r>
      <w:r w:rsidR="004D36CE">
        <w:rPr>
          <w:rFonts w:ascii="Arial" w:hAnsi="Arial" w:cs="Arial"/>
        </w:rPr>
        <w:t xml:space="preserve"> </w:t>
      </w:r>
      <w:r w:rsidRPr="00E639C5">
        <w:rPr>
          <w:rFonts w:ascii="Arial" w:hAnsi="Arial" w:cs="Arial"/>
          <w:sz w:val="20"/>
          <w:szCs w:val="20"/>
        </w:rPr>
        <w:t xml:space="preserve">was assessed through their responses to a series of statements, rated on a three-point scale of very severe, severe, </w:t>
      </w:r>
      <w:r w:rsidR="000D0521" w:rsidRPr="00077A75">
        <w:rPr>
          <w:rFonts w:ascii="Arial" w:hAnsi="Arial" w:cs="Arial"/>
          <w:sz w:val="20"/>
          <w:szCs w:val="20"/>
          <w:highlight w:val="yellow"/>
        </w:rPr>
        <w:t xml:space="preserve">and </w:t>
      </w:r>
      <w:r w:rsidRPr="00077A75">
        <w:rPr>
          <w:rFonts w:ascii="Arial" w:hAnsi="Arial" w:cs="Arial"/>
          <w:sz w:val="20"/>
          <w:szCs w:val="20"/>
          <w:highlight w:val="yellow"/>
        </w:rPr>
        <w:t>less severe</w:t>
      </w:r>
      <w:r w:rsidRPr="00E639C5">
        <w:rPr>
          <w:rFonts w:ascii="Arial" w:hAnsi="Arial" w:cs="Arial"/>
          <w:sz w:val="20"/>
          <w:szCs w:val="20"/>
        </w:rPr>
        <w:t xml:space="preserve"> with corresponding weightages </w:t>
      </w:r>
      <w:r w:rsidR="00260666" w:rsidRPr="00E639C5">
        <w:rPr>
          <w:rFonts w:ascii="Arial" w:hAnsi="Arial" w:cs="Arial"/>
          <w:sz w:val="20"/>
          <w:szCs w:val="20"/>
        </w:rPr>
        <w:t>of (3</w:t>
      </w:r>
      <w:r w:rsidRPr="00E639C5">
        <w:rPr>
          <w:rFonts w:ascii="Arial" w:hAnsi="Arial" w:cs="Arial"/>
          <w:sz w:val="20"/>
          <w:szCs w:val="20"/>
        </w:rPr>
        <w:t xml:space="preserve"> to 1). </w:t>
      </w:r>
      <w:r w:rsidR="00EF04CB" w:rsidRPr="00E639C5">
        <w:rPr>
          <w:rFonts w:ascii="Arial" w:hAnsi="Arial" w:cs="Arial"/>
          <w:sz w:val="20"/>
          <w:szCs w:val="20"/>
        </w:rPr>
        <w:t xml:space="preserve">Constraints, as a construct, for the present </w:t>
      </w:r>
      <w:r w:rsidR="00EF04CB" w:rsidRPr="00077A75">
        <w:rPr>
          <w:rFonts w:ascii="Arial" w:hAnsi="Arial" w:cs="Arial"/>
          <w:sz w:val="20"/>
          <w:szCs w:val="20"/>
          <w:highlight w:val="yellow"/>
        </w:rPr>
        <w:t xml:space="preserve">study </w:t>
      </w:r>
      <w:r w:rsidR="000D0521" w:rsidRPr="00077A75">
        <w:rPr>
          <w:rFonts w:ascii="Arial" w:hAnsi="Arial" w:cs="Arial"/>
          <w:sz w:val="20"/>
          <w:szCs w:val="20"/>
          <w:highlight w:val="yellow"/>
        </w:rPr>
        <w:t xml:space="preserve">have </w:t>
      </w:r>
      <w:r w:rsidR="00EF04CB" w:rsidRPr="00077A75">
        <w:rPr>
          <w:rFonts w:ascii="Arial" w:hAnsi="Arial" w:cs="Arial"/>
          <w:sz w:val="20"/>
          <w:szCs w:val="20"/>
          <w:highlight w:val="yellow"/>
        </w:rPr>
        <w:t>been</w:t>
      </w:r>
      <w:r w:rsidR="00EF04CB" w:rsidRPr="00E639C5">
        <w:rPr>
          <w:rFonts w:ascii="Arial" w:hAnsi="Arial" w:cs="Arial"/>
          <w:sz w:val="20"/>
          <w:szCs w:val="20"/>
        </w:rPr>
        <w:t xml:space="preserve"> traced through different dimensions like personal constraints, technological constraints, communicational constraints and institutional constraints. Under each major area</w:t>
      </w:r>
      <w:r w:rsidR="000D0521">
        <w:rPr>
          <w:rFonts w:ascii="Arial" w:hAnsi="Arial" w:cs="Arial"/>
          <w:sz w:val="20"/>
          <w:szCs w:val="20"/>
        </w:rPr>
        <w:t>,</w:t>
      </w:r>
      <w:r w:rsidR="00EF04CB" w:rsidRPr="00E639C5">
        <w:rPr>
          <w:rFonts w:ascii="Arial" w:hAnsi="Arial" w:cs="Arial"/>
          <w:sz w:val="20"/>
          <w:szCs w:val="20"/>
        </w:rPr>
        <w:t xml:space="preserve"> there were </w:t>
      </w:r>
      <w:r w:rsidR="000D0521">
        <w:rPr>
          <w:rFonts w:ascii="Arial" w:hAnsi="Arial" w:cs="Arial"/>
          <w:sz w:val="20"/>
          <w:szCs w:val="20"/>
        </w:rPr>
        <w:t xml:space="preserve">a </w:t>
      </w:r>
      <w:r w:rsidR="00EF04CB" w:rsidRPr="00E639C5">
        <w:rPr>
          <w:rFonts w:ascii="Arial" w:hAnsi="Arial" w:cs="Arial"/>
          <w:sz w:val="20"/>
          <w:szCs w:val="20"/>
        </w:rPr>
        <w:t>number of statements</w:t>
      </w:r>
      <w:r w:rsidR="000D0521">
        <w:rPr>
          <w:rFonts w:ascii="Arial" w:hAnsi="Arial" w:cs="Arial"/>
          <w:sz w:val="20"/>
          <w:szCs w:val="20"/>
        </w:rPr>
        <w:t>,</w:t>
      </w:r>
      <w:r w:rsidR="00EF04CB" w:rsidRPr="00E639C5">
        <w:rPr>
          <w:rFonts w:ascii="Arial" w:hAnsi="Arial" w:cs="Arial"/>
          <w:sz w:val="20"/>
          <w:szCs w:val="20"/>
        </w:rPr>
        <w:t xml:space="preserve"> like personal constraints had </w:t>
      </w:r>
      <w:r w:rsidR="000F281D" w:rsidRPr="00E639C5">
        <w:rPr>
          <w:rFonts w:ascii="Arial" w:hAnsi="Arial" w:cs="Arial"/>
          <w:sz w:val="20"/>
          <w:szCs w:val="20"/>
        </w:rPr>
        <w:t>5 statements,</w:t>
      </w:r>
      <w:r w:rsidR="00093D8A" w:rsidRPr="00E639C5">
        <w:rPr>
          <w:rFonts w:ascii="Arial" w:hAnsi="Arial" w:cs="Arial"/>
          <w:bCs/>
          <w:sz w:val="20"/>
          <w:szCs w:val="20"/>
        </w:rPr>
        <w:t xml:space="preserve"> Technological Constraints had 7 statements, Communicational Constraints had 3 statements</w:t>
      </w:r>
      <w:r w:rsidR="000D0521">
        <w:rPr>
          <w:rFonts w:ascii="Arial" w:hAnsi="Arial" w:cs="Arial"/>
          <w:bCs/>
          <w:sz w:val="20"/>
          <w:szCs w:val="20"/>
        </w:rPr>
        <w:t>,</w:t>
      </w:r>
      <w:r w:rsidR="00093D8A" w:rsidRPr="00E639C5">
        <w:rPr>
          <w:rFonts w:ascii="Arial" w:hAnsi="Arial" w:cs="Arial"/>
          <w:bCs/>
          <w:sz w:val="20"/>
          <w:szCs w:val="20"/>
        </w:rPr>
        <w:t xml:space="preserve"> and Institutional Constraints had 3 statements. </w:t>
      </w:r>
      <w:r w:rsidR="00093D8A" w:rsidRPr="00E639C5">
        <w:rPr>
          <w:rFonts w:ascii="Arial" w:hAnsi="Arial" w:cs="Arial"/>
          <w:sz w:val="20"/>
          <w:szCs w:val="20"/>
        </w:rPr>
        <w:t xml:space="preserve"> D</w:t>
      </w:r>
      <w:r w:rsidRPr="00E639C5">
        <w:rPr>
          <w:rFonts w:ascii="Arial" w:hAnsi="Arial" w:cs="Arial"/>
          <w:sz w:val="20"/>
          <w:szCs w:val="20"/>
        </w:rPr>
        <w:t>ata analysis was performed using appropriate statistical techniques with descriptive statistics like mean, standard deviation and garret</w:t>
      </w:r>
      <w:r w:rsidR="000A5309">
        <w:rPr>
          <w:rFonts w:ascii="Arial" w:hAnsi="Arial" w:cs="Arial"/>
          <w:sz w:val="20"/>
          <w:szCs w:val="20"/>
        </w:rPr>
        <w:t xml:space="preserve"> ranking following the formula:</w:t>
      </w:r>
    </w:p>
    <w:p w14:paraId="3774C93B" w14:textId="77777777" w:rsidR="009563AD" w:rsidRDefault="009563AD" w:rsidP="00234B3E">
      <w:pPr>
        <w:spacing w:after="0"/>
        <w:jc w:val="both"/>
        <w:rPr>
          <w:rFonts w:ascii="Arial" w:hAnsi="Arial" w:cs="Arial"/>
          <w:sz w:val="20"/>
          <w:szCs w:val="20"/>
        </w:rPr>
      </w:pPr>
    </w:p>
    <w:p w14:paraId="16589C93" w14:textId="77777777" w:rsidR="009563AD" w:rsidRPr="00E639C5" w:rsidRDefault="009563AD" w:rsidP="009563AD">
      <w:pPr>
        <w:spacing w:after="0" w:line="360" w:lineRule="auto"/>
        <w:jc w:val="center"/>
        <w:rPr>
          <w:rFonts w:ascii="Arial" w:hAnsi="Arial" w:cs="Arial"/>
          <w:b/>
          <w:bCs/>
          <w:sz w:val="20"/>
          <w:szCs w:val="24"/>
        </w:rPr>
      </w:pPr>
      <w:r w:rsidRPr="00E639C5">
        <w:rPr>
          <w:rFonts w:ascii="Arial" w:hAnsi="Arial" w:cs="Arial"/>
          <w:b/>
          <w:bCs/>
          <w:sz w:val="20"/>
          <w:szCs w:val="24"/>
        </w:rPr>
        <w:t>Percent Position= 100 (R</w:t>
      </w:r>
      <w:r w:rsidRPr="00AF53D3">
        <w:rPr>
          <w:rFonts w:ascii="Arial" w:hAnsi="Arial" w:cs="Arial"/>
          <w:b/>
          <w:bCs/>
          <w:sz w:val="20"/>
          <w:szCs w:val="24"/>
          <w:vertAlign w:val="subscript"/>
        </w:rPr>
        <w:t>ij</w:t>
      </w:r>
      <w:r w:rsidRPr="00E639C5">
        <w:rPr>
          <w:rFonts w:ascii="Arial" w:hAnsi="Arial" w:cs="Arial"/>
          <w:b/>
          <w:bCs/>
          <w:sz w:val="20"/>
          <w:szCs w:val="24"/>
        </w:rPr>
        <w:t>-0.5)/ N</w:t>
      </w:r>
      <w:r w:rsidRPr="00AF53D3">
        <w:rPr>
          <w:rFonts w:ascii="Arial" w:hAnsi="Arial" w:cs="Arial"/>
          <w:b/>
          <w:bCs/>
          <w:sz w:val="20"/>
          <w:szCs w:val="24"/>
          <w:vertAlign w:val="subscript"/>
        </w:rPr>
        <w:t>ij</w:t>
      </w:r>
    </w:p>
    <w:p w14:paraId="607B7975" w14:textId="3549FA42" w:rsidR="009563AD" w:rsidRDefault="009563AD" w:rsidP="009563AD">
      <w:pPr>
        <w:spacing w:after="0"/>
        <w:jc w:val="both"/>
        <w:rPr>
          <w:rFonts w:ascii="Arial" w:hAnsi="Arial" w:cs="Arial"/>
          <w:sz w:val="20"/>
          <w:szCs w:val="24"/>
        </w:rPr>
      </w:pPr>
      <w:r w:rsidRPr="00E639C5">
        <w:rPr>
          <w:rFonts w:ascii="Arial" w:hAnsi="Arial" w:cs="Arial"/>
          <w:sz w:val="20"/>
          <w:szCs w:val="24"/>
        </w:rPr>
        <w:t xml:space="preserve">Here, </w:t>
      </w:r>
      <w:proofErr w:type="spellStart"/>
      <w:r w:rsidRPr="00E639C5">
        <w:rPr>
          <w:rFonts w:ascii="Arial" w:hAnsi="Arial" w:cs="Arial"/>
          <w:b/>
          <w:bCs/>
          <w:sz w:val="20"/>
          <w:szCs w:val="24"/>
        </w:rPr>
        <w:t>R</w:t>
      </w:r>
      <w:r w:rsidRPr="00AF53D3">
        <w:rPr>
          <w:rFonts w:ascii="Arial" w:hAnsi="Arial" w:cs="Arial"/>
          <w:b/>
          <w:bCs/>
          <w:sz w:val="20"/>
          <w:szCs w:val="24"/>
          <w:vertAlign w:val="subscript"/>
        </w:rPr>
        <w:t>ij</w:t>
      </w:r>
      <w:proofErr w:type="spellEnd"/>
      <w:r w:rsidRPr="00E639C5">
        <w:rPr>
          <w:rFonts w:ascii="Arial" w:hAnsi="Arial" w:cs="Arial"/>
          <w:sz w:val="20"/>
          <w:szCs w:val="24"/>
        </w:rPr>
        <w:t xml:space="preserve"> denotes the rank assigned by the respondent</w:t>
      </w:r>
      <w:r w:rsidR="000D0521">
        <w:rPr>
          <w:rFonts w:ascii="Arial" w:hAnsi="Arial" w:cs="Arial"/>
          <w:sz w:val="20"/>
          <w:szCs w:val="24"/>
        </w:rPr>
        <w:t>,</w:t>
      </w:r>
      <w:r w:rsidRPr="00E639C5">
        <w:rPr>
          <w:rFonts w:ascii="Arial" w:hAnsi="Arial" w:cs="Arial"/>
          <w:sz w:val="20"/>
          <w:szCs w:val="24"/>
        </w:rPr>
        <w:t xml:space="preserve"> and</w:t>
      </w:r>
      <w:r w:rsidRPr="00E639C5">
        <w:rPr>
          <w:rFonts w:ascii="Arial" w:hAnsi="Arial" w:cs="Arial"/>
          <w:b/>
          <w:bCs/>
          <w:sz w:val="20"/>
          <w:szCs w:val="24"/>
        </w:rPr>
        <w:t xml:space="preserve"> N</w:t>
      </w:r>
      <w:r w:rsidRPr="00AF53D3">
        <w:rPr>
          <w:rFonts w:ascii="Arial" w:hAnsi="Arial" w:cs="Arial"/>
          <w:b/>
          <w:bCs/>
          <w:sz w:val="20"/>
          <w:szCs w:val="24"/>
          <w:vertAlign w:val="subscript"/>
        </w:rPr>
        <w:t>ij</w:t>
      </w:r>
      <w:r w:rsidR="004D36CE">
        <w:rPr>
          <w:rFonts w:ascii="Arial" w:hAnsi="Arial" w:cs="Arial"/>
          <w:b/>
          <w:bCs/>
          <w:sz w:val="20"/>
          <w:szCs w:val="24"/>
          <w:vertAlign w:val="subscript"/>
        </w:rPr>
        <w:t xml:space="preserve"> </w:t>
      </w:r>
      <w:r w:rsidRPr="00E639C5">
        <w:rPr>
          <w:rFonts w:ascii="Arial" w:hAnsi="Arial" w:cs="Arial"/>
          <w:sz w:val="20"/>
          <w:szCs w:val="24"/>
        </w:rPr>
        <w:t xml:space="preserve">refers to the total number of items ranked. The </w:t>
      </w:r>
      <w:r w:rsidR="000D0521" w:rsidRPr="00077A75">
        <w:rPr>
          <w:rFonts w:ascii="Arial" w:hAnsi="Arial" w:cs="Arial"/>
          <w:sz w:val="20"/>
          <w:szCs w:val="24"/>
          <w:highlight w:val="yellow"/>
        </w:rPr>
        <w:t>percentage</w:t>
      </w:r>
      <w:r w:rsidR="000D0521" w:rsidRPr="00E639C5">
        <w:rPr>
          <w:rFonts w:ascii="Arial" w:hAnsi="Arial" w:cs="Arial"/>
          <w:sz w:val="20"/>
          <w:szCs w:val="24"/>
        </w:rPr>
        <w:t xml:space="preserve"> </w:t>
      </w:r>
      <w:r w:rsidRPr="00E639C5">
        <w:rPr>
          <w:rFonts w:ascii="Arial" w:hAnsi="Arial" w:cs="Arial"/>
          <w:sz w:val="20"/>
          <w:szCs w:val="24"/>
        </w:rPr>
        <w:t>positions were then converted into Garrett scores using a standard Garrett table. These scores were used to compute the mean Garrett score for each constraint. The constraints were then arranged in descending order based on their mean scores to derive their relative importance.</w:t>
      </w:r>
    </w:p>
    <w:p w14:paraId="7BEF7755" w14:textId="77777777" w:rsidR="005B474F" w:rsidRDefault="005B474F" w:rsidP="0066271B">
      <w:pPr>
        <w:rPr>
          <w:rFonts w:ascii="Arial" w:hAnsi="Arial" w:cs="Arial"/>
          <w:sz w:val="20"/>
          <w:szCs w:val="20"/>
        </w:rPr>
      </w:pPr>
    </w:p>
    <w:p w14:paraId="2CC2056C" w14:textId="77777777" w:rsidR="00E639C5" w:rsidRPr="007B5FF9" w:rsidRDefault="0066271B" w:rsidP="000A5309">
      <w:pPr>
        <w:pStyle w:val="ListParagraph"/>
        <w:numPr>
          <w:ilvl w:val="0"/>
          <w:numId w:val="7"/>
        </w:numPr>
        <w:rPr>
          <w:rFonts w:cs="Arial"/>
          <w:b/>
          <w:sz w:val="22"/>
        </w:rPr>
      </w:pPr>
      <w:r w:rsidRPr="007B5FF9">
        <w:rPr>
          <w:rFonts w:cs="Arial"/>
          <w:b/>
          <w:sz w:val="22"/>
        </w:rPr>
        <w:t>RESULTS AND DISCUSSION</w:t>
      </w:r>
    </w:p>
    <w:p w14:paraId="2A56B85B" w14:textId="26AE87B3" w:rsidR="005728D3" w:rsidRDefault="005728D3" w:rsidP="00234B3E">
      <w:pPr>
        <w:spacing w:after="0"/>
        <w:jc w:val="both"/>
        <w:rPr>
          <w:rFonts w:ascii="Arial" w:hAnsi="Arial" w:cs="Arial"/>
          <w:sz w:val="20"/>
        </w:rPr>
      </w:pPr>
      <w:r w:rsidRPr="005728D3">
        <w:rPr>
          <w:rFonts w:ascii="Arial" w:hAnsi="Arial" w:cs="Arial"/>
          <w:sz w:val="20"/>
        </w:rPr>
        <w:t xml:space="preserve">This section presents the key constraints faced by farmers in the coastal districts of </w:t>
      </w:r>
      <w:r w:rsidRPr="005728D3">
        <w:rPr>
          <w:rStyle w:val="Strong"/>
          <w:rFonts w:ascii="Arial" w:hAnsi="Arial" w:cs="Arial"/>
          <w:b w:val="0"/>
          <w:sz w:val="20"/>
        </w:rPr>
        <w:t xml:space="preserve">South 24 </w:t>
      </w:r>
      <w:r w:rsidR="007D2BF1">
        <w:rPr>
          <w:rStyle w:val="Strong"/>
          <w:rFonts w:ascii="Arial" w:hAnsi="Arial" w:cs="Arial"/>
          <w:b w:val="0"/>
          <w:sz w:val="20"/>
        </w:rPr>
        <w:t>Parganas</w:t>
      </w:r>
      <w:r w:rsidRPr="005728D3">
        <w:rPr>
          <w:rFonts w:ascii="Arial" w:hAnsi="Arial" w:cs="Arial"/>
          <w:sz w:val="20"/>
        </w:rPr>
        <w:t xml:space="preserve"> and </w:t>
      </w:r>
      <w:proofErr w:type="spellStart"/>
      <w:r w:rsidRPr="005728D3">
        <w:rPr>
          <w:rStyle w:val="Strong"/>
          <w:rFonts w:ascii="Arial" w:hAnsi="Arial" w:cs="Arial"/>
          <w:b w:val="0"/>
          <w:sz w:val="20"/>
        </w:rPr>
        <w:t>Purba</w:t>
      </w:r>
      <w:proofErr w:type="spellEnd"/>
      <w:r w:rsidR="004D36CE">
        <w:rPr>
          <w:rStyle w:val="Strong"/>
          <w:rFonts w:ascii="Arial" w:hAnsi="Arial" w:cs="Arial"/>
          <w:b w:val="0"/>
          <w:sz w:val="20"/>
        </w:rPr>
        <w:t xml:space="preserve"> </w:t>
      </w:r>
      <w:proofErr w:type="spellStart"/>
      <w:r w:rsidRPr="005728D3">
        <w:rPr>
          <w:rStyle w:val="Strong"/>
          <w:rFonts w:ascii="Arial" w:hAnsi="Arial" w:cs="Arial"/>
          <w:b w:val="0"/>
          <w:sz w:val="20"/>
        </w:rPr>
        <w:t>Medinipur</w:t>
      </w:r>
      <w:proofErr w:type="spellEnd"/>
      <w:r w:rsidRPr="005728D3">
        <w:rPr>
          <w:rStyle w:val="Strong"/>
          <w:rFonts w:ascii="Arial" w:hAnsi="Arial" w:cs="Arial"/>
          <w:b w:val="0"/>
          <w:sz w:val="20"/>
        </w:rPr>
        <w:t xml:space="preserve"> </w:t>
      </w:r>
      <w:r w:rsidRPr="005728D3">
        <w:rPr>
          <w:rFonts w:ascii="Arial" w:hAnsi="Arial" w:cs="Arial"/>
          <w:sz w:val="20"/>
        </w:rPr>
        <w:t xml:space="preserve">of West Bengal, in adapting to extreme climatic events. Data were </w:t>
      </w:r>
      <w:r w:rsidR="00AF53D3" w:rsidRPr="005728D3">
        <w:rPr>
          <w:rFonts w:ascii="Arial" w:hAnsi="Arial" w:cs="Arial"/>
          <w:sz w:val="20"/>
        </w:rPr>
        <w:t>analysed</w:t>
      </w:r>
      <w:r w:rsidRPr="005728D3">
        <w:rPr>
          <w:rFonts w:ascii="Arial" w:hAnsi="Arial" w:cs="Arial"/>
          <w:sz w:val="20"/>
        </w:rPr>
        <w:t xml:space="preserve"> using </w:t>
      </w:r>
      <w:r w:rsidR="000D0521" w:rsidRPr="00077A75">
        <w:rPr>
          <w:rFonts w:ascii="Arial" w:hAnsi="Arial" w:cs="Arial"/>
          <w:sz w:val="20"/>
          <w:highlight w:val="yellow"/>
        </w:rPr>
        <w:t>the</w:t>
      </w:r>
      <w:r w:rsidR="000D0521">
        <w:rPr>
          <w:rFonts w:ascii="Arial" w:hAnsi="Arial" w:cs="Arial"/>
          <w:sz w:val="20"/>
        </w:rPr>
        <w:t xml:space="preserve"> </w:t>
      </w:r>
      <w:r w:rsidRPr="005728D3">
        <w:rPr>
          <w:rStyle w:val="Strong"/>
          <w:rFonts w:ascii="Arial" w:hAnsi="Arial" w:cs="Arial"/>
          <w:b w:val="0"/>
          <w:sz w:val="20"/>
        </w:rPr>
        <w:t>Garrett Ranking</w:t>
      </w:r>
      <w:r w:rsidR="004D36CE">
        <w:rPr>
          <w:rStyle w:val="Strong"/>
          <w:rFonts w:ascii="Arial" w:hAnsi="Arial" w:cs="Arial"/>
          <w:b w:val="0"/>
          <w:sz w:val="20"/>
        </w:rPr>
        <w:t xml:space="preserve"> </w:t>
      </w:r>
      <w:r w:rsidRPr="005728D3">
        <w:rPr>
          <w:rStyle w:val="Strong"/>
          <w:rFonts w:ascii="Arial" w:hAnsi="Arial" w:cs="Arial"/>
          <w:b w:val="0"/>
          <w:sz w:val="20"/>
        </w:rPr>
        <w:t>Technique</w:t>
      </w:r>
      <w:r w:rsidRPr="005728D3">
        <w:rPr>
          <w:rFonts w:ascii="Arial" w:hAnsi="Arial" w:cs="Arial"/>
          <w:b/>
          <w:sz w:val="20"/>
        </w:rPr>
        <w:t>,</w:t>
      </w:r>
      <w:r w:rsidRPr="005728D3">
        <w:rPr>
          <w:rFonts w:ascii="Arial" w:hAnsi="Arial" w:cs="Arial"/>
          <w:sz w:val="20"/>
        </w:rPr>
        <w:t xml:space="preserve"> and results are presented domain-wise: personal, technological, communicational, and institutional. Suggestions made by farmers were also </w:t>
      </w:r>
      <w:r w:rsidR="00AF53D3" w:rsidRPr="005728D3">
        <w:rPr>
          <w:rFonts w:ascii="Arial" w:hAnsi="Arial" w:cs="Arial"/>
          <w:sz w:val="20"/>
        </w:rPr>
        <w:t>analysed</w:t>
      </w:r>
      <w:r w:rsidRPr="005728D3">
        <w:rPr>
          <w:rFonts w:ascii="Arial" w:hAnsi="Arial" w:cs="Arial"/>
          <w:sz w:val="20"/>
        </w:rPr>
        <w:t xml:space="preserve"> district-wise.</w:t>
      </w:r>
      <w:r w:rsidR="004D36CE">
        <w:rPr>
          <w:rFonts w:ascii="Arial" w:hAnsi="Arial" w:cs="Arial"/>
          <w:sz w:val="20"/>
        </w:rPr>
        <w:t xml:space="preserve"> </w:t>
      </w:r>
      <w:r w:rsidRPr="005728D3">
        <w:rPr>
          <w:rFonts w:ascii="Arial" w:hAnsi="Arial" w:cs="Arial"/>
          <w:sz w:val="20"/>
        </w:rPr>
        <w:t xml:space="preserve">After collecting data on all identified constraints, each farmer was asked to rank the constraints based on their perceived severity. These individual rankings were then </w:t>
      </w:r>
      <w:r w:rsidR="00AF53D3" w:rsidRPr="005728D3">
        <w:rPr>
          <w:rFonts w:ascii="Arial" w:hAnsi="Arial" w:cs="Arial"/>
          <w:sz w:val="20"/>
        </w:rPr>
        <w:t>analysed</w:t>
      </w:r>
      <w:r w:rsidRPr="005728D3">
        <w:rPr>
          <w:rFonts w:ascii="Arial" w:hAnsi="Arial" w:cs="Arial"/>
          <w:sz w:val="20"/>
        </w:rPr>
        <w:t xml:space="preserve"> using Garrett’s Ranking Technique, as described below.</w:t>
      </w:r>
    </w:p>
    <w:p w14:paraId="5BEB56C5" w14:textId="77777777" w:rsidR="0066271B" w:rsidRPr="009E269A" w:rsidRDefault="0066271B" w:rsidP="00234B3E">
      <w:pPr>
        <w:spacing w:after="0"/>
        <w:jc w:val="both"/>
        <w:rPr>
          <w:rFonts w:ascii="Arial" w:hAnsi="Arial" w:cs="Arial"/>
          <w:sz w:val="20"/>
        </w:rPr>
      </w:pPr>
    </w:p>
    <w:p w14:paraId="6E6CA9FE" w14:textId="77777777" w:rsidR="00340F02" w:rsidRPr="00E639C5" w:rsidRDefault="000A5309" w:rsidP="009E269A">
      <w:pPr>
        <w:spacing w:after="0" w:line="360" w:lineRule="auto"/>
        <w:jc w:val="both"/>
        <w:rPr>
          <w:rFonts w:ascii="Arial" w:hAnsi="Arial" w:cs="Arial"/>
          <w:b/>
          <w:bCs/>
          <w:sz w:val="20"/>
          <w:szCs w:val="24"/>
        </w:rPr>
      </w:pPr>
      <w:r>
        <w:rPr>
          <w:rFonts w:ascii="Arial" w:hAnsi="Arial" w:cs="Arial"/>
          <w:b/>
          <w:bCs/>
          <w:szCs w:val="28"/>
        </w:rPr>
        <w:t xml:space="preserve">3.1 </w:t>
      </w:r>
      <w:r w:rsidR="00340F02" w:rsidRPr="00E639C5">
        <w:rPr>
          <w:rFonts w:ascii="Arial" w:hAnsi="Arial" w:cs="Arial"/>
          <w:b/>
          <w:bCs/>
          <w:szCs w:val="28"/>
        </w:rPr>
        <w:t>Personal Constraints Faced by the Respondents</w:t>
      </w:r>
    </w:p>
    <w:p w14:paraId="59C25ABA" w14:textId="2EDD4B48" w:rsidR="00340F02" w:rsidRDefault="00340F02" w:rsidP="00234B3E">
      <w:pPr>
        <w:spacing w:after="0"/>
        <w:jc w:val="both"/>
        <w:rPr>
          <w:rFonts w:ascii="Arial" w:hAnsi="Arial" w:cs="Arial"/>
          <w:sz w:val="20"/>
          <w:szCs w:val="24"/>
        </w:rPr>
      </w:pPr>
      <w:r w:rsidRPr="005728D3">
        <w:rPr>
          <w:rFonts w:ascii="Arial" w:hAnsi="Arial" w:cs="Arial"/>
          <w:sz w:val="20"/>
          <w:szCs w:val="24"/>
        </w:rPr>
        <w:t xml:space="preserve">To systematically explore the limitations experienced by farmers in adapting to extreme climatic events, personal constraints were examined using Garrett’s ranking technique. A total of 300 respondents were asked to rank </w:t>
      </w:r>
      <w:r w:rsidR="006B5FB4" w:rsidRPr="005728D3">
        <w:rPr>
          <w:rFonts w:ascii="Arial" w:hAnsi="Arial" w:cs="Arial"/>
          <w:sz w:val="20"/>
          <w:szCs w:val="24"/>
        </w:rPr>
        <w:t xml:space="preserve">all </w:t>
      </w:r>
      <w:r w:rsidRPr="005728D3">
        <w:rPr>
          <w:rFonts w:ascii="Arial" w:hAnsi="Arial" w:cs="Arial"/>
          <w:sz w:val="20"/>
          <w:szCs w:val="24"/>
        </w:rPr>
        <w:t xml:space="preserve">five personal constraints based on their perceived severity in hindering effective adaptation. These constraints included issues such as small and fragmented landholdings, high input costs, poor investment capacity, low literacy levels, and </w:t>
      </w:r>
      <w:r w:rsidR="00B946DF">
        <w:rPr>
          <w:rFonts w:ascii="Arial" w:hAnsi="Arial" w:cs="Arial"/>
          <w:sz w:val="20"/>
          <w:szCs w:val="24"/>
        </w:rPr>
        <w:t xml:space="preserve">a </w:t>
      </w:r>
      <w:r w:rsidRPr="005728D3">
        <w:rPr>
          <w:rFonts w:ascii="Arial" w:hAnsi="Arial" w:cs="Arial"/>
          <w:sz w:val="20"/>
          <w:szCs w:val="24"/>
        </w:rPr>
        <w:t>lack of proper knowledge.</w:t>
      </w:r>
    </w:p>
    <w:p w14:paraId="101F6951" w14:textId="77777777" w:rsidR="0078130C" w:rsidRPr="005728D3" w:rsidRDefault="0078130C" w:rsidP="00234B3E">
      <w:pPr>
        <w:spacing w:after="0"/>
        <w:jc w:val="both"/>
        <w:rPr>
          <w:rFonts w:ascii="Arial" w:hAnsi="Arial" w:cs="Arial"/>
          <w:sz w:val="20"/>
          <w:szCs w:val="24"/>
        </w:rPr>
      </w:pPr>
    </w:p>
    <w:p w14:paraId="2017F071" w14:textId="3DB5715E" w:rsidR="00340F02" w:rsidRDefault="00340F02" w:rsidP="00234B3E">
      <w:pPr>
        <w:spacing w:after="0"/>
        <w:rPr>
          <w:rFonts w:ascii="Arial" w:hAnsi="Arial" w:cs="Arial"/>
          <w:sz w:val="20"/>
          <w:szCs w:val="24"/>
        </w:rPr>
      </w:pPr>
      <w:r w:rsidRPr="005728D3">
        <w:rPr>
          <w:rFonts w:ascii="Arial" w:hAnsi="Arial" w:cs="Arial"/>
          <w:sz w:val="20"/>
          <w:szCs w:val="24"/>
        </w:rPr>
        <w:lastRenderedPageBreak/>
        <w:t xml:space="preserve">The </w:t>
      </w:r>
      <w:r w:rsidR="00AF53D3">
        <w:rPr>
          <w:rFonts w:ascii="Arial" w:hAnsi="Arial" w:cs="Arial"/>
          <w:sz w:val="20"/>
          <w:szCs w:val="24"/>
        </w:rPr>
        <w:t>calculated</w:t>
      </w:r>
      <w:r w:rsidRPr="005728D3">
        <w:rPr>
          <w:rFonts w:ascii="Arial" w:hAnsi="Arial" w:cs="Arial"/>
          <w:sz w:val="20"/>
          <w:szCs w:val="24"/>
        </w:rPr>
        <w:t xml:space="preserve"> ranks were first converted </w:t>
      </w:r>
      <w:r w:rsidRPr="00077A75">
        <w:rPr>
          <w:rFonts w:ascii="Arial" w:hAnsi="Arial" w:cs="Arial"/>
          <w:sz w:val="20"/>
          <w:szCs w:val="24"/>
          <w:highlight w:val="yellow"/>
        </w:rPr>
        <w:t xml:space="preserve">into </w:t>
      </w:r>
      <w:r w:rsidR="00B946DF" w:rsidRPr="00077A75">
        <w:rPr>
          <w:rFonts w:ascii="Arial" w:hAnsi="Arial" w:cs="Arial"/>
          <w:sz w:val="20"/>
          <w:szCs w:val="24"/>
          <w:highlight w:val="yellow"/>
        </w:rPr>
        <w:t>per cent</w:t>
      </w:r>
      <w:r w:rsidR="00B946DF" w:rsidRPr="005728D3">
        <w:rPr>
          <w:rFonts w:ascii="Arial" w:hAnsi="Arial" w:cs="Arial"/>
          <w:sz w:val="20"/>
          <w:szCs w:val="24"/>
        </w:rPr>
        <w:t xml:space="preserve"> </w:t>
      </w:r>
      <w:r w:rsidR="00AB24D8" w:rsidRPr="005728D3">
        <w:rPr>
          <w:rFonts w:ascii="Arial" w:hAnsi="Arial" w:cs="Arial"/>
          <w:sz w:val="20"/>
          <w:szCs w:val="24"/>
        </w:rPr>
        <w:t>positions using the Garrett formula</w:t>
      </w:r>
      <w:r w:rsidR="00AB24D8">
        <w:rPr>
          <w:rFonts w:ascii="Arial" w:hAnsi="Arial" w:cs="Arial"/>
          <w:sz w:val="20"/>
          <w:szCs w:val="24"/>
        </w:rPr>
        <w:t>.</w:t>
      </w:r>
      <w:r w:rsidR="00B946DF">
        <w:rPr>
          <w:rFonts w:ascii="Arial" w:hAnsi="Arial" w:cs="Arial"/>
          <w:sz w:val="20"/>
          <w:szCs w:val="24"/>
        </w:rPr>
        <w:t xml:space="preserve"> </w:t>
      </w:r>
      <w:r w:rsidR="00AB24D8" w:rsidRPr="00E639C5">
        <w:rPr>
          <w:rFonts w:ascii="Arial" w:hAnsi="Arial" w:cs="Arial"/>
          <w:sz w:val="20"/>
          <w:szCs w:val="24"/>
        </w:rPr>
        <w:t xml:space="preserve">The detailed result of this </w:t>
      </w:r>
      <w:r w:rsidR="00AB24D8" w:rsidRPr="00077A75">
        <w:rPr>
          <w:rFonts w:ascii="Arial" w:hAnsi="Arial" w:cs="Arial"/>
          <w:sz w:val="20"/>
          <w:szCs w:val="24"/>
          <w:highlight w:val="yellow"/>
        </w:rPr>
        <w:t xml:space="preserve">analysis </w:t>
      </w:r>
      <w:r w:rsidR="00B946DF" w:rsidRPr="00077A75">
        <w:rPr>
          <w:rFonts w:ascii="Arial" w:hAnsi="Arial" w:cs="Arial"/>
          <w:sz w:val="20"/>
          <w:szCs w:val="24"/>
          <w:highlight w:val="yellow"/>
        </w:rPr>
        <w:t xml:space="preserve">is </w:t>
      </w:r>
      <w:r w:rsidRPr="00077A75">
        <w:rPr>
          <w:rFonts w:ascii="Arial" w:hAnsi="Arial" w:cs="Arial"/>
          <w:sz w:val="20"/>
          <w:szCs w:val="24"/>
          <w:highlight w:val="yellow"/>
        </w:rPr>
        <w:t>presented</w:t>
      </w:r>
      <w:r w:rsidRPr="00E639C5">
        <w:rPr>
          <w:rFonts w:ascii="Arial" w:hAnsi="Arial" w:cs="Arial"/>
          <w:sz w:val="20"/>
          <w:szCs w:val="24"/>
        </w:rPr>
        <w:t xml:space="preserve"> in Table </w:t>
      </w:r>
      <w:r w:rsidR="00721D8F" w:rsidRPr="00E639C5">
        <w:rPr>
          <w:rFonts w:ascii="Arial" w:hAnsi="Arial" w:cs="Arial"/>
          <w:sz w:val="20"/>
          <w:szCs w:val="24"/>
        </w:rPr>
        <w:t>1</w:t>
      </w:r>
    </w:p>
    <w:p w14:paraId="516FD260" w14:textId="77777777" w:rsidR="00FF3B05" w:rsidRDefault="00FF3B05" w:rsidP="00234B3E">
      <w:pPr>
        <w:spacing w:after="0"/>
        <w:rPr>
          <w:rFonts w:ascii="Arial" w:hAnsi="Arial" w:cs="Arial"/>
          <w:sz w:val="20"/>
          <w:szCs w:val="24"/>
        </w:rPr>
      </w:pPr>
    </w:p>
    <w:p w14:paraId="49E696F9" w14:textId="77777777" w:rsidR="0078130C" w:rsidRPr="00E639C5" w:rsidRDefault="0078130C" w:rsidP="00234B3E">
      <w:pPr>
        <w:spacing w:after="0"/>
        <w:rPr>
          <w:rFonts w:ascii="Arial" w:hAnsi="Arial" w:cs="Arial"/>
          <w:sz w:val="20"/>
          <w:szCs w:val="24"/>
        </w:rPr>
      </w:pPr>
    </w:p>
    <w:p w14:paraId="2E3AB017" w14:textId="77777777" w:rsidR="00340F02" w:rsidRPr="00C72D6D" w:rsidRDefault="00340F02" w:rsidP="00AB24D8">
      <w:pPr>
        <w:spacing w:after="0" w:line="360" w:lineRule="auto"/>
        <w:jc w:val="right"/>
        <w:rPr>
          <w:rFonts w:ascii="Arial" w:hAnsi="Arial" w:cs="Arial"/>
          <w:sz w:val="20"/>
          <w:szCs w:val="20"/>
        </w:rPr>
      </w:pPr>
      <w:r w:rsidRPr="00C72D6D">
        <w:rPr>
          <w:rFonts w:ascii="Arial" w:hAnsi="Arial" w:cs="Arial"/>
          <w:b/>
          <w:bCs/>
          <w:sz w:val="20"/>
          <w:szCs w:val="20"/>
        </w:rPr>
        <w:t xml:space="preserve">Table </w:t>
      </w:r>
      <w:r w:rsidR="00973A71">
        <w:rPr>
          <w:rFonts w:ascii="Arial" w:hAnsi="Arial" w:cs="Arial"/>
          <w:b/>
          <w:bCs/>
          <w:sz w:val="20"/>
          <w:szCs w:val="20"/>
        </w:rPr>
        <w:t xml:space="preserve">1 </w:t>
      </w:r>
      <w:r w:rsidR="00973A71" w:rsidRPr="00C72D6D">
        <w:rPr>
          <w:rFonts w:ascii="Arial" w:hAnsi="Arial" w:cs="Arial"/>
          <w:b/>
          <w:bCs/>
          <w:sz w:val="20"/>
          <w:szCs w:val="20"/>
        </w:rPr>
        <w:t>Distribution</w:t>
      </w:r>
      <w:r w:rsidRPr="00C72D6D">
        <w:rPr>
          <w:rFonts w:ascii="Arial" w:hAnsi="Arial" w:cs="Arial"/>
          <w:b/>
          <w:bCs/>
          <w:sz w:val="20"/>
          <w:szCs w:val="20"/>
        </w:rPr>
        <w:t xml:space="preserve"> of Farmers' Ranking and Garrett Mean Scores of Personal Constraints</w:t>
      </w:r>
      <w:r w:rsidR="006B5FB4" w:rsidRPr="00C72D6D">
        <w:rPr>
          <w:rFonts w:ascii="Arial" w:hAnsi="Arial" w:cs="Arial"/>
          <w:b/>
          <w:bCs/>
          <w:sz w:val="20"/>
          <w:szCs w:val="20"/>
        </w:rPr>
        <w:t xml:space="preserve"> (PC)</w:t>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0A5309">
        <w:rPr>
          <w:rFonts w:ascii="Arial" w:hAnsi="Arial" w:cs="Arial"/>
          <w:i/>
          <w:iCs/>
          <w:sz w:val="20"/>
          <w:szCs w:val="20"/>
        </w:rPr>
        <w:t>(n</w:t>
      </w:r>
      <w:r w:rsidRPr="00C72D6D">
        <w:rPr>
          <w:rFonts w:ascii="Arial" w:hAnsi="Arial" w:cs="Arial"/>
          <w:i/>
          <w:iCs/>
          <w:sz w:val="20"/>
          <w:szCs w:val="20"/>
        </w:rPr>
        <w:t xml:space="preserve"> = 300)</w:t>
      </w:r>
    </w:p>
    <w:tbl>
      <w:tblPr>
        <w:tblStyle w:val="TableGrid"/>
        <w:tblW w:w="5000" w:type="pct"/>
        <w:tblLook w:val="04A0" w:firstRow="1" w:lastRow="0" w:firstColumn="1" w:lastColumn="0" w:noHBand="0" w:noVBand="1"/>
      </w:tblPr>
      <w:tblGrid>
        <w:gridCol w:w="1350"/>
        <w:gridCol w:w="1657"/>
        <w:gridCol w:w="1657"/>
        <w:gridCol w:w="1657"/>
        <w:gridCol w:w="1505"/>
        <w:gridCol w:w="1750"/>
      </w:tblGrid>
      <w:tr w:rsidR="00340F02" w:rsidRPr="00C72D6D" w14:paraId="0F136F63" w14:textId="77777777" w:rsidTr="00E537D6">
        <w:tc>
          <w:tcPr>
            <w:tcW w:w="705" w:type="pct"/>
            <w:vAlign w:val="center"/>
          </w:tcPr>
          <w:p w14:paraId="1C822FD5"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Rank</w:t>
            </w:r>
          </w:p>
        </w:tc>
        <w:tc>
          <w:tcPr>
            <w:tcW w:w="865" w:type="pct"/>
            <w:vAlign w:val="center"/>
          </w:tcPr>
          <w:p w14:paraId="4971D12D"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Small landholding</w:t>
            </w:r>
            <w:r w:rsidR="0078130C">
              <w:rPr>
                <w:rFonts w:ascii="Arial" w:hAnsi="Arial" w:cs="Arial"/>
                <w:b/>
                <w:bCs/>
                <w:sz w:val="20"/>
                <w:szCs w:val="20"/>
              </w:rPr>
              <w:t xml:space="preserve"> (PC1)</w:t>
            </w:r>
          </w:p>
        </w:tc>
        <w:tc>
          <w:tcPr>
            <w:tcW w:w="865" w:type="pct"/>
            <w:vAlign w:val="center"/>
          </w:tcPr>
          <w:p w14:paraId="2E727A2C"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High input cost</w:t>
            </w:r>
            <w:r w:rsidR="0078130C">
              <w:rPr>
                <w:rFonts w:ascii="Arial" w:hAnsi="Arial" w:cs="Arial"/>
                <w:b/>
                <w:bCs/>
                <w:sz w:val="20"/>
                <w:szCs w:val="20"/>
              </w:rPr>
              <w:t xml:space="preserve"> (</w:t>
            </w:r>
            <w:r w:rsidR="0078130C" w:rsidRPr="00C72D6D">
              <w:rPr>
                <w:rFonts w:ascii="Arial" w:hAnsi="Arial" w:cs="Arial"/>
                <w:b/>
                <w:bCs/>
                <w:sz w:val="20"/>
                <w:szCs w:val="20"/>
              </w:rPr>
              <w:t>PC2</w:t>
            </w:r>
            <w:r w:rsidR="0078130C">
              <w:rPr>
                <w:rFonts w:ascii="Arial" w:hAnsi="Arial" w:cs="Arial"/>
                <w:b/>
                <w:bCs/>
                <w:sz w:val="20"/>
                <w:szCs w:val="20"/>
              </w:rPr>
              <w:t>)</w:t>
            </w:r>
          </w:p>
        </w:tc>
        <w:tc>
          <w:tcPr>
            <w:tcW w:w="865" w:type="pct"/>
            <w:vAlign w:val="center"/>
          </w:tcPr>
          <w:p w14:paraId="78C5C71E"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Poor investment</w:t>
            </w:r>
            <w:r w:rsidR="0078130C">
              <w:rPr>
                <w:rFonts w:ascii="Arial" w:hAnsi="Arial" w:cs="Arial"/>
                <w:b/>
                <w:bCs/>
                <w:sz w:val="20"/>
                <w:szCs w:val="20"/>
              </w:rPr>
              <w:t xml:space="preserve"> (</w:t>
            </w:r>
            <w:r w:rsidR="0078130C" w:rsidRPr="00C72D6D">
              <w:rPr>
                <w:rFonts w:ascii="Arial" w:hAnsi="Arial" w:cs="Arial"/>
                <w:b/>
                <w:bCs/>
                <w:sz w:val="20"/>
                <w:szCs w:val="20"/>
              </w:rPr>
              <w:t>PC3</w:t>
            </w:r>
            <w:r w:rsidR="0078130C">
              <w:rPr>
                <w:rFonts w:ascii="Arial" w:hAnsi="Arial" w:cs="Arial"/>
                <w:b/>
                <w:bCs/>
                <w:sz w:val="20"/>
                <w:szCs w:val="20"/>
              </w:rPr>
              <w:t>)</w:t>
            </w:r>
          </w:p>
        </w:tc>
        <w:tc>
          <w:tcPr>
            <w:tcW w:w="786" w:type="pct"/>
            <w:vAlign w:val="center"/>
          </w:tcPr>
          <w:p w14:paraId="5674C1A2"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Low literacy</w:t>
            </w:r>
            <w:r w:rsidR="0078130C">
              <w:rPr>
                <w:rFonts w:ascii="Arial" w:hAnsi="Arial" w:cs="Arial"/>
                <w:b/>
                <w:bCs/>
                <w:sz w:val="20"/>
                <w:szCs w:val="20"/>
              </w:rPr>
              <w:t xml:space="preserve"> (</w:t>
            </w:r>
            <w:r w:rsidR="0078130C" w:rsidRPr="00C72D6D">
              <w:rPr>
                <w:rFonts w:ascii="Arial" w:hAnsi="Arial" w:cs="Arial"/>
                <w:b/>
                <w:bCs/>
                <w:sz w:val="20"/>
                <w:szCs w:val="20"/>
              </w:rPr>
              <w:t>PC4</w:t>
            </w:r>
            <w:r w:rsidR="0078130C">
              <w:rPr>
                <w:rFonts w:ascii="Arial" w:hAnsi="Arial" w:cs="Arial"/>
                <w:b/>
                <w:bCs/>
                <w:sz w:val="20"/>
                <w:szCs w:val="20"/>
              </w:rPr>
              <w:t>)</w:t>
            </w:r>
          </w:p>
        </w:tc>
        <w:tc>
          <w:tcPr>
            <w:tcW w:w="915" w:type="pct"/>
            <w:vAlign w:val="center"/>
          </w:tcPr>
          <w:p w14:paraId="583547E1"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Lack of knowledge</w:t>
            </w:r>
            <w:r w:rsidR="0078130C">
              <w:rPr>
                <w:rFonts w:ascii="Arial" w:hAnsi="Arial" w:cs="Arial"/>
                <w:b/>
                <w:bCs/>
                <w:sz w:val="20"/>
                <w:szCs w:val="20"/>
              </w:rPr>
              <w:t xml:space="preserve"> (</w:t>
            </w:r>
            <w:r w:rsidR="0078130C" w:rsidRPr="00C72D6D">
              <w:rPr>
                <w:rFonts w:ascii="Arial" w:hAnsi="Arial" w:cs="Arial"/>
                <w:b/>
                <w:bCs/>
                <w:sz w:val="20"/>
                <w:szCs w:val="20"/>
              </w:rPr>
              <w:t>PC5</w:t>
            </w:r>
            <w:r w:rsidR="0078130C">
              <w:rPr>
                <w:rFonts w:ascii="Arial" w:hAnsi="Arial" w:cs="Arial"/>
                <w:b/>
                <w:bCs/>
                <w:sz w:val="20"/>
                <w:szCs w:val="20"/>
              </w:rPr>
              <w:t>)</w:t>
            </w:r>
          </w:p>
        </w:tc>
      </w:tr>
      <w:tr w:rsidR="00340F02" w:rsidRPr="00C72D6D" w14:paraId="2679DD1E" w14:textId="77777777" w:rsidTr="00E537D6">
        <w:tc>
          <w:tcPr>
            <w:tcW w:w="705" w:type="pct"/>
            <w:vAlign w:val="center"/>
          </w:tcPr>
          <w:p w14:paraId="77A4EAF9"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1</w:t>
            </w:r>
          </w:p>
        </w:tc>
        <w:tc>
          <w:tcPr>
            <w:tcW w:w="865" w:type="pct"/>
            <w:vAlign w:val="center"/>
          </w:tcPr>
          <w:p w14:paraId="0CD753A3"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55 (13.75)</w:t>
            </w:r>
          </w:p>
        </w:tc>
        <w:tc>
          <w:tcPr>
            <w:tcW w:w="865" w:type="pct"/>
            <w:vAlign w:val="center"/>
          </w:tcPr>
          <w:p w14:paraId="3BB04D63"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93 (23.25)</w:t>
            </w:r>
          </w:p>
        </w:tc>
        <w:tc>
          <w:tcPr>
            <w:tcW w:w="865" w:type="pct"/>
            <w:vAlign w:val="center"/>
          </w:tcPr>
          <w:p w14:paraId="75959924"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75 (18.75)</w:t>
            </w:r>
          </w:p>
        </w:tc>
        <w:tc>
          <w:tcPr>
            <w:tcW w:w="786" w:type="pct"/>
            <w:vAlign w:val="center"/>
          </w:tcPr>
          <w:p w14:paraId="0720F38A"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35 (8.75)</w:t>
            </w:r>
          </w:p>
        </w:tc>
        <w:tc>
          <w:tcPr>
            <w:tcW w:w="915" w:type="pct"/>
            <w:vAlign w:val="center"/>
          </w:tcPr>
          <w:p w14:paraId="162BB98C"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42 (10.50)</w:t>
            </w:r>
          </w:p>
        </w:tc>
      </w:tr>
      <w:tr w:rsidR="00340F02" w:rsidRPr="00C72D6D" w14:paraId="3A024CD8" w14:textId="77777777" w:rsidTr="00E537D6">
        <w:tc>
          <w:tcPr>
            <w:tcW w:w="705" w:type="pct"/>
            <w:vAlign w:val="center"/>
          </w:tcPr>
          <w:p w14:paraId="2C2496A6"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2</w:t>
            </w:r>
          </w:p>
        </w:tc>
        <w:tc>
          <w:tcPr>
            <w:tcW w:w="865" w:type="pct"/>
            <w:vAlign w:val="center"/>
          </w:tcPr>
          <w:p w14:paraId="12B4347A"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69 (13.80)</w:t>
            </w:r>
          </w:p>
        </w:tc>
        <w:tc>
          <w:tcPr>
            <w:tcW w:w="865" w:type="pct"/>
            <w:vAlign w:val="center"/>
          </w:tcPr>
          <w:p w14:paraId="264DDB74"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83 (16.60)</w:t>
            </w:r>
          </w:p>
        </w:tc>
        <w:tc>
          <w:tcPr>
            <w:tcW w:w="865" w:type="pct"/>
            <w:vAlign w:val="center"/>
          </w:tcPr>
          <w:p w14:paraId="13E8AE49"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44 (8.80)</w:t>
            </w:r>
          </w:p>
        </w:tc>
        <w:tc>
          <w:tcPr>
            <w:tcW w:w="786" w:type="pct"/>
            <w:vAlign w:val="center"/>
          </w:tcPr>
          <w:p w14:paraId="6072E263"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59 (11.80)</w:t>
            </w:r>
          </w:p>
        </w:tc>
        <w:tc>
          <w:tcPr>
            <w:tcW w:w="915" w:type="pct"/>
            <w:vAlign w:val="center"/>
          </w:tcPr>
          <w:p w14:paraId="3263CED3"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45 (9.00)</w:t>
            </w:r>
          </w:p>
        </w:tc>
      </w:tr>
      <w:tr w:rsidR="00340F02" w:rsidRPr="00C72D6D" w14:paraId="4C00A36F" w14:textId="77777777" w:rsidTr="00E537D6">
        <w:tc>
          <w:tcPr>
            <w:tcW w:w="705" w:type="pct"/>
            <w:vAlign w:val="center"/>
          </w:tcPr>
          <w:p w14:paraId="054ACC4B"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3</w:t>
            </w:r>
          </w:p>
        </w:tc>
        <w:tc>
          <w:tcPr>
            <w:tcW w:w="865" w:type="pct"/>
            <w:vAlign w:val="center"/>
          </w:tcPr>
          <w:p w14:paraId="218C1A36"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75 (12.50)</w:t>
            </w:r>
          </w:p>
        </w:tc>
        <w:tc>
          <w:tcPr>
            <w:tcW w:w="865" w:type="pct"/>
            <w:vAlign w:val="center"/>
          </w:tcPr>
          <w:p w14:paraId="16D64F9A"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35 (5.83)</w:t>
            </w:r>
          </w:p>
        </w:tc>
        <w:tc>
          <w:tcPr>
            <w:tcW w:w="865" w:type="pct"/>
            <w:vAlign w:val="center"/>
          </w:tcPr>
          <w:p w14:paraId="36B89373"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58 (9.67)</w:t>
            </w:r>
          </w:p>
        </w:tc>
        <w:tc>
          <w:tcPr>
            <w:tcW w:w="786" w:type="pct"/>
            <w:vAlign w:val="center"/>
          </w:tcPr>
          <w:p w14:paraId="61FD67B6"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76 (12.67)</w:t>
            </w:r>
          </w:p>
        </w:tc>
        <w:tc>
          <w:tcPr>
            <w:tcW w:w="915" w:type="pct"/>
            <w:vAlign w:val="center"/>
          </w:tcPr>
          <w:p w14:paraId="51808F27"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56 (9.33)</w:t>
            </w:r>
          </w:p>
        </w:tc>
      </w:tr>
      <w:tr w:rsidR="00340F02" w:rsidRPr="00C72D6D" w14:paraId="73A0252F" w14:textId="77777777" w:rsidTr="00E537D6">
        <w:tc>
          <w:tcPr>
            <w:tcW w:w="705" w:type="pct"/>
            <w:vAlign w:val="center"/>
          </w:tcPr>
          <w:p w14:paraId="4F8AB21D"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w:t>
            </w:r>
          </w:p>
        </w:tc>
        <w:tc>
          <w:tcPr>
            <w:tcW w:w="865" w:type="pct"/>
            <w:vAlign w:val="center"/>
          </w:tcPr>
          <w:p w14:paraId="16DFE5BE"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67 (8.93)</w:t>
            </w:r>
          </w:p>
        </w:tc>
        <w:tc>
          <w:tcPr>
            <w:tcW w:w="865" w:type="pct"/>
            <w:vAlign w:val="center"/>
          </w:tcPr>
          <w:p w14:paraId="267D7062"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46 (6.13)</w:t>
            </w:r>
          </w:p>
        </w:tc>
        <w:tc>
          <w:tcPr>
            <w:tcW w:w="865" w:type="pct"/>
            <w:vAlign w:val="center"/>
          </w:tcPr>
          <w:p w14:paraId="354D2895"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60 (8.00)</w:t>
            </w:r>
          </w:p>
        </w:tc>
        <w:tc>
          <w:tcPr>
            <w:tcW w:w="786" w:type="pct"/>
            <w:vAlign w:val="center"/>
          </w:tcPr>
          <w:p w14:paraId="6C1AB2D2"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64 (8.53)</w:t>
            </w:r>
          </w:p>
        </w:tc>
        <w:tc>
          <w:tcPr>
            <w:tcW w:w="915" w:type="pct"/>
            <w:vAlign w:val="center"/>
          </w:tcPr>
          <w:p w14:paraId="574B0232"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63 (8.40)</w:t>
            </w:r>
          </w:p>
        </w:tc>
      </w:tr>
      <w:tr w:rsidR="00340F02" w:rsidRPr="00C72D6D" w14:paraId="0599689E" w14:textId="77777777" w:rsidTr="00E537D6">
        <w:tc>
          <w:tcPr>
            <w:tcW w:w="705" w:type="pct"/>
            <w:vAlign w:val="center"/>
          </w:tcPr>
          <w:p w14:paraId="61BF60ED"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5</w:t>
            </w:r>
          </w:p>
        </w:tc>
        <w:tc>
          <w:tcPr>
            <w:tcW w:w="865" w:type="pct"/>
            <w:vAlign w:val="center"/>
          </w:tcPr>
          <w:p w14:paraId="05F650D3"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34 (2.72)</w:t>
            </w:r>
          </w:p>
        </w:tc>
        <w:tc>
          <w:tcPr>
            <w:tcW w:w="865" w:type="pct"/>
            <w:vAlign w:val="center"/>
          </w:tcPr>
          <w:p w14:paraId="55875145"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43 (3.44)</w:t>
            </w:r>
          </w:p>
        </w:tc>
        <w:tc>
          <w:tcPr>
            <w:tcW w:w="865" w:type="pct"/>
            <w:vAlign w:val="center"/>
          </w:tcPr>
          <w:p w14:paraId="43459AC2"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63 (5.04)</w:t>
            </w:r>
          </w:p>
        </w:tc>
        <w:tc>
          <w:tcPr>
            <w:tcW w:w="786" w:type="pct"/>
            <w:vAlign w:val="center"/>
          </w:tcPr>
          <w:p w14:paraId="604EE462"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66 (5.28)</w:t>
            </w:r>
          </w:p>
        </w:tc>
        <w:tc>
          <w:tcPr>
            <w:tcW w:w="915" w:type="pct"/>
            <w:vAlign w:val="center"/>
          </w:tcPr>
          <w:p w14:paraId="4D9C709F" w14:textId="77777777"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94 (7.52)</w:t>
            </w:r>
          </w:p>
        </w:tc>
      </w:tr>
      <w:tr w:rsidR="00340F02" w:rsidRPr="00C72D6D" w14:paraId="3467ACBC" w14:textId="77777777" w:rsidTr="00E537D6">
        <w:tc>
          <w:tcPr>
            <w:tcW w:w="705" w:type="pct"/>
            <w:vAlign w:val="center"/>
          </w:tcPr>
          <w:p w14:paraId="694F3B9B"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Total Mean Score</w:t>
            </w:r>
          </w:p>
        </w:tc>
        <w:tc>
          <w:tcPr>
            <w:tcW w:w="865" w:type="pct"/>
            <w:vAlign w:val="center"/>
          </w:tcPr>
          <w:p w14:paraId="1FAE8AB8"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51.70</w:t>
            </w:r>
          </w:p>
        </w:tc>
        <w:tc>
          <w:tcPr>
            <w:tcW w:w="865" w:type="pct"/>
            <w:vAlign w:val="center"/>
          </w:tcPr>
          <w:p w14:paraId="060C6D6B"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55.26</w:t>
            </w:r>
          </w:p>
        </w:tc>
        <w:tc>
          <w:tcPr>
            <w:tcW w:w="865" w:type="pct"/>
            <w:vAlign w:val="center"/>
          </w:tcPr>
          <w:p w14:paraId="25CE5AAB"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50.26</w:t>
            </w:r>
          </w:p>
        </w:tc>
        <w:tc>
          <w:tcPr>
            <w:tcW w:w="786" w:type="pct"/>
            <w:vAlign w:val="center"/>
          </w:tcPr>
          <w:p w14:paraId="78791FD2"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47.03</w:t>
            </w:r>
          </w:p>
        </w:tc>
        <w:tc>
          <w:tcPr>
            <w:tcW w:w="915" w:type="pct"/>
            <w:vAlign w:val="center"/>
          </w:tcPr>
          <w:p w14:paraId="59C6A2FD"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44.75</w:t>
            </w:r>
          </w:p>
        </w:tc>
      </w:tr>
      <w:tr w:rsidR="00340F02" w:rsidRPr="00C72D6D" w14:paraId="645D76C7" w14:textId="77777777" w:rsidTr="00E537D6">
        <w:tc>
          <w:tcPr>
            <w:tcW w:w="705" w:type="pct"/>
            <w:vAlign w:val="center"/>
          </w:tcPr>
          <w:p w14:paraId="085A868F" w14:textId="77777777"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Rank</w:t>
            </w:r>
          </w:p>
        </w:tc>
        <w:tc>
          <w:tcPr>
            <w:tcW w:w="865" w:type="pct"/>
            <w:vAlign w:val="center"/>
          </w:tcPr>
          <w:p w14:paraId="13E8E2C2" w14:textId="77777777" w:rsidR="00340F02" w:rsidRPr="000A5309" w:rsidRDefault="00340F02" w:rsidP="00FE4F48">
            <w:pPr>
              <w:spacing w:after="0"/>
              <w:jc w:val="center"/>
              <w:rPr>
                <w:rFonts w:ascii="Arial" w:hAnsi="Arial" w:cs="Arial"/>
                <w:b/>
                <w:sz w:val="20"/>
                <w:szCs w:val="20"/>
              </w:rPr>
            </w:pPr>
            <w:r w:rsidRPr="000A5309">
              <w:rPr>
                <w:rFonts w:ascii="Arial" w:hAnsi="Arial" w:cs="Arial"/>
                <w:b/>
                <w:sz w:val="20"/>
                <w:szCs w:val="20"/>
              </w:rPr>
              <w:t>2</w:t>
            </w:r>
          </w:p>
        </w:tc>
        <w:tc>
          <w:tcPr>
            <w:tcW w:w="865" w:type="pct"/>
            <w:vAlign w:val="center"/>
          </w:tcPr>
          <w:p w14:paraId="684FF8E7" w14:textId="77777777" w:rsidR="00340F02" w:rsidRPr="000A5309" w:rsidRDefault="00340F02" w:rsidP="00FE4F48">
            <w:pPr>
              <w:spacing w:after="0"/>
              <w:jc w:val="center"/>
              <w:rPr>
                <w:rFonts w:ascii="Arial" w:hAnsi="Arial" w:cs="Arial"/>
                <w:b/>
                <w:sz w:val="20"/>
                <w:szCs w:val="20"/>
              </w:rPr>
            </w:pPr>
            <w:r w:rsidRPr="000A5309">
              <w:rPr>
                <w:rFonts w:ascii="Arial" w:hAnsi="Arial" w:cs="Arial"/>
                <w:b/>
                <w:sz w:val="20"/>
                <w:szCs w:val="20"/>
              </w:rPr>
              <w:t>1</w:t>
            </w:r>
          </w:p>
        </w:tc>
        <w:tc>
          <w:tcPr>
            <w:tcW w:w="865" w:type="pct"/>
            <w:vAlign w:val="center"/>
          </w:tcPr>
          <w:p w14:paraId="5F0C9A3F" w14:textId="77777777" w:rsidR="00340F02" w:rsidRPr="000A5309" w:rsidRDefault="00340F02" w:rsidP="00FE4F48">
            <w:pPr>
              <w:spacing w:after="0"/>
              <w:jc w:val="center"/>
              <w:rPr>
                <w:rFonts w:ascii="Arial" w:hAnsi="Arial" w:cs="Arial"/>
                <w:b/>
                <w:sz w:val="20"/>
                <w:szCs w:val="20"/>
              </w:rPr>
            </w:pPr>
            <w:r w:rsidRPr="000A5309">
              <w:rPr>
                <w:rFonts w:ascii="Arial" w:hAnsi="Arial" w:cs="Arial"/>
                <w:b/>
                <w:sz w:val="20"/>
                <w:szCs w:val="20"/>
              </w:rPr>
              <w:t>3</w:t>
            </w:r>
          </w:p>
        </w:tc>
        <w:tc>
          <w:tcPr>
            <w:tcW w:w="786" w:type="pct"/>
            <w:vAlign w:val="center"/>
          </w:tcPr>
          <w:p w14:paraId="0186450C" w14:textId="77777777" w:rsidR="00340F02" w:rsidRPr="000A5309" w:rsidRDefault="00340F02" w:rsidP="00FE4F48">
            <w:pPr>
              <w:spacing w:after="0"/>
              <w:jc w:val="center"/>
              <w:rPr>
                <w:rFonts w:ascii="Arial" w:hAnsi="Arial" w:cs="Arial"/>
                <w:b/>
                <w:sz w:val="20"/>
                <w:szCs w:val="20"/>
              </w:rPr>
            </w:pPr>
            <w:r w:rsidRPr="000A5309">
              <w:rPr>
                <w:rFonts w:ascii="Arial" w:hAnsi="Arial" w:cs="Arial"/>
                <w:b/>
                <w:sz w:val="20"/>
                <w:szCs w:val="20"/>
              </w:rPr>
              <w:t>4</w:t>
            </w:r>
          </w:p>
        </w:tc>
        <w:tc>
          <w:tcPr>
            <w:tcW w:w="915" w:type="pct"/>
            <w:vAlign w:val="center"/>
          </w:tcPr>
          <w:p w14:paraId="17138EE4" w14:textId="77777777" w:rsidR="00340F02" w:rsidRPr="000A5309" w:rsidRDefault="00340F02" w:rsidP="00FE4F48">
            <w:pPr>
              <w:spacing w:after="0"/>
              <w:jc w:val="center"/>
              <w:rPr>
                <w:rFonts w:ascii="Arial" w:hAnsi="Arial" w:cs="Arial"/>
                <w:b/>
                <w:sz w:val="20"/>
                <w:szCs w:val="20"/>
              </w:rPr>
            </w:pPr>
            <w:r w:rsidRPr="000A5309">
              <w:rPr>
                <w:rFonts w:ascii="Arial" w:hAnsi="Arial" w:cs="Arial"/>
                <w:b/>
                <w:sz w:val="20"/>
                <w:szCs w:val="20"/>
              </w:rPr>
              <w:t>5</w:t>
            </w:r>
          </w:p>
        </w:tc>
      </w:tr>
    </w:tbl>
    <w:p w14:paraId="70A28D3D" w14:textId="77777777" w:rsidR="00340F02" w:rsidRPr="00921471" w:rsidRDefault="00340F02" w:rsidP="009E269A">
      <w:pPr>
        <w:spacing w:after="0"/>
        <w:rPr>
          <w:rFonts w:asciiTheme="minorHAnsi" w:hAnsiTheme="minorHAnsi" w:cstheme="minorHAnsi"/>
          <w:sz w:val="24"/>
          <w:szCs w:val="24"/>
        </w:rPr>
      </w:pPr>
      <w:r w:rsidRPr="00921471">
        <w:rPr>
          <w:rFonts w:asciiTheme="minorHAnsi" w:hAnsiTheme="minorHAnsi" w:cstheme="minorHAnsi"/>
          <w:i/>
          <w:iCs/>
          <w:sz w:val="24"/>
          <w:szCs w:val="24"/>
        </w:rPr>
        <w:t>(</w:t>
      </w:r>
      <w:r w:rsidRPr="00C72D6D">
        <w:rPr>
          <w:rFonts w:ascii="Arial" w:hAnsi="Arial" w:cs="Arial"/>
          <w:i/>
          <w:iCs/>
          <w:sz w:val="20"/>
          <w:szCs w:val="24"/>
        </w:rPr>
        <w:t>Figures in parentheses indicate the Garrett score for that rank)</w:t>
      </w:r>
    </w:p>
    <w:p w14:paraId="271156B2" w14:textId="4511F074" w:rsidR="000E4ADD" w:rsidRPr="009E269A" w:rsidRDefault="000E4ADD" w:rsidP="00234B3E">
      <w:pPr>
        <w:pStyle w:val="NormalWeb"/>
        <w:spacing w:after="0" w:afterAutospacing="0" w:line="276" w:lineRule="auto"/>
        <w:jc w:val="both"/>
        <w:rPr>
          <w:rFonts w:ascii="Arial" w:hAnsi="Arial" w:cs="Arial"/>
          <w:sz w:val="20"/>
          <w:szCs w:val="20"/>
        </w:rPr>
      </w:pPr>
      <w:r w:rsidRPr="009E269A">
        <w:rPr>
          <w:rFonts w:ascii="Arial" w:hAnsi="Arial" w:cs="Arial"/>
          <w:sz w:val="20"/>
          <w:szCs w:val="20"/>
        </w:rPr>
        <w:t xml:space="preserve">The most critical personal constraint identified was </w:t>
      </w:r>
      <w:r w:rsidRPr="009E269A">
        <w:rPr>
          <w:rStyle w:val="Strong"/>
          <w:rFonts w:ascii="Arial" w:hAnsi="Arial" w:cs="Arial"/>
          <w:b w:val="0"/>
          <w:sz w:val="20"/>
          <w:szCs w:val="20"/>
        </w:rPr>
        <w:t xml:space="preserve">high input </w:t>
      </w:r>
      <w:r w:rsidR="00973A71" w:rsidRPr="009E269A">
        <w:rPr>
          <w:rStyle w:val="Strong"/>
          <w:rFonts w:ascii="Arial" w:hAnsi="Arial" w:cs="Arial"/>
          <w:b w:val="0"/>
          <w:sz w:val="20"/>
          <w:szCs w:val="20"/>
        </w:rPr>
        <w:t>cost</w:t>
      </w:r>
      <w:r w:rsidR="00973A71">
        <w:rPr>
          <w:rFonts w:ascii="Arial" w:hAnsi="Arial" w:cs="Arial"/>
          <w:sz w:val="20"/>
          <w:szCs w:val="20"/>
        </w:rPr>
        <w:t>,</w:t>
      </w:r>
      <w:r w:rsidRPr="009E269A">
        <w:rPr>
          <w:rFonts w:ascii="Arial" w:hAnsi="Arial" w:cs="Arial"/>
          <w:sz w:val="20"/>
          <w:szCs w:val="20"/>
        </w:rPr>
        <w:t xml:space="preserve"> with a Garrett mean score of 55.26. Farmers </w:t>
      </w:r>
      <w:r w:rsidR="002554E8" w:rsidRPr="00077A75">
        <w:rPr>
          <w:rFonts w:ascii="Arial" w:hAnsi="Arial" w:cs="Arial"/>
          <w:sz w:val="20"/>
          <w:szCs w:val="20"/>
          <w:highlight w:val="yellow"/>
        </w:rPr>
        <w:t>emphasised</w:t>
      </w:r>
      <w:r w:rsidR="002554E8" w:rsidRPr="009E269A">
        <w:rPr>
          <w:rFonts w:ascii="Arial" w:hAnsi="Arial" w:cs="Arial"/>
          <w:sz w:val="20"/>
          <w:szCs w:val="20"/>
        </w:rPr>
        <w:t xml:space="preserve"> </w:t>
      </w:r>
      <w:r w:rsidRPr="009E269A">
        <w:rPr>
          <w:rFonts w:ascii="Arial" w:hAnsi="Arial" w:cs="Arial"/>
          <w:sz w:val="20"/>
          <w:szCs w:val="20"/>
        </w:rPr>
        <w:t>that the rising prices o</w:t>
      </w:r>
      <w:r w:rsidR="00C14860" w:rsidRPr="009E269A">
        <w:rPr>
          <w:rFonts w:ascii="Arial" w:hAnsi="Arial" w:cs="Arial"/>
          <w:sz w:val="20"/>
          <w:szCs w:val="20"/>
        </w:rPr>
        <w:t xml:space="preserve">f essential agricultural inputs - </w:t>
      </w:r>
      <w:r w:rsidRPr="009E269A">
        <w:rPr>
          <w:rFonts w:ascii="Arial" w:hAnsi="Arial" w:cs="Arial"/>
          <w:sz w:val="20"/>
          <w:szCs w:val="20"/>
        </w:rPr>
        <w:t xml:space="preserve">seeds, </w:t>
      </w:r>
      <w:r w:rsidR="00B946DF" w:rsidRPr="00077A75">
        <w:rPr>
          <w:rFonts w:ascii="Arial" w:hAnsi="Arial" w:cs="Arial"/>
          <w:sz w:val="20"/>
          <w:szCs w:val="20"/>
          <w:highlight w:val="yellow"/>
        </w:rPr>
        <w:t>fertilisers</w:t>
      </w:r>
      <w:r w:rsidR="00C14860" w:rsidRPr="00077A75">
        <w:rPr>
          <w:rFonts w:ascii="Arial" w:hAnsi="Arial" w:cs="Arial"/>
          <w:sz w:val="20"/>
          <w:szCs w:val="20"/>
          <w:highlight w:val="yellow"/>
        </w:rPr>
        <w:t>,</w:t>
      </w:r>
      <w:r w:rsidR="00C14860" w:rsidRPr="009E269A">
        <w:rPr>
          <w:rFonts w:ascii="Arial" w:hAnsi="Arial" w:cs="Arial"/>
          <w:sz w:val="20"/>
          <w:szCs w:val="20"/>
        </w:rPr>
        <w:t xml:space="preserve"> pesticides, and hired </w:t>
      </w:r>
      <w:r w:rsidR="00F02118" w:rsidRPr="009E269A">
        <w:rPr>
          <w:rFonts w:ascii="Arial" w:hAnsi="Arial" w:cs="Arial"/>
          <w:sz w:val="20"/>
          <w:szCs w:val="20"/>
        </w:rPr>
        <w:t>labour</w:t>
      </w:r>
      <w:r w:rsidR="00AB24D8">
        <w:rPr>
          <w:rFonts w:ascii="Arial" w:hAnsi="Arial" w:cs="Arial"/>
          <w:sz w:val="20"/>
          <w:szCs w:val="20"/>
        </w:rPr>
        <w:t xml:space="preserve"> </w:t>
      </w:r>
      <w:r w:rsidRPr="009E269A">
        <w:rPr>
          <w:rFonts w:ascii="Arial" w:hAnsi="Arial" w:cs="Arial"/>
          <w:sz w:val="20"/>
          <w:szCs w:val="20"/>
        </w:rPr>
        <w:t xml:space="preserve">have made farming operations unsustainable, particularly under frequent climate stress. In the context of adaptive agriculture, the financial burden directly limits the adoption of recommended practices like stress-tolerant seed varieties, raised-bed </w:t>
      </w:r>
      <w:r w:rsidR="00F02118" w:rsidRPr="009E269A">
        <w:rPr>
          <w:rFonts w:ascii="Arial" w:hAnsi="Arial" w:cs="Arial"/>
          <w:sz w:val="20"/>
          <w:szCs w:val="20"/>
        </w:rPr>
        <w:t>planting</w:t>
      </w:r>
      <w:r w:rsidRPr="009E269A">
        <w:rPr>
          <w:rFonts w:ascii="Arial" w:hAnsi="Arial" w:cs="Arial"/>
          <w:sz w:val="20"/>
          <w:szCs w:val="20"/>
        </w:rPr>
        <w:t xml:space="preserve"> or integrated nutrient management.</w:t>
      </w:r>
    </w:p>
    <w:p w14:paraId="5F37B61E" w14:textId="7489D605" w:rsidR="000E4ADD" w:rsidRPr="009E269A" w:rsidRDefault="000E4ADD" w:rsidP="00234B3E">
      <w:pPr>
        <w:pStyle w:val="NormalWeb"/>
        <w:spacing w:line="276" w:lineRule="auto"/>
        <w:jc w:val="both"/>
        <w:rPr>
          <w:rFonts w:ascii="Arial" w:hAnsi="Arial" w:cs="Arial"/>
          <w:sz w:val="20"/>
          <w:szCs w:val="20"/>
        </w:rPr>
      </w:pPr>
      <w:r w:rsidRPr="009E269A">
        <w:rPr>
          <w:rStyle w:val="Strong"/>
          <w:rFonts w:ascii="Arial" w:hAnsi="Arial" w:cs="Arial"/>
          <w:b w:val="0"/>
          <w:sz w:val="20"/>
          <w:szCs w:val="20"/>
        </w:rPr>
        <w:t xml:space="preserve">Small and fragmented </w:t>
      </w:r>
      <w:r w:rsidR="00973A71" w:rsidRPr="009E269A">
        <w:rPr>
          <w:rStyle w:val="Strong"/>
          <w:rFonts w:ascii="Arial" w:hAnsi="Arial" w:cs="Arial"/>
          <w:b w:val="0"/>
          <w:sz w:val="20"/>
          <w:szCs w:val="20"/>
        </w:rPr>
        <w:t>landholdings</w:t>
      </w:r>
      <w:r w:rsidR="00AB24D8">
        <w:rPr>
          <w:rStyle w:val="Strong"/>
          <w:rFonts w:ascii="Arial" w:hAnsi="Arial" w:cs="Arial"/>
          <w:b w:val="0"/>
          <w:sz w:val="20"/>
          <w:szCs w:val="20"/>
        </w:rPr>
        <w:t xml:space="preserve"> </w:t>
      </w:r>
      <w:r w:rsidR="00973A71" w:rsidRPr="009E269A">
        <w:rPr>
          <w:rFonts w:ascii="Arial" w:hAnsi="Arial" w:cs="Arial"/>
          <w:sz w:val="20"/>
          <w:szCs w:val="20"/>
        </w:rPr>
        <w:t>were</w:t>
      </w:r>
      <w:r w:rsidRPr="009E269A">
        <w:rPr>
          <w:rFonts w:ascii="Arial" w:hAnsi="Arial" w:cs="Arial"/>
          <w:sz w:val="20"/>
          <w:szCs w:val="20"/>
        </w:rPr>
        <w:t xml:space="preserve"> the second-mos</w:t>
      </w:r>
      <w:r w:rsidR="00973A71">
        <w:rPr>
          <w:rFonts w:ascii="Arial" w:hAnsi="Arial" w:cs="Arial"/>
          <w:sz w:val="20"/>
          <w:szCs w:val="20"/>
        </w:rPr>
        <w:t>t severe constraint (</w:t>
      </w:r>
      <w:r w:rsidRPr="009E269A">
        <w:rPr>
          <w:rFonts w:ascii="Arial" w:hAnsi="Arial" w:cs="Arial"/>
          <w:sz w:val="20"/>
          <w:szCs w:val="20"/>
        </w:rPr>
        <w:t xml:space="preserve">51.70). This structural feature of Indian agriculture hampers economies of scale, prevents </w:t>
      </w:r>
      <w:r w:rsidR="00B946DF" w:rsidRPr="00077A75">
        <w:rPr>
          <w:rFonts w:ascii="Arial" w:hAnsi="Arial" w:cs="Arial"/>
          <w:sz w:val="20"/>
          <w:szCs w:val="20"/>
          <w:highlight w:val="yellow"/>
        </w:rPr>
        <w:t>mechanisation</w:t>
      </w:r>
      <w:r w:rsidRPr="00077A75">
        <w:rPr>
          <w:rFonts w:ascii="Arial" w:hAnsi="Arial" w:cs="Arial"/>
          <w:sz w:val="20"/>
          <w:szCs w:val="20"/>
          <w:highlight w:val="yellow"/>
        </w:rPr>
        <w:t>, and</w:t>
      </w:r>
      <w:r w:rsidRPr="009E269A">
        <w:rPr>
          <w:rFonts w:ascii="Arial" w:hAnsi="Arial" w:cs="Arial"/>
          <w:sz w:val="20"/>
          <w:szCs w:val="20"/>
        </w:rPr>
        <w:t xml:space="preserve"> </w:t>
      </w:r>
      <w:r w:rsidRPr="00077A75">
        <w:rPr>
          <w:rFonts w:ascii="Arial" w:hAnsi="Arial" w:cs="Arial"/>
          <w:sz w:val="20"/>
          <w:szCs w:val="20"/>
          <w:highlight w:val="yellow"/>
        </w:rPr>
        <w:t xml:space="preserve">makes </w:t>
      </w:r>
      <w:r w:rsidR="00B946DF" w:rsidRPr="00077A75">
        <w:rPr>
          <w:rFonts w:ascii="Arial" w:hAnsi="Arial" w:cs="Arial"/>
          <w:sz w:val="20"/>
          <w:szCs w:val="20"/>
          <w:highlight w:val="yellow"/>
        </w:rPr>
        <w:t>land levelling</w:t>
      </w:r>
      <w:r w:rsidRPr="00077A75">
        <w:rPr>
          <w:rFonts w:ascii="Arial" w:hAnsi="Arial" w:cs="Arial"/>
          <w:sz w:val="20"/>
          <w:szCs w:val="20"/>
          <w:highlight w:val="yellow"/>
        </w:rPr>
        <w:t xml:space="preserve"> or bunding</w:t>
      </w:r>
      <w:r w:rsidRPr="009E269A">
        <w:rPr>
          <w:rFonts w:ascii="Arial" w:hAnsi="Arial" w:cs="Arial"/>
          <w:sz w:val="20"/>
          <w:szCs w:val="20"/>
        </w:rPr>
        <w:t xml:space="preserve"> measures difficult. For climate adaptation, fragmented plots further complicate </w:t>
      </w:r>
      <w:r w:rsidR="002554E8" w:rsidRPr="00077A75">
        <w:rPr>
          <w:rFonts w:ascii="Arial" w:hAnsi="Arial" w:cs="Arial"/>
          <w:sz w:val="20"/>
          <w:szCs w:val="20"/>
          <w:highlight w:val="yellow"/>
        </w:rPr>
        <w:t>the</w:t>
      </w:r>
      <w:r w:rsidR="002554E8">
        <w:rPr>
          <w:rFonts w:ascii="Arial" w:hAnsi="Arial" w:cs="Arial"/>
          <w:sz w:val="20"/>
          <w:szCs w:val="20"/>
        </w:rPr>
        <w:t xml:space="preserve"> </w:t>
      </w:r>
      <w:r w:rsidRPr="009E269A">
        <w:rPr>
          <w:rFonts w:ascii="Arial" w:hAnsi="Arial" w:cs="Arial"/>
          <w:sz w:val="20"/>
          <w:szCs w:val="20"/>
        </w:rPr>
        <w:t>uniform implementation of irrigation systems or crop pattern changes, especially in flood-prone or saline zones.</w:t>
      </w:r>
    </w:p>
    <w:p w14:paraId="7752735D" w14:textId="66E461D8" w:rsidR="000E4ADD" w:rsidRPr="009E269A" w:rsidRDefault="000E4ADD" w:rsidP="00234B3E">
      <w:pPr>
        <w:pStyle w:val="NormalWeb"/>
        <w:spacing w:line="276" w:lineRule="auto"/>
        <w:jc w:val="both"/>
        <w:rPr>
          <w:rFonts w:ascii="Arial" w:hAnsi="Arial" w:cs="Arial"/>
          <w:sz w:val="20"/>
          <w:szCs w:val="20"/>
        </w:rPr>
      </w:pPr>
      <w:r w:rsidRPr="009E269A">
        <w:rPr>
          <w:rStyle w:val="Strong"/>
          <w:rFonts w:ascii="Arial" w:hAnsi="Arial" w:cs="Arial"/>
          <w:b w:val="0"/>
          <w:sz w:val="20"/>
          <w:szCs w:val="20"/>
        </w:rPr>
        <w:t>Poor investment capacity</w:t>
      </w:r>
      <w:r w:rsidRPr="009E269A">
        <w:rPr>
          <w:rFonts w:ascii="Arial" w:hAnsi="Arial" w:cs="Arial"/>
          <w:sz w:val="20"/>
          <w:szCs w:val="20"/>
        </w:rPr>
        <w:t xml:space="preserve"> ranked third (50.26), reflecting the inability of smallholders to </w:t>
      </w:r>
      <w:r w:rsidR="00B946DF" w:rsidRPr="00077A75">
        <w:rPr>
          <w:rFonts w:ascii="Arial" w:hAnsi="Arial" w:cs="Arial"/>
          <w:sz w:val="20"/>
          <w:szCs w:val="20"/>
          <w:highlight w:val="yellow"/>
        </w:rPr>
        <w:t>mobilise</w:t>
      </w:r>
      <w:r w:rsidR="00B946DF" w:rsidRPr="009E269A">
        <w:rPr>
          <w:rFonts w:ascii="Arial" w:hAnsi="Arial" w:cs="Arial"/>
          <w:sz w:val="20"/>
          <w:szCs w:val="20"/>
        </w:rPr>
        <w:t xml:space="preserve"> </w:t>
      </w:r>
      <w:r w:rsidRPr="009E269A">
        <w:rPr>
          <w:rFonts w:ascii="Arial" w:hAnsi="Arial" w:cs="Arial"/>
          <w:sz w:val="20"/>
          <w:szCs w:val="20"/>
        </w:rPr>
        <w:t>capital for long-term improvements. Many respondents reported being trapped in a cycl</w:t>
      </w:r>
      <w:r w:rsidR="00C14860" w:rsidRPr="009E269A">
        <w:rPr>
          <w:rFonts w:ascii="Arial" w:hAnsi="Arial" w:cs="Arial"/>
          <w:sz w:val="20"/>
          <w:szCs w:val="20"/>
        </w:rPr>
        <w:t xml:space="preserve">e of reactive short-term coping - such as re-sowing or migration - </w:t>
      </w:r>
      <w:r w:rsidRPr="009E269A">
        <w:rPr>
          <w:rFonts w:ascii="Arial" w:hAnsi="Arial" w:cs="Arial"/>
          <w:sz w:val="20"/>
          <w:szCs w:val="20"/>
        </w:rPr>
        <w:t>rather than investing in proactive resilience measures due to income insecurity.</w:t>
      </w:r>
    </w:p>
    <w:p w14:paraId="3120A827" w14:textId="779788C7" w:rsidR="00340F02" w:rsidRPr="009E269A" w:rsidRDefault="000E4ADD" w:rsidP="00234B3E">
      <w:pPr>
        <w:pStyle w:val="NormalWeb"/>
        <w:spacing w:line="276" w:lineRule="auto"/>
        <w:jc w:val="both"/>
        <w:rPr>
          <w:rFonts w:ascii="Arial" w:hAnsi="Arial" w:cs="Arial"/>
          <w:sz w:val="20"/>
          <w:szCs w:val="20"/>
        </w:rPr>
      </w:pPr>
      <w:r w:rsidRPr="009E269A">
        <w:rPr>
          <w:rFonts w:ascii="Arial" w:hAnsi="Arial" w:cs="Arial"/>
          <w:sz w:val="20"/>
          <w:szCs w:val="20"/>
        </w:rPr>
        <w:t>The lower-ranking constraints</w:t>
      </w:r>
      <w:r w:rsidR="00B946DF">
        <w:rPr>
          <w:rFonts w:ascii="Arial" w:hAnsi="Arial" w:cs="Arial"/>
          <w:sz w:val="20"/>
          <w:szCs w:val="20"/>
        </w:rPr>
        <w:t>,</w:t>
      </w:r>
      <w:r w:rsidR="00AF53D3">
        <w:rPr>
          <w:rFonts w:ascii="Arial" w:hAnsi="Arial" w:cs="Arial"/>
          <w:sz w:val="20"/>
          <w:szCs w:val="20"/>
        </w:rPr>
        <w:t xml:space="preserve"> </w:t>
      </w:r>
      <w:r w:rsidR="00AB24D8">
        <w:rPr>
          <w:rFonts w:ascii="Arial" w:hAnsi="Arial" w:cs="Arial"/>
          <w:sz w:val="20"/>
          <w:szCs w:val="20"/>
        </w:rPr>
        <w:t>like</w:t>
      </w:r>
      <w:r w:rsidR="00AB24D8" w:rsidRPr="009E269A">
        <w:rPr>
          <w:rStyle w:val="Strong"/>
          <w:rFonts w:ascii="Arial" w:hAnsi="Arial" w:cs="Arial"/>
          <w:b w:val="0"/>
          <w:sz w:val="20"/>
          <w:szCs w:val="20"/>
        </w:rPr>
        <w:t xml:space="preserve"> low</w:t>
      </w:r>
      <w:r w:rsidRPr="009E269A">
        <w:rPr>
          <w:rStyle w:val="Strong"/>
          <w:rFonts w:ascii="Arial" w:hAnsi="Arial" w:cs="Arial"/>
          <w:b w:val="0"/>
          <w:sz w:val="20"/>
          <w:szCs w:val="20"/>
        </w:rPr>
        <w:t xml:space="preserve"> literacy level</w:t>
      </w:r>
      <w:r w:rsidR="00973A71">
        <w:rPr>
          <w:rFonts w:ascii="Arial" w:hAnsi="Arial" w:cs="Arial"/>
          <w:sz w:val="20"/>
          <w:szCs w:val="20"/>
        </w:rPr>
        <w:t xml:space="preserve"> (</w:t>
      </w:r>
      <w:r w:rsidRPr="009E269A">
        <w:rPr>
          <w:rFonts w:ascii="Arial" w:hAnsi="Arial" w:cs="Arial"/>
          <w:sz w:val="20"/>
          <w:szCs w:val="20"/>
        </w:rPr>
        <w:t xml:space="preserve">47.03) and </w:t>
      </w:r>
      <w:r w:rsidRPr="009E269A">
        <w:rPr>
          <w:rStyle w:val="Strong"/>
          <w:rFonts w:ascii="Arial" w:hAnsi="Arial" w:cs="Arial"/>
          <w:b w:val="0"/>
          <w:sz w:val="20"/>
          <w:szCs w:val="20"/>
        </w:rPr>
        <w:t>lack of proper knowledge</w:t>
      </w:r>
      <w:r w:rsidR="00973A71">
        <w:rPr>
          <w:rFonts w:ascii="Arial" w:hAnsi="Arial" w:cs="Arial"/>
          <w:sz w:val="20"/>
          <w:szCs w:val="20"/>
        </w:rPr>
        <w:t xml:space="preserve"> (</w:t>
      </w:r>
      <w:r w:rsidR="00C14860" w:rsidRPr="009E269A">
        <w:rPr>
          <w:rFonts w:ascii="Arial" w:hAnsi="Arial" w:cs="Arial"/>
          <w:sz w:val="20"/>
          <w:szCs w:val="20"/>
        </w:rPr>
        <w:t xml:space="preserve">44.75) - </w:t>
      </w:r>
      <w:r w:rsidRPr="009E269A">
        <w:rPr>
          <w:rFonts w:ascii="Arial" w:hAnsi="Arial" w:cs="Arial"/>
          <w:sz w:val="20"/>
          <w:szCs w:val="20"/>
        </w:rPr>
        <w:t xml:space="preserve">were still significant. Illiteracy hinders understanding of weather bulletins, technical advisories, or application procedures for schemes. Lack of knowledge pertains specifically to awareness of adaptive strategies (e.g., mulching, trenching, mixed cropping), rather than general education. Together, these barriers create </w:t>
      </w:r>
      <w:r w:rsidRPr="00077A75">
        <w:rPr>
          <w:rFonts w:ascii="Arial" w:hAnsi="Arial" w:cs="Arial"/>
          <w:sz w:val="20"/>
          <w:szCs w:val="20"/>
          <w:highlight w:val="yellow"/>
        </w:rPr>
        <w:t xml:space="preserve">a </w:t>
      </w:r>
      <w:r w:rsidR="00B946DF" w:rsidRPr="00077A75">
        <w:rPr>
          <w:rFonts w:ascii="Arial" w:hAnsi="Arial" w:cs="Arial"/>
          <w:sz w:val="20"/>
          <w:szCs w:val="20"/>
          <w:highlight w:val="yellow"/>
        </w:rPr>
        <w:t>knowledge deficit</w:t>
      </w:r>
      <w:r w:rsidRPr="00077A75">
        <w:rPr>
          <w:rFonts w:ascii="Arial" w:hAnsi="Arial" w:cs="Arial"/>
          <w:sz w:val="20"/>
          <w:szCs w:val="20"/>
          <w:highlight w:val="yellow"/>
        </w:rPr>
        <w:t xml:space="preserve"> that</w:t>
      </w:r>
      <w:r w:rsidRPr="009E269A">
        <w:rPr>
          <w:rFonts w:ascii="Arial" w:hAnsi="Arial" w:cs="Arial"/>
          <w:sz w:val="20"/>
          <w:szCs w:val="20"/>
        </w:rPr>
        <w:t xml:space="preserve"> weakens the feedback loop between risk exposure and adaptive decision-making.</w:t>
      </w:r>
    </w:p>
    <w:p w14:paraId="4CDFB343" w14:textId="0B67375A" w:rsidR="00340F02" w:rsidRPr="00234B3E" w:rsidRDefault="00340F02" w:rsidP="00234B3E">
      <w:pPr>
        <w:jc w:val="both"/>
        <w:rPr>
          <w:rFonts w:ascii="Arial" w:hAnsi="Arial" w:cs="Arial"/>
          <w:sz w:val="20"/>
          <w:szCs w:val="20"/>
        </w:rPr>
      </w:pPr>
      <w:r w:rsidRPr="000E4ADD">
        <w:rPr>
          <w:rFonts w:ascii="Arial" w:hAnsi="Arial" w:cs="Arial"/>
          <w:sz w:val="20"/>
          <w:szCs w:val="20"/>
        </w:rPr>
        <w:t xml:space="preserve">In conclusion, the ranking of personal constraints </w:t>
      </w:r>
      <w:r w:rsidR="00B946DF" w:rsidRPr="00077A75">
        <w:rPr>
          <w:rFonts w:ascii="Arial" w:hAnsi="Arial" w:cs="Arial"/>
          <w:sz w:val="20"/>
          <w:szCs w:val="20"/>
          <w:highlight w:val="yellow"/>
        </w:rPr>
        <w:t>emphasises</w:t>
      </w:r>
      <w:r w:rsidR="00B946DF" w:rsidRPr="000E4ADD">
        <w:rPr>
          <w:rFonts w:ascii="Arial" w:hAnsi="Arial" w:cs="Arial"/>
          <w:sz w:val="20"/>
          <w:szCs w:val="20"/>
        </w:rPr>
        <w:t xml:space="preserve"> </w:t>
      </w:r>
      <w:r w:rsidRPr="000E4ADD">
        <w:rPr>
          <w:rFonts w:ascii="Arial" w:hAnsi="Arial" w:cs="Arial"/>
          <w:sz w:val="20"/>
          <w:szCs w:val="20"/>
        </w:rPr>
        <w:t xml:space="preserve">the critical role that both economic and knowledge-based factors play in shaping the adaptive capacity of farmers in the face of extreme climatic events. Addressing these constraints would require multi-pronged policy measures, including input </w:t>
      </w:r>
      <w:r w:rsidRPr="000E4ADD">
        <w:rPr>
          <w:rFonts w:ascii="Arial" w:hAnsi="Arial" w:cs="Arial"/>
          <w:sz w:val="20"/>
          <w:szCs w:val="20"/>
        </w:rPr>
        <w:lastRenderedPageBreak/>
        <w:t xml:space="preserve">subsidies, improved credit access, </w:t>
      </w:r>
      <w:r w:rsidR="00B946DF">
        <w:rPr>
          <w:rFonts w:ascii="Arial" w:hAnsi="Arial" w:cs="Arial"/>
          <w:sz w:val="20"/>
          <w:szCs w:val="20"/>
        </w:rPr>
        <w:t xml:space="preserve">a </w:t>
      </w:r>
      <w:r w:rsidRPr="000E4ADD">
        <w:rPr>
          <w:rFonts w:ascii="Arial" w:hAnsi="Arial" w:cs="Arial"/>
          <w:sz w:val="20"/>
          <w:szCs w:val="20"/>
        </w:rPr>
        <w:t xml:space="preserve">land consolidation </w:t>
      </w:r>
      <w:r w:rsidR="00921471" w:rsidRPr="000E4ADD">
        <w:rPr>
          <w:rFonts w:ascii="Arial" w:hAnsi="Arial" w:cs="Arial"/>
          <w:sz w:val="20"/>
          <w:szCs w:val="20"/>
        </w:rPr>
        <w:t>programme</w:t>
      </w:r>
      <w:r w:rsidRPr="000E4ADD">
        <w:rPr>
          <w:rFonts w:ascii="Arial" w:hAnsi="Arial" w:cs="Arial"/>
          <w:sz w:val="20"/>
          <w:szCs w:val="20"/>
        </w:rPr>
        <w:t>, adult literacy campaigns, and targeted capacity-building initiatives.</w:t>
      </w:r>
    </w:p>
    <w:p w14:paraId="3CECFC0A" w14:textId="77777777" w:rsidR="00340F02" w:rsidRPr="009E269A" w:rsidRDefault="000A5309" w:rsidP="009E269A">
      <w:pPr>
        <w:spacing w:after="0" w:line="360" w:lineRule="auto"/>
        <w:jc w:val="both"/>
        <w:rPr>
          <w:rFonts w:ascii="Arial" w:hAnsi="Arial" w:cs="Arial"/>
          <w:b/>
          <w:bCs/>
          <w:szCs w:val="24"/>
        </w:rPr>
      </w:pPr>
      <w:r>
        <w:rPr>
          <w:rFonts w:ascii="Arial" w:hAnsi="Arial" w:cs="Arial"/>
          <w:b/>
          <w:bCs/>
          <w:szCs w:val="24"/>
        </w:rPr>
        <w:t>3</w:t>
      </w:r>
      <w:r w:rsidR="00340F02" w:rsidRPr="009E269A">
        <w:rPr>
          <w:rFonts w:ascii="Arial" w:hAnsi="Arial" w:cs="Arial"/>
          <w:b/>
          <w:bCs/>
          <w:szCs w:val="24"/>
        </w:rPr>
        <w:t>.2 Technological Constraints Faced by the Respondents</w:t>
      </w:r>
    </w:p>
    <w:p w14:paraId="6A8DD848" w14:textId="11C33151" w:rsidR="00340F02" w:rsidRDefault="00340F02" w:rsidP="00AF53D3">
      <w:pPr>
        <w:spacing w:after="0"/>
        <w:jc w:val="both"/>
        <w:rPr>
          <w:rFonts w:ascii="Arial" w:hAnsi="Arial" w:cs="Arial"/>
          <w:sz w:val="20"/>
          <w:szCs w:val="24"/>
        </w:rPr>
      </w:pPr>
      <w:r w:rsidRPr="009E269A">
        <w:rPr>
          <w:rFonts w:ascii="Arial" w:hAnsi="Arial" w:cs="Arial"/>
          <w:sz w:val="20"/>
          <w:szCs w:val="24"/>
        </w:rPr>
        <w:t xml:space="preserve">Technological constraints play a crucial role in determining the adaptive capabilities of farmers in response to extreme climatic events. The constraints considered included non-availability of salt-tolerant varieties, shifting cropping patterns, lack of market linkage, lack of access to weather forecasting technologies, non-availability of inputs in time, lack of technical guidance, and dependence on </w:t>
      </w:r>
      <w:r w:rsidR="00AB24D8" w:rsidRPr="009E269A">
        <w:rPr>
          <w:rFonts w:ascii="Arial" w:hAnsi="Arial" w:cs="Arial"/>
          <w:sz w:val="20"/>
          <w:szCs w:val="24"/>
        </w:rPr>
        <w:t>monsoon. Following</w:t>
      </w:r>
      <w:r w:rsidRPr="009E269A">
        <w:rPr>
          <w:rFonts w:ascii="Arial" w:hAnsi="Arial" w:cs="Arial"/>
          <w:sz w:val="20"/>
          <w:szCs w:val="24"/>
        </w:rPr>
        <w:t xml:space="preserve"> the ranking, the </w:t>
      </w:r>
      <w:r w:rsidR="00E63CDF" w:rsidRPr="00077A75">
        <w:rPr>
          <w:rFonts w:ascii="Arial" w:hAnsi="Arial" w:cs="Arial"/>
          <w:sz w:val="20"/>
          <w:szCs w:val="24"/>
          <w:highlight w:val="yellow"/>
        </w:rPr>
        <w:t>percentage</w:t>
      </w:r>
      <w:r w:rsidR="00B946DF" w:rsidRPr="009E269A">
        <w:rPr>
          <w:rFonts w:ascii="Arial" w:hAnsi="Arial" w:cs="Arial"/>
          <w:sz w:val="20"/>
          <w:szCs w:val="24"/>
        </w:rPr>
        <w:t xml:space="preserve"> </w:t>
      </w:r>
      <w:r w:rsidRPr="009E269A">
        <w:rPr>
          <w:rFonts w:ascii="Arial" w:hAnsi="Arial" w:cs="Arial"/>
          <w:sz w:val="20"/>
          <w:szCs w:val="24"/>
        </w:rPr>
        <w:t>position for each rank was calculated using Garrett’s formula</w:t>
      </w:r>
      <w:r w:rsidR="00AF53D3">
        <w:rPr>
          <w:rFonts w:ascii="Arial" w:hAnsi="Arial" w:cs="Arial"/>
          <w:sz w:val="20"/>
          <w:szCs w:val="24"/>
        </w:rPr>
        <w:t xml:space="preserve">. </w:t>
      </w:r>
      <w:r w:rsidRPr="009E269A">
        <w:rPr>
          <w:rFonts w:ascii="Arial" w:hAnsi="Arial" w:cs="Arial"/>
          <w:sz w:val="20"/>
          <w:szCs w:val="24"/>
        </w:rPr>
        <w:t>The detailed results of the Garrett analysis for technological con</w:t>
      </w:r>
      <w:r w:rsidR="00BA5958">
        <w:rPr>
          <w:rFonts w:ascii="Arial" w:hAnsi="Arial" w:cs="Arial"/>
          <w:sz w:val="20"/>
          <w:szCs w:val="24"/>
        </w:rPr>
        <w:t>straints are presented in Table 2</w:t>
      </w:r>
    </w:p>
    <w:p w14:paraId="5EAF3B64" w14:textId="77777777" w:rsidR="00F02118" w:rsidRPr="009E269A" w:rsidRDefault="00F02118" w:rsidP="00F02118">
      <w:pPr>
        <w:spacing w:after="0"/>
        <w:rPr>
          <w:rFonts w:ascii="Arial" w:hAnsi="Arial" w:cs="Arial"/>
          <w:sz w:val="20"/>
          <w:szCs w:val="24"/>
        </w:rPr>
      </w:pPr>
    </w:p>
    <w:p w14:paraId="03864120" w14:textId="77777777" w:rsidR="00340F02" w:rsidRPr="009E269A" w:rsidRDefault="00BA5958" w:rsidP="00AB24D8">
      <w:pPr>
        <w:spacing w:after="0"/>
        <w:rPr>
          <w:rFonts w:ascii="Arial" w:hAnsi="Arial" w:cs="Arial"/>
          <w:b/>
          <w:bCs/>
          <w:szCs w:val="24"/>
        </w:rPr>
      </w:pPr>
      <w:r>
        <w:rPr>
          <w:rFonts w:ascii="Arial" w:hAnsi="Arial" w:cs="Arial"/>
          <w:b/>
          <w:bCs/>
          <w:szCs w:val="24"/>
        </w:rPr>
        <w:t>Table 2</w:t>
      </w:r>
      <w:r w:rsidR="00340F02" w:rsidRPr="009E269A">
        <w:rPr>
          <w:rFonts w:ascii="Arial" w:hAnsi="Arial" w:cs="Arial"/>
          <w:b/>
          <w:bCs/>
          <w:szCs w:val="24"/>
        </w:rPr>
        <w:t xml:space="preserve"> Distribution of Farmers’ Ranking and Garrett Mean Scores of Technological Constraints</w:t>
      </w:r>
      <w:r w:rsidR="006B5FB4" w:rsidRPr="009E269A">
        <w:rPr>
          <w:rFonts w:ascii="Arial" w:hAnsi="Arial" w:cs="Arial"/>
          <w:b/>
          <w:bCs/>
          <w:szCs w:val="24"/>
        </w:rPr>
        <w:t xml:space="preserve"> (TC) </w:t>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340F02" w:rsidRPr="009E269A">
        <w:rPr>
          <w:rFonts w:ascii="Arial" w:hAnsi="Arial" w:cs="Arial"/>
          <w:i/>
          <w:iCs/>
          <w:szCs w:val="24"/>
        </w:rPr>
        <w:t>(N = 300)</w:t>
      </w:r>
    </w:p>
    <w:tbl>
      <w:tblPr>
        <w:tblStyle w:val="TableGrid"/>
        <w:tblW w:w="5000" w:type="pct"/>
        <w:jc w:val="center"/>
        <w:tblLook w:val="04A0" w:firstRow="1" w:lastRow="0" w:firstColumn="1" w:lastColumn="0" w:noHBand="0" w:noVBand="1"/>
      </w:tblPr>
      <w:tblGrid>
        <w:gridCol w:w="795"/>
        <w:gridCol w:w="1199"/>
        <w:gridCol w:w="1251"/>
        <w:gridCol w:w="1059"/>
        <w:gridCol w:w="1503"/>
        <w:gridCol w:w="894"/>
        <w:gridCol w:w="1276"/>
        <w:gridCol w:w="1599"/>
      </w:tblGrid>
      <w:tr w:rsidR="00973A71" w:rsidRPr="009E269A" w14:paraId="7B7B80FF" w14:textId="77777777" w:rsidTr="00AB24D8">
        <w:trPr>
          <w:jc w:val="center"/>
        </w:trPr>
        <w:tc>
          <w:tcPr>
            <w:tcW w:w="415" w:type="pct"/>
            <w:vAlign w:val="center"/>
          </w:tcPr>
          <w:p w14:paraId="507D1B47" w14:textId="77777777" w:rsidR="00340F02" w:rsidRPr="009E269A" w:rsidRDefault="00340F02" w:rsidP="00FE4F48">
            <w:pPr>
              <w:spacing w:after="0"/>
              <w:jc w:val="center"/>
              <w:rPr>
                <w:rFonts w:ascii="Arial" w:hAnsi="Arial" w:cs="Arial"/>
                <w:sz w:val="20"/>
              </w:rPr>
            </w:pPr>
            <w:r w:rsidRPr="009E269A">
              <w:rPr>
                <w:rFonts w:ascii="Arial" w:hAnsi="Arial" w:cs="Arial"/>
                <w:b/>
                <w:bCs/>
                <w:szCs w:val="24"/>
              </w:rPr>
              <w:t>Rank</w:t>
            </w:r>
          </w:p>
        </w:tc>
        <w:tc>
          <w:tcPr>
            <w:tcW w:w="626" w:type="pct"/>
            <w:vAlign w:val="center"/>
          </w:tcPr>
          <w:p w14:paraId="6A8C448A" w14:textId="77777777" w:rsidR="00340F02" w:rsidRPr="009E269A" w:rsidRDefault="00340F02" w:rsidP="00FE4F48">
            <w:pPr>
              <w:spacing w:after="0"/>
              <w:jc w:val="center"/>
              <w:rPr>
                <w:rFonts w:ascii="Arial" w:hAnsi="Arial" w:cs="Arial"/>
                <w:sz w:val="20"/>
              </w:rPr>
            </w:pPr>
            <w:r w:rsidRPr="009E269A">
              <w:rPr>
                <w:rFonts w:ascii="Arial" w:hAnsi="Arial" w:cs="Arial"/>
                <w:b/>
                <w:bCs/>
                <w:szCs w:val="24"/>
              </w:rPr>
              <w:t>No salt-tolerant varieties</w:t>
            </w:r>
            <w:r w:rsidR="00973A71">
              <w:rPr>
                <w:rFonts w:ascii="Arial" w:hAnsi="Arial" w:cs="Arial"/>
                <w:b/>
                <w:bCs/>
                <w:szCs w:val="24"/>
              </w:rPr>
              <w:t xml:space="preserve"> (</w:t>
            </w:r>
            <w:r w:rsidR="00973A71" w:rsidRPr="009E269A">
              <w:rPr>
                <w:rFonts w:ascii="Arial" w:hAnsi="Arial" w:cs="Arial"/>
                <w:b/>
                <w:bCs/>
                <w:szCs w:val="24"/>
              </w:rPr>
              <w:t>TC1</w:t>
            </w:r>
            <w:r w:rsidR="00973A71">
              <w:rPr>
                <w:rFonts w:ascii="Arial" w:hAnsi="Arial" w:cs="Arial"/>
                <w:b/>
                <w:bCs/>
                <w:szCs w:val="24"/>
              </w:rPr>
              <w:t>)</w:t>
            </w:r>
          </w:p>
        </w:tc>
        <w:tc>
          <w:tcPr>
            <w:tcW w:w="653" w:type="pct"/>
            <w:vAlign w:val="center"/>
          </w:tcPr>
          <w:p w14:paraId="222E427E" w14:textId="77777777" w:rsidR="00340F02" w:rsidRPr="009E269A" w:rsidRDefault="00340F02" w:rsidP="00FE4F48">
            <w:pPr>
              <w:spacing w:after="0"/>
              <w:jc w:val="center"/>
              <w:rPr>
                <w:rFonts w:ascii="Arial" w:hAnsi="Arial" w:cs="Arial"/>
                <w:sz w:val="20"/>
              </w:rPr>
            </w:pPr>
            <w:r w:rsidRPr="009E269A">
              <w:rPr>
                <w:rFonts w:ascii="Arial" w:hAnsi="Arial" w:cs="Arial"/>
                <w:b/>
                <w:bCs/>
                <w:szCs w:val="24"/>
              </w:rPr>
              <w:t>Shifting cropping patterns</w:t>
            </w:r>
            <w:r w:rsidR="00973A71">
              <w:rPr>
                <w:rFonts w:ascii="Arial" w:hAnsi="Arial" w:cs="Arial"/>
                <w:b/>
                <w:bCs/>
                <w:szCs w:val="24"/>
              </w:rPr>
              <w:t xml:space="preserve"> (</w:t>
            </w:r>
            <w:r w:rsidR="00973A71" w:rsidRPr="009E269A">
              <w:rPr>
                <w:rFonts w:ascii="Arial" w:hAnsi="Arial" w:cs="Arial"/>
                <w:b/>
                <w:bCs/>
                <w:szCs w:val="24"/>
              </w:rPr>
              <w:t>TC2</w:t>
            </w:r>
            <w:r w:rsidR="00973A71">
              <w:rPr>
                <w:rFonts w:ascii="Arial" w:hAnsi="Arial" w:cs="Arial"/>
                <w:b/>
                <w:bCs/>
                <w:szCs w:val="24"/>
              </w:rPr>
              <w:t>)</w:t>
            </w:r>
          </w:p>
        </w:tc>
        <w:tc>
          <w:tcPr>
            <w:tcW w:w="553" w:type="pct"/>
            <w:vAlign w:val="center"/>
          </w:tcPr>
          <w:p w14:paraId="63B9A5E0" w14:textId="77777777" w:rsidR="00340F02" w:rsidRPr="009E269A" w:rsidRDefault="00340F02" w:rsidP="00FE4F48">
            <w:pPr>
              <w:spacing w:after="0"/>
              <w:jc w:val="center"/>
              <w:rPr>
                <w:rFonts w:ascii="Arial" w:hAnsi="Arial" w:cs="Arial"/>
                <w:sz w:val="20"/>
              </w:rPr>
            </w:pPr>
            <w:r w:rsidRPr="009E269A">
              <w:rPr>
                <w:rFonts w:ascii="Arial" w:hAnsi="Arial" w:cs="Arial"/>
                <w:b/>
                <w:bCs/>
                <w:szCs w:val="24"/>
              </w:rPr>
              <w:t>Lack of market linkage</w:t>
            </w:r>
            <w:r w:rsidR="00973A71">
              <w:rPr>
                <w:rFonts w:ascii="Arial" w:hAnsi="Arial" w:cs="Arial"/>
                <w:b/>
                <w:bCs/>
                <w:szCs w:val="24"/>
              </w:rPr>
              <w:t xml:space="preserve"> (</w:t>
            </w:r>
            <w:r w:rsidR="00973A71" w:rsidRPr="009E269A">
              <w:rPr>
                <w:rFonts w:ascii="Arial" w:hAnsi="Arial" w:cs="Arial"/>
                <w:b/>
                <w:bCs/>
                <w:szCs w:val="24"/>
              </w:rPr>
              <w:t>TC3</w:t>
            </w:r>
            <w:r w:rsidR="00973A71">
              <w:rPr>
                <w:rFonts w:ascii="Arial" w:hAnsi="Arial" w:cs="Arial"/>
                <w:b/>
                <w:bCs/>
                <w:szCs w:val="24"/>
              </w:rPr>
              <w:t>)</w:t>
            </w:r>
          </w:p>
        </w:tc>
        <w:tc>
          <w:tcPr>
            <w:tcW w:w="785" w:type="pct"/>
            <w:vAlign w:val="center"/>
          </w:tcPr>
          <w:p w14:paraId="641D74DD" w14:textId="77777777" w:rsidR="00340F02" w:rsidRPr="009E269A" w:rsidRDefault="00340F02" w:rsidP="00FE4F48">
            <w:pPr>
              <w:spacing w:after="0"/>
              <w:jc w:val="center"/>
              <w:rPr>
                <w:rFonts w:ascii="Arial" w:hAnsi="Arial" w:cs="Arial"/>
                <w:sz w:val="20"/>
              </w:rPr>
            </w:pPr>
            <w:r w:rsidRPr="009E269A">
              <w:rPr>
                <w:rFonts w:ascii="Arial" w:hAnsi="Arial" w:cs="Arial"/>
                <w:b/>
                <w:bCs/>
                <w:szCs w:val="24"/>
              </w:rPr>
              <w:t>No weather forecasting access</w:t>
            </w:r>
            <w:r w:rsidR="00973A71">
              <w:rPr>
                <w:rFonts w:ascii="Arial" w:hAnsi="Arial" w:cs="Arial"/>
                <w:b/>
                <w:bCs/>
                <w:szCs w:val="24"/>
              </w:rPr>
              <w:t xml:space="preserve"> (</w:t>
            </w:r>
            <w:r w:rsidR="00973A71" w:rsidRPr="009E269A">
              <w:rPr>
                <w:rFonts w:ascii="Arial" w:hAnsi="Arial" w:cs="Arial"/>
                <w:b/>
                <w:bCs/>
                <w:szCs w:val="24"/>
              </w:rPr>
              <w:t>TC4</w:t>
            </w:r>
            <w:r w:rsidR="00973A71">
              <w:rPr>
                <w:rFonts w:ascii="Arial" w:hAnsi="Arial" w:cs="Arial"/>
                <w:b/>
                <w:bCs/>
                <w:szCs w:val="24"/>
              </w:rPr>
              <w:t>)</w:t>
            </w:r>
          </w:p>
        </w:tc>
        <w:tc>
          <w:tcPr>
            <w:tcW w:w="467" w:type="pct"/>
            <w:vAlign w:val="center"/>
          </w:tcPr>
          <w:p w14:paraId="5919311A" w14:textId="77777777" w:rsidR="00340F02" w:rsidRPr="009E269A" w:rsidRDefault="00340F02" w:rsidP="00FE4F48">
            <w:pPr>
              <w:spacing w:after="0"/>
              <w:jc w:val="center"/>
              <w:rPr>
                <w:rFonts w:ascii="Arial" w:hAnsi="Arial" w:cs="Arial"/>
                <w:sz w:val="20"/>
              </w:rPr>
            </w:pPr>
            <w:r w:rsidRPr="009E269A">
              <w:rPr>
                <w:rFonts w:ascii="Arial" w:hAnsi="Arial" w:cs="Arial"/>
                <w:b/>
                <w:bCs/>
                <w:szCs w:val="24"/>
              </w:rPr>
              <w:t>Input delay</w:t>
            </w:r>
            <w:r w:rsidR="00973A71">
              <w:rPr>
                <w:rFonts w:ascii="Arial" w:hAnsi="Arial" w:cs="Arial"/>
                <w:b/>
                <w:bCs/>
                <w:szCs w:val="24"/>
              </w:rPr>
              <w:t xml:space="preserve"> (</w:t>
            </w:r>
            <w:r w:rsidR="00973A71" w:rsidRPr="009E269A">
              <w:rPr>
                <w:rFonts w:ascii="Arial" w:hAnsi="Arial" w:cs="Arial"/>
                <w:b/>
                <w:bCs/>
                <w:szCs w:val="24"/>
              </w:rPr>
              <w:t>TC5</w:t>
            </w:r>
            <w:r w:rsidR="00973A71">
              <w:rPr>
                <w:rFonts w:ascii="Arial" w:hAnsi="Arial" w:cs="Arial"/>
                <w:b/>
                <w:bCs/>
                <w:szCs w:val="24"/>
              </w:rPr>
              <w:t>)</w:t>
            </w:r>
          </w:p>
        </w:tc>
        <w:tc>
          <w:tcPr>
            <w:tcW w:w="666" w:type="pct"/>
            <w:vAlign w:val="center"/>
          </w:tcPr>
          <w:p w14:paraId="367DA516" w14:textId="77777777" w:rsidR="00340F02" w:rsidRPr="009E269A" w:rsidRDefault="00340F02" w:rsidP="00FE4F48">
            <w:pPr>
              <w:spacing w:after="0"/>
              <w:jc w:val="center"/>
              <w:rPr>
                <w:rFonts w:ascii="Arial" w:hAnsi="Arial" w:cs="Arial"/>
                <w:sz w:val="20"/>
              </w:rPr>
            </w:pPr>
            <w:r w:rsidRPr="009E269A">
              <w:rPr>
                <w:rFonts w:ascii="Arial" w:hAnsi="Arial" w:cs="Arial"/>
                <w:b/>
                <w:bCs/>
                <w:szCs w:val="24"/>
              </w:rPr>
              <w:t>Lack of technical guidance</w:t>
            </w:r>
            <w:r w:rsidR="00973A71">
              <w:rPr>
                <w:rFonts w:ascii="Arial" w:hAnsi="Arial" w:cs="Arial"/>
                <w:b/>
                <w:bCs/>
                <w:szCs w:val="24"/>
              </w:rPr>
              <w:t xml:space="preserve"> (</w:t>
            </w:r>
            <w:r w:rsidR="00973A71" w:rsidRPr="009E269A">
              <w:rPr>
                <w:rFonts w:ascii="Arial" w:hAnsi="Arial" w:cs="Arial"/>
                <w:b/>
                <w:bCs/>
                <w:szCs w:val="24"/>
              </w:rPr>
              <w:t>TC6</w:t>
            </w:r>
            <w:r w:rsidR="00973A71">
              <w:rPr>
                <w:rFonts w:ascii="Arial" w:hAnsi="Arial" w:cs="Arial"/>
                <w:b/>
                <w:bCs/>
                <w:szCs w:val="24"/>
              </w:rPr>
              <w:t>)</w:t>
            </w:r>
          </w:p>
        </w:tc>
        <w:tc>
          <w:tcPr>
            <w:tcW w:w="836" w:type="pct"/>
            <w:vAlign w:val="center"/>
          </w:tcPr>
          <w:p w14:paraId="0D331363" w14:textId="77777777" w:rsidR="00340F02" w:rsidRPr="009E269A" w:rsidRDefault="00340F02" w:rsidP="00FE4F48">
            <w:pPr>
              <w:spacing w:after="0"/>
              <w:jc w:val="center"/>
              <w:rPr>
                <w:rFonts w:ascii="Arial" w:hAnsi="Arial" w:cs="Arial"/>
                <w:sz w:val="20"/>
              </w:rPr>
            </w:pPr>
            <w:r w:rsidRPr="009E269A">
              <w:rPr>
                <w:rFonts w:ascii="Arial" w:hAnsi="Arial" w:cs="Arial"/>
                <w:b/>
                <w:bCs/>
                <w:szCs w:val="24"/>
              </w:rPr>
              <w:t>Dependence on monsoon</w:t>
            </w:r>
            <w:r w:rsidR="00973A71">
              <w:rPr>
                <w:rFonts w:ascii="Arial" w:hAnsi="Arial" w:cs="Arial"/>
                <w:b/>
                <w:bCs/>
                <w:szCs w:val="24"/>
              </w:rPr>
              <w:t xml:space="preserve"> (</w:t>
            </w:r>
            <w:r w:rsidR="00973A71" w:rsidRPr="009E269A">
              <w:rPr>
                <w:rFonts w:ascii="Arial" w:hAnsi="Arial" w:cs="Arial"/>
                <w:b/>
                <w:bCs/>
                <w:szCs w:val="24"/>
              </w:rPr>
              <w:t>TC7</w:t>
            </w:r>
            <w:r w:rsidR="00973A71">
              <w:rPr>
                <w:rFonts w:ascii="Arial" w:hAnsi="Arial" w:cs="Arial"/>
                <w:b/>
                <w:bCs/>
                <w:szCs w:val="24"/>
              </w:rPr>
              <w:t>)</w:t>
            </w:r>
          </w:p>
        </w:tc>
      </w:tr>
      <w:tr w:rsidR="00973A71" w:rsidRPr="009E269A" w14:paraId="363D3BF4" w14:textId="77777777" w:rsidTr="00AB24D8">
        <w:trPr>
          <w:jc w:val="center"/>
        </w:trPr>
        <w:tc>
          <w:tcPr>
            <w:tcW w:w="415" w:type="pct"/>
            <w:vAlign w:val="center"/>
          </w:tcPr>
          <w:p w14:paraId="4C10B424"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w:t>
            </w:r>
          </w:p>
        </w:tc>
        <w:tc>
          <w:tcPr>
            <w:tcW w:w="626" w:type="pct"/>
            <w:vAlign w:val="center"/>
          </w:tcPr>
          <w:p w14:paraId="37DBAC82"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37 (9.62)</w:t>
            </w:r>
          </w:p>
        </w:tc>
        <w:tc>
          <w:tcPr>
            <w:tcW w:w="653" w:type="pct"/>
            <w:vAlign w:val="center"/>
          </w:tcPr>
          <w:p w14:paraId="0175D27E"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32 (8.32)</w:t>
            </w:r>
          </w:p>
        </w:tc>
        <w:tc>
          <w:tcPr>
            <w:tcW w:w="553" w:type="pct"/>
            <w:vAlign w:val="center"/>
          </w:tcPr>
          <w:p w14:paraId="2018E865"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34 (8.84)</w:t>
            </w:r>
          </w:p>
        </w:tc>
        <w:tc>
          <w:tcPr>
            <w:tcW w:w="785" w:type="pct"/>
            <w:vAlign w:val="center"/>
          </w:tcPr>
          <w:p w14:paraId="76981C24"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31 (8.06)</w:t>
            </w:r>
          </w:p>
        </w:tc>
        <w:tc>
          <w:tcPr>
            <w:tcW w:w="467" w:type="pct"/>
            <w:vAlign w:val="center"/>
          </w:tcPr>
          <w:p w14:paraId="447C9849"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39 (10.14)</w:t>
            </w:r>
          </w:p>
        </w:tc>
        <w:tc>
          <w:tcPr>
            <w:tcW w:w="666" w:type="pct"/>
            <w:vAlign w:val="center"/>
          </w:tcPr>
          <w:p w14:paraId="7AEB0CD8"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65 (16.90)</w:t>
            </w:r>
          </w:p>
        </w:tc>
        <w:tc>
          <w:tcPr>
            <w:tcW w:w="836" w:type="pct"/>
            <w:vAlign w:val="center"/>
          </w:tcPr>
          <w:p w14:paraId="2658C2FD"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62 (16.12)</w:t>
            </w:r>
          </w:p>
        </w:tc>
      </w:tr>
      <w:tr w:rsidR="00973A71" w:rsidRPr="009E269A" w14:paraId="4F9AB9E8" w14:textId="77777777" w:rsidTr="00AB24D8">
        <w:trPr>
          <w:jc w:val="center"/>
        </w:trPr>
        <w:tc>
          <w:tcPr>
            <w:tcW w:w="415" w:type="pct"/>
            <w:vAlign w:val="center"/>
          </w:tcPr>
          <w:p w14:paraId="6631C386"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w:t>
            </w:r>
          </w:p>
        </w:tc>
        <w:tc>
          <w:tcPr>
            <w:tcW w:w="626" w:type="pct"/>
            <w:vAlign w:val="center"/>
          </w:tcPr>
          <w:p w14:paraId="1E26DB40"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38 (8.36)</w:t>
            </w:r>
          </w:p>
        </w:tc>
        <w:tc>
          <w:tcPr>
            <w:tcW w:w="653" w:type="pct"/>
            <w:vAlign w:val="center"/>
          </w:tcPr>
          <w:p w14:paraId="53B5EB7C"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42 (9.24)</w:t>
            </w:r>
          </w:p>
        </w:tc>
        <w:tc>
          <w:tcPr>
            <w:tcW w:w="553" w:type="pct"/>
            <w:vAlign w:val="center"/>
          </w:tcPr>
          <w:p w14:paraId="0517C799"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40 (8.80)</w:t>
            </w:r>
          </w:p>
        </w:tc>
        <w:tc>
          <w:tcPr>
            <w:tcW w:w="785" w:type="pct"/>
            <w:vAlign w:val="center"/>
          </w:tcPr>
          <w:p w14:paraId="7C50D9FF"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31 (6.82)</w:t>
            </w:r>
          </w:p>
        </w:tc>
        <w:tc>
          <w:tcPr>
            <w:tcW w:w="467" w:type="pct"/>
            <w:vAlign w:val="center"/>
          </w:tcPr>
          <w:p w14:paraId="44C80C4A"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36 (7.92)</w:t>
            </w:r>
          </w:p>
        </w:tc>
        <w:tc>
          <w:tcPr>
            <w:tcW w:w="666" w:type="pct"/>
            <w:vAlign w:val="center"/>
          </w:tcPr>
          <w:p w14:paraId="498C4813"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49 (10.78)</w:t>
            </w:r>
          </w:p>
        </w:tc>
        <w:tc>
          <w:tcPr>
            <w:tcW w:w="836" w:type="pct"/>
            <w:vAlign w:val="center"/>
          </w:tcPr>
          <w:p w14:paraId="25B5EEE6"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64 (14.08)</w:t>
            </w:r>
          </w:p>
        </w:tc>
      </w:tr>
      <w:tr w:rsidR="00973A71" w:rsidRPr="009E269A" w14:paraId="2E42775B" w14:textId="77777777" w:rsidTr="00AB24D8">
        <w:trPr>
          <w:jc w:val="center"/>
        </w:trPr>
        <w:tc>
          <w:tcPr>
            <w:tcW w:w="415" w:type="pct"/>
            <w:vAlign w:val="center"/>
          </w:tcPr>
          <w:p w14:paraId="7DDAD6A3"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w:t>
            </w:r>
          </w:p>
        </w:tc>
        <w:tc>
          <w:tcPr>
            <w:tcW w:w="626" w:type="pct"/>
            <w:vAlign w:val="center"/>
          </w:tcPr>
          <w:p w14:paraId="4F6937DB"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43 (8.17)</w:t>
            </w:r>
          </w:p>
        </w:tc>
        <w:tc>
          <w:tcPr>
            <w:tcW w:w="653" w:type="pct"/>
            <w:vAlign w:val="center"/>
          </w:tcPr>
          <w:p w14:paraId="1290A427"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54 (10.26)</w:t>
            </w:r>
          </w:p>
        </w:tc>
        <w:tc>
          <w:tcPr>
            <w:tcW w:w="553" w:type="pct"/>
            <w:vAlign w:val="center"/>
          </w:tcPr>
          <w:p w14:paraId="51F62C9B"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38 (7.22)</w:t>
            </w:r>
          </w:p>
        </w:tc>
        <w:tc>
          <w:tcPr>
            <w:tcW w:w="785" w:type="pct"/>
            <w:vAlign w:val="center"/>
          </w:tcPr>
          <w:p w14:paraId="6C1A183D"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41 (7.79)</w:t>
            </w:r>
          </w:p>
        </w:tc>
        <w:tc>
          <w:tcPr>
            <w:tcW w:w="467" w:type="pct"/>
            <w:vAlign w:val="center"/>
          </w:tcPr>
          <w:p w14:paraId="4020C582"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21 (3.99)</w:t>
            </w:r>
          </w:p>
        </w:tc>
        <w:tc>
          <w:tcPr>
            <w:tcW w:w="666" w:type="pct"/>
            <w:vAlign w:val="center"/>
          </w:tcPr>
          <w:p w14:paraId="4445F50D"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52 (9.88)</w:t>
            </w:r>
          </w:p>
        </w:tc>
        <w:tc>
          <w:tcPr>
            <w:tcW w:w="836" w:type="pct"/>
            <w:vAlign w:val="center"/>
          </w:tcPr>
          <w:p w14:paraId="4AD6D1FB"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51 (9.69)</w:t>
            </w:r>
          </w:p>
        </w:tc>
      </w:tr>
      <w:tr w:rsidR="00973A71" w:rsidRPr="009E269A" w14:paraId="687C1805" w14:textId="77777777" w:rsidTr="00AB24D8">
        <w:trPr>
          <w:jc w:val="center"/>
        </w:trPr>
        <w:tc>
          <w:tcPr>
            <w:tcW w:w="415" w:type="pct"/>
            <w:vAlign w:val="center"/>
          </w:tcPr>
          <w:p w14:paraId="46E9AA7C"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w:t>
            </w:r>
          </w:p>
        </w:tc>
        <w:tc>
          <w:tcPr>
            <w:tcW w:w="626" w:type="pct"/>
            <w:vAlign w:val="center"/>
          </w:tcPr>
          <w:p w14:paraId="0D3E3B61"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65 (10.83)</w:t>
            </w:r>
          </w:p>
        </w:tc>
        <w:tc>
          <w:tcPr>
            <w:tcW w:w="653" w:type="pct"/>
            <w:vAlign w:val="center"/>
          </w:tcPr>
          <w:p w14:paraId="2778B408"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31 (5.17)</w:t>
            </w:r>
          </w:p>
        </w:tc>
        <w:tc>
          <w:tcPr>
            <w:tcW w:w="553" w:type="pct"/>
            <w:vAlign w:val="center"/>
          </w:tcPr>
          <w:p w14:paraId="5C9F6ECC"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54 (9.00)</w:t>
            </w:r>
          </w:p>
        </w:tc>
        <w:tc>
          <w:tcPr>
            <w:tcW w:w="785" w:type="pct"/>
            <w:vAlign w:val="center"/>
          </w:tcPr>
          <w:p w14:paraId="6B6A646B"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22 (3.67)</w:t>
            </w:r>
          </w:p>
        </w:tc>
        <w:tc>
          <w:tcPr>
            <w:tcW w:w="467" w:type="pct"/>
            <w:vAlign w:val="center"/>
          </w:tcPr>
          <w:p w14:paraId="6B9B54AE"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18 (3.00)</w:t>
            </w:r>
          </w:p>
        </w:tc>
        <w:tc>
          <w:tcPr>
            <w:tcW w:w="666" w:type="pct"/>
            <w:vAlign w:val="center"/>
          </w:tcPr>
          <w:p w14:paraId="410C8222"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57 (9.50)</w:t>
            </w:r>
          </w:p>
        </w:tc>
        <w:tc>
          <w:tcPr>
            <w:tcW w:w="836" w:type="pct"/>
            <w:vAlign w:val="center"/>
          </w:tcPr>
          <w:p w14:paraId="17E933FC"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53 (8.83)</w:t>
            </w:r>
          </w:p>
        </w:tc>
      </w:tr>
      <w:tr w:rsidR="00973A71" w:rsidRPr="009E269A" w14:paraId="312D1693" w14:textId="77777777" w:rsidTr="00AB24D8">
        <w:trPr>
          <w:jc w:val="center"/>
        </w:trPr>
        <w:tc>
          <w:tcPr>
            <w:tcW w:w="415" w:type="pct"/>
            <w:vAlign w:val="center"/>
          </w:tcPr>
          <w:p w14:paraId="7BB270F9"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w:t>
            </w:r>
          </w:p>
        </w:tc>
        <w:tc>
          <w:tcPr>
            <w:tcW w:w="626" w:type="pct"/>
            <w:vAlign w:val="center"/>
          </w:tcPr>
          <w:p w14:paraId="07A4F5A6"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51 (7.31)</w:t>
            </w:r>
          </w:p>
        </w:tc>
        <w:tc>
          <w:tcPr>
            <w:tcW w:w="653" w:type="pct"/>
            <w:vAlign w:val="center"/>
          </w:tcPr>
          <w:p w14:paraId="5E709813"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46 (6.59)</w:t>
            </w:r>
          </w:p>
        </w:tc>
        <w:tc>
          <w:tcPr>
            <w:tcW w:w="553" w:type="pct"/>
            <w:vAlign w:val="center"/>
          </w:tcPr>
          <w:p w14:paraId="208708A4"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41 (5.88)</w:t>
            </w:r>
          </w:p>
        </w:tc>
        <w:tc>
          <w:tcPr>
            <w:tcW w:w="785" w:type="pct"/>
            <w:vAlign w:val="center"/>
          </w:tcPr>
          <w:p w14:paraId="77633917"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53 (7.60)</w:t>
            </w:r>
          </w:p>
        </w:tc>
        <w:tc>
          <w:tcPr>
            <w:tcW w:w="467" w:type="pct"/>
            <w:vAlign w:val="center"/>
          </w:tcPr>
          <w:p w14:paraId="34922C6E"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31 (4.44)</w:t>
            </w:r>
          </w:p>
        </w:tc>
        <w:tc>
          <w:tcPr>
            <w:tcW w:w="666" w:type="pct"/>
            <w:vAlign w:val="center"/>
          </w:tcPr>
          <w:p w14:paraId="66BF4236"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42 (6.02)</w:t>
            </w:r>
          </w:p>
        </w:tc>
        <w:tc>
          <w:tcPr>
            <w:tcW w:w="836" w:type="pct"/>
            <w:vAlign w:val="center"/>
          </w:tcPr>
          <w:p w14:paraId="525C120B"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36 (5.16)</w:t>
            </w:r>
          </w:p>
        </w:tc>
      </w:tr>
      <w:tr w:rsidR="00973A71" w:rsidRPr="009E269A" w14:paraId="619E8F15" w14:textId="77777777" w:rsidTr="00AB24D8">
        <w:trPr>
          <w:jc w:val="center"/>
        </w:trPr>
        <w:tc>
          <w:tcPr>
            <w:tcW w:w="415" w:type="pct"/>
            <w:vAlign w:val="center"/>
          </w:tcPr>
          <w:p w14:paraId="29C7D26E"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w:t>
            </w:r>
          </w:p>
        </w:tc>
        <w:tc>
          <w:tcPr>
            <w:tcW w:w="626" w:type="pct"/>
            <w:vAlign w:val="center"/>
          </w:tcPr>
          <w:p w14:paraId="71E0954F"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45 (5.10)</w:t>
            </w:r>
          </w:p>
        </w:tc>
        <w:tc>
          <w:tcPr>
            <w:tcW w:w="653" w:type="pct"/>
            <w:vAlign w:val="center"/>
          </w:tcPr>
          <w:p w14:paraId="4FCCDF40"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31 (3.51)</w:t>
            </w:r>
          </w:p>
        </w:tc>
        <w:tc>
          <w:tcPr>
            <w:tcW w:w="553" w:type="pct"/>
            <w:vAlign w:val="center"/>
          </w:tcPr>
          <w:p w14:paraId="019D754B"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50 (5.67)</w:t>
            </w:r>
          </w:p>
        </w:tc>
        <w:tc>
          <w:tcPr>
            <w:tcW w:w="785" w:type="pct"/>
            <w:vAlign w:val="center"/>
          </w:tcPr>
          <w:p w14:paraId="10A965F6"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40 (4.53)</w:t>
            </w:r>
          </w:p>
        </w:tc>
        <w:tc>
          <w:tcPr>
            <w:tcW w:w="467" w:type="pct"/>
            <w:vAlign w:val="center"/>
          </w:tcPr>
          <w:p w14:paraId="4DB94C2F"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88 (9.97)</w:t>
            </w:r>
          </w:p>
        </w:tc>
        <w:tc>
          <w:tcPr>
            <w:tcW w:w="666" w:type="pct"/>
            <w:vAlign w:val="center"/>
          </w:tcPr>
          <w:p w14:paraId="58AC86CB"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22 (2.49)</w:t>
            </w:r>
          </w:p>
        </w:tc>
        <w:tc>
          <w:tcPr>
            <w:tcW w:w="836" w:type="pct"/>
            <w:vAlign w:val="center"/>
          </w:tcPr>
          <w:p w14:paraId="6DBC087D"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24 (2.72)</w:t>
            </w:r>
          </w:p>
        </w:tc>
      </w:tr>
      <w:tr w:rsidR="00973A71" w:rsidRPr="009E269A" w14:paraId="73547BDE" w14:textId="77777777" w:rsidTr="00AB24D8">
        <w:trPr>
          <w:jc w:val="center"/>
        </w:trPr>
        <w:tc>
          <w:tcPr>
            <w:tcW w:w="415" w:type="pct"/>
            <w:vAlign w:val="center"/>
          </w:tcPr>
          <w:p w14:paraId="1AE3F338"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7</w:t>
            </w:r>
          </w:p>
        </w:tc>
        <w:tc>
          <w:tcPr>
            <w:tcW w:w="626" w:type="pct"/>
            <w:vAlign w:val="center"/>
          </w:tcPr>
          <w:p w14:paraId="35F675F9"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21 (1.54)</w:t>
            </w:r>
          </w:p>
        </w:tc>
        <w:tc>
          <w:tcPr>
            <w:tcW w:w="653" w:type="pct"/>
            <w:vAlign w:val="center"/>
          </w:tcPr>
          <w:p w14:paraId="4B18A800"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64 (4.69)</w:t>
            </w:r>
          </w:p>
        </w:tc>
        <w:tc>
          <w:tcPr>
            <w:tcW w:w="553" w:type="pct"/>
            <w:vAlign w:val="center"/>
          </w:tcPr>
          <w:p w14:paraId="0BF1D9FA"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43 (3.15)</w:t>
            </w:r>
          </w:p>
        </w:tc>
        <w:tc>
          <w:tcPr>
            <w:tcW w:w="785" w:type="pct"/>
            <w:vAlign w:val="center"/>
          </w:tcPr>
          <w:p w14:paraId="5843F45B"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82 (6.01)</w:t>
            </w:r>
          </w:p>
        </w:tc>
        <w:tc>
          <w:tcPr>
            <w:tcW w:w="467" w:type="pct"/>
            <w:vAlign w:val="center"/>
          </w:tcPr>
          <w:p w14:paraId="42022B2A"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67 (4.91)</w:t>
            </w:r>
          </w:p>
        </w:tc>
        <w:tc>
          <w:tcPr>
            <w:tcW w:w="666" w:type="pct"/>
            <w:vAlign w:val="center"/>
          </w:tcPr>
          <w:p w14:paraId="683EB782"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13 (0.95)</w:t>
            </w:r>
          </w:p>
        </w:tc>
        <w:tc>
          <w:tcPr>
            <w:tcW w:w="836" w:type="pct"/>
            <w:vAlign w:val="center"/>
          </w:tcPr>
          <w:p w14:paraId="4912DA7B"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10 (0.73)</w:t>
            </w:r>
          </w:p>
        </w:tc>
      </w:tr>
      <w:tr w:rsidR="00973A71" w:rsidRPr="009E269A" w14:paraId="2AD418AA" w14:textId="77777777" w:rsidTr="00AB24D8">
        <w:trPr>
          <w:jc w:val="center"/>
        </w:trPr>
        <w:tc>
          <w:tcPr>
            <w:tcW w:w="415" w:type="pct"/>
            <w:vAlign w:val="center"/>
          </w:tcPr>
          <w:p w14:paraId="0B20F607"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Mean Score</w:t>
            </w:r>
          </w:p>
        </w:tc>
        <w:tc>
          <w:tcPr>
            <w:tcW w:w="626" w:type="pct"/>
            <w:vAlign w:val="center"/>
          </w:tcPr>
          <w:p w14:paraId="0A8B201F"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50.93</w:t>
            </w:r>
          </w:p>
        </w:tc>
        <w:tc>
          <w:tcPr>
            <w:tcW w:w="653" w:type="pct"/>
            <w:vAlign w:val="center"/>
          </w:tcPr>
          <w:p w14:paraId="165BF3DF"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47.79</w:t>
            </w:r>
          </w:p>
        </w:tc>
        <w:tc>
          <w:tcPr>
            <w:tcW w:w="553" w:type="pct"/>
            <w:vAlign w:val="center"/>
          </w:tcPr>
          <w:p w14:paraId="60A764BD"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48.56</w:t>
            </w:r>
          </w:p>
        </w:tc>
        <w:tc>
          <w:tcPr>
            <w:tcW w:w="785" w:type="pct"/>
            <w:vAlign w:val="center"/>
          </w:tcPr>
          <w:p w14:paraId="10D07F61"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44.48</w:t>
            </w:r>
          </w:p>
        </w:tc>
        <w:tc>
          <w:tcPr>
            <w:tcW w:w="467" w:type="pct"/>
            <w:vAlign w:val="center"/>
          </w:tcPr>
          <w:p w14:paraId="29B3621D"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44.38</w:t>
            </w:r>
          </w:p>
        </w:tc>
        <w:tc>
          <w:tcPr>
            <w:tcW w:w="666" w:type="pct"/>
            <w:vAlign w:val="center"/>
          </w:tcPr>
          <w:p w14:paraId="61C7BD03"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56.53</w:t>
            </w:r>
          </w:p>
        </w:tc>
        <w:tc>
          <w:tcPr>
            <w:tcW w:w="836" w:type="pct"/>
            <w:vAlign w:val="center"/>
          </w:tcPr>
          <w:p w14:paraId="46AB0B0F"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57.34</w:t>
            </w:r>
          </w:p>
        </w:tc>
      </w:tr>
      <w:tr w:rsidR="00973A71" w:rsidRPr="009E269A" w14:paraId="529FF2F7" w14:textId="77777777" w:rsidTr="00AB24D8">
        <w:trPr>
          <w:jc w:val="center"/>
        </w:trPr>
        <w:tc>
          <w:tcPr>
            <w:tcW w:w="415" w:type="pct"/>
            <w:vAlign w:val="center"/>
          </w:tcPr>
          <w:p w14:paraId="25C2FFE9"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Rank</w:t>
            </w:r>
          </w:p>
        </w:tc>
        <w:tc>
          <w:tcPr>
            <w:tcW w:w="626" w:type="pct"/>
            <w:vAlign w:val="center"/>
          </w:tcPr>
          <w:p w14:paraId="44E0526E" w14:textId="77777777"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3</w:t>
            </w:r>
          </w:p>
        </w:tc>
        <w:tc>
          <w:tcPr>
            <w:tcW w:w="653" w:type="pct"/>
            <w:vAlign w:val="center"/>
          </w:tcPr>
          <w:p w14:paraId="6CC7160F" w14:textId="77777777"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7</w:t>
            </w:r>
          </w:p>
        </w:tc>
        <w:tc>
          <w:tcPr>
            <w:tcW w:w="553" w:type="pct"/>
            <w:vAlign w:val="center"/>
          </w:tcPr>
          <w:p w14:paraId="2CA61DF5" w14:textId="77777777"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4</w:t>
            </w:r>
          </w:p>
        </w:tc>
        <w:tc>
          <w:tcPr>
            <w:tcW w:w="785" w:type="pct"/>
            <w:vAlign w:val="center"/>
          </w:tcPr>
          <w:p w14:paraId="7BD8180B" w14:textId="77777777"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5</w:t>
            </w:r>
          </w:p>
        </w:tc>
        <w:tc>
          <w:tcPr>
            <w:tcW w:w="467" w:type="pct"/>
            <w:vAlign w:val="center"/>
          </w:tcPr>
          <w:p w14:paraId="2C1F483F" w14:textId="77777777"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6</w:t>
            </w:r>
          </w:p>
        </w:tc>
        <w:tc>
          <w:tcPr>
            <w:tcW w:w="666" w:type="pct"/>
            <w:vAlign w:val="center"/>
          </w:tcPr>
          <w:p w14:paraId="4723623E" w14:textId="77777777"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2</w:t>
            </w:r>
          </w:p>
        </w:tc>
        <w:tc>
          <w:tcPr>
            <w:tcW w:w="836" w:type="pct"/>
            <w:vAlign w:val="center"/>
          </w:tcPr>
          <w:p w14:paraId="337CB7B2" w14:textId="77777777"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1</w:t>
            </w:r>
          </w:p>
        </w:tc>
      </w:tr>
    </w:tbl>
    <w:p w14:paraId="5D38DC9F" w14:textId="77777777" w:rsidR="00340F02" w:rsidRPr="009E269A" w:rsidRDefault="00340F02" w:rsidP="009E269A">
      <w:pPr>
        <w:spacing w:after="0"/>
        <w:rPr>
          <w:rFonts w:ascii="Arial" w:hAnsi="Arial" w:cs="Arial"/>
          <w:sz w:val="20"/>
          <w:szCs w:val="20"/>
        </w:rPr>
      </w:pPr>
    </w:p>
    <w:p w14:paraId="6974B95E" w14:textId="77777777" w:rsidR="009E269A" w:rsidRDefault="009E269A" w:rsidP="00E537D6">
      <w:pPr>
        <w:pStyle w:val="NormalWeb"/>
        <w:spacing w:before="0" w:beforeAutospacing="0" w:after="0" w:afterAutospacing="0" w:line="276" w:lineRule="auto"/>
        <w:jc w:val="both"/>
        <w:rPr>
          <w:rFonts w:ascii="Arial" w:hAnsi="Arial" w:cs="Arial"/>
          <w:sz w:val="20"/>
          <w:szCs w:val="20"/>
        </w:rPr>
      </w:pPr>
      <w:r w:rsidRPr="009E269A">
        <w:rPr>
          <w:rStyle w:val="Strong"/>
          <w:rFonts w:ascii="Arial" w:hAnsi="Arial" w:cs="Arial"/>
          <w:b w:val="0"/>
          <w:sz w:val="20"/>
          <w:szCs w:val="20"/>
        </w:rPr>
        <w:t xml:space="preserve">Dependence on </w:t>
      </w:r>
      <w:r w:rsidR="00AB24D8" w:rsidRPr="009E269A">
        <w:rPr>
          <w:rStyle w:val="Strong"/>
          <w:rFonts w:ascii="Arial" w:hAnsi="Arial" w:cs="Arial"/>
          <w:b w:val="0"/>
          <w:sz w:val="20"/>
          <w:szCs w:val="20"/>
        </w:rPr>
        <w:t>monsoon</w:t>
      </w:r>
      <w:r w:rsidR="00AB24D8" w:rsidRPr="009E269A">
        <w:rPr>
          <w:rFonts w:ascii="Arial" w:hAnsi="Arial" w:cs="Arial"/>
          <w:sz w:val="20"/>
          <w:szCs w:val="20"/>
        </w:rPr>
        <w:t xml:space="preserve"> emerged</w:t>
      </w:r>
      <w:r w:rsidRPr="009E269A">
        <w:rPr>
          <w:rFonts w:ascii="Arial" w:hAnsi="Arial" w:cs="Arial"/>
          <w:sz w:val="20"/>
          <w:szCs w:val="20"/>
        </w:rPr>
        <w:t xml:space="preserve"> as the most severe techn</w:t>
      </w:r>
      <w:r w:rsidR="00AA0493">
        <w:rPr>
          <w:rFonts w:ascii="Arial" w:hAnsi="Arial" w:cs="Arial"/>
          <w:sz w:val="20"/>
          <w:szCs w:val="20"/>
        </w:rPr>
        <w:t xml:space="preserve">ological constraint </w:t>
      </w:r>
      <w:r w:rsidR="00973A71">
        <w:rPr>
          <w:rFonts w:ascii="Arial" w:hAnsi="Arial" w:cs="Arial"/>
          <w:sz w:val="20"/>
          <w:szCs w:val="20"/>
        </w:rPr>
        <w:t>(</w:t>
      </w:r>
      <w:r w:rsidR="00973A71" w:rsidRPr="009E269A">
        <w:rPr>
          <w:rFonts w:ascii="Arial" w:hAnsi="Arial" w:cs="Arial"/>
          <w:sz w:val="20"/>
          <w:szCs w:val="20"/>
        </w:rPr>
        <w:t>57.34</w:t>
      </w:r>
      <w:r w:rsidRPr="009E269A">
        <w:rPr>
          <w:rFonts w:ascii="Arial" w:hAnsi="Arial" w:cs="Arial"/>
          <w:sz w:val="20"/>
          <w:szCs w:val="20"/>
        </w:rPr>
        <w:t xml:space="preserve">). In both districts, especially in non-canal areas, groundwater depletion, </w:t>
      </w:r>
      <w:r w:rsidR="00D4391D">
        <w:rPr>
          <w:rFonts w:ascii="Arial" w:hAnsi="Arial" w:cs="Arial"/>
          <w:sz w:val="20"/>
          <w:szCs w:val="20"/>
        </w:rPr>
        <w:t xml:space="preserve">absence of </w:t>
      </w:r>
      <w:r w:rsidRPr="009E269A">
        <w:rPr>
          <w:rFonts w:ascii="Arial" w:hAnsi="Arial" w:cs="Arial"/>
          <w:sz w:val="20"/>
          <w:szCs w:val="20"/>
        </w:rPr>
        <w:t>pump sets, and lack of rainwater harvesting have left farmers highly reliant on seasonal rainfall. This makes sowing, transplanting, and pesticide scheduling vulnerable to delay or failure. In the context of increasing monsoon unpredictability, this constraint translates directly into yield loss and cropping failure.</w:t>
      </w:r>
    </w:p>
    <w:p w14:paraId="3DF843C9" w14:textId="77777777" w:rsidR="00D4391D" w:rsidRPr="009E269A" w:rsidRDefault="00D4391D" w:rsidP="00E537D6">
      <w:pPr>
        <w:pStyle w:val="NormalWeb"/>
        <w:spacing w:before="0" w:beforeAutospacing="0" w:after="0" w:afterAutospacing="0" w:line="276" w:lineRule="auto"/>
        <w:jc w:val="both"/>
        <w:rPr>
          <w:rFonts w:ascii="Arial" w:hAnsi="Arial" w:cs="Arial"/>
          <w:sz w:val="20"/>
          <w:szCs w:val="20"/>
        </w:rPr>
      </w:pPr>
    </w:p>
    <w:p w14:paraId="784D3A6D" w14:textId="77777777" w:rsidR="009E269A" w:rsidRDefault="009E269A" w:rsidP="00E537D6">
      <w:pPr>
        <w:pStyle w:val="NormalWeb"/>
        <w:spacing w:before="0" w:beforeAutospacing="0" w:after="0" w:afterAutospacing="0" w:line="276" w:lineRule="auto"/>
        <w:jc w:val="both"/>
        <w:rPr>
          <w:rFonts w:ascii="Arial" w:hAnsi="Arial" w:cs="Arial"/>
          <w:sz w:val="20"/>
          <w:szCs w:val="20"/>
        </w:rPr>
      </w:pPr>
      <w:r w:rsidRPr="009E269A">
        <w:rPr>
          <w:rFonts w:ascii="Arial" w:hAnsi="Arial" w:cs="Arial"/>
          <w:sz w:val="20"/>
          <w:szCs w:val="20"/>
        </w:rPr>
        <w:t xml:space="preserve">Closely following was the </w:t>
      </w:r>
      <w:r w:rsidRPr="009E269A">
        <w:rPr>
          <w:rStyle w:val="Strong"/>
          <w:rFonts w:ascii="Arial" w:hAnsi="Arial" w:cs="Arial"/>
          <w:b w:val="0"/>
          <w:sz w:val="20"/>
          <w:szCs w:val="20"/>
        </w:rPr>
        <w:t>lack of technical guidance</w:t>
      </w:r>
      <w:r w:rsidR="00AA0493">
        <w:rPr>
          <w:rFonts w:ascii="Arial" w:hAnsi="Arial" w:cs="Arial"/>
          <w:sz w:val="20"/>
          <w:szCs w:val="20"/>
        </w:rPr>
        <w:t xml:space="preserve"> (</w:t>
      </w:r>
      <w:r w:rsidRPr="009E269A">
        <w:rPr>
          <w:rFonts w:ascii="Arial" w:hAnsi="Arial" w:cs="Arial"/>
          <w:sz w:val="20"/>
          <w:szCs w:val="20"/>
        </w:rPr>
        <w:t xml:space="preserve">56.53). Many farmers reported irregular or ineffective contact with agricultural officers and Krishi Vigyan </w:t>
      </w:r>
      <w:proofErr w:type="spellStart"/>
      <w:r w:rsidRPr="009E269A">
        <w:rPr>
          <w:rFonts w:ascii="Arial" w:hAnsi="Arial" w:cs="Arial"/>
          <w:sz w:val="20"/>
          <w:szCs w:val="20"/>
        </w:rPr>
        <w:t>Kendras</w:t>
      </w:r>
      <w:proofErr w:type="spellEnd"/>
      <w:r w:rsidRPr="009E269A">
        <w:rPr>
          <w:rFonts w:ascii="Arial" w:hAnsi="Arial" w:cs="Arial"/>
          <w:sz w:val="20"/>
          <w:szCs w:val="20"/>
        </w:rPr>
        <w:t xml:space="preserve"> (KVKs). Without location-specific recommendations on varietal selection, crop planning, or post-flood recovery, farmers revert to traditional methods, which may not be suited to evolving climatic risks.</w:t>
      </w:r>
    </w:p>
    <w:p w14:paraId="45C76195" w14:textId="77777777" w:rsidR="00D4391D" w:rsidRPr="009E269A" w:rsidRDefault="00D4391D" w:rsidP="00E537D6">
      <w:pPr>
        <w:pStyle w:val="NormalWeb"/>
        <w:spacing w:before="0" w:beforeAutospacing="0" w:after="0" w:afterAutospacing="0" w:line="276" w:lineRule="auto"/>
        <w:jc w:val="both"/>
        <w:rPr>
          <w:rFonts w:ascii="Arial" w:hAnsi="Arial" w:cs="Arial"/>
          <w:sz w:val="20"/>
          <w:szCs w:val="20"/>
        </w:rPr>
      </w:pPr>
    </w:p>
    <w:p w14:paraId="0CF75FE2" w14:textId="0847BE0E" w:rsidR="009E269A" w:rsidRDefault="009E269A" w:rsidP="00E537D6">
      <w:pPr>
        <w:pStyle w:val="NormalWeb"/>
        <w:spacing w:before="0" w:beforeAutospacing="0" w:after="0" w:afterAutospacing="0" w:line="276" w:lineRule="auto"/>
        <w:jc w:val="both"/>
        <w:rPr>
          <w:rFonts w:ascii="Arial" w:hAnsi="Arial" w:cs="Arial"/>
          <w:sz w:val="20"/>
          <w:szCs w:val="20"/>
        </w:rPr>
      </w:pPr>
      <w:r w:rsidRPr="009E269A">
        <w:rPr>
          <w:rFonts w:ascii="Arial" w:hAnsi="Arial" w:cs="Arial"/>
          <w:sz w:val="20"/>
          <w:szCs w:val="20"/>
        </w:rPr>
        <w:lastRenderedPageBreak/>
        <w:t xml:space="preserve">The </w:t>
      </w:r>
      <w:r w:rsidRPr="009E269A">
        <w:rPr>
          <w:rStyle w:val="Strong"/>
          <w:rFonts w:ascii="Arial" w:hAnsi="Arial" w:cs="Arial"/>
          <w:b w:val="0"/>
          <w:sz w:val="20"/>
          <w:szCs w:val="20"/>
        </w:rPr>
        <w:t>non-availability of salt-tolerant varieties</w:t>
      </w:r>
      <w:r w:rsidR="00AA0493">
        <w:rPr>
          <w:rFonts w:ascii="Arial" w:hAnsi="Arial" w:cs="Arial"/>
          <w:sz w:val="20"/>
          <w:szCs w:val="20"/>
        </w:rPr>
        <w:t xml:space="preserve"> (</w:t>
      </w:r>
      <w:r w:rsidRPr="009E269A">
        <w:rPr>
          <w:rFonts w:ascii="Arial" w:hAnsi="Arial" w:cs="Arial"/>
          <w:sz w:val="20"/>
          <w:szCs w:val="20"/>
        </w:rPr>
        <w:t xml:space="preserve">50.93) </w:t>
      </w:r>
      <w:r w:rsidR="00D4391D">
        <w:rPr>
          <w:rFonts w:ascii="Arial" w:hAnsi="Arial" w:cs="Arial"/>
          <w:sz w:val="20"/>
          <w:szCs w:val="20"/>
        </w:rPr>
        <w:t xml:space="preserve">ranked third and </w:t>
      </w:r>
      <w:r w:rsidRPr="009E269A">
        <w:rPr>
          <w:rFonts w:ascii="Arial" w:hAnsi="Arial" w:cs="Arial"/>
          <w:sz w:val="20"/>
          <w:szCs w:val="20"/>
        </w:rPr>
        <w:t xml:space="preserve">reflects a critical input gap. With saline </w:t>
      </w:r>
      <w:r w:rsidR="00D4391D">
        <w:rPr>
          <w:rFonts w:ascii="Arial" w:hAnsi="Arial" w:cs="Arial"/>
          <w:sz w:val="20"/>
          <w:szCs w:val="20"/>
        </w:rPr>
        <w:t xml:space="preserve">water </w:t>
      </w:r>
      <w:r w:rsidRPr="009E269A">
        <w:rPr>
          <w:rFonts w:ascii="Arial" w:hAnsi="Arial" w:cs="Arial"/>
          <w:sz w:val="20"/>
          <w:szCs w:val="20"/>
        </w:rPr>
        <w:t>intrusion rising post-cyclones like</w:t>
      </w:r>
      <w:r w:rsidR="00AB24D8" w:rsidRPr="00D4391D">
        <w:rPr>
          <w:rFonts w:ascii="Arial" w:hAnsi="Arial" w:cs="Arial"/>
          <w:i/>
          <w:iCs/>
          <w:sz w:val="20"/>
          <w:szCs w:val="20"/>
        </w:rPr>
        <w:t xml:space="preserve"> Aila</w:t>
      </w:r>
      <w:r w:rsidRPr="009E269A">
        <w:rPr>
          <w:rFonts w:ascii="Arial" w:hAnsi="Arial" w:cs="Arial"/>
          <w:sz w:val="20"/>
          <w:szCs w:val="20"/>
        </w:rPr>
        <w:t xml:space="preserve"> and </w:t>
      </w:r>
      <w:r w:rsidRPr="00D4391D">
        <w:rPr>
          <w:rFonts w:ascii="Arial" w:hAnsi="Arial" w:cs="Arial"/>
          <w:i/>
          <w:iCs/>
          <w:sz w:val="20"/>
          <w:szCs w:val="20"/>
        </w:rPr>
        <w:t>Amphan</w:t>
      </w:r>
      <w:r w:rsidRPr="009E269A">
        <w:rPr>
          <w:rFonts w:ascii="Arial" w:hAnsi="Arial" w:cs="Arial"/>
          <w:sz w:val="20"/>
          <w:szCs w:val="20"/>
        </w:rPr>
        <w:t xml:space="preserve">, the demand for resilient paddy or vegetable cultivars is growing. However, seed supply chains remain weak, and varieties like “Luna </w:t>
      </w:r>
      <w:proofErr w:type="spellStart"/>
      <w:r w:rsidRPr="009E269A">
        <w:rPr>
          <w:rFonts w:ascii="Arial" w:hAnsi="Arial" w:cs="Arial"/>
          <w:sz w:val="20"/>
          <w:szCs w:val="20"/>
        </w:rPr>
        <w:t>Sankhi</w:t>
      </w:r>
      <w:proofErr w:type="spellEnd"/>
      <w:r w:rsidRPr="009E269A">
        <w:rPr>
          <w:rFonts w:ascii="Arial" w:hAnsi="Arial" w:cs="Arial"/>
          <w:sz w:val="20"/>
          <w:szCs w:val="20"/>
        </w:rPr>
        <w:t>” or “CSR43” are rarely found in local markets. Farmers reported either non-awareness or late availability, rendering the adaptation option ineffective.</w:t>
      </w:r>
    </w:p>
    <w:p w14:paraId="092610E9" w14:textId="77777777" w:rsidR="00D4391D" w:rsidRPr="009E269A" w:rsidRDefault="00D4391D" w:rsidP="00E537D6">
      <w:pPr>
        <w:pStyle w:val="NormalWeb"/>
        <w:spacing w:before="0" w:beforeAutospacing="0" w:after="0" w:afterAutospacing="0" w:line="276" w:lineRule="auto"/>
        <w:jc w:val="both"/>
        <w:rPr>
          <w:rFonts w:ascii="Arial" w:hAnsi="Arial" w:cs="Arial"/>
          <w:sz w:val="20"/>
          <w:szCs w:val="20"/>
        </w:rPr>
      </w:pPr>
    </w:p>
    <w:p w14:paraId="146369C7" w14:textId="4352D975" w:rsidR="009E269A" w:rsidRPr="009E269A" w:rsidRDefault="009E269A" w:rsidP="00E537D6">
      <w:pPr>
        <w:pStyle w:val="NormalWeb"/>
        <w:spacing w:before="0" w:beforeAutospacing="0" w:after="0" w:afterAutospacing="0" w:line="276" w:lineRule="auto"/>
        <w:jc w:val="both"/>
        <w:rPr>
          <w:rFonts w:ascii="Arial" w:hAnsi="Arial" w:cs="Arial"/>
          <w:sz w:val="20"/>
          <w:szCs w:val="20"/>
        </w:rPr>
      </w:pPr>
      <w:r w:rsidRPr="009E269A">
        <w:rPr>
          <w:rStyle w:val="Strong"/>
          <w:rFonts w:ascii="Arial" w:hAnsi="Arial" w:cs="Arial"/>
          <w:b w:val="0"/>
          <w:sz w:val="20"/>
          <w:szCs w:val="20"/>
        </w:rPr>
        <w:t>Lack of market linkage</w:t>
      </w:r>
      <w:r w:rsidR="00231A25">
        <w:rPr>
          <w:rStyle w:val="Strong"/>
          <w:rFonts w:ascii="Arial" w:hAnsi="Arial" w:cs="Arial"/>
          <w:b w:val="0"/>
          <w:sz w:val="20"/>
          <w:szCs w:val="20"/>
        </w:rPr>
        <w:t xml:space="preserve"> </w:t>
      </w:r>
      <w:r w:rsidR="00D4391D">
        <w:rPr>
          <w:rFonts w:ascii="Arial" w:hAnsi="Arial" w:cs="Arial"/>
          <w:sz w:val="20"/>
          <w:szCs w:val="20"/>
        </w:rPr>
        <w:t xml:space="preserve">ranked fourth </w:t>
      </w:r>
      <w:r w:rsidR="00AA0493">
        <w:rPr>
          <w:rFonts w:ascii="Arial" w:hAnsi="Arial" w:cs="Arial"/>
          <w:sz w:val="20"/>
          <w:szCs w:val="20"/>
        </w:rPr>
        <w:t>(</w:t>
      </w:r>
      <w:r w:rsidRPr="009E269A">
        <w:rPr>
          <w:rFonts w:ascii="Arial" w:hAnsi="Arial" w:cs="Arial"/>
          <w:sz w:val="20"/>
          <w:szCs w:val="20"/>
        </w:rPr>
        <w:t xml:space="preserve">48.56) </w:t>
      </w:r>
      <w:r w:rsidR="00E63CDF" w:rsidRPr="00077A75">
        <w:rPr>
          <w:rFonts w:ascii="Arial" w:hAnsi="Arial" w:cs="Arial"/>
          <w:sz w:val="20"/>
          <w:szCs w:val="20"/>
          <w:highlight w:val="yellow"/>
        </w:rPr>
        <w:t>and</w:t>
      </w:r>
      <w:r w:rsidR="00E63CDF">
        <w:rPr>
          <w:rFonts w:ascii="Arial" w:hAnsi="Arial" w:cs="Arial"/>
          <w:sz w:val="20"/>
          <w:szCs w:val="20"/>
        </w:rPr>
        <w:t xml:space="preserve"> </w:t>
      </w:r>
      <w:r w:rsidRPr="009E269A">
        <w:rPr>
          <w:rFonts w:ascii="Arial" w:hAnsi="Arial" w:cs="Arial"/>
          <w:sz w:val="20"/>
          <w:szCs w:val="20"/>
        </w:rPr>
        <w:t>was also a strong constraint. Without guaranteed procurement or reliable buyers, farmers are hesitant to diversify into more adaptive cropping systems like legumes or off-season vegetables. Market risks often outweigh the benefits of adopting resilient practices.</w:t>
      </w:r>
    </w:p>
    <w:p w14:paraId="44DDB46F" w14:textId="77777777" w:rsidR="00D4391D" w:rsidRDefault="00D4391D" w:rsidP="00E537D6">
      <w:pPr>
        <w:pStyle w:val="NormalWeb"/>
        <w:spacing w:before="0" w:beforeAutospacing="0" w:after="0" w:afterAutospacing="0" w:line="276" w:lineRule="auto"/>
        <w:jc w:val="both"/>
        <w:rPr>
          <w:rFonts w:ascii="Arial" w:hAnsi="Arial" w:cs="Arial"/>
          <w:sz w:val="20"/>
          <w:szCs w:val="20"/>
        </w:rPr>
      </w:pPr>
    </w:p>
    <w:p w14:paraId="085FE88F" w14:textId="5C6D2416" w:rsidR="009E269A" w:rsidRDefault="009E269A" w:rsidP="00E537D6">
      <w:pPr>
        <w:pStyle w:val="NormalWeb"/>
        <w:spacing w:before="0" w:beforeAutospacing="0" w:after="0" w:afterAutospacing="0" w:line="276" w:lineRule="auto"/>
        <w:jc w:val="both"/>
        <w:rPr>
          <w:rFonts w:ascii="Arial" w:hAnsi="Arial" w:cs="Arial"/>
          <w:sz w:val="20"/>
          <w:szCs w:val="20"/>
        </w:rPr>
      </w:pPr>
      <w:r w:rsidRPr="009E269A">
        <w:rPr>
          <w:rFonts w:ascii="Arial" w:hAnsi="Arial" w:cs="Arial"/>
          <w:sz w:val="20"/>
          <w:szCs w:val="20"/>
        </w:rPr>
        <w:t xml:space="preserve">Low access to </w:t>
      </w:r>
      <w:r w:rsidRPr="009E269A">
        <w:rPr>
          <w:rStyle w:val="Strong"/>
          <w:rFonts w:ascii="Arial" w:hAnsi="Arial" w:cs="Arial"/>
          <w:b w:val="0"/>
          <w:sz w:val="20"/>
          <w:szCs w:val="20"/>
        </w:rPr>
        <w:t xml:space="preserve">weather forecasting </w:t>
      </w:r>
      <w:r w:rsidRPr="009E269A">
        <w:rPr>
          <w:rFonts w:ascii="Arial" w:hAnsi="Arial" w:cs="Arial"/>
          <w:sz w:val="20"/>
          <w:szCs w:val="20"/>
        </w:rPr>
        <w:t xml:space="preserve">and </w:t>
      </w:r>
      <w:r w:rsidRPr="009E269A">
        <w:rPr>
          <w:rStyle w:val="Strong"/>
          <w:rFonts w:ascii="Arial" w:hAnsi="Arial" w:cs="Arial"/>
          <w:b w:val="0"/>
          <w:sz w:val="20"/>
          <w:szCs w:val="20"/>
        </w:rPr>
        <w:t xml:space="preserve">timely input supply </w:t>
      </w:r>
      <w:r w:rsidRPr="009E269A">
        <w:rPr>
          <w:rFonts w:ascii="Arial" w:hAnsi="Arial" w:cs="Arial"/>
          <w:sz w:val="20"/>
          <w:szCs w:val="20"/>
        </w:rPr>
        <w:t xml:space="preserve">both hovered around </w:t>
      </w:r>
      <w:r w:rsidR="00AA0493">
        <w:rPr>
          <w:rFonts w:ascii="Arial" w:hAnsi="Arial" w:cs="Arial"/>
          <w:sz w:val="20"/>
          <w:szCs w:val="20"/>
        </w:rPr>
        <w:t>(</w:t>
      </w:r>
      <w:r w:rsidRPr="009E269A">
        <w:rPr>
          <w:rFonts w:ascii="Arial" w:hAnsi="Arial" w:cs="Arial"/>
          <w:sz w:val="20"/>
          <w:szCs w:val="20"/>
        </w:rPr>
        <w:t>44.4</w:t>
      </w:r>
      <w:r w:rsidR="00AA0493">
        <w:rPr>
          <w:rFonts w:ascii="Arial" w:hAnsi="Arial" w:cs="Arial"/>
          <w:sz w:val="20"/>
          <w:szCs w:val="20"/>
        </w:rPr>
        <w:t>)</w:t>
      </w:r>
      <w:r w:rsidRPr="009E269A">
        <w:rPr>
          <w:rFonts w:ascii="Arial" w:hAnsi="Arial" w:cs="Arial"/>
          <w:sz w:val="20"/>
          <w:szCs w:val="20"/>
        </w:rPr>
        <w:t xml:space="preserve"> mean scores</w:t>
      </w:r>
      <w:r w:rsidR="00D4391D">
        <w:rPr>
          <w:rFonts w:ascii="Arial" w:hAnsi="Arial" w:cs="Arial"/>
          <w:sz w:val="20"/>
          <w:szCs w:val="20"/>
        </w:rPr>
        <w:t xml:space="preserve"> and ranked fifth</w:t>
      </w:r>
      <w:r w:rsidRPr="009E269A">
        <w:rPr>
          <w:rFonts w:ascii="Arial" w:hAnsi="Arial" w:cs="Arial"/>
          <w:sz w:val="20"/>
          <w:szCs w:val="20"/>
        </w:rPr>
        <w:t xml:space="preserve">. These constraints are operational in nature and deeply affect preparation timelines, especially before major climatic events. </w:t>
      </w:r>
      <w:r w:rsidRPr="009E269A">
        <w:rPr>
          <w:rStyle w:val="Strong"/>
          <w:rFonts w:ascii="Arial" w:hAnsi="Arial" w:cs="Arial"/>
          <w:b w:val="0"/>
          <w:sz w:val="20"/>
          <w:szCs w:val="20"/>
        </w:rPr>
        <w:t>Shifting cropping patterns</w:t>
      </w:r>
      <w:r w:rsidR="00AA0493">
        <w:rPr>
          <w:rFonts w:ascii="Arial" w:hAnsi="Arial" w:cs="Arial"/>
          <w:sz w:val="20"/>
          <w:szCs w:val="20"/>
        </w:rPr>
        <w:t xml:space="preserve"> (</w:t>
      </w:r>
      <w:r w:rsidRPr="009E269A">
        <w:rPr>
          <w:rFonts w:ascii="Arial" w:hAnsi="Arial" w:cs="Arial"/>
          <w:sz w:val="20"/>
          <w:szCs w:val="20"/>
        </w:rPr>
        <w:t xml:space="preserve">47.79) </w:t>
      </w:r>
      <w:r w:rsidR="00E63CDF" w:rsidRPr="00077A75">
        <w:rPr>
          <w:rFonts w:ascii="Arial" w:hAnsi="Arial" w:cs="Arial"/>
          <w:sz w:val="20"/>
          <w:szCs w:val="20"/>
          <w:highlight w:val="yellow"/>
        </w:rPr>
        <w:t>were</w:t>
      </w:r>
      <w:r w:rsidR="00E63CDF" w:rsidRPr="009E269A">
        <w:rPr>
          <w:rFonts w:ascii="Arial" w:hAnsi="Arial" w:cs="Arial"/>
          <w:sz w:val="20"/>
          <w:szCs w:val="20"/>
        </w:rPr>
        <w:t xml:space="preserve"> </w:t>
      </w:r>
      <w:r w:rsidRPr="009E269A">
        <w:rPr>
          <w:rFonts w:ascii="Arial" w:hAnsi="Arial" w:cs="Arial"/>
          <w:sz w:val="20"/>
          <w:szCs w:val="20"/>
        </w:rPr>
        <w:t>less accepted due to risk aversion and uncertainty about profitability or extension support.</w:t>
      </w:r>
    </w:p>
    <w:p w14:paraId="62696E72" w14:textId="77777777" w:rsidR="00D4391D" w:rsidRPr="009E269A" w:rsidRDefault="00D4391D" w:rsidP="00E537D6">
      <w:pPr>
        <w:pStyle w:val="NormalWeb"/>
        <w:spacing w:before="0" w:beforeAutospacing="0" w:after="0" w:afterAutospacing="0" w:line="276" w:lineRule="auto"/>
        <w:jc w:val="both"/>
        <w:rPr>
          <w:rFonts w:ascii="Arial" w:hAnsi="Arial" w:cs="Arial"/>
          <w:sz w:val="20"/>
          <w:szCs w:val="20"/>
        </w:rPr>
      </w:pPr>
    </w:p>
    <w:p w14:paraId="01BEE39C" w14:textId="65778C35" w:rsidR="00340F02" w:rsidRDefault="00340F02" w:rsidP="00E537D6">
      <w:pPr>
        <w:spacing w:after="0"/>
        <w:jc w:val="both"/>
        <w:rPr>
          <w:rFonts w:ascii="Arial" w:hAnsi="Arial" w:cs="Arial"/>
          <w:sz w:val="20"/>
          <w:szCs w:val="24"/>
        </w:rPr>
      </w:pPr>
      <w:r w:rsidRPr="009E269A">
        <w:rPr>
          <w:rFonts w:ascii="Arial" w:hAnsi="Arial" w:cs="Arial"/>
          <w:sz w:val="20"/>
          <w:szCs w:val="24"/>
        </w:rPr>
        <w:t xml:space="preserve">The overall findings indicate that technological constraints, particularly those linked to natural resource dependence and weak institutional support systems, remain significant barriers to adaptation. </w:t>
      </w:r>
      <w:r w:rsidR="00D4391D">
        <w:rPr>
          <w:rFonts w:ascii="Arial" w:hAnsi="Arial" w:cs="Arial"/>
          <w:sz w:val="20"/>
          <w:szCs w:val="24"/>
        </w:rPr>
        <w:t xml:space="preserve">These </w:t>
      </w:r>
      <w:r w:rsidR="00D4391D" w:rsidRPr="00077A75">
        <w:rPr>
          <w:rFonts w:ascii="Arial" w:hAnsi="Arial" w:cs="Arial"/>
          <w:sz w:val="20"/>
          <w:szCs w:val="24"/>
          <w:highlight w:val="yellow"/>
        </w:rPr>
        <w:t xml:space="preserve">cumulatively </w:t>
      </w:r>
      <w:r w:rsidR="00E63CDF" w:rsidRPr="00077A75">
        <w:rPr>
          <w:rFonts w:ascii="Arial" w:hAnsi="Arial" w:cs="Arial"/>
          <w:sz w:val="20"/>
          <w:szCs w:val="24"/>
          <w:highlight w:val="yellow"/>
        </w:rPr>
        <w:t xml:space="preserve">prioritise </w:t>
      </w:r>
      <w:r w:rsidRPr="00077A75">
        <w:rPr>
          <w:rFonts w:ascii="Arial" w:hAnsi="Arial" w:cs="Arial"/>
          <w:sz w:val="20"/>
          <w:szCs w:val="24"/>
          <w:highlight w:val="yellow"/>
        </w:rPr>
        <w:t>interventions</w:t>
      </w:r>
      <w:r w:rsidRPr="009E269A">
        <w:rPr>
          <w:rFonts w:ascii="Arial" w:hAnsi="Arial" w:cs="Arial"/>
          <w:sz w:val="20"/>
          <w:szCs w:val="24"/>
        </w:rPr>
        <w:t xml:space="preserve"> that promote irrigation access, real-time technical assistance, </w:t>
      </w:r>
      <w:r w:rsidR="00E63CDF" w:rsidRPr="00077A75">
        <w:rPr>
          <w:rFonts w:ascii="Arial" w:hAnsi="Arial" w:cs="Arial"/>
          <w:sz w:val="20"/>
          <w:szCs w:val="24"/>
          <w:highlight w:val="yellow"/>
        </w:rPr>
        <w:t>localised</w:t>
      </w:r>
      <w:r w:rsidR="00E63CDF" w:rsidRPr="009E269A">
        <w:rPr>
          <w:rFonts w:ascii="Arial" w:hAnsi="Arial" w:cs="Arial"/>
          <w:sz w:val="20"/>
          <w:szCs w:val="24"/>
        </w:rPr>
        <w:t xml:space="preserve"> </w:t>
      </w:r>
      <w:r w:rsidRPr="009E269A">
        <w:rPr>
          <w:rFonts w:ascii="Arial" w:hAnsi="Arial" w:cs="Arial"/>
          <w:sz w:val="20"/>
          <w:szCs w:val="24"/>
        </w:rPr>
        <w:t xml:space="preserve">weather systems, and seed system reforms </w:t>
      </w:r>
      <w:r w:rsidR="00D4391D">
        <w:rPr>
          <w:rFonts w:ascii="Arial" w:hAnsi="Arial" w:cs="Arial"/>
          <w:sz w:val="20"/>
          <w:szCs w:val="24"/>
        </w:rPr>
        <w:t>as</w:t>
      </w:r>
      <w:r w:rsidRPr="009E269A">
        <w:rPr>
          <w:rFonts w:ascii="Arial" w:hAnsi="Arial" w:cs="Arial"/>
          <w:sz w:val="20"/>
          <w:szCs w:val="24"/>
        </w:rPr>
        <w:t xml:space="preserve"> vital in improving farmers’ resilience to extreme climatic events.</w:t>
      </w:r>
    </w:p>
    <w:p w14:paraId="132E8322" w14:textId="77777777" w:rsidR="00234B3E" w:rsidRPr="009E269A" w:rsidRDefault="00234B3E" w:rsidP="00234B3E">
      <w:pPr>
        <w:spacing w:after="0" w:line="360" w:lineRule="auto"/>
        <w:jc w:val="both"/>
        <w:rPr>
          <w:rFonts w:ascii="Arial" w:hAnsi="Arial" w:cs="Arial"/>
          <w:sz w:val="20"/>
          <w:szCs w:val="24"/>
        </w:rPr>
      </w:pPr>
    </w:p>
    <w:p w14:paraId="7A697050" w14:textId="77777777" w:rsidR="00340F02" w:rsidRPr="009E269A" w:rsidRDefault="00BA5958" w:rsidP="00E537D6">
      <w:pPr>
        <w:spacing w:after="0"/>
        <w:jc w:val="both"/>
        <w:rPr>
          <w:rFonts w:ascii="Arial" w:hAnsi="Arial" w:cs="Arial"/>
          <w:b/>
          <w:bCs/>
          <w:szCs w:val="24"/>
        </w:rPr>
      </w:pPr>
      <w:r>
        <w:rPr>
          <w:rFonts w:ascii="Arial" w:hAnsi="Arial" w:cs="Arial"/>
          <w:b/>
          <w:bCs/>
          <w:szCs w:val="24"/>
        </w:rPr>
        <w:t>3</w:t>
      </w:r>
      <w:r w:rsidR="00340F02" w:rsidRPr="009E269A">
        <w:rPr>
          <w:rFonts w:ascii="Arial" w:hAnsi="Arial" w:cs="Arial"/>
          <w:b/>
          <w:bCs/>
          <w:szCs w:val="24"/>
        </w:rPr>
        <w:t>.3 Communicational Constraints Faced by the Respondents</w:t>
      </w:r>
    </w:p>
    <w:p w14:paraId="3A06B06A" w14:textId="40580825" w:rsidR="00340F02" w:rsidRDefault="00340F02" w:rsidP="000A5309">
      <w:pPr>
        <w:spacing w:after="0"/>
        <w:jc w:val="both"/>
        <w:rPr>
          <w:rFonts w:ascii="Arial" w:hAnsi="Arial" w:cs="Arial"/>
          <w:sz w:val="20"/>
          <w:szCs w:val="24"/>
        </w:rPr>
      </w:pPr>
      <w:r w:rsidRPr="009E269A">
        <w:rPr>
          <w:rFonts w:ascii="Arial" w:hAnsi="Arial" w:cs="Arial"/>
          <w:sz w:val="20"/>
          <w:szCs w:val="24"/>
        </w:rPr>
        <w:t xml:space="preserve">Effective communication plays a pivotal role in ensuring that farmers receive timely and accurate information related to climate risks, adaptive practices, and available support mechanisms. In the context of extreme climatic events, the accessibility and effectiveness of communication systems can significantly influence farmers' capacity to respond, adapt, and recover. The study considered three major constraints: poor extension service on climate risk, poor access to information resources, and low farmer </w:t>
      </w:r>
      <w:r w:rsidR="00E63CDF" w:rsidRPr="00077A75">
        <w:rPr>
          <w:rFonts w:ascii="Arial" w:hAnsi="Arial" w:cs="Arial"/>
          <w:sz w:val="20"/>
          <w:szCs w:val="24"/>
          <w:highlight w:val="yellow"/>
        </w:rPr>
        <w:t>organisation</w:t>
      </w:r>
      <w:r w:rsidR="00E63CDF" w:rsidRPr="009E269A">
        <w:rPr>
          <w:rFonts w:ascii="Arial" w:hAnsi="Arial" w:cs="Arial"/>
          <w:sz w:val="20"/>
          <w:szCs w:val="24"/>
        </w:rPr>
        <w:t xml:space="preserve"> </w:t>
      </w:r>
      <w:r w:rsidR="00231A25" w:rsidRPr="009E269A">
        <w:rPr>
          <w:rFonts w:ascii="Arial" w:hAnsi="Arial" w:cs="Arial"/>
          <w:sz w:val="20"/>
          <w:szCs w:val="24"/>
        </w:rPr>
        <w:t>membership. The</w:t>
      </w:r>
      <w:r w:rsidRPr="009E269A">
        <w:rPr>
          <w:rFonts w:ascii="Arial" w:hAnsi="Arial" w:cs="Arial"/>
          <w:sz w:val="20"/>
          <w:szCs w:val="24"/>
        </w:rPr>
        <w:t xml:space="preserve"> </w:t>
      </w:r>
      <w:r w:rsidR="00E63CDF" w:rsidRPr="00077A75">
        <w:rPr>
          <w:rFonts w:ascii="Arial" w:hAnsi="Arial" w:cs="Arial"/>
          <w:sz w:val="20"/>
          <w:szCs w:val="24"/>
          <w:highlight w:val="yellow"/>
        </w:rPr>
        <w:t>summarised</w:t>
      </w:r>
      <w:r w:rsidR="00E63CDF" w:rsidRPr="009E269A">
        <w:rPr>
          <w:rFonts w:ascii="Arial" w:hAnsi="Arial" w:cs="Arial"/>
          <w:sz w:val="20"/>
          <w:szCs w:val="24"/>
        </w:rPr>
        <w:t xml:space="preserve"> </w:t>
      </w:r>
      <w:r w:rsidRPr="009E269A">
        <w:rPr>
          <w:rFonts w:ascii="Arial" w:hAnsi="Arial" w:cs="Arial"/>
          <w:sz w:val="20"/>
          <w:szCs w:val="24"/>
        </w:rPr>
        <w:t xml:space="preserve">results of this analysis are presented in Table </w:t>
      </w:r>
      <w:r w:rsidR="00BA5958">
        <w:rPr>
          <w:rFonts w:ascii="Arial" w:hAnsi="Arial" w:cs="Arial"/>
          <w:sz w:val="20"/>
          <w:szCs w:val="24"/>
        </w:rPr>
        <w:t>3</w:t>
      </w:r>
    </w:p>
    <w:p w14:paraId="2DAA9605" w14:textId="77777777" w:rsidR="00AA0493" w:rsidRPr="009E269A" w:rsidRDefault="00AA0493" w:rsidP="000A5309">
      <w:pPr>
        <w:spacing w:after="0"/>
        <w:jc w:val="both"/>
        <w:rPr>
          <w:rFonts w:ascii="Arial" w:hAnsi="Arial" w:cs="Arial"/>
          <w:sz w:val="20"/>
          <w:szCs w:val="24"/>
        </w:rPr>
      </w:pPr>
    </w:p>
    <w:p w14:paraId="044A0A8C" w14:textId="77777777" w:rsidR="00340F02" w:rsidRPr="00921471" w:rsidRDefault="00BA5958" w:rsidP="00231A25">
      <w:pPr>
        <w:spacing w:after="0"/>
        <w:rPr>
          <w:rFonts w:asciiTheme="minorHAnsi" w:hAnsiTheme="minorHAnsi" w:cstheme="minorHAnsi"/>
          <w:i/>
          <w:iCs/>
          <w:sz w:val="24"/>
          <w:szCs w:val="24"/>
        </w:rPr>
      </w:pPr>
      <w:r>
        <w:rPr>
          <w:rFonts w:ascii="Arial" w:hAnsi="Arial" w:cs="Arial"/>
          <w:b/>
          <w:bCs/>
          <w:szCs w:val="24"/>
        </w:rPr>
        <w:t xml:space="preserve">Table 3 </w:t>
      </w:r>
      <w:r w:rsidR="00340F02" w:rsidRPr="009E269A">
        <w:rPr>
          <w:rFonts w:ascii="Arial" w:hAnsi="Arial" w:cs="Arial"/>
          <w:b/>
          <w:bCs/>
          <w:szCs w:val="24"/>
        </w:rPr>
        <w:t xml:space="preserve">Distribution of Farmers’ Ranking and Garrett Mean Scores </w:t>
      </w:r>
      <w:r w:rsidR="000A5309">
        <w:rPr>
          <w:rFonts w:ascii="Arial" w:hAnsi="Arial" w:cs="Arial"/>
          <w:b/>
          <w:bCs/>
          <w:szCs w:val="24"/>
        </w:rPr>
        <w:t xml:space="preserve">of </w:t>
      </w:r>
      <w:r w:rsidR="00340F02" w:rsidRPr="009E269A">
        <w:rPr>
          <w:rFonts w:ascii="Arial" w:hAnsi="Arial" w:cs="Arial"/>
          <w:b/>
          <w:bCs/>
          <w:szCs w:val="24"/>
        </w:rPr>
        <w:t>Communicational Constraints</w:t>
      </w:r>
      <w:r w:rsidR="00136F93" w:rsidRPr="009E269A">
        <w:rPr>
          <w:rFonts w:ascii="Arial" w:hAnsi="Arial" w:cs="Arial"/>
          <w:b/>
          <w:bCs/>
          <w:szCs w:val="24"/>
        </w:rPr>
        <w:t xml:space="preserve"> (CC)</w:t>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231A25">
        <w:rPr>
          <w:rFonts w:asciiTheme="minorHAnsi" w:hAnsiTheme="minorHAnsi" w:cstheme="minorHAnsi"/>
          <w:b/>
          <w:bCs/>
          <w:sz w:val="24"/>
          <w:szCs w:val="24"/>
        </w:rPr>
        <w:t xml:space="preserve">     </w:t>
      </w:r>
      <w:r w:rsidR="00136F93" w:rsidRPr="00921471">
        <w:rPr>
          <w:rFonts w:asciiTheme="minorHAnsi" w:hAnsiTheme="minorHAnsi" w:cstheme="minorHAnsi"/>
          <w:b/>
          <w:bCs/>
          <w:sz w:val="24"/>
          <w:szCs w:val="24"/>
        </w:rPr>
        <w:tab/>
      </w:r>
      <w:r w:rsidR="00231A25">
        <w:rPr>
          <w:rFonts w:asciiTheme="minorHAnsi" w:hAnsiTheme="minorHAnsi" w:cstheme="minorHAnsi"/>
          <w:b/>
          <w:bCs/>
          <w:sz w:val="24"/>
          <w:szCs w:val="24"/>
        </w:rPr>
        <w:t xml:space="preserve">                                               </w:t>
      </w:r>
      <w:proofErr w:type="gramStart"/>
      <w:r w:rsidR="00231A25">
        <w:rPr>
          <w:rFonts w:asciiTheme="minorHAnsi" w:hAnsiTheme="minorHAnsi" w:cstheme="minorHAnsi"/>
          <w:b/>
          <w:bCs/>
          <w:sz w:val="24"/>
          <w:szCs w:val="24"/>
        </w:rPr>
        <w:t xml:space="preserve">   </w:t>
      </w:r>
      <w:r w:rsidR="00AA0493">
        <w:rPr>
          <w:rFonts w:asciiTheme="minorHAnsi" w:hAnsiTheme="minorHAnsi" w:cstheme="minorHAnsi"/>
          <w:i/>
          <w:iCs/>
          <w:sz w:val="24"/>
          <w:szCs w:val="24"/>
        </w:rPr>
        <w:t>(</w:t>
      </w:r>
      <w:proofErr w:type="gramEnd"/>
      <w:r w:rsidR="00AA0493">
        <w:rPr>
          <w:rFonts w:asciiTheme="minorHAnsi" w:hAnsiTheme="minorHAnsi" w:cstheme="minorHAnsi"/>
          <w:i/>
          <w:iCs/>
          <w:sz w:val="24"/>
          <w:szCs w:val="24"/>
        </w:rPr>
        <w:t>n</w:t>
      </w:r>
      <w:r w:rsidR="00AA0493" w:rsidRPr="00921471">
        <w:rPr>
          <w:rFonts w:asciiTheme="minorHAnsi" w:hAnsiTheme="minorHAnsi" w:cstheme="minorHAnsi"/>
          <w:i/>
          <w:iCs/>
          <w:sz w:val="24"/>
          <w:szCs w:val="24"/>
        </w:rPr>
        <w:t xml:space="preserve"> = 300)</w:t>
      </w:r>
      <w:r w:rsidR="00136F93" w:rsidRPr="00921471">
        <w:rPr>
          <w:rFonts w:asciiTheme="minorHAnsi" w:hAnsiTheme="minorHAnsi" w:cstheme="minorHAnsi"/>
          <w:b/>
          <w:bCs/>
          <w:sz w:val="24"/>
          <w:szCs w:val="24"/>
        </w:rPr>
        <w:tab/>
      </w:r>
    </w:p>
    <w:tbl>
      <w:tblPr>
        <w:tblStyle w:val="TableGrid"/>
        <w:tblW w:w="5000" w:type="pct"/>
        <w:tblLook w:val="04A0" w:firstRow="1" w:lastRow="0" w:firstColumn="1" w:lastColumn="0" w:noHBand="0" w:noVBand="1"/>
      </w:tblPr>
      <w:tblGrid>
        <w:gridCol w:w="2394"/>
        <w:gridCol w:w="2394"/>
        <w:gridCol w:w="2394"/>
        <w:gridCol w:w="2394"/>
      </w:tblGrid>
      <w:tr w:rsidR="00340F02" w:rsidRPr="00921471" w14:paraId="7D9E5EDA" w14:textId="77777777" w:rsidTr="00231A25">
        <w:tc>
          <w:tcPr>
            <w:tcW w:w="1250" w:type="pct"/>
            <w:vAlign w:val="center"/>
          </w:tcPr>
          <w:p w14:paraId="27835056" w14:textId="77777777" w:rsidR="00340F02" w:rsidRPr="009E269A" w:rsidRDefault="00340F02" w:rsidP="00FE4F48">
            <w:pPr>
              <w:spacing w:after="0"/>
              <w:jc w:val="center"/>
              <w:rPr>
                <w:rFonts w:ascii="Arial" w:hAnsi="Arial" w:cs="Arial"/>
              </w:rPr>
            </w:pPr>
            <w:r w:rsidRPr="009E269A">
              <w:rPr>
                <w:rFonts w:ascii="Arial" w:hAnsi="Arial" w:cs="Arial"/>
                <w:b/>
                <w:bCs/>
              </w:rPr>
              <w:t>Rank</w:t>
            </w:r>
          </w:p>
        </w:tc>
        <w:tc>
          <w:tcPr>
            <w:tcW w:w="1250" w:type="pct"/>
            <w:vAlign w:val="center"/>
          </w:tcPr>
          <w:p w14:paraId="73ADC4E9" w14:textId="77777777" w:rsidR="00340F02" w:rsidRPr="009E269A" w:rsidRDefault="00340F02" w:rsidP="00FE4F48">
            <w:pPr>
              <w:spacing w:after="0"/>
              <w:jc w:val="center"/>
              <w:rPr>
                <w:rFonts w:ascii="Arial" w:hAnsi="Arial" w:cs="Arial"/>
              </w:rPr>
            </w:pPr>
            <w:r w:rsidRPr="009E269A">
              <w:rPr>
                <w:rFonts w:ascii="Arial" w:hAnsi="Arial" w:cs="Arial"/>
                <w:b/>
                <w:bCs/>
              </w:rPr>
              <w:t>Poor extension service</w:t>
            </w:r>
            <w:r w:rsidR="00973A71">
              <w:rPr>
                <w:rFonts w:ascii="Arial" w:hAnsi="Arial" w:cs="Arial"/>
                <w:b/>
                <w:bCs/>
              </w:rPr>
              <w:t xml:space="preserve"> (</w:t>
            </w:r>
            <w:r w:rsidR="00973A71" w:rsidRPr="009E269A">
              <w:rPr>
                <w:rFonts w:ascii="Arial" w:hAnsi="Arial" w:cs="Arial"/>
                <w:b/>
                <w:bCs/>
              </w:rPr>
              <w:t>CC1</w:t>
            </w:r>
            <w:r w:rsidR="00973A71">
              <w:rPr>
                <w:rFonts w:ascii="Arial" w:hAnsi="Arial" w:cs="Arial"/>
                <w:b/>
                <w:bCs/>
              </w:rPr>
              <w:t>)</w:t>
            </w:r>
          </w:p>
        </w:tc>
        <w:tc>
          <w:tcPr>
            <w:tcW w:w="1250" w:type="pct"/>
            <w:vAlign w:val="center"/>
          </w:tcPr>
          <w:p w14:paraId="6C681E65" w14:textId="77777777" w:rsidR="00340F02" w:rsidRPr="009E269A" w:rsidRDefault="00340F02" w:rsidP="00FE4F48">
            <w:pPr>
              <w:spacing w:after="0"/>
              <w:jc w:val="center"/>
              <w:rPr>
                <w:rFonts w:ascii="Arial" w:hAnsi="Arial" w:cs="Arial"/>
              </w:rPr>
            </w:pPr>
            <w:r w:rsidRPr="009E269A">
              <w:rPr>
                <w:rFonts w:ascii="Arial" w:hAnsi="Arial" w:cs="Arial"/>
                <w:b/>
                <w:bCs/>
              </w:rPr>
              <w:t>Poor access to info resources</w:t>
            </w:r>
            <w:r w:rsidR="00973A71">
              <w:rPr>
                <w:rFonts w:ascii="Arial" w:hAnsi="Arial" w:cs="Arial"/>
                <w:b/>
                <w:bCs/>
              </w:rPr>
              <w:t xml:space="preserve"> (</w:t>
            </w:r>
            <w:r w:rsidR="00973A71" w:rsidRPr="009E269A">
              <w:rPr>
                <w:rFonts w:ascii="Arial" w:hAnsi="Arial" w:cs="Arial"/>
                <w:b/>
                <w:bCs/>
              </w:rPr>
              <w:t>CC2</w:t>
            </w:r>
            <w:r w:rsidR="00973A71">
              <w:rPr>
                <w:rFonts w:ascii="Arial" w:hAnsi="Arial" w:cs="Arial"/>
                <w:b/>
                <w:bCs/>
              </w:rPr>
              <w:t>)</w:t>
            </w:r>
          </w:p>
        </w:tc>
        <w:tc>
          <w:tcPr>
            <w:tcW w:w="1250" w:type="pct"/>
            <w:vAlign w:val="center"/>
          </w:tcPr>
          <w:p w14:paraId="7162FD5A" w14:textId="0C3D4664" w:rsidR="00340F02" w:rsidRPr="009E269A" w:rsidRDefault="00340F02" w:rsidP="00FE4F48">
            <w:pPr>
              <w:spacing w:after="0"/>
              <w:jc w:val="center"/>
              <w:rPr>
                <w:rFonts w:ascii="Arial" w:hAnsi="Arial" w:cs="Arial"/>
              </w:rPr>
            </w:pPr>
            <w:r w:rsidRPr="00077A75">
              <w:rPr>
                <w:rFonts w:ascii="Arial" w:hAnsi="Arial" w:cs="Arial"/>
                <w:b/>
                <w:bCs/>
                <w:highlight w:val="yellow"/>
              </w:rPr>
              <w:t xml:space="preserve">Low </w:t>
            </w:r>
            <w:r w:rsidR="00E63CDF" w:rsidRPr="00077A75">
              <w:rPr>
                <w:rFonts w:ascii="Arial" w:hAnsi="Arial" w:cs="Arial"/>
                <w:b/>
                <w:bCs/>
                <w:highlight w:val="yellow"/>
              </w:rPr>
              <w:t>organisation</w:t>
            </w:r>
            <w:r w:rsidR="00E63CDF" w:rsidRPr="009E269A">
              <w:rPr>
                <w:rFonts w:ascii="Arial" w:hAnsi="Arial" w:cs="Arial"/>
                <w:b/>
                <w:bCs/>
              </w:rPr>
              <w:t xml:space="preserve"> </w:t>
            </w:r>
            <w:r w:rsidRPr="009E269A">
              <w:rPr>
                <w:rFonts w:ascii="Arial" w:hAnsi="Arial" w:cs="Arial"/>
                <w:b/>
                <w:bCs/>
              </w:rPr>
              <w:t>membership</w:t>
            </w:r>
            <w:r w:rsidR="00973A71">
              <w:rPr>
                <w:rFonts w:ascii="Arial" w:hAnsi="Arial" w:cs="Arial"/>
                <w:b/>
                <w:bCs/>
              </w:rPr>
              <w:t xml:space="preserve"> (</w:t>
            </w:r>
            <w:r w:rsidR="00973A71" w:rsidRPr="009E269A">
              <w:rPr>
                <w:rFonts w:ascii="Arial" w:hAnsi="Arial" w:cs="Arial"/>
                <w:b/>
                <w:bCs/>
              </w:rPr>
              <w:t>CC3</w:t>
            </w:r>
            <w:r w:rsidR="00973A71">
              <w:rPr>
                <w:rFonts w:ascii="Arial" w:hAnsi="Arial" w:cs="Arial"/>
                <w:b/>
                <w:bCs/>
              </w:rPr>
              <w:t>)</w:t>
            </w:r>
          </w:p>
        </w:tc>
      </w:tr>
      <w:tr w:rsidR="00340F02" w:rsidRPr="00921471" w14:paraId="1889C94E" w14:textId="77777777" w:rsidTr="00231A25">
        <w:trPr>
          <w:trHeight w:val="411"/>
        </w:trPr>
        <w:tc>
          <w:tcPr>
            <w:tcW w:w="1250" w:type="pct"/>
            <w:vAlign w:val="center"/>
          </w:tcPr>
          <w:p w14:paraId="3FA9C675"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w:t>
            </w:r>
          </w:p>
        </w:tc>
        <w:tc>
          <w:tcPr>
            <w:tcW w:w="1250" w:type="pct"/>
            <w:vAlign w:val="center"/>
          </w:tcPr>
          <w:p w14:paraId="6F2F5AAE"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123 (28.29)</w:t>
            </w:r>
          </w:p>
        </w:tc>
        <w:tc>
          <w:tcPr>
            <w:tcW w:w="1250" w:type="pct"/>
            <w:vAlign w:val="center"/>
          </w:tcPr>
          <w:p w14:paraId="06B6BFCC"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98 (22.54)</w:t>
            </w:r>
          </w:p>
        </w:tc>
        <w:tc>
          <w:tcPr>
            <w:tcW w:w="1250" w:type="pct"/>
            <w:vAlign w:val="center"/>
          </w:tcPr>
          <w:p w14:paraId="2BE8AEE1"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79 (18.17)</w:t>
            </w:r>
          </w:p>
        </w:tc>
      </w:tr>
      <w:tr w:rsidR="00340F02" w:rsidRPr="00921471" w14:paraId="7F426BDD" w14:textId="77777777" w:rsidTr="00231A25">
        <w:trPr>
          <w:trHeight w:val="403"/>
        </w:trPr>
        <w:tc>
          <w:tcPr>
            <w:tcW w:w="1250" w:type="pct"/>
            <w:vAlign w:val="center"/>
          </w:tcPr>
          <w:p w14:paraId="78FC6776"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w:t>
            </w:r>
          </w:p>
        </w:tc>
        <w:tc>
          <w:tcPr>
            <w:tcW w:w="1250" w:type="pct"/>
            <w:vAlign w:val="center"/>
          </w:tcPr>
          <w:p w14:paraId="061A0791"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87 (14.50)</w:t>
            </w:r>
          </w:p>
        </w:tc>
        <w:tc>
          <w:tcPr>
            <w:tcW w:w="1250" w:type="pct"/>
            <w:vAlign w:val="center"/>
          </w:tcPr>
          <w:p w14:paraId="2FA0F628"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111 (18.50)</w:t>
            </w:r>
          </w:p>
        </w:tc>
        <w:tc>
          <w:tcPr>
            <w:tcW w:w="1250" w:type="pct"/>
            <w:vAlign w:val="center"/>
          </w:tcPr>
          <w:p w14:paraId="4D102403"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102 (17.00)</w:t>
            </w:r>
          </w:p>
        </w:tc>
      </w:tr>
      <w:tr w:rsidR="00340F02" w:rsidRPr="00921471" w14:paraId="0714A1AF" w14:textId="77777777" w:rsidTr="00231A25">
        <w:trPr>
          <w:trHeight w:val="423"/>
        </w:trPr>
        <w:tc>
          <w:tcPr>
            <w:tcW w:w="1250" w:type="pct"/>
            <w:vAlign w:val="center"/>
          </w:tcPr>
          <w:p w14:paraId="32310941"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w:t>
            </w:r>
          </w:p>
        </w:tc>
        <w:tc>
          <w:tcPr>
            <w:tcW w:w="1250" w:type="pct"/>
            <w:vAlign w:val="center"/>
          </w:tcPr>
          <w:p w14:paraId="1E3CC1C8"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90 (9.30)</w:t>
            </w:r>
          </w:p>
        </w:tc>
        <w:tc>
          <w:tcPr>
            <w:tcW w:w="1250" w:type="pct"/>
            <w:vAlign w:val="center"/>
          </w:tcPr>
          <w:p w14:paraId="1BE2CDDB"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91 (9.40)</w:t>
            </w:r>
          </w:p>
        </w:tc>
        <w:tc>
          <w:tcPr>
            <w:tcW w:w="1250" w:type="pct"/>
            <w:vAlign w:val="center"/>
          </w:tcPr>
          <w:p w14:paraId="670006E0" w14:textId="77777777"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119 (12.30)</w:t>
            </w:r>
          </w:p>
        </w:tc>
      </w:tr>
      <w:tr w:rsidR="00340F02" w:rsidRPr="00921471" w14:paraId="1B77B95A" w14:textId="77777777" w:rsidTr="00231A25">
        <w:trPr>
          <w:trHeight w:val="414"/>
        </w:trPr>
        <w:tc>
          <w:tcPr>
            <w:tcW w:w="1250" w:type="pct"/>
            <w:vAlign w:val="center"/>
          </w:tcPr>
          <w:p w14:paraId="3D8B760A"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Mean Score</w:t>
            </w:r>
          </w:p>
        </w:tc>
        <w:tc>
          <w:tcPr>
            <w:tcW w:w="1250" w:type="pct"/>
            <w:vAlign w:val="center"/>
          </w:tcPr>
          <w:p w14:paraId="2A3C31B4"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52.09</w:t>
            </w:r>
          </w:p>
        </w:tc>
        <w:tc>
          <w:tcPr>
            <w:tcW w:w="1250" w:type="pct"/>
            <w:vAlign w:val="center"/>
          </w:tcPr>
          <w:p w14:paraId="624B9896"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50.44</w:t>
            </w:r>
          </w:p>
        </w:tc>
        <w:tc>
          <w:tcPr>
            <w:tcW w:w="1250" w:type="pct"/>
            <w:vAlign w:val="center"/>
          </w:tcPr>
          <w:p w14:paraId="0929964D"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47.47</w:t>
            </w:r>
          </w:p>
        </w:tc>
      </w:tr>
      <w:tr w:rsidR="00340F02" w:rsidRPr="00921471" w14:paraId="68D7A129" w14:textId="77777777" w:rsidTr="00231A25">
        <w:trPr>
          <w:trHeight w:val="421"/>
        </w:trPr>
        <w:tc>
          <w:tcPr>
            <w:tcW w:w="1250" w:type="pct"/>
            <w:vAlign w:val="center"/>
          </w:tcPr>
          <w:p w14:paraId="5B0E8012" w14:textId="77777777"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Rank</w:t>
            </w:r>
          </w:p>
        </w:tc>
        <w:tc>
          <w:tcPr>
            <w:tcW w:w="1250" w:type="pct"/>
            <w:vAlign w:val="center"/>
          </w:tcPr>
          <w:p w14:paraId="56540C3A" w14:textId="77777777" w:rsidR="00340F02" w:rsidRPr="00BA5958" w:rsidRDefault="00340F02" w:rsidP="00FE4F48">
            <w:pPr>
              <w:spacing w:after="0"/>
              <w:jc w:val="center"/>
              <w:rPr>
                <w:rFonts w:ascii="Arial" w:hAnsi="Arial" w:cs="Arial"/>
                <w:b/>
                <w:sz w:val="20"/>
                <w:szCs w:val="20"/>
              </w:rPr>
            </w:pPr>
            <w:r w:rsidRPr="00BA5958">
              <w:rPr>
                <w:rFonts w:ascii="Arial" w:hAnsi="Arial" w:cs="Arial"/>
                <w:b/>
                <w:sz w:val="20"/>
                <w:szCs w:val="20"/>
              </w:rPr>
              <w:t>1</w:t>
            </w:r>
          </w:p>
        </w:tc>
        <w:tc>
          <w:tcPr>
            <w:tcW w:w="1250" w:type="pct"/>
            <w:vAlign w:val="center"/>
          </w:tcPr>
          <w:p w14:paraId="7165F72B" w14:textId="77777777" w:rsidR="00340F02" w:rsidRPr="00BA5958" w:rsidRDefault="00340F02" w:rsidP="00FE4F48">
            <w:pPr>
              <w:spacing w:after="0"/>
              <w:jc w:val="center"/>
              <w:rPr>
                <w:rFonts w:ascii="Arial" w:hAnsi="Arial" w:cs="Arial"/>
                <w:b/>
                <w:sz w:val="20"/>
                <w:szCs w:val="20"/>
              </w:rPr>
            </w:pPr>
            <w:r w:rsidRPr="00BA5958">
              <w:rPr>
                <w:rFonts w:ascii="Arial" w:hAnsi="Arial" w:cs="Arial"/>
                <w:b/>
                <w:sz w:val="20"/>
                <w:szCs w:val="20"/>
              </w:rPr>
              <w:t>2</w:t>
            </w:r>
          </w:p>
        </w:tc>
        <w:tc>
          <w:tcPr>
            <w:tcW w:w="1250" w:type="pct"/>
            <w:vAlign w:val="center"/>
          </w:tcPr>
          <w:p w14:paraId="6FC80E40" w14:textId="77777777" w:rsidR="00340F02" w:rsidRPr="00BA5958" w:rsidRDefault="00340F02" w:rsidP="00FE4F48">
            <w:pPr>
              <w:spacing w:after="0"/>
              <w:jc w:val="center"/>
              <w:rPr>
                <w:rFonts w:ascii="Arial" w:hAnsi="Arial" w:cs="Arial"/>
                <w:b/>
                <w:sz w:val="20"/>
                <w:szCs w:val="20"/>
              </w:rPr>
            </w:pPr>
            <w:r w:rsidRPr="00BA5958">
              <w:rPr>
                <w:rFonts w:ascii="Arial" w:hAnsi="Arial" w:cs="Arial"/>
                <w:b/>
                <w:sz w:val="20"/>
                <w:szCs w:val="20"/>
              </w:rPr>
              <w:t>3</w:t>
            </w:r>
          </w:p>
        </w:tc>
      </w:tr>
    </w:tbl>
    <w:p w14:paraId="334EA219" w14:textId="77777777" w:rsidR="00234B3E" w:rsidRDefault="00234B3E" w:rsidP="00FE4F48">
      <w:pPr>
        <w:pStyle w:val="NormalWeb"/>
        <w:spacing w:before="0" w:beforeAutospacing="0" w:after="0" w:afterAutospacing="0" w:line="276" w:lineRule="auto"/>
        <w:jc w:val="both"/>
        <w:rPr>
          <w:rFonts w:ascii="Arial" w:hAnsi="Arial" w:cs="Arial"/>
          <w:sz w:val="20"/>
          <w:szCs w:val="20"/>
        </w:rPr>
      </w:pPr>
    </w:p>
    <w:p w14:paraId="6AAD6AC0" w14:textId="77777777" w:rsidR="009E269A" w:rsidRDefault="009E269A" w:rsidP="00234B3E">
      <w:pPr>
        <w:pStyle w:val="NormalWeb"/>
        <w:spacing w:before="0" w:beforeAutospacing="0" w:after="0" w:afterAutospacing="0" w:line="276" w:lineRule="auto"/>
        <w:jc w:val="both"/>
        <w:rPr>
          <w:rFonts w:ascii="Arial" w:hAnsi="Arial" w:cs="Arial"/>
          <w:sz w:val="20"/>
          <w:szCs w:val="20"/>
        </w:rPr>
      </w:pPr>
      <w:r w:rsidRPr="009E269A">
        <w:rPr>
          <w:rFonts w:ascii="Arial" w:hAnsi="Arial" w:cs="Arial"/>
          <w:sz w:val="20"/>
          <w:szCs w:val="20"/>
        </w:rPr>
        <w:t xml:space="preserve">Communication bottlenecks directly influence awareness and decision-making on climate adaptation. The top-ranked constraint, </w:t>
      </w:r>
      <w:r w:rsidRPr="009E269A">
        <w:rPr>
          <w:rStyle w:val="Strong"/>
          <w:rFonts w:ascii="Arial" w:hAnsi="Arial" w:cs="Arial"/>
          <w:b w:val="0"/>
          <w:sz w:val="20"/>
          <w:szCs w:val="20"/>
        </w:rPr>
        <w:t>poor extension service</w:t>
      </w:r>
      <w:r w:rsidR="00AA0493">
        <w:rPr>
          <w:rFonts w:ascii="Arial" w:hAnsi="Arial" w:cs="Arial"/>
          <w:sz w:val="20"/>
          <w:szCs w:val="20"/>
        </w:rPr>
        <w:t xml:space="preserve"> (</w:t>
      </w:r>
      <w:r w:rsidRPr="009E269A">
        <w:rPr>
          <w:rFonts w:ascii="Arial" w:hAnsi="Arial" w:cs="Arial"/>
          <w:sz w:val="20"/>
          <w:szCs w:val="20"/>
        </w:rPr>
        <w:t>52.09), revealed that very few farmers had received climate-specific advisories or were informed of stress-resilient technologies. Most agricultural workers in the area were seen as detached from the realities of seasonal risks.</w:t>
      </w:r>
    </w:p>
    <w:p w14:paraId="19E54781" w14:textId="77777777" w:rsidR="00234B3E" w:rsidRPr="009E269A" w:rsidRDefault="00234B3E" w:rsidP="00234B3E">
      <w:pPr>
        <w:pStyle w:val="NormalWeb"/>
        <w:spacing w:before="0" w:beforeAutospacing="0" w:after="0" w:afterAutospacing="0" w:line="276" w:lineRule="auto"/>
        <w:jc w:val="both"/>
        <w:rPr>
          <w:rFonts w:ascii="Arial" w:hAnsi="Arial" w:cs="Arial"/>
          <w:sz w:val="20"/>
          <w:szCs w:val="20"/>
        </w:rPr>
      </w:pPr>
    </w:p>
    <w:p w14:paraId="0BF4EE18" w14:textId="25C220BA" w:rsidR="009E269A" w:rsidRDefault="009E269A" w:rsidP="00234B3E">
      <w:pPr>
        <w:pStyle w:val="NormalWeb"/>
        <w:spacing w:before="0" w:beforeAutospacing="0" w:after="0" w:afterAutospacing="0" w:line="276" w:lineRule="auto"/>
        <w:jc w:val="both"/>
        <w:rPr>
          <w:rFonts w:ascii="Arial" w:hAnsi="Arial" w:cs="Arial"/>
          <w:sz w:val="20"/>
          <w:szCs w:val="20"/>
        </w:rPr>
      </w:pPr>
      <w:r w:rsidRPr="009E269A">
        <w:rPr>
          <w:rStyle w:val="Strong"/>
          <w:rFonts w:ascii="Arial" w:hAnsi="Arial" w:cs="Arial"/>
          <w:b w:val="0"/>
          <w:sz w:val="20"/>
          <w:szCs w:val="20"/>
        </w:rPr>
        <w:lastRenderedPageBreak/>
        <w:t>Poor access to information resources</w:t>
      </w:r>
      <w:r w:rsidR="00AA0493">
        <w:rPr>
          <w:rFonts w:ascii="Arial" w:hAnsi="Arial" w:cs="Arial"/>
          <w:sz w:val="20"/>
          <w:szCs w:val="20"/>
        </w:rPr>
        <w:t xml:space="preserve"> (</w:t>
      </w:r>
      <w:r w:rsidRPr="009E269A">
        <w:rPr>
          <w:rFonts w:ascii="Arial" w:hAnsi="Arial" w:cs="Arial"/>
          <w:sz w:val="20"/>
          <w:szCs w:val="20"/>
        </w:rPr>
        <w:t>50.44)</w:t>
      </w:r>
      <w:r w:rsidR="00D4391D">
        <w:rPr>
          <w:rFonts w:ascii="Arial" w:hAnsi="Arial" w:cs="Arial"/>
          <w:sz w:val="20"/>
          <w:szCs w:val="20"/>
        </w:rPr>
        <w:t xml:space="preserve"> ranked second and</w:t>
      </w:r>
      <w:r w:rsidRPr="009E269A">
        <w:rPr>
          <w:rFonts w:ascii="Arial" w:hAnsi="Arial" w:cs="Arial"/>
          <w:sz w:val="20"/>
          <w:szCs w:val="20"/>
        </w:rPr>
        <w:t xml:space="preserve"> reflects digital divides and infrastructural deficits. Many respondents lacked </w:t>
      </w:r>
      <w:r w:rsidR="00E63CDF" w:rsidRPr="00077A75">
        <w:rPr>
          <w:rFonts w:ascii="Arial" w:hAnsi="Arial" w:cs="Arial"/>
          <w:sz w:val="20"/>
          <w:szCs w:val="20"/>
          <w:highlight w:val="yellow"/>
        </w:rPr>
        <w:t>smartphones</w:t>
      </w:r>
      <w:r w:rsidRPr="009E269A">
        <w:rPr>
          <w:rFonts w:ascii="Arial" w:hAnsi="Arial" w:cs="Arial"/>
          <w:sz w:val="20"/>
          <w:szCs w:val="20"/>
        </w:rPr>
        <w:t xml:space="preserve"> or had low digital literacy, limiting their engagement with </w:t>
      </w:r>
      <w:proofErr w:type="spellStart"/>
      <w:r w:rsidRPr="009E269A">
        <w:rPr>
          <w:rFonts w:ascii="Arial" w:hAnsi="Arial" w:cs="Arial"/>
          <w:sz w:val="20"/>
          <w:szCs w:val="20"/>
        </w:rPr>
        <w:t>Agro</w:t>
      </w:r>
      <w:proofErr w:type="spellEnd"/>
      <w:r w:rsidR="00D4391D">
        <w:rPr>
          <w:rFonts w:ascii="Arial" w:hAnsi="Arial" w:cs="Arial"/>
          <w:sz w:val="20"/>
          <w:szCs w:val="20"/>
        </w:rPr>
        <w:t>-</w:t>
      </w:r>
      <w:r w:rsidRPr="009E269A">
        <w:rPr>
          <w:rFonts w:ascii="Arial" w:hAnsi="Arial" w:cs="Arial"/>
          <w:sz w:val="20"/>
          <w:szCs w:val="20"/>
        </w:rPr>
        <w:t>met bulletins, WhatsApp groups, or government apps like “Mausam” or “Kisan Suvidha.” In such cases, reliance on informal channels (fellow farmers or input dealers) often leads to misinformation.</w:t>
      </w:r>
    </w:p>
    <w:p w14:paraId="4E5EB41C" w14:textId="77777777" w:rsidR="009E269A" w:rsidRPr="009E269A" w:rsidRDefault="009E269A" w:rsidP="00234B3E">
      <w:pPr>
        <w:pStyle w:val="NormalWeb"/>
        <w:spacing w:before="0" w:beforeAutospacing="0" w:after="0" w:afterAutospacing="0" w:line="276" w:lineRule="auto"/>
        <w:jc w:val="both"/>
        <w:rPr>
          <w:rFonts w:ascii="Arial" w:hAnsi="Arial" w:cs="Arial"/>
          <w:sz w:val="20"/>
          <w:szCs w:val="20"/>
        </w:rPr>
      </w:pPr>
    </w:p>
    <w:p w14:paraId="22306227" w14:textId="73AAF887" w:rsidR="009E269A" w:rsidRDefault="009E269A" w:rsidP="00234B3E">
      <w:pPr>
        <w:pStyle w:val="NormalWeb"/>
        <w:spacing w:before="0" w:beforeAutospacing="0" w:after="0" w:afterAutospacing="0" w:line="276" w:lineRule="auto"/>
        <w:jc w:val="both"/>
        <w:rPr>
          <w:rFonts w:ascii="Arial" w:hAnsi="Arial" w:cs="Arial"/>
          <w:sz w:val="20"/>
          <w:szCs w:val="20"/>
        </w:rPr>
      </w:pPr>
      <w:r w:rsidRPr="009E269A">
        <w:rPr>
          <w:rStyle w:val="Strong"/>
          <w:rFonts w:ascii="Arial" w:hAnsi="Arial" w:cs="Arial"/>
          <w:b w:val="0"/>
          <w:sz w:val="20"/>
          <w:szCs w:val="20"/>
        </w:rPr>
        <w:t xml:space="preserve">Low farmer </w:t>
      </w:r>
      <w:r w:rsidR="00E63CDF" w:rsidRPr="00077A75">
        <w:rPr>
          <w:rStyle w:val="Strong"/>
          <w:rFonts w:ascii="Arial" w:hAnsi="Arial" w:cs="Arial"/>
          <w:b w:val="0"/>
          <w:sz w:val="20"/>
          <w:szCs w:val="20"/>
          <w:highlight w:val="yellow"/>
        </w:rPr>
        <w:t>organisation</w:t>
      </w:r>
      <w:r w:rsidR="00E63CDF" w:rsidRPr="009E269A">
        <w:rPr>
          <w:rStyle w:val="Strong"/>
          <w:rFonts w:ascii="Arial" w:hAnsi="Arial" w:cs="Arial"/>
          <w:b w:val="0"/>
          <w:sz w:val="20"/>
          <w:szCs w:val="20"/>
        </w:rPr>
        <w:t xml:space="preserve"> </w:t>
      </w:r>
      <w:r w:rsidRPr="009E269A">
        <w:rPr>
          <w:rStyle w:val="Strong"/>
          <w:rFonts w:ascii="Arial" w:hAnsi="Arial" w:cs="Arial"/>
          <w:b w:val="0"/>
          <w:sz w:val="20"/>
          <w:szCs w:val="20"/>
        </w:rPr>
        <w:t>membership</w:t>
      </w:r>
      <w:r w:rsidR="00AA0493">
        <w:rPr>
          <w:rFonts w:ascii="Arial" w:hAnsi="Arial" w:cs="Arial"/>
          <w:sz w:val="20"/>
          <w:szCs w:val="20"/>
        </w:rPr>
        <w:t xml:space="preserve"> (</w:t>
      </w:r>
      <w:r w:rsidRPr="009E269A">
        <w:rPr>
          <w:rFonts w:ascii="Arial" w:hAnsi="Arial" w:cs="Arial"/>
          <w:sz w:val="20"/>
          <w:szCs w:val="20"/>
        </w:rPr>
        <w:t>47.47)</w:t>
      </w:r>
      <w:r w:rsidR="00D4391D">
        <w:rPr>
          <w:rFonts w:ascii="Arial" w:hAnsi="Arial" w:cs="Arial"/>
          <w:sz w:val="20"/>
          <w:szCs w:val="20"/>
        </w:rPr>
        <w:t xml:space="preserve"> ranked third and</w:t>
      </w:r>
      <w:r w:rsidRPr="009E269A">
        <w:rPr>
          <w:rFonts w:ascii="Arial" w:hAnsi="Arial" w:cs="Arial"/>
          <w:sz w:val="20"/>
          <w:szCs w:val="20"/>
        </w:rPr>
        <w:t xml:space="preserve"> indicated weak social capital. Producer groups or cooperatives could serve as platforms for training, shared input procurement, or lobbying for local infrastructure. However, </w:t>
      </w:r>
      <w:r w:rsidR="00E63CDF" w:rsidRPr="00077A75">
        <w:rPr>
          <w:rFonts w:ascii="Arial" w:hAnsi="Arial" w:cs="Arial"/>
          <w:sz w:val="20"/>
          <w:szCs w:val="20"/>
          <w:highlight w:val="yellow"/>
        </w:rPr>
        <w:t xml:space="preserve">organisational </w:t>
      </w:r>
      <w:r w:rsidRPr="00077A75">
        <w:rPr>
          <w:rFonts w:ascii="Arial" w:hAnsi="Arial" w:cs="Arial"/>
          <w:sz w:val="20"/>
          <w:szCs w:val="20"/>
          <w:highlight w:val="yellow"/>
        </w:rPr>
        <w:t>participation</w:t>
      </w:r>
      <w:r w:rsidRPr="009E269A">
        <w:rPr>
          <w:rFonts w:ascii="Arial" w:hAnsi="Arial" w:cs="Arial"/>
          <w:sz w:val="20"/>
          <w:szCs w:val="20"/>
        </w:rPr>
        <w:t xml:space="preserve"> was limited either due to poor awareness or </w:t>
      </w:r>
      <w:r w:rsidR="00E63CDF">
        <w:rPr>
          <w:rFonts w:ascii="Arial" w:hAnsi="Arial" w:cs="Arial"/>
          <w:sz w:val="20"/>
          <w:szCs w:val="20"/>
        </w:rPr>
        <w:t xml:space="preserve">a </w:t>
      </w:r>
      <w:r w:rsidRPr="009E269A">
        <w:rPr>
          <w:rFonts w:ascii="Arial" w:hAnsi="Arial" w:cs="Arial"/>
          <w:sz w:val="20"/>
          <w:szCs w:val="20"/>
        </w:rPr>
        <w:t xml:space="preserve">lack of local facilitation. The absence </w:t>
      </w:r>
      <w:r w:rsidRPr="00077A75">
        <w:rPr>
          <w:rFonts w:ascii="Arial" w:hAnsi="Arial" w:cs="Arial"/>
          <w:sz w:val="20"/>
          <w:szCs w:val="20"/>
          <w:highlight w:val="yellow"/>
        </w:rPr>
        <w:t xml:space="preserve">of </w:t>
      </w:r>
      <w:r w:rsidR="00E63CDF" w:rsidRPr="00077A75">
        <w:rPr>
          <w:rFonts w:ascii="Arial" w:hAnsi="Arial" w:cs="Arial"/>
          <w:sz w:val="20"/>
          <w:szCs w:val="20"/>
          <w:highlight w:val="yellow"/>
        </w:rPr>
        <w:t>collectivised</w:t>
      </w:r>
      <w:r w:rsidR="00E63CDF" w:rsidRPr="009E269A">
        <w:rPr>
          <w:rFonts w:ascii="Arial" w:hAnsi="Arial" w:cs="Arial"/>
          <w:sz w:val="20"/>
          <w:szCs w:val="20"/>
        </w:rPr>
        <w:t xml:space="preserve"> </w:t>
      </w:r>
      <w:r w:rsidRPr="009E269A">
        <w:rPr>
          <w:rFonts w:ascii="Arial" w:hAnsi="Arial" w:cs="Arial"/>
          <w:sz w:val="20"/>
          <w:szCs w:val="20"/>
        </w:rPr>
        <w:t>efforts significantly weakens community-level adaptive responses.</w:t>
      </w:r>
    </w:p>
    <w:p w14:paraId="35322CB0" w14:textId="77777777" w:rsidR="009E269A" w:rsidRPr="009E269A" w:rsidRDefault="009E269A" w:rsidP="00234B3E">
      <w:pPr>
        <w:pStyle w:val="NormalWeb"/>
        <w:spacing w:before="0" w:beforeAutospacing="0" w:after="0" w:afterAutospacing="0" w:line="276" w:lineRule="auto"/>
        <w:jc w:val="both"/>
        <w:rPr>
          <w:rFonts w:ascii="Arial" w:hAnsi="Arial" w:cs="Arial"/>
          <w:sz w:val="20"/>
          <w:szCs w:val="20"/>
        </w:rPr>
      </w:pPr>
    </w:p>
    <w:p w14:paraId="60E93074" w14:textId="010D5546" w:rsidR="00340F02" w:rsidRDefault="00340F02" w:rsidP="00234B3E">
      <w:pPr>
        <w:spacing w:after="0"/>
        <w:jc w:val="both"/>
        <w:rPr>
          <w:rFonts w:ascii="Arial" w:hAnsi="Arial" w:cs="Arial"/>
          <w:sz w:val="20"/>
          <w:szCs w:val="20"/>
        </w:rPr>
      </w:pPr>
      <w:r w:rsidRPr="009E269A">
        <w:rPr>
          <w:rFonts w:ascii="Arial" w:hAnsi="Arial" w:cs="Arial"/>
          <w:sz w:val="20"/>
          <w:szCs w:val="20"/>
        </w:rPr>
        <w:t>These findings underscore the importance of strengthening rural communication networks and extension systems with a climate-risk focus. A robust, multi-channel info</w:t>
      </w:r>
      <w:r w:rsidR="009E269A">
        <w:rPr>
          <w:rFonts w:ascii="Arial" w:hAnsi="Arial" w:cs="Arial"/>
          <w:sz w:val="20"/>
          <w:szCs w:val="20"/>
        </w:rPr>
        <w:t>rmation dissemination strategy -</w:t>
      </w:r>
      <w:r w:rsidRPr="009E269A">
        <w:rPr>
          <w:rFonts w:ascii="Arial" w:hAnsi="Arial" w:cs="Arial"/>
          <w:sz w:val="20"/>
          <w:szCs w:val="20"/>
        </w:rPr>
        <w:t xml:space="preserve"> including </w:t>
      </w:r>
      <w:r w:rsidR="00E63CDF" w:rsidRPr="00077A75">
        <w:rPr>
          <w:rFonts w:ascii="Arial" w:hAnsi="Arial" w:cs="Arial"/>
          <w:sz w:val="20"/>
          <w:szCs w:val="20"/>
          <w:highlight w:val="yellow"/>
        </w:rPr>
        <w:t>revitalised</w:t>
      </w:r>
      <w:r w:rsidR="00E63CDF" w:rsidRPr="009E269A">
        <w:rPr>
          <w:rFonts w:ascii="Arial" w:hAnsi="Arial" w:cs="Arial"/>
          <w:sz w:val="20"/>
          <w:szCs w:val="20"/>
        </w:rPr>
        <w:t xml:space="preserve"> </w:t>
      </w:r>
      <w:r w:rsidRPr="009E269A">
        <w:rPr>
          <w:rFonts w:ascii="Arial" w:hAnsi="Arial" w:cs="Arial"/>
          <w:sz w:val="20"/>
          <w:szCs w:val="20"/>
        </w:rPr>
        <w:t>extension personnel, ICT-based tools</w:t>
      </w:r>
      <w:r w:rsidR="009E269A">
        <w:rPr>
          <w:rFonts w:ascii="Arial" w:hAnsi="Arial" w:cs="Arial"/>
          <w:sz w:val="20"/>
          <w:szCs w:val="20"/>
        </w:rPr>
        <w:t>, and stronger farmer networks -</w:t>
      </w:r>
      <w:r w:rsidRPr="009E269A">
        <w:rPr>
          <w:rFonts w:ascii="Arial" w:hAnsi="Arial" w:cs="Arial"/>
          <w:sz w:val="20"/>
          <w:szCs w:val="20"/>
        </w:rPr>
        <w:t xml:space="preserve"> is essential to improve awareness, responsiveness, and resilience among farming communities in the face of climate variability and extremes.</w:t>
      </w:r>
    </w:p>
    <w:p w14:paraId="6CF4CE25" w14:textId="77777777" w:rsidR="00234B3E" w:rsidRPr="009E269A" w:rsidRDefault="00234B3E" w:rsidP="00234B3E">
      <w:pPr>
        <w:spacing w:after="0"/>
        <w:jc w:val="both"/>
        <w:rPr>
          <w:rFonts w:ascii="Arial" w:hAnsi="Arial" w:cs="Arial"/>
          <w:sz w:val="20"/>
          <w:szCs w:val="20"/>
        </w:rPr>
      </w:pPr>
    </w:p>
    <w:p w14:paraId="069552E3" w14:textId="77777777" w:rsidR="00340F02" w:rsidRPr="009E269A" w:rsidRDefault="00BA5958" w:rsidP="009E269A">
      <w:pPr>
        <w:spacing w:after="0" w:line="360" w:lineRule="auto"/>
        <w:jc w:val="both"/>
        <w:rPr>
          <w:rFonts w:ascii="Arial" w:hAnsi="Arial" w:cs="Arial"/>
          <w:b/>
          <w:bCs/>
          <w:szCs w:val="24"/>
        </w:rPr>
      </w:pPr>
      <w:r>
        <w:rPr>
          <w:rFonts w:ascii="Arial" w:hAnsi="Arial" w:cs="Arial"/>
          <w:b/>
          <w:bCs/>
          <w:szCs w:val="24"/>
        </w:rPr>
        <w:t>3</w:t>
      </w:r>
      <w:r w:rsidR="00340F02" w:rsidRPr="009E269A">
        <w:rPr>
          <w:rFonts w:ascii="Arial" w:hAnsi="Arial" w:cs="Arial"/>
          <w:b/>
          <w:bCs/>
          <w:szCs w:val="24"/>
        </w:rPr>
        <w:t>.4 Institutional Constraints Faced by the Respondents</w:t>
      </w:r>
    </w:p>
    <w:p w14:paraId="2999823E" w14:textId="11F70F83" w:rsidR="00E537D6" w:rsidRPr="00AA0493" w:rsidRDefault="00340F02" w:rsidP="007F0029">
      <w:pPr>
        <w:spacing w:after="0"/>
        <w:jc w:val="both"/>
        <w:rPr>
          <w:rFonts w:ascii="Arial" w:hAnsi="Arial" w:cs="Arial"/>
          <w:sz w:val="20"/>
          <w:szCs w:val="24"/>
        </w:rPr>
      </w:pPr>
      <w:r w:rsidRPr="009E269A">
        <w:rPr>
          <w:rFonts w:ascii="Arial" w:hAnsi="Arial" w:cs="Arial"/>
          <w:sz w:val="20"/>
          <w:szCs w:val="24"/>
        </w:rPr>
        <w:t xml:space="preserve">Institutional support is critical for building agricultural resilience in the face of extreme climatic events. Institutions serve as a conduit for delivering credit, compensation, infrastructure, and policy guidance to farming communities. In this context, understanding the institutional constraints that hinder farmers from effectively adapting to climate-related shocks is essential. Three institutional constraints were considered in this study: non-availability of institutional credit, poor support of local and national authorities with climate-related issues, and poor arrangement for compensation of losses by the government. </w:t>
      </w:r>
      <w:r w:rsidR="00136F93" w:rsidRPr="009E269A">
        <w:rPr>
          <w:rFonts w:ascii="Arial" w:hAnsi="Arial" w:cs="Arial"/>
          <w:sz w:val="20"/>
          <w:szCs w:val="24"/>
        </w:rPr>
        <w:t>All the</w:t>
      </w:r>
      <w:r w:rsidRPr="009E269A">
        <w:rPr>
          <w:rFonts w:ascii="Arial" w:hAnsi="Arial" w:cs="Arial"/>
          <w:sz w:val="20"/>
          <w:szCs w:val="24"/>
        </w:rPr>
        <w:t xml:space="preserve"> 300 respondents were asked to rank these constraints based on the severity of the difficulties they posed.</w:t>
      </w:r>
      <w:r w:rsidR="00E63CDF">
        <w:rPr>
          <w:rFonts w:ascii="Arial" w:hAnsi="Arial" w:cs="Arial"/>
          <w:sz w:val="20"/>
          <w:szCs w:val="24"/>
        </w:rPr>
        <w:t xml:space="preserve"> </w:t>
      </w:r>
      <w:r w:rsidRPr="009E269A">
        <w:rPr>
          <w:rFonts w:ascii="Arial" w:hAnsi="Arial" w:cs="Arial"/>
          <w:sz w:val="20"/>
          <w:szCs w:val="24"/>
        </w:rPr>
        <w:t xml:space="preserve">The results of this analysis are detailed in Table </w:t>
      </w:r>
      <w:r w:rsidR="00BA5958">
        <w:rPr>
          <w:rFonts w:ascii="Arial" w:hAnsi="Arial" w:cs="Arial"/>
          <w:sz w:val="20"/>
          <w:szCs w:val="24"/>
        </w:rPr>
        <w:t>4</w:t>
      </w:r>
    </w:p>
    <w:p w14:paraId="01264BB6" w14:textId="77777777" w:rsidR="00E537D6" w:rsidRDefault="00E537D6" w:rsidP="00234B3E">
      <w:pPr>
        <w:spacing w:after="0"/>
        <w:rPr>
          <w:rFonts w:ascii="Arial" w:hAnsi="Arial" w:cs="Arial"/>
          <w:b/>
          <w:bCs/>
          <w:szCs w:val="24"/>
        </w:rPr>
      </w:pPr>
    </w:p>
    <w:p w14:paraId="353327A9" w14:textId="77777777" w:rsidR="00340F02" w:rsidRPr="00921471" w:rsidRDefault="00340F02" w:rsidP="00234B3E">
      <w:pPr>
        <w:spacing w:after="0"/>
        <w:rPr>
          <w:rFonts w:asciiTheme="minorHAnsi" w:hAnsiTheme="minorHAnsi" w:cstheme="minorHAnsi"/>
          <w:sz w:val="24"/>
          <w:szCs w:val="24"/>
        </w:rPr>
      </w:pPr>
      <w:r w:rsidRPr="009E269A">
        <w:rPr>
          <w:rFonts w:ascii="Arial" w:hAnsi="Arial" w:cs="Arial"/>
          <w:b/>
          <w:bCs/>
          <w:szCs w:val="24"/>
        </w:rPr>
        <w:t xml:space="preserve">Table </w:t>
      </w:r>
      <w:r w:rsidR="00BA5958">
        <w:rPr>
          <w:rFonts w:ascii="Arial" w:hAnsi="Arial" w:cs="Arial"/>
          <w:b/>
          <w:bCs/>
          <w:szCs w:val="24"/>
        </w:rPr>
        <w:t xml:space="preserve">4 </w:t>
      </w:r>
      <w:r w:rsidRPr="009E269A">
        <w:rPr>
          <w:rFonts w:ascii="Arial" w:hAnsi="Arial" w:cs="Arial"/>
          <w:b/>
          <w:bCs/>
          <w:szCs w:val="24"/>
        </w:rPr>
        <w:t>Distribution of Farmers’ Ranking and Garrett Mean Scores of Institutional Constraints</w:t>
      </w:r>
      <w:r w:rsidR="00136F93" w:rsidRPr="009E269A">
        <w:rPr>
          <w:rFonts w:ascii="Arial" w:hAnsi="Arial" w:cs="Arial"/>
          <w:b/>
          <w:bCs/>
          <w:szCs w:val="24"/>
        </w:rPr>
        <w:t xml:space="preserve"> (IC)</w:t>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231A25">
        <w:rPr>
          <w:rFonts w:asciiTheme="minorHAnsi" w:hAnsiTheme="minorHAnsi" w:cstheme="minorHAnsi"/>
          <w:b/>
          <w:bCs/>
          <w:sz w:val="24"/>
          <w:szCs w:val="24"/>
        </w:rPr>
        <w:t xml:space="preserve">       </w:t>
      </w:r>
      <w:proofErr w:type="gramStart"/>
      <w:r w:rsidR="00231A25">
        <w:rPr>
          <w:rFonts w:asciiTheme="minorHAnsi" w:hAnsiTheme="minorHAnsi" w:cstheme="minorHAnsi"/>
          <w:b/>
          <w:bCs/>
          <w:sz w:val="24"/>
          <w:szCs w:val="24"/>
        </w:rPr>
        <w:t xml:space="preserve">   </w:t>
      </w:r>
      <w:r w:rsidR="00231A25">
        <w:rPr>
          <w:rFonts w:asciiTheme="minorHAnsi" w:hAnsiTheme="minorHAnsi" w:cstheme="minorHAnsi"/>
          <w:i/>
          <w:iCs/>
          <w:sz w:val="24"/>
          <w:szCs w:val="24"/>
        </w:rPr>
        <w:t>(</w:t>
      </w:r>
      <w:proofErr w:type="gramEnd"/>
      <w:r w:rsidR="00231A25">
        <w:rPr>
          <w:rFonts w:asciiTheme="minorHAnsi" w:hAnsiTheme="minorHAnsi" w:cstheme="minorHAnsi"/>
          <w:i/>
          <w:iCs/>
          <w:sz w:val="24"/>
          <w:szCs w:val="24"/>
        </w:rPr>
        <w:t>n</w:t>
      </w:r>
      <w:r w:rsidRPr="00921471">
        <w:rPr>
          <w:rFonts w:asciiTheme="minorHAnsi" w:hAnsiTheme="minorHAnsi" w:cstheme="minorHAnsi"/>
          <w:i/>
          <w:iCs/>
          <w:sz w:val="24"/>
          <w:szCs w:val="24"/>
        </w:rPr>
        <w:t xml:space="preserve"> = 300)</w:t>
      </w:r>
    </w:p>
    <w:tbl>
      <w:tblPr>
        <w:tblStyle w:val="TableGrid"/>
        <w:tblW w:w="5000" w:type="pct"/>
        <w:jc w:val="center"/>
        <w:tblLook w:val="04A0" w:firstRow="1" w:lastRow="0" w:firstColumn="1" w:lastColumn="0" w:noHBand="0" w:noVBand="1"/>
      </w:tblPr>
      <w:tblGrid>
        <w:gridCol w:w="2394"/>
        <w:gridCol w:w="2394"/>
        <w:gridCol w:w="2394"/>
        <w:gridCol w:w="2394"/>
      </w:tblGrid>
      <w:tr w:rsidR="00340F02" w:rsidRPr="00921471" w14:paraId="1AA0900F" w14:textId="77777777" w:rsidTr="00FE4F48">
        <w:trPr>
          <w:jc w:val="center"/>
        </w:trPr>
        <w:tc>
          <w:tcPr>
            <w:tcW w:w="1250" w:type="pct"/>
            <w:vAlign w:val="center"/>
          </w:tcPr>
          <w:p w14:paraId="06854E20" w14:textId="77777777" w:rsidR="00340F02" w:rsidRPr="009E269A" w:rsidRDefault="00340F02" w:rsidP="00FE4F48">
            <w:pPr>
              <w:spacing w:after="0"/>
              <w:jc w:val="center"/>
              <w:rPr>
                <w:rFonts w:ascii="Arial" w:hAnsi="Arial" w:cs="Arial"/>
                <w:sz w:val="20"/>
              </w:rPr>
            </w:pPr>
            <w:r w:rsidRPr="009E269A">
              <w:rPr>
                <w:rFonts w:ascii="Arial" w:hAnsi="Arial" w:cs="Arial"/>
                <w:b/>
                <w:bCs/>
                <w:sz w:val="20"/>
                <w:szCs w:val="24"/>
              </w:rPr>
              <w:t>Rank</w:t>
            </w:r>
          </w:p>
        </w:tc>
        <w:tc>
          <w:tcPr>
            <w:tcW w:w="1250" w:type="pct"/>
            <w:vAlign w:val="center"/>
          </w:tcPr>
          <w:p w14:paraId="4312C46E" w14:textId="77777777" w:rsidR="00340F02" w:rsidRPr="009E269A" w:rsidRDefault="00340F02" w:rsidP="00FE4F48">
            <w:pPr>
              <w:jc w:val="center"/>
              <w:rPr>
                <w:rFonts w:ascii="Arial" w:hAnsi="Arial" w:cs="Arial"/>
                <w:sz w:val="20"/>
              </w:rPr>
            </w:pPr>
            <w:r w:rsidRPr="009E269A">
              <w:rPr>
                <w:rFonts w:ascii="Arial" w:hAnsi="Arial" w:cs="Arial"/>
                <w:b/>
                <w:bCs/>
                <w:sz w:val="20"/>
                <w:szCs w:val="24"/>
              </w:rPr>
              <w:t>No institutional credit</w:t>
            </w:r>
            <w:r w:rsidR="00973A71">
              <w:rPr>
                <w:rFonts w:ascii="Arial" w:hAnsi="Arial" w:cs="Arial"/>
                <w:b/>
                <w:bCs/>
                <w:sz w:val="20"/>
                <w:szCs w:val="24"/>
              </w:rPr>
              <w:t xml:space="preserve"> (</w:t>
            </w:r>
            <w:r w:rsidR="00973A71" w:rsidRPr="009E269A">
              <w:rPr>
                <w:rFonts w:ascii="Arial" w:hAnsi="Arial" w:cs="Arial"/>
                <w:b/>
                <w:bCs/>
                <w:sz w:val="20"/>
                <w:szCs w:val="24"/>
              </w:rPr>
              <w:t>IC1</w:t>
            </w:r>
            <w:r w:rsidR="00973A71">
              <w:rPr>
                <w:rFonts w:ascii="Arial" w:hAnsi="Arial" w:cs="Arial"/>
                <w:b/>
                <w:bCs/>
                <w:sz w:val="20"/>
                <w:szCs w:val="24"/>
              </w:rPr>
              <w:t>)</w:t>
            </w:r>
          </w:p>
        </w:tc>
        <w:tc>
          <w:tcPr>
            <w:tcW w:w="1250" w:type="pct"/>
            <w:vAlign w:val="center"/>
          </w:tcPr>
          <w:p w14:paraId="420684E4" w14:textId="77777777" w:rsidR="00340F02" w:rsidRPr="009E269A" w:rsidRDefault="00340F02" w:rsidP="00FE4F48">
            <w:pPr>
              <w:jc w:val="center"/>
              <w:rPr>
                <w:rFonts w:ascii="Arial" w:hAnsi="Arial" w:cs="Arial"/>
                <w:sz w:val="20"/>
              </w:rPr>
            </w:pPr>
            <w:r w:rsidRPr="009E269A">
              <w:rPr>
                <w:rFonts w:ascii="Arial" w:hAnsi="Arial" w:cs="Arial"/>
                <w:b/>
                <w:bCs/>
                <w:sz w:val="20"/>
                <w:szCs w:val="24"/>
              </w:rPr>
              <w:t>Poor authority support</w:t>
            </w:r>
            <w:r w:rsidR="00973A71">
              <w:rPr>
                <w:rFonts w:ascii="Arial" w:hAnsi="Arial" w:cs="Arial"/>
                <w:b/>
                <w:bCs/>
                <w:sz w:val="20"/>
                <w:szCs w:val="24"/>
              </w:rPr>
              <w:t xml:space="preserve"> (</w:t>
            </w:r>
            <w:r w:rsidR="00973A71" w:rsidRPr="009E269A">
              <w:rPr>
                <w:rFonts w:ascii="Arial" w:hAnsi="Arial" w:cs="Arial"/>
                <w:b/>
                <w:bCs/>
                <w:sz w:val="20"/>
                <w:szCs w:val="24"/>
              </w:rPr>
              <w:t>IC2</w:t>
            </w:r>
            <w:r w:rsidR="00973A71">
              <w:rPr>
                <w:rFonts w:ascii="Arial" w:hAnsi="Arial" w:cs="Arial"/>
                <w:b/>
                <w:bCs/>
                <w:sz w:val="20"/>
                <w:szCs w:val="24"/>
              </w:rPr>
              <w:t>)</w:t>
            </w:r>
          </w:p>
        </w:tc>
        <w:tc>
          <w:tcPr>
            <w:tcW w:w="1250" w:type="pct"/>
            <w:vAlign w:val="center"/>
          </w:tcPr>
          <w:p w14:paraId="0F250795" w14:textId="77777777" w:rsidR="00340F02" w:rsidRPr="009E269A" w:rsidRDefault="00340F02" w:rsidP="00FE4F48">
            <w:pPr>
              <w:jc w:val="center"/>
              <w:rPr>
                <w:rFonts w:ascii="Arial" w:hAnsi="Arial" w:cs="Arial"/>
                <w:sz w:val="20"/>
              </w:rPr>
            </w:pPr>
            <w:r w:rsidRPr="009E269A">
              <w:rPr>
                <w:rFonts w:ascii="Arial" w:hAnsi="Arial" w:cs="Arial"/>
                <w:b/>
                <w:bCs/>
                <w:sz w:val="20"/>
                <w:szCs w:val="24"/>
              </w:rPr>
              <w:t>Poor loss compensation</w:t>
            </w:r>
            <w:r w:rsidR="00973A71">
              <w:rPr>
                <w:rFonts w:ascii="Arial" w:hAnsi="Arial" w:cs="Arial"/>
                <w:b/>
                <w:bCs/>
                <w:sz w:val="20"/>
                <w:szCs w:val="24"/>
              </w:rPr>
              <w:t xml:space="preserve"> (IC3)</w:t>
            </w:r>
          </w:p>
        </w:tc>
      </w:tr>
      <w:tr w:rsidR="00340F02" w:rsidRPr="00921471" w14:paraId="52729FC2" w14:textId="77777777" w:rsidTr="00FE4F48">
        <w:trPr>
          <w:trHeight w:val="325"/>
          <w:jc w:val="center"/>
        </w:trPr>
        <w:tc>
          <w:tcPr>
            <w:tcW w:w="1250" w:type="pct"/>
            <w:vAlign w:val="center"/>
          </w:tcPr>
          <w:p w14:paraId="1CC35A61" w14:textId="77777777" w:rsidR="00340F02" w:rsidRPr="009E269A" w:rsidRDefault="00340F02" w:rsidP="00FE4F48">
            <w:pPr>
              <w:jc w:val="center"/>
              <w:rPr>
                <w:rFonts w:ascii="Arial" w:hAnsi="Arial" w:cs="Arial"/>
                <w:sz w:val="20"/>
              </w:rPr>
            </w:pPr>
            <w:r w:rsidRPr="009E269A">
              <w:rPr>
                <w:rFonts w:ascii="Arial" w:hAnsi="Arial" w:cs="Arial"/>
                <w:sz w:val="20"/>
                <w:szCs w:val="24"/>
              </w:rPr>
              <w:t>1</w:t>
            </w:r>
          </w:p>
        </w:tc>
        <w:tc>
          <w:tcPr>
            <w:tcW w:w="1250" w:type="pct"/>
            <w:vAlign w:val="center"/>
          </w:tcPr>
          <w:p w14:paraId="0D6F074B" w14:textId="77777777" w:rsidR="00340F02" w:rsidRPr="009E269A" w:rsidRDefault="00340F02" w:rsidP="00FE4F48">
            <w:pPr>
              <w:jc w:val="center"/>
              <w:rPr>
                <w:rFonts w:ascii="Arial" w:hAnsi="Arial" w:cs="Arial"/>
                <w:sz w:val="20"/>
              </w:rPr>
            </w:pPr>
            <w:r w:rsidRPr="009E269A">
              <w:rPr>
                <w:rFonts w:ascii="Arial" w:hAnsi="Arial" w:cs="Arial"/>
                <w:sz w:val="20"/>
                <w:szCs w:val="24"/>
              </w:rPr>
              <w:t>115 (26.45)</w:t>
            </w:r>
          </w:p>
        </w:tc>
        <w:tc>
          <w:tcPr>
            <w:tcW w:w="1250" w:type="pct"/>
            <w:vAlign w:val="center"/>
          </w:tcPr>
          <w:p w14:paraId="777789BB" w14:textId="77777777" w:rsidR="00340F02" w:rsidRPr="009E269A" w:rsidRDefault="00340F02" w:rsidP="00FE4F48">
            <w:pPr>
              <w:jc w:val="center"/>
              <w:rPr>
                <w:rFonts w:ascii="Arial" w:hAnsi="Arial" w:cs="Arial"/>
                <w:sz w:val="20"/>
              </w:rPr>
            </w:pPr>
            <w:r w:rsidRPr="009E269A">
              <w:rPr>
                <w:rFonts w:ascii="Arial" w:hAnsi="Arial" w:cs="Arial"/>
                <w:sz w:val="20"/>
                <w:szCs w:val="24"/>
              </w:rPr>
              <w:t>87 (20.01)</w:t>
            </w:r>
          </w:p>
        </w:tc>
        <w:tc>
          <w:tcPr>
            <w:tcW w:w="1250" w:type="pct"/>
            <w:vAlign w:val="center"/>
          </w:tcPr>
          <w:p w14:paraId="3FEBC1B2" w14:textId="77777777" w:rsidR="00340F02" w:rsidRPr="009E269A" w:rsidRDefault="00340F02" w:rsidP="00FE4F48">
            <w:pPr>
              <w:jc w:val="center"/>
              <w:rPr>
                <w:rFonts w:ascii="Arial" w:hAnsi="Arial" w:cs="Arial"/>
                <w:sz w:val="20"/>
              </w:rPr>
            </w:pPr>
            <w:r w:rsidRPr="009E269A">
              <w:rPr>
                <w:rFonts w:ascii="Arial" w:hAnsi="Arial" w:cs="Arial"/>
                <w:sz w:val="20"/>
                <w:szCs w:val="24"/>
              </w:rPr>
              <w:t>98 (22.54)</w:t>
            </w:r>
          </w:p>
        </w:tc>
      </w:tr>
      <w:tr w:rsidR="00340F02" w:rsidRPr="00921471" w14:paraId="2044FE1C" w14:textId="77777777" w:rsidTr="00FE4F48">
        <w:trPr>
          <w:jc w:val="center"/>
        </w:trPr>
        <w:tc>
          <w:tcPr>
            <w:tcW w:w="1250" w:type="pct"/>
            <w:vAlign w:val="center"/>
          </w:tcPr>
          <w:p w14:paraId="1267A401" w14:textId="77777777" w:rsidR="00340F02" w:rsidRPr="009E269A" w:rsidRDefault="00340F02" w:rsidP="00FE4F48">
            <w:pPr>
              <w:jc w:val="center"/>
              <w:rPr>
                <w:rFonts w:ascii="Arial" w:hAnsi="Arial" w:cs="Arial"/>
                <w:sz w:val="20"/>
              </w:rPr>
            </w:pPr>
            <w:r w:rsidRPr="009E269A">
              <w:rPr>
                <w:rFonts w:ascii="Arial" w:hAnsi="Arial" w:cs="Arial"/>
                <w:sz w:val="20"/>
                <w:szCs w:val="24"/>
              </w:rPr>
              <w:t>2</w:t>
            </w:r>
          </w:p>
        </w:tc>
        <w:tc>
          <w:tcPr>
            <w:tcW w:w="1250" w:type="pct"/>
            <w:vAlign w:val="center"/>
          </w:tcPr>
          <w:p w14:paraId="2D0B7BA1" w14:textId="77777777" w:rsidR="00340F02" w:rsidRPr="009E269A" w:rsidRDefault="00340F02" w:rsidP="00FE4F48">
            <w:pPr>
              <w:jc w:val="center"/>
              <w:rPr>
                <w:rFonts w:ascii="Arial" w:hAnsi="Arial" w:cs="Arial"/>
                <w:sz w:val="20"/>
              </w:rPr>
            </w:pPr>
            <w:r w:rsidRPr="009E269A">
              <w:rPr>
                <w:rFonts w:ascii="Arial" w:hAnsi="Arial" w:cs="Arial"/>
                <w:sz w:val="20"/>
                <w:szCs w:val="24"/>
              </w:rPr>
              <w:t>95 (15.83)</w:t>
            </w:r>
          </w:p>
        </w:tc>
        <w:tc>
          <w:tcPr>
            <w:tcW w:w="1250" w:type="pct"/>
            <w:vAlign w:val="center"/>
          </w:tcPr>
          <w:p w14:paraId="2C928AFC" w14:textId="77777777" w:rsidR="00340F02" w:rsidRPr="009E269A" w:rsidRDefault="00340F02" w:rsidP="00FE4F48">
            <w:pPr>
              <w:jc w:val="center"/>
              <w:rPr>
                <w:rFonts w:ascii="Arial" w:hAnsi="Arial" w:cs="Arial"/>
                <w:sz w:val="20"/>
              </w:rPr>
            </w:pPr>
            <w:r w:rsidRPr="009E269A">
              <w:rPr>
                <w:rFonts w:ascii="Arial" w:hAnsi="Arial" w:cs="Arial"/>
                <w:sz w:val="20"/>
                <w:szCs w:val="24"/>
              </w:rPr>
              <w:t>102 (17.00)</w:t>
            </w:r>
          </w:p>
        </w:tc>
        <w:tc>
          <w:tcPr>
            <w:tcW w:w="1250" w:type="pct"/>
            <w:vAlign w:val="center"/>
          </w:tcPr>
          <w:p w14:paraId="0CEAA191" w14:textId="77777777" w:rsidR="00340F02" w:rsidRPr="009E269A" w:rsidRDefault="00340F02" w:rsidP="00FE4F48">
            <w:pPr>
              <w:jc w:val="center"/>
              <w:rPr>
                <w:rFonts w:ascii="Arial" w:hAnsi="Arial" w:cs="Arial"/>
                <w:sz w:val="20"/>
              </w:rPr>
            </w:pPr>
            <w:r w:rsidRPr="009E269A">
              <w:rPr>
                <w:rFonts w:ascii="Arial" w:hAnsi="Arial" w:cs="Arial"/>
                <w:sz w:val="20"/>
                <w:szCs w:val="24"/>
              </w:rPr>
              <w:t>103 (17.17)</w:t>
            </w:r>
          </w:p>
        </w:tc>
      </w:tr>
      <w:tr w:rsidR="00340F02" w:rsidRPr="00921471" w14:paraId="226C6B71" w14:textId="77777777" w:rsidTr="00FE4F48">
        <w:trPr>
          <w:jc w:val="center"/>
        </w:trPr>
        <w:tc>
          <w:tcPr>
            <w:tcW w:w="1250" w:type="pct"/>
            <w:vAlign w:val="center"/>
          </w:tcPr>
          <w:p w14:paraId="11D54820" w14:textId="77777777" w:rsidR="00340F02" w:rsidRPr="009E269A" w:rsidRDefault="00340F02" w:rsidP="00FE4F48">
            <w:pPr>
              <w:jc w:val="center"/>
              <w:rPr>
                <w:rFonts w:ascii="Arial" w:hAnsi="Arial" w:cs="Arial"/>
                <w:sz w:val="20"/>
              </w:rPr>
            </w:pPr>
            <w:r w:rsidRPr="009E269A">
              <w:rPr>
                <w:rFonts w:ascii="Arial" w:hAnsi="Arial" w:cs="Arial"/>
                <w:sz w:val="20"/>
                <w:szCs w:val="24"/>
              </w:rPr>
              <w:t>3</w:t>
            </w:r>
          </w:p>
        </w:tc>
        <w:tc>
          <w:tcPr>
            <w:tcW w:w="1250" w:type="pct"/>
            <w:vAlign w:val="center"/>
          </w:tcPr>
          <w:p w14:paraId="3E3C9FD5" w14:textId="77777777" w:rsidR="00340F02" w:rsidRPr="009E269A" w:rsidRDefault="00340F02" w:rsidP="00FE4F48">
            <w:pPr>
              <w:jc w:val="center"/>
              <w:rPr>
                <w:rFonts w:ascii="Arial" w:hAnsi="Arial" w:cs="Arial"/>
                <w:sz w:val="20"/>
              </w:rPr>
            </w:pPr>
            <w:r w:rsidRPr="009E269A">
              <w:rPr>
                <w:rFonts w:ascii="Arial" w:hAnsi="Arial" w:cs="Arial"/>
                <w:sz w:val="20"/>
                <w:szCs w:val="24"/>
              </w:rPr>
              <w:t>90 (9.30)</w:t>
            </w:r>
          </w:p>
        </w:tc>
        <w:tc>
          <w:tcPr>
            <w:tcW w:w="1250" w:type="pct"/>
            <w:vAlign w:val="center"/>
          </w:tcPr>
          <w:p w14:paraId="36CC8EAA" w14:textId="77777777" w:rsidR="00340F02" w:rsidRPr="009E269A" w:rsidRDefault="00340F02" w:rsidP="00FE4F48">
            <w:pPr>
              <w:jc w:val="center"/>
              <w:rPr>
                <w:rFonts w:ascii="Arial" w:hAnsi="Arial" w:cs="Arial"/>
                <w:sz w:val="20"/>
              </w:rPr>
            </w:pPr>
            <w:r w:rsidRPr="009E269A">
              <w:rPr>
                <w:rFonts w:ascii="Arial" w:hAnsi="Arial" w:cs="Arial"/>
                <w:sz w:val="20"/>
                <w:szCs w:val="24"/>
              </w:rPr>
              <w:t>111 (11.47)</w:t>
            </w:r>
          </w:p>
        </w:tc>
        <w:tc>
          <w:tcPr>
            <w:tcW w:w="1250" w:type="pct"/>
            <w:vAlign w:val="center"/>
          </w:tcPr>
          <w:p w14:paraId="6089D2E4" w14:textId="77777777" w:rsidR="00340F02" w:rsidRPr="009E269A" w:rsidRDefault="00340F02" w:rsidP="00FE4F48">
            <w:pPr>
              <w:jc w:val="center"/>
              <w:rPr>
                <w:rFonts w:ascii="Arial" w:hAnsi="Arial" w:cs="Arial"/>
                <w:sz w:val="20"/>
              </w:rPr>
            </w:pPr>
            <w:r w:rsidRPr="009E269A">
              <w:rPr>
                <w:rFonts w:ascii="Arial" w:hAnsi="Arial" w:cs="Arial"/>
                <w:sz w:val="20"/>
                <w:szCs w:val="24"/>
              </w:rPr>
              <w:t>99 (10.23)</w:t>
            </w:r>
          </w:p>
        </w:tc>
      </w:tr>
      <w:tr w:rsidR="00340F02" w:rsidRPr="00921471" w14:paraId="4204B976" w14:textId="77777777" w:rsidTr="00FE4F48">
        <w:trPr>
          <w:jc w:val="center"/>
        </w:trPr>
        <w:tc>
          <w:tcPr>
            <w:tcW w:w="1250" w:type="pct"/>
            <w:vAlign w:val="center"/>
          </w:tcPr>
          <w:p w14:paraId="34629622" w14:textId="77777777" w:rsidR="00340F02" w:rsidRPr="009E269A" w:rsidRDefault="00340F02" w:rsidP="00FE4F48">
            <w:pPr>
              <w:jc w:val="center"/>
              <w:rPr>
                <w:rFonts w:ascii="Arial" w:hAnsi="Arial" w:cs="Arial"/>
                <w:sz w:val="20"/>
              </w:rPr>
            </w:pPr>
            <w:r w:rsidRPr="009E269A">
              <w:rPr>
                <w:rFonts w:ascii="Arial" w:hAnsi="Arial" w:cs="Arial"/>
                <w:b/>
                <w:bCs/>
                <w:sz w:val="20"/>
                <w:szCs w:val="24"/>
              </w:rPr>
              <w:t>Mean Score</w:t>
            </w:r>
          </w:p>
        </w:tc>
        <w:tc>
          <w:tcPr>
            <w:tcW w:w="1250" w:type="pct"/>
            <w:vAlign w:val="center"/>
          </w:tcPr>
          <w:p w14:paraId="45266626" w14:textId="77777777" w:rsidR="00340F02" w:rsidRPr="009E269A" w:rsidRDefault="00340F02" w:rsidP="00FE4F48">
            <w:pPr>
              <w:jc w:val="center"/>
              <w:rPr>
                <w:rFonts w:ascii="Arial" w:hAnsi="Arial" w:cs="Arial"/>
                <w:sz w:val="20"/>
              </w:rPr>
            </w:pPr>
            <w:r w:rsidRPr="009E269A">
              <w:rPr>
                <w:rFonts w:ascii="Arial" w:hAnsi="Arial" w:cs="Arial"/>
                <w:b/>
                <w:bCs/>
                <w:sz w:val="20"/>
                <w:szCs w:val="24"/>
              </w:rPr>
              <w:t>51.58</w:t>
            </w:r>
          </w:p>
        </w:tc>
        <w:tc>
          <w:tcPr>
            <w:tcW w:w="1250" w:type="pct"/>
            <w:vAlign w:val="center"/>
          </w:tcPr>
          <w:p w14:paraId="6D29AACD" w14:textId="77777777" w:rsidR="00340F02" w:rsidRPr="009E269A" w:rsidRDefault="00340F02" w:rsidP="00FE4F48">
            <w:pPr>
              <w:jc w:val="center"/>
              <w:rPr>
                <w:rFonts w:ascii="Arial" w:hAnsi="Arial" w:cs="Arial"/>
                <w:sz w:val="20"/>
              </w:rPr>
            </w:pPr>
            <w:r w:rsidRPr="009E269A">
              <w:rPr>
                <w:rFonts w:ascii="Arial" w:hAnsi="Arial" w:cs="Arial"/>
                <w:b/>
                <w:bCs/>
                <w:sz w:val="20"/>
                <w:szCs w:val="24"/>
              </w:rPr>
              <w:t>48.48</w:t>
            </w:r>
          </w:p>
        </w:tc>
        <w:tc>
          <w:tcPr>
            <w:tcW w:w="1250" w:type="pct"/>
            <w:vAlign w:val="center"/>
          </w:tcPr>
          <w:p w14:paraId="728A62FF" w14:textId="77777777" w:rsidR="00340F02" w:rsidRPr="009E269A" w:rsidRDefault="00340F02" w:rsidP="00FE4F48">
            <w:pPr>
              <w:jc w:val="center"/>
              <w:rPr>
                <w:rFonts w:ascii="Arial" w:hAnsi="Arial" w:cs="Arial"/>
                <w:sz w:val="20"/>
              </w:rPr>
            </w:pPr>
            <w:r w:rsidRPr="009E269A">
              <w:rPr>
                <w:rFonts w:ascii="Arial" w:hAnsi="Arial" w:cs="Arial"/>
                <w:b/>
                <w:bCs/>
                <w:sz w:val="20"/>
                <w:szCs w:val="24"/>
              </w:rPr>
              <w:t>49.94</w:t>
            </w:r>
          </w:p>
        </w:tc>
      </w:tr>
      <w:tr w:rsidR="00340F02" w:rsidRPr="00921471" w14:paraId="58507C9C" w14:textId="77777777" w:rsidTr="00FE4F48">
        <w:trPr>
          <w:jc w:val="center"/>
        </w:trPr>
        <w:tc>
          <w:tcPr>
            <w:tcW w:w="1250" w:type="pct"/>
            <w:vAlign w:val="center"/>
          </w:tcPr>
          <w:p w14:paraId="4A4BC234" w14:textId="77777777" w:rsidR="00340F02" w:rsidRPr="009E269A" w:rsidRDefault="00340F02" w:rsidP="00FE4F48">
            <w:pPr>
              <w:jc w:val="center"/>
              <w:rPr>
                <w:rFonts w:ascii="Arial" w:hAnsi="Arial" w:cs="Arial"/>
                <w:sz w:val="20"/>
              </w:rPr>
            </w:pPr>
            <w:r w:rsidRPr="009E269A">
              <w:rPr>
                <w:rFonts w:ascii="Arial" w:hAnsi="Arial" w:cs="Arial"/>
                <w:b/>
                <w:bCs/>
                <w:sz w:val="20"/>
                <w:szCs w:val="24"/>
              </w:rPr>
              <w:t>Rank</w:t>
            </w:r>
          </w:p>
        </w:tc>
        <w:tc>
          <w:tcPr>
            <w:tcW w:w="1250" w:type="pct"/>
            <w:vAlign w:val="center"/>
          </w:tcPr>
          <w:p w14:paraId="576612AA" w14:textId="77777777" w:rsidR="00340F02" w:rsidRPr="00BA5958" w:rsidRDefault="00340F02" w:rsidP="00FE4F48">
            <w:pPr>
              <w:jc w:val="center"/>
              <w:rPr>
                <w:rFonts w:ascii="Arial" w:hAnsi="Arial" w:cs="Arial"/>
                <w:b/>
                <w:sz w:val="20"/>
              </w:rPr>
            </w:pPr>
            <w:r w:rsidRPr="00BA5958">
              <w:rPr>
                <w:rFonts w:ascii="Arial" w:hAnsi="Arial" w:cs="Arial"/>
                <w:b/>
                <w:sz w:val="20"/>
                <w:szCs w:val="24"/>
              </w:rPr>
              <w:t>1</w:t>
            </w:r>
          </w:p>
        </w:tc>
        <w:tc>
          <w:tcPr>
            <w:tcW w:w="1250" w:type="pct"/>
            <w:vAlign w:val="center"/>
          </w:tcPr>
          <w:p w14:paraId="01E6F26E" w14:textId="77777777" w:rsidR="00340F02" w:rsidRPr="00BA5958" w:rsidRDefault="00340F02" w:rsidP="00FE4F48">
            <w:pPr>
              <w:jc w:val="center"/>
              <w:rPr>
                <w:rFonts w:ascii="Arial" w:hAnsi="Arial" w:cs="Arial"/>
                <w:b/>
                <w:sz w:val="20"/>
              </w:rPr>
            </w:pPr>
            <w:r w:rsidRPr="00BA5958">
              <w:rPr>
                <w:rFonts w:ascii="Arial" w:hAnsi="Arial" w:cs="Arial"/>
                <w:b/>
                <w:sz w:val="20"/>
                <w:szCs w:val="24"/>
              </w:rPr>
              <w:t>3</w:t>
            </w:r>
          </w:p>
        </w:tc>
        <w:tc>
          <w:tcPr>
            <w:tcW w:w="1250" w:type="pct"/>
            <w:vAlign w:val="center"/>
          </w:tcPr>
          <w:p w14:paraId="13EF244E" w14:textId="77777777" w:rsidR="00340F02" w:rsidRPr="00BA5958" w:rsidRDefault="00340F02" w:rsidP="00FE4F48">
            <w:pPr>
              <w:jc w:val="center"/>
              <w:rPr>
                <w:rFonts w:ascii="Arial" w:hAnsi="Arial" w:cs="Arial"/>
                <w:b/>
                <w:sz w:val="20"/>
              </w:rPr>
            </w:pPr>
            <w:r w:rsidRPr="00BA5958">
              <w:rPr>
                <w:rFonts w:ascii="Arial" w:hAnsi="Arial" w:cs="Arial"/>
                <w:b/>
                <w:sz w:val="20"/>
                <w:szCs w:val="24"/>
              </w:rPr>
              <w:t>2</w:t>
            </w:r>
          </w:p>
        </w:tc>
      </w:tr>
    </w:tbl>
    <w:p w14:paraId="22C946F6" w14:textId="77777777" w:rsidR="00234B3E" w:rsidRDefault="00234B3E" w:rsidP="00234B3E">
      <w:pPr>
        <w:pStyle w:val="NormalWeb"/>
        <w:spacing w:before="0" w:beforeAutospacing="0" w:after="0" w:afterAutospacing="0" w:line="276" w:lineRule="auto"/>
        <w:jc w:val="both"/>
        <w:rPr>
          <w:rFonts w:ascii="Arial" w:hAnsi="Arial" w:cs="Arial"/>
          <w:sz w:val="20"/>
        </w:rPr>
      </w:pPr>
    </w:p>
    <w:p w14:paraId="1EB4207D" w14:textId="77777777" w:rsidR="009E269A" w:rsidRDefault="009E269A" w:rsidP="00234B3E">
      <w:pPr>
        <w:pStyle w:val="NormalWeb"/>
        <w:spacing w:before="0" w:beforeAutospacing="0" w:after="0" w:afterAutospacing="0" w:line="276" w:lineRule="auto"/>
        <w:jc w:val="both"/>
        <w:rPr>
          <w:rFonts w:ascii="Arial" w:hAnsi="Arial" w:cs="Arial"/>
          <w:sz w:val="20"/>
        </w:rPr>
      </w:pPr>
      <w:r w:rsidRPr="009E269A">
        <w:rPr>
          <w:rFonts w:ascii="Arial" w:hAnsi="Arial" w:cs="Arial"/>
          <w:sz w:val="20"/>
        </w:rPr>
        <w:t xml:space="preserve">The leading institutional constraint, </w:t>
      </w:r>
      <w:r w:rsidRPr="009E269A">
        <w:rPr>
          <w:rStyle w:val="Strong"/>
          <w:rFonts w:ascii="Arial" w:hAnsi="Arial" w:cs="Arial"/>
          <w:b w:val="0"/>
          <w:sz w:val="20"/>
        </w:rPr>
        <w:t>lack of access to institutional credit</w:t>
      </w:r>
      <w:r w:rsidR="00BA5958">
        <w:rPr>
          <w:rFonts w:ascii="Arial" w:hAnsi="Arial" w:cs="Arial"/>
          <w:sz w:val="20"/>
        </w:rPr>
        <w:t xml:space="preserve"> (</w:t>
      </w:r>
      <w:r w:rsidRPr="009E269A">
        <w:rPr>
          <w:rFonts w:ascii="Arial" w:hAnsi="Arial" w:cs="Arial"/>
          <w:sz w:val="20"/>
        </w:rPr>
        <w:t>51.58), highlights the limited penetration of Kisan Credit Cards (KCC), self-help group (SHG) loans, or cooperative lending in the study region. Farmers pointed out procedural complexity, collateral requirements, and delays in sanctioning as key deterrents. This credit vacuum forces them to depend on informal moneylenders or avoid investment altogether.</w:t>
      </w:r>
    </w:p>
    <w:p w14:paraId="7F4F1C12" w14:textId="77777777" w:rsidR="007F0029" w:rsidRPr="009E269A" w:rsidRDefault="007F0029" w:rsidP="00234B3E">
      <w:pPr>
        <w:pStyle w:val="NormalWeb"/>
        <w:spacing w:before="0" w:beforeAutospacing="0" w:after="0" w:afterAutospacing="0" w:line="276" w:lineRule="auto"/>
        <w:jc w:val="both"/>
        <w:rPr>
          <w:rFonts w:ascii="Arial" w:hAnsi="Arial" w:cs="Arial"/>
          <w:sz w:val="20"/>
        </w:rPr>
      </w:pPr>
    </w:p>
    <w:p w14:paraId="18F4D561" w14:textId="1CB033E6" w:rsidR="009E269A" w:rsidRDefault="009E269A" w:rsidP="00234B3E">
      <w:pPr>
        <w:pStyle w:val="NormalWeb"/>
        <w:spacing w:before="0" w:beforeAutospacing="0" w:after="0" w:afterAutospacing="0" w:line="276" w:lineRule="auto"/>
        <w:jc w:val="both"/>
        <w:rPr>
          <w:rFonts w:ascii="Arial" w:hAnsi="Arial" w:cs="Arial"/>
          <w:sz w:val="20"/>
        </w:rPr>
      </w:pPr>
      <w:r w:rsidRPr="009E269A">
        <w:rPr>
          <w:rFonts w:ascii="Arial" w:hAnsi="Arial" w:cs="Arial"/>
          <w:sz w:val="20"/>
        </w:rPr>
        <w:t xml:space="preserve">The second major constraint was </w:t>
      </w:r>
      <w:r w:rsidRPr="009E269A">
        <w:rPr>
          <w:rStyle w:val="Strong"/>
          <w:rFonts w:ascii="Arial" w:hAnsi="Arial" w:cs="Arial"/>
          <w:b w:val="0"/>
          <w:sz w:val="20"/>
        </w:rPr>
        <w:t>inadequate compensation mechanisms</w:t>
      </w:r>
      <w:r w:rsidR="00BA5958">
        <w:rPr>
          <w:rFonts w:ascii="Arial" w:hAnsi="Arial" w:cs="Arial"/>
          <w:sz w:val="20"/>
        </w:rPr>
        <w:t xml:space="preserve"> (</w:t>
      </w:r>
      <w:r w:rsidRPr="009E269A">
        <w:rPr>
          <w:rFonts w:ascii="Arial" w:hAnsi="Arial" w:cs="Arial"/>
          <w:sz w:val="20"/>
        </w:rPr>
        <w:t>49.94). Farmers shared experiences of extensive crop loss due to cyclones or floods</w:t>
      </w:r>
      <w:r w:rsidR="00E63CDF">
        <w:rPr>
          <w:rFonts w:ascii="Arial" w:hAnsi="Arial" w:cs="Arial"/>
          <w:sz w:val="20"/>
        </w:rPr>
        <w:t>,</w:t>
      </w:r>
      <w:r w:rsidRPr="009E269A">
        <w:rPr>
          <w:rFonts w:ascii="Arial" w:hAnsi="Arial" w:cs="Arial"/>
          <w:sz w:val="20"/>
        </w:rPr>
        <w:t xml:space="preserve"> but received either delayed or insufficient relief. Many were not enrolled in crop insurance schemes, or their claims were rejected due to </w:t>
      </w:r>
      <w:r w:rsidR="00E63CDF">
        <w:rPr>
          <w:rFonts w:ascii="Arial" w:hAnsi="Arial" w:cs="Arial"/>
          <w:sz w:val="20"/>
        </w:rPr>
        <w:t xml:space="preserve">a </w:t>
      </w:r>
      <w:r w:rsidRPr="009E269A">
        <w:rPr>
          <w:rFonts w:ascii="Arial" w:hAnsi="Arial" w:cs="Arial"/>
          <w:sz w:val="20"/>
        </w:rPr>
        <w:t>lack of documentation. This weakens confidence in institutional safety nets and promotes risk-averse behaviour.</w:t>
      </w:r>
    </w:p>
    <w:p w14:paraId="03AAA104" w14:textId="77777777" w:rsidR="00BA5958" w:rsidRPr="009E269A" w:rsidRDefault="00BA5958" w:rsidP="00234B3E">
      <w:pPr>
        <w:pStyle w:val="NormalWeb"/>
        <w:spacing w:before="0" w:beforeAutospacing="0" w:after="0" w:afterAutospacing="0" w:line="276" w:lineRule="auto"/>
        <w:jc w:val="both"/>
        <w:rPr>
          <w:rFonts w:ascii="Arial" w:hAnsi="Arial" w:cs="Arial"/>
          <w:sz w:val="20"/>
        </w:rPr>
      </w:pPr>
    </w:p>
    <w:p w14:paraId="43EFC176" w14:textId="22EF2032" w:rsidR="009E269A" w:rsidRDefault="009E269A" w:rsidP="00234B3E">
      <w:pPr>
        <w:pStyle w:val="NormalWeb"/>
        <w:spacing w:before="0" w:beforeAutospacing="0" w:after="0" w:afterAutospacing="0" w:line="276" w:lineRule="auto"/>
        <w:jc w:val="both"/>
        <w:rPr>
          <w:rFonts w:ascii="Arial" w:hAnsi="Arial" w:cs="Arial"/>
          <w:sz w:val="20"/>
        </w:rPr>
      </w:pPr>
      <w:r w:rsidRPr="009E269A">
        <w:rPr>
          <w:rStyle w:val="Strong"/>
          <w:rFonts w:ascii="Arial" w:hAnsi="Arial" w:cs="Arial"/>
          <w:b w:val="0"/>
          <w:sz w:val="20"/>
        </w:rPr>
        <w:t>Poor climate engagement by local and national authorities</w:t>
      </w:r>
      <w:r w:rsidR="00BA5958">
        <w:rPr>
          <w:rFonts w:ascii="Arial" w:hAnsi="Arial" w:cs="Arial"/>
          <w:sz w:val="20"/>
        </w:rPr>
        <w:t xml:space="preserve"> (</w:t>
      </w:r>
      <w:r w:rsidRPr="009E269A">
        <w:rPr>
          <w:rFonts w:ascii="Arial" w:hAnsi="Arial" w:cs="Arial"/>
          <w:sz w:val="20"/>
        </w:rPr>
        <w:t xml:space="preserve">48.48) reflected the perception that decision-making remains top-down and non-participatory. Farmers expressed frustration over limited inclusion in planning meetings or </w:t>
      </w:r>
      <w:r w:rsidR="00E63CDF" w:rsidRPr="00077A75">
        <w:rPr>
          <w:rFonts w:ascii="Arial" w:hAnsi="Arial" w:cs="Arial"/>
          <w:sz w:val="20"/>
          <w:highlight w:val="yellow"/>
        </w:rPr>
        <w:t>the</w:t>
      </w:r>
      <w:r w:rsidR="00E63CDF">
        <w:rPr>
          <w:rFonts w:ascii="Arial" w:hAnsi="Arial" w:cs="Arial"/>
          <w:sz w:val="20"/>
        </w:rPr>
        <w:t xml:space="preserve"> </w:t>
      </w:r>
      <w:r w:rsidRPr="009E269A">
        <w:rPr>
          <w:rFonts w:ascii="Arial" w:hAnsi="Arial" w:cs="Arial"/>
          <w:sz w:val="20"/>
        </w:rPr>
        <w:t>absence of consultations before launching schemes. Coordination between agriculture, irrigation, and disaster management departments was also found lacking on the ground.</w:t>
      </w:r>
    </w:p>
    <w:p w14:paraId="5FDDAFBF" w14:textId="77777777" w:rsidR="00BA5958" w:rsidRPr="009E269A" w:rsidRDefault="00BA5958" w:rsidP="00234B3E">
      <w:pPr>
        <w:pStyle w:val="NormalWeb"/>
        <w:spacing w:before="0" w:beforeAutospacing="0" w:after="0" w:afterAutospacing="0" w:line="276" w:lineRule="auto"/>
        <w:jc w:val="both"/>
        <w:rPr>
          <w:rFonts w:ascii="Arial" w:hAnsi="Arial" w:cs="Arial"/>
          <w:sz w:val="20"/>
        </w:rPr>
      </w:pPr>
    </w:p>
    <w:p w14:paraId="56AC1118" w14:textId="778D0637" w:rsidR="00340F02" w:rsidRDefault="00340F02" w:rsidP="00234B3E">
      <w:pPr>
        <w:spacing w:after="0"/>
        <w:jc w:val="both"/>
        <w:rPr>
          <w:rFonts w:ascii="Arial" w:hAnsi="Arial" w:cs="Arial"/>
          <w:sz w:val="20"/>
          <w:szCs w:val="24"/>
        </w:rPr>
      </w:pPr>
      <w:r w:rsidRPr="009E269A">
        <w:rPr>
          <w:rFonts w:ascii="Arial" w:hAnsi="Arial" w:cs="Arial"/>
          <w:sz w:val="20"/>
          <w:szCs w:val="24"/>
        </w:rPr>
        <w:t xml:space="preserve">The results </w:t>
      </w:r>
      <w:r w:rsidR="00E63CDF" w:rsidRPr="00077A75">
        <w:rPr>
          <w:rFonts w:ascii="Arial" w:hAnsi="Arial" w:cs="Arial"/>
          <w:sz w:val="20"/>
          <w:szCs w:val="24"/>
          <w:highlight w:val="yellow"/>
        </w:rPr>
        <w:t>emphasise</w:t>
      </w:r>
      <w:r w:rsidR="00E63CDF" w:rsidRPr="009E269A">
        <w:rPr>
          <w:rFonts w:ascii="Arial" w:hAnsi="Arial" w:cs="Arial"/>
          <w:sz w:val="20"/>
          <w:szCs w:val="24"/>
        </w:rPr>
        <w:t xml:space="preserve"> </w:t>
      </w:r>
      <w:r w:rsidRPr="009E269A">
        <w:rPr>
          <w:rFonts w:ascii="Arial" w:hAnsi="Arial" w:cs="Arial"/>
          <w:sz w:val="20"/>
          <w:szCs w:val="24"/>
        </w:rPr>
        <w:t>the urgent need for institutional reform and enhanced delivery mechanisms at both local and state levels. Ensuring easy access to credit, streamlining compensation systems, and strengthening institutional outreach and responsiveness will be essential to support farmers in building adaptive capacity against increasing climate variability.</w:t>
      </w:r>
    </w:p>
    <w:p w14:paraId="2218B657" w14:textId="77777777" w:rsidR="00234B3E" w:rsidRPr="009E269A" w:rsidRDefault="00234B3E" w:rsidP="00234B3E">
      <w:pPr>
        <w:spacing w:after="0"/>
        <w:jc w:val="both"/>
        <w:rPr>
          <w:rFonts w:ascii="Arial" w:hAnsi="Arial" w:cs="Arial"/>
          <w:sz w:val="20"/>
          <w:szCs w:val="24"/>
        </w:rPr>
      </w:pPr>
    </w:p>
    <w:p w14:paraId="2917DB4F" w14:textId="77777777" w:rsidR="00495FC6" w:rsidRDefault="00495FC6" w:rsidP="00234B3E">
      <w:pPr>
        <w:spacing w:after="0" w:line="360" w:lineRule="auto"/>
        <w:jc w:val="center"/>
        <w:rPr>
          <w:rFonts w:ascii="Arial" w:hAnsi="Arial" w:cs="Arial"/>
          <w:b/>
          <w:bCs/>
          <w:szCs w:val="24"/>
        </w:rPr>
      </w:pPr>
    </w:p>
    <w:p w14:paraId="134525EA" w14:textId="77777777" w:rsidR="00340F02" w:rsidRPr="009E269A" w:rsidRDefault="00340F02" w:rsidP="00234B3E">
      <w:pPr>
        <w:spacing w:after="0" w:line="360" w:lineRule="auto"/>
        <w:jc w:val="center"/>
        <w:rPr>
          <w:rFonts w:ascii="Arial" w:hAnsi="Arial" w:cs="Arial"/>
          <w:b/>
          <w:bCs/>
          <w:szCs w:val="24"/>
        </w:rPr>
      </w:pPr>
      <w:r w:rsidRPr="009E269A">
        <w:rPr>
          <w:rFonts w:ascii="Arial" w:hAnsi="Arial" w:cs="Arial"/>
          <w:b/>
          <w:bCs/>
          <w:szCs w:val="24"/>
        </w:rPr>
        <w:t>Suggestions for Improving Adaptation to Extreme Climatic Events</w:t>
      </w:r>
    </w:p>
    <w:p w14:paraId="5ECC4F08" w14:textId="78345720" w:rsidR="00E537D6" w:rsidRPr="00973A71" w:rsidRDefault="00340F02" w:rsidP="00973A71">
      <w:pPr>
        <w:spacing w:line="360" w:lineRule="auto"/>
        <w:jc w:val="both"/>
        <w:rPr>
          <w:rFonts w:ascii="Arial" w:hAnsi="Arial" w:cs="Arial"/>
          <w:sz w:val="20"/>
          <w:szCs w:val="24"/>
        </w:rPr>
      </w:pPr>
      <w:r w:rsidRPr="009E269A">
        <w:rPr>
          <w:rFonts w:ascii="Arial" w:hAnsi="Arial" w:cs="Arial"/>
          <w:sz w:val="20"/>
          <w:szCs w:val="24"/>
        </w:rPr>
        <w:t xml:space="preserve">Farmers in both South 24 </w:t>
      </w:r>
      <w:r w:rsidR="007D2BF1">
        <w:rPr>
          <w:rFonts w:ascii="Arial" w:hAnsi="Arial" w:cs="Arial"/>
          <w:sz w:val="20"/>
          <w:szCs w:val="24"/>
        </w:rPr>
        <w:t>Parganas</w:t>
      </w:r>
      <w:r w:rsidRPr="009E269A">
        <w:rPr>
          <w:rFonts w:ascii="Arial" w:hAnsi="Arial" w:cs="Arial"/>
          <w:sz w:val="20"/>
          <w:szCs w:val="24"/>
        </w:rPr>
        <w:t xml:space="preserve"> and East Medinipur identified a set of ten adaptation measures (S1–S10) that could enhance resilience to extreme climatic events. Table 1 </w:t>
      </w:r>
      <w:r w:rsidR="00E63CDF" w:rsidRPr="00077A75">
        <w:rPr>
          <w:rFonts w:ascii="Arial" w:hAnsi="Arial" w:cs="Arial"/>
          <w:sz w:val="20"/>
          <w:szCs w:val="24"/>
          <w:highlight w:val="yellow"/>
        </w:rPr>
        <w:t>summarises</w:t>
      </w:r>
      <w:r w:rsidR="00E63CDF" w:rsidRPr="009E269A">
        <w:rPr>
          <w:rFonts w:ascii="Arial" w:hAnsi="Arial" w:cs="Arial"/>
          <w:sz w:val="20"/>
          <w:szCs w:val="24"/>
        </w:rPr>
        <w:t xml:space="preserve"> </w:t>
      </w:r>
      <w:r w:rsidRPr="009E269A">
        <w:rPr>
          <w:rFonts w:ascii="Arial" w:hAnsi="Arial" w:cs="Arial"/>
          <w:sz w:val="20"/>
          <w:szCs w:val="24"/>
        </w:rPr>
        <w:t>the mean scores, standard deviations, and rank order of each suggestion in the two districts. Higher mean scores indicate stronger farmer endorsement of the suggestion; ranks are determined by mean values. The following analysis compares these district-wise ratings to highlight both common priorities and regional differences in adaptive preferences.</w:t>
      </w:r>
    </w:p>
    <w:p w14:paraId="5F00DB9E" w14:textId="77777777" w:rsidR="00340F02" w:rsidRPr="009E269A" w:rsidRDefault="00BA5958" w:rsidP="00234B3E">
      <w:pPr>
        <w:spacing w:after="0" w:line="360" w:lineRule="auto"/>
        <w:jc w:val="both"/>
        <w:rPr>
          <w:rFonts w:ascii="Arial" w:hAnsi="Arial" w:cs="Arial"/>
          <w:szCs w:val="24"/>
        </w:rPr>
      </w:pPr>
      <w:r>
        <w:rPr>
          <w:rFonts w:ascii="Arial" w:hAnsi="Arial" w:cs="Arial"/>
          <w:b/>
          <w:bCs/>
          <w:szCs w:val="24"/>
        </w:rPr>
        <w:t xml:space="preserve">Table 5 </w:t>
      </w:r>
      <w:r w:rsidR="00340F02" w:rsidRPr="009E269A">
        <w:rPr>
          <w:rFonts w:ascii="Arial" w:hAnsi="Arial" w:cs="Arial"/>
          <w:b/>
          <w:bCs/>
          <w:szCs w:val="24"/>
        </w:rPr>
        <w:t>District</w:t>
      </w:r>
      <w:r w:rsidR="00340F02" w:rsidRPr="009E269A">
        <w:rPr>
          <w:rFonts w:asciiTheme="minorHAnsi" w:hAnsiTheme="minorHAnsi" w:cs="Arial"/>
          <w:b/>
          <w:bCs/>
          <w:szCs w:val="24"/>
        </w:rPr>
        <w:t>‐</w:t>
      </w:r>
      <w:r w:rsidR="00340F02" w:rsidRPr="009E269A">
        <w:rPr>
          <w:rFonts w:ascii="Arial" w:hAnsi="Arial" w:cs="Arial"/>
          <w:b/>
          <w:bCs/>
          <w:szCs w:val="24"/>
        </w:rPr>
        <w:t>wise mean scores, standard deviations (SD), and ranks for suggested adaptation measures (S1–S10).</w:t>
      </w:r>
    </w:p>
    <w:tbl>
      <w:tblPr>
        <w:tblStyle w:val="TableGrid"/>
        <w:tblW w:w="5000" w:type="pct"/>
        <w:tblLook w:val="04A0" w:firstRow="1" w:lastRow="0" w:firstColumn="1" w:lastColumn="0" w:noHBand="0" w:noVBand="1"/>
      </w:tblPr>
      <w:tblGrid>
        <w:gridCol w:w="855"/>
        <w:gridCol w:w="3658"/>
        <w:gridCol w:w="902"/>
        <w:gridCol w:w="770"/>
        <w:gridCol w:w="825"/>
        <w:gridCol w:w="858"/>
        <w:gridCol w:w="883"/>
        <w:gridCol w:w="825"/>
      </w:tblGrid>
      <w:tr w:rsidR="00340F02" w:rsidRPr="00921471" w14:paraId="6548F606" w14:textId="77777777" w:rsidTr="009E269A">
        <w:tc>
          <w:tcPr>
            <w:tcW w:w="446" w:type="pct"/>
            <w:vMerge w:val="restart"/>
            <w:vAlign w:val="center"/>
          </w:tcPr>
          <w:p w14:paraId="3EF623F3" w14:textId="77777777"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Label</w:t>
            </w:r>
          </w:p>
        </w:tc>
        <w:tc>
          <w:tcPr>
            <w:tcW w:w="1910" w:type="pct"/>
            <w:vMerge w:val="restart"/>
            <w:vAlign w:val="center"/>
          </w:tcPr>
          <w:p w14:paraId="03CDFC2B" w14:textId="77777777"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Suggestions</w:t>
            </w:r>
          </w:p>
        </w:tc>
        <w:tc>
          <w:tcPr>
            <w:tcW w:w="1304" w:type="pct"/>
            <w:gridSpan w:val="3"/>
            <w:vAlign w:val="center"/>
          </w:tcPr>
          <w:p w14:paraId="104FBDC3" w14:textId="77777777"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 xml:space="preserve">South 24 </w:t>
            </w:r>
            <w:r w:rsidR="007D2BF1">
              <w:rPr>
                <w:rFonts w:ascii="Arial" w:hAnsi="Arial" w:cs="Arial"/>
                <w:b/>
                <w:bCs/>
                <w:sz w:val="20"/>
                <w:szCs w:val="20"/>
              </w:rPr>
              <w:t>Parganas</w:t>
            </w:r>
          </w:p>
        </w:tc>
        <w:tc>
          <w:tcPr>
            <w:tcW w:w="1340" w:type="pct"/>
            <w:gridSpan w:val="3"/>
            <w:vAlign w:val="center"/>
          </w:tcPr>
          <w:p w14:paraId="5E2FA7E5" w14:textId="77777777"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East Medinipur</w:t>
            </w:r>
          </w:p>
        </w:tc>
      </w:tr>
      <w:tr w:rsidR="00340F02" w:rsidRPr="00921471" w14:paraId="34D887C3" w14:textId="77777777" w:rsidTr="009E269A">
        <w:trPr>
          <w:trHeight w:val="369"/>
        </w:trPr>
        <w:tc>
          <w:tcPr>
            <w:tcW w:w="446" w:type="pct"/>
            <w:vMerge/>
            <w:vAlign w:val="center"/>
          </w:tcPr>
          <w:p w14:paraId="3B132B5B" w14:textId="77777777" w:rsidR="00340F02" w:rsidRPr="009E269A" w:rsidRDefault="00340F02" w:rsidP="00234B3E">
            <w:pPr>
              <w:spacing w:after="0"/>
              <w:jc w:val="center"/>
              <w:rPr>
                <w:rFonts w:ascii="Arial" w:hAnsi="Arial" w:cs="Arial"/>
                <w:b/>
                <w:bCs/>
                <w:sz w:val="20"/>
                <w:szCs w:val="20"/>
              </w:rPr>
            </w:pPr>
          </w:p>
        </w:tc>
        <w:tc>
          <w:tcPr>
            <w:tcW w:w="1910" w:type="pct"/>
            <w:vMerge/>
            <w:vAlign w:val="center"/>
          </w:tcPr>
          <w:p w14:paraId="69732077" w14:textId="77777777" w:rsidR="00340F02" w:rsidRPr="009E269A" w:rsidRDefault="00340F02" w:rsidP="00234B3E">
            <w:pPr>
              <w:spacing w:after="0"/>
              <w:jc w:val="center"/>
              <w:rPr>
                <w:rFonts w:ascii="Arial" w:hAnsi="Arial" w:cs="Arial"/>
                <w:b/>
                <w:bCs/>
                <w:sz w:val="20"/>
                <w:szCs w:val="20"/>
              </w:rPr>
            </w:pPr>
          </w:p>
        </w:tc>
        <w:tc>
          <w:tcPr>
            <w:tcW w:w="471" w:type="pct"/>
            <w:vAlign w:val="center"/>
          </w:tcPr>
          <w:p w14:paraId="00B17058" w14:textId="77777777"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Mean</w:t>
            </w:r>
          </w:p>
        </w:tc>
        <w:tc>
          <w:tcPr>
            <w:tcW w:w="402" w:type="pct"/>
            <w:vAlign w:val="center"/>
          </w:tcPr>
          <w:p w14:paraId="322F7DCB" w14:textId="77777777"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SD</w:t>
            </w:r>
          </w:p>
        </w:tc>
        <w:tc>
          <w:tcPr>
            <w:tcW w:w="431" w:type="pct"/>
            <w:vAlign w:val="center"/>
          </w:tcPr>
          <w:p w14:paraId="62F99376" w14:textId="77777777"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Rank</w:t>
            </w:r>
          </w:p>
        </w:tc>
        <w:tc>
          <w:tcPr>
            <w:tcW w:w="448" w:type="pct"/>
            <w:vAlign w:val="center"/>
          </w:tcPr>
          <w:p w14:paraId="1B9AFC7C" w14:textId="77777777"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Mean</w:t>
            </w:r>
          </w:p>
        </w:tc>
        <w:tc>
          <w:tcPr>
            <w:tcW w:w="461" w:type="pct"/>
            <w:vAlign w:val="center"/>
          </w:tcPr>
          <w:p w14:paraId="23D4DE57" w14:textId="77777777"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SD</w:t>
            </w:r>
          </w:p>
        </w:tc>
        <w:tc>
          <w:tcPr>
            <w:tcW w:w="431" w:type="pct"/>
            <w:vAlign w:val="center"/>
          </w:tcPr>
          <w:p w14:paraId="38627969" w14:textId="77777777"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Rank</w:t>
            </w:r>
          </w:p>
        </w:tc>
      </w:tr>
      <w:tr w:rsidR="00340F02" w:rsidRPr="00921471" w14:paraId="5071F997" w14:textId="77777777" w:rsidTr="009E269A">
        <w:tc>
          <w:tcPr>
            <w:tcW w:w="446" w:type="pct"/>
            <w:vAlign w:val="center"/>
          </w:tcPr>
          <w:p w14:paraId="71DD1CC7" w14:textId="77777777"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S1</w:t>
            </w:r>
          </w:p>
        </w:tc>
        <w:tc>
          <w:tcPr>
            <w:tcW w:w="1910" w:type="pct"/>
            <w:vAlign w:val="center"/>
          </w:tcPr>
          <w:p w14:paraId="4AA5EF6F" w14:textId="77777777"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sz w:val="20"/>
                <w:szCs w:val="20"/>
              </w:rPr>
              <w:t>Timely information</w:t>
            </w:r>
          </w:p>
        </w:tc>
        <w:tc>
          <w:tcPr>
            <w:tcW w:w="471" w:type="pct"/>
            <w:vAlign w:val="center"/>
          </w:tcPr>
          <w:p w14:paraId="5ADF59F4"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sz w:val="20"/>
                <w:szCs w:val="20"/>
              </w:rPr>
              <w:t>2.75</w:t>
            </w:r>
          </w:p>
        </w:tc>
        <w:tc>
          <w:tcPr>
            <w:tcW w:w="402" w:type="pct"/>
            <w:vAlign w:val="center"/>
          </w:tcPr>
          <w:p w14:paraId="458ABD4F"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sz w:val="20"/>
                <w:szCs w:val="20"/>
              </w:rPr>
              <w:t>0.44</w:t>
            </w:r>
          </w:p>
        </w:tc>
        <w:tc>
          <w:tcPr>
            <w:tcW w:w="431" w:type="pct"/>
            <w:vAlign w:val="center"/>
          </w:tcPr>
          <w:p w14:paraId="768D471A" w14:textId="77777777" w:rsidR="00340F02" w:rsidRPr="009E269A" w:rsidRDefault="000A5309"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sz w:val="20"/>
                <w:szCs w:val="20"/>
              </w:rPr>
              <w:t>V</w:t>
            </w:r>
          </w:p>
        </w:tc>
        <w:tc>
          <w:tcPr>
            <w:tcW w:w="448" w:type="pct"/>
            <w:vAlign w:val="center"/>
          </w:tcPr>
          <w:p w14:paraId="24EDB49F"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sz w:val="20"/>
                <w:szCs w:val="20"/>
              </w:rPr>
              <w:t>2.58</w:t>
            </w:r>
          </w:p>
        </w:tc>
        <w:tc>
          <w:tcPr>
            <w:tcW w:w="461" w:type="pct"/>
            <w:vAlign w:val="center"/>
          </w:tcPr>
          <w:p w14:paraId="4E36FB1F"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sz w:val="20"/>
                <w:szCs w:val="20"/>
              </w:rPr>
              <w:t>0.50</w:t>
            </w:r>
          </w:p>
        </w:tc>
        <w:tc>
          <w:tcPr>
            <w:tcW w:w="431" w:type="pct"/>
            <w:vAlign w:val="center"/>
          </w:tcPr>
          <w:p w14:paraId="2E4CB96B"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sz w:val="20"/>
                <w:szCs w:val="20"/>
              </w:rPr>
              <w:t>V</w:t>
            </w:r>
          </w:p>
        </w:tc>
      </w:tr>
      <w:tr w:rsidR="00340F02" w:rsidRPr="00921471" w14:paraId="3EB3B8CC" w14:textId="77777777" w:rsidTr="009E269A">
        <w:tc>
          <w:tcPr>
            <w:tcW w:w="446" w:type="pct"/>
            <w:vAlign w:val="center"/>
          </w:tcPr>
          <w:p w14:paraId="3F80E6C7" w14:textId="77777777"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S2</w:t>
            </w:r>
          </w:p>
        </w:tc>
        <w:tc>
          <w:tcPr>
            <w:tcW w:w="1910" w:type="pct"/>
            <w:vAlign w:val="center"/>
          </w:tcPr>
          <w:p w14:paraId="4F2240BA" w14:textId="77777777"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Improving information  </w:t>
            </w:r>
          </w:p>
        </w:tc>
        <w:tc>
          <w:tcPr>
            <w:tcW w:w="471" w:type="pct"/>
            <w:vAlign w:val="center"/>
          </w:tcPr>
          <w:p w14:paraId="7019F0A4"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2.21</w:t>
            </w:r>
          </w:p>
        </w:tc>
        <w:tc>
          <w:tcPr>
            <w:tcW w:w="402" w:type="pct"/>
            <w:vAlign w:val="center"/>
          </w:tcPr>
          <w:p w14:paraId="2E31B1F3"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0.47</w:t>
            </w:r>
          </w:p>
        </w:tc>
        <w:tc>
          <w:tcPr>
            <w:tcW w:w="431" w:type="pct"/>
            <w:vAlign w:val="center"/>
          </w:tcPr>
          <w:p w14:paraId="4384802F" w14:textId="77777777" w:rsidR="00340F02" w:rsidRPr="009E269A" w:rsidRDefault="000A5309"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X</w:t>
            </w:r>
          </w:p>
        </w:tc>
        <w:tc>
          <w:tcPr>
            <w:tcW w:w="448" w:type="pct"/>
            <w:vAlign w:val="center"/>
          </w:tcPr>
          <w:p w14:paraId="4D365ACC"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2.22 </w:t>
            </w:r>
          </w:p>
        </w:tc>
        <w:tc>
          <w:tcPr>
            <w:tcW w:w="461" w:type="pct"/>
            <w:vAlign w:val="center"/>
          </w:tcPr>
          <w:p w14:paraId="39462824"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0.71 </w:t>
            </w:r>
          </w:p>
        </w:tc>
        <w:tc>
          <w:tcPr>
            <w:tcW w:w="431" w:type="pct"/>
            <w:vAlign w:val="center"/>
          </w:tcPr>
          <w:p w14:paraId="537EB35C"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X</w:t>
            </w:r>
          </w:p>
        </w:tc>
      </w:tr>
      <w:tr w:rsidR="00340F02" w:rsidRPr="00921471" w14:paraId="01E89D84" w14:textId="77777777" w:rsidTr="009E269A">
        <w:tc>
          <w:tcPr>
            <w:tcW w:w="446" w:type="pct"/>
            <w:vAlign w:val="center"/>
          </w:tcPr>
          <w:p w14:paraId="0FC544ED" w14:textId="77777777"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S3</w:t>
            </w:r>
          </w:p>
        </w:tc>
        <w:tc>
          <w:tcPr>
            <w:tcW w:w="1910" w:type="pct"/>
            <w:vAlign w:val="center"/>
          </w:tcPr>
          <w:p w14:paraId="1DF1F145" w14:textId="0AFF68A1"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Access </w:t>
            </w:r>
            <w:r w:rsidR="00E63CDF">
              <w:rPr>
                <w:rFonts w:ascii="Arial" w:hAnsi="Arial" w:cs="Arial"/>
                <w:color w:val="000000"/>
                <w:kern w:val="24"/>
                <w:sz w:val="20"/>
                <w:szCs w:val="20"/>
              </w:rPr>
              <w:t>to</w:t>
            </w:r>
            <w:r w:rsidR="00E63CDF" w:rsidRPr="009E269A">
              <w:rPr>
                <w:rFonts w:ascii="Arial" w:hAnsi="Arial" w:cs="Arial"/>
                <w:color w:val="000000"/>
                <w:kern w:val="24"/>
                <w:sz w:val="20"/>
                <w:szCs w:val="20"/>
              </w:rPr>
              <w:t xml:space="preserve"> </w:t>
            </w:r>
            <w:r w:rsidRPr="009E269A">
              <w:rPr>
                <w:rFonts w:ascii="Arial" w:hAnsi="Arial" w:cs="Arial"/>
                <w:color w:val="000000"/>
                <w:kern w:val="24"/>
                <w:sz w:val="20"/>
                <w:szCs w:val="20"/>
              </w:rPr>
              <w:t xml:space="preserve">institutional credit  </w:t>
            </w:r>
          </w:p>
        </w:tc>
        <w:tc>
          <w:tcPr>
            <w:tcW w:w="471" w:type="pct"/>
            <w:vAlign w:val="center"/>
          </w:tcPr>
          <w:p w14:paraId="65C1AE3E"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2.26 </w:t>
            </w:r>
          </w:p>
        </w:tc>
        <w:tc>
          <w:tcPr>
            <w:tcW w:w="402" w:type="pct"/>
            <w:vAlign w:val="center"/>
          </w:tcPr>
          <w:p w14:paraId="524679FB"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0.64</w:t>
            </w:r>
          </w:p>
        </w:tc>
        <w:tc>
          <w:tcPr>
            <w:tcW w:w="431" w:type="pct"/>
            <w:vAlign w:val="center"/>
          </w:tcPr>
          <w:p w14:paraId="74C27CE1"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IX</w:t>
            </w:r>
          </w:p>
        </w:tc>
        <w:tc>
          <w:tcPr>
            <w:tcW w:w="448" w:type="pct"/>
            <w:vAlign w:val="center"/>
          </w:tcPr>
          <w:p w14:paraId="643DB6C0"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2.32 </w:t>
            </w:r>
          </w:p>
        </w:tc>
        <w:tc>
          <w:tcPr>
            <w:tcW w:w="461" w:type="pct"/>
            <w:vAlign w:val="center"/>
          </w:tcPr>
          <w:p w14:paraId="2E98DD0F"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0.64 </w:t>
            </w:r>
          </w:p>
        </w:tc>
        <w:tc>
          <w:tcPr>
            <w:tcW w:w="431" w:type="pct"/>
            <w:vAlign w:val="center"/>
          </w:tcPr>
          <w:p w14:paraId="39656536"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IX</w:t>
            </w:r>
          </w:p>
        </w:tc>
      </w:tr>
      <w:tr w:rsidR="00340F02" w:rsidRPr="00921471" w14:paraId="7829D7D8" w14:textId="77777777" w:rsidTr="009E269A">
        <w:tc>
          <w:tcPr>
            <w:tcW w:w="446" w:type="pct"/>
            <w:vAlign w:val="center"/>
          </w:tcPr>
          <w:p w14:paraId="53EF7CB6" w14:textId="77777777"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S4</w:t>
            </w:r>
          </w:p>
        </w:tc>
        <w:tc>
          <w:tcPr>
            <w:tcW w:w="1910" w:type="pct"/>
            <w:vAlign w:val="center"/>
          </w:tcPr>
          <w:p w14:paraId="25902EF5" w14:textId="77777777"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Arranging capacity building programmes  </w:t>
            </w:r>
          </w:p>
        </w:tc>
        <w:tc>
          <w:tcPr>
            <w:tcW w:w="471" w:type="pct"/>
            <w:vAlign w:val="center"/>
          </w:tcPr>
          <w:p w14:paraId="27663982"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2.55</w:t>
            </w:r>
          </w:p>
        </w:tc>
        <w:tc>
          <w:tcPr>
            <w:tcW w:w="402" w:type="pct"/>
            <w:vAlign w:val="center"/>
          </w:tcPr>
          <w:p w14:paraId="17B8F52A"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0.55</w:t>
            </w:r>
          </w:p>
        </w:tc>
        <w:tc>
          <w:tcPr>
            <w:tcW w:w="431" w:type="pct"/>
            <w:vAlign w:val="center"/>
          </w:tcPr>
          <w:p w14:paraId="2DA203EE"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w:t>
            </w:r>
          </w:p>
        </w:tc>
        <w:tc>
          <w:tcPr>
            <w:tcW w:w="448" w:type="pct"/>
            <w:vAlign w:val="center"/>
          </w:tcPr>
          <w:p w14:paraId="3B7D99BA"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2.46 </w:t>
            </w:r>
          </w:p>
        </w:tc>
        <w:tc>
          <w:tcPr>
            <w:tcW w:w="461" w:type="pct"/>
            <w:vAlign w:val="center"/>
          </w:tcPr>
          <w:p w14:paraId="5C7F4D5C"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0.56 </w:t>
            </w:r>
          </w:p>
        </w:tc>
        <w:tc>
          <w:tcPr>
            <w:tcW w:w="431" w:type="pct"/>
            <w:vAlign w:val="center"/>
          </w:tcPr>
          <w:p w14:paraId="1AC7A5A1"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VII</w:t>
            </w:r>
          </w:p>
        </w:tc>
      </w:tr>
      <w:tr w:rsidR="00340F02" w:rsidRPr="00921471" w14:paraId="412639D3" w14:textId="77777777" w:rsidTr="009E269A">
        <w:tc>
          <w:tcPr>
            <w:tcW w:w="446" w:type="pct"/>
            <w:vAlign w:val="center"/>
          </w:tcPr>
          <w:p w14:paraId="784A68CF" w14:textId="77777777"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S5</w:t>
            </w:r>
          </w:p>
        </w:tc>
        <w:tc>
          <w:tcPr>
            <w:tcW w:w="1910" w:type="pct"/>
            <w:vAlign w:val="center"/>
          </w:tcPr>
          <w:p w14:paraId="59A3CA67" w14:textId="77777777"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Improving knowledge level  </w:t>
            </w:r>
          </w:p>
        </w:tc>
        <w:tc>
          <w:tcPr>
            <w:tcW w:w="471" w:type="pct"/>
            <w:vAlign w:val="center"/>
          </w:tcPr>
          <w:p w14:paraId="7B98BF56"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2.52 </w:t>
            </w:r>
          </w:p>
        </w:tc>
        <w:tc>
          <w:tcPr>
            <w:tcW w:w="402" w:type="pct"/>
            <w:vAlign w:val="center"/>
          </w:tcPr>
          <w:p w14:paraId="2DF131FE"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0.54</w:t>
            </w:r>
          </w:p>
        </w:tc>
        <w:tc>
          <w:tcPr>
            <w:tcW w:w="431" w:type="pct"/>
            <w:vAlign w:val="center"/>
          </w:tcPr>
          <w:p w14:paraId="1917988B"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VII</w:t>
            </w:r>
          </w:p>
        </w:tc>
        <w:tc>
          <w:tcPr>
            <w:tcW w:w="448" w:type="pct"/>
            <w:vAlign w:val="center"/>
          </w:tcPr>
          <w:p w14:paraId="3943D9F9"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2.40</w:t>
            </w:r>
          </w:p>
        </w:tc>
        <w:tc>
          <w:tcPr>
            <w:tcW w:w="461" w:type="pct"/>
            <w:vAlign w:val="center"/>
          </w:tcPr>
          <w:p w14:paraId="7B0DF840"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0.57</w:t>
            </w:r>
          </w:p>
        </w:tc>
        <w:tc>
          <w:tcPr>
            <w:tcW w:w="431" w:type="pct"/>
            <w:vAlign w:val="center"/>
          </w:tcPr>
          <w:p w14:paraId="61F9A470"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VIII</w:t>
            </w:r>
          </w:p>
        </w:tc>
      </w:tr>
      <w:tr w:rsidR="00340F02" w:rsidRPr="00921471" w14:paraId="55BCAE76" w14:textId="77777777" w:rsidTr="009E269A">
        <w:tc>
          <w:tcPr>
            <w:tcW w:w="446" w:type="pct"/>
            <w:vAlign w:val="center"/>
          </w:tcPr>
          <w:p w14:paraId="72852506" w14:textId="77777777"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S6</w:t>
            </w:r>
          </w:p>
        </w:tc>
        <w:tc>
          <w:tcPr>
            <w:tcW w:w="1910" w:type="pct"/>
            <w:vAlign w:val="center"/>
          </w:tcPr>
          <w:p w14:paraId="78EA3B0E" w14:textId="77777777"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Facilitate the various training programmes  </w:t>
            </w:r>
          </w:p>
        </w:tc>
        <w:tc>
          <w:tcPr>
            <w:tcW w:w="471" w:type="pct"/>
            <w:vAlign w:val="center"/>
          </w:tcPr>
          <w:p w14:paraId="4CE88D3C"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2.79</w:t>
            </w:r>
          </w:p>
        </w:tc>
        <w:tc>
          <w:tcPr>
            <w:tcW w:w="402" w:type="pct"/>
            <w:vAlign w:val="center"/>
          </w:tcPr>
          <w:p w14:paraId="107F0819"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0.41</w:t>
            </w:r>
          </w:p>
        </w:tc>
        <w:tc>
          <w:tcPr>
            <w:tcW w:w="431" w:type="pct"/>
            <w:vAlign w:val="center"/>
          </w:tcPr>
          <w:p w14:paraId="74665DA1"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IV</w:t>
            </w:r>
          </w:p>
        </w:tc>
        <w:tc>
          <w:tcPr>
            <w:tcW w:w="448" w:type="pct"/>
            <w:vAlign w:val="center"/>
          </w:tcPr>
          <w:p w14:paraId="1622CC52"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2.50 </w:t>
            </w:r>
          </w:p>
        </w:tc>
        <w:tc>
          <w:tcPr>
            <w:tcW w:w="461" w:type="pct"/>
            <w:vAlign w:val="center"/>
          </w:tcPr>
          <w:p w14:paraId="50052FBE"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0.51 </w:t>
            </w:r>
          </w:p>
        </w:tc>
        <w:tc>
          <w:tcPr>
            <w:tcW w:w="431" w:type="pct"/>
            <w:vAlign w:val="center"/>
          </w:tcPr>
          <w:p w14:paraId="72057093"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w:t>
            </w:r>
          </w:p>
        </w:tc>
      </w:tr>
      <w:tr w:rsidR="00340F02" w:rsidRPr="00921471" w14:paraId="7F5CA14E" w14:textId="77777777" w:rsidTr="009E269A">
        <w:tc>
          <w:tcPr>
            <w:tcW w:w="446" w:type="pct"/>
            <w:vAlign w:val="center"/>
          </w:tcPr>
          <w:p w14:paraId="427DD6D5" w14:textId="77777777"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S7</w:t>
            </w:r>
          </w:p>
        </w:tc>
        <w:tc>
          <w:tcPr>
            <w:tcW w:w="1910" w:type="pct"/>
            <w:vAlign w:val="center"/>
          </w:tcPr>
          <w:p w14:paraId="70A78DC8" w14:textId="035DA1AA"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 </w:t>
            </w:r>
            <w:r w:rsidR="00E63CDF">
              <w:rPr>
                <w:rFonts w:ascii="Arial" w:hAnsi="Arial" w:cs="Arial"/>
                <w:color w:val="000000"/>
                <w:kern w:val="24"/>
                <w:sz w:val="20"/>
                <w:szCs w:val="20"/>
              </w:rPr>
              <w:t>Supply</w:t>
            </w:r>
            <w:r w:rsidR="00E63CDF" w:rsidRPr="009E269A">
              <w:rPr>
                <w:rFonts w:ascii="Arial" w:hAnsi="Arial" w:cs="Arial"/>
                <w:color w:val="000000"/>
                <w:kern w:val="24"/>
                <w:sz w:val="20"/>
                <w:szCs w:val="20"/>
              </w:rPr>
              <w:t xml:space="preserve"> </w:t>
            </w:r>
            <w:r w:rsidRPr="009E269A">
              <w:rPr>
                <w:rFonts w:ascii="Arial" w:hAnsi="Arial" w:cs="Arial"/>
                <w:color w:val="000000"/>
                <w:kern w:val="24"/>
                <w:sz w:val="20"/>
                <w:szCs w:val="20"/>
              </w:rPr>
              <w:t xml:space="preserve">of production inputs </w:t>
            </w:r>
          </w:p>
        </w:tc>
        <w:tc>
          <w:tcPr>
            <w:tcW w:w="471" w:type="pct"/>
            <w:vAlign w:val="center"/>
          </w:tcPr>
          <w:p w14:paraId="66F71AC7"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2.86 </w:t>
            </w:r>
          </w:p>
        </w:tc>
        <w:tc>
          <w:tcPr>
            <w:tcW w:w="402" w:type="pct"/>
            <w:vAlign w:val="center"/>
          </w:tcPr>
          <w:p w14:paraId="30CB3E81"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0.37</w:t>
            </w:r>
          </w:p>
        </w:tc>
        <w:tc>
          <w:tcPr>
            <w:tcW w:w="431" w:type="pct"/>
            <w:vAlign w:val="center"/>
          </w:tcPr>
          <w:p w14:paraId="00299829" w14:textId="77777777"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II</w:t>
            </w:r>
          </w:p>
        </w:tc>
        <w:tc>
          <w:tcPr>
            <w:tcW w:w="448" w:type="pct"/>
            <w:vAlign w:val="center"/>
          </w:tcPr>
          <w:p w14:paraId="56BF0056"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2.77 </w:t>
            </w:r>
          </w:p>
        </w:tc>
        <w:tc>
          <w:tcPr>
            <w:tcW w:w="461" w:type="pct"/>
            <w:vAlign w:val="center"/>
          </w:tcPr>
          <w:p w14:paraId="787CB9DC"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0.42</w:t>
            </w:r>
          </w:p>
        </w:tc>
        <w:tc>
          <w:tcPr>
            <w:tcW w:w="431" w:type="pct"/>
            <w:vAlign w:val="center"/>
          </w:tcPr>
          <w:p w14:paraId="63F3143F" w14:textId="77777777"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III</w:t>
            </w:r>
          </w:p>
        </w:tc>
      </w:tr>
      <w:tr w:rsidR="00340F02" w:rsidRPr="00921471" w14:paraId="3D9FA4FC" w14:textId="77777777" w:rsidTr="009E269A">
        <w:tc>
          <w:tcPr>
            <w:tcW w:w="446" w:type="pct"/>
            <w:vAlign w:val="center"/>
          </w:tcPr>
          <w:p w14:paraId="1FA5272C" w14:textId="77777777"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S8</w:t>
            </w:r>
          </w:p>
        </w:tc>
        <w:tc>
          <w:tcPr>
            <w:tcW w:w="1910" w:type="pct"/>
            <w:vAlign w:val="center"/>
          </w:tcPr>
          <w:p w14:paraId="1DDC83F3" w14:textId="77777777"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Subsidies/compensation </w:t>
            </w:r>
          </w:p>
        </w:tc>
        <w:tc>
          <w:tcPr>
            <w:tcW w:w="471" w:type="pct"/>
            <w:vAlign w:val="center"/>
          </w:tcPr>
          <w:p w14:paraId="2FBEC743"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2.91</w:t>
            </w:r>
          </w:p>
        </w:tc>
        <w:tc>
          <w:tcPr>
            <w:tcW w:w="402" w:type="pct"/>
            <w:vAlign w:val="center"/>
          </w:tcPr>
          <w:p w14:paraId="44EF21D7"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0.28</w:t>
            </w:r>
          </w:p>
        </w:tc>
        <w:tc>
          <w:tcPr>
            <w:tcW w:w="431" w:type="pct"/>
            <w:vAlign w:val="center"/>
          </w:tcPr>
          <w:p w14:paraId="24F22068" w14:textId="77777777"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w:t>
            </w:r>
          </w:p>
        </w:tc>
        <w:tc>
          <w:tcPr>
            <w:tcW w:w="448" w:type="pct"/>
            <w:vAlign w:val="center"/>
          </w:tcPr>
          <w:p w14:paraId="77D1ED73"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2.79 </w:t>
            </w:r>
          </w:p>
        </w:tc>
        <w:tc>
          <w:tcPr>
            <w:tcW w:w="461" w:type="pct"/>
            <w:vAlign w:val="center"/>
          </w:tcPr>
          <w:p w14:paraId="4B8F5368"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0.41 </w:t>
            </w:r>
          </w:p>
        </w:tc>
        <w:tc>
          <w:tcPr>
            <w:tcW w:w="431" w:type="pct"/>
            <w:vAlign w:val="center"/>
          </w:tcPr>
          <w:p w14:paraId="547F95B8" w14:textId="77777777"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II</w:t>
            </w:r>
          </w:p>
        </w:tc>
      </w:tr>
      <w:tr w:rsidR="00340F02" w:rsidRPr="00921471" w14:paraId="61F0D2FA" w14:textId="77777777" w:rsidTr="009E269A">
        <w:tc>
          <w:tcPr>
            <w:tcW w:w="446" w:type="pct"/>
            <w:vAlign w:val="center"/>
          </w:tcPr>
          <w:p w14:paraId="30893C07" w14:textId="77777777"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S9</w:t>
            </w:r>
          </w:p>
        </w:tc>
        <w:tc>
          <w:tcPr>
            <w:tcW w:w="1910" w:type="pct"/>
            <w:vAlign w:val="center"/>
          </w:tcPr>
          <w:p w14:paraId="1BD0A246" w14:textId="3A0F9A93"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Minimum Support </w:t>
            </w:r>
            <w:r w:rsidR="00E63CDF" w:rsidRPr="00077A75">
              <w:rPr>
                <w:rFonts w:ascii="Arial" w:hAnsi="Arial" w:cs="Arial"/>
                <w:color w:val="000000"/>
                <w:kern w:val="24"/>
                <w:sz w:val="20"/>
                <w:szCs w:val="20"/>
                <w:highlight w:val="yellow"/>
              </w:rPr>
              <w:t>Price</w:t>
            </w:r>
            <w:r w:rsidR="00E63CDF" w:rsidRPr="009E269A">
              <w:rPr>
                <w:rFonts w:ascii="Arial" w:hAnsi="Arial" w:cs="Arial"/>
                <w:color w:val="000000"/>
                <w:kern w:val="24"/>
                <w:sz w:val="20"/>
                <w:szCs w:val="20"/>
              </w:rPr>
              <w:t xml:space="preserve"> </w:t>
            </w:r>
          </w:p>
        </w:tc>
        <w:tc>
          <w:tcPr>
            <w:tcW w:w="471" w:type="pct"/>
            <w:vAlign w:val="center"/>
          </w:tcPr>
          <w:p w14:paraId="2DEE2714"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2.80</w:t>
            </w:r>
          </w:p>
        </w:tc>
        <w:tc>
          <w:tcPr>
            <w:tcW w:w="402" w:type="pct"/>
            <w:vAlign w:val="center"/>
          </w:tcPr>
          <w:p w14:paraId="245E0754"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0.54</w:t>
            </w:r>
          </w:p>
        </w:tc>
        <w:tc>
          <w:tcPr>
            <w:tcW w:w="431" w:type="pct"/>
            <w:vAlign w:val="center"/>
          </w:tcPr>
          <w:p w14:paraId="464BEBEB" w14:textId="77777777"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III</w:t>
            </w:r>
          </w:p>
        </w:tc>
        <w:tc>
          <w:tcPr>
            <w:tcW w:w="448" w:type="pct"/>
            <w:vAlign w:val="center"/>
          </w:tcPr>
          <w:p w14:paraId="69A67E5F"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2.90</w:t>
            </w:r>
          </w:p>
        </w:tc>
        <w:tc>
          <w:tcPr>
            <w:tcW w:w="461" w:type="pct"/>
            <w:vAlign w:val="center"/>
          </w:tcPr>
          <w:p w14:paraId="334AE0D9"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0.30 </w:t>
            </w:r>
          </w:p>
        </w:tc>
        <w:tc>
          <w:tcPr>
            <w:tcW w:w="431" w:type="pct"/>
            <w:vAlign w:val="center"/>
          </w:tcPr>
          <w:p w14:paraId="5AA0B29B" w14:textId="77777777"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w:t>
            </w:r>
          </w:p>
        </w:tc>
      </w:tr>
      <w:tr w:rsidR="00340F02" w:rsidRPr="00921471" w14:paraId="1B78898D" w14:textId="77777777" w:rsidTr="009E269A">
        <w:tc>
          <w:tcPr>
            <w:tcW w:w="446" w:type="pct"/>
            <w:vAlign w:val="center"/>
          </w:tcPr>
          <w:p w14:paraId="6EDAA585" w14:textId="77777777"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S10</w:t>
            </w:r>
          </w:p>
        </w:tc>
        <w:tc>
          <w:tcPr>
            <w:tcW w:w="1910" w:type="pct"/>
            <w:vAlign w:val="center"/>
          </w:tcPr>
          <w:p w14:paraId="550CE450" w14:textId="77777777"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 Soil testing</w:t>
            </w:r>
          </w:p>
        </w:tc>
        <w:tc>
          <w:tcPr>
            <w:tcW w:w="471" w:type="pct"/>
            <w:vAlign w:val="center"/>
          </w:tcPr>
          <w:p w14:paraId="6A9FBAC9"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2.45</w:t>
            </w:r>
          </w:p>
        </w:tc>
        <w:tc>
          <w:tcPr>
            <w:tcW w:w="402" w:type="pct"/>
            <w:vAlign w:val="center"/>
          </w:tcPr>
          <w:p w14:paraId="0CCD962D"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1.12</w:t>
            </w:r>
          </w:p>
        </w:tc>
        <w:tc>
          <w:tcPr>
            <w:tcW w:w="431" w:type="pct"/>
            <w:vAlign w:val="center"/>
          </w:tcPr>
          <w:p w14:paraId="4606F811"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VIII</w:t>
            </w:r>
          </w:p>
        </w:tc>
        <w:tc>
          <w:tcPr>
            <w:tcW w:w="448" w:type="pct"/>
            <w:vAlign w:val="center"/>
          </w:tcPr>
          <w:p w14:paraId="1467751A"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2.70</w:t>
            </w:r>
          </w:p>
        </w:tc>
        <w:tc>
          <w:tcPr>
            <w:tcW w:w="461" w:type="pct"/>
            <w:vAlign w:val="center"/>
          </w:tcPr>
          <w:p w14:paraId="60042083" w14:textId="77777777"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0.46 </w:t>
            </w:r>
          </w:p>
        </w:tc>
        <w:tc>
          <w:tcPr>
            <w:tcW w:w="431" w:type="pct"/>
            <w:vAlign w:val="center"/>
          </w:tcPr>
          <w:p w14:paraId="19603907" w14:textId="77777777"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IV</w:t>
            </w:r>
          </w:p>
        </w:tc>
      </w:tr>
    </w:tbl>
    <w:p w14:paraId="7A41AF0D" w14:textId="77777777" w:rsidR="00340F02" w:rsidRPr="009E269A" w:rsidRDefault="00340F02" w:rsidP="00340F02">
      <w:pPr>
        <w:spacing w:line="360" w:lineRule="auto"/>
        <w:jc w:val="both"/>
        <w:rPr>
          <w:rFonts w:ascii="Arial" w:hAnsi="Arial" w:cs="Arial"/>
          <w:b/>
          <w:bCs/>
          <w:szCs w:val="24"/>
        </w:rPr>
      </w:pPr>
      <w:r w:rsidRPr="009E269A">
        <w:rPr>
          <w:rFonts w:ascii="Arial" w:hAnsi="Arial" w:cs="Arial"/>
          <w:b/>
          <w:bCs/>
          <w:szCs w:val="24"/>
        </w:rPr>
        <w:t>Comparative Analysis of Suggested Adaptation Measures</w:t>
      </w:r>
    </w:p>
    <w:p w14:paraId="44E574D7" w14:textId="24170ED6" w:rsidR="00340F02" w:rsidRDefault="00340F02" w:rsidP="00234B3E">
      <w:pPr>
        <w:spacing w:after="0"/>
        <w:jc w:val="both"/>
        <w:rPr>
          <w:rFonts w:ascii="Arial" w:hAnsi="Arial" w:cs="Arial"/>
          <w:sz w:val="20"/>
          <w:szCs w:val="20"/>
        </w:rPr>
      </w:pPr>
      <w:r w:rsidRPr="009E269A">
        <w:rPr>
          <w:rFonts w:ascii="Arial" w:hAnsi="Arial" w:cs="Arial"/>
          <w:sz w:val="20"/>
          <w:szCs w:val="20"/>
        </w:rPr>
        <w:lastRenderedPageBreak/>
        <w:t>The highest</w:t>
      </w:r>
      <w:r w:rsidRPr="009E269A">
        <w:rPr>
          <w:rFonts w:asciiTheme="minorHAnsi" w:hAnsiTheme="minorHAnsi" w:cs="Arial"/>
          <w:sz w:val="20"/>
          <w:szCs w:val="20"/>
        </w:rPr>
        <w:t>‐</w:t>
      </w:r>
      <w:r w:rsidRPr="009E269A">
        <w:rPr>
          <w:rFonts w:ascii="Arial" w:hAnsi="Arial" w:cs="Arial"/>
          <w:sz w:val="20"/>
          <w:szCs w:val="20"/>
        </w:rPr>
        <w:t xml:space="preserve">ranked suggestions in both districts involve direct economic </w:t>
      </w:r>
      <w:r w:rsidR="00E63CDF" w:rsidRPr="00077A75">
        <w:rPr>
          <w:rFonts w:ascii="Arial" w:hAnsi="Arial" w:cs="Arial"/>
          <w:sz w:val="20"/>
          <w:szCs w:val="20"/>
          <w:highlight w:val="yellow"/>
        </w:rPr>
        <w:t>support</w:t>
      </w:r>
      <w:r w:rsidRPr="009E269A">
        <w:rPr>
          <w:rFonts w:ascii="Arial" w:hAnsi="Arial" w:cs="Arial"/>
          <w:sz w:val="20"/>
          <w:szCs w:val="20"/>
        </w:rPr>
        <w:t xml:space="preserve">. In South 24 </w:t>
      </w:r>
      <w:r w:rsidR="007D2BF1">
        <w:rPr>
          <w:rFonts w:ascii="Arial" w:hAnsi="Arial" w:cs="Arial"/>
          <w:sz w:val="20"/>
          <w:szCs w:val="20"/>
        </w:rPr>
        <w:t>Parganas</w:t>
      </w:r>
      <w:r w:rsidRPr="009E269A">
        <w:rPr>
          <w:rFonts w:ascii="Arial" w:hAnsi="Arial" w:cs="Arial"/>
          <w:sz w:val="20"/>
          <w:szCs w:val="20"/>
        </w:rPr>
        <w:t xml:space="preserve">, </w:t>
      </w:r>
      <w:r w:rsidRPr="007F0029">
        <w:rPr>
          <w:rFonts w:ascii="Arial" w:hAnsi="Arial" w:cs="Arial"/>
          <w:sz w:val="20"/>
          <w:szCs w:val="20"/>
        </w:rPr>
        <w:t>S8 (subsidies/compensation)</w:t>
      </w:r>
      <w:r w:rsidRPr="009E269A">
        <w:rPr>
          <w:rFonts w:ascii="Arial" w:hAnsi="Arial" w:cs="Arial"/>
          <w:sz w:val="20"/>
          <w:szCs w:val="20"/>
        </w:rPr>
        <w:t xml:space="preserve"> received the highest mean score (2.91, rank 1), closely followed by </w:t>
      </w:r>
      <w:r w:rsidRPr="007F0029">
        <w:rPr>
          <w:rFonts w:ascii="Arial" w:hAnsi="Arial" w:cs="Arial"/>
          <w:sz w:val="20"/>
          <w:szCs w:val="20"/>
        </w:rPr>
        <w:t>S7 (production inputs) at 2.86 (rank 2) and S9 (minimum support price, MSP) at 2.80 (rank 3). East Medinipur showed a similar pattern of priorities: S9 (MSP) was top-rated (mean 2.90, rank 1), followed by S8 (subsidies) at 2.79 (rank 2) and S7 (inputs) at 2</w:t>
      </w:r>
      <w:r w:rsidRPr="009E269A">
        <w:rPr>
          <w:rFonts w:ascii="Arial" w:hAnsi="Arial" w:cs="Arial"/>
          <w:sz w:val="20"/>
          <w:szCs w:val="20"/>
        </w:rPr>
        <w:t>.77 (rank 3). These results indicate that farmers in both districts place greate</w:t>
      </w:r>
      <w:r w:rsidR="007F0029">
        <w:rPr>
          <w:rFonts w:ascii="Arial" w:hAnsi="Arial" w:cs="Arial"/>
          <w:sz w:val="20"/>
          <w:szCs w:val="20"/>
        </w:rPr>
        <w:t xml:space="preserve">r </w:t>
      </w:r>
      <w:r w:rsidRPr="009E269A">
        <w:rPr>
          <w:rFonts w:ascii="Arial" w:hAnsi="Arial" w:cs="Arial"/>
          <w:sz w:val="20"/>
          <w:szCs w:val="20"/>
        </w:rPr>
        <w:t xml:space="preserve">importance on measures that bolster farm incomes and reduce financial risk in the face of climate shocks. The standard deviations for these top suggestions are relatively small (generally 0.28–0.54), reflecting broad consensus among farmers about their importance. Notably, East Medinipur farmers rated MSP slightly higher than subsidies (2.90 vs. 2.79), whereas South 24 </w:t>
      </w:r>
      <w:r w:rsidR="007D2BF1">
        <w:rPr>
          <w:rFonts w:ascii="Arial" w:hAnsi="Arial" w:cs="Arial"/>
          <w:sz w:val="20"/>
          <w:szCs w:val="20"/>
        </w:rPr>
        <w:t>Parganas</w:t>
      </w:r>
      <w:r w:rsidRPr="009E269A">
        <w:rPr>
          <w:rFonts w:ascii="Arial" w:hAnsi="Arial" w:cs="Arial"/>
          <w:sz w:val="20"/>
          <w:szCs w:val="20"/>
        </w:rPr>
        <w:t xml:space="preserve"> farmers showed the reverse (2.91 vs. 2.86 for inputs vs. subsidies, respectively). This nuance suggests a marginally greater emphasis on assured market prices in East Medinipur and on direct </w:t>
      </w:r>
      <w:r w:rsidR="00E63CDF" w:rsidRPr="00077A75">
        <w:rPr>
          <w:rFonts w:ascii="Arial" w:hAnsi="Arial" w:cs="Arial"/>
          <w:sz w:val="20"/>
          <w:szCs w:val="20"/>
          <w:highlight w:val="yellow"/>
        </w:rPr>
        <w:t>subsidisation</w:t>
      </w:r>
      <w:r w:rsidR="00E63CDF" w:rsidRPr="009E269A">
        <w:rPr>
          <w:rFonts w:ascii="Arial" w:hAnsi="Arial" w:cs="Arial"/>
          <w:sz w:val="20"/>
          <w:szCs w:val="20"/>
        </w:rPr>
        <w:t xml:space="preserve"> </w:t>
      </w:r>
      <w:r w:rsidRPr="009E269A">
        <w:rPr>
          <w:rFonts w:ascii="Arial" w:hAnsi="Arial" w:cs="Arial"/>
          <w:sz w:val="20"/>
          <w:szCs w:val="20"/>
        </w:rPr>
        <w:t xml:space="preserve">in South 24 </w:t>
      </w:r>
      <w:r w:rsidR="007D2BF1">
        <w:rPr>
          <w:rFonts w:ascii="Arial" w:hAnsi="Arial" w:cs="Arial"/>
          <w:sz w:val="20"/>
          <w:szCs w:val="20"/>
        </w:rPr>
        <w:t>Parganas</w:t>
      </w:r>
      <w:r w:rsidRPr="009E269A">
        <w:rPr>
          <w:rFonts w:ascii="Arial" w:hAnsi="Arial" w:cs="Arial"/>
          <w:sz w:val="20"/>
          <w:szCs w:val="20"/>
        </w:rPr>
        <w:t xml:space="preserve">. </w:t>
      </w:r>
      <w:r w:rsidRPr="007F0029">
        <w:rPr>
          <w:rFonts w:ascii="Arial" w:hAnsi="Arial" w:cs="Arial"/>
          <w:sz w:val="20"/>
          <w:szCs w:val="20"/>
        </w:rPr>
        <w:t>S3 (access to institutional credit)</w:t>
      </w:r>
      <w:r w:rsidRPr="009E269A">
        <w:rPr>
          <w:rFonts w:ascii="Arial" w:hAnsi="Arial" w:cs="Arial"/>
          <w:sz w:val="20"/>
          <w:szCs w:val="20"/>
        </w:rPr>
        <w:t xml:space="preserve"> was ranked low (9th) in both districts (mean ≈2.26–2.32), implying that while financial support is valued, ease of credit is not seen as a top adaptation priority in this context.</w:t>
      </w:r>
    </w:p>
    <w:p w14:paraId="31C04455" w14:textId="77777777" w:rsidR="007F0029" w:rsidRPr="009E269A" w:rsidRDefault="007F0029" w:rsidP="00234B3E">
      <w:pPr>
        <w:spacing w:after="0"/>
        <w:jc w:val="both"/>
        <w:rPr>
          <w:rFonts w:ascii="Arial" w:hAnsi="Arial" w:cs="Arial"/>
          <w:sz w:val="20"/>
          <w:szCs w:val="20"/>
        </w:rPr>
      </w:pPr>
    </w:p>
    <w:p w14:paraId="380A3DC2" w14:textId="09793025" w:rsidR="00340F02" w:rsidRDefault="00340F02" w:rsidP="00234B3E">
      <w:pPr>
        <w:spacing w:after="0"/>
        <w:jc w:val="both"/>
        <w:rPr>
          <w:rFonts w:ascii="Arial" w:hAnsi="Arial" w:cs="Arial"/>
          <w:sz w:val="20"/>
          <w:szCs w:val="20"/>
        </w:rPr>
      </w:pPr>
      <w:r w:rsidRPr="009E269A">
        <w:rPr>
          <w:rFonts w:ascii="Arial" w:hAnsi="Arial" w:cs="Arial"/>
          <w:sz w:val="20"/>
          <w:szCs w:val="20"/>
        </w:rPr>
        <w:t xml:space="preserve">In contrast, several suggestions related to capacity-building and knowledge enhancement received moderate ratings, especially in South 24 </w:t>
      </w:r>
      <w:r w:rsidR="007D2BF1">
        <w:rPr>
          <w:rFonts w:ascii="Arial" w:hAnsi="Arial" w:cs="Arial"/>
          <w:sz w:val="20"/>
          <w:szCs w:val="20"/>
        </w:rPr>
        <w:t>Parganas</w:t>
      </w:r>
      <w:r w:rsidRPr="009E269A">
        <w:rPr>
          <w:rFonts w:ascii="Arial" w:hAnsi="Arial" w:cs="Arial"/>
          <w:sz w:val="20"/>
          <w:szCs w:val="20"/>
        </w:rPr>
        <w:t xml:space="preserve">. </w:t>
      </w:r>
      <w:r w:rsidRPr="007F0029">
        <w:rPr>
          <w:rFonts w:ascii="Arial" w:hAnsi="Arial" w:cs="Arial"/>
          <w:sz w:val="20"/>
          <w:szCs w:val="20"/>
        </w:rPr>
        <w:t>S6 (training programme)</w:t>
      </w:r>
      <w:r w:rsidRPr="009E269A">
        <w:rPr>
          <w:rFonts w:ascii="Arial" w:hAnsi="Arial" w:cs="Arial"/>
          <w:sz w:val="20"/>
          <w:szCs w:val="20"/>
        </w:rPr>
        <w:t xml:space="preserve"> was rated 2.79 (rank 4) in South 24 </w:t>
      </w:r>
      <w:r w:rsidR="007D2BF1">
        <w:rPr>
          <w:rFonts w:ascii="Arial" w:hAnsi="Arial" w:cs="Arial"/>
          <w:sz w:val="20"/>
          <w:szCs w:val="20"/>
        </w:rPr>
        <w:t>Parganas</w:t>
      </w:r>
      <w:r w:rsidRPr="009E269A">
        <w:rPr>
          <w:rFonts w:ascii="Arial" w:hAnsi="Arial" w:cs="Arial"/>
          <w:sz w:val="20"/>
          <w:szCs w:val="20"/>
        </w:rPr>
        <w:t xml:space="preserve"> but only 2.50 (rank 6) in East Medinipur. Similarly, </w:t>
      </w:r>
      <w:r w:rsidRPr="007F0029">
        <w:rPr>
          <w:rFonts w:ascii="Arial" w:hAnsi="Arial" w:cs="Arial"/>
          <w:sz w:val="20"/>
          <w:szCs w:val="20"/>
        </w:rPr>
        <w:t>S4 (capacity-building programme) and S5 (improving knowledge level)</w:t>
      </w:r>
      <w:r w:rsidRPr="009E269A">
        <w:rPr>
          <w:rFonts w:ascii="Arial" w:hAnsi="Arial" w:cs="Arial"/>
          <w:sz w:val="20"/>
          <w:szCs w:val="20"/>
        </w:rPr>
        <w:t xml:space="preserve"> had means of 2.55 and 2.52 in South 24 </w:t>
      </w:r>
      <w:r w:rsidR="007D2BF1">
        <w:rPr>
          <w:rFonts w:ascii="Arial" w:hAnsi="Arial" w:cs="Arial"/>
          <w:sz w:val="20"/>
          <w:szCs w:val="20"/>
        </w:rPr>
        <w:t>Parganas</w:t>
      </w:r>
      <w:r w:rsidRPr="009E269A">
        <w:rPr>
          <w:rFonts w:ascii="Arial" w:hAnsi="Arial" w:cs="Arial"/>
          <w:sz w:val="20"/>
          <w:szCs w:val="20"/>
        </w:rPr>
        <w:t xml:space="preserve"> (ranks 6–7) versus 2.46 and 2.40 in East Medinipur (ranks 7–8). These differences suggest South 24 </w:t>
      </w:r>
      <w:r w:rsidR="007D2BF1">
        <w:rPr>
          <w:rFonts w:ascii="Arial" w:hAnsi="Arial" w:cs="Arial"/>
          <w:sz w:val="20"/>
          <w:szCs w:val="20"/>
        </w:rPr>
        <w:t>Parganas</w:t>
      </w:r>
      <w:r w:rsidRPr="009E269A">
        <w:rPr>
          <w:rFonts w:ascii="Arial" w:hAnsi="Arial" w:cs="Arial"/>
          <w:sz w:val="20"/>
          <w:szCs w:val="20"/>
        </w:rPr>
        <w:t xml:space="preserve"> farmers express somewhat greater interest in technical training and education than those in East Medinipur. The relatively high rankings in the 2.40–2.79 range for these items indicate they are regarded as important but secondary to direct financial measures. The standard deviations (≈0.41–0.57) are moderate, indicating some variability in perceived importance. The higher score of S6 in South 24 </w:t>
      </w:r>
      <w:r w:rsidR="007D2BF1">
        <w:rPr>
          <w:rFonts w:ascii="Arial" w:hAnsi="Arial" w:cs="Arial"/>
          <w:sz w:val="20"/>
          <w:szCs w:val="20"/>
        </w:rPr>
        <w:t>Parganas</w:t>
      </w:r>
      <w:r w:rsidRPr="009E269A">
        <w:rPr>
          <w:rFonts w:ascii="Arial" w:hAnsi="Arial" w:cs="Arial"/>
          <w:sz w:val="20"/>
          <w:szCs w:val="20"/>
        </w:rPr>
        <w:t xml:space="preserve"> implies that implementing </w:t>
      </w:r>
      <w:r w:rsidR="00E63CDF">
        <w:rPr>
          <w:rFonts w:ascii="Arial" w:hAnsi="Arial" w:cs="Arial"/>
          <w:sz w:val="20"/>
          <w:szCs w:val="20"/>
        </w:rPr>
        <w:t xml:space="preserve">a </w:t>
      </w:r>
      <w:r w:rsidRPr="009E269A">
        <w:rPr>
          <w:rFonts w:ascii="Arial" w:hAnsi="Arial" w:cs="Arial"/>
          <w:sz w:val="20"/>
          <w:szCs w:val="20"/>
        </w:rPr>
        <w:t>training programme may be a more pressing need there, perhaps due to lower existing knowledge or resource access.</w:t>
      </w:r>
    </w:p>
    <w:p w14:paraId="7BEFFCE3" w14:textId="77777777" w:rsidR="007F0029" w:rsidRPr="009E269A" w:rsidRDefault="007F0029" w:rsidP="00234B3E">
      <w:pPr>
        <w:spacing w:after="0"/>
        <w:jc w:val="both"/>
        <w:rPr>
          <w:rFonts w:ascii="Arial" w:hAnsi="Arial" w:cs="Arial"/>
          <w:sz w:val="20"/>
          <w:szCs w:val="20"/>
        </w:rPr>
      </w:pPr>
    </w:p>
    <w:p w14:paraId="40C58042" w14:textId="77777777" w:rsidR="00340F02" w:rsidRDefault="00340F02" w:rsidP="00234B3E">
      <w:pPr>
        <w:spacing w:after="0"/>
        <w:jc w:val="both"/>
        <w:rPr>
          <w:rFonts w:ascii="Arial" w:hAnsi="Arial" w:cs="Arial"/>
          <w:sz w:val="20"/>
          <w:szCs w:val="20"/>
        </w:rPr>
      </w:pPr>
      <w:r w:rsidRPr="009E269A">
        <w:rPr>
          <w:rFonts w:ascii="Arial" w:hAnsi="Arial" w:cs="Arial"/>
          <w:sz w:val="20"/>
          <w:szCs w:val="20"/>
        </w:rPr>
        <w:t xml:space="preserve">Suggestions relating to </w:t>
      </w:r>
      <w:r w:rsidRPr="007F0029">
        <w:rPr>
          <w:rFonts w:ascii="Arial" w:hAnsi="Arial" w:cs="Arial"/>
          <w:sz w:val="20"/>
          <w:szCs w:val="20"/>
        </w:rPr>
        <w:t>information access</w:t>
      </w:r>
      <w:r w:rsidRPr="009E269A">
        <w:rPr>
          <w:rFonts w:ascii="Arial" w:hAnsi="Arial" w:cs="Arial"/>
          <w:sz w:val="20"/>
          <w:szCs w:val="20"/>
        </w:rPr>
        <w:t xml:space="preserve"> (S1 and S2) were rated lowest in both districts. </w:t>
      </w:r>
      <w:r w:rsidRPr="007F0029">
        <w:rPr>
          <w:rFonts w:ascii="Arial" w:hAnsi="Arial" w:cs="Arial"/>
          <w:sz w:val="20"/>
          <w:szCs w:val="20"/>
        </w:rPr>
        <w:t xml:space="preserve">S1 (timely information) had a mean around 2.75 in South 24 </w:t>
      </w:r>
      <w:r w:rsidR="007D2BF1">
        <w:rPr>
          <w:rFonts w:ascii="Arial" w:hAnsi="Arial" w:cs="Arial"/>
          <w:sz w:val="20"/>
          <w:szCs w:val="20"/>
        </w:rPr>
        <w:t>Parganas</w:t>
      </w:r>
      <w:r w:rsidRPr="007F0029">
        <w:rPr>
          <w:rFonts w:ascii="Arial" w:hAnsi="Arial" w:cs="Arial"/>
          <w:sz w:val="20"/>
          <w:szCs w:val="20"/>
        </w:rPr>
        <w:t xml:space="preserve"> and 2.58 in East Medinipur (both rank 5), while S2 (improving information)</w:t>
      </w:r>
      <w:r w:rsidRPr="009E269A">
        <w:rPr>
          <w:rFonts w:ascii="Arial" w:hAnsi="Arial" w:cs="Arial"/>
          <w:sz w:val="20"/>
          <w:szCs w:val="20"/>
        </w:rPr>
        <w:t xml:space="preserve"> had the lowest means (≈2.21–2.22) and rank 10 in both. This uniform ranking indicates farmers in both regions give limited priority to improved climate information services as a standalone adaptation measure. The wider SD for S2 in East Medinipur (0.71) compared to South 24 </w:t>
      </w:r>
      <w:r w:rsidR="007D2BF1">
        <w:rPr>
          <w:rFonts w:ascii="Arial" w:hAnsi="Arial" w:cs="Arial"/>
          <w:sz w:val="20"/>
          <w:szCs w:val="20"/>
        </w:rPr>
        <w:t>Parganas</w:t>
      </w:r>
      <w:r w:rsidRPr="009E269A">
        <w:rPr>
          <w:rFonts w:ascii="Arial" w:hAnsi="Arial" w:cs="Arial"/>
          <w:sz w:val="20"/>
          <w:szCs w:val="20"/>
        </w:rPr>
        <w:t xml:space="preserve"> (0.47) suggests that views on information gaps were more varied in East Medinipur. The low ranking of S2 may reflect </w:t>
      </w:r>
      <w:r w:rsidR="00921471" w:rsidRPr="009E269A">
        <w:rPr>
          <w:rFonts w:ascii="Arial" w:hAnsi="Arial" w:cs="Arial"/>
          <w:sz w:val="20"/>
          <w:szCs w:val="20"/>
        </w:rPr>
        <w:t>scepticism</w:t>
      </w:r>
      <w:r w:rsidRPr="009E269A">
        <w:rPr>
          <w:rFonts w:ascii="Arial" w:hAnsi="Arial" w:cs="Arial"/>
          <w:sz w:val="20"/>
          <w:szCs w:val="20"/>
        </w:rPr>
        <w:t xml:space="preserve"> about the efficacy of information alone or perhaps existing access; conversely, S1’s moderate rank suggests some value is seen in receiving timely alerts, but it remains less critical than material supports.</w:t>
      </w:r>
    </w:p>
    <w:p w14:paraId="73D63E1D" w14:textId="77777777" w:rsidR="007F0029" w:rsidRPr="009E269A" w:rsidRDefault="007F0029" w:rsidP="00234B3E">
      <w:pPr>
        <w:spacing w:after="0"/>
        <w:jc w:val="both"/>
        <w:rPr>
          <w:rFonts w:ascii="Arial" w:hAnsi="Arial" w:cs="Arial"/>
          <w:sz w:val="20"/>
          <w:szCs w:val="20"/>
        </w:rPr>
      </w:pPr>
    </w:p>
    <w:p w14:paraId="7D19CC14" w14:textId="23A0F465" w:rsidR="00340F02" w:rsidRDefault="00340F02" w:rsidP="00234B3E">
      <w:pPr>
        <w:spacing w:after="0"/>
        <w:jc w:val="both"/>
        <w:rPr>
          <w:rFonts w:ascii="Arial" w:hAnsi="Arial" w:cs="Arial"/>
          <w:sz w:val="20"/>
          <w:szCs w:val="20"/>
        </w:rPr>
      </w:pPr>
      <w:r w:rsidRPr="009E269A">
        <w:rPr>
          <w:rFonts w:ascii="Arial" w:hAnsi="Arial" w:cs="Arial"/>
          <w:sz w:val="20"/>
          <w:szCs w:val="20"/>
        </w:rPr>
        <w:t xml:space="preserve">A notable regional contrast emerges for </w:t>
      </w:r>
      <w:r w:rsidRPr="007F0029">
        <w:rPr>
          <w:rFonts w:ascii="Arial" w:hAnsi="Arial" w:cs="Arial"/>
          <w:sz w:val="20"/>
          <w:szCs w:val="20"/>
        </w:rPr>
        <w:t>S10 (soil testing).</w:t>
      </w:r>
      <w:r w:rsidRPr="009E269A">
        <w:rPr>
          <w:rFonts w:ascii="Arial" w:hAnsi="Arial" w:cs="Arial"/>
          <w:sz w:val="20"/>
          <w:szCs w:val="20"/>
        </w:rPr>
        <w:t xml:space="preserve"> East Medinipur farmers rated soil testing relatively highly (mean 2.70, rank 4), whereas South 24 </w:t>
      </w:r>
      <w:r w:rsidR="007D2BF1">
        <w:rPr>
          <w:rFonts w:ascii="Arial" w:hAnsi="Arial" w:cs="Arial"/>
          <w:sz w:val="20"/>
          <w:szCs w:val="20"/>
        </w:rPr>
        <w:t>Parganas</w:t>
      </w:r>
      <w:r w:rsidRPr="009E269A">
        <w:rPr>
          <w:rFonts w:ascii="Arial" w:hAnsi="Arial" w:cs="Arial"/>
          <w:sz w:val="20"/>
          <w:szCs w:val="20"/>
        </w:rPr>
        <w:t xml:space="preserve"> farmers assigned it a low priority (mean 2.45, rank 8). The extremely high SD in South 24 </w:t>
      </w:r>
      <w:r w:rsidR="007D2BF1">
        <w:rPr>
          <w:rFonts w:ascii="Arial" w:hAnsi="Arial" w:cs="Arial"/>
          <w:sz w:val="20"/>
          <w:szCs w:val="20"/>
        </w:rPr>
        <w:t>Parganas</w:t>
      </w:r>
      <w:r w:rsidRPr="009E269A">
        <w:rPr>
          <w:rFonts w:ascii="Arial" w:hAnsi="Arial" w:cs="Arial"/>
          <w:sz w:val="20"/>
          <w:szCs w:val="20"/>
        </w:rPr>
        <w:t xml:space="preserve"> (1.12) indicates </w:t>
      </w:r>
      <w:r w:rsidR="004D0A1A" w:rsidRPr="00077A75">
        <w:rPr>
          <w:rFonts w:ascii="Arial" w:hAnsi="Arial" w:cs="Arial"/>
          <w:sz w:val="20"/>
          <w:szCs w:val="20"/>
          <w:highlight w:val="yellow"/>
        </w:rPr>
        <w:t>polarised</w:t>
      </w:r>
      <w:r w:rsidR="004D0A1A" w:rsidRPr="009E269A">
        <w:rPr>
          <w:rFonts w:ascii="Arial" w:hAnsi="Arial" w:cs="Arial"/>
          <w:sz w:val="20"/>
          <w:szCs w:val="20"/>
        </w:rPr>
        <w:t xml:space="preserve"> </w:t>
      </w:r>
      <w:r w:rsidRPr="009E269A">
        <w:rPr>
          <w:rFonts w:ascii="Arial" w:hAnsi="Arial" w:cs="Arial"/>
          <w:sz w:val="20"/>
          <w:szCs w:val="20"/>
        </w:rPr>
        <w:t xml:space="preserve">responses: some </w:t>
      </w:r>
      <w:r w:rsidR="00C822C0" w:rsidRPr="009E269A">
        <w:rPr>
          <w:rFonts w:ascii="Arial" w:hAnsi="Arial" w:cs="Arial"/>
          <w:sz w:val="20"/>
          <w:szCs w:val="20"/>
        </w:rPr>
        <w:t>farmer’s</w:t>
      </w:r>
      <w:r w:rsidRPr="009E269A">
        <w:rPr>
          <w:rFonts w:ascii="Arial" w:hAnsi="Arial" w:cs="Arial"/>
          <w:sz w:val="20"/>
          <w:szCs w:val="20"/>
        </w:rPr>
        <w:t xml:space="preserve"> value soil testing, but many do not. In East Medinipur</w:t>
      </w:r>
      <w:r w:rsidR="004D0A1A">
        <w:rPr>
          <w:rFonts w:ascii="Arial" w:hAnsi="Arial" w:cs="Arial"/>
          <w:sz w:val="20"/>
          <w:szCs w:val="20"/>
        </w:rPr>
        <w:t>,</w:t>
      </w:r>
      <w:r w:rsidRPr="009E269A">
        <w:rPr>
          <w:rFonts w:ascii="Arial" w:hAnsi="Arial" w:cs="Arial"/>
          <w:sz w:val="20"/>
          <w:szCs w:val="20"/>
        </w:rPr>
        <w:t xml:space="preserve"> the SD is much lower (0.46), implying consensus that soil health is important. This suggests that soil testing is a relatively valued adaptation strategy for East Medinipur farmers—perhaps due to local soil degradation issues—whereas it is a more divisive or less understood concept in South 24 </w:t>
      </w:r>
      <w:r w:rsidR="007D2BF1">
        <w:rPr>
          <w:rFonts w:ascii="Arial" w:hAnsi="Arial" w:cs="Arial"/>
          <w:sz w:val="20"/>
          <w:szCs w:val="20"/>
        </w:rPr>
        <w:t>Parganas</w:t>
      </w:r>
      <w:r w:rsidRPr="009E269A">
        <w:rPr>
          <w:rFonts w:ascii="Arial" w:hAnsi="Arial" w:cs="Arial"/>
          <w:sz w:val="20"/>
          <w:szCs w:val="20"/>
        </w:rPr>
        <w:t>.</w:t>
      </w:r>
    </w:p>
    <w:p w14:paraId="61B70AAF" w14:textId="77777777" w:rsidR="007D2BF1" w:rsidRPr="009E269A" w:rsidRDefault="007D2BF1" w:rsidP="00234B3E">
      <w:pPr>
        <w:spacing w:after="0"/>
        <w:jc w:val="both"/>
        <w:rPr>
          <w:rFonts w:ascii="Arial" w:hAnsi="Arial" w:cs="Arial"/>
          <w:sz w:val="20"/>
          <w:szCs w:val="20"/>
        </w:rPr>
      </w:pPr>
    </w:p>
    <w:p w14:paraId="4621B94F" w14:textId="56E687E6" w:rsidR="00340F02" w:rsidRDefault="00340F02" w:rsidP="00234B3E">
      <w:pPr>
        <w:spacing w:after="0"/>
        <w:jc w:val="both"/>
        <w:rPr>
          <w:rFonts w:ascii="Arial" w:hAnsi="Arial" w:cs="Arial"/>
          <w:sz w:val="20"/>
          <w:szCs w:val="20"/>
        </w:rPr>
      </w:pPr>
      <w:r w:rsidRPr="009E269A">
        <w:rPr>
          <w:rFonts w:ascii="Arial" w:hAnsi="Arial" w:cs="Arial"/>
          <w:sz w:val="20"/>
          <w:szCs w:val="20"/>
        </w:rPr>
        <w:t xml:space="preserve">In summary, both districts’ farmers overwhelmingly </w:t>
      </w:r>
      <w:r w:rsidR="004D0A1A" w:rsidRPr="00077A75">
        <w:rPr>
          <w:rFonts w:ascii="Arial" w:hAnsi="Arial" w:cs="Arial"/>
          <w:sz w:val="20"/>
          <w:szCs w:val="20"/>
          <w:highlight w:val="yellow"/>
        </w:rPr>
        <w:t>emphasise</w:t>
      </w:r>
      <w:r w:rsidR="004D0A1A" w:rsidRPr="009E269A">
        <w:rPr>
          <w:rFonts w:ascii="Arial" w:hAnsi="Arial" w:cs="Arial"/>
          <w:sz w:val="20"/>
          <w:szCs w:val="20"/>
        </w:rPr>
        <w:t xml:space="preserve"> </w:t>
      </w:r>
      <w:r w:rsidRPr="007D2BF1">
        <w:rPr>
          <w:rFonts w:ascii="Arial" w:hAnsi="Arial" w:cs="Arial"/>
          <w:sz w:val="20"/>
          <w:szCs w:val="20"/>
        </w:rPr>
        <w:t>economic incentives</w:t>
      </w:r>
      <w:r w:rsidRPr="009E269A">
        <w:rPr>
          <w:rFonts w:ascii="Arial" w:hAnsi="Arial" w:cs="Arial"/>
          <w:sz w:val="20"/>
          <w:szCs w:val="20"/>
        </w:rPr>
        <w:t xml:space="preserve"> (subsidies, input support, and guaranteed prices) as their highest priorities for climate adaptation, reflecting common concerns about income protection. Secondary preferences differ: South 24 </w:t>
      </w:r>
      <w:r w:rsidR="007D2BF1">
        <w:rPr>
          <w:rFonts w:ascii="Arial" w:hAnsi="Arial" w:cs="Arial"/>
          <w:sz w:val="20"/>
          <w:szCs w:val="20"/>
        </w:rPr>
        <w:t>Parganas</w:t>
      </w:r>
      <w:r w:rsidRPr="009E269A">
        <w:rPr>
          <w:rFonts w:ascii="Arial" w:hAnsi="Arial" w:cs="Arial"/>
          <w:sz w:val="20"/>
          <w:szCs w:val="20"/>
        </w:rPr>
        <w:t xml:space="preserve"> shows stronger support for </w:t>
      </w:r>
      <w:r w:rsidRPr="007D2BF1">
        <w:rPr>
          <w:rFonts w:ascii="Arial" w:hAnsi="Arial" w:cs="Arial"/>
          <w:sz w:val="20"/>
          <w:szCs w:val="20"/>
        </w:rPr>
        <w:t xml:space="preserve">training and knowledge enhancement (S6, S4, S5), while East Medinipur places </w:t>
      </w:r>
      <w:r w:rsidRPr="007D2BF1">
        <w:rPr>
          <w:rFonts w:ascii="Arial" w:hAnsi="Arial" w:cs="Arial"/>
          <w:sz w:val="20"/>
          <w:szCs w:val="20"/>
        </w:rPr>
        <w:lastRenderedPageBreak/>
        <w:t>comparatively more weight on market-related measures (S9) and soil health (S10).</w:t>
      </w:r>
      <w:r w:rsidRPr="009E269A">
        <w:rPr>
          <w:rFonts w:ascii="Arial" w:hAnsi="Arial" w:cs="Arial"/>
          <w:sz w:val="20"/>
          <w:szCs w:val="20"/>
        </w:rPr>
        <w:t xml:space="preserve"> Lower-ranked suggestions (S2, S3) were consistently least favoured. These findings imply that </w:t>
      </w:r>
      <w:r w:rsidR="004D0A1A" w:rsidRPr="00077A75">
        <w:rPr>
          <w:rFonts w:ascii="Arial" w:hAnsi="Arial" w:cs="Arial"/>
          <w:sz w:val="20"/>
          <w:szCs w:val="20"/>
          <w:highlight w:val="yellow"/>
        </w:rPr>
        <w:t>the</w:t>
      </w:r>
      <w:r w:rsidR="004D0A1A">
        <w:rPr>
          <w:rFonts w:ascii="Arial" w:hAnsi="Arial" w:cs="Arial"/>
          <w:sz w:val="20"/>
          <w:szCs w:val="20"/>
        </w:rPr>
        <w:t xml:space="preserve"> </w:t>
      </w:r>
      <w:r w:rsidRPr="009E269A">
        <w:rPr>
          <w:rFonts w:ascii="Arial" w:hAnsi="Arial" w:cs="Arial"/>
          <w:sz w:val="20"/>
          <w:szCs w:val="20"/>
        </w:rPr>
        <w:t xml:space="preserve">adaptation </w:t>
      </w:r>
      <w:r w:rsidR="00921471" w:rsidRPr="009E269A">
        <w:rPr>
          <w:rFonts w:ascii="Arial" w:hAnsi="Arial" w:cs="Arial"/>
          <w:sz w:val="20"/>
          <w:szCs w:val="20"/>
        </w:rPr>
        <w:t>programme</w:t>
      </w:r>
      <w:r w:rsidRPr="009E269A">
        <w:rPr>
          <w:rFonts w:ascii="Arial" w:hAnsi="Arial" w:cs="Arial"/>
          <w:sz w:val="20"/>
          <w:szCs w:val="20"/>
        </w:rPr>
        <w:t xml:space="preserve"> should be tailored regionally: policy-makers in South 24 </w:t>
      </w:r>
      <w:r w:rsidR="007D2BF1">
        <w:rPr>
          <w:rFonts w:ascii="Arial" w:hAnsi="Arial" w:cs="Arial"/>
          <w:sz w:val="20"/>
          <w:szCs w:val="20"/>
        </w:rPr>
        <w:t>Parganas</w:t>
      </w:r>
      <w:r w:rsidRPr="009E269A">
        <w:rPr>
          <w:rFonts w:ascii="Arial" w:hAnsi="Arial" w:cs="Arial"/>
          <w:sz w:val="20"/>
          <w:szCs w:val="20"/>
        </w:rPr>
        <w:t xml:space="preserve"> might focus on strengthening extension and training services, whereas those in East Medinipur might </w:t>
      </w:r>
      <w:r w:rsidR="004D0A1A" w:rsidRPr="00077A75">
        <w:rPr>
          <w:rFonts w:ascii="Arial" w:hAnsi="Arial" w:cs="Arial"/>
          <w:sz w:val="20"/>
          <w:szCs w:val="20"/>
          <w:highlight w:val="yellow"/>
        </w:rPr>
        <w:t>emphasise stabilising</w:t>
      </w:r>
      <w:r w:rsidRPr="00077A75">
        <w:rPr>
          <w:rFonts w:ascii="Arial" w:hAnsi="Arial" w:cs="Arial"/>
          <w:sz w:val="20"/>
          <w:szCs w:val="20"/>
          <w:highlight w:val="yellow"/>
        </w:rPr>
        <w:t xml:space="preserve"> farm</w:t>
      </w:r>
      <w:r w:rsidRPr="009E269A">
        <w:rPr>
          <w:rFonts w:ascii="Arial" w:hAnsi="Arial" w:cs="Arial"/>
          <w:sz w:val="20"/>
          <w:szCs w:val="20"/>
        </w:rPr>
        <w:t xml:space="preserve"> income through price supports and promoting soil testing. By aligning initiatives with these district-wise preferences, interventions can more effectively meet farmers’ needs and enhance resilience to extreme climatic events.</w:t>
      </w:r>
    </w:p>
    <w:p w14:paraId="16CEEE75" w14:textId="77777777" w:rsidR="00234B3E" w:rsidRPr="009E269A" w:rsidRDefault="00234B3E" w:rsidP="00234B3E">
      <w:pPr>
        <w:spacing w:after="0"/>
        <w:jc w:val="both"/>
        <w:rPr>
          <w:rFonts w:ascii="Arial" w:hAnsi="Arial" w:cs="Arial"/>
          <w:sz w:val="20"/>
          <w:szCs w:val="20"/>
        </w:rPr>
      </w:pPr>
    </w:p>
    <w:p w14:paraId="1B9EC16B" w14:textId="77777777" w:rsidR="00234B3E" w:rsidRDefault="00AA65F7" w:rsidP="00234B3E">
      <w:pPr>
        <w:spacing w:after="0" w:line="360" w:lineRule="auto"/>
        <w:jc w:val="both"/>
        <w:rPr>
          <w:rFonts w:ascii="Arial" w:hAnsi="Arial" w:cs="Arial"/>
          <w:b/>
          <w:bCs/>
          <w:sz w:val="24"/>
          <w:szCs w:val="24"/>
        </w:rPr>
      </w:pPr>
      <w:r>
        <w:rPr>
          <w:rFonts w:ascii="Arial" w:hAnsi="Arial" w:cs="Arial"/>
          <w:b/>
          <w:bCs/>
          <w:sz w:val="24"/>
          <w:szCs w:val="24"/>
        </w:rPr>
        <w:t>CONCLUSION</w:t>
      </w:r>
    </w:p>
    <w:p w14:paraId="346EE137" w14:textId="569898FD" w:rsidR="00340F02" w:rsidRDefault="00E639C5" w:rsidP="00234B3E">
      <w:pPr>
        <w:spacing w:after="0"/>
        <w:jc w:val="both"/>
        <w:rPr>
          <w:rFonts w:ascii="Arial" w:hAnsi="Arial" w:cs="Arial"/>
          <w:sz w:val="20"/>
        </w:rPr>
      </w:pPr>
      <w:r w:rsidRPr="00E639C5">
        <w:rPr>
          <w:rFonts w:ascii="Arial" w:hAnsi="Arial" w:cs="Arial"/>
          <w:sz w:val="20"/>
        </w:rPr>
        <w:t xml:space="preserve">This study provides a comprehensive assessment of the constraints faced by coastal farmers in West Bengal in adapting to extreme climatic events. Using the Garrett Ranking Technique, the research identified and </w:t>
      </w:r>
      <w:r w:rsidR="004D0A1A" w:rsidRPr="00077A75">
        <w:rPr>
          <w:rFonts w:ascii="Arial" w:hAnsi="Arial" w:cs="Arial"/>
          <w:sz w:val="20"/>
          <w:highlight w:val="yellow"/>
        </w:rPr>
        <w:t>prioritised</w:t>
      </w:r>
      <w:r w:rsidR="004D0A1A" w:rsidRPr="00E639C5">
        <w:rPr>
          <w:rFonts w:ascii="Arial" w:hAnsi="Arial" w:cs="Arial"/>
          <w:sz w:val="20"/>
        </w:rPr>
        <w:t xml:space="preserve"> </w:t>
      </w:r>
      <w:r w:rsidRPr="00E639C5">
        <w:rPr>
          <w:rFonts w:ascii="Arial" w:hAnsi="Arial" w:cs="Arial"/>
          <w:sz w:val="20"/>
        </w:rPr>
        <w:t xml:space="preserve">personal, technological, communicational, and institutional barriers among 300 respondents across four climate-vulnerable blocks of South 24 </w:t>
      </w:r>
      <w:r w:rsidR="007D2BF1">
        <w:rPr>
          <w:rFonts w:ascii="Arial" w:hAnsi="Arial" w:cs="Arial"/>
          <w:sz w:val="20"/>
        </w:rPr>
        <w:t>Parganas</w:t>
      </w:r>
      <w:r w:rsidRPr="00E639C5">
        <w:rPr>
          <w:rFonts w:ascii="Arial" w:hAnsi="Arial" w:cs="Arial"/>
          <w:sz w:val="20"/>
        </w:rPr>
        <w:t xml:space="preserve"> and </w:t>
      </w:r>
      <w:proofErr w:type="spellStart"/>
      <w:r w:rsidRPr="00E639C5">
        <w:rPr>
          <w:rFonts w:ascii="Arial" w:hAnsi="Arial" w:cs="Arial"/>
          <w:sz w:val="20"/>
        </w:rPr>
        <w:t>Purba</w:t>
      </w:r>
      <w:proofErr w:type="spellEnd"/>
      <w:r w:rsidRPr="00E639C5">
        <w:rPr>
          <w:rFonts w:ascii="Arial" w:hAnsi="Arial" w:cs="Arial"/>
          <w:sz w:val="20"/>
        </w:rPr>
        <w:t xml:space="preserve"> </w:t>
      </w:r>
      <w:proofErr w:type="spellStart"/>
      <w:r w:rsidR="008B1709" w:rsidRPr="00E639C5">
        <w:rPr>
          <w:rFonts w:ascii="Arial" w:hAnsi="Arial" w:cs="Arial"/>
          <w:sz w:val="20"/>
        </w:rPr>
        <w:t>Medinipur</w:t>
      </w:r>
      <w:proofErr w:type="spellEnd"/>
      <w:r w:rsidR="008B1709" w:rsidRPr="00E639C5">
        <w:rPr>
          <w:rFonts w:ascii="Arial" w:hAnsi="Arial" w:cs="Arial"/>
          <w:sz w:val="20"/>
        </w:rPr>
        <w:t>. Among</w:t>
      </w:r>
      <w:r w:rsidRPr="00E639C5">
        <w:rPr>
          <w:rFonts w:ascii="Arial" w:hAnsi="Arial" w:cs="Arial"/>
          <w:sz w:val="20"/>
        </w:rPr>
        <w:t xml:space="preserve"> personal constraints, high input costs and fragmented landholdings significantly limited farmers’ ability to invest in adaptive practices. Technological barriers were led by overdependence on monsoon rainfall, lack of technical guidance, and unavailability of salt-tolerant crop varieties. Communicational challenges included poor extension services and inadequate access to timely weather-related and agricultural information. Institutional constraints such as the lack of formal credit access and delays in compensation schemes further reduced farmers’ resilience to climatic </w:t>
      </w:r>
      <w:r w:rsidR="008B1709" w:rsidRPr="00E639C5">
        <w:rPr>
          <w:rFonts w:ascii="Arial" w:hAnsi="Arial" w:cs="Arial"/>
          <w:sz w:val="20"/>
        </w:rPr>
        <w:t>shocks. Farmers</w:t>
      </w:r>
      <w:r w:rsidRPr="00E639C5">
        <w:rPr>
          <w:rFonts w:ascii="Arial" w:hAnsi="Arial" w:cs="Arial"/>
          <w:sz w:val="20"/>
        </w:rPr>
        <w:t xml:space="preserve"> strongly favoured economic interventions like subsidies, input support, and minimum support prices as key adaptive measures. However, regional variations were evident—South 24 </w:t>
      </w:r>
      <w:r w:rsidR="007D2BF1">
        <w:rPr>
          <w:rFonts w:ascii="Arial" w:hAnsi="Arial" w:cs="Arial"/>
          <w:sz w:val="20"/>
        </w:rPr>
        <w:t>Parganas</w:t>
      </w:r>
      <w:r w:rsidRPr="00E639C5">
        <w:rPr>
          <w:rFonts w:ascii="Arial" w:hAnsi="Arial" w:cs="Arial"/>
          <w:sz w:val="20"/>
        </w:rPr>
        <w:t xml:space="preserve"> farmers </w:t>
      </w:r>
      <w:r w:rsidR="007E157A" w:rsidRPr="00077A75">
        <w:rPr>
          <w:rFonts w:ascii="Arial" w:hAnsi="Arial" w:cs="Arial"/>
          <w:sz w:val="20"/>
          <w:highlight w:val="yellow"/>
        </w:rPr>
        <w:t>prioritised</w:t>
      </w:r>
      <w:r w:rsidR="007E157A" w:rsidRPr="00E639C5">
        <w:rPr>
          <w:rFonts w:ascii="Arial" w:hAnsi="Arial" w:cs="Arial"/>
          <w:sz w:val="20"/>
        </w:rPr>
        <w:t xml:space="preserve"> </w:t>
      </w:r>
      <w:r w:rsidRPr="00E639C5">
        <w:rPr>
          <w:rFonts w:ascii="Arial" w:hAnsi="Arial" w:cs="Arial"/>
          <w:sz w:val="20"/>
        </w:rPr>
        <w:t xml:space="preserve">capacity-building and training, while East Medinipur farmers </w:t>
      </w:r>
      <w:r w:rsidR="007E157A" w:rsidRPr="00077A75">
        <w:rPr>
          <w:rFonts w:ascii="Arial" w:hAnsi="Arial" w:cs="Arial"/>
          <w:sz w:val="20"/>
          <w:highlight w:val="yellow"/>
        </w:rPr>
        <w:t>emphasised</w:t>
      </w:r>
      <w:r w:rsidR="007E157A" w:rsidRPr="00E639C5">
        <w:rPr>
          <w:rFonts w:ascii="Arial" w:hAnsi="Arial" w:cs="Arial"/>
          <w:sz w:val="20"/>
        </w:rPr>
        <w:t xml:space="preserve"> </w:t>
      </w:r>
      <w:r w:rsidRPr="00E639C5">
        <w:rPr>
          <w:rFonts w:ascii="Arial" w:hAnsi="Arial" w:cs="Arial"/>
          <w:sz w:val="20"/>
        </w:rPr>
        <w:t xml:space="preserve">market access and soil health management. These insights highlight the need for tailored district-specific adaptation policies that reflect local vulnerabilities and farmer </w:t>
      </w:r>
      <w:r w:rsidR="008B1709" w:rsidRPr="00E639C5">
        <w:rPr>
          <w:rFonts w:ascii="Arial" w:hAnsi="Arial" w:cs="Arial"/>
          <w:sz w:val="20"/>
        </w:rPr>
        <w:t>preferences. To</w:t>
      </w:r>
      <w:r w:rsidRPr="00E639C5">
        <w:rPr>
          <w:rFonts w:ascii="Arial" w:hAnsi="Arial" w:cs="Arial"/>
          <w:sz w:val="20"/>
        </w:rPr>
        <w:t xml:space="preserve"> build long-term resilience, multi-dimensional strategies are needed. These include improving institutional credit systems, strengthening extension networks with </w:t>
      </w:r>
      <w:r w:rsidR="007E157A" w:rsidRPr="00077A75">
        <w:rPr>
          <w:rFonts w:ascii="Arial" w:hAnsi="Arial" w:cs="Arial"/>
          <w:sz w:val="20"/>
          <w:highlight w:val="yellow"/>
        </w:rPr>
        <w:t>localised</w:t>
      </w:r>
      <w:r w:rsidR="007E157A" w:rsidRPr="00E639C5">
        <w:rPr>
          <w:rFonts w:ascii="Arial" w:hAnsi="Arial" w:cs="Arial"/>
          <w:sz w:val="20"/>
        </w:rPr>
        <w:t xml:space="preserve"> </w:t>
      </w:r>
      <w:r w:rsidRPr="00E639C5">
        <w:rPr>
          <w:rFonts w:ascii="Arial" w:hAnsi="Arial" w:cs="Arial"/>
          <w:sz w:val="20"/>
        </w:rPr>
        <w:t xml:space="preserve">climate services, promoting climate-resilient technologies, and encouraging farmer-based </w:t>
      </w:r>
      <w:r w:rsidR="007E157A" w:rsidRPr="00077A75">
        <w:rPr>
          <w:rFonts w:ascii="Arial" w:hAnsi="Arial" w:cs="Arial"/>
          <w:sz w:val="20"/>
          <w:highlight w:val="yellow"/>
        </w:rPr>
        <w:t>organisations</w:t>
      </w:r>
      <w:r w:rsidR="007E157A" w:rsidRPr="00E639C5">
        <w:rPr>
          <w:rFonts w:ascii="Arial" w:hAnsi="Arial" w:cs="Arial"/>
          <w:sz w:val="20"/>
        </w:rPr>
        <w:t xml:space="preserve"> </w:t>
      </w:r>
      <w:r w:rsidRPr="00E639C5">
        <w:rPr>
          <w:rFonts w:ascii="Arial" w:hAnsi="Arial" w:cs="Arial"/>
          <w:sz w:val="20"/>
        </w:rPr>
        <w:t xml:space="preserve">and cooperatives for collective </w:t>
      </w:r>
      <w:r w:rsidR="008B1709" w:rsidRPr="00E639C5">
        <w:rPr>
          <w:rFonts w:ascii="Arial" w:hAnsi="Arial" w:cs="Arial"/>
          <w:sz w:val="20"/>
        </w:rPr>
        <w:t>action. In</w:t>
      </w:r>
      <w:r w:rsidRPr="00E639C5">
        <w:rPr>
          <w:rFonts w:ascii="Arial" w:hAnsi="Arial" w:cs="Arial"/>
          <w:sz w:val="20"/>
        </w:rPr>
        <w:t xml:space="preserve"> conclusion, the study underscores the urgent need for integrated policy responses, combining financial, technological, and institutional support. Empowering farmers with timely knowledge, accessible resources, and robust support systems is crucial </w:t>
      </w:r>
      <w:r w:rsidR="007D2BF1">
        <w:rPr>
          <w:rFonts w:ascii="Arial" w:hAnsi="Arial" w:cs="Arial"/>
          <w:sz w:val="20"/>
        </w:rPr>
        <w:t>for</w:t>
      </w:r>
      <w:r w:rsidRPr="00E639C5">
        <w:rPr>
          <w:rFonts w:ascii="Arial" w:hAnsi="Arial" w:cs="Arial"/>
          <w:sz w:val="20"/>
        </w:rPr>
        <w:t xml:space="preserve"> sustaining agriculture and securing livelihoods in the face of escalating climate risks. Future research should expand to other coastal </w:t>
      </w:r>
      <w:proofErr w:type="spellStart"/>
      <w:r w:rsidRPr="00E639C5">
        <w:rPr>
          <w:rFonts w:ascii="Arial" w:hAnsi="Arial" w:cs="Arial"/>
          <w:sz w:val="20"/>
        </w:rPr>
        <w:t>agro</w:t>
      </w:r>
      <w:proofErr w:type="spellEnd"/>
      <w:r w:rsidRPr="00E639C5">
        <w:rPr>
          <w:rFonts w:ascii="Arial" w:hAnsi="Arial" w:cs="Arial"/>
          <w:sz w:val="20"/>
        </w:rPr>
        <w:t>-climatic zones to develop scalable, location-specific models of climate adaptation.</w:t>
      </w:r>
    </w:p>
    <w:p w14:paraId="1CC2CF6D" w14:textId="77777777" w:rsidR="00435C00" w:rsidRDefault="00435C00" w:rsidP="00234B3E">
      <w:pPr>
        <w:spacing w:after="0"/>
        <w:jc w:val="both"/>
        <w:rPr>
          <w:rFonts w:ascii="Arial" w:hAnsi="Arial" w:cs="Arial"/>
          <w:szCs w:val="24"/>
        </w:rPr>
      </w:pPr>
    </w:p>
    <w:p w14:paraId="789C5745" w14:textId="77777777" w:rsidR="00435C00" w:rsidRDefault="00435C00" w:rsidP="00234B3E">
      <w:pPr>
        <w:spacing w:after="0"/>
        <w:jc w:val="both"/>
        <w:rPr>
          <w:rFonts w:ascii="Arial" w:hAnsi="Arial" w:cs="Arial"/>
          <w:szCs w:val="24"/>
        </w:rPr>
      </w:pPr>
    </w:p>
    <w:p w14:paraId="20CCE7A2" w14:textId="77777777" w:rsidR="00435C00" w:rsidRPr="00B5158E" w:rsidRDefault="00435C00" w:rsidP="00435C00">
      <w:pPr>
        <w:rPr>
          <w:b/>
          <w:highlight w:val="yellow"/>
        </w:rPr>
      </w:pPr>
      <w:r w:rsidRPr="00B5158E">
        <w:rPr>
          <w:b/>
          <w:highlight w:val="yellow"/>
        </w:rPr>
        <w:t>Disclaimer (Artificial intelligence)</w:t>
      </w:r>
    </w:p>
    <w:p w14:paraId="6FDEE52D" w14:textId="77777777" w:rsidR="00435C00" w:rsidRPr="00740879" w:rsidRDefault="00435C00" w:rsidP="00435C00">
      <w:pPr>
        <w:rPr>
          <w:highlight w:val="yellow"/>
        </w:rPr>
      </w:pPr>
      <w:r w:rsidRPr="00740879">
        <w:rPr>
          <w:highlight w:val="yellow"/>
        </w:rPr>
        <w:t xml:space="preserve">Option 1: </w:t>
      </w:r>
    </w:p>
    <w:p w14:paraId="550AD972" w14:textId="77777777" w:rsidR="00435C00" w:rsidRPr="00740879" w:rsidRDefault="00435C00" w:rsidP="00435C00">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1C44CC0C" w14:textId="77777777" w:rsidR="00435C00" w:rsidRPr="00740879" w:rsidRDefault="00435C00" w:rsidP="00435C00">
      <w:pPr>
        <w:rPr>
          <w:highlight w:val="yellow"/>
        </w:rPr>
      </w:pPr>
      <w:r w:rsidRPr="00740879">
        <w:rPr>
          <w:highlight w:val="yellow"/>
        </w:rPr>
        <w:t xml:space="preserve">Option 2: </w:t>
      </w:r>
    </w:p>
    <w:p w14:paraId="1654B5D7" w14:textId="77777777" w:rsidR="00435C00" w:rsidRPr="00740879" w:rsidRDefault="00435C00" w:rsidP="00435C00">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D0A58A" w14:textId="77777777" w:rsidR="00435C00" w:rsidRPr="00740879" w:rsidRDefault="00435C00" w:rsidP="00435C00">
      <w:pPr>
        <w:rPr>
          <w:highlight w:val="yellow"/>
        </w:rPr>
      </w:pPr>
      <w:r w:rsidRPr="00740879">
        <w:rPr>
          <w:highlight w:val="yellow"/>
        </w:rPr>
        <w:lastRenderedPageBreak/>
        <w:t>Details of the AI usage are given below:</w:t>
      </w:r>
    </w:p>
    <w:p w14:paraId="416B6DF5" w14:textId="77777777" w:rsidR="00435C00" w:rsidRPr="00740879" w:rsidRDefault="00435C00" w:rsidP="00435C00">
      <w:pPr>
        <w:rPr>
          <w:highlight w:val="yellow"/>
        </w:rPr>
      </w:pPr>
      <w:r w:rsidRPr="00740879">
        <w:rPr>
          <w:highlight w:val="yellow"/>
        </w:rPr>
        <w:t>1.</w:t>
      </w:r>
    </w:p>
    <w:p w14:paraId="51662D24" w14:textId="77777777" w:rsidR="00435C00" w:rsidRPr="00740879" w:rsidRDefault="00435C00" w:rsidP="00435C00">
      <w:pPr>
        <w:rPr>
          <w:highlight w:val="yellow"/>
        </w:rPr>
      </w:pPr>
      <w:r w:rsidRPr="00740879">
        <w:rPr>
          <w:highlight w:val="yellow"/>
        </w:rPr>
        <w:t>2.</w:t>
      </w:r>
    </w:p>
    <w:p w14:paraId="57DE8F73" w14:textId="77777777" w:rsidR="00435C00" w:rsidRPr="00D047BB" w:rsidRDefault="00435C00" w:rsidP="00435C00">
      <w:r w:rsidRPr="00740879">
        <w:rPr>
          <w:highlight w:val="yellow"/>
        </w:rPr>
        <w:t>3.</w:t>
      </w:r>
    </w:p>
    <w:p w14:paraId="103212A9" w14:textId="77777777" w:rsidR="00435C00" w:rsidRDefault="00435C00" w:rsidP="00234B3E">
      <w:pPr>
        <w:spacing w:after="0"/>
        <w:jc w:val="both"/>
        <w:rPr>
          <w:rFonts w:ascii="Arial" w:hAnsi="Arial" w:cs="Arial"/>
          <w:szCs w:val="24"/>
        </w:rPr>
      </w:pPr>
    </w:p>
    <w:p w14:paraId="6C0295BD" w14:textId="77777777" w:rsidR="00435C00" w:rsidRDefault="00435C00" w:rsidP="00234B3E">
      <w:pPr>
        <w:spacing w:after="0"/>
        <w:jc w:val="both"/>
        <w:rPr>
          <w:rFonts w:ascii="Arial" w:hAnsi="Arial" w:cs="Arial"/>
          <w:szCs w:val="24"/>
        </w:rPr>
      </w:pPr>
    </w:p>
    <w:p w14:paraId="3A376447" w14:textId="77777777" w:rsidR="00435C00" w:rsidRDefault="00435C00" w:rsidP="00234B3E">
      <w:pPr>
        <w:spacing w:after="0"/>
        <w:jc w:val="both"/>
        <w:rPr>
          <w:rFonts w:ascii="Arial" w:hAnsi="Arial" w:cs="Arial"/>
          <w:szCs w:val="24"/>
        </w:rPr>
      </w:pPr>
    </w:p>
    <w:p w14:paraId="7A0ED1EE" w14:textId="77777777" w:rsidR="00435C00" w:rsidRDefault="00435C00" w:rsidP="00234B3E">
      <w:pPr>
        <w:spacing w:after="0"/>
        <w:jc w:val="both"/>
        <w:rPr>
          <w:rFonts w:ascii="Arial" w:hAnsi="Arial" w:cs="Arial"/>
          <w:szCs w:val="24"/>
        </w:rPr>
      </w:pPr>
    </w:p>
    <w:p w14:paraId="25988502" w14:textId="77777777" w:rsidR="00435C00" w:rsidRPr="00234B3E" w:rsidRDefault="00435C00" w:rsidP="00234B3E">
      <w:pPr>
        <w:spacing w:after="0"/>
        <w:jc w:val="both"/>
        <w:rPr>
          <w:rFonts w:ascii="Arial" w:hAnsi="Arial" w:cs="Arial"/>
          <w:szCs w:val="24"/>
        </w:rPr>
      </w:pPr>
    </w:p>
    <w:p w14:paraId="673366C8" w14:textId="77777777" w:rsidR="00725CD6" w:rsidRDefault="00E639C5" w:rsidP="00E639C5">
      <w:pPr>
        <w:pStyle w:val="NormalWeb"/>
        <w:rPr>
          <w:rStyle w:val="Strong"/>
          <w:rFonts w:ascii="Arial" w:hAnsi="Arial" w:cs="Arial"/>
          <w:sz w:val="22"/>
        </w:rPr>
      </w:pPr>
      <w:r w:rsidRPr="00E639C5">
        <w:rPr>
          <w:rStyle w:val="Strong"/>
          <w:rFonts w:ascii="Arial" w:hAnsi="Arial" w:cs="Arial"/>
          <w:sz w:val="22"/>
        </w:rPr>
        <w:t>References:</w:t>
      </w:r>
    </w:p>
    <w:p w14:paraId="39FAE451" w14:textId="77777777" w:rsidR="00725CD6" w:rsidRPr="00121238" w:rsidRDefault="00725CD6" w:rsidP="00725CD6">
      <w:pPr>
        <w:pStyle w:val="NormalWeb"/>
        <w:numPr>
          <w:ilvl w:val="0"/>
          <w:numId w:val="9"/>
        </w:numPr>
        <w:spacing w:line="276" w:lineRule="auto"/>
        <w:rPr>
          <w:rFonts w:ascii="Arial" w:hAnsi="Arial" w:cs="Arial"/>
          <w:sz w:val="20"/>
        </w:rPr>
      </w:pPr>
      <w:r w:rsidRPr="00121238">
        <w:rPr>
          <w:rFonts w:ascii="Arial" w:hAnsi="Arial" w:cs="Arial"/>
          <w:sz w:val="20"/>
        </w:rPr>
        <w:t xml:space="preserve">Ahmed, A. U., &amp; </w:t>
      </w:r>
      <w:proofErr w:type="spellStart"/>
      <w:r w:rsidRPr="00121238">
        <w:rPr>
          <w:rFonts w:ascii="Arial" w:hAnsi="Arial" w:cs="Arial"/>
          <w:sz w:val="20"/>
        </w:rPr>
        <w:t>Neelormi</w:t>
      </w:r>
      <w:proofErr w:type="spellEnd"/>
      <w:r w:rsidRPr="00121238">
        <w:rPr>
          <w:rFonts w:ascii="Arial" w:hAnsi="Arial" w:cs="Arial"/>
          <w:sz w:val="20"/>
        </w:rPr>
        <w:t xml:space="preserve">, S. (2008). </w:t>
      </w:r>
      <w:r w:rsidRPr="00121238">
        <w:rPr>
          <w:rStyle w:val="Emphasis"/>
          <w:rFonts w:ascii="Arial" w:hAnsi="Arial" w:cs="Arial"/>
          <w:sz w:val="20"/>
        </w:rPr>
        <w:t>Livelihood adaptation to climate variability and change in drought-prone areas of Bangladesh</w:t>
      </w:r>
      <w:r w:rsidRPr="00121238">
        <w:rPr>
          <w:rFonts w:ascii="Arial" w:hAnsi="Arial" w:cs="Arial"/>
          <w:sz w:val="20"/>
        </w:rPr>
        <w:t xml:space="preserve">. Bangladesh Centre for Advanced Studies. </w:t>
      </w:r>
      <w:hyperlink r:id="rId7" w:history="1">
        <w:r w:rsidRPr="00121238">
          <w:rPr>
            <w:rStyle w:val="Hyperlink"/>
            <w:rFonts w:ascii="Arial" w:hAnsi="Arial" w:cs="Arial"/>
            <w:sz w:val="20"/>
          </w:rPr>
          <w:t>https://www.researchgate.net/publication/228672440</w:t>
        </w:r>
      </w:hyperlink>
    </w:p>
    <w:p w14:paraId="6915D336" w14:textId="77777777" w:rsidR="00725CD6" w:rsidRPr="00121238" w:rsidRDefault="00725CD6" w:rsidP="00725CD6">
      <w:pPr>
        <w:pStyle w:val="NormalWeb"/>
        <w:numPr>
          <w:ilvl w:val="0"/>
          <w:numId w:val="9"/>
        </w:numPr>
        <w:spacing w:line="276" w:lineRule="auto"/>
        <w:rPr>
          <w:rFonts w:ascii="Arial" w:hAnsi="Arial" w:cs="Arial"/>
          <w:sz w:val="20"/>
        </w:rPr>
      </w:pPr>
      <w:r w:rsidRPr="00121238">
        <w:rPr>
          <w:rFonts w:ascii="Arial" w:hAnsi="Arial" w:cs="Arial"/>
          <w:sz w:val="20"/>
        </w:rPr>
        <w:t xml:space="preserve">Aryal, J. P., Sapkota, T. B., Khurana, R., Khatri-Chhetri, A., Jat, M. L., &amp; Jat, H. S. (2014). </w:t>
      </w:r>
      <w:r w:rsidRPr="00121238">
        <w:rPr>
          <w:rStyle w:val="Emphasis"/>
          <w:rFonts w:ascii="Arial" w:hAnsi="Arial" w:cs="Arial"/>
          <w:sz w:val="20"/>
        </w:rPr>
        <w:t>Climate change and agriculture in South Asia: Adaptation options in smallholder production systems</w:t>
      </w:r>
      <w:r w:rsidRPr="00121238">
        <w:rPr>
          <w:rFonts w:ascii="Arial" w:hAnsi="Arial" w:cs="Arial"/>
          <w:sz w:val="20"/>
        </w:rPr>
        <w:t xml:space="preserve">. </w:t>
      </w:r>
      <w:r w:rsidRPr="00121238">
        <w:rPr>
          <w:rStyle w:val="Emphasis"/>
          <w:rFonts w:ascii="Arial" w:hAnsi="Arial" w:cs="Arial"/>
          <w:sz w:val="20"/>
        </w:rPr>
        <w:t>Environment,</w:t>
      </w:r>
      <w:r w:rsidRPr="00121238">
        <w:rPr>
          <w:rFonts w:ascii="Arial" w:hAnsi="Arial" w:cs="Arial"/>
          <w:sz w:val="20"/>
        </w:rPr>
        <w:t xml:space="preserve"> </w:t>
      </w:r>
      <w:r w:rsidRPr="00121238">
        <w:rPr>
          <w:rStyle w:val="Emphasis"/>
          <w:rFonts w:ascii="Arial" w:hAnsi="Arial" w:cs="Arial"/>
          <w:sz w:val="20"/>
        </w:rPr>
        <w:t>Development and Sustainability, 16</w:t>
      </w:r>
      <w:r w:rsidRPr="00121238">
        <w:rPr>
          <w:rFonts w:ascii="Arial" w:hAnsi="Arial" w:cs="Arial"/>
          <w:sz w:val="20"/>
        </w:rPr>
        <w:t xml:space="preserve">(6), 1361–1380. </w:t>
      </w:r>
      <w:hyperlink r:id="rId8" w:history="1">
        <w:r w:rsidRPr="00121238">
          <w:rPr>
            <w:rStyle w:val="Hyperlink"/>
            <w:rFonts w:ascii="Arial" w:hAnsi="Arial" w:cs="Arial"/>
            <w:sz w:val="20"/>
          </w:rPr>
          <w:t>https://doi.org/10.1007/s10668-014-9542-9</w:t>
        </w:r>
      </w:hyperlink>
    </w:p>
    <w:p w14:paraId="0554AC04" w14:textId="77777777" w:rsidR="00725CD6" w:rsidRPr="00121238" w:rsidRDefault="00725CD6" w:rsidP="00725CD6">
      <w:pPr>
        <w:pStyle w:val="NormalWeb"/>
        <w:numPr>
          <w:ilvl w:val="0"/>
          <w:numId w:val="9"/>
        </w:numPr>
        <w:spacing w:line="276" w:lineRule="auto"/>
        <w:rPr>
          <w:rFonts w:ascii="Arial" w:hAnsi="Arial" w:cs="Arial"/>
          <w:sz w:val="20"/>
        </w:rPr>
      </w:pPr>
      <w:proofErr w:type="spellStart"/>
      <w:r w:rsidRPr="00014C27">
        <w:rPr>
          <w:rFonts w:ascii="Arial" w:hAnsi="Arial" w:cs="Arial"/>
          <w:sz w:val="20"/>
          <w:lang w:val="es-US"/>
        </w:rPr>
        <w:t>Danda</w:t>
      </w:r>
      <w:proofErr w:type="spellEnd"/>
      <w:r w:rsidRPr="00014C27">
        <w:rPr>
          <w:rFonts w:ascii="Arial" w:hAnsi="Arial" w:cs="Arial"/>
          <w:sz w:val="20"/>
          <w:lang w:val="es-US"/>
        </w:rPr>
        <w:t xml:space="preserve">, A. A., Ghosh, A., </w:t>
      </w:r>
      <w:proofErr w:type="spellStart"/>
      <w:r w:rsidRPr="00014C27">
        <w:rPr>
          <w:rFonts w:ascii="Arial" w:hAnsi="Arial" w:cs="Arial"/>
          <w:sz w:val="20"/>
          <w:lang w:val="es-US"/>
        </w:rPr>
        <w:t>Bandyopadhyay</w:t>
      </w:r>
      <w:proofErr w:type="spellEnd"/>
      <w:r w:rsidRPr="00014C27">
        <w:rPr>
          <w:rFonts w:ascii="Arial" w:hAnsi="Arial" w:cs="Arial"/>
          <w:sz w:val="20"/>
          <w:lang w:val="es-US"/>
        </w:rPr>
        <w:t xml:space="preserve">, J., &amp; </w:t>
      </w:r>
      <w:proofErr w:type="spellStart"/>
      <w:r w:rsidRPr="00014C27">
        <w:rPr>
          <w:rFonts w:ascii="Arial" w:hAnsi="Arial" w:cs="Arial"/>
          <w:sz w:val="20"/>
          <w:lang w:val="es-US"/>
        </w:rPr>
        <w:t>Hazra</w:t>
      </w:r>
      <w:proofErr w:type="spellEnd"/>
      <w:r w:rsidRPr="00014C27">
        <w:rPr>
          <w:rFonts w:ascii="Arial" w:hAnsi="Arial" w:cs="Arial"/>
          <w:sz w:val="20"/>
          <w:lang w:val="es-US"/>
        </w:rPr>
        <w:t xml:space="preserve">, S. (2020). </w:t>
      </w:r>
      <w:r w:rsidRPr="00121238">
        <w:rPr>
          <w:rStyle w:val="Emphasis"/>
          <w:rFonts w:ascii="Arial" w:hAnsi="Arial" w:cs="Arial"/>
          <w:sz w:val="20"/>
        </w:rPr>
        <w:t>Coastal risk and vulnerability in West Bengal</w:t>
      </w:r>
      <w:r w:rsidRPr="00121238">
        <w:rPr>
          <w:rFonts w:ascii="Arial" w:hAnsi="Arial" w:cs="Arial"/>
          <w:sz w:val="20"/>
        </w:rPr>
        <w:t xml:space="preserve">. ORF Issue Brief. Observer Research Foundation. </w:t>
      </w:r>
      <w:hyperlink r:id="rId9" w:history="1">
        <w:r w:rsidRPr="00121238">
          <w:rPr>
            <w:rStyle w:val="Hyperlink"/>
            <w:rFonts w:ascii="Arial" w:hAnsi="Arial" w:cs="Arial"/>
            <w:sz w:val="20"/>
          </w:rPr>
          <w:t>https://www.orfonline.org/research/coastal-risk-and-vulnerability-in-west-bengal-61757/</w:t>
        </w:r>
      </w:hyperlink>
    </w:p>
    <w:p w14:paraId="1C57D06D" w14:textId="77777777" w:rsidR="00725CD6" w:rsidRPr="00121238" w:rsidRDefault="00725CD6" w:rsidP="00725CD6">
      <w:pPr>
        <w:pStyle w:val="NormalWeb"/>
        <w:numPr>
          <w:ilvl w:val="0"/>
          <w:numId w:val="9"/>
        </w:numPr>
        <w:spacing w:line="276" w:lineRule="auto"/>
        <w:rPr>
          <w:rFonts w:ascii="Arial" w:hAnsi="Arial" w:cs="Arial"/>
          <w:sz w:val="20"/>
        </w:rPr>
      </w:pPr>
      <w:proofErr w:type="spellStart"/>
      <w:r w:rsidRPr="00014C27">
        <w:rPr>
          <w:rFonts w:ascii="Arial" w:hAnsi="Arial" w:cs="Arial"/>
          <w:sz w:val="20"/>
          <w:lang w:val="es-US"/>
        </w:rPr>
        <w:t>Dasgupta</w:t>
      </w:r>
      <w:proofErr w:type="spellEnd"/>
      <w:r w:rsidRPr="00014C27">
        <w:rPr>
          <w:rFonts w:ascii="Arial" w:hAnsi="Arial" w:cs="Arial"/>
          <w:sz w:val="20"/>
          <w:lang w:val="es-US"/>
        </w:rPr>
        <w:t xml:space="preserve">, S., </w:t>
      </w:r>
      <w:proofErr w:type="spellStart"/>
      <w:r w:rsidRPr="00014C27">
        <w:rPr>
          <w:rFonts w:ascii="Arial" w:hAnsi="Arial" w:cs="Arial"/>
          <w:sz w:val="20"/>
          <w:lang w:val="es-US"/>
        </w:rPr>
        <w:t>Laplante</w:t>
      </w:r>
      <w:proofErr w:type="spellEnd"/>
      <w:r w:rsidRPr="00014C27">
        <w:rPr>
          <w:rFonts w:ascii="Arial" w:hAnsi="Arial" w:cs="Arial"/>
          <w:sz w:val="20"/>
          <w:lang w:val="es-US"/>
        </w:rPr>
        <w:t xml:space="preserve">, B., </w:t>
      </w:r>
      <w:proofErr w:type="spellStart"/>
      <w:r w:rsidRPr="00014C27">
        <w:rPr>
          <w:rFonts w:ascii="Arial" w:hAnsi="Arial" w:cs="Arial"/>
          <w:sz w:val="20"/>
          <w:lang w:val="es-US"/>
        </w:rPr>
        <w:t>Meisner</w:t>
      </w:r>
      <w:proofErr w:type="spellEnd"/>
      <w:r w:rsidRPr="00014C27">
        <w:rPr>
          <w:rFonts w:ascii="Arial" w:hAnsi="Arial" w:cs="Arial"/>
          <w:sz w:val="20"/>
          <w:lang w:val="es-US"/>
        </w:rPr>
        <w:t xml:space="preserve">, C., Wheeler, D., &amp; Yan, J. (2009). </w:t>
      </w:r>
      <w:r w:rsidRPr="00121238">
        <w:rPr>
          <w:rStyle w:val="Emphasis"/>
          <w:rFonts w:ascii="Arial" w:hAnsi="Arial" w:cs="Arial"/>
          <w:sz w:val="20"/>
        </w:rPr>
        <w:t>The impact of sea-level rise on developing countries: A comparative analysis</w:t>
      </w:r>
      <w:r w:rsidRPr="00121238">
        <w:rPr>
          <w:rFonts w:ascii="Arial" w:hAnsi="Arial" w:cs="Arial"/>
          <w:sz w:val="20"/>
        </w:rPr>
        <w:t xml:space="preserve">. World Bank Policy Research Working Paper No. 4136. </w:t>
      </w:r>
      <w:hyperlink r:id="rId10" w:history="1">
        <w:r w:rsidRPr="00121238">
          <w:rPr>
            <w:rStyle w:val="Hyperlink"/>
            <w:rFonts w:ascii="Arial" w:hAnsi="Arial" w:cs="Arial"/>
            <w:sz w:val="20"/>
          </w:rPr>
          <w:t>https://openknowledge.worldbank.org/handle/10986/7174</w:t>
        </w:r>
      </w:hyperlink>
    </w:p>
    <w:p w14:paraId="6FE39733" w14:textId="77777777" w:rsidR="00725CD6" w:rsidRPr="00121238" w:rsidRDefault="00725CD6" w:rsidP="00725CD6">
      <w:pPr>
        <w:pStyle w:val="NormalWeb"/>
        <w:numPr>
          <w:ilvl w:val="0"/>
          <w:numId w:val="9"/>
        </w:numPr>
        <w:spacing w:line="276" w:lineRule="auto"/>
        <w:rPr>
          <w:rFonts w:ascii="Arial" w:hAnsi="Arial" w:cs="Arial"/>
          <w:sz w:val="20"/>
        </w:rPr>
      </w:pPr>
      <w:r w:rsidRPr="00121238">
        <w:rPr>
          <w:rFonts w:ascii="Arial" w:hAnsi="Arial" w:cs="Arial"/>
          <w:sz w:val="20"/>
        </w:rPr>
        <w:t xml:space="preserve">Intergovernmental Panel on Climate Change (IPCC). (2014). </w:t>
      </w:r>
      <w:r w:rsidRPr="00121238">
        <w:rPr>
          <w:rStyle w:val="Emphasis"/>
          <w:rFonts w:ascii="Arial" w:hAnsi="Arial" w:cs="Arial"/>
          <w:sz w:val="20"/>
        </w:rPr>
        <w:t>Climate Change 2014: Synthesis Report. Contribution of Working Groups I, II and III to the Fifth Assessment Report</w:t>
      </w:r>
      <w:r w:rsidRPr="00121238">
        <w:rPr>
          <w:rFonts w:ascii="Arial" w:hAnsi="Arial" w:cs="Arial"/>
          <w:sz w:val="20"/>
        </w:rPr>
        <w:t xml:space="preserve">. </w:t>
      </w:r>
      <w:hyperlink r:id="rId11" w:history="1">
        <w:r w:rsidRPr="00121238">
          <w:rPr>
            <w:rStyle w:val="Hyperlink"/>
            <w:rFonts w:ascii="Arial" w:hAnsi="Arial" w:cs="Arial"/>
            <w:sz w:val="20"/>
          </w:rPr>
          <w:t>https://www.ipcc.ch/report/ar5/</w:t>
        </w:r>
      </w:hyperlink>
    </w:p>
    <w:p w14:paraId="6855A608" w14:textId="77777777" w:rsidR="00B5158E" w:rsidRDefault="00B5158E" w:rsidP="00725CD6">
      <w:pPr>
        <w:pStyle w:val="NormalWeb"/>
        <w:numPr>
          <w:ilvl w:val="0"/>
          <w:numId w:val="9"/>
        </w:numPr>
        <w:spacing w:line="276" w:lineRule="auto"/>
        <w:rPr>
          <w:rFonts w:ascii="Arial" w:hAnsi="Arial" w:cs="Arial"/>
          <w:sz w:val="20"/>
        </w:rPr>
      </w:pPr>
      <w:proofErr w:type="spellStart"/>
      <w:r w:rsidRPr="00B5158E">
        <w:rPr>
          <w:rFonts w:ascii="Arial" w:hAnsi="Arial" w:cs="Arial"/>
          <w:sz w:val="20"/>
        </w:rPr>
        <w:t>Pokiya</w:t>
      </w:r>
      <w:proofErr w:type="spellEnd"/>
      <w:r w:rsidRPr="00B5158E">
        <w:rPr>
          <w:rFonts w:ascii="Arial" w:hAnsi="Arial" w:cs="Arial"/>
          <w:sz w:val="20"/>
        </w:rPr>
        <w:t xml:space="preserve">, N. J., Swaminathan, B., &amp; </w:t>
      </w:r>
      <w:proofErr w:type="spellStart"/>
      <w:r w:rsidRPr="00B5158E">
        <w:rPr>
          <w:rFonts w:ascii="Arial" w:hAnsi="Arial" w:cs="Arial"/>
          <w:sz w:val="20"/>
        </w:rPr>
        <w:t>Vekariya</w:t>
      </w:r>
      <w:proofErr w:type="spellEnd"/>
      <w:r w:rsidRPr="00B5158E">
        <w:rPr>
          <w:rFonts w:ascii="Arial" w:hAnsi="Arial" w:cs="Arial"/>
          <w:sz w:val="20"/>
        </w:rPr>
        <w:t xml:space="preserve">, D. J. (2024). Constraints faced by farmers in adapting to climate change. Gujarat Journal of Extension Education, 37(1), 120-124. </w:t>
      </w:r>
    </w:p>
    <w:p w14:paraId="220FBE89" w14:textId="77777777" w:rsidR="00B5158E" w:rsidRDefault="00B5158E" w:rsidP="00725CD6">
      <w:pPr>
        <w:pStyle w:val="NormalWeb"/>
        <w:numPr>
          <w:ilvl w:val="0"/>
          <w:numId w:val="9"/>
        </w:numPr>
        <w:spacing w:line="276" w:lineRule="auto"/>
        <w:rPr>
          <w:rFonts w:ascii="Arial" w:hAnsi="Arial" w:cs="Arial"/>
          <w:sz w:val="20"/>
        </w:rPr>
      </w:pPr>
      <w:r w:rsidRPr="00B5158E">
        <w:rPr>
          <w:rFonts w:ascii="Arial" w:hAnsi="Arial" w:cs="Arial"/>
          <w:sz w:val="20"/>
        </w:rPr>
        <w:t xml:space="preserve">Shahjahan Mondal, M., Islam, M. T., </w:t>
      </w:r>
      <w:proofErr w:type="spellStart"/>
      <w:r w:rsidRPr="00B5158E">
        <w:rPr>
          <w:rFonts w:ascii="Arial" w:hAnsi="Arial" w:cs="Arial"/>
          <w:sz w:val="20"/>
        </w:rPr>
        <w:t>Saha</w:t>
      </w:r>
      <w:proofErr w:type="spellEnd"/>
      <w:r w:rsidRPr="00B5158E">
        <w:rPr>
          <w:rFonts w:ascii="Arial" w:hAnsi="Arial" w:cs="Arial"/>
          <w:sz w:val="20"/>
        </w:rPr>
        <w:t xml:space="preserve">, D., Hossain, M. S. S., Das, P. K., &amp; Rahman, R. (2019). Agricultural adaptation practices to climate change impacts in coastal Bangladesh. In Confronting climate change in Bangladesh: Policy strategies for adaptation and resilience (pp. 7-21). Cham: Springer International Publishing. </w:t>
      </w:r>
    </w:p>
    <w:p w14:paraId="116E1BC7" w14:textId="5DA1C502" w:rsidR="00725CD6" w:rsidRPr="00121238" w:rsidRDefault="00725CD6" w:rsidP="00725CD6">
      <w:pPr>
        <w:pStyle w:val="NormalWeb"/>
        <w:numPr>
          <w:ilvl w:val="0"/>
          <w:numId w:val="9"/>
        </w:numPr>
        <w:spacing w:line="276" w:lineRule="auto"/>
        <w:rPr>
          <w:rFonts w:ascii="Arial" w:hAnsi="Arial" w:cs="Arial"/>
          <w:sz w:val="20"/>
        </w:rPr>
      </w:pPr>
      <w:proofErr w:type="spellStart"/>
      <w:r w:rsidRPr="00014C27">
        <w:rPr>
          <w:rFonts w:ascii="Arial" w:hAnsi="Arial" w:cs="Arial"/>
          <w:sz w:val="20"/>
          <w:lang w:val="es-US"/>
        </w:rPr>
        <w:t>Sahu</w:t>
      </w:r>
      <w:proofErr w:type="spellEnd"/>
      <w:r w:rsidRPr="00014C27">
        <w:rPr>
          <w:rFonts w:ascii="Arial" w:hAnsi="Arial" w:cs="Arial"/>
          <w:sz w:val="20"/>
          <w:lang w:val="es-US"/>
        </w:rPr>
        <w:t xml:space="preserve">, N. C., &amp; Mishra, D. (2013). </w:t>
      </w:r>
      <w:r w:rsidRPr="00121238">
        <w:rPr>
          <w:rStyle w:val="Emphasis"/>
          <w:rFonts w:ascii="Arial" w:hAnsi="Arial" w:cs="Arial"/>
          <w:sz w:val="20"/>
        </w:rPr>
        <w:t>Analysis of perception and adaptability strategies of the farmers to climate change in Odisha, India</w:t>
      </w:r>
      <w:r w:rsidRPr="00121238">
        <w:rPr>
          <w:rFonts w:ascii="Arial" w:hAnsi="Arial" w:cs="Arial"/>
          <w:sz w:val="20"/>
        </w:rPr>
        <w:t xml:space="preserve">. </w:t>
      </w:r>
      <w:r w:rsidRPr="00121238">
        <w:rPr>
          <w:rStyle w:val="Emphasis"/>
          <w:rFonts w:ascii="Arial" w:hAnsi="Arial" w:cs="Arial"/>
          <w:sz w:val="20"/>
        </w:rPr>
        <w:t>APCBEE Procedia, 5</w:t>
      </w:r>
      <w:r w:rsidRPr="00121238">
        <w:rPr>
          <w:rFonts w:ascii="Arial" w:hAnsi="Arial" w:cs="Arial"/>
          <w:sz w:val="20"/>
        </w:rPr>
        <w:t xml:space="preserve">, 123–127. </w:t>
      </w:r>
      <w:hyperlink r:id="rId12" w:history="1">
        <w:r w:rsidRPr="00121238">
          <w:rPr>
            <w:rStyle w:val="Hyperlink"/>
            <w:rFonts w:ascii="Arial" w:hAnsi="Arial" w:cs="Arial"/>
            <w:sz w:val="20"/>
          </w:rPr>
          <w:t>https://doi.org/10.1016/j.apcbee.2013.05.021</w:t>
        </w:r>
      </w:hyperlink>
    </w:p>
    <w:p w14:paraId="482C4DE0" w14:textId="77777777" w:rsidR="00725CD6" w:rsidRPr="00077A75" w:rsidRDefault="00725CD6" w:rsidP="00725CD6">
      <w:pPr>
        <w:pStyle w:val="NormalWeb"/>
        <w:numPr>
          <w:ilvl w:val="0"/>
          <w:numId w:val="9"/>
        </w:numPr>
        <w:spacing w:line="276" w:lineRule="auto"/>
        <w:rPr>
          <w:rFonts w:ascii="Arial" w:hAnsi="Arial" w:cs="Arial"/>
          <w:sz w:val="20"/>
        </w:rPr>
      </w:pPr>
      <w:r w:rsidRPr="00121238">
        <w:rPr>
          <w:rFonts w:ascii="Arial" w:hAnsi="Arial" w:cs="Arial"/>
          <w:sz w:val="20"/>
        </w:rPr>
        <w:t xml:space="preserve">Tripathi, A., &amp; Mishra, A. K. (2017). </w:t>
      </w:r>
      <w:r w:rsidRPr="00121238">
        <w:rPr>
          <w:rStyle w:val="Emphasis"/>
          <w:rFonts w:ascii="Arial" w:hAnsi="Arial" w:cs="Arial"/>
          <w:sz w:val="20"/>
        </w:rPr>
        <w:t>Knowledge and passive adaptation to climate change: An example from Indian farmers</w:t>
      </w:r>
      <w:r w:rsidRPr="00121238">
        <w:rPr>
          <w:rFonts w:ascii="Arial" w:hAnsi="Arial" w:cs="Arial"/>
          <w:sz w:val="20"/>
        </w:rPr>
        <w:t xml:space="preserve">. </w:t>
      </w:r>
      <w:r w:rsidRPr="00121238">
        <w:rPr>
          <w:rStyle w:val="Emphasis"/>
          <w:rFonts w:ascii="Arial" w:hAnsi="Arial" w:cs="Arial"/>
          <w:sz w:val="20"/>
        </w:rPr>
        <w:t>Climate Risk Management, 16</w:t>
      </w:r>
      <w:r w:rsidRPr="00121238">
        <w:rPr>
          <w:rFonts w:ascii="Arial" w:hAnsi="Arial" w:cs="Arial"/>
          <w:sz w:val="20"/>
        </w:rPr>
        <w:t xml:space="preserve">, 195–207. </w:t>
      </w:r>
      <w:hyperlink r:id="rId13" w:history="1">
        <w:r w:rsidRPr="00121238">
          <w:rPr>
            <w:rStyle w:val="Hyperlink"/>
            <w:rFonts w:ascii="Arial" w:hAnsi="Arial" w:cs="Arial"/>
            <w:sz w:val="20"/>
          </w:rPr>
          <w:t>https://doi.org/10.1016/j.crm.2016.11.002</w:t>
        </w:r>
      </w:hyperlink>
    </w:p>
    <w:p w14:paraId="6E675322" w14:textId="187666CC" w:rsidR="000B0952" w:rsidRPr="00077A75" w:rsidRDefault="000B0952" w:rsidP="00725CD6">
      <w:pPr>
        <w:pStyle w:val="NormalWeb"/>
        <w:numPr>
          <w:ilvl w:val="0"/>
          <w:numId w:val="9"/>
        </w:numPr>
        <w:spacing w:line="276" w:lineRule="auto"/>
        <w:rPr>
          <w:rFonts w:ascii="Arial" w:hAnsi="Arial" w:cs="Arial"/>
          <w:sz w:val="20"/>
          <w:highlight w:val="yellow"/>
        </w:rPr>
      </w:pPr>
      <w:proofErr w:type="spellStart"/>
      <w:r w:rsidRPr="00077A75">
        <w:rPr>
          <w:rFonts w:ascii="Arial" w:hAnsi="Arial" w:cs="Arial"/>
          <w:sz w:val="20"/>
          <w:highlight w:val="yellow"/>
          <w:lang w:val="es-US"/>
        </w:rPr>
        <w:t>Wijerathna</w:t>
      </w:r>
      <w:proofErr w:type="spellEnd"/>
      <w:r w:rsidRPr="00077A75">
        <w:rPr>
          <w:rFonts w:ascii="Arial" w:hAnsi="Arial" w:cs="Arial"/>
          <w:sz w:val="20"/>
          <w:highlight w:val="yellow"/>
          <w:lang w:val="es-US"/>
        </w:rPr>
        <w:t xml:space="preserve">-Yapa, A., &amp; </w:t>
      </w:r>
      <w:proofErr w:type="spellStart"/>
      <w:r w:rsidRPr="00077A75">
        <w:rPr>
          <w:rFonts w:ascii="Arial" w:hAnsi="Arial" w:cs="Arial"/>
          <w:sz w:val="20"/>
          <w:highlight w:val="yellow"/>
          <w:lang w:val="es-US"/>
        </w:rPr>
        <w:t>Pathirana</w:t>
      </w:r>
      <w:proofErr w:type="spellEnd"/>
      <w:r w:rsidRPr="00077A75">
        <w:rPr>
          <w:rFonts w:ascii="Arial" w:hAnsi="Arial" w:cs="Arial"/>
          <w:sz w:val="20"/>
          <w:highlight w:val="yellow"/>
          <w:lang w:val="es-US"/>
        </w:rPr>
        <w:t xml:space="preserve">, R. (2022). </w:t>
      </w:r>
      <w:r w:rsidRPr="00077A75">
        <w:rPr>
          <w:rFonts w:ascii="Arial" w:hAnsi="Arial" w:cs="Arial"/>
          <w:sz w:val="20"/>
          <w:highlight w:val="yellow"/>
        </w:rPr>
        <w:t xml:space="preserve">Sustainable </w:t>
      </w:r>
      <w:proofErr w:type="spellStart"/>
      <w:r w:rsidRPr="00077A75">
        <w:rPr>
          <w:rFonts w:ascii="Arial" w:hAnsi="Arial" w:cs="Arial"/>
          <w:sz w:val="20"/>
          <w:highlight w:val="yellow"/>
        </w:rPr>
        <w:t>Agro</w:t>
      </w:r>
      <w:proofErr w:type="spellEnd"/>
      <w:r w:rsidRPr="00077A75">
        <w:rPr>
          <w:rFonts w:ascii="Arial" w:hAnsi="Arial" w:cs="Arial"/>
          <w:sz w:val="20"/>
          <w:highlight w:val="yellow"/>
        </w:rPr>
        <w:t>-Food Systems for Addressing Climate Change and Food Security. </w:t>
      </w:r>
      <w:r w:rsidRPr="00077A75">
        <w:rPr>
          <w:rFonts w:ascii="Arial" w:hAnsi="Arial" w:cs="Arial"/>
          <w:i/>
          <w:iCs/>
          <w:sz w:val="20"/>
          <w:highlight w:val="yellow"/>
        </w:rPr>
        <w:t>Agriculture</w:t>
      </w:r>
      <w:r w:rsidRPr="00077A75">
        <w:rPr>
          <w:rFonts w:ascii="Arial" w:hAnsi="Arial" w:cs="Arial"/>
          <w:sz w:val="20"/>
          <w:highlight w:val="yellow"/>
        </w:rPr>
        <w:t>, </w:t>
      </w:r>
      <w:r w:rsidRPr="00077A75">
        <w:rPr>
          <w:rFonts w:ascii="Arial" w:hAnsi="Arial" w:cs="Arial"/>
          <w:i/>
          <w:iCs/>
          <w:sz w:val="20"/>
          <w:highlight w:val="yellow"/>
        </w:rPr>
        <w:t>12</w:t>
      </w:r>
      <w:r w:rsidRPr="00077A75">
        <w:rPr>
          <w:rFonts w:ascii="Arial" w:hAnsi="Arial" w:cs="Arial"/>
          <w:sz w:val="20"/>
          <w:highlight w:val="yellow"/>
        </w:rPr>
        <w:t>(10), 1554. </w:t>
      </w:r>
    </w:p>
    <w:p w14:paraId="72FE5198" w14:textId="6093A05A" w:rsidR="000B0952" w:rsidRDefault="008A2076" w:rsidP="00725CD6">
      <w:pPr>
        <w:pStyle w:val="NormalWeb"/>
        <w:numPr>
          <w:ilvl w:val="0"/>
          <w:numId w:val="9"/>
        </w:numPr>
        <w:spacing w:line="276" w:lineRule="auto"/>
        <w:rPr>
          <w:rFonts w:ascii="Arial" w:hAnsi="Arial" w:cs="Arial"/>
          <w:sz w:val="20"/>
          <w:highlight w:val="yellow"/>
        </w:rPr>
      </w:pPr>
      <w:r w:rsidRPr="008A2076">
        <w:rPr>
          <w:rFonts w:ascii="Arial" w:hAnsi="Arial" w:cs="Arial"/>
          <w:sz w:val="20"/>
          <w:highlight w:val="yellow"/>
        </w:rPr>
        <w:lastRenderedPageBreak/>
        <w:t>Mukhopadhyay, S., Bhandari, G., &amp; Sinha, S. (2025). Impact of climate change induced hazards on the livelihood of marginalized coastal dwellers of West Bengal, India. </w:t>
      </w:r>
      <w:r w:rsidRPr="008A2076">
        <w:rPr>
          <w:rFonts w:ascii="Arial" w:hAnsi="Arial" w:cs="Arial"/>
          <w:i/>
          <w:iCs/>
          <w:sz w:val="20"/>
          <w:highlight w:val="yellow"/>
        </w:rPr>
        <w:t>Turkish Journal of Remote Sensing</w:t>
      </w:r>
      <w:r w:rsidRPr="008A2076">
        <w:rPr>
          <w:rFonts w:ascii="Arial" w:hAnsi="Arial" w:cs="Arial"/>
          <w:sz w:val="20"/>
          <w:highlight w:val="yellow"/>
        </w:rPr>
        <w:t>, </w:t>
      </w:r>
      <w:r w:rsidRPr="008A2076">
        <w:rPr>
          <w:rFonts w:ascii="Arial" w:hAnsi="Arial" w:cs="Arial"/>
          <w:i/>
          <w:iCs/>
          <w:sz w:val="20"/>
          <w:highlight w:val="yellow"/>
        </w:rPr>
        <w:t>7</w:t>
      </w:r>
      <w:r w:rsidRPr="008A2076">
        <w:rPr>
          <w:rFonts w:ascii="Arial" w:hAnsi="Arial" w:cs="Arial"/>
          <w:sz w:val="20"/>
          <w:highlight w:val="yellow"/>
        </w:rPr>
        <w:t>(1), 107-124.</w:t>
      </w:r>
    </w:p>
    <w:p w14:paraId="481F0CBF" w14:textId="598C347F" w:rsidR="008A2076" w:rsidRDefault="00916D82" w:rsidP="00725CD6">
      <w:pPr>
        <w:pStyle w:val="NormalWeb"/>
        <w:numPr>
          <w:ilvl w:val="0"/>
          <w:numId w:val="9"/>
        </w:numPr>
        <w:spacing w:line="276" w:lineRule="auto"/>
        <w:rPr>
          <w:rFonts w:ascii="Arial" w:hAnsi="Arial" w:cs="Arial"/>
          <w:sz w:val="20"/>
          <w:highlight w:val="yellow"/>
        </w:rPr>
      </w:pPr>
      <w:proofErr w:type="spellStart"/>
      <w:r w:rsidRPr="00077A75">
        <w:rPr>
          <w:rFonts w:ascii="Arial" w:hAnsi="Arial" w:cs="Arial"/>
          <w:sz w:val="20"/>
          <w:highlight w:val="yellow"/>
          <w:lang w:val="es-US"/>
        </w:rPr>
        <w:t>Farooq</w:t>
      </w:r>
      <w:proofErr w:type="spellEnd"/>
      <w:r w:rsidRPr="00077A75">
        <w:rPr>
          <w:rFonts w:ascii="Arial" w:hAnsi="Arial" w:cs="Arial"/>
          <w:sz w:val="20"/>
          <w:highlight w:val="yellow"/>
          <w:lang w:val="es-US"/>
        </w:rPr>
        <w:t xml:space="preserve">, M. S., </w:t>
      </w:r>
      <w:proofErr w:type="spellStart"/>
      <w:r w:rsidRPr="00077A75">
        <w:rPr>
          <w:rFonts w:ascii="Arial" w:hAnsi="Arial" w:cs="Arial"/>
          <w:sz w:val="20"/>
          <w:highlight w:val="yellow"/>
          <w:lang w:val="es-US"/>
        </w:rPr>
        <w:t>Uzair</w:t>
      </w:r>
      <w:proofErr w:type="spellEnd"/>
      <w:r w:rsidRPr="00077A75">
        <w:rPr>
          <w:rFonts w:ascii="Arial" w:hAnsi="Arial" w:cs="Arial"/>
          <w:sz w:val="20"/>
          <w:highlight w:val="yellow"/>
          <w:lang w:val="es-US"/>
        </w:rPr>
        <w:t xml:space="preserve">, M., Raza, A., Habib, M., </w:t>
      </w:r>
      <w:proofErr w:type="spellStart"/>
      <w:r w:rsidRPr="00077A75">
        <w:rPr>
          <w:rFonts w:ascii="Arial" w:hAnsi="Arial" w:cs="Arial"/>
          <w:sz w:val="20"/>
          <w:highlight w:val="yellow"/>
          <w:lang w:val="es-US"/>
        </w:rPr>
        <w:t>Xu</w:t>
      </w:r>
      <w:proofErr w:type="spellEnd"/>
      <w:r w:rsidRPr="00077A75">
        <w:rPr>
          <w:rFonts w:ascii="Arial" w:hAnsi="Arial" w:cs="Arial"/>
          <w:sz w:val="20"/>
          <w:highlight w:val="yellow"/>
          <w:lang w:val="es-US"/>
        </w:rPr>
        <w:t xml:space="preserve">, Y., </w:t>
      </w:r>
      <w:proofErr w:type="spellStart"/>
      <w:r w:rsidRPr="00077A75">
        <w:rPr>
          <w:rFonts w:ascii="Arial" w:hAnsi="Arial" w:cs="Arial"/>
          <w:sz w:val="20"/>
          <w:highlight w:val="yellow"/>
          <w:lang w:val="es-US"/>
        </w:rPr>
        <w:t>Yousuf</w:t>
      </w:r>
      <w:proofErr w:type="spellEnd"/>
      <w:r w:rsidRPr="00077A75">
        <w:rPr>
          <w:rFonts w:ascii="Arial" w:hAnsi="Arial" w:cs="Arial"/>
          <w:sz w:val="20"/>
          <w:highlight w:val="yellow"/>
          <w:lang w:val="es-US"/>
        </w:rPr>
        <w:t xml:space="preserve">, M., ... </w:t>
      </w:r>
      <w:r w:rsidRPr="00916D82">
        <w:rPr>
          <w:rFonts w:ascii="Arial" w:hAnsi="Arial" w:cs="Arial"/>
          <w:sz w:val="20"/>
          <w:highlight w:val="yellow"/>
        </w:rPr>
        <w:t>&amp; Ramzan Khan, M. (2022). Uncovering the research gaps to alleviate the negative impacts of climate change on food security: a review. </w:t>
      </w:r>
      <w:r w:rsidRPr="00916D82">
        <w:rPr>
          <w:rFonts w:ascii="Arial" w:hAnsi="Arial" w:cs="Arial"/>
          <w:i/>
          <w:iCs/>
          <w:sz w:val="20"/>
          <w:highlight w:val="yellow"/>
        </w:rPr>
        <w:t>Frontiers in plant science</w:t>
      </w:r>
      <w:r w:rsidRPr="00916D82">
        <w:rPr>
          <w:rFonts w:ascii="Arial" w:hAnsi="Arial" w:cs="Arial"/>
          <w:sz w:val="20"/>
          <w:highlight w:val="yellow"/>
        </w:rPr>
        <w:t>, </w:t>
      </w:r>
      <w:r w:rsidRPr="00916D82">
        <w:rPr>
          <w:rFonts w:ascii="Arial" w:hAnsi="Arial" w:cs="Arial"/>
          <w:i/>
          <w:iCs/>
          <w:sz w:val="20"/>
          <w:highlight w:val="yellow"/>
        </w:rPr>
        <w:t>13</w:t>
      </w:r>
      <w:r w:rsidRPr="00916D82">
        <w:rPr>
          <w:rFonts w:ascii="Arial" w:hAnsi="Arial" w:cs="Arial"/>
          <w:sz w:val="20"/>
          <w:highlight w:val="yellow"/>
        </w:rPr>
        <w:t>, 927535.</w:t>
      </w:r>
    </w:p>
    <w:p w14:paraId="32301F5E" w14:textId="604303A1" w:rsidR="00916D82" w:rsidRDefault="00601779" w:rsidP="00725CD6">
      <w:pPr>
        <w:pStyle w:val="NormalWeb"/>
        <w:numPr>
          <w:ilvl w:val="0"/>
          <w:numId w:val="9"/>
        </w:numPr>
        <w:spacing w:line="276" w:lineRule="auto"/>
        <w:rPr>
          <w:rFonts w:ascii="Arial" w:hAnsi="Arial" w:cs="Arial"/>
          <w:sz w:val="20"/>
          <w:highlight w:val="yellow"/>
        </w:rPr>
      </w:pPr>
      <w:proofErr w:type="spellStart"/>
      <w:r w:rsidRPr="00077A75">
        <w:rPr>
          <w:rFonts w:ascii="Arial" w:hAnsi="Arial" w:cs="Arial"/>
          <w:sz w:val="20"/>
          <w:highlight w:val="yellow"/>
          <w:lang w:val="es-US"/>
        </w:rPr>
        <w:t>Nirmala</w:t>
      </w:r>
      <w:proofErr w:type="spellEnd"/>
      <w:r w:rsidRPr="00077A75">
        <w:rPr>
          <w:rFonts w:ascii="Arial" w:hAnsi="Arial" w:cs="Arial"/>
          <w:sz w:val="20"/>
          <w:highlight w:val="yellow"/>
          <w:lang w:val="es-US"/>
        </w:rPr>
        <w:t xml:space="preserve">, </w:t>
      </w:r>
      <w:proofErr w:type="spellStart"/>
      <w:r w:rsidRPr="00077A75">
        <w:rPr>
          <w:rFonts w:ascii="Arial" w:hAnsi="Arial" w:cs="Arial"/>
          <w:sz w:val="20"/>
          <w:highlight w:val="yellow"/>
          <w:lang w:val="es-US"/>
        </w:rPr>
        <w:t>Kour</w:t>
      </w:r>
      <w:proofErr w:type="spellEnd"/>
      <w:r w:rsidRPr="00077A75">
        <w:rPr>
          <w:rFonts w:ascii="Arial" w:hAnsi="Arial" w:cs="Arial"/>
          <w:sz w:val="20"/>
          <w:highlight w:val="yellow"/>
          <w:lang w:val="es-US"/>
        </w:rPr>
        <w:t xml:space="preserve">, S., &amp; </w:t>
      </w:r>
      <w:proofErr w:type="spellStart"/>
      <w:r w:rsidRPr="00077A75">
        <w:rPr>
          <w:rFonts w:ascii="Arial" w:hAnsi="Arial" w:cs="Arial"/>
          <w:sz w:val="20"/>
          <w:highlight w:val="yellow"/>
          <w:lang w:val="es-US"/>
        </w:rPr>
        <w:t>Kaundal</w:t>
      </w:r>
      <w:proofErr w:type="spellEnd"/>
      <w:r w:rsidRPr="00077A75">
        <w:rPr>
          <w:rFonts w:ascii="Arial" w:hAnsi="Arial" w:cs="Arial"/>
          <w:sz w:val="20"/>
          <w:highlight w:val="yellow"/>
          <w:lang w:val="es-US"/>
        </w:rPr>
        <w:t xml:space="preserve">, M. (2025). </w:t>
      </w:r>
      <w:r w:rsidRPr="00601779">
        <w:rPr>
          <w:rFonts w:ascii="Arial" w:hAnsi="Arial" w:cs="Arial"/>
          <w:sz w:val="20"/>
          <w:highlight w:val="yellow"/>
        </w:rPr>
        <w:t>Global Food Security and Environmental Challenges in the Face of Climate Change. </w:t>
      </w:r>
      <w:r w:rsidRPr="00601779">
        <w:rPr>
          <w:rFonts w:ascii="Arial" w:hAnsi="Arial" w:cs="Arial"/>
          <w:i/>
          <w:iCs/>
          <w:sz w:val="20"/>
          <w:highlight w:val="yellow"/>
        </w:rPr>
        <w:t>Journal of Scientific Research and Reports</w:t>
      </w:r>
      <w:r w:rsidRPr="00601779">
        <w:rPr>
          <w:rFonts w:ascii="Arial" w:hAnsi="Arial" w:cs="Arial"/>
          <w:sz w:val="20"/>
          <w:highlight w:val="yellow"/>
        </w:rPr>
        <w:t>, </w:t>
      </w:r>
      <w:r w:rsidRPr="00601779">
        <w:rPr>
          <w:rFonts w:ascii="Arial" w:hAnsi="Arial" w:cs="Arial"/>
          <w:i/>
          <w:iCs/>
          <w:sz w:val="20"/>
          <w:highlight w:val="yellow"/>
        </w:rPr>
        <w:t>31</w:t>
      </w:r>
      <w:r w:rsidRPr="00601779">
        <w:rPr>
          <w:rFonts w:ascii="Arial" w:hAnsi="Arial" w:cs="Arial"/>
          <w:sz w:val="20"/>
          <w:highlight w:val="yellow"/>
        </w:rPr>
        <w:t>(7), 1050–1066. </w:t>
      </w:r>
    </w:p>
    <w:p w14:paraId="4F5230A6" w14:textId="352B6A43" w:rsidR="00601779" w:rsidRPr="00077A75" w:rsidRDefault="00EE23D8" w:rsidP="00725CD6">
      <w:pPr>
        <w:pStyle w:val="NormalWeb"/>
        <w:numPr>
          <w:ilvl w:val="0"/>
          <w:numId w:val="9"/>
        </w:numPr>
        <w:spacing w:line="276" w:lineRule="auto"/>
        <w:rPr>
          <w:rFonts w:ascii="Arial" w:hAnsi="Arial" w:cs="Arial"/>
          <w:sz w:val="20"/>
          <w:highlight w:val="yellow"/>
        </w:rPr>
      </w:pPr>
      <w:proofErr w:type="spellStart"/>
      <w:r w:rsidRPr="00077A75">
        <w:rPr>
          <w:rFonts w:ascii="Arial" w:hAnsi="Arial" w:cs="Arial"/>
          <w:sz w:val="20"/>
          <w:highlight w:val="yellow"/>
          <w:lang w:val="es-US"/>
        </w:rPr>
        <w:t>Fadairo</w:t>
      </w:r>
      <w:proofErr w:type="spellEnd"/>
      <w:r w:rsidRPr="00077A75">
        <w:rPr>
          <w:rFonts w:ascii="Arial" w:hAnsi="Arial" w:cs="Arial"/>
          <w:sz w:val="20"/>
          <w:highlight w:val="yellow"/>
          <w:lang w:val="es-US"/>
        </w:rPr>
        <w:t xml:space="preserve">, O., </w:t>
      </w:r>
      <w:proofErr w:type="spellStart"/>
      <w:r w:rsidRPr="00077A75">
        <w:rPr>
          <w:rFonts w:ascii="Arial" w:hAnsi="Arial" w:cs="Arial"/>
          <w:sz w:val="20"/>
          <w:highlight w:val="yellow"/>
          <w:lang w:val="es-US"/>
        </w:rPr>
        <w:t>Olajuyigbe</w:t>
      </w:r>
      <w:proofErr w:type="spellEnd"/>
      <w:r w:rsidRPr="00077A75">
        <w:rPr>
          <w:rFonts w:ascii="Arial" w:hAnsi="Arial" w:cs="Arial"/>
          <w:sz w:val="20"/>
          <w:highlight w:val="yellow"/>
          <w:lang w:val="es-US"/>
        </w:rPr>
        <w:t xml:space="preserve">, S., </w:t>
      </w:r>
      <w:proofErr w:type="spellStart"/>
      <w:r w:rsidRPr="00077A75">
        <w:rPr>
          <w:rFonts w:ascii="Arial" w:hAnsi="Arial" w:cs="Arial"/>
          <w:sz w:val="20"/>
          <w:highlight w:val="yellow"/>
          <w:lang w:val="es-US"/>
        </w:rPr>
        <w:t>Adelakun</w:t>
      </w:r>
      <w:proofErr w:type="spellEnd"/>
      <w:r w:rsidRPr="00077A75">
        <w:rPr>
          <w:rFonts w:ascii="Arial" w:hAnsi="Arial" w:cs="Arial"/>
          <w:sz w:val="20"/>
          <w:highlight w:val="yellow"/>
          <w:lang w:val="es-US"/>
        </w:rPr>
        <w:t xml:space="preserve">, O., &amp; </w:t>
      </w:r>
      <w:proofErr w:type="spellStart"/>
      <w:r w:rsidRPr="00077A75">
        <w:rPr>
          <w:rFonts w:ascii="Arial" w:hAnsi="Arial" w:cs="Arial"/>
          <w:sz w:val="20"/>
          <w:highlight w:val="yellow"/>
          <w:lang w:val="es-US"/>
        </w:rPr>
        <w:t>Osayomi</w:t>
      </w:r>
      <w:proofErr w:type="spellEnd"/>
      <w:r w:rsidRPr="00077A75">
        <w:rPr>
          <w:rFonts w:ascii="Arial" w:hAnsi="Arial" w:cs="Arial"/>
          <w:sz w:val="20"/>
          <w:highlight w:val="yellow"/>
          <w:lang w:val="es-US"/>
        </w:rPr>
        <w:t xml:space="preserve">, T. (2023). </w:t>
      </w:r>
      <w:r w:rsidRPr="00EE23D8">
        <w:rPr>
          <w:rFonts w:ascii="Arial" w:hAnsi="Arial" w:cs="Arial"/>
          <w:sz w:val="20"/>
          <w:highlight w:val="yellow"/>
        </w:rPr>
        <w:t xml:space="preserve">Drivers of vulnerability to climate change and adaptive responses of forest-edge farming households in major </w:t>
      </w:r>
      <w:proofErr w:type="spellStart"/>
      <w:r w:rsidRPr="00EE23D8">
        <w:rPr>
          <w:rFonts w:ascii="Arial" w:hAnsi="Arial" w:cs="Arial"/>
          <w:sz w:val="20"/>
          <w:highlight w:val="yellow"/>
        </w:rPr>
        <w:t>agro</w:t>
      </w:r>
      <w:proofErr w:type="spellEnd"/>
      <w:r w:rsidRPr="00EE23D8">
        <w:rPr>
          <w:rFonts w:ascii="Arial" w:hAnsi="Arial" w:cs="Arial"/>
          <w:sz w:val="20"/>
          <w:highlight w:val="yellow"/>
        </w:rPr>
        <w:t>-ecological zones of Nigeria. </w:t>
      </w:r>
      <w:proofErr w:type="spellStart"/>
      <w:r w:rsidRPr="00EE23D8">
        <w:rPr>
          <w:rFonts w:ascii="Arial" w:hAnsi="Arial" w:cs="Arial"/>
          <w:i/>
          <w:iCs/>
          <w:sz w:val="20"/>
          <w:highlight w:val="yellow"/>
        </w:rPr>
        <w:t>GeoJournal</w:t>
      </w:r>
      <w:proofErr w:type="spellEnd"/>
      <w:r w:rsidRPr="00EE23D8">
        <w:rPr>
          <w:rFonts w:ascii="Arial" w:hAnsi="Arial" w:cs="Arial"/>
          <w:sz w:val="20"/>
          <w:highlight w:val="yellow"/>
        </w:rPr>
        <w:t>, </w:t>
      </w:r>
      <w:r w:rsidRPr="00EE23D8">
        <w:rPr>
          <w:rFonts w:ascii="Arial" w:hAnsi="Arial" w:cs="Arial"/>
          <w:i/>
          <w:iCs/>
          <w:sz w:val="20"/>
          <w:highlight w:val="yellow"/>
        </w:rPr>
        <w:t>88</w:t>
      </w:r>
      <w:r w:rsidRPr="00EE23D8">
        <w:rPr>
          <w:rFonts w:ascii="Arial" w:hAnsi="Arial" w:cs="Arial"/>
          <w:sz w:val="20"/>
          <w:highlight w:val="yellow"/>
        </w:rPr>
        <w:t>(2), 2153-2170.</w:t>
      </w:r>
    </w:p>
    <w:p w14:paraId="66B46722" w14:textId="77777777" w:rsidR="00725CD6" w:rsidRDefault="00725CD6" w:rsidP="00725CD6">
      <w:pPr>
        <w:pStyle w:val="NormalWeb"/>
        <w:ind w:left="720"/>
      </w:pPr>
    </w:p>
    <w:p w14:paraId="31E57E9C" w14:textId="77777777" w:rsidR="00725CD6" w:rsidRDefault="00725CD6" w:rsidP="00E639C5">
      <w:pPr>
        <w:pStyle w:val="NormalWeb"/>
      </w:pPr>
    </w:p>
    <w:p w14:paraId="4C36F8CB" w14:textId="77777777" w:rsidR="00725CD6" w:rsidRPr="00725CD6" w:rsidRDefault="00725CD6" w:rsidP="00E639C5">
      <w:pPr>
        <w:pStyle w:val="NormalWeb"/>
      </w:pPr>
    </w:p>
    <w:p w14:paraId="73F36094" w14:textId="77777777" w:rsidR="00E639C5" w:rsidRPr="00921471" w:rsidRDefault="00E639C5" w:rsidP="00340F02">
      <w:pPr>
        <w:spacing w:line="360" w:lineRule="auto"/>
        <w:jc w:val="both"/>
        <w:rPr>
          <w:rFonts w:asciiTheme="minorHAnsi" w:hAnsiTheme="minorHAnsi" w:cstheme="minorHAnsi"/>
          <w:b/>
          <w:bCs/>
          <w:sz w:val="24"/>
          <w:szCs w:val="24"/>
        </w:rPr>
      </w:pPr>
    </w:p>
    <w:p w14:paraId="5ACD0FFD" w14:textId="77777777" w:rsidR="00340F02" w:rsidRPr="00340F02" w:rsidRDefault="00340F02" w:rsidP="000807AC">
      <w:pPr>
        <w:tabs>
          <w:tab w:val="left" w:pos="1410"/>
        </w:tabs>
        <w:spacing w:line="360" w:lineRule="auto"/>
        <w:jc w:val="both"/>
        <w:rPr>
          <w:rFonts w:asciiTheme="minorHAnsi" w:hAnsiTheme="minorHAnsi" w:cstheme="minorHAnsi"/>
          <w:sz w:val="24"/>
          <w:szCs w:val="24"/>
        </w:rPr>
      </w:pPr>
    </w:p>
    <w:sectPr w:rsidR="00340F02" w:rsidRPr="00340F02" w:rsidSect="00BD4B2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3A1B5" w14:textId="77777777" w:rsidR="00EF3C73" w:rsidRPr="00921471" w:rsidRDefault="00EF3C73" w:rsidP="00D756FF">
      <w:pPr>
        <w:spacing w:after="0" w:line="240" w:lineRule="auto"/>
      </w:pPr>
      <w:r w:rsidRPr="00921471">
        <w:separator/>
      </w:r>
    </w:p>
  </w:endnote>
  <w:endnote w:type="continuationSeparator" w:id="0">
    <w:p w14:paraId="00F4E9F6" w14:textId="77777777" w:rsidR="00EF3C73" w:rsidRPr="00921471" w:rsidRDefault="00EF3C73" w:rsidP="00D756FF">
      <w:pPr>
        <w:spacing w:after="0" w:line="240" w:lineRule="auto"/>
      </w:pPr>
      <w:r w:rsidRPr="009214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0F0B" w14:textId="77777777" w:rsidR="00136564" w:rsidRDefault="00136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A6F7" w14:textId="77777777" w:rsidR="00136564" w:rsidRDefault="00136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9FC1" w14:textId="77777777" w:rsidR="00136564" w:rsidRDefault="0013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3B89" w14:textId="77777777" w:rsidR="00EF3C73" w:rsidRPr="00921471" w:rsidRDefault="00EF3C73" w:rsidP="00D756FF">
      <w:pPr>
        <w:spacing w:after="0" w:line="240" w:lineRule="auto"/>
      </w:pPr>
      <w:r w:rsidRPr="00921471">
        <w:separator/>
      </w:r>
    </w:p>
  </w:footnote>
  <w:footnote w:type="continuationSeparator" w:id="0">
    <w:p w14:paraId="78339F0D" w14:textId="77777777" w:rsidR="00EF3C73" w:rsidRPr="00921471" w:rsidRDefault="00EF3C73" w:rsidP="00D756FF">
      <w:pPr>
        <w:spacing w:after="0" w:line="240" w:lineRule="auto"/>
      </w:pPr>
      <w:r w:rsidRPr="009214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08AD" w14:textId="77777777" w:rsidR="00136564" w:rsidRDefault="00EF3C73">
    <w:pPr>
      <w:pStyle w:val="Header"/>
    </w:pPr>
    <w:r>
      <w:rPr>
        <w:noProof/>
      </w:rPr>
      <w:pict w14:anchorId="44489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05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EA62" w14:textId="77777777" w:rsidR="00136564" w:rsidRDefault="00EF3C73">
    <w:pPr>
      <w:pStyle w:val="Header"/>
    </w:pPr>
    <w:r>
      <w:rPr>
        <w:noProof/>
      </w:rPr>
      <w:pict w14:anchorId="30218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05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BF8D" w14:textId="77777777" w:rsidR="00136564" w:rsidRDefault="00EF3C73">
    <w:pPr>
      <w:pStyle w:val="Header"/>
    </w:pPr>
    <w:r>
      <w:rPr>
        <w:noProof/>
      </w:rPr>
      <w:pict w14:anchorId="11620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05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5103"/>
    <w:multiLevelType w:val="multilevel"/>
    <w:tmpl w:val="3934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F62F0"/>
    <w:multiLevelType w:val="hybridMultilevel"/>
    <w:tmpl w:val="82EC1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8132F7"/>
    <w:multiLevelType w:val="hybridMultilevel"/>
    <w:tmpl w:val="D00CF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4405"/>
    <w:multiLevelType w:val="hybridMultilevel"/>
    <w:tmpl w:val="7A00D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568A8"/>
    <w:multiLevelType w:val="hybridMultilevel"/>
    <w:tmpl w:val="93C0C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6A0059"/>
    <w:multiLevelType w:val="hybridMultilevel"/>
    <w:tmpl w:val="EF4E08E4"/>
    <w:lvl w:ilvl="0" w:tplc="C538A51E">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084147"/>
    <w:multiLevelType w:val="multilevel"/>
    <w:tmpl w:val="17D81A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66ECA"/>
    <w:multiLevelType w:val="hybridMultilevel"/>
    <w:tmpl w:val="AF2A7A30"/>
    <w:lvl w:ilvl="0" w:tplc="22B61A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C1314"/>
    <w:multiLevelType w:val="hybridMultilevel"/>
    <w:tmpl w:val="476C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C1NDMyNTU0tACyjJV0lIJTi4sz8/NACoxqAWnZDtYsAAAA"/>
  </w:docVars>
  <w:rsids>
    <w:rsidRoot w:val="00C422A3"/>
    <w:rsid w:val="00000B84"/>
    <w:rsid w:val="00014AFE"/>
    <w:rsid w:val="00014C27"/>
    <w:rsid w:val="0002084E"/>
    <w:rsid w:val="00037ED1"/>
    <w:rsid w:val="00040544"/>
    <w:rsid w:val="0004521B"/>
    <w:rsid w:val="000773FE"/>
    <w:rsid w:val="00077A75"/>
    <w:rsid w:val="000807AC"/>
    <w:rsid w:val="00080A3A"/>
    <w:rsid w:val="00090DEB"/>
    <w:rsid w:val="00092877"/>
    <w:rsid w:val="00093D8A"/>
    <w:rsid w:val="000A23F0"/>
    <w:rsid w:val="000A5309"/>
    <w:rsid w:val="000A53CA"/>
    <w:rsid w:val="000B0952"/>
    <w:rsid w:val="000B2BC1"/>
    <w:rsid w:val="000C6861"/>
    <w:rsid w:val="000D0521"/>
    <w:rsid w:val="000D2CBD"/>
    <w:rsid w:val="000E4ADD"/>
    <w:rsid w:val="000F281D"/>
    <w:rsid w:val="00121238"/>
    <w:rsid w:val="00126BEF"/>
    <w:rsid w:val="00131766"/>
    <w:rsid w:val="00136564"/>
    <w:rsid w:val="00136F93"/>
    <w:rsid w:val="00173214"/>
    <w:rsid w:val="001832F3"/>
    <w:rsid w:val="001A3CFE"/>
    <w:rsid w:val="001D1328"/>
    <w:rsid w:val="00205710"/>
    <w:rsid w:val="00213068"/>
    <w:rsid w:val="002277C8"/>
    <w:rsid w:val="00231A25"/>
    <w:rsid w:val="00234B3E"/>
    <w:rsid w:val="00245E10"/>
    <w:rsid w:val="002554E8"/>
    <w:rsid w:val="00260666"/>
    <w:rsid w:val="00267E21"/>
    <w:rsid w:val="002C0C80"/>
    <w:rsid w:val="002F3FB2"/>
    <w:rsid w:val="00310033"/>
    <w:rsid w:val="00313DE5"/>
    <w:rsid w:val="003233D1"/>
    <w:rsid w:val="003239A5"/>
    <w:rsid w:val="00325A80"/>
    <w:rsid w:val="00340F02"/>
    <w:rsid w:val="003576E2"/>
    <w:rsid w:val="003B0748"/>
    <w:rsid w:val="003C0D83"/>
    <w:rsid w:val="003C75AC"/>
    <w:rsid w:val="003F75B1"/>
    <w:rsid w:val="0040061C"/>
    <w:rsid w:val="00411A37"/>
    <w:rsid w:val="00435C00"/>
    <w:rsid w:val="00446413"/>
    <w:rsid w:val="00456EA0"/>
    <w:rsid w:val="004727CB"/>
    <w:rsid w:val="0048063C"/>
    <w:rsid w:val="00495FC6"/>
    <w:rsid w:val="004A333D"/>
    <w:rsid w:val="004D0A1A"/>
    <w:rsid w:val="004D36CE"/>
    <w:rsid w:val="004F038F"/>
    <w:rsid w:val="004F4410"/>
    <w:rsid w:val="005059D4"/>
    <w:rsid w:val="00543F7C"/>
    <w:rsid w:val="00552BF5"/>
    <w:rsid w:val="005601A5"/>
    <w:rsid w:val="00561C1D"/>
    <w:rsid w:val="005677F4"/>
    <w:rsid w:val="00571B46"/>
    <w:rsid w:val="005728D3"/>
    <w:rsid w:val="00573E8D"/>
    <w:rsid w:val="00585FC5"/>
    <w:rsid w:val="005979E7"/>
    <w:rsid w:val="005B474F"/>
    <w:rsid w:val="005D63A2"/>
    <w:rsid w:val="005F1F6B"/>
    <w:rsid w:val="005F4819"/>
    <w:rsid w:val="00601779"/>
    <w:rsid w:val="00610674"/>
    <w:rsid w:val="00611D8A"/>
    <w:rsid w:val="00641E9F"/>
    <w:rsid w:val="006431DF"/>
    <w:rsid w:val="0064353F"/>
    <w:rsid w:val="006502B9"/>
    <w:rsid w:val="00653208"/>
    <w:rsid w:val="006606AA"/>
    <w:rsid w:val="0066271B"/>
    <w:rsid w:val="00664E1F"/>
    <w:rsid w:val="00670664"/>
    <w:rsid w:val="00696078"/>
    <w:rsid w:val="006B5FB4"/>
    <w:rsid w:val="006C06DC"/>
    <w:rsid w:val="007119AA"/>
    <w:rsid w:val="00721D8F"/>
    <w:rsid w:val="00725CD6"/>
    <w:rsid w:val="00734D9E"/>
    <w:rsid w:val="00742659"/>
    <w:rsid w:val="00745E77"/>
    <w:rsid w:val="007538A7"/>
    <w:rsid w:val="0076539B"/>
    <w:rsid w:val="00767530"/>
    <w:rsid w:val="0078130C"/>
    <w:rsid w:val="007A3C09"/>
    <w:rsid w:val="007A7915"/>
    <w:rsid w:val="007B5E4E"/>
    <w:rsid w:val="007B5FF9"/>
    <w:rsid w:val="007B7585"/>
    <w:rsid w:val="007D2BF1"/>
    <w:rsid w:val="007E157A"/>
    <w:rsid w:val="007E19B6"/>
    <w:rsid w:val="007E3A20"/>
    <w:rsid w:val="007F0029"/>
    <w:rsid w:val="007F269F"/>
    <w:rsid w:val="007F3A8E"/>
    <w:rsid w:val="008063C6"/>
    <w:rsid w:val="00823CCD"/>
    <w:rsid w:val="00827BCC"/>
    <w:rsid w:val="00836D5F"/>
    <w:rsid w:val="00836F43"/>
    <w:rsid w:val="00893485"/>
    <w:rsid w:val="00895CBD"/>
    <w:rsid w:val="008A1B86"/>
    <w:rsid w:val="008A2076"/>
    <w:rsid w:val="008B1709"/>
    <w:rsid w:val="008C7B49"/>
    <w:rsid w:val="00903B88"/>
    <w:rsid w:val="00914AB7"/>
    <w:rsid w:val="00916D82"/>
    <w:rsid w:val="00921471"/>
    <w:rsid w:val="00936070"/>
    <w:rsid w:val="00941E8C"/>
    <w:rsid w:val="009563AD"/>
    <w:rsid w:val="009619A3"/>
    <w:rsid w:val="00964338"/>
    <w:rsid w:val="009709BF"/>
    <w:rsid w:val="00973A71"/>
    <w:rsid w:val="00995C33"/>
    <w:rsid w:val="009A7156"/>
    <w:rsid w:val="009D3C71"/>
    <w:rsid w:val="009E269A"/>
    <w:rsid w:val="009F1074"/>
    <w:rsid w:val="009F3F82"/>
    <w:rsid w:val="009F6931"/>
    <w:rsid w:val="00A009ED"/>
    <w:rsid w:val="00A0684D"/>
    <w:rsid w:val="00A2701F"/>
    <w:rsid w:val="00A357B6"/>
    <w:rsid w:val="00A36323"/>
    <w:rsid w:val="00A53ABF"/>
    <w:rsid w:val="00A71FA4"/>
    <w:rsid w:val="00A7610C"/>
    <w:rsid w:val="00A84767"/>
    <w:rsid w:val="00A94395"/>
    <w:rsid w:val="00AA0493"/>
    <w:rsid w:val="00AA65F7"/>
    <w:rsid w:val="00AB24D8"/>
    <w:rsid w:val="00AE6129"/>
    <w:rsid w:val="00AF53D3"/>
    <w:rsid w:val="00B01DD9"/>
    <w:rsid w:val="00B41D31"/>
    <w:rsid w:val="00B5158E"/>
    <w:rsid w:val="00B83373"/>
    <w:rsid w:val="00B946DF"/>
    <w:rsid w:val="00BA5958"/>
    <w:rsid w:val="00BB3545"/>
    <w:rsid w:val="00BB3707"/>
    <w:rsid w:val="00BD0557"/>
    <w:rsid w:val="00BD4B2D"/>
    <w:rsid w:val="00BE5AAC"/>
    <w:rsid w:val="00BF012F"/>
    <w:rsid w:val="00C14860"/>
    <w:rsid w:val="00C27203"/>
    <w:rsid w:val="00C422A3"/>
    <w:rsid w:val="00C4326E"/>
    <w:rsid w:val="00C65957"/>
    <w:rsid w:val="00C72D6D"/>
    <w:rsid w:val="00C75D1E"/>
    <w:rsid w:val="00C822C0"/>
    <w:rsid w:val="00C841DB"/>
    <w:rsid w:val="00C92B5A"/>
    <w:rsid w:val="00C9714B"/>
    <w:rsid w:val="00CB5A09"/>
    <w:rsid w:val="00CC7AB8"/>
    <w:rsid w:val="00CF06E0"/>
    <w:rsid w:val="00CF32C8"/>
    <w:rsid w:val="00D105F9"/>
    <w:rsid w:val="00D204BE"/>
    <w:rsid w:val="00D24221"/>
    <w:rsid w:val="00D4391D"/>
    <w:rsid w:val="00D524BB"/>
    <w:rsid w:val="00D7342E"/>
    <w:rsid w:val="00D756FF"/>
    <w:rsid w:val="00D763A8"/>
    <w:rsid w:val="00D82F63"/>
    <w:rsid w:val="00D838F5"/>
    <w:rsid w:val="00D8471A"/>
    <w:rsid w:val="00DA5B1B"/>
    <w:rsid w:val="00DB1C81"/>
    <w:rsid w:val="00E0108F"/>
    <w:rsid w:val="00E25DF0"/>
    <w:rsid w:val="00E474EA"/>
    <w:rsid w:val="00E521B5"/>
    <w:rsid w:val="00E537D6"/>
    <w:rsid w:val="00E639C5"/>
    <w:rsid w:val="00E63CDF"/>
    <w:rsid w:val="00E74831"/>
    <w:rsid w:val="00E75AC1"/>
    <w:rsid w:val="00E902EA"/>
    <w:rsid w:val="00E90C82"/>
    <w:rsid w:val="00EE23D8"/>
    <w:rsid w:val="00EF04CB"/>
    <w:rsid w:val="00EF3C73"/>
    <w:rsid w:val="00EF460A"/>
    <w:rsid w:val="00F02118"/>
    <w:rsid w:val="00F03DD2"/>
    <w:rsid w:val="00F237C8"/>
    <w:rsid w:val="00F466E4"/>
    <w:rsid w:val="00F46C0C"/>
    <w:rsid w:val="00F54B29"/>
    <w:rsid w:val="00F77F26"/>
    <w:rsid w:val="00F87034"/>
    <w:rsid w:val="00F94DD5"/>
    <w:rsid w:val="00FE2F83"/>
    <w:rsid w:val="00FE4D75"/>
    <w:rsid w:val="00FE4F48"/>
    <w:rsid w:val="00FF3B05"/>
    <w:rsid w:val="00FF4B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D67295"/>
  <w15:docId w15:val="{4E94803D-080F-42C0-AB1F-311B6777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A0"/>
    <w:pPr>
      <w:spacing w:after="200" w:line="276" w:lineRule="auto"/>
    </w:pPr>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FC5"/>
    <w:pPr>
      <w:spacing w:line="360" w:lineRule="auto"/>
      <w:ind w:left="720"/>
      <w:contextualSpacing/>
      <w:jc w:val="both"/>
    </w:pPr>
    <w:rPr>
      <w:rFonts w:ascii="Arial" w:eastAsiaTheme="minorHAnsi" w:hAnsi="Arial" w:cstheme="minorBidi"/>
      <w:color w:val="0D0D0D" w:themeColor="text1" w:themeTint="F2"/>
      <w:sz w:val="24"/>
    </w:rPr>
  </w:style>
  <w:style w:type="paragraph" w:styleId="Header">
    <w:name w:val="header"/>
    <w:basedOn w:val="Normal"/>
    <w:link w:val="HeaderChar"/>
    <w:uiPriority w:val="99"/>
    <w:unhideWhenUsed/>
    <w:rsid w:val="00D75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6FF"/>
    <w:rPr>
      <w:rFonts w:ascii="Calibri" w:eastAsia="Calibri" w:hAnsi="Calibri" w:cs="Mangal"/>
    </w:rPr>
  </w:style>
  <w:style w:type="paragraph" w:styleId="Footer">
    <w:name w:val="footer"/>
    <w:basedOn w:val="Normal"/>
    <w:link w:val="FooterChar"/>
    <w:uiPriority w:val="99"/>
    <w:unhideWhenUsed/>
    <w:rsid w:val="00D75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6FF"/>
    <w:rPr>
      <w:rFonts w:ascii="Calibri" w:eastAsia="Calibri" w:hAnsi="Calibri" w:cs="Mangal"/>
    </w:rPr>
  </w:style>
  <w:style w:type="paragraph" w:styleId="BalloonText">
    <w:name w:val="Balloon Text"/>
    <w:basedOn w:val="Normal"/>
    <w:link w:val="BalloonTextChar"/>
    <w:uiPriority w:val="99"/>
    <w:semiHidden/>
    <w:unhideWhenUsed/>
    <w:rsid w:val="00BE5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AAC"/>
    <w:rPr>
      <w:rFonts w:ascii="Tahoma" w:eastAsia="Calibri" w:hAnsi="Tahoma" w:cs="Tahoma"/>
      <w:sz w:val="16"/>
      <w:szCs w:val="16"/>
    </w:rPr>
  </w:style>
  <w:style w:type="paragraph" w:styleId="NormalWeb">
    <w:name w:val="Normal (Web)"/>
    <w:basedOn w:val="Normal"/>
    <w:uiPriority w:val="99"/>
    <w:unhideWhenUsed/>
    <w:rsid w:val="00D763A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4326E"/>
    <w:pPr>
      <w:spacing w:after="0" w:line="240" w:lineRule="auto"/>
    </w:pPr>
    <w:rPr>
      <w:rFonts w:ascii="Calibri" w:eastAsia="Calibri" w:hAnsi="Calibri" w:cs="Mangal"/>
    </w:rPr>
  </w:style>
  <w:style w:type="character" w:styleId="CommentReference">
    <w:name w:val="annotation reference"/>
    <w:basedOn w:val="DefaultParagraphFont"/>
    <w:uiPriority w:val="99"/>
    <w:semiHidden/>
    <w:unhideWhenUsed/>
    <w:rsid w:val="00014AFE"/>
    <w:rPr>
      <w:sz w:val="16"/>
      <w:szCs w:val="16"/>
    </w:rPr>
  </w:style>
  <w:style w:type="paragraph" w:styleId="CommentText">
    <w:name w:val="annotation text"/>
    <w:basedOn w:val="Normal"/>
    <w:link w:val="CommentTextChar"/>
    <w:uiPriority w:val="99"/>
    <w:unhideWhenUsed/>
    <w:rsid w:val="00014AFE"/>
    <w:pPr>
      <w:spacing w:line="240" w:lineRule="auto"/>
    </w:pPr>
    <w:rPr>
      <w:sz w:val="20"/>
      <w:szCs w:val="20"/>
    </w:rPr>
  </w:style>
  <w:style w:type="character" w:customStyle="1" w:styleId="CommentTextChar">
    <w:name w:val="Comment Text Char"/>
    <w:basedOn w:val="DefaultParagraphFont"/>
    <w:link w:val="CommentText"/>
    <w:uiPriority w:val="99"/>
    <w:rsid w:val="00014AFE"/>
    <w:rPr>
      <w:rFonts w:ascii="Calibri" w:eastAsia="Calibri" w:hAnsi="Calibri" w:cs="Mangal"/>
      <w:sz w:val="20"/>
      <w:szCs w:val="20"/>
    </w:rPr>
  </w:style>
  <w:style w:type="paragraph" w:styleId="CommentSubject">
    <w:name w:val="annotation subject"/>
    <w:basedOn w:val="CommentText"/>
    <w:next w:val="CommentText"/>
    <w:link w:val="CommentSubjectChar"/>
    <w:uiPriority w:val="99"/>
    <w:semiHidden/>
    <w:unhideWhenUsed/>
    <w:rsid w:val="00014AFE"/>
    <w:rPr>
      <w:b/>
      <w:bCs/>
    </w:rPr>
  </w:style>
  <w:style w:type="character" w:customStyle="1" w:styleId="CommentSubjectChar">
    <w:name w:val="Comment Subject Char"/>
    <w:basedOn w:val="CommentTextChar"/>
    <w:link w:val="CommentSubject"/>
    <w:uiPriority w:val="99"/>
    <w:semiHidden/>
    <w:rsid w:val="00014AFE"/>
    <w:rPr>
      <w:rFonts w:ascii="Calibri" w:eastAsia="Calibri" w:hAnsi="Calibri" w:cs="Mangal"/>
      <w:b/>
      <w:bCs/>
      <w:sz w:val="20"/>
      <w:szCs w:val="20"/>
    </w:rPr>
  </w:style>
  <w:style w:type="table" w:styleId="TableGrid">
    <w:name w:val="Table Grid"/>
    <w:basedOn w:val="TableNormal"/>
    <w:uiPriority w:val="39"/>
    <w:rsid w:val="00340F02"/>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CFE"/>
    <w:rPr>
      <w:b/>
      <w:bCs/>
    </w:rPr>
  </w:style>
  <w:style w:type="paragraph" w:customStyle="1" w:styleId="Default">
    <w:name w:val="Default"/>
    <w:rsid w:val="0069607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E639C5"/>
    <w:rPr>
      <w:i/>
      <w:iCs/>
    </w:rPr>
  </w:style>
  <w:style w:type="character" w:styleId="Hyperlink">
    <w:name w:val="Hyperlink"/>
    <w:basedOn w:val="DefaultParagraphFont"/>
    <w:uiPriority w:val="99"/>
    <w:unhideWhenUsed/>
    <w:rsid w:val="00725CD6"/>
    <w:rPr>
      <w:color w:val="0563C1" w:themeColor="hyperlink"/>
      <w:u w:val="single"/>
    </w:rPr>
  </w:style>
  <w:style w:type="character" w:styleId="FollowedHyperlink">
    <w:name w:val="FollowedHyperlink"/>
    <w:basedOn w:val="DefaultParagraphFont"/>
    <w:uiPriority w:val="99"/>
    <w:semiHidden/>
    <w:unhideWhenUsed/>
    <w:rsid w:val="00725CD6"/>
    <w:rPr>
      <w:color w:val="954F72" w:themeColor="followedHyperlink"/>
      <w:u w:val="single"/>
    </w:rPr>
  </w:style>
  <w:style w:type="character" w:styleId="UnresolvedMention">
    <w:name w:val="Unresolved Mention"/>
    <w:basedOn w:val="DefaultParagraphFont"/>
    <w:uiPriority w:val="99"/>
    <w:semiHidden/>
    <w:unhideWhenUsed/>
    <w:rsid w:val="00245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5758">
      <w:bodyDiv w:val="1"/>
      <w:marLeft w:val="0"/>
      <w:marRight w:val="0"/>
      <w:marTop w:val="0"/>
      <w:marBottom w:val="0"/>
      <w:divBdr>
        <w:top w:val="none" w:sz="0" w:space="0" w:color="auto"/>
        <w:left w:val="none" w:sz="0" w:space="0" w:color="auto"/>
        <w:bottom w:val="none" w:sz="0" w:space="0" w:color="auto"/>
        <w:right w:val="none" w:sz="0" w:space="0" w:color="auto"/>
      </w:divBdr>
    </w:div>
    <w:div w:id="176118675">
      <w:bodyDiv w:val="1"/>
      <w:marLeft w:val="0"/>
      <w:marRight w:val="0"/>
      <w:marTop w:val="0"/>
      <w:marBottom w:val="0"/>
      <w:divBdr>
        <w:top w:val="none" w:sz="0" w:space="0" w:color="auto"/>
        <w:left w:val="none" w:sz="0" w:space="0" w:color="auto"/>
        <w:bottom w:val="none" w:sz="0" w:space="0" w:color="auto"/>
        <w:right w:val="none" w:sz="0" w:space="0" w:color="auto"/>
      </w:divBdr>
    </w:div>
    <w:div w:id="356394657">
      <w:bodyDiv w:val="1"/>
      <w:marLeft w:val="0"/>
      <w:marRight w:val="0"/>
      <w:marTop w:val="0"/>
      <w:marBottom w:val="0"/>
      <w:divBdr>
        <w:top w:val="none" w:sz="0" w:space="0" w:color="auto"/>
        <w:left w:val="none" w:sz="0" w:space="0" w:color="auto"/>
        <w:bottom w:val="none" w:sz="0" w:space="0" w:color="auto"/>
        <w:right w:val="none" w:sz="0" w:space="0" w:color="auto"/>
      </w:divBdr>
    </w:div>
    <w:div w:id="510025721">
      <w:bodyDiv w:val="1"/>
      <w:marLeft w:val="0"/>
      <w:marRight w:val="0"/>
      <w:marTop w:val="0"/>
      <w:marBottom w:val="0"/>
      <w:divBdr>
        <w:top w:val="none" w:sz="0" w:space="0" w:color="auto"/>
        <w:left w:val="none" w:sz="0" w:space="0" w:color="auto"/>
        <w:bottom w:val="none" w:sz="0" w:space="0" w:color="auto"/>
        <w:right w:val="none" w:sz="0" w:space="0" w:color="auto"/>
      </w:divBdr>
    </w:div>
    <w:div w:id="595746566">
      <w:bodyDiv w:val="1"/>
      <w:marLeft w:val="0"/>
      <w:marRight w:val="0"/>
      <w:marTop w:val="0"/>
      <w:marBottom w:val="0"/>
      <w:divBdr>
        <w:top w:val="none" w:sz="0" w:space="0" w:color="auto"/>
        <w:left w:val="none" w:sz="0" w:space="0" w:color="auto"/>
        <w:bottom w:val="none" w:sz="0" w:space="0" w:color="auto"/>
        <w:right w:val="none" w:sz="0" w:space="0" w:color="auto"/>
      </w:divBdr>
    </w:div>
    <w:div w:id="597256650">
      <w:bodyDiv w:val="1"/>
      <w:marLeft w:val="0"/>
      <w:marRight w:val="0"/>
      <w:marTop w:val="0"/>
      <w:marBottom w:val="0"/>
      <w:divBdr>
        <w:top w:val="none" w:sz="0" w:space="0" w:color="auto"/>
        <w:left w:val="none" w:sz="0" w:space="0" w:color="auto"/>
        <w:bottom w:val="none" w:sz="0" w:space="0" w:color="auto"/>
        <w:right w:val="none" w:sz="0" w:space="0" w:color="auto"/>
      </w:divBdr>
    </w:div>
    <w:div w:id="634986486">
      <w:bodyDiv w:val="1"/>
      <w:marLeft w:val="0"/>
      <w:marRight w:val="0"/>
      <w:marTop w:val="0"/>
      <w:marBottom w:val="0"/>
      <w:divBdr>
        <w:top w:val="none" w:sz="0" w:space="0" w:color="auto"/>
        <w:left w:val="none" w:sz="0" w:space="0" w:color="auto"/>
        <w:bottom w:val="none" w:sz="0" w:space="0" w:color="auto"/>
        <w:right w:val="none" w:sz="0" w:space="0" w:color="auto"/>
      </w:divBdr>
    </w:div>
    <w:div w:id="662129418">
      <w:bodyDiv w:val="1"/>
      <w:marLeft w:val="0"/>
      <w:marRight w:val="0"/>
      <w:marTop w:val="0"/>
      <w:marBottom w:val="0"/>
      <w:divBdr>
        <w:top w:val="none" w:sz="0" w:space="0" w:color="auto"/>
        <w:left w:val="none" w:sz="0" w:space="0" w:color="auto"/>
        <w:bottom w:val="none" w:sz="0" w:space="0" w:color="auto"/>
        <w:right w:val="none" w:sz="0" w:space="0" w:color="auto"/>
      </w:divBdr>
    </w:div>
    <w:div w:id="868110252">
      <w:bodyDiv w:val="1"/>
      <w:marLeft w:val="0"/>
      <w:marRight w:val="0"/>
      <w:marTop w:val="0"/>
      <w:marBottom w:val="0"/>
      <w:divBdr>
        <w:top w:val="none" w:sz="0" w:space="0" w:color="auto"/>
        <w:left w:val="none" w:sz="0" w:space="0" w:color="auto"/>
        <w:bottom w:val="none" w:sz="0" w:space="0" w:color="auto"/>
        <w:right w:val="none" w:sz="0" w:space="0" w:color="auto"/>
      </w:divBdr>
    </w:div>
    <w:div w:id="876744151">
      <w:bodyDiv w:val="1"/>
      <w:marLeft w:val="0"/>
      <w:marRight w:val="0"/>
      <w:marTop w:val="0"/>
      <w:marBottom w:val="0"/>
      <w:divBdr>
        <w:top w:val="none" w:sz="0" w:space="0" w:color="auto"/>
        <w:left w:val="none" w:sz="0" w:space="0" w:color="auto"/>
        <w:bottom w:val="none" w:sz="0" w:space="0" w:color="auto"/>
        <w:right w:val="none" w:sz="0" w:space="0" w:color="auto"/>
      </w:divBdr>
    </w:div>
    <w:div w:id="1069963160">
      <w:bodyDiv w:val="1"/>
      <w:marLeft w:val="0"/>
      <w:marRight w:val="0"/>
      <w:marTop w:val="0"/>
      <w:marBottom w:val="0"/>
      <w:divBdr>
        <w:top w:val="none" w:sz="0" w:space="0" w:color="auto"/>
        <w:left w:val="none" w:sz="0" w:space="0" w:color="auto"/>
        <w:bottom w:val="none" w:sz="0" w:space="0" w:color="auto"/>
        <w:right w:val="none" w:sz="0" w:space="0" w:color="auto"/>
      </w:divBdr>
    </w:div>
    <w:div w:id="1348674294">
      <w:bodyDiv w:val="1"/>
      <w:marLeft w:val="0"/>
      <w:marRight w:val="0"/>
      <w:marTop w:val="0"/>
      <w:marBottom w:val="0"/>
      <w:divBdr>
        <w:top w:val="none" w:sz="0" w:space="0" w:color="auto"/>
        <w:left w:val="none" w:sz="0" w:space="0" w:color="auto"/>
        <w:bottom w:val="none" w:sz="0" w:space="0" w:color="auto"/>
        <w:right w:val="none" w:sz="0" w:space="0" w:color="auto"/>
      </w:divBdr>
    </w:div>
    <w:div w:id="1619723376">
      <w:bodyDiv w:val="1"/>
      <w:marLeft w:val="0"/>
      <w:marRight w:val="0"/>
      <w:marTop w:val="0"/>
      <w:marBottom w:val="0"/>
      <w:divBdr>
        <w:top w:val="none" w:sz="0" w:space="0" w:color="auto"/>
        <w:left w:val="none" w:sz="0" w:space="0" w:color="auto"/>
        <w:bottom w:val="none" w:sz="0" w:space="0" w:color="auto"/>
        <w:right w:val="none" w:sz="0" w:space="0" w:color="auto"/>
      </w:divBdr>
    </w:div>
    <w:div w:id="1621106464">
      <w:bodyDiv w:val="1"/>
      <w:marLeft w:val="0"/>
      <w:marRight w:val="0"/>
      <w:marTop w:val="0"/>
      <w:marBottom w:val="0"/>
      <w:divBdr>
        <w:top w:val="none" w:sz="0" w:space="0" w:color="auto"/>
        <w:left w:val="none" w:sz="0" w:space="0" w:color="auto"/>
        <w:bottom w:val="none" w:sz="0" w:space="0" w:color="auto"/>
        <w:right w:val="none" w:sz="0" w:space="0" w:color="auto"/>
      </w:divBdr>
    </w:div>
    <w:div w:id="1631201243">
      <w:bodyDiv w:val="1"/>
      <w:marLeft w:val="0"/>
      <w:marRight w:val="0"/>
      <w:marTop w:val="0"/>
      <w:marBottom w:val="0"/>
      <w:divBdr>
        <w:top w:val="none" w:sz="0" w:space="0" w:color="auto"/>
        <w:left w:val="none" w:sz="0" w:space="0" w:color="auto"/>
        <w:bottom w:val="none" w:sz="0" w:space="0" w:color="auto"/>
        <w:right w:val="none" w:sz="0" w:space="0" w:color="auto"/>
      </w:divBdr>
    </w:div>
    <w:div w:id="1822456999">
      <w:bodyDiv w:val="1"/>
      <w:marLeft w:val="0"/>
      <w:marRight w:val="0"/>
      <w:marTop w:val="0"/>
      <w:marBottom w:val="0"/>
      <w:divBdr>
        <w:top w:val="none" w:sz="0" w:space="0" w:color="auto"/>
        <w:left w:val="none" w:sz="0" w:space="0" w:color="auto"/>
        <w:bottom w:val="none" w:sz="0" w:space="0" w:color="auto"/>
        <w:right w:val="none" w:sz="0" w:space="0" w:color="auto"/>
      </w:divBdr>
    </w:div>
    <w:div w:id="1840541993">
      <w:bodyDiv w:val="1"/>
      <w:marLeft w:val="0"/>
      <w:marRight w:val="0"/>
      <w:marTop w:val="0"/>
      <w:marBottom w:val="0"/>
      <w:divBdr>
        <w:top w:val="none" w:sz="0" w:space="0" w:color="auto"/>
        <w:left w:val="none" w:sz="0" w:space="0" w:color="auto"/>
        <w:bottom w:val="none" w:sz="0" w:space="0" w:color="auto"/>
        <w:right w:val="none" w:sz="0" w:space="0" w:color="auto"/>
      </w:divBdr>
    </w:div>
    <w:div w:id="1879706464">
      <w:bodyDiv w:val="1"/>
      <w:marLeft w:val="0"/>
      <w:marRight w:val="0"/>
      <w:marTop w:val="0"/>
      <w:marBottom w:val="0"/>
      <w:divBdr>
        <w:top w:val="none" w:sz="0" w:space="0" w:color="auto"/>
        <w:left w:val="none" w:sz="0" w:space="0" w:color="auto"/>
        <w:bottom w:val="none" w:sz="0" w:space="0" w:color="auto"/>
        <w:right w:val="none" w:sz="0" w:space="0" w:color="auto"/>
      </w:divBdr>
    </w:div>
    <w:div w:id="2008703328">
      <w:bodyDiv w:val="1"/>
      <w:marLeft w:val="0"/>
      <w:marRight w:val="0"/>
      <w:marTop w:val="0"/>
      <w:marBottom w:val="0"/>
      <w:divBdr>
        <w:top w:val="none" w:sz="0" w:space="0" w:color="auto"/>
        <w:left w:val="none" w:sz="0" w:space="0" w:color="auto"/>
        <w:bottom w:val="none" w:sz="0" w:space="0" w:color="auto"/>
        <w:right w:val="none" w:sz="0" w:space="0" w:color="auto"/>
      </w:divBdr>
    </w:div>
    <w:div w:id="20106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68-014-9542-9" TargetMode="External"/><Relationship Id="rId13" Type="http://schemas.openxmlformats.org/officeDocument/2006/relationships/hyperlink" Target="https://doi.org/10.1016/j.crm.2016.11.00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searchgate.net/publication/228672440" TargetMode="External"/><Relationship Id="rId12" Type="http://schemas.openxmlformats.org/officeDocument/2006/relationships/hyperlink" Target="https://doi.org/10.1016/j.apcbee.2013.05.02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cc.ch/report/ar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penknowledge.worldbank.org/handle/10986/717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orfonline.org/research/coastal-risk-and-vulnerability-in-west-bengal-6175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12</Pages>
  <Words>5633</Words>
  <Characters>32110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Audio-Visual Lab</dc:creator>
  <cp:lastModifiedBy>SDI 1183</cp:lastModifiedBy>
  <cp:revision>220</cp:revision>
  <dcterms:created xsi:type="dcterms:W3CDTF">2022-09-01T15:16:00Z</dcterms:created>
  <dcterms:modified xsi:type="dcterms:W3CDTF">2025-08-04T12:44:00Z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195a8a2f-c2dd-4604-b126-215d79efeb2f</vt:lpwstr>
  </property>
</Properties>
</file>