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5229A" w14:textId="0A6129E2" w:rsidR="00DD3DCC" w:rsidRPr="00120DF8" w:rsidRDefault="00120DF8" w:rsidP="00120DF8">
      <w:pPr>
        <w:jc w:val="center"/>
        <w:rPr>
          <w:sz w:val="22"/>
          <w:szCs w:val="22"/>
        </w:rPr>
      </w:pPr>
      <w:r w:rsidRPr="00120DF8">
        <w:rPr>
          <w:rFonts w:ascii="Times New Roman" w:hAnsi="Times New Roman" w:cs="Times New Roman"/>
          <w:b/>
          <w:bCs/>
          <w:sz w:val="36"/>
          <w:szCs w:val="36"/>
        </w:rPr>
        <w:t>Revitalizing Soil Health through Regenerative Agriculture: History, Principles, Practices and Challenges</w:t>
      </w:r>
    </w:p>
    <w:p w14:paraId="157F8594" w14:textId="4BF86C30" w:rsidR="0074103F" w:rsidRPr="0074103F" w:rsidRDefault="0074103F" w:rsidP="006A629B">
      <w:pPr>
        <w:pStyle w:val="Heading2"/>
      </w:pPr>
      <w:r w:rsidRPr="0074103F">
        <w:t>Abstract</w:t>
      </w:r>
    </w:p>
    <w:p w14:paraId="583442E0" w14:textId="70BAD4B0" w:rsidR="0074103F" w:rsidRDefault="0074103F" w:rsidP="002A34CD">
      <w:pPr>
        <w:ind w:firstLine="72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health is the foundation of sustainable agricultural systems, influencing crop productivity, water dynamics, carbon sequestration</w:t>
      </w:r>
      <w:r w:rsidR="00480215">
        <w:rPr>
          <w:rFonts w:ascii="Times New Roman" w:hAnsi="Times New Roman" w:cs="Times New Roman"/>
        </w:rPr>
        <w:t xml:space="preserve"> </w:t>
      </w:r>
      <w:r w:rsidRPr="0074103F">
        <w:rPr>
          <w:rFonts w:ascii="Times New Roman" w:hAnsi="Times New Roman" w:cs="Times New Roman"/>
        </w:rPr>
        <w:t>and ecosystem stability. However, modern industrial agriculture has led to widespread soil degradation, erosion, loss of organic matter</w:t>
      </w:r>
      <w:r w:rsidR="00A0329B">
        <w:rPr>
          <w:rFonts w:ascii="Times New Roman" w:hAnsi="Times New Roman" w:cs="Times New Roman"/>
        </w:rPr>
        <w:t xml:space="preserve"> </w:t>
      </w:r>
      <w:r w:rsidRPr="0074103F">
        <w:rPr>
          <w:rFonts w:ascii="Times New Roman" w:hAnsi="Times New Roman" w:cs="Times New Roman"/>
        </w:rPr>
        <w:t xml:space="preserve">and declining microbial diversity. </w:t>
      </w:r>
      <w:r w:rsidR="00A64334" w:rsidRPr="00A64334">
        <w:rPr>
          <w:rFonts w:ascii="Times New Roman" w:hAnsi="Times New Roman" w:cs="Times New Roman"/>
        </w:rPr>
        <w:t>Regenerative agriculture (RA) is a holistic farming approach designed to restore soil health, enhance biodiversity</w:t>
      </w:r>
      <w:r w:rsidR="006C33BD">
        <w:rPr>
          <w:rFonts w:ascii="Times New Roman" w:hAnsi="Times New Roman" w:cs="Times New Roman"/>
        </w:rPr>
        <w:t xml:space="preserve"> </w:t>
      </w:r>
      <w:r w:rsidR="00A64334" w:rsidRPr="00A64334">
        <w:rPr>
          <w:rFonts w:ascii="Times New Roman" w:hAnsi="Times New Roman" w:cs="Times New Roman"/>
        </w:rPr>
        <w:t>and improve ecosystem resilience. As conventional agricultural practices have led to widespread soil degradation, climate change</w:t>
      </w:r>
      <w:r w:rsidR="003A60B1">
        <w:rPr>
          <w:rFonts w:ascii="Times New Roman" w:hAnsi="Times New Roman" w:cs="Times New Roman"/>
        </w:rPr>
        <w:t xml:space="preserve"> </w:t>
      </w:r>
      <w:r w:rsidR="00A64334" w:rsidRPr="00A64334">
        <w:rPr>
          <w:rFonts w:ascii="Times New Roman" w:hAnsi="Times New Roman" w:cs="Times New Roman"/>
        </w:rPr>
        <w:t xml:space="preserve">and biodiversity loss, RA offers a </w:t>
      </w:r>
      <w:r w:rsidR="00FF3E08" w:rsidRPr="00A64334">
        <w:rPr>
          <w:rFonts w:ascii="Times New Roman" w:hAnsi="Times New Roman" w:cs="Times New Roman"/>
        </w:rPr>
        <w:t>nature</w:t>
      </w:r>
      <w:r w:rsidR="00FF3E08">
        <w:rPr>
          <w:rFonts w:ascii="Times New Roman" w:hAnsi="Times New Roman" w:cs="Times New Roman"/>
        </w:rPr>
        <w:t>-based</w:t>
      </w:r>
      <w:r w:rsidR="00A64334" w:rsidRPr="00A64334">
        <w:rPr>
          <w:rFonts w:ascii="Times New Roman" w:hAnsi="Times New Roman" w:cs="Times New Roman"/>
        </w:rPr>
        <w:t xml:space="preserve"> solution to mitigate these impacts while ensuring long-term food security. RA prioritizes key principles such as minimal soil disturbance, cover cropping, crop diversification, composting, rotational grazing</w:t>
      </w:r>
      <w:r w:rsidR="00015D0A">
        <w:rPr>
          <w:rFonts w:ascii="Times New Roman" w:hAnsi="Times New Roman" w:cs="Times New Roman"/>
        </w:rPr>
        <w:t xml:space="preserve"> </w:t>
      </w:r>
      <w:r w:rsidR="00A64334" w:rsidRPr="00A64334">
        <w:rPr>
          <w:rFonts w:ascii="Times New Roman" w:hAnsi="Times New Roman" w:cs="Times New Roman"/>
        </w:rPr>
        <w:t>and reduced synthetic inputs, all of which contribute to carbon sequestration, water conservation</w:t>
      </w:r>
      <w:r w:rsidR="00F275CA">
        <w:rPr>
          <w:rFonts w:ascii="Times New Roman" w:hAnsi="Times New Roman" w:cs="Times New Roman"/>
        </w:rPr>
        <w:t xml:space="preserve"> </w:t>
      </w:r>
      <w:r w:rsidR="00A64334" w:rsidRPr="00A64334">
        <w:rPr>
          <w:rFonts w:ascii="Times New Roman" w:hAnsi="Times New Roman" w:cs="Times New Roman"/>
        </w:rPr>
        <w:t>and soil fertility improvement.</w:t>
      </w:r>
      <w:r w:rsidR="00A64334">
        <w:rPr>
          <w:rFonts w:ascii="Times New Roman" w:hAnsi="Times New Roman" w:cs="Times New Roman"/>
        </w:rPr>
        <w:t xml:space="preserve"> </w:t>
      </w:r>
      <w:r w:rsidR="00A64334" w:rsidRPr="00A64334">
        <w:rPr>
          <w:rFonts w:ascii="Times New Roman" w:hAnsi="Times New Roman" w:cs="Times New Roman"/>
        </w:rPr>
        <w:t>Despite its numerous benefits, the large-scale adoption of RA faces challenges, including economic barriers, knowledge gaps</w:t>
      </w:r>
      <w:r w:rsidR="008343BE">
        <w:rPr>
          <w:rFonts w:ascii="Times New Roman" w:hAnsi="Times New Roman" w:cs="Times New Roman"/>
        </w:rPr>
        <w:t xml:space="preserve"> </w:t>
      </w:r>
      <w:r w:rsidR="00A64334" w:rsidRPr="00A64334">
        <w:rPr>
          <w:rFonts w:ascii="Times New Roman" w:hAnsi="Times New Roman" w:cs="Times New Roman"/>
        </w:rPr>
        <w:t>and policy constraints. Transitioning to RA often involves short-term yield declines and financial burdens, while the lack of standardized certification limits market access. However, research indicates that RA can significantly enhance soil organic matter, increase drought resilience</w:t>
      </w:r>
      <w:r w:rsidR="00BA2C8E">
        <w:rPr>
          <w:rFonts w:ascii="Times New Roman" w:hAnsi="Times New Roman" w:cs="Times New Roman"/>
        </w:rPr>
        <w:t xml:space="preserve"> </w:t>
      </w:r>
      <w:r w:rsidR="00A64334" w:rsidRPr="00A64334">
        <w:rPr>
          <w:rFonts w:ascii="Times New Roman" w:hAnsi="Times New Roman" w:cs="Times New Roman"/>
        </w:rPr>
        <w:t>and improve farm profitability over time. Future efforts should focus on research funding, policy incentives</w:t>
      </w:r>
      <w:r w:rsidR="00BA2C8E">
        <w:rPr>
          <w:rFonts w:ascii="Times New Roman" w:hAnsi="Times New Roman" w:cs="Times New Roman"/>
        </w:rPr>
        <w:t xml:space="preserve"> </w:t>
      </w:r>
      <w:r w:rsidR="00A64334" w:rsidRPr="00A64334">
        <w:rPr>
          <w:rFonts w:ascii="Times New Roman" w:hAnsi="Times New Roman" w:cs="Times New Roman"/>
        </w:rPr>
        <w:t>and farmer education programs to accelerate RA adoption. By integrating science-backed regenerative practices into agricultural systems, RA has the potential to combat climate change, restore degraded lands</w:t>
      </w:r>
      <w:r w:rsidR="005027D5">
        <w:rPr>
          <w:rFonts w:ascii="Times New Roman" w:hAnsi="Times New Roman" w:cs="Times New Roman"/>
        </w:rPr>
        <w:t xml:space="preserve"> </w:t>
      </w:r>
      <w:r w:rsidR="00A64334" w:rsidRPr="00A64334">
        <w:rPr>
          <w:rFonts w:ascii="Times New Roman" w:hAnsi="Times New Roman" w:cs="Times New Roman"/>
        </w:rPr>
        <w:t>and create a more resilient and sustainable food system for future generations.</w:t>
      </w:r>
      <w:r w:rsidRPr="0074103F">
        <w:rPr>
          <w:rFonts w:ascii="Times New Roman" w:hAnsi="Times New Roman" w:cs="Times New Roman"/>
        </w:rPr>
        <w:t xml:space="preserve"> This review explores the key principles, techniques, benefits, challenges</w:t>
      </w:r>
      <w:r w:rsidR="00BE1AAE">
        <w:rPr>
          <w:rFonts w:ascii="Times New Roman" w:hAnsi="Times New Roman" w:cs="Times New Roman"/>
        </w:rPr>
        <w:t xml:space="preserve"> </w:t>
      </w:r>
      <w:r w:rsidRPr="0074103F">
        <w:rPr>
          <w:rFonts w:ascii="Times New Roman" w:hAnsi="Times New Roman" w:cs="Times New Roman"/>
        </w:rPr>
        <w:t>and future directions of RA in revitalizing soil health and ensuring long-term agricultural sustainability.</w:t>
      </w:r>
    </w:p>
    <w:p w14:paraId="10465701" w14:textId="3CEF75DA" w:rsidR="002A34CD" w:rsidRPr="002A34CD" w:rsidRDefault="004962BD" w:rsidP="002A34CD">
      <w:pPr>
        <w:pStyle w:val="NormalWeb"/>
        <w:jc w:val="both"/>
        <w:rPr>
          <w:rFonts w:eastAsiaTheme="majorEastAsia"/>
          <w:bCs/>
        </w:rPr>
      </w:pPr>
      <w:r w:rsidRPr="004962BD">
        <w:rPr>
          <w:b/>
        </w:rPr>
        <w:t>Keywords</w:t>
      </w:r>
      <w:r>
        <w:t xml:space="preserve">: </w:t>
      </w:r>
      <w:r w:rsidR="002A34CD" w:rsidRPr="002A34CD">
        <w:rPr>
          <w:bCs/>
        </w:rPr>
        <w:t>Regenerative Agriculture, Soil Health, No-Till</w:t>
      </w:r>
      <w:r w:rsidR="002A34CD">
        <w:rPr>
          <w:bCs/>
        </w:rPr>
        <w:t>age</w:t>
      </w:r>
      <w:r w:rsidR="002A34CD" w:rsidRPr="002A34CD">
        <w:rPr>
          <w:bCs/>
        </w:rPr>
        <w:t>, Carbon Sequestration, Water Conservation.</w:t>
      </w:r>
    </w:p>
    <w:p w14:paraId="73399947" w14:textId="77777777" w:rsidR="0074103F" w:rsidRPr="0074103F" w:rsidRDefault="0074103F" w:rsidP="006A629B">
      <w:pPr>
        <w:pStyle w:val="Heading2"/>
      </w:pPr>
      <w:r w:rsidRPr="0074103F">
        <w:t>1. Introduction</w:t>
      </w:r>
    </w:p>
    <w:p w14:paraId="7FCB5CCD" w14:textId="2C4A55F9" w:rsidR="0054753B" w:rsidRDefault="0074103F" w:rsidP="002A34CD">
      <w:pPr>
        <w:ind w:firstLine="36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is often referred to as the “</w:t>
      </w:r>
      <w:r w:rsidR="00DA5252" w:rsidRPr="0074103F">
        <w:rPr>
          <w:rFonts w:ascii="Times New Roman" w:hAnsi="Times New Roman" w:cs="Times New Roman"/>
        </w:rPr>
        <w:t xml:space="preserve">Skin </w:t>
      </w:r>
      <w:r w:rsidRPr="0074103F">
        <w:rPr>
          <w:rFonts w:ascii="Times New Roman" w:hAnsi="Times New Roman" w:cs="Times New Roman"/>
        </w:rPr>
        <w:t>of the Earth”, covering the planet and supporting plant life, water filtration, carbon storage</w:t>
      </w:r>
      <w:r w:rsidR="00943A2A">
        <w:rPr>
          <w:rFonts w:ascii="Times New Roman" w:hAnsi="Times New Roman" w:cs="Times New Roman"/>
        </w:rPr>
        <w:t xml:space="preserve"> </w:t>
      </w:r>
      <w:r w:rsidRPr="0074103F">
        <w:rPr>
          <w:rFonts w:ascii="Times New Roman" w:hAnsi="Times New Roman" w:cs="Times New Roman"/>
        </w:rPr>
        <w:t>and biodiversity. However, unsustainable land use, climate change</w:t>
      </w:r>
      <w:r w:rsidR="004517ED">
        <w:rPr>
          <w:rFonts w:ascii="Times New Roman" w:hAnsi="Times New Roman" w:cs="Times New Roman"/>
        </w:rPr>
        <w:t xml:space="preserve"> </w:t>
      </w:r>
      <w:r w:rsidRPr="0074103F">
        <w:rPr>
          <w:rFonts w:ascii="Times New Roman" w:hAnsi="Times New Roman" w:cs="Times New Roman"/>
        </w:rPr>
        <w:t>and industrial agriculture have led to a global soil crisis. According to the Food and Agriculture Organization (FAO), approximately 33% of the world's soils are degraded, with nearly 24 billion tons of fertile soil lost annually due to erosion (</w:t>
      </w:r>
      <w:proofErr w:type="spellStart"/>
      <w:r w:rsidRPr="0074103F">
        <w:rPr>
          <w:rFonts w:ascii="Times New Roman" w:hAnsi="Times New Roman" w:cs="Times New Roman"/>
        </w:rPr>
        <w:t>Schreefel</w:t>
      </w:r>
      <w:proofErr w:type="spellEnd"/>
      <w:r w:rsidRPr="0074103F">
        <w:rPr>
          <w:rFonts w:ascii="Times New Roman" w:hAnsi="Times New Roman" w:cs="Times New Roman"/>
        </w:rPr>
        <w:t xml:space="preserve"> </w:t>
      </w:r>
      <w:r w:rsidRPr="00B3786B">
        <w:rPr>
          <w:rFonts w:ascii="Times New Roman" w:hAnsi="Times New Roman" w:cs="Times New Roman"/>
          <w:i/>
          <w:iCs/>
        </w:rPr>
        <w:t>et al</w:t>
      </w:r>
      <w:r w:rsidRPr="0074103F">
        <w:rPr>
          <w:rFonts w:ascii="Times New Roman" w:hAnsi="Times New Roman" w:cs="Times New Roman"/>
        </w:rPr>
        <w:t xml:space="preserve">., 2020). If these trends continue, 90% of soils may become degraded by 2050, jeopardizing global food security and ecosystem stability (Jayasinghe </w:t>
      </w:r>
      <w:r w:rsidRPr="00B3786B">
        <w:rPr>
          <w:rFonts w:ascii="Times New Roman" w:hAnsi="Times New Roman" w:cs="Times New Roman"/>
          <w:i/>
          <w:iCs/>
        </w:rPr>
        <w:t>et al</w:t>
      </w:r>
      <w:r w:rsidRPr="0074103F">
        <w:rPr>
          <w:rFonts w:ascii="Times New Roman" w:hAnsi="Times New Roman" w:cs="Times New Roman"/>
        </w:rPr>
        <w:t>., 2023).</w:t>
      </w:r>
      <w:r>
        <w:rPr>
          <w:rFonts w:ascii="Times New Roman" w:hAnsi="Times New Roman" w:cs="Times New Roman"/>
        </w:rPr>
        <w:t xml:space="preserve"> </w:t>
      </w:r>
    </w:p>
    <w:p w14:paraId="2DA8C559" w14:textId="2ABADB9B" w:rsidR="0074103F" w:rsidRPr="0074103F" w:rsidRDefault="0074103F" w:rsidP="002A34CD">
      <w:pPr>
        <w:ind w:firstLine="360"/>
        <w:jc w:val="both"/>
        <w:rPr>
          <w:rFonts w:ascii="Times New Roman" w:hAnsi="Times New Roman" w:cs="Times New Roman"/>
        </w:rPr>
      </w:pPr>
      <w:r w:rsidRPr="0074103F">
        <w:rPr>
          <w:rFonts w:ascii="Times New Roman" w:hAnsi="Times New Roman" w:cs="Times New Roman"/>
        </w:rPr>
        <w:lastRenderedPageBreak/>
        <w:t>Soil degradation occurs due to erosion, loss of organic matter, compaction, salinization, acidification, and chemical contamination. These issues are largely driven by modern intensive agriculture, deforestation, urbanization</w:t>
      </w:r>
      <w:r w:rsidR="00447ADB">
        <w:rPr>
          <w:rFonts w:ascii="Times New Roman" w:hAnsi="Times New Roman" w:cs="Times New Roman"/>
        </w:rPr>
        <w:t xml:space="preserve"> </w:t>
      </w:r>
      <w:r w:rsidRPr="0074103F">
        <w:rPr>
          <w:rFonts w:ascii="Times New Roman" w:hAnsi="Times New Roman" w:cs="Times New Roman"/>
        </w:rPr>
        <w:t xml:space="preserve">and industrial pollution (Newton </w:t>
      </w:r>
      <w:r w:rsidRPr="00B3786B">
        <w:rPr>
          <w:rFonts w:ascii="Times New Roman" w:hAnsi="Times New Roman" w:cs="Times New Roman"/>
          <w:i/>
          <w:iCs/>
        </w:rPr>
        <w:t>et al</w:t>
      </w:r>
      <w:r w:rsidRPr="0074103F">
        <w:rPr>
          <w:rFonts w:ascii="Times New Roman" w:hAnsi="Times New Roman" w:cs="Times New Roman"/>
        </w:rPr>
        <w:t>., 2020). The consequences are severe, including declining agricultural productivity, increased desertification, water storage issues, loss of biodiversity</w:t>
      </w:r>
      <w:r w:rsidR="00447ADB">
        <w:rPr>
          <w:rFonts w:ascii="Times New Roman" w:hAnsi="Times New Roman" w:cs="Times New Roman"/>
        </w:rPr>
        <w:t xml:space="preserve"> </w:t>
      </w:r>
      <w:r w:rsidRPr="0074103F">
        <w:rPr>
          <w:rFonts w:ascii="Times New Roman" w:hAnsi="Times New Roman" w:cs="Times New Roman"/>
        </w:rPr>
        <w:t xml:space="preserve">and a significant contribution to climate change. As soils lose their organic matter, they also lose their ability to retain nutrients, leading to declining crop yields. Farmers then become increasingly dependent on chemical fertilizers, which further deplete natural soil ecosystems (Giller </w:t>
      </w:r>
      <w:r w:rsidRPr="00B3786B">
        <w:rPr>
          <w:rFonts w:ascii="Times New Roman" w:hAnsi="Times New Roman" w:cs="Times New Roman"/>
          <w:i/>
          <w:iCs/>
        </w:rPr>
        <w:t>et al</w:t>
      </w:r>
      <w:r w:rsidRPr="0074103F">
        <w:rPr>
          <w:rFonts w:ascii="Times New Roman" w:hAnsi="Times New Roman" w:cs="Times New Roman"/>
        </w:rPr>
        <w:t xml:space="preserve">., 2021). The loss of soil microbial diversity due to pesticide and herbicide use further compounds the problem, as beneficial microbes are responsible for nutrient cycling, organic matter decomposition, and plant resilience (Jayasinghe </w:t>
      </w:r>
      <w:r w:rsidRPr="00B3786B">
        <w:rPr>
          <w:rFonts w:ascii="Times New Roman" w:hAnsi="Times New Roman" w:cs="Times New Roman"/>
          <w:i/>
          <w:iCs/>
        </w:rPr>
        <w:t>et al</w:t>
      </w:r>
      <w:r w:rsidRPr="0074103F">
        <w:rPr>
          <w:rFonts w:ascii="Times New Roman" w:hAnsi="Times New Roman" w:cs="Times New Roman"/>
        </w:rPr>
        <w:t>., 2023).</w:t>
      </w:r>
      <w:r w:rsidR="0054753B">
        <w:rPr>
          <w:rFonts w:ascii="Times New Roman" w:hAnsi="Times New Roman" w:cs="Times New Roman"/>
        </w:rPr>
        <w:t xml:space="preserve"> </w:t>
      </w:r>
      <w:r w:rsidRPr="0074103F">
        <w:rPr>
          <w:rFonts w:ascii="Times New Roman" w:hAnsi="Times New Roman" w:cs="Times New Roman"/>
        </w:rPr>
        <w:t>Erosion is another major concern, as it removes the nutrient-rich topsoil essential for plant growth. This process, accelerated by deforestation, overgrazing</w:t>
      </w:r>
      <w:r w:rsidR="0046774E">
        <w:rPr>
          <w:rFonts w:ascii="Times New Roman" w:hAnsi="Times New Roman" w:cs="Times New Roman"/>
        </w:rPr>
        <w:t xml:space="preserve"> </w:t>
      </w:r>
      <w:r w:rsidRPr="0074103F">
        <w:rPr>
          <w:rFonts w:ascii="Times New Roman" w:hAnsi="Times New Roman" w:cs="Times New Roman"/>
        </w:rPr>
        <w:t xml:space="preserve">and intensive plowing, leads to desertification, where once-fertile lands turn barren (LaCanne </w:t>
      </w:r>
      <w:r w:rsidR="00CC6E94">
        <w:rPr>
          <w:rFonts w:ascii="Times New Roman" w:hAnsi="Times New Roman" w:cs="Times New Roman"/>
        </w:rPr>
        <w:t>and</w:t>
      </w:r>
      <w:r w:rsidRPr="0074103F">
        <w:rPr>
          <w:rFonts w:ascii="Times New Roman" w:hAnsi="Times New Roman" w:cs="Times New Roman"/>
        </w:rPr>
        <w:t xml:space="preserve"> Lundgren, 2018). Nearly 500 million people worldwide are affected by desertification, particularly in arid and semi-arid regions where agriculture is a primary livelihood</w:t>
      </w:r>
      <w:r w:rsidR="00A2085A">
        <w:rPr>
          <w:rFonts w:ascii="Times New Roman" w:hAnsi="Times New Roman" w:cs="Times New Roman"/>
        </w:rPr>
        <w:t xml:space="preserve">. </w:t>
      </w:r>
      <w:r w:rsidRPr="0074103F">
        <w:rPr>
          <w:rFonts w:ascii="Times New Roman" w:hAnsi="Times New Roman" w:cs="Times New Roman"/>
        </w:rPr>
        <w:t>Degraded soils also lose their ability to absorb and store water, making regions more susceptible to drought and flooding (</w:t>
      </w:r>
      <w:proofErr w:type="spellStart"/>
      <w:r w:rsidRPr="0074103F">
        <w:rPr>
          <w:rFonts w:ascii="Times New Roman" w:hAnsi="Times New Roman" w:cs="Times New Roman"/>
        </w:rPr>
        <w:t>Schreefel</w:t>
      </w:r>
      <w:proofErr w:type="spellEnd"/>
      <w:r w:rsidRPr="0074103F">
        <w:rPr>
          <w:rFonts w:ascii="Times New Roman" w:hAnsi="Times New Roman" w:cs="Times New Roman"/>
        </w:rPr>
        <w:t xml:space="preserve"> </w:t>
      </w:r>
      <w:r w:rsidRPr="00B3786B">
        <w:rPr>
          <w:rFonts w:ascii="Times New Roman" w:hAnsi="Times New Roman" w:cs="Times New Roman"/>
          <w:i/>
          <w:iCs/>
        </w:rPr>
        <w:t>et al</w:t>
      </w:r>
      <w:r w:rsidRPr="0074103F">
        <w:rPr>
          <w:rFonts w:ascii="Times New Roman" w:hAnsi="Times New Roman" w:cs="Times New Roman"/>
        </w:rPr>
        <w:t>., 2020). This instability in water cycles has contributed to crop failures, food shortages</w:t>
      </w:r>
      <w:r w:rsidR="0046774E">
        <w:rPr>
          <w:rFonts w:ascii="Times New Roman" w:hAnsi="Times New Roman" w:cs="Times New Roman"/>
        </w:rPr>
        <w:t xml:space="preserve"> </w:t>
      </w:r>
      <w:r w:rsidRPr="0074103F">
        <w:rPr>
          <w:rFonts w:ascii="Times New Roman" w:hAnsi="Times New Roman" w:cs="Times New Roman"/>
        </w:rPr>
        <w:t xml:space="preserve">and economic instability, especially in regions already experiencing climate change-induced droughts (Newton </w:t>
      </w:r>
      <w:r w:rsidRPr="00B3786B">
        <w:rPr>
          <w:rFonts w:ascii="Times New Roman" w:hAnsi="Times New Roman" w:cs="Times New Roman"/>
          <w:i/>
          <w:iCs/>
        </w:rPr>
        <w:t>et al</w:t>
      </w:r>
      <w:r w:rsidRPr="0074103F">
        <w:rPr>
          <w:rFonts w:ascii="Times New Roman" w:hAnsi="Times New Roman" w:cs="Times New Roman"/>
        </w:rPr>
        <w:t>., 2020).</w:t>
      </w:r>
    </w:p>
    <w:p w14:paraId="4323983F" w14:textId="163F665C" w:rsidR="0074103F" w:rsidRPr="0074103F" w:rsidRDefault="0074103F" w:rsidP="002A34CD">
      <w:pPr>
        <w:ind w:firstLine="360"/>
        <w:jc w:val="both"/>
        <w:rPr>
          <w:rFonts w:ascii="Times New Roman" w:hAnsi="Times New Roman" w:cs="Times New Roman"/>
        </w:rPr>
      </w:pPr>
      <w:r w:rsidRPr="0074103F">
        <w:rPr>
          <w:rFonts w:ascii="Times New Roman" w:hAnsi="Times New Roman" w:cs="Times New Roman"/>
        </w:rPr>
        <w:t>Another major concern is the impact of industrial agriculture on soil health. The shift toward monocropping</w:t>
      </w:r>
      <w:r w:rsidR="0017318D">
        <w:rPr>
          <w:rFonts w:ascii="Times New Roman" w:hAnsi="Times New Roman" w:cs="Times New Roman"/>
        </w:rPr>
        <w:t>-</w:t>
      </w:r>
      <w:r w:rsidRPr="0074103F">
        <w:rPr>
          <w:rFonts w:ascii="Times New Roman" w:hAnsi="Times New Roman" w:cs="Times New Roman"/>
        </w:rPr>
        <w:t>growing the same crop year after year on the same land</w:t>
      </w:r>
      <w:r w:rsidR="0017318D">
        <w:rPr>
          <w:rFonts w:ascii="Times New Roman" w:hAnsi="Times New Roman" w:cs="Times New Roman"/>
        </w:rPr>
        <w:t>-</w:t>
      </w:r>
      <w:r w:rsidRPr="0074103F">
        <w:rPr>
          <w:rFonts w:ascii="Times New Roman" w:hAnsi="Times New Roman" w:cs="Times New Roman"/>
        </w:rPr>
        <w:t xml:space="preserve">has severely depleted soil nutrients, leading to an overreliance on synthetic fertilizers (Khangura </w:t>
      </w:r>
      <w:r w:rsidRPr="00B3786B">
        <w:rPr>
          <w:rFonts w:ascii="Times New Roman" w:hAnsi="Times New Roman" w:cs="Times New Roman"/>
          <w:i/>
          <w:iCs/>
        </w:rPr>
        <w:t>et al</w:t>
      </w:r>
      <w:r w:rsidRPr="0074103F">
        <w:rPr>
          <w:rFonts w:ascii="Times New Roman" w:hAnsi="Times New Roman" w:cs="Times New Roman"/>
        </w:rPr>
        <w:t>., 2023). The excessive use of chemical pesticides and herbicides has also reduced soil biodiversity, harming beneficial organisms such as earthworms, nitrogen-fixing bacteria</w:t>
      </w:r>
      <w:r w:rsidR="008A5B27">
        <w:rPr>
          <w:rFonts w:ascii="Times New Roman" w:hAnsi="Times New Roman" w:cs="Times New Roman"/>
        </w:rPr>
        <w:t xml:space="preserve"> </w:t>
      </w:r>
      <w:r w:rsidRPr="0074103F">
        <w:rPr>
          <w:rFonts w:ascii="Times New Roman" w:hAnsi="Times New Roman" w:cs="Times New Roman"/>
        </w:rPr>
        <w:t xml:space="preserve">and mycorrhizal fungi (Jayasinghe </w:t>
      </w:r>
      <w:r w:rsidRPr="00B3786B">
        <w:rPr>
          <w:rFonts w:ascii="Times New Roman" w:hAnsi="Times New Roman" w:cs="Times New Roman"/>
          <w:i/>
          <w:iCs/>
        </w:rPr>
        <w:t>et al</w:t>
      </w:r>
      <w:r w:rsidRPr="0074103F">
        <w:rPr>
          <w:rFonts w:ascii="Times New Roman" w:hAnsi="Times New Roman" w:cs="Times New Roman"/>
        </w:rPr>
        <w:t>., 2023). Additionally, conventional tillage practices disturb soil aggregates, leading to compaction, poor aeration</w:t>
      </w:r>
      <w:r w:rsidR="001F526A">
        <w:rPr>
          <w:rFonts w:ascii="Times New Roman" w:hAnsi="Times New Roman" w:cs="Times New Roman"/>
        </w:rPr>
        <w:t xml:space="preserve"> </w:t>
      </w:r>
      <w:r w:rsidRPr="0074103F">
        <w:rPr>
          <w:rFonts w:ascii="Times New Roman" w:hAnsi="Times New Roman" w:cs="Times New Roman"/>
        </w:rPr>
        <w:t>and increased susceptibility to erosion</w:t>
      </w:r>
      <w:r w:rsidR="002A753A">
        <w:rPr>
          <w:rFonts w:ascii="Times New Roman" w:hAnsi="Times New Roman" w:cs="Times New Roman"/>
        </w:rPr>
        <w:t xml:space="preserve"> (Fig. 1)</w:t>
      </w:r>
      <w:r w:rsidRPr="0074103F">
        <w:rPr>
          <w:rFonts w:ascii="Times New Roman" w:hAnsi="Times New Roman" w:cs="Times New Roman"/>
        </w:rPr>
        <w:t xml:space="preserve"> (Newton </w:t>
      </w:r>
      <w:r w:rsidRPr="00B3786B">
        <w:rPr>
          <w:rFonts w:ascii="Times New Roman" w:hAnsi="Times New Roman" w:cs="Times New Roman"/>
          <w:i/>
          <w:iCs/>
        </w:rPr>
        <w:t>et al</w:t>
      </w:r>
      <w:r w:rsidRPr="0074103F">
        <w:rPr>
          <w:rFonts w:ascii="Times New Roman" w:hAnsi="Times New Roman" w:cs="Times New Roman"/>
        </w:rPr>
        <w:t>., 2020).</w:t>
      </w:r>
    </w:p>
    <w:p w14:paraId="2784B297" w14:textId="51C05989" w:rsidR="00A41CF0" w:rsidRDefault="00A41CF0" w:rsidP="00E8756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6B4BC55" wp14:editId="07624ADB">
            <wp:extent cx="4829175" cy="2971800"/>
            <wp:effectExtent l="19050" t="19050" r="28575" b="19050"/>
            <wp:docPr id="2086058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8334" name="Picture 2"/>
                    <pic:cNvPicPr>
                      <a:picLocks noChangeAspect="1" noChangeArrowheads="1"/>
                    </pic:cNvPicPr>
                  </pic:nvPicPr>
                  <pic:blipFill rotWithShape="1">
                    <a:blip r:embed="rId5" cstate="print">
                      <a:grayscl/>
                      <a:extLst>
                        <a:ext uri="{BEBA8EAE-BF5A-486C-A8C5-ECC9F3942E4B}">
                          <a14:imgProps xmlns:a14="http://schemas.microsoft.com/office/drawing/2010/main">
                            <a14:imgLayer r:embed="rId6">
                              <a14:imgEffect>
                                <a14:sharpenSoften amount="50000"/>
                              </a14:imgEffect>
                              <a14:imgEffect>
                                <a14:saturation sat="400000"/>
                              </a14:imgEffect>
                            </a14:imgLayer>
                          </a14:imgProps>
                        </a:ext>
                        <a:ext uri="{28A0092B-C50C-407E-A947-70E740481C1C}">
                          <a14:useLocalDpi xmlns:a14="http://schemas.microsoft.com/office/drawing/2010/main" val="0"/>
                        </a:ext>
                      </a:extLst>
                    </a:blip>
                    <a:srcRect l="4036" r="5253"/>
                    <a:stretch/>
                  </pic:blipFill>
                  <pic:spPr bwMode="auto">
                    <a:xfrm>
                      <a:off x="0" y="0"/>
                      <a:ext cx="4829440" cy="297196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255EAD5" w14:textId="30734925" w:rsidR="00A41CF0" w:rsidRPr="00A41CF0" w:rsidRDefault="00A41CF0" w:rsidP="00A41CF0">
      <w:pPr>
        <w:ind w:firstLine="720"/>
        <w:jc w:val="center"/>
        <w:rPr>
          <w:rFonts w:ascii="Times New Roman" w:hAnsi="Times New Roman" w:cs="Times New Roman"/>
          <w:b/>
          <w:bCs/>
        </w:rPr>
      </w:pPr>
      <w:r w:rsidRPr="00A41CF0">
        <w:rPr>
          <w:rFonts w:ascii="Times New Roman" w:hAnsi="Times New Roman" w:cs="Times New Roman"/>
          <w:b/>
          <w:bCs/>
        </w:rPr>
        <w:t>Fig</w:t>
      </w:r>
      <w:r w:rsidR="002A753A">
        <w:rPr>
          <w:rFonts w:ascii="Times New Roman" w:hAnsi="Times New Roman" w:cs="Times New Roman"/>
          <w:b/>
          <w:bCs/>
        </w:rPr>
        <w:t>.</w:t>
      </w:r>
      <w:r w:rsidRPr="00A41CF0">
        <w:rPr>
          <w:rFonts w:ascii="Times New Roman" w:hAnsi="Times New Roman" w:cs="Times New Roman"/>
          <w:b/>
          <w:bCs/>
        </w:rPr>
        <w:t xml:space="preserve"> 1 Depicting Regenerative Agriculture vs. Industrial/ Conventional Agriculture</w:t>
      </w:r>
    </w:p>
    <w:p w14:paraId="615839AF" w14:textId="64111EF0" w:rsidR="00464777" w:rsidRPr="00464777" w:rsidRDefault="00464777" w:rsidP="00464777">
      <w:pPr>
        <w:ind w:left="806" w:hanging="720"/>
        <w:jc w:val="center"/>
        <w:rPr>
          <w:rFonts w:ascii="Times New Roman" w:hAnsi="Times New Roman" w:cs="Times New Roman"/>
          <w:lang w:val="en-IN"/>
        </w:rPr>
      </w:pPr>
      <w:r w:rsidRPr="00464777">
        <w:rPr>
          <w:rFonts w:ascii="Times New Roman" w:hAnsi="Times New Roman" w:cs="Times New Roman"/>
          <w:lang w:val="en-IN"/>
        </w:rPr>
        <w:t xml:space="preserve">(Source: Adapted and modified from Kim </w:t>
      </w:r>
      <w:r w:rsidRPr="00464777">
        <w:rPr>
          <w:rFonts w:ascii="Times New Roman" w:hAnsi="Times New Roman" w:cs="Times New Roman"/>
          <w:i/>
          <w:iCs/>
          <w:lang w:val="en-IN"/>
        </w:rPr>
        <w:t>et al</w:t>
      </w:r>
      <w:r w:rsidRPr="00464777">
        <w:rPr>
          <w:rFonts w:ascii="Times New Roman" w:hAnsi="Times New Roman" w:cs="Times New Roman"/>
          <w:lang w:val="en-IN"/>
        </w:rPr>
        <w:t>., 2022)</w:t>
      </w:r>
    </w:p>
    <w:p w14:paraId="076BC561" w14:textId="1DF46B57" w:rsidR="0074103F" w:rsidRDefault="0074103F" w:rsidP="002A34CD">
      <w:pPr>
        <w:ind w:firstLine="360"/>
        <w:jc w:val="both"/>
        <w:rPr>
          <w:rFonts w:ascii="Times New Roman" w:hAnsi="Times New Roman" w:cs="Times New Roman"/>
        </w:rPr>
      </w:pPr>
      <w:r w:rsidRPr="0074103F">
        <w:rPr>
          <w:rFonts w:ascii="Times New Roman" w:hAnsi="Times New Roman" w:cs="Times New Roman"/>
        </w:rPr>
        <w:t>Given the alarming rate of soil degradation, sustainable and regenerative agricultural practices are needed to restore soil health and ensure long-term food security. Regenerative agriculture (RA) provides a nature-based solution to reverse soil damage, improve soil function</w:t>
      </w:r>
      <w:r w:rsidR="00AA2638">
        <w:rPr>
          <w:rFonts w:ascii="Times New Roman" w:hAnsi="Times New Roman" w:cs="Times New Roman"/>
        </w:rPr>
        <w:t xml:space="preserve"> </w:t>
      </w:r>
      <w:r w:rsidRPr="0074103F">
        <w:rPr>
          <w:rFonts w:ascii="Times New Roman" w:hAnsi="Times New Roman" w:cs="Times New Roman"/>
        </w:rPr>
        <w:t>and increase farm resilience. Unlike conventional methods, which rely on chemical inputs to maintain yields, RA prioritizes restoring soil organic matter, enhancing microbial life</w:t>
      </w:r>
      <w:r w:rsidR="00F351BA">
        <w:rPr>
          <w:rFonts w:ascii="Times New Roman" w:hAnsi="Times New Roman" w:cs="Times New Roman"/>
        </w:rPr>
        <w:t xml:space="preserve"> </w:t>
      </w:r>
      <w:r w:rsidRPr="0074103F">
        <w:rPr>
          <w:rFonts w:ascii="Times New Roman" w:hAnsi="Times New Roman" w:cs="Times New Roman"/>
        </w:rPr>
        <w:t>and increasing soil structure stability (</w:t>
      </w:r>
      <w:proofErr w:type="spellStart"/>
      <w:r w:rsidRPr="0074103F">
        <w:rPr>
          <w:rFonts w:ascii="Times New Roman" w:hAnsi="Times New Roman" w:cs="Times New Roman"/>
        </w:rPr>
        <w:t>Schreefel</w:t>
      </w:r>
      <w:proofErr w:type="spellEnd"/>
      <w:r w:rsidRPr="0074103F">
        <w:rPr>
          <w:rFonts w:ascii="Times New Roman" w:hAnsi="Times New Roman" w:cs="Times New Roman"/>
        </w:rPr>
        <w:t xml:space="preserve"> </w:t>
      </w:r>
      <w:r w:rsidRPr="00B3786B">
        <w:rPr>
          <w:rFonts w:ascii="Times New Roman" w:hAnsi="Times New Roman" w:cs="Times New Roman"/>
          <w:i/>
          <w:iCs/>
        </w:rPr>
        <w:t>et al</w:t>
      </w:r>
      <w:r w:rsidRPr="0074103F">
        <w:rPr>
          <w:rFonts w:ascii="Times New Roman" w:hAnsi="Times New Roman" w:cs="Times New Roman"/>
        </w:rPr>
        <w:t>., 2020). These practices contribute to water conservation, erosion prevention, carbon sequestration, and climate change mitigation. RA promotes cover cropping, crop rotations, no-till farming, compost application, agroforestry</w:t>
      </w:r>
      <w:r w:rsidR="009D05CB">
        <w:rPr>
          <w:rFonts w:ascii="Times New Roman" w:hAnsi="Times New Roman" w:cs="Times New Roman"/>
        </w:rPr>
        <w:t xml:space="preserve"> </w:t>
      </w:r>
      <w:r w:rsidRPr="0074103F">
        <w:rPr>
          <w:rFonts w:ascii="Times New Roman" w:hAnsi="Times New Roman" w:cs="Times New Roman"/>
        </w:rPr>
        <w:t xml:space="preserve">and holistic grazing systems, all of which work together to regenerate soil ecosystems (Newton </w:t>
      </w:r>
      <w:r w:rsidRPr="00B3786B">
        <w:rPr>
          <w:rFonts w:ascii="Times New Roman" w:hAnsi="Times New Roman" w:cs="Times New Roman"/>
          <w:i/>
          <w:iCs/>
        </w:rPr>
        <w:t>et al</w:t>
      </w:r>
      <w:r w:rsidRPr="0074103F">
        <w:rPr>
          <w:rFonts w:ascii="Times New Roman" w:hAnsi="Times New Roman" w:cs="Times New Roman"/>
        </w:rPr>
        <w:t>., 2020).</w:t>
      </w:r>
      <w:r w:rsidR="0054753B">
        <w:rPr>
          <w:rFonts w:ascii="Times New Roman" w:hAnsi="Times New Roman" w:cs="Times New Roman"/>
        </w:rPr>
        <w:t xml:space="preserve"> </w:t>
      </w:r>
      <w:r w:rsidRPr="0074103F">
        <w:rPr>
          <w:rFonts w:ascii="Times New Roman" w:hAnsi="Times New Roman" w:cs="Times New Roman"/>
        </w:rPr>
        <w:t xml:space="preserve">By improving soil carbon sequestration, RA helps mitigate climate change by pulling atmospheric carbon dioxide (CO₂) into the soil (Rhodes, 2017). Research indicates that increasing soil organic matter by just 1% can sequester an additional 3 tons of carbon per hectare annually, significantly reducing greenhouse gas emissions (LaCanne </w:t>
      </w:r>
      <w:r w:rsidR="00CC6E94">
        <w:rPr>
          <w:rFonts w:ascii="Times New Roman" w:hAnsi="Times New Roman" w:cs="Times New Roman"/>
        </w:rPr>
        <w:t>and</w:t>
      </w:r>
      <w:r w:rsidRPr="0074103F">
        <w:rPr>
          <w:rFonts w:ascii="Times New Roman" w:hAnsi="Times New Roman" w:cs="Times New Roman"/>
        </w:rPr>
        <w:t xml:space="preserve"> Lundgren, 2018). Moreover, RA reduces reliance on synthetic inputs, helping farmers save on costs while maintaining or even increasing long-term crop productivity (Jayasinghe </w:t>
      </w:r>
      <w:r w:rsidRPr="00B3786B">
        <w:rPr>
          <w:rFonts w:ascii="Times New Roman" w:hAnsi="Times New Roman" w:cs="Times New Roman"/>
          <w:i/>
          <w:iCs/>
        </w:rPr>
        <w:t>et al</w:t>
      </w:r>
      <w:r w:rsidRPr="0074103F">
        <w:rPr>
          <w:rFonts w:ascii="Times New Roman" w:hAnsi="Times New Roman" w:cs="Times New Roman"/>
        </w:rPr>
        <w:t>., 2023). The ability of RA to restore soil fertility, increase drought resilience</w:t>
      </w:r>
      <w:r w:rsidR="000B6036">
        <w:rPr>
          <w:rFonts w:ascii="Times New Roman" w:hAnsi="Times New Roman" w:cs="Times New Roman"/>
        </w:rPr>
        <w:t xml:space="preserve"> </w:t>
      </w:r>
      <w:r w:rsidRPr="0074103F">
        <w:rPr>
          <w:rFonts w:ascii="Times New Roman" w:hAnsi="Times New Roman" w:cs="Times New Roman"/>
        </w:rPr>
        <w:t>and reduce erosion makes it one of the most effective solutions for degraded lands (</w:t>
      </w:r>
      <w:proofErr w:type="spellStart"/>
      <w:r w:rsidRPr="0074103F">
        <w:rPr>
          <w:rFonts w:ascii="Times New Roman" w:hAnsi="Times New Roman" w:cs="Times New Roman"/>
        </w:rPr>
        <w:t>Schreefel</w:t>
      </w:r>
      <w:proofErr w:type="spellEnd"/>
      <w:r w:rsidRPr="0074103F">
        <w:rPr>
          <w:rFonts w:ascii="Times New Roman" w:hAnsi="Times New Roman" w:cs="Times New Roman"/>
        </w:rPr>
        <w:t xml:space="preserve"> </w:t>
      </w:r>
      <w:r w:rsidRPr="00B3786B">
        <w:rPr>
          <w:rFonts w:ascii="Times New Roman" w:hAnsi="Times New Roman" w:cs="Times New Roman"/>
          <w:i/>
          <w:iCs/>
        </w:rPr>
        <w:t>et al</w:t>
      </w:r>
      <w:r w:rsidRPr="0074103F">
        <w:rPr>
          <w:rFonts w:ascii="Times New Roman" w:hAnsi="Times New Roman" w:cs="Times New Roman"/>
        </w:rPr>
        <w:t>., 2020).</w:t>
      </w:r>
    </w:p>
    <w:p w14:paraId="155FC5CF" w14:textId="77777777" w:rsidR="00677E98" w:rsidRDefault="00677E98" w:rsidP="00677E98">
      <w:pPr>
        <w:pStyle w:val="Heading2"/>
        <w:numPr>
          <w:ilvl w:val="1"/>
          <w:numId w:val="48"/>
        </w:numPr>
      </w:pPr>
      <w:r w:rsidRPr="00677E98">
        <w:t>Conservation Agriculture vs. Regenerative Agriculture</w:t>
      </w:r>
    </w:p>
    <w:p w14:paraId="700D850A" w14:textId="6E13AFB5" w:rsidR="00677E98" w:rsidRDefault="00677E98" w:rsidP="00F940C3">
      <w:pPr>
        <w:ind w:firstLine="360"/>
        <w:jc w:val="both"/>
        <w:rPr>
          <w:rFonts w:ascii="Times New Roman" w:hAnsi="Times New Roman" w:cs="Times New Roman"/>
        </w:rPr>
      </w:pPr>
      <w:r w:rsidRPr="00677E98">
        <w:rPr>
          <w:rFonts w:ascii="Times New Roman" w:hAnsi="Times New Roman" w:cs="Times New Roman"/>
        </w:rPr>
        <w:t xml:space="preserve">Conservation Agriculture (CA) is a sustainable farming approach aimed at conserving soil and water resources while maintaining crop productivity. It is built on three core principles: minimum mechanical soil disturbance, permanent soil cover through crop residues or cover crops, and crop </w:t>
      </w:r>
      <w:r w:rsidRPr="00677E98">
        <w:rPr>
          <w:rFonts w:ascii="Times New Roman" w:hAnsi="Times New Roman" w:cs="Times New Roman"/>
        </w:rPr>
        <w:lastRenderedPageBreak/>
        <w:t xml:space="preserve">diversification via rotations or intercropping (FAO, 2016). These practices reduce soil erosion, improve water infiltration, and enhance soil structure and fertility over time (Derpsch </w:t>
      </w:r>
      <w:r w:rsidRPr="00A7460C">
        <w:rPr>
          <w:rFonts w:ascii="Times New Roman" w:hAnsi="Times New Roman" w:cs="Times New Roman"/>
          <w:i/>
          <w:iCs/>
        </w:rPr>
        <w:t>et al</w:t>
      </w:r>
      <w:r w:rsidRPr="00677E98">
        <w:rPr>
          <w:rFonts w:ascii="Times New Roman" w:hAnsi="Times New Roman" w:cs="Times New Roman"/>
        </w:rPr>
        <w:t>., 2010</w:t>
      </w:r>
      <w:r w:rsidR="00A7460C">
        <w:rPr>
          <w:rFonts w:ascii="Times New Roman" w:hAnsi="Times New Roman" w:cs="Times New Roman"/>
        </w:rPr>
        <w:t xml:space="preserve">; </w:t>
      </w:r>
      <w:r w:rsidR="00A7460C" w:rsidRPr="00677E98">
        <w:rPr>
          <w:rFonts w:ascii="Times New Roman" w:hAnsi="Times New Roman" w:cs="Times New Roman"/>
        </w:rPr>
        <w:t xml:space="preserve">Friedrich </w:t>
      </w:r>
      <w:r w:rsidR="00A7460C" w:rsidRPr="00A7460C">
        <w:rPr>
          <w:rFonts w:ascii="Times New Roman" w:hAnsi="Times New Roman" w:cs="Times New Roman"/>
          <w:i/>
          <w:iCs/>
        </w:rPr>
        <w:t>et al</w:t>
      </w:r>
      <w:r w:rsidR="00A7460C" w:rsidRPr="00677E98">
        <w:rPr>
          <w:rFonts w:ascii="Times New Roman" w:hAnsi="Times New Roman" w:cs="Times New Roman"/>
        </w:rPr>
        <w:t>., 2012</w:t>
      </w:r>
      <w:r w:rsidRPr="00677E98">
        <w:rPr>
          <w:rFonts w:ascii="Times New Roman" w:hAnsi="Times New Roman" w:cs="Times New Roman"/>
        </w:rPr>
        <w:t>). CA is primarily preventive in nature, designed to halt further degradation and enhance resilience to climate stress. It is widely promoted in both rainfed and irrigated systems for its role in reducing production costs and improving soil moisture retention, especially under dryland conditions (Thierfelder and Wall, 2009).</w:t>
      </w:r>
    </w:p>
    <w:p w14:paraId="39EACEB5" w14:textId="34FD4462" w:rsidR="00677E98" w:rsidRPr="00677E98" w:rsidRDefault="00677E98" w:rsidP="00F940C3">
      <w:pPr>
        <w:ind w:firstLine="360"/>
        <w:jc w:val="both"/>
        <w:rPr>
          <w:rFonts w:ascii="Times New Roman" w:hAnsi="Times New Roman" w:cs="Times New Roman"/>
        </w:rPr>
      </w:pPr>
      <w:r w:rsidRPr="00677E98">
        <w:rPr>
          <w:rFonts w:ascii="Times New Roman" w:hAnsi="Times New Roman" w:cs="Times New Roman"/>
        </w:rPr>
        <w:t xml:space="preserve">On the other hand, Regenerative Agriculture (RA) builds upon CA but adopts a more holistic and proactive ecological approach, aiming not just to conserve but to restore soil biology, increase biodiversity, and enhance ecosystem services (LaCanne and Lundgren, 2018). It focuses on rebuilding soil organic matter, increasing biodiversity, and actively sequestering atmospheric carbon through ecological processes such as compost application, agroforestry, rotational grazing, and integration of perennial crops (Lal, 2020; </w:t>
      </w:r>
      <w:proofErr w:type="spellStart"/>
      <w:r w:rsidRPr="00677E98">
        <w:rPr>
          <w:rFonts w:ascii="Times New Roman" w:hAnsi="Times New Roman" w:cs="Times New Roman"/>
        </w:rPr>
        <w:t>Schreefel</w:t>
      </w:r>
      <w:proofErr w:type="spellEnd"/>
      <w:r w:rsidRPr="00677E98">
        <w:rPr>
          <w:rFonts w:ascii="Times New Roman" w:hAnsi="Times New Roman" w:cs="Times New Roman"/>
        </w:rPr>
        <w:t xml:space="preserve"> </w:t>
      </w:r>
      <w:r w:rsidRPr="00FE2823">
        <w:rPr>
          <w:rFonts w:ascii="Times New Roman" w:hAnsi="Times New Roman" w:cs="Times New Roman"/>
          <w:i/>
          <w:iCs/>
        </w:rPr>
        <w:t>et al</w:t>
      </w:r>
      <w:r w:rsidRPr="00677E98">
        <w:rPr>
          <w:rFonts w:ascii="Times New Roman" w:hAnsi="Times New Roman" w:cs="Times New Roman"/>
        </w:rPr>
        <w:t xml:space="preserve">., 2020). RA adopts a holistic, systems-based approach that emphasizes soil biology, ecosystem regeneration, and farmer empowerment through traditional and indigenous knowledge. Unlike CA, which often emphasizes maintaining current soil conditions, RA is restorative, with the goal of healing degraded lands and creating resilient, self-sustaining farm ecosystems (LaCanne and Lundgren, 2018; Giller </w:t>
      </w:r>
      <w:r w:rsidRPr="00FE2823">
        <w:rPr>
          <w:rFonts w:ascii="Times New Roman" w:hAnsi="Times New Roman" w:cs="Times New Roman"/>
          <w:i/>
          <w:iCs/>
        </w:rPr>
        <w:t>et al</w:t>
      </w:r>
      <w:r w:rsidRPr="00677E98">
        <w:rPr>
          <w:rFonts w:ascii="Times New Roman" w:hAnsi="Times New Roman" w:cs="Times New Roman"/>
        </w:rPr>
        <w:t>., 2021).</w:t>
      </w:r>
    </w:p>
    <w:p w14:paraId="314DBCDA" w14:textId="735AC14F" w:rsidR="00C27BE3" w:rsidRDefault="004830B7" w:rsidP="006A629B">
      <w:pPr>
        <w:pStyle w:val="Heading2"/>
      </w:pPr>
      <w:r>
        <w:t xml:space="preserve">2. </w:t>
      </w:r>
      <w:r w:rsidR="00C27BE3" w:rsidRPr="00C27BE3">
        <w:t>History of Regenerative Agriculture</w:t>
      </w:r>
    </w:p>
    <w:p w14:paraId="39F75D2A" w14:textId="18D390A8" w:rsidR="004B62CD" w:rsidRPr="004830B7" w:rsidRDefault="004830B7" w:rsidP="00A7460C">
      <w:pPr>
        <w:ind w:firstLine="360"/>
        <w:jc w:val="both"/>
        <w:rPr>
          <w:rFonts w:ascii="Times New Roman" w:hAnsi="Times New Roman" w:cs="Times New Roman"/>
        </w:rPr>
      </w:pPr>
      <w:r w:rsidRPr="00C27BE3">
        <w:rPr>
          <w:rFonts w:ascii="Times New Roman" w:hAnsi="Times New Roman" w:cs="Times New Roman"/>
        </w:rPr>
        <w:t xml:space="preserve">Regenerative agriculture (RA) is a concept rooted in the broader sustainability movement but has evolved as a distinct agricultural paradigm over the decades. </w:t>
      </w:r>
      <w:r w:rsidR="004B62CD" w:rsidRPr="004830B7">
        <w:rPr>
          <w:rFonts w:ascii="Times New Roman" w:hAnsi="Times New Roman" w:cs="Times New Roman"/>
        </w:rPr>
        <w:t>Several historical events shaped the need for regenerative farming</w:t>
      </w:r>
      <w:r w:rsidR="004B62CD">
        <w:rPr>
          <w:rFonts w:ascii="Times New Roman" w:hAnsi="Times New Roman" w:cs="Times New Roman"/>
        </w:rPr>
        <w:t xml:space="preserve"> (Heckman </w:t>
      </w:r>
      <w:r w:rsidR="004B62CD" w:rsidRPr="00B3786B">
        <w:rPr>
          <w:rFonts w:ascii="Times New Roman" w:hAnsi="Times New Roman" w:cs="Times New Roman"/>
          <w:i/>
          <w:iCs/>
        </w:rPr>
        <w:t>et al</w:t>
      </w:r>
      <w:r w:rsidR="004B62CD">
        <w:rPr>
          <w:rFonts w:ascii="Times New Roman" w:hAnsi="Times New Roman" w:cs="Times New Roman"/>
        </w:rPr>
        <w:t>., 200</w:t>
      </w:r>
      <w:r w:rsidR="00023065">
        <w:rPr>
          <w:rFonts w:ascii="Times New Roman" w:hAnsi="Times New Roman" w:cs="Times New Roman"/>
        </w:rPr>
        <w:t>9</w:t>
      </w:r>
      <w:r w:rsidR="004B62CD">
        <w:rPr>
          <w:rFonts w:ascii="Times New Roman" w:hAnsi="Times New Roman" w:cs="Times New Roman"/>
        </w:rPr>
        <w:t>)</w:t>
      </w:r>
      <w:r w:rsidR="004B62CD" w:rsidRPr="004830B7">
        <w:rPr>
          <w:rFonts w:ascii="Times New Roman" w:hAnsi="Times New Roman" w:cs="Times New Roman"/>
        </w:rPr>
        <w:t>:</w:t>
      </w:r>
    </w:p>
    <w:p w14:paraId="6BC5FF91" w14:textId="77777777" w:rsidR="004B62CD" w:rsidRPr="004B62CD" w:rsidRDefault="004B62CD" w:rsidP="004B62CD">
      <w:pPr>
        <w:jc w:val="both"/>
        <w:rPr>
          <w:rFonts w:ascii="Times New Roman" w:hAnsi="Times New Roman" w:cs="Times New Roman"/>
          <w:b/>
          <w:bCs/>
          <w:lang w:val="en-IN"/>
        </w:rPr>
      </w:pPr>
      <w:r w:rsidRPr="004B62CD">
        <w:rPr>
          <w:rFonts w:ascii="Times New Roman" w:hAnsi="Times New Roman" w:cs="Times New Roman"/>
          <w:b/>
          <w:bCs/>
          <w:lang w:val="en-IN"/>
        </w:rPr>
        <w:t>Early Foundations (Pre-1940s)</w:t>
      </w:r>
    </w:p>
    <w:p w14:paraId="269426F0" w14:textId="77777777" w:rsidR="004B62CD" w:rsidRP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t>1905</w:t>
      </w:r>
      <w:r w:rsidRPr="004B62CD">
        <w:rPr>
          <w:rFonts w:ascii="Times New Roman" w:hAnsi="Times New Roman" w:cs="Times New Roman"/>
          <w:lang w:val="en-IN"/>
        </w:rPr>
        <w:t xml:space="preserve"> – </w:t>
      </w:r>
      <w:r w:rsidRPr="004B62CD">
        <w:rPr>
          <w:rFonts w:ascii="Times New Roman" w:hAnsi="Times New Roman" w:cs="Times New Roman"/>
          <w:i/>
          <w:iCs/>
          <w:lang w:val="en-IN"/>
        </w:rPr>
        <w:t>Franklin Hiram King</w:t>
      </w:r>
      <w:r w:rsidRPr="004B62CD">
        <w:rPr>
          <w:rFonts w:ascii="Times New Roman" w:hAnsi="Times New Roman" w:cs="Times New Roman"/>
          <w:lang w:val="en-IN"/>
        </w:rPr>
        <w:t xml:space="preserve">, in his book </w:t>
      </w:r>
      <w:r w:rsidRPr="004B62CD">
        <w:rPr>
          <w:rFonts w:ascii="Times New Roman" w:hAnsi="Times New Roman" w:cs="Times New Roman"/>
          <w:i/>
          <w:iCs/>
          <w:lang w:val="en-IN"/>
        </w:rPr>
        <w:t>Farmers of Forty Centuries</w:t>
      </w:r>
      <w:r w:rsidRPr="004B62CD">
        <w:rPr>
          <w:rFonts w:ascii="Times New Roman" w:hAnsi="Times New Roman" w:cs="Times New Roman"/>
          <w:lang w:val="en-IN"/>
        </w:rPr>
        <w:t>, documented sustainable agricultural practices in East Asia, emphasizing organic matter recycling and soil fertility (King, 1911).</w:t>
      </w:r>
    </w:p>
    <w:p w14:paraId="1CA6998F" w14:textId="3EADF2FF" w:rsidR="004B62CD" w:rsidRP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t>1924</w:t>
      </w:r>
      <w:r w:rsidRPr="004B62CD">
        <w:rPr>
          <w:rFonts w:ascii="Times New Roman" w:hAnsi="Times New Roman" w:cs="Times New Roman"/>
          <w:lang w:val="en-IN"/>
        </w:rPr>
        <w:t xml:space="preserve"> – </w:t>
      </w:r>
      <w:r w:rsidRPr="004B62CD">
        <w:rPr>
          <w:rFonts w:ascii="Times New Roman" w:hAnsi="Times New Roman" w:cs="Times New Roman"/>
          <w:i/>
          <w:iCs/>
          <w:lang w:val="en-IN"/>
        </w:rPr>
        <w:t>Rudolf Steiner</w:t>
      </w:r>
      <w:r w:rsidRPr="004B62CD">
        <w:rPr>
          <w:rFonts w:ascii="Times New Roman" w:hAnsi="Times New Roman" w:cs="Times New Roman"/>
          <w:lang w:val="en-IN"/>
        </w:rPr>
        <w:t xml:space="preserve"> introduced </w:t>
      </w:r>
      <w:r w:rsidRPr="004B62CD">
        <w:rPr>
          <w:rFonts w:ascii="Times New Roman" w:hAnsi="Times New Roman" w:cs="Times New Roman"/>
          <w:i/>
          <w:iCs/>
          <w:lang w:val="en-IN"/>
        </w:rPr>
        <w:t>biodynamic agriculture</w:t>
      </w:r>
      <w:r w:rsidRPr="004B62CD">
        <w:rPr>
          <w:rFonts w:ascii="Times New Roman" w:hAnsi="Times New Roman" w:cs="Times New Roman"/>
          <w:lang w:val="en-IN"/>
        </w:rPr>
        <w:t xml:space="preserve">, blending spiritual and ecological farming practices to enhance soil vitality and farm health (Steiner, </w:t>
      </w:r>
      <w:r w:rsidR="002C1B66">
        <w:rPr>
          <w:rFonts w:ascii="Times New Roman" w:hAnsi="Times New Roman" w:cs="Times New Roman"/>
          <w:lang w:val="en-IN"/>
        </w:rPr>
        <w:t>2013</w:t>
      </w:r>
      <w:r w:rsidRPr="004B62CD">
        <w:rPr>
          <w:rFonts w:ascii="Times New Roman" w:hAnsi="Times New Roman" w:cs="Times New Roman"/>
          <w:lang w:val="en-IN"/>
        </w:rPr>
        <w:t>).</w:t>
      </w:r>
    </w:p>
    <w:p w14:paraId="3E5DCAA8" w14:textId="77777777" w:rsidR="004B62CD" w:rsidRP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t>1930s</w:t>
      </w:r>
      <w:r w:rsidRPr="004B62CD">
        <w:rPr>
          <w:rFonts w:ascii="Times New Roman" w:hAnsi="Times New Roman" w:cs="Times New Roman"/>
          <w:lang w:val="en-IN"/>
        </w:rPr>
        <w:t xml:space="preserve"> – The </w:t>
      </w:r>
      <w:r w:rsidRPr="004B62CD">
        <w:rPr>
          <w:rFonts w:ascii="Times New Roman" w:hAnsi="Times New Roman" w:cs="Times New Roman"/>
          <w:i/>
          <w:iCs/>
          <w:lang w:val="en-IN"/>
        </w:rPr>
        <w:t>Dust Bowl</w:t>
      </w:r>
      <w:r w:rsidRPr="004B62CD">
        <w:rPr>
          <w:rFonts w:ascii="Times New Roman" w:hAnsi="Times New Roman" w:cs="Times New Roman"/>
          <w:lang w:val="en-IN"/>
        </w:rPr>
        <w:t xml:space="preserve"> in the USA (1930–1936), caused by intensive tillage and monoculture, led to catastrophic soil erosion. In response, the </w:t>
      </w:r>
      <w:r w:rsidRPr="004B62CD">
        <w:rPr>
          <w:rFonts w:ascii="Times New Roman" w:hAnsi="Times New Roman" w:cs="Times New Roman"/>
          <w:i/>
          <w:iCs/>
          <w:lang w:val="en-IN"/>
        </w:rPr>
        <w:t>Soil Conservation Service</w:t>
      </w:r>
      <w:r w:rsidRPr="004B62CD">
        <w:rPr>
          <w:rFonts w:ascii="Times New Roman" w:hAnsi="Times New Roman" w:cs="Times New Roman"/>
          <w:lang w:val="en-IN"/>
        </w:rPr>
        <w:t xml:space="preserve"> was established in 1935 to promote erosion-control techniques (Heckman </w:t>
      </w:r>
      <w:r w:rsidRPr="00FE2823">
        <w:rPr>
          <w:rFonts w:ascii="Times New Roman" w:hAnsi="Times New Roman" w:cs="Times New Roman"/>
          <w:i/>
          <w:iCs/>
          <w:lang w:val="en-IN"/>
        </w:rPr>
        <w:t>et al</w:t>
      </w:r>
      <w:r w:rsidRPr="004B62CD">
        <w:rPr>
          <w:rFonts w:ascii="Times New Roman" w:hAnsi="Times New Roman" w:cs="Times New Roman"/>
          <w:lang w:val="en-IN"/>
        </w:rPr>
        <w:t>., 2006).</w:t>
      </w:r>
    </w:p>
    <w:p w14:paraId="2F34625A" w14:textId="59644B96" w:rsid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t>1940</w:t>
      </w:r>
      <w:r w:rsidRPr="004B62CD">
        <w:rPr>
          <w:rFonts w:ascii="Times New Roman" w:hAnsi="Times New Roman" w:cs="Times New Roman"/>
          <w:lang w:val="en-IN"/>
        </w:rPr>
        <w:t xml:space="preserve"> – </w:t>
      </w:r>
      <w:r w:rsidRPr="004B62CD">
        <w:rPr>
          <w:rFonts w:ascii="Times New Roman" w:hAnsi="Times New Roman" w:cs="Times New Roman"/>
          <w:i/>
          <w:iCs/>
          <w:lang w:val="en-IN"/>
        </w:rPr>
        <w:t>Lord Northbourne</w:t>
      </w:r>
      <w:r w:rsidRPr="004B62CD">
        <w:rPr>
          <w:rFonts w:ascii="Times New Roman" w:hAnsi="Times New Roman" w:cs="Times New Roman"/>
          <w:lang w:val="en-IN"/>
        </w:rPr>
        <w:t xml:space="preserve"> published </w:t>
      </w:r>
      <w:r w:rsidRPr="004B62CD">
        <w:rPr>
          <w:rFonts w:ascii="Times New Roman" w:hAnsi="Times New Roman" w:cs="Times New Roman"/>
          <w:i/>
          <w:iCs/>
          <w:lang w:val="en-IN"/>
        </w:rPr>
        <w:t>Look to the Land</w:t>
      </w:r>
      <w:r w:rsidRPr="004B62CD">
        <w:rPr>
          <w:rFonts w:ascii="Times New Roman" w:hAnsi="Times New Roman" w:cs="Times New Roman"/>
          <w:lang w:val="en-IN"/>
        </w:rPr>
        <w:t xml:space="preserve">, introducing the concept of “organic farming” and describing the farm as a living organism </w:t>
      </w:r>
      <w:r w:rsidR="00B527AE">
        <w:rPr>
          <w:rFonts w:ascii="Times New Roman" w:hAnsi="Times New Roman" w:cs="Times New Roman"/>
          <w:lang w:val="en-IN"/>
        </w:rPr>
        <w:t>-</w:t>
      </w:r>
      <w:r w:rsidRPr="004B62CD">
        <w:rPr>
          <w:rFonts w:ascii="Times New Roman" w:hAnsi="Times New Roman" w:cs="Times New Roman"/>
          <w:lang w:val="en-IN"/>
        </w:rPr>
        <w:t xml:space="preserve"> a precursor to modern regenerative concepts (Northbourne, 1940</w:t>
      </w:r>
      <w:r w:rsidR="00B527AE">
        <w:rPr>
          <w:rFonts w:ascii="Times New Roman" w:hAnsi="Times New Roman" w:cs="Times New Roman"/>
          <w:lang w:val="en-IN"/>
        </w:rPr>
        <w:t xml:space="preserve">; </w:t>
      </w:r>
      <w:r w:rsidR="00B527AE" w:rsidRPr="00B527AE">
        <w:rPr>
          <w:rFonts w:ascii="Times New Roman" w:hAnsi="Times New Roman" w:cs="Times New Roman"/>
          <w:lang w:val="en-IN"/>
        </w:rPr>
        <w:t>Paull, 2011</w:t>
      </w:r>
      <w:r w:rsidRPr="004B62CD">
        <w:rPr>
          <w:rFonts w:ascii="Times New Roman" w:hAnsi="Times New Roman" w:cs="Times New Roman"/>
          <w:lang w:val="en-IN"/>
        </w:rPr>
        <w:t>).</w:t>
      </w:r>
    </w:p>
    <w:p w14:paraId="07ADEFF0" w14:textId="77777777" w:rsidR="004B62CD" w:rsidRP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t>1943</w:t>
      </w:r>
      <w:r w:rsidRPr="004B62CD">
        <w:rPr>
          <w:rFonts w:ascii="Times New Roman" w:hAnsi="Times New Roman" w:cs="Times New Roman"/>
          <w:lang w:val="en-IN"/>
        </w:rPr>
        <w:t xml:space="preserve"> – </w:t>
      </w:r>
      <w:r w:rsidRPr="004B62CD">
        <w:rPr>
          <w:rFonts w:ascii="Times New Roman" w:hAnsi="Times New Roman" w:cs="Times New Roman"/>
          <w:i/>
          <w:iCs/>
          <w:lang w:val="en-IN"/>
        </w:rPr>
        <w:t>Lady Eve Balfour</w:t>
      </w:r>
      <w:r w:rsidRPr="004B62CD">
        <w:rPr>
          <w:rFonts w:ascii="Times New Roman" w:hAnsi="Times New Roman" w:cs="Times New Roman"/>
          <w:lang w:val="en-IN"/>
        </w:rPr>
        <w:t xml:space="preserve"> launched the </w:t>
      </w:r>
      <w:proofErr w:type="spellStart"/>
      <w:r w:rsidRPr="004B62CD">
        <w:rPr>
          <w:rFonts w:ascii="Times New Roman" w:hAnsi="Times New Roman" w:cs="Times New Roman"/>
          <w:i/>
          <w:iCs/>
          <w:lang w:val="en-IN"/>
        </w:rPr>
        <w:t>Haughley</w:t>
      </w:r>
      <w:proofErr w:type="spellEnd"/>
      <w:r w:rsidRPr="004B62CD">
        <w:rPr>
          <w:rFonts w:ascii="Times New Roman" w:hAnsi="Times New Roman" w:cs="Times New Roman"/>
          <w:i/>
          <w:iCs/>
          <w:lang w:val="en-IN"/>
        </w:rPr>
        <w:t xml:space="preserve"> Experiment</w:t>
      </w:r>
      <w:r w:rsidRPr="004B62CD">
        <w:rPr>
          <w:rFonts w:ascii="Times New Roman" w:hAnsi="Times New Roman" w:cs="Times New Roman"/>
          <w:lang w:val="en-IN"/>
        </w:rPr>
        <w:t xml:space="preserve"> and published </w:t>
      </w:r>
      <w:r w:rsidRPr="004B62CD">
        <w:rPr>
          <w:rFonts w:ascii="Times New Roman" w:hAnsi="Times New Roman" w:cs="Times New Roman"/>
          <w:i/>
          <w:iCs/>
          <w:lang w:val="en-IN"/>
        </w:rPr>
        <w:t>The Living Soil</w:t>
      </w:r>
      <w:r w:rsidRPr="004B62CD">
        <w:rPr>
          <w:rFonts w:ascii="Times New Roman" w:hAnsi="Times New Roman" w:cs="Times New Roman"/>
          <w:lang w:val="en-IN"/>
        </w:rPr>
        <w:t>, advocating for holistic soil management and comparing organic vs. chemical farming systems (Balfour, 1943).</w:t>
      </w:r>
    </w:p>
    <w:p w14:paraId="78FF3E50" w14:textId="36631845" w:rsidR="004B62CD" w:rsidRPr="004B62CD" w:rsidRDefault="004B62CD" w:rsidP="004B62CD">
      <w:pPr>
        <w:numPr>
          <w:ilvl w:val="0"/>
          <w:numId w:val="42"/>
        </w:numPr>
        <w:jc w:val="both"/>
        <w:rPr>
          <w:rFonts w:ascii="Times New Roman" w:hAnsi="Times New Roman" w:cs="Times New Roman"/>
          <w:lang w:val="en-IN"/>
        </w:rPr>
      </w:pPr>
      <w:r w:rsidRPr="004B62CD">
        <w:rPr>
          <w:rFonts w:ascii="Times New Roman" w:hAnsi="Times New Roman" w:cs="Times New Roman"/>
          <w:b/>
          <w:bCs/>
          <w:lang w:val="en-IN"/>
        </w:rPr>
        <w:lastRenderedPageBreak/>
        <w:t>1940s</w:t>
      </w:r>
      <w:r w:rsidRPr="004B62CD">
        <w:rPr>
          <w:rFonts w:ascii="Times New Roman" w:hAnsi="Times New Roman" w:cs="Times New Roman"/>
          <w:lang w:val="en-IN"/>
        </w:rPr>
        <w:t xml:space="preserve"> – </w:t>
      </w:r>
      <w:r w:rsidRPr="004B62CD">
        <w:rPr>
          <w:rFonts w:ascii="Times New Roman" w:hAnsi="Times New Roman" w:cs="Times New Roman"/>
          <w:i/>
          <w:iCs/>
          <w:lang w:val="en-IN"/>
        </w:rPr>
        <w:t>Masanobu Fukuoka</w:t>
      </w:r>
      <w:r w:rsidRPr="004B62CD">
        <w:rPr>
          <w:rFonts w:ascii="Times New Roman" w:hAnsi="Times New Roman" w:cs="Times New Roman"/>
          <w:lang w:val="en-IN"/>
        </w:rPr>
        <w:t xml:space="preserve"> began promoting </w:t>
      </w:r>
      <w:r w:rsidRPr="004B62CD">
        <w:rPr>
          <w:rFonts w:ascii="Times New Roman" w:hAnsi="Times New Roman" w:cs="Times New Roman"/>
          <w:i/>
          <w:iCs/>
          <w:lang w:val="en-IN"/>
        </w:rPr>
        <w:t>natural farming</w:t>
      </w:r>
      <w:r w:rsidRPr="004B62CD">
        <w:rPr>
          <w:rFonts w:ascii="Times New Roman" w:hAnsi="Times New Roman" w:cs="Times New Roman"/>
          <w:lang w:val="en-IN"/>
        </w:rPr>
        <w:t xml:space="preserve"> in Japan, a no-till, no-fertilizer, no-pesticide method focusing on natural soil regeneration (Fukuoka, 1978).</w:t>
      </w:r>
    </w:p>
    <w:p w14:paraId="730674A7" w14:textId="77777777" w:rsidR="004B62CD" w:rsidRPr="004B62CD" w:rsidRDefault="004B62CD" w:rsidP="004B62CD">
      <w:pPr>
        <w:jc w:val="both"/>
        <w:rPr>
          <w:rFonts w:ascii="Times New Roman" w:hAnsi="Times New Roman" w:cs="Times New Roman"/>
          <w:b/>
          <w:bCs/>
          <w:lang w:val="en-IN"/>
        </w:rPr>
      </w:pPr>
      <w:r w:rsidRPr="004B62CD">
        <w:rPr>
          <w:rFonts w:ascii="Times New Roman" w:hAnsi="Times New Roman" w:cs="Times New Roman"/>
          <w:b/>
          <w:bCs/>
          <w:lang w:val="en-IN"/>
        </w:rPr>
        <w:t>Mid-Century Influences (1950s–1970s)</w:t>
      </w:r>
    </w:p>
    <w:p w14:paraId="59B61298" w14:textId="77777777" w:rsidR="004B62CD" w:rsidRPr="004B62CD" w:rsidRDefault="004B62CD" w:rsidP="004B62CD">
      <w:pPr>
        <w:numPr>
          <w:ilvl w:val="0"/>
          <w:numId w:val="43"/>
        </w:numPr>
        <w:jc w:val="both"/>
        <w:rPr>
          <w:rFonts w:ascii="Times New Roman" w:hAnsi="Times New Roman" w:cs="Times New Roman"/>
          <w:lang w:val="en-IN"/>
        </w:rPr>
      </w:pPr>
      <w:r w:rsidRPr="004B62CD">
        <w:rPr>
          <w:rFonts w:ascii="Times New Roman" w:hAnsi="Times New Roman" w:cs="Times New Roman"/>
          <w:b/>
          <w:bCs/>
          <w:lang w:val="en-IN"/>
        </w:rPr>
        <w:t>1950s–1970s</w:t>
      </w:r>
      <w:r w:rsidRPr="004B62CD">
        <w:rPr>
          <w:rFonts w:ascii="Times New Roman" w:hAnsi="Times New Roman" w:cs="Times New Roman"/>
          <w:lang w:val="en-IN"/>
        </w:rPr>
        <w:t xml:space="preserve"> – The </w:t>
      </w:r>
      <w:r w:rsidRPr="004B62CD">
        <w:rPr>
          <w:rFonts w:ascii="Times New Roman" w:hAnsi="Times New Roman" w:cs="Times New Roman"/>
          <w:i/>
          <w:iCs/>
          <w:lang w:val="en-IN"/>
        </w:rPr>
        <w:t>Green Revolution</w:t>
      </w:r>
      <w:r w:rsidRPr="004B62CD">
        <w:rPr>
          <w:rFonts w:ascii="Times New Roman" w:hAnsi="Times New Roman" w:cs="Times New Roman"/>
          <w:lang w:val="en-IN"/>
        </w:rPr>
        <w:t xml:space="preserve"> increased yields through synthetic inputs and mechanization but caused soil degradation, biodiversity loss, and dependency on chemicals (LaCanne and Lundgren, 2018).</w:t>
      </w:r>
    </w:p>
    <w:p w14:paraId="09C8B443" w14:textId="70B15563" w:rsidR="004B62CD" w:rsidRPr="004B62CD" w:rsidRDefault="004B62CD" w:rsidP="004B62CD">
      <w:pPr>
        <w:numPr>
          <w:ilvl w:val="0"/>
          <w:numId w:val="43"/>
        </w:numPr>
        <w:jc w:val="both"/>
        <w:rPr>
          <w:rFonts w:ascii="Times New Roman" w:hAnsi="Times New Roman" w:cs="Times New Roman"/>
          <w:lang w:val="en-IN"/>
        </w:rPr>
      </w:pPr>
      <w:r w:rsidRPr="004B62CD">
        <w:rPr>
          <w:rFonts w:ascii="Times New Roman" w:hAnsi="Times New Roman" w:cs="Times New Roman"/>
          <w:b/>
          <w:bCs/>
          <w:lang w:val="en-IN"/>
        </w:rPr>
        <w:t>1960s–1970s</w:t>
      </w:r>
      <w:r w:rsidRPr="004B62CD">
        <w:rPr>
          <w:rFonts w:ascii="Times New Roman" w:hAnsi="Times New Roman" w:cs="Times New Roman"/>
          <w:lang w:val="en-IN"/>
        </w:rPr>
        <w:t xml:space="preserve"> – Rise of </w:t>
      </w:r>
      <w:r w:rsidRPr="004B62CD">
        <w:rPr>
          <w:rFonts w:ascii="Times New Roman" w:hAnsi="Times New Roman" w:cs="Times New Roman"/>
          <w:i/>
          <w:iCs/>
          <w:lang w:val="en-IN"/>
        </w:rPr>
        <w:t>organic agriculture</w:t>
      </w:r>
      <w:r w:rsidRPr="004B62CD">
        <w:rPr>
          <w:rFonts w:ascii="Times New Roman" w:hAnsi="Times New Roman" w:cs="Times New Roman"/>
          <w:lang w:val="en-IN"/>
        </w:rPr>
        <w:t xml:space="preserve"> driven by environmental and soil health concerns, with </w:t>
      </w:r>
      <w:r w:rsidRPr="004B62CD">
        <w:rPr>
          <w:rFonts w:ascii="Times New Roman" w:hAnsi="Times New Roman" w:cs="Times New Roman"/>
          <w:i/>
          <w:iCs/>
          <w:lang w:val="en-IN"/>
        </w:rPr>
        <w:t>J.I. Rodale</w:t>
      </w:r>
      <w:r w:rsidRPr="004B62CD">
        <w:rPr>
          <w:rFonts w:ascii="Times New Roman" w:hAnsi="Times New Roman" w:cs="Times New Roman"/>
          <w:lang w:val="en-IN"/>
        </w:rPr>
        <w:t xml:space="preserve"> and </w:t>
      </w:r>
      <w:r w:rsidRPr="004B62CD">
        <w:rPr>
          <w:rFonts w:ascii="Times New Roman" w:hAnsi="Times New Roman" w:cs="Times New Roman"/>
          <w:i/>
          <w:iCs/>
          <w:lang w:val="en-IN"/>
        </w:rPr>
        <w:t>Albert Howard</w:t>
      </w:r>
      <w:r w:rsidRPr="004B62CD">
        <w:rPr>
          <w:rFonts w:ascii="Times New Roman" w:hAnsi="Times New Roman" w:cs="Times New Roman"/>
          <w:lang w:val="en-IN"/>
        </w:rPr>
        <w:t xml:space="preserve"> promoting composting, cover cropping, and ecological balance (Rodale, 1983).</w:t>
      </w:r>
    </w:p>
    <w:p w14:paraId="73B83226" w14:textId="77777777" w:rsidR="004B62CD" w:rsidRPr="004B62CD" w:rsidRDefault="004B62CD" w:rsidP="004B62CD">
      <w:pPr>
        <w:jc w:val="both"/>
        <w:rPr>
          <w:rFonts w:ascii="Times New Roman" w:hAnsi="Times New Roman" w:cs="Times New Roman"/>
          <w:b/>
          <w:bCs/>
          <w:lang w:val="en-IN"/>
        </w:rPr>
      </w:pPr>
      <w:r w:rsidRPr="004B62CD">
        <w:rPr>
          <w:rFonts w:ascii="Times New Roman" w:hAnsi="Times New Roman" w:cs="Times New Roman"/>
          <w:b/>
          <w:bCs/>
          <w:lang w:val="en-IN"/>
        </w:rPr>
        <w:t>Emergence of Regenerative Agriculture (1980s–1990s)</w:t>
      </w:r>
    </w:p>
    <w:p w14:paraId="7C68C467" w14:textId="77777777" w:rsidR="004B62CD" w:rsidRPr="004B62CD" w:rsidRDefault="004B62CD" w:rsidP="004B62CD">
      <w:pPr>
        <w:numPr>
          <w:ilvl w:val="0"/>
          <w:numId w:val="44"/>
        </w:numPr>
        <w:jc w:val="both"/>
        <w:rPr>
          <w:rFonts w:ascii="Times New Roman" w:hAnsi="Times New Roman" w:cs="Times New Roman"/>
          <w:lang w:val="en-IN"/>
        </w:rPr>
      </w:pPr>
      <w:r w:rsidRPr="004B62CD">
        <w:rPr>
          <w:rFonts w:ascii="Times New Roman" w:hAnsi="Times New Roman" w:cs="Times New Roman"/>
          <w:b/>
          <w:bCs/>
          <w:lang w:val="en-IN"/>
        </w:rPr>
        <w:t>Early 1980s</w:t>
      </w:r>
      <w:r w:rsidRPr="004B62CD">
        <w:rPr>
          <w:rFonts w:ascii="Times New Roman" w:hAnsi="Times New Roman" w:cs="Times New Roman"/>
          <w:lang w:val="en-IN"/>
        </w:rPr>
        <w:t xml:space="preserve"> – </w:t>
      </w:r>
      <w:r w:rsidRPr="004B62CD">
        <w:rPr>
          <w:rFonts w:ascii="Times New Roman" w:hAnsi="Times New Roman" w:cs="Times New Roman"/>
          <w:i/>
          <w:iCs/>
          <w:lang w:val="en-IN"/>
        </w:rPr>
        <w:t>Robert Rodale</w:t>
      </w:r>
      <w:r w:rsidRPr="004B62CD">
        <w:rPr>
          <w:rFonts w:ascii="Times New Roman" w:hAnsi="Times New Roman" w:cs="Times New Roman"/>
          <w:lang w:val="en-IN"/>
        </w:rPr>
        <w:t xml:space="preserve"> coined the term “Regenerative Agriculture,” advocating for practices that restore soil health, biodiversity, and community well-being, going beyond mere sustainability (Rhodes, 2017).</w:t>
      </w:r>
    </w:p>
    <w:p w14:paraId="5A439323" w14:textId="77777777" w:rsidR="004B62CD" w:rsidRPr="004B62CD" w:rsidRDefault="004B62CD" w:rsidP="004B62CD">
      <w:pPr>
        <w:numPr>
          <w:ilvl w:val="0"/>
          <w:numId w:val="44"/>
        </w:numPr>
        <w:jc w:val="both"/>
        <w:rPr>
          <w:rFonts w:ascii="Times New Roman" w:hAnsi="Times New Roman" w:cs="Times New Roman"/>
          <w:lang w:val="en-IN"/>
        </w:rPr>
      </w:pPr>
      <w:r w:rsidRPr="004B62CD">
        <w:rPr>
          <w:rFonts w:ascii="Times New Roman" w:hAnsi="Times New Roman" w:cs="Times New Roman"/>
          <w:lang w:val="en-IN"/>
        </w:rPr>
        <w:t>RA Principles by Rodale (1983):</w:t>
      </w:r>
    </w:p>
    <w:p w14:paraId="6D7078F5" w14:textId="77777777" w:rsidR="004B62CD" w:rsidRPr="004B62CD" w:rsidRDefault="004B62CD" w:rsidP="004B62CD">
      <w:pPr>
        <w:numPr>
          <w:ilvl w:val="1"/>
          <w:numId w:val="44"/>
        </w:numPr>
        <w:jc w:val="both"/>
        <w:rPr>
          <w:rFonts w:ascii="Times New Roman" w:hAnsi="Times New Roman" w:cs="Times New Roman"/>
          <w:lang w:val="en-IN"/>
        </w:rPr>
      </w:pPr>
      <w:r w:rsidRPr="004B62CD">
        <w:rPr>
          <w:rFonts w:ascii="Times New Roman" w:hAnsi="Times New Roman" w:cs="Times New Roman"/>
          <w:lang w:val="en-IN"/>
        </w:rPr>
        <w:t>Composting and green manure</w:t>
      </w:r>
    </w:p>
    <w:p w14:paraId="0EDD47A4" w14:textId="77777777" w:rsidR="004B62CD" w:rsidRPr="004B62CD" w:rsidRDefault="004B62CD" w:rsidP="004B62CD">
      <w:pPr>
        <w:numPr>
          <w:ilvl w:val="1"/>
          <w:numId w:val="44"/>
        </w:numPr>
        <w:jc w:val="both"/>
        <w:rPr>
          <w:rFonts w:ascii="Times New Roman" w:hAnsi="Times New Roman" w:cs="Times New Roman"/>
          <w:lang w:val="en-IN"/>
        </w:rPr>
      </w:pPr>
      <w:r w:rsidRPr="004B62CD">
        <w:rPr>
          <w:rFonts w:ascii="Times New Roman" w:hAnsi="Times New Roman" w:cs="Times New Roman"/>
          <w:lang w:val="en-IN"/>
        </w:rPr>
        <w:t>Crop-livestock integration</w:t>
      </w:r>
    </w:p>
    <w:p w14:paraId="5A122323" w14:textId="77777777" w:rsidR="004B62CD" w:rsidRPr="004B62CD" w:rsidRDefault="004B62CD" w:rsidP="004B62CD">
      <w:pPr>
        <w:numPr>
          <w:ilvl w:val="1"/>
          <w:numId w:val="44"/>
        </w:numPr>
        <w:jc w:val="both"/>
        <w:rPr>
          <w:rFonts w:ascii="Times New Roman" w:hAnsi="Times New Roman" w:cs="Times New Roman"/>
          <w:lang w:val="en-IN"/>
        </w:rPr>
      </w:pPr>
      <w:r w:rsidRPr="004B62CD">
        <w:rPr>
          <w:rFonts w:ascii="Times New Roman" w:hAnsi="Times New Roman" w:cs="Times New Roman"/>
          <w:lang w:val="en-IN"/>
        </w:rPr>
        <w:t>Integrated pest management (IPM)</w:t>
      </w:r>
    </w:p>
    <w:p w14:paraId="04DAD747" w14:textId="77777777" w:rsidR="004B62CD" w:rsidRPr="004B62CD" w:rsidRDefault="004B62CD" w:rsidP="004B62CD">
      <w:pPr>
        <w:numPr>
          <w:ilvl w:val="1"/>
          <w:numId w:val="44"/>
        </w:numPr>
        <w:jc w:val="both"/>
        <w:rPr>
          <w:rFonts w:ascii="Times New Roman" w:hAnsi="Times New Roman" w:cs="Times New Roman"/>
          <w:lang w:val="en-IN"/>
        </w:rPr>
      </w:pPr>
      <w:r w:rsidRPr="004B62CD">
        <w:rPr>
          <w:rFonts w:ascii="Times New Roman" w:hAnsi="Times New Roman" w:cs="Times New Roman"/>
          <w:lang w:val="en-IN"/>
        </w:rPr>
        <w:t>Polyculture and crop diversification</w:t>
      </w:r>
    </w:p>
    <w:p w14:paraId="3023F41B" w14:textId="79336761" w:rsidR="004B62CD" w:rsidRPr="004B62CD" w:rsidRDefault="004B62CD" w:rsidP="004B62CD">
      <w:pPr>
        <w:numPr>
          <w:ilvl w:val="0"/>
          <w:numId w:val="44"/>
        </w:numPr>
        <w:jc w:val="both"/>
        <w:rPr>
          <w:rFonts w:ascii="Times New Roman" w:hAnsi="Times New Roman" w:cs="Times New Roman"/>
          <w:lang w:val="en-IN"/>
        </w:rPr>
      </w:pPr>
      <w:r w:rsidRPr="004B62CD">
        <w:rPr>
          <w:rFonts w:ascii="Times New Roman" w:hAnsi="Times New Roman" w:cs="Times New Roman"/>
          <w:b/>
          <w:bCs/>
          <w:lang w:val="en-IN"/>
        </w:rPr>
        <w:t>1980s–1990s</w:t>
      </w:r>
      <w:r w:rsidRPr="004B62CD">
        <w:rPr>
          <w:rFonts w:ascii="Times New Roman" w:hAnsi="Times New Roman" w:cs="Times New Roman"/>
          <w:lang w:val="en-IN"/>
        </w:rPr>
        <w:t xml:space="preserve"> – Limited policy support for RA; research and funding were largely directed toward organic and conservation agriculture (Kamenetzky and Maybury, 1989).</w:t>
      </w:r>
    </w:p>
    <w:p w14:paraId="6E587E42" w14:textId="77777777" w:rsidR="004B62CD" w:rsidRPr="004B62CD" w:rsidRDefault="004B62CD" w:rsidP="004B62CD">
      <w:pPr>
        <w:jc w:val="both"/>
        <w:rPr>
          <w:rFonts w:ascii="Times New Roman" w:hAnsi="Times New Roman" w:cs="Times New Roman"/>
          <w:b/>
          <w:bCs/>
          <w:lang w:val="en-IN"/>
        </w:rPr>
      </w:pPr>
      <w:r w:rsidRPr="004B62CD">
        <w:rPr>
          <w:rFonts w:ascii="Times New Roman" w:hAnsi="Times New Roman" w:cs="Times New Roman"/>
          <w:b/>
          <w:bCs/>
          <w:lang w:val="en-IN"/>
        </w:rPr>
        <w:t>Resurgence and Expansion (2000s–2010s)</w:t>
      </w:r>
    </w:p>
    <w:p w14:paraId="53F08AA2" w14:textId="77777777" w:rsidR="004B62CD" w:rsidRPr="004B62CD" w:rsidRDefault="004B62CD" w:rsidP="004B62CD">
      <w:pPr>
        <w:numPr>
          <w:ilvl w:val="0"/>
          <w:numId w:val="45"/>
        </w:numPr>
        <w:jc w:val="both"/>
        <w:rPr>
          <w:rFonts w:ascii="Times New Roman" w:hAnsi="Times New Roman" w:cs="Times New Roman"/>
          <w:lang w:val="en-IN"/>
        </w:rPr>
      </w:pPr>
      <w:r w:rsidRPr="004B62CD">
        <w:rPr>
          <w:rFonts w:ascii="Times New Roman" w:hAnsi="Times New Roman" w:cs="Times New Roman"/>
          <w:b/>
          <w:bCs/>
          <w:lang w:val="en-IN"/>
        </w:rPr>
        <w:t>2000s</w:t>
      </w:r>
      <w:r w:rsidRPr="004B62CD">
        <w:rPr>
          <w:rFonts w:ascii="Times New Roman" w:hAnsi="Times New Roman" w:cs="Times New Roman"/>
          <w:lang w:val="en-IN"/>
        </w:rPr>
        <w:t xml:space="preserve"> – Renewed interest in RA driven by climate change, declining soil fertility, and ecological crises (Pearson, 2007).</w:t>
      </w:r>
    </w:p>
    <w:p w14:paraId="4E034EFA" w14:textId="77777777" w:rsidR="004B62CD" w:rsidRPr="004B62CD" w:rsidRDefault="004B62CD" w:rsidP="004B62CD">
      <w:pPr>
        <w:numPr>
          <w:ilvl w:val="0"/>
          <w:numId w:val="45"/>
        </w:numPr>
        <w:jc w:val="both"/>
        <w:rPr>
          <w:rFonts w:ascii="Times New Roman" w:hAnsi="Times New Roman" w:cs="Times New Roman"/>
          <w:lang w:val="en-IN"/>
        </w:rPr>
      </w:pPr>
      <w:r w:rsidRPr="004B62CD">
        <w:rPr>
          <w:rFonts w:ascii="Times New Roman" w:hAnsi="Times New Roman" w:cs="Times New Roman"/>
          <w:b/>
          <w:bCs/>
          <w:lang w:val="en-IN"/>
        </w:rPr>
        <w:t>2011 onwards</w:t>
      </w:r>
      <w:r w:rsidRPr="004B62CD">
        <w:rPr>
          <w:rFonts w:ascii="Times New Roman" w:hAnsi="Times New Roman" w:cs="Times New Roman"/>
          <w:lang w:val="en-IN"/>
        </w:rPr>
        <w:t xml:space="preserve"> – </w:t>
      </w:r>
      <w:r w:rsidRPr="004B62CD">
        <w:rPr>
          <w:rFonts w:ascii="Times New Roman" w:hAnsi="Times New Roman" w:cs="Times New Roman"/>
          <w:i/>
          <w:iCs/>
          <w:lang w:val="en-IN"/>
        </w:rPr>
        <w:t>Regenerative agriculture</w:t>
      </w:r>
      <w:r w:rsidRPr="004B62CD">
        <w:rPr>
          <w:rFonts w:ascii="Times New Roman" w:hAnsi="Times New Roman" w:cs="Times New Roman"/>
          <w:lang w:val="en-IN"/>
        </w:rPr>
        <w:t xml:space="preserve"> recognized by global bodies for its potential in carbon sequestration and climate resilience (IPCC, 2021).</w:t>
      </w:r>
    </w:p>
    <w:p w14:paraId="6FF9BCC3" w14:textId="77777777" w:rsidR="004B62CD" w:rsidRPr="004B62CD" w:rsidRDefault="004B62CD" w:rsidP="004B62CD">
      <w:pPr>
        <w:numPr>
          <w:ilvl w:val="0"/>
          <w:numId w:val="45"/>
        </w:numPr>
        <w:jc w:val="both"/>
        <w:rPr>
          <w:rFonts w:ascii="Times New Roman" w:hAnsi="Times New Roman" w:cs="Times New Roman"/>
          <w:lang w:val="en-IN"/>
        </w:rPr>
      </w:pPr>
      <w:r w:rsidRPr="004B62CD">
        <w:rPr>
          <w:rFonts w:ascii="Times New Roman" w:hAnsi="Times New Roman" w:cs="Times New Roman"/>
          <w:b/>
          <w:bCs/>
          <w:lang w:val="en-IN"/>
        </w:rPr>
        <w:t>2017</w:t>
      </w:r>
      <w:r w:rsidRPr="004B62CD">
        <w:rPr>
          <w:rFonts w:ascii="Times New Roman" w:hAnsi="Times New Roman" w:cs="Times New Roman"/>
          <w:lang w:val="en-IN"/>
        </w:rPr>
        <w:t xml:space="preserve"> – </w:t>
      </w:r>
      <w:r w:rsidRPr="004B62CD">
        <w:rPr>
          <w:rFonts w:ascii="Times New Roman" w:hAnsi="Times New Roman" w:cs="Times New Roman"/>
          <w:i/>
          <w:iCs/>
          <w:lang w:val="en-IN"/>
        </w:rPr>
        <w:t>Regenerative Organic Certification (ROC)</w:t>
      </w:r>
      <w:r w:rsidRPr="004B62CD">
        <w:rPr>
          <w:rFonts w:ascii="Times New Roman" w:hAnsi="Times New Roman" w:cs="Times New Roman"/>
          <w:lang w:val="en-IN"/>
        </w:rPr>
        <w:t xml:space="preserve"> was introduced by Rodale Institute, Patagonia, and Dr. Bronner’s to formalize RA standards (Regenerative Organic Alliance, 2018).</w:t>
      </w:r>
    </w:p>
    <w:p w14:paraId="5ACB6CEA" w14:textId="77777777" w:rsidR="004B62CD" w:rsidRPr="004B62CD" w:rsidRDefault="004B62CD" w:rsidP="004B62CD">
      <w:pPr>
        <w:numPr>
          <w:ilvl w:val="0"/>
          <w:numId w:val="45"/>
        </w:numPr>
        <w:jc w:val="both"/>
        <w:rPr>
          <w:rFonts w:ascii="Times New Roman" w:hAnsi="Times New Roman" w:cs="Times New Roman"/>
          <w:lang w:val="en-IN"/>
        </w:rPr>
      </w:pPr>
      <w:r w:rsidRPr="004B62CD">
        <w:rPr>
          <w:rFonts w:ascii="Times New Roman" w:hAnsi="Times New Roman" w:cs="Times New Roman"/>
          <w:b/>
          <w:bCs/>
          <w:lang w:val="en-IN"/>
        </w:rPr>
        <w:t>Late 2010s</w:t>
      </w:r>
      <w:r w:rsidRPr="004B62CD">
        <w:rPr>
          <w:rFonts w:ascii="Times New Roman" w:hAnsi="Times New Roman" w:cs="Times New Roman"/>
          <w:lang w:val="en-IN"/>
        </w:rPr>
        <w:t xml:space="preserve"> – Corporations like General Mills, Danone, and Patagonia began adopting RA principles in their supply chains (Giller </w:t>
      </w:r>
      <w:r w:rsidRPr="00FE2823">
        <w:rPr>
          <w:rFonts w:ascii="Times New Roman" w:hAnsi="Times New Roman" w:cs="Times New Roman"/>
          <w:i/>
          <w:iCs/>
          <w:lang w:val="en-IN"/>
        </w:rPr>
        <w:t>et al</w:t>
      </w:r>
      <w:r w:rsidRPr="004B62CD">
        <w:rPr>
          <w:rFonts w:ascii="Times New Roman" w:hAnsi="Times New Roman" w:cs="Times New Roman"/>
          <w:lang w:val="en-IN"/>
        </w:rPr>
        <w:t>., 2021).</w:t>
      </w:r>
    </w:p>
    <w:p w14:paraId="491E3263" w14:textId="005C09AB" w:rsidR="004B62CD" w:rsidRPr="004B62CD" w:rsidRDefault="004B62CD" w:rsidP="004B62CD">
      <w:pPr>
        <w:numPr>
          <w:ilvl w:val="0"/>
          <w:numId w:val="45"/>
        </w:numPr>
        <w:jc w:val="both"/>
        <w:rPr>
          <w:rFonts w:ascii="Times New Roman" w:hAnsi="Times New Roman" w:cs="Times New Roman"/>
          <w:lang w:val="en-IN"/>
        </w:rPr>
      </w:pPr>
      <w:r w:rsidRPr="004B62CD">
        <w:rPr>
          <w:rFonts w:ascii="Times New Roman" w:hAnsi="Times New Roman" w:cs="Times New Roman"/>
          <w:lang w:val="en-IN"/>
        </w:rPr>
        <w:t>Consumers increasingly favoured regeneratively grown food, linking soil health with nutrition and sustainability (Poore and Nemecek, 2018).</w:t>
      </w:r>
    </w:p>
    <w:p w14:paraId="1071F56B" w14:textId="77777777" w:rsidR="004B62CD" w:rsidRPr="004B62CD" w:rsidRDefault="004B62CD" w:rsidP="004B62CD">
      <w:pPr>
        <w:jc w:val="both"/>
        <w:rPr>
          <w:rFonts w:ascii="Times New Roman" w:hAnsi="Times New Roman" w:cs="Times New Roman"/>
          <w:b/>
          <w:bCs/>
          <w:lang w:val="en-IN"/>
        </w:rPr>
      </w:pPr>
      <w:r w:rsidRPr="004B62CD">
        <w:rPr>
          <w:rFonts w:ascii="Times New Roman" w:hAnsi="Times New Roman" w:cs="Times New Roman"/>
          <w:b/>
          <w:bCs/>
          <w:lang w:val="en-IN"/>
        </w:rPr>
        <w:lastRenderedPageBreak/>
        <w:t>Recent Developments (2020s–Present)</w:t>
      </w:r>
    </w:p>
    <w:p w14:paraId="7EE0C510" w14:textId="77777777" w:rsidR="004B62CD" w:rsidRPr="004B62CD" w:rsidRDefault="004B62CD" w:rsidP="004B62CD">
      <w:pPr>
        <w:numPr>
          <w:ilvl w:val="0"/>
          <w:numId w:val="46"/>
        </w:numPr>
        <w:jc w:val="both"/>
        <w:rPr>
          <w:rFonts w:ascii="Times New Roman" w:hAnsi="Times New Roman" w:cs="Times New Roman"/>
          <w:lang w:val="en-IN"/>
        </w:rPr>
      </w:pPr>
      <w:r w:rsidRPr="004B62CD">
        <w:rPr>
          <w:rFonts w:ascii="Times New Roman" w:hAnsi="Times New Roman" w:cs="Times New Roman"/>
          <w:b/>
          <w:bCs/>
          <w:lang w:val="en-IN"/>
        </w:rPr>
        <w:t>2020 onwards</w:t>
      </w:r>
      <w:r w:rsidRPr="004B62CD">
        <w:rPr>
          <w:rFonts w:ascii="Times New Roman" w:hAnsi="Times New Roman" w:cs="Times New Roman"/>
          <w:lang w:val="en-IN"/>
        </w:rPr>
        <w:t xml:space="preserve"> – Regenerative agriculture is widely recognized as a climate-smart strategy. NGOs, corporations, governments, and farmers are collaboratively advancing regenerative farming through funding, training, and policy.</w:t>
      </w:r>
    </w:p>
    <w:p w14:paraId="0FF4E3B0" w14:textId="77777777" w:rsidR="004B62CD" w:rsidRPr="004B62CD" w:rsidRDefault="004B62CD" w:rsidP="004B62CD">
      <w:pPr>
        <w:numPr>
          <w:ilvl w:val="0"/>
          <w:numId w:val="46"/>
        </w:numPr>
        <w:jc w:val="both"/>
        <w:rPr>
          <w:rFonts w:ascii="Times New Roman" w:hAnsi="Times New Roman" w:cs="Times New Roman"/>
          <w:lang w:val="en-IN"/>
        </w:rPr>
      </w:pPr>
      <w:r w:rsidRPr="004B62CD">
        <w:rPr>
          <w:rFonts w:ascii="Times New Roman" w:hAnsi="Times New Roman" w:cs="Times New Roman"/>
          <w:lang w:val="en-IN"/>
        </w:rPr>
        <w:t>Emphasis has shifted to outcome-based models that measure carbon sequestration, biodiversity, and water retention as indicators of regenerative success.</w:t>
      </w:r>
    </w:p>
    <w:p w14:paraId="4C7FC65F" w14:textId="563F81D1" w:rsidR="0074103F" w:rsidRDefault="007B36D0" w:rsidP="006A629B">
      <w:pPr>
        <w:pStyle w:val="Heading2"/>
      </w:pPr>
      <w:r>
        <w:t>3</w:t>
      </w:r>
      <w:r w:rsidR="0074103F" w:rsidRPr="0074103F">
        <w:t>. Principles of Soil Health in Regenerative Agriculture</w:t>
      </w:r>
    </w:p>
    <w:p w14:paraId="1D6FBB4C" w14:textId="73D1857F" w:rsidR="0054753B" w:rsidRDefault="0054753B" w:rsidP="00A7460C">
      <w:pPr>
        <w:ind w:firstLine="360"/>
        <w:jc w:val="both"/>
        <w:rPr>
          <w:rFonts w:ascii="Times New Roman" w:hAnsi="Times New Roman" w:cs="Times New Roman"/>
        </w:rPr>
      </w:pPr>
      <w:r w:rsidRPr="0054753B">
        <w:rPr>
          <w:rFonts w:ascii="Times New Roman" w:hAnsi="Times New Roman" w:cs="Times New Roman"/>
        </w:rPr>
        <w:t>RA is built upon key soil-regenerative principles</w:t>
      </w:r>
      <w:r w:rsidR="002A753A">
        <w:rPr>
          <w:rFonts w:ascii="Times New Roman" w:hAnsi="Times New Roman" w:cs="Times New Roman"/>
        </w:rPr>
        <w:t xml:space="preserve"> (Fig. 2)</w:t>
      </w:r>
      <w:r w:rsidRPr="0054753B">
        <w:rPr>
          <w:rFonts w:ascii="Times New Roman" w:hAnsi="Times New Roman" w:cs="Times New Roman"/>
        </w:rPr>
        <w:t xml:space="preserve"> that improve soil structure, organic matter content, and biological diversity:</w:t>
      </w:r>
    </w:p>
    <w:p w14:paraId="66443B8C" w14:textId="5345F52E" w:rsidR="007D50BB" w:rsidRDefault="007D50BB" w:rsidP="007D50BB">
      <w:pPr>
        <w:jc w:val="center"/>
        <w:rPr>
          <w:rFonts w:ascii="Times New Roman" w:hAnsi="Times New Roman" w:cs="Times New Roman"/>
        </w:rPr>
      </w:pPr>
      <w:r>
        <w:rPr>
          <w:rFonts w:ascii="Times New Roman" w:hAnsi="Times New Roman" w:cs="Times New Roman"/>
          <w:noProof/>
        </w:rPr>
        <w:drawing>
          <wp:inline distT="0" distB="0" distL="0" distR="0" wp14:anchorId="4F54090F" wp14:editId="310FDAFD">
            <wp:extent cx="5130452" cy="3143250"/>
            <wp:effectExtent l="19050" t="19050" r="13335" b="19050"/>
            <wp:docPr id="340045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7078" cy="3153436"/>
                    </a:xfrm>
                    <a:prstGeom prst="rect">
                      <a:avLst/>
                    </a:prstGeom>
                    <a:noFill/>
                    <a:ln>
                      <a:solidFill>
                        <a:schemeClr val="tx1"/>
                      </a:solidFill>
                    </a:ln>
                  </pic:spPr>
                </pic:pic>
              </a:graphicData>
            </a:graphic>
          </wp:inline>
        </w:drawing>
      </w:r>
    </w:p>
    <w:p w14:paraId="1EB16769" w14:textId="4728609E" w:rsidR="001A2D20" w:rsidRDefault="001A2D20" w:rsidP="007D50BB">
      <w:pPr>
        <w:jc w:val="center"/>
        <w:rPr>
          <w:rFonts w:ascii="Times New Roman" w:hAnsi="Times New Roman" w:cs="Times New Roman"/>
        </w:rPr>
      </w:pPr>
      <w:r>
        <w:rPr>
          <w:rFonts w:ascii="Times New Roman" w:hAnsi="Times New Roman" w:cs="Times New Roman"/>
          <w:b/>
          <w:bCs/>
        </w:rPr>
        <w:t>Fig</w:t>
      </w:r>
      <w:r w:rsidR="002A753A">
        <w:rPr>
          <w:rFonts w:ascii="Times New Roman" w:hAnsi="Times New Roman" w:cs="Times New Roman"/>
          <w:b/>
          <w:bCs/>
        </w:rPr>
        <w:t>.</w:t>
      </w:r>
      <w:r>
        <w:rPr>
          <w:rFonts w:ascii="Times New Roman" w:hAnsi="Times New Roman" w:cs="Times New Roman"/>
          <w:b/>
          <w:bCs/>
        </w:rPr>
        <w:t xml:space="preserve"> 2 </w:t>
      </w:r>
      <w:r w:rsidRPr="0074103F">
        <w:rPr>
          <w:rFonts w:ascii="Times New Roman" w:hAnsi="Times New Roman" w:cs="Times New Roman"/>
          <w:b/>
          <w:bCs/>
        </w:rPr>
        <w:t>Principles of Soil Health in Regenerative Agriculture</w:t>
      </w:r>
      <w:r w:rsidR="00FA14EF">
        <w:rPr>
          <w:rFonts w:ascii="Times New Roman" w:hAnsi="Times New Roman" w:cs="Times New Roman"/>
          <w:b/>
          <w:bCs/>
        </w:rPr>
        <w:t xml:space="preserve"> </w:t>
      </w:r>
      <w:r w:rsidR="00FA14EF" w:rsidRPr="00FA14EF">
        <w:rPr>
          <w:rFonts w:ascii="Times New Roman" w:hAnsi="Times New Roman" w:cs="Times New Roman"/>
          <w:b/>
          <w:bCs/>
        </w:rPr>
        <w:t xml:space="preserve">(Source: </w:t>
      </w:r>
      <w:proofErr w:type="spellStart"/>
      <w:r w:rsidR="00FA14EF" w:rsidRPr="00FA14EF">
        <w:rPr>
          <w:rFonts w:ascii="Times New Roman" w:hAnsi="Times New Roman" w:cs="Times New Roman"/>
          <w:b/>
          <w:bCs/>
        </w:rPr>
        <w:t>Geopard</w:t>
      </w:r>
      <w:proofErr w:type="spellEnd"/>
      <w:r w:rsidR="00FA14EF" w:rsidRPr="00FA14EF">
        <w:rPr>
          <w:rFonts w:ascii="Times New Roman" w:hAnsi="Times New Roman" w:cs="Times New Roman"/>
          <w:b/>
          <w:bCs/>
        </w:rPr>
        <w:t xml:space="preserve"> Tech,</w:t>
      </w:r>
      <w:r w:rsidR="00FA14EF">
        <w:rPr>
          <w:rFonts w:ascii="Times New Roman" w:hAnsi="Times New Roman" w:cs="Times New Roman"/>
          <w:b/>
          <w:bCs/>
        </w:rPr>
        <w:t xml:space="preserve"> 2024)</w:t>
      </w:r>
    </w:p>
    <w:p w14:paraId="62711B83" w14:textId="04C38399" w:rsidR="0054753B" w:rsidRPr="0054753B" w:rsidRDefault="0054753B" w:rsidP="006A629B">
      <w:pPr>
        <w:pStyle w:val="Heading3"/>
      </w:pPr>
      <w:r w:rsidRPr="0054753B">
        <w:t>3.1. Minimizing Soil Disturbance</w:t>
      </w:r>
    </w:p>
    <w:p w14:paraId="1A220A4C" w14:textId="4C6028B4" w:rsidR="0054753B" w:rsidRPr="0054753B" w:rsidRDefault="0054753B" w:rsidP="00A7460C">
      <w:pPr>
        <w:ind w:firstLine="360"/>
        <w:jc w:val="both"/>
        <w:rPr>
          <w:rFonts w:ascii="Times New Roman" w:hAnsi="Times New Roman" w:cs="Times New Roman"/>
        </w:rPr>
      </w:pPr>
      <w:r w:rsidRPr="0054753B">
        <w:rPr>
          <w:rFonts w:ascii="Times New Roman" w:hAnsi="Times New Roman" w:cs="Times New Roman"/>
        </w:rPr>
        <w:t xml:space="preserve">Conventional tillage disrupts soil aggregates and reduces microbial populations, making soil prone to erosion and compaction (Newton </w:t>
      </w:r>
      <w:r w:rsidRPr="00B3786B">
        <w:rPr>
          <w:rFonts w:ascii="Times New Roman" w:hAnsi="Times New Roman" w:cs="Times New Roman"/>
          <w:i/>
          <w:iCs/>
        </w:rPr>
        <w:t>et al</w:t>
      </w:r>
      <w:r w:rsidRPr="0054753B">
        <w:rPr>
          <w:rFonts w:ascii="Times New Roman" w:hAnsi="Times New Roman" w:cs="Times New Roman"/>
        </w:rPr>
        <w:t>., 2020).</w:t>
      </w:r>
      <w:r>
        <w:rPr>
          <w:rFonts w:ascii="Times New Roman" w:hAnsi="Times New Roman" w:cs="Times New Roman"/>
        </w:rPr>
        <w:t xml:space="preserve"> </w:t>
      </w:r>
      <w:r w:rsidRPr="0054753B">
        <w:rPr>
          <w:rFonts w:ascii="Times New Roman" w:hAnsi="Times New Roman" w:cs="Times New Roman"/>
        </w:rPr>
        <w:t>Frequent tillage also disrupts fungal networks, such as mycorrhizal fungi, which play a crucial role in nutrient exchange between soil and plants (Rhodes, 2017).</w:t>
      </w:r>
    </w:p>
    <w:p w14:paraId="26F1CC91" w14:textId="5B9C3549" w:rsidR="0054753B" w:rsidRDefault="0054753B" w:rsidP="00A7460C">
      <w:pPr>
        <w:ind w:firstLine="360"/>
        <w:jc w:val="both"/>
        <w:rPr>
          <w:rFonts w:ascii="Times New Roman" w:hAnsi="Times New Roman" w:cs="Times New Roman"/>
        </w:rPr>
      </w:pPr>
      <w:r w:rsidRPr="0054753B">
        <w:rPr>
          <w:rFonts w:ascii="Times New Roman" w:hAnsi="Times New Roman" w:cs="Times New Roman"/>
        </w:rPr>
        <w:t>Regenerative agriculture emphasizes no-till to preserve soil integrity and microbial life. By reducing mechanical soil disturbance, farmers can maintain soil structure, increase organic matter retention, and promote soil biodiversity</w:t>
      </w:r>
      <w:r w:rsidR="002836BE">
        <w:rPr>
          <w:rFonts w:ascii="Times New Roman" w:hAnsi="Times New Roman" w:cs="Times New Roman"/>
        </w:rPr>
        <w:t xml:space="preserve"> </w:t>
      </w:r>
      <w:r w:rsidR="002836BE" w:rsidRPr="002836BE">
        <w:rPr>
          <w:rFonts w:ascii="Times New Roman" w:hAnsi="Times New Roman" w:cs="Times New Roman"/>
        </w:rPr>
        <w:t xml:space="preserve">(Shah </w:t>
      </w:r>
      <w:r w:rsidR="002836BE" w:rsidRPr="002836BE">
        <w:rPr>
          <w:rFonts w:ascii="Times New Roman" w:hAnsi="Times New Roman" w:cs="Times New Roman"/>
          <w:i/>
          <w:iCs/>
        </w:rPr>
        <w:t>et al</w:t>
      </w:r>
      <w:r w:rsidR="002836BE" w:rsidRPr="002836BE">
        <w:rPr>
          <w:rFonts w:ascii="Times New Roman" w:hAnsi="Times New Roman" w:cs="Times New Roman"/>
        </w:rPr>
        <w:t>., 2017)</w:t>
      </w:r>
      <w:r w:rsidRPr="0054753B">
        <w:rPr>
          <w:rFonts w:ascii="Times New Roman" w:hAnsi="Times New Roman" w:cs="Times New Roman"/>
        </w:rPr>
        <w:t xml:space="preserve">. No-till farming helps improve water retention, allowing soil to absorb and store moisture more effectively, which enhances crop resilience during drought periods (Newton </w:t>
      </w:r>
      <w:r w:rsidRPr="00B3786B">
        <w:rPr>
          <w:rFonts w:ascii="Times New Roman" w:hAnsi="Times New Roman" w:cs="Times New Roman"/>
          <w:i/>
          <w:iCs/>
        </w:rPr>
        <w:t>et al</w:t>
      </w:r>
      <w:r w:rsidRPr="0054753B">
        <w:rPr>
          <w:rFonts w:ascii="Times New Roman" w:hAnsi="Times New Roman" w:cs="Times New Roman"/>
        </w:rPr>
        <w:t xml:space="preserve">., 2020). Additionally, reducing tillage decreases </w:t>
      </w:r>
      <w:r w:rsidRPr="0054753B">
        <w:rPr>
          <w:rFonts w:ascii="Times New Roman" w:hAnsi="Times New Roman" w:cs="Times New Roman"/>
        </w:rPr>
        <w:lastRenderedPageBreak/>
        <w:t>carbon loss from soil, helping with carbon sequestration and climate change mitigation</w:t>
      </w:r>
      <w:r w:rsidR="002836BE" w:rsidRPr="002836BE">
        <w:t xml:space="preserve"> </w:t>
      </w:r>
      <w:r w:rsidR="002836BE" w:rsidRPr="002836BE">
        <w:rPr>
          <w:rFonts w:ascii="Times New Roman" w:hAnsi="Times New Roman" w:cs="Times New Roman"/>
        </w:rPr>
        <w:t>(</w:t>
      </w:r>
      <w:proofErr w:type="spellStart"/>
      <w:r w:rsidR="002836BE" w:rsidRPr="002836BE">
        <w:rPr>
          <w:rFonts w:ascii="Times New Roman" w:hAnsi="Times New Roman" w:cs="Times New Roman"/>
        </w:rPr>
        <w:t>Elevitch</w:t>
      </w:r>
      <w:proofErr w:type="spellEnd"/>
      <w:r w:rsidR="002836BE" w:rsidRPr="002836BE">
        <w:rPr>
          <w:rFonts w:ascii="Times New Roman" w:hAnsi="Times New Roman" w:cs="Times New Roman"/>
        </w:rPr>
        <w:t xml:space="preserve">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54753B">
        <w:rPr>
          <w:rFonts w:ascii="Times New Roman" w:hAnsi="Times New Roman" w:cs="Times New Roman"/>
        </w:rPr>
        <w:t>.</w:t>
      </w:r>
    </w:p>
    <w:p w14:paraId="4A872405" w14:textId="77777777" w:rsidR="0054753B" w:rsidRPr="0054753B" w:rsidRDefault="0054753B" w:rsidP="006A629B">
      <w:pPr>
        <w:pStyle w:val="Heading3"/>
      </w:pPr>
      <w:r w:rsidRPr="0054753B">
        <w:t>3.2. Maintaining Permanent Soil Cover</w:t>
      </w:r>
    </w:p>
    <w:p w14:paraId="54224055" w14:textId="79F8837A" w:rsidR="00183450" w:rsidRDefault="0054753B" w:rsidP="00A7460C">
      <w:pPr>
        <w:ind w:firstLine="360"/>
        <w:jc w:val="both"/>
        <w:rPr>
          <w:rFonts w:ascii="Times New Roman" w:hAnsi="Times New Roman" w:cs="Times New Roman"/>
        </w:rPr>
      </w:pPr>
      <w:r w:rsidRPr="0054753B">
        <w:rPr>
          <w:rFonts w:ascii="Times New Roman" w:hAnsi="Times New Roman" w:cs="Times New Roman"/>
        </w:rPr>
        <w:t>Bare soil is highly susceptible to erosion, moisture loss</w:t>
      </w:r>
      <w:r w:rsidR="00093DB0">
        <w:rPr>
          <w:rFonts w:ascii="Times New Roman" w:hAnsi="Times New Roman" w:cs="Times New Roman"/>
        </w:rPr>
        <w:t xml:space="preserve"> </w:t>
      </w:r>
      <w:r w:rsidRPr="0054753B">
        <w:rPr>
          <w:rFonts w:ascii="Times New Roman" w:hAnsi="Times New Roman" w:cs="Times New Roman"/>
        </w:rPr>
        <w:t>and temperature fluctuations (</w:t>
      </w:r>
      <w:r w:rsidR="002836BE" w:rsidRPr="002836BE">
        <w:rPr>
          <w:rFonts w:ascii="Times New Roman" w:hAnsi="Times New Roman" w:cs="Times New Roman"/>
        </w:rPr>
        <w:t>Beman</w:t>
      </w:r>
      <w:r w:rsidR="002836BE">
        <w:rPr>
          <w:rFonts w:ascii="Times New Roman" w:hAnsi="Times New Roman" w:cs="Times New Roman"/>
        </w:rPr>
        <w:t xml:space="preserve"> </w:t>
      </w:r>
      <w:r w:rsidRPr="00B3786B">
        <w:rPr>
          <w:rFonts w:ascii="Times New Roman" w:hAnsi="Times New Roman" w:cs="Times New Roman"/>
          <w:i/>
          <w:iCs/>
        </w:rPr>
        <w:t>et al</w:t>
      </w:r>
      <w:r w:rsidRPr="0054753B">
        <w:rPr>
          <w:rFonts w:ascii="Times New Roman" w:hAnsi="Times New Roman" w:cs="Times New Roman"/>
        </w:rPr>
        <w:t>., 20</w:t>
      </w:r>
      <w:r w:rsidR="002836BE">
        <w:rPr>
          <w:rFonts w:ascii="Times New Roman" w:hAnsi="Times New Roman" w:cs="Times New Roman"/>
        </w:rPr>
        <w:t>1</w:t>
      </w:r>
      <w:r w:rsidRPr="0054753B">
        <w:rPr>
          <w:rFonts w:ascii="Times New Roman" w:hAnsi="Times New Roman" w:cs="Times New Roman"/>
        </w:rPr>
        <w:t>1).</w:t>
      </w:r>
      <w:r w:rsidR="00183450" w:rsidRPr="00183450">
        <w:rPr>
          <w:rFonts w:ascii="Times New Roman" w:hAnsi="Times New Roman" w:cs="Times New Roman"/>
        </w:rPr>
        <w:t xml:space="preserve"> When soil is left exposed, it becomes vulnerable to wind and water erosion, leading to the loss of essential nutrients and organic matter. Additionally, direct exposure to sunlight increases soil temperature fluctuations, which can negatively impact microbial activity and root health</w:t>
      </w:r>
      <w:r w:rsidR="002836BE" w:rsidRPr="002836BE">
        <w:rPr>
          <w:rFonts w:ascii="Times New Roman" w:hAnsi="Times New Roman" w:cs="Times New Roman"/>
        </w:rPr>
        <w:t xml:space="preserve"> </w:t>
      </w:r>
      <w:r w:rsidR="002836BE">
        <w:rPr>
          <w:rFonts w:ascii="Times New Roman" w:hAnsi="Times New Roman" w:cs="Times New Roman"/>
        </w:rPr>
        <w:t>(</w:t>
      </w:r>
      <w:r w:rsidR="002836BE" w:rsidRPr="002836BE">
        <w:rPr>
          <w:rFonts w:ascii="Times New Roman" w:hAnsi="Times New Roman" w:cs="Times New Roman"/>
        </w:rPr>
        <w:t>Klopfenstein</w:t>
      </w:r>
      <w:r w:rsidR="002836BE">
        <w:rPr>
          <w:rFonts w:ascii="Times New Roman" w:hAnsi="Times New Roman" w:cs="Times New Roman"/>
        </w:rPr>
        <w:t xml:space="preserve"> </w:t>
      </w:r>
      <w:r w:rsidR="002836BE" w:rsidRPr="00B3786B">
        <w:rPr>
          <w:rFonts w:ascii="Times New Roman" w:hAnsi="Times New Roman" w:cs="Times New Roman"/>
          <w:i/>
          <w:iCs/>
        </w:rPr>
        <w:t>et al</w:t>
      </w:r>
      <w:r w:rsidR="002836BE" w:rsidRPr="0054753B">
        <w:rPr>
          <w:rFonts w:ascii="Times New Roman" w:hAnsi="Times New Roman" w:cs="Times New Roman"/>
        </w:rPr>
        <w:t xml:space="preserve">., </w:t>
      </w:r>
      <w:r w:rsidR="002836BE">
        <w:rPr>
          <w:rFonts w:ascii="Times New Roman" w:hAnsi="Times New Roman" w:cs="Times New Roman"/>
        </w:rPr>
        <w:t>1997</w:t>
      </w:r>
      <w:r w:rsidR="002836BE" w:rsidRPr="0054753B">
        <w:rPr>
          <w:rFonts w:ascii="Times New Roman" w:hAnsi="Times New Roman" w:cs="Times New Roman"/>
        </w:rPr>
        <w:t>).</w:t>
      </w:r>
    </w:p>
    <w:p w14:paraId="4B557F80" w14:textId="5364F49A" w:rsidR="00183450" w:rsidRPr="00183450" w:rsidRDefault="00183450" w:rsidP="00A7460C">
      <w:pPr>
        <w:ind w:firstLine="360"/>
        <w:jc w:val="both"/>
        <w:rPr>
          <w:rFonts w:ascii="Times New Roman" w:hAnsi="Times New Roman" w:cs="Times New Roman"/>
        </w:rPr>
      </w:pPr>
      <w:r w:rsidRPr="00183450">
        <w:rPr>
          <w:rFonts w:ascii="Times New Roman" w:hAnsi="Times New Roman" w:cs="Times New Roman"/>
        </w:rPr>
        <w:t xml:space="preserve">Regenerative agriculture promotes cover cropping and mulching as effective strategies to protect the soil, increase organic matter, and foster microbial diversity (LaCanne </w:t>
      </w:r>
      <w:r w:rsidR="00CC6E94">
        <w:rPr>
          <w:rFonts w:ascii="Times New Roman" w:hAnsi="Times New Roman" w:cs="Times New Roman"/>
        </w:rPr>
        <w:t>and</w:t>
      </w:r>
      <w:r w:rsidRPr="00183450">
        <w:rPr>
          <w:rFonts w:ascii="Times New Roman" w:hAnsi="Times New Roman" w:cs="Times New Roman"/>
        </w:rPr>
        <w:t xml:space="preserve"> Lundgren, 2018). Cover crops, such as legumes, grasses</w:t>
      </w:r>
      <w:r w:rsidR="00856C12">
        <w:rPr>
          <w:rFonts w:ascii="Times New Roman" w:hAnsi="Times New Roman" w:cs="Times New Roman"/>
        </w:rPr>
        <w:t xml:space="preserve"> </w:t>
      </w:r>
      <w:r w:rsidRPr="00183450">
        <w:rPr>
          <w:rFonts w:ascii="Times New Roman" w:hAnsi="Times New Roman" w:cs="Times New Roman"/>
        </w:rPr>
        <w:t>and clovers, help stabilize the soil, prevent erosion, and improve soil fertility by fixing nitrogen and adding organic matter. Mulching, on the other hand, provides a protective barrier that reduces evaporation, conserves moisture, and suppresses weed growth. By keeping the soil covered year-round, farmers can enhance soil structure, support beneficial soil microbes</w:t>
      </w:r>
      <w:r w:rsidR="0011218F">
        <w:rPr>
          <w:rFonts w:ascii="Times New Roman" w:hAnsi="Times New Roman" w:cs="Times New Roman"/>
        </w:rPr>
        <w:t xml:space="preserve"> </w:t>
      </w:r>
      <w:r w:rsidRPr="00183450">
        <w:rPr>
          <w:rFonts w:ascii="Times New Roman" w:hAnsi="Times New Roman" w:cs="Times New Roman"/>
        </w:rPr>
        <w:t>and create a more resilient farming system</w:t>
      </w:r>
      <w:r w:rsidR="002836BE">
        <w:rPr>
          <w:rFonts w:ascii="Times New Roman" w:hAnsi="Times New Roman" w:cs="Times New Roman"/>
        </w:rPr>
        <w:t xml:space="preserve"> </w:t>
      </w:r>
      <w:r w:rsidR="002836BE" w:rsidRPr="002836BE">
        <w:rPr>
          <w:rFonts w:ascii="Times New Roman" w:hAnsi="Times New Roman" w:cs="Times New Roman"/>
        </w:rPr>
        <w:t>(</w:t>
      </w:r>
      <w:proofErr w:type="spellStart"/>
      <w:r w:rsidR="002836BE" w:rsidRPr="002836BE">
        <w:rPr>
          <w:rFonts w:ascii="Times New Roman" w:hAnsi="Times New Roman" w:cs="Times New Roman"/>
        </w:rPr>
        <w:t>Elevitch</w:t>
      </w:r>
      <w:proofErr w:type="spellEnd"/>
      <w:r w:rsidR="002836BE" w:rsidRPr="002836BE">
        <w:rPr>
          <w:rFonts w:ascii="Times New Roman" w:hAnsi="Times New Roman" w:cs="Times New Roman"/>
        </w:rPr>
        <w:t xml:space="preserve">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183450">
        <w:rPr>
          <w:rFonts w:ascii="Times New Roman" w:hAnsi="Times New Roman" w:cs="Times New Roman"/>
        </w:rPr>
        <w:t>. This practice also reduces reliance on synthetic fertilizers and herbicides, contributing to a more sustainable and ecologically balanced agricultural system. Maintaining permanent soil cover is essential for long-term soil health, improved water retention, and increased climate resilience.</w:t>
      </w:r>
    </w:p>
    <w:p w14:paraId="4390699A" w14:textId="6AB11C6A" w:rsidR="00183450" w:rsidRDefault="0054753B" w:rsidP="006A629B">
      <w:pPr>
        <w:pStyle w:val="Heading3"/>
      </w:pPr>
      <w:r w:rsidRPr="0054753B">
        <w:t xml:space="preserve">3.3. Enhancing </w:t>
      </w:r>
      <w:r w:rsidR="007D50BB">
        <w:t>C</w:t>
      </w:r>
      <w:r w:rsidR="007D50BB" w:rsidRPr="007D50BB">
        <w:t xml:space="preserve">rop </w:t>
      </w:r>
      <w:r w:rsidRPr="0054753B">
        <w:t>Biodiversity and Microbial Activity</w:t>
      </w:r>
    </w:p>
    <w:p w14:paraId="0078BB66" w14:textId="5DA2D014" w:rsidR="00AF7F1C" w:rsidRDefault="007D50BB" w:rsidP="00A7460C">
      <w:pPr>
        <w:ind w:firstLine="360"/>
        <w:jc w:val="both"/>
      </w:pPr>
      <w:r w:rsidRPr="007D50BB">
        <w:rPr>
          <w:rFonts w:ascii="Times New Roman" w:hAnsi="Times New Roman" w:cs="Times New Roman"/>
        </w:rPr>
        <w:t>Enhancing crop biodiversity is crucial for improving soil health, pest resistance, and ecosystem stability. Diverse cropping systems reduce soil nutrient depletion, enhance microbial diversity, and promote natural pest control. Instead of monocropping, regenerative agriculture encourages polycultures, intercropping</w:t>
      </w:r>
      <w:r w:rsidR="00D85C7A">
        <w:rPr>
          <w:rFonts w:ascii="Times New Roman" w:hAnsi="Times New Roman" w:cs="Times New Roman"/>
        </w:rPr>
        <w:t xml:space="preserve"> </w:t>
      </w:r>
      <w:r w:rsidRPr="007D50BB">
        <w:rPr>
          <w:rFonts w:ascii="Times New Roman" w:hAnsi="Times New Roman" w:cs="Times New Roman"/>
        </w:rPr>
        <w:t xml:space="preserve">and crop rotations, which improve nutrient cycling and resilience to climate stress </w:t>
      </w:r>
      <w:r w:rsidR="00AF7F1C" w:rsidRPr="007D50BB">
        <w:rPr>
          <w:rFonts w:ascii="Times New Roman" w:hAnsi="Times New Roman" w:cs="Times New Roman"/>
        </w:rPr>
        <w:t>(</w:t>
      </w:r>
      <w:r w:rsidR="00AF7F1C" w:rsidRPr="00AF7F1C">
        <w:rPr>
          <w:rFonts w:ascii="Times New Roman" w:hAnsi="Times New Roman" w:cs="Times New Roman"/>
        </w:rPr>
        <w:t>Rhodes</w:t>
      </w:r>
      <w:r w:rsidR="00AF7F1C" w:rsidRPr="007D50BB">
        <w:rPr>
          <w:rFonts w:ascii="Times New Roman" w:hAnsi="Times New Roman" w:cs="Times New Roman"/>
        </w:rPr>
        <w:t xml:space="preserve">, </w:t>
      </w:r>
      <w:r w:rsidR="00AF7F1C" w:rsidRPr="00AF7F1C">
        <w:rPr>
          <w:rFonts w:ascii="Times New Roman" w:hAnsi="Times New Roman" w:cs="Times New Roman"/>
        </w:rPr>
        <w:t>2014</w:t>
      </w:r>
      <w:r w:rsidR="00AF7F1C" w:rsidRPr="007D50BB">
        <w:rPr>
          <w:rFonts w:ascii="Times New Roman" w:hAnsi="Times New Roman" w:cs="Times New Roman"/>
        </w:rPr>
        <w:t>).</w:t>
      </w:r>
      <w:r w:rsidR="00AF7F1C" w:rsidRPr="00AF7F1C">
        <w:t xml:space="preserve"> </w:t>
      </w:r>
    </w:p>
    <w:p w14:paraId="2E95656B" w14:textId="73E9D591" w:rsidR="007D50BB" w:rsidRPr="00AF7F1C" w:rsidRDefault="007D50BB" w:rsidP="00A7460C">
      <w:pPr>
        <w:ind w:firstLine="360"/>
        <w:jc w:val="both"/>
      </w:pPr>
      <w:r>
        <w:rPr>
          <w:rFonts w:ascii="Times New Roman" w:hAnsi="Times New Roman" w:cs="Times New Roman"/>
        </w:rPr>
        <w:t>RA emphasizes c</w:t>
      </w:r>
      <w:r w:rsidRPr="007D50BB">
        <w:rPr>
          <w:rFonts w:ascii="Times New Roman" w:hAnsi="Times New Roman" w:cs="Times New Roman"/>
        </w:rPr>
        <w:t>rop diversity through cover cropping, companion planting, and agroforestry systems, which create a balanced farm ecosystem</w:t>
      </w:r>
      <w:r w:rsidR="00AF7F1C">
        <w:rPr>
          <w:rFonts w:ascii="Times New Roman" w:hAnsi="Times New Roman" w:cs="Times New Roman"/>
        </w:rPr>
        <w:t xml:space="preserve"> </w:t>
      </w:r>
      <w:r w:rsidR="00AF7F1C" w:rsidRPr="007D50BB">
        <w:rPr>
          <w:rFonts w:ascii="Times New Roman" w:hAnsi="Times New Roman" w:cs="Times New Roman"/>
        </w:rPr>
        <w:t xml:space="preserve">(Khangura </w:t>
      </w:r>
      <w:r w:rsidR="00AF7F1C" w:rsidRPr="00B3786B">
        <w:rPr>
          <w:rFonts w:ascii="Times New Roman" w:hAnsi="Times New Roman" w:cs="Times New Roman"/>
          <w:i/>
          <w:iCs/>
        </w:rPr>
        <w:t>et al</w:t>
      </w:r>
      <w:r w:rsidR="00AF7F1C" w:rsidRPr="007D50BB">
        <w:rPr>
          <w:rFonts w:ascii="Times New Roman" w:hAnsi="Times New Roman" w:cs="Times New Roman"/>
        </w:rPr>
        <w:t>., 2023)</w:t>
      </w:r>
      <w:r w:rsidRPr="007D50BB">
        <w:rPr>
          <w:rFonts w:ascii="Times New Roman" w:hAnsi="Times New Roman" w:cs="Times New Roman"/>
        </w:rPr>
        <w:t xml:space="preserve">. Legumes, for example, fix nitrogen in the soil, while deep-rooted crops enhance carbon sequestration and water retention (Jayasinghe </w:t>
      </w:r>
      <w:r w:rsidRPr="00B3786B">
        <w:rPr>
          <w:rFonts w:ascii="Times New Roman" w:hAnsi="Times New Roman" w:cs="Times New Roman"/>
          <w:i/>
          <w:iCs/>
        </w:rPr>
        <w:t>et al</w:t>
      </w:r>
      <w:r w:rsidRPr="007D50BB">
        <w:rPr>
          <w:rFonts w:ascii="Times New Roman" w:hAnsi="Times New Roman" w:cs="Times New Roman"/>
        </w:rPr>
        <w:t>., 2023). These practices reduce dependency on chemical inputs, making farming systems more sustainable, productive, and climate-resilient.</w:t>
      </w:r>
    </w:p>
    <w:p w14:paraId="23EBCD63" w14:textId="77777777" w:rsidR="0054753B" w:rsidRPr="0054753B" w:rsidRDefault="0054753B" w:rsidP="006A629B">
      <w:pPr>
        <w:pStyle w:val="Heading3"/>
      </w:pPr>
      <w:r w:rsidRPr="0054753B">
        <w:t>3.4. Keeping Living Roots in the Soil Year-Round</w:t>
      </w:r>
    </w:p>
    <w:p w14:paraId="470CA5A8" w14:textId="4DD99BA8" w:rsidR="00183450" w:rsidRDefault="00183450" w:rsidP="00A7460C">
      <w:pPr>
        <w:ind w:firstLine="360"/>
        <w:jc w:val="both"/>
        <w:rPr>
          <w:rFonts w:ascii="Times New Roman" w:hAnsi="Times New Roman" w:cs="Times New Roman"/>
        </w:rPr>
      </w:pPr>
      <w:r w:rsidRPr="00183450">
        <w:rPr>
          <w:rFonts w:ascii="Times New Roman" w:hAnsi="Times New Roman" w:cs="Times New Roman"/>
        </w:rPr>
        <w:t>Keeping living roots in the soil year-round is a key principle of regenerative agriculture, as roots help stabilize soil, support mycorrhizal fungi</w:t>
      </w:r>
      <w:r w:rsidR="00D85C7A">
        <w:rPr>
          <w:rFonts w:ascii="Times New Roman" w:hAnsi="Times New Roman" w:cs="Times New Roman"/>
        </w:rPr>
        <w:t xml:space="preserve"> </w:t>
      </w:r>
      <w:r w:rsidRPr="00183450">
        <w:rPr>
          <w:rFonts w:ascii="Times New Roman" w:hAnsi="Times New Roman" w:cs="Times New Roman"/>
        </w:rPr>
        <w:t>and enhance soil carbon storage (</w:t>
      </w:r>
      <w:proofErr w:type="spellStart"/>
      <w:r w:rsidRPr="00183450">
        <w:rPr>
          <w:rFonts w:ascii="Times New Roman" w:hAnsi="Times New Roman" w:cs="Times New Roman"/>
        </w:rPr>
        <w:t>Schreefel</w:t>
      </w:r>
      <w:proofErr w:type="spellEnd"/>
      <w:r w:rsidRPr="00183450">
        <w:rPr>
          <w:rFonts w:ascii="Times New Roman" w:hAnsi="Times New Roman" w:cs="Times New Roman"/>
        </w:rPr>
        <w:t xml:space="preserve"> </w:t>
      </w:r>
      <w:r w:rsidRPr="00B3786B">
        <w:rPr>
          <w:rFonts w:ascii="Times New Roman" w:hAnsi="Times New Roman" w:cs="Times New Roman"/>
          <w:i/>
          <w:iCs/>
        </w:rPr>
        <w:t>et al</w:t>
      </w:r>
      <w:r w:rsidRPr="00183450">
        <w:rPr>
          <w:rFonts w:ascii="Times New Roman" w:hAnsi="Times New Roman" w:cs="Times New Roman"/>
        </w:rPr>
        <w:t>., 2020). Continuous root presence prevents soil erosion, improves nutrient availability</w:t>
      </w:r>
      <w:r w:rsidR="009F449F">
        <w:rPr>
          <w:rFonts w:ascii="Times New Roman" w:hAnsi="Times New Roman" w:cs="Times New Roman"/>
        </w:rPr>
        <w:t xml:space="preserve"> </w:t>
      </w:r>
      <w:r w:rsidRPr="00183450">
        <w:rPr>
          <w:rFonts w:ascii="Times New Roman" w:hAnsi="Times New Roman" w:cs="Times New Roman"/>
        </w:rPr>
        <w:t>and fosters beneficial microbial activity</w:t>
      </w:r>
      <w:r w:rsidR="00AF7F1C">
        <w:rPr>
          <w:rFonts w:ascii="Times New Roman" w:hAnsi="Times New Roman" w:cs="Times New Roman"/>
        </w:rPr>
        <w:t xml:space="preserve"> </w:t>
      </w:r>
      <w:r w:rsidR="00AF7F1C" w:rsidRPr="00183450">
        <w:rPr>
          <w:rFonts w:ascii="Times New Roman" w:hAnsi="Times New Roman" w:cs="Times New Roman"/>
        </w:rPr>
        <w:t>(</w:t>
      </w:r>
      <w:proofErr w:type="spellStart"/>
      <w:r w:rsidR="00AF7F1C" w:rsidRPr="00AF7F1C">
        <w:rPr>
          <w:rFonts w:ascii="Times New Roman" w:hAnsi="Times New Roman" w:cs="Times New Roman"/>
        </w:rPr>
        <w:t>Coccina</w:t>
      </w:r>
      <w:proofErr w:type="spellEnd"/>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2019</w:t>
      </w:r>
      <w:r w:rsidR="00AF7F1C" w:rsidRPr="00183450">
        <w:rPr>
          <w:rFonts w:ascii="Times New Roman" w:hAnsi="Times New Roman" w:cs="Times New Roman"/>
        </w:rPr>
        <w:t>)</w:t>
      </w:r>
      <w:r w:rsidRPr="00183450">
        <w:rPr>
          <w:rFonts w:ascii="Times New Roman" w:hAnsi="Times New Roman" w:cs="Times New Roman"/>
        </w:rPr>
        <w:t>.</w:t>
      </w:r>
    </w:p>
    <w:p w14:paraId="4417E5D2" w14:textId="147C8FD1" w:rsidR="00183450" w:rsidRDefault="00183450" w:rsidP="00A7460C">
      <w:pPr>
        <w:ind w:firstLine="360"/>
        <w:jc w:val="both"/>
        <w:rPr>
          <w:rFonts w:ascii="Times New Roman" w:hAnsi="Times New Roman" w:cs="Times New Roman"/>
        </w:rPr>
      </w:pPr>
      <w:r w:rsidRPr="00183450">
        <w:rPr>
          <w:rFonts w:ascii="Times New Roman" w:hAnsi="Times New Roman" w:cs="Times New Roman"/>
        </w:rPr>
        <w:t>Regenerative agriculture promotes the use of cover crops and perennial crops, which maintain soil structure, enhance fertility</w:t>
      </w:r>
      <w:r w:rsidR="00AE7655">
        <w:rPr>
          <w:rFonts w:ascii="Times New Roman" w:hAnsi="Times New Roman" w:cs="Times New Roman"/>
        </w:rPr>
        <w:t xml:space="preserve"> </w:t>
      </w:r>
      <w:r w:rsidRPr="00183450">
        <w:rPr>
          <w:rFonts w:ascii="Times New Roman" w:hAnsi="Times New Roman" w:cs="Times New Roman"/>
        </w:rPr>
        <w:t xml:space="preserve">and improve moisture retention (Newton </w:t>
      </w:r>
      <w:r w:rsidRPr="00B3786B">
        <w:rPr>
          <w:rFonts w:ascii="Times New Roman" w:hAnsi="Times New Roman" w:cs="Times New Roman"/>
          <w:i/>
          <w:iCs/>
        </w:rPr>
        <w:t>et al</w:t>
      </w:r>
      <w:r w:rsidRPr="00183450">
        <w:rPr>
          <w:rFonts w:ascii="Times New Roman" w:hAnsi="Times New Roman" w:cs="Times New Roman"/>
        </w:rPr>
        <w:t xml:space="preserve">., 2020). These crops </w:t>
      </w:r>
      <w:r w:rsidRPr="00183450">
        <w:rPr>
          <w:rFonts w:ascii="Times New Roman" w:hAnsi="Times New Roman" w:cs="Times New Roman"/>
        </w:rPr>
        <w:lastRenderedPageBreak/>
        <w:t>provide a constant supply of organic matter, support soil microbial communities</w:t>
      </w:r>
      <w:r w:rsidR="00AE7655">
        <w:rPr>
          <w:rFonts w:ascii="Times New Roman" w:hAnsi="Times New Roman" w:cs="Times New Roman"/>
        </w:rPr>
        <w:t xml:space="preserve"> </w:t>
      </w:r>
      <w:r w:rsidRPr="00183450">
        <w:rPr>
          <w:rFonts w:ascii="Times New Roman" w:hAnsi="Times New Roman" w:cs="Times New Roman"/>
        </w:rPr>
        <w:t>and reduce the need for synthetic fertilizers.</w:t>
      </w:r>
      <w:r>
        <w:rPr>
          <w:rFonts w:ascii="Times New Roman" w:hAnsi="Times New Roman" w:cs="Times New Roman"/>
        </w:rPr>
        <w:t xml:space="preserve"> </w:t>
      </w:r>
      <w:r w:rsidRPr="00183450">
        <w:rPr>
          <w:rFonts w:ascii="Times New Roman" w:hAnsi="Times New Roman" w:cs="Times New Roman"/>
        </w:rPr>
        <w:t>By ensuring that roots remain in the soil throughout the year, regenerative farming builds long-term soil health, increases resilience to drought, and enhances carbon sequestration, contributing to a more sustainable and productive agricultural system</w:t>
      </w:r>
      <w:r w:rsidR="00AF7F1C">
        <w:rPr>
          <w:rFonts w:ascii="Times New Roman" w:hAnsi="Times New Roman" w:cs="Times New Roman"/>
        </w:rPr>
        <w:t xml:space="preserve"> </w:t>
      </w:r>
      <w:r w:rsidR="00AF7F1C" w:rsidRPr="00183450">
        <w:rPr>
          <w:rFonts w:ascii="Times New Roman" w:hAnsi="Times New Roman" w:cs="Times New Roman"/>
        </w:rPr>
        <w:t>(</w:t>
      </w:r>
      <w:r w:rsidR="00AF7F1C" w:rsidRPr="00AF7F1C">
        <w:rPr>
          <w:rFonts w:ascii="Times New Roman" w:hAnsi="Times New Roman" w:cs="Times New Roman"/>
        </w:rPr>
        <w:t>Ryan</w:t>
      </w:r>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2012</w:t>
      </w:r>
      <w:r w:rsidR="00AF7F1C" w:rsidRPr="00183450">
        <w:rPr>
          <w:rFonts w:ascii="Times New Roman" w:hAnsi="Times New Roman" w:cs="Times New Roman"/>
        </w:rPr>
        <w:t>).</w:t>
      </w:r>
    </w:p>
    <w:p w14:paraId="5268DFDC" w14:textId="77777777" w:rsidR="0054753B" w:rsidRPr="0054753B" w:rsidRDefault="0054753B" w:rsidP="006A629B">
      <w:pPr>
        <w:pStyle w:val="Heading3"/>
      </w:pPr>
      <w:r w:rsidRPr="0054753B">
        <w:t>3.5. Integrating Livestock for Natural Fertilization</w:t>
      </w:r>
    </w:p>
    <w:p w14:paraId="2786DC2D" w14:textId="610F385E" w:rsidR="00183450" w:rsidRDefault="00183450" w:rsidP="00A7460C">
      <w:pPr>
        <w:ind w:firstLine="360"/>
        <w:jc w:val="both"/>
        <w:rPr>
          <w:rFonts w:ascii="Times New Roman" w:hAnsi="Times New Roman" w:cs="Times New Roman"/>
        </w:rPr>
      </w:pPr>
      <w:r w:rsidRPr="00183450">
        <w:rPr>
          <w:rFonts w:ascii="Times New Roman" w:hAnsi="Times New Roman" w:cs="Times New Roman"/>
        </w:rPr>
        <w:t>Integrating livestock for natural fertilization is a key regenerative agriculture practice, as well-managed grazing adds organic matter, stimulates plant growth</w:t>
      </w:r>
      <w:r w:rsidR="005277DA">
        <w:rPr>
          <w:rFonts w:ascii="Times New Roman" w:hAnsi="Times New Roman" w:cs="Times New Roman"/>
        </w:rPr>
        <w:t xml:space="preserve"> </w:t>
      </w:r>
      <w:r w:rsidRPr="00183450">
        <w:rPr>
          <w:rFonts w:ascii="Times New Roman" w:hAnsi="Times New Roman" w:cs="Times New Roman"/>
        </w:rPr>
        <w:t>and enhances soil microbial diversity (Rhodes, 2017). Livestock contribute to soil aeration and nutrient cycling by trampling plant residues and returning organic material to the soil</w:t>
      </w:r>
      <w:r w:rsidR="00AF7F1C">
        <w:rPr>
          <w:rFonts w:ascii="Times New Roman" w:hAnsi="Times New Roman" w:cs="Times New Roman"/>
        </w:rPr>
        <w:t xml:space="preserve"> </w:t>
      </w:r>
      <w:r w:rsidR="00AF7F1C" w:rsidRPr="0054753B">
        <w:rPr>
          <w:rFonts w:ascii="Times New Roman" w:hAnsi="Times New Roman" w:cs="Times New Roman"/>
        </w:rPr>
        <w:t xml:space="preserve">(Giller </w:t>
      </w:r>
      <w:r w:rsidR="00AF7F1C" w:rsidRPr="00B3786B">
        <w:rPr>
          <w:rFonts w:ascii="Times New Roman" w:hAnsi="Times New Roman" w:cs="Times New Roman"/>
          <w:i/>
          <w:iCs/>
        </w:rPr>
        <w:t>et al</w:t>
      </w:r>
      <w:r w:rsidR="00AF7F1C" w:rsidRPr="0054753B">
        <w:rPr>
          <w:rFonts w:ascii="Times New Roman" w:hAnsi="Times New Roman" w:cs="Times New Roman"/>
        </w:rPr>
        <w:t>., 2021)</w:t>
      </w:r>
      <w:r w:rsidRPr="00183450">
        <w:rPr>
          <w:rFonts w:ascii="Times New Roman" w:hAnsi="Times New Roman" w:cs="Times New Roman"/>
        </w:rPr>
        <w:t>.</w:t>
      </w:r>
      <w:r>
        <w:rPr>
          <w:rFonts w:ascii="Times New Roman" w:hAnsi="Times New Roman" w:cs="Times New Roman"/>
        </w:rPr>
        <w:t xml:space="preserve"> </w:t>
      </w:r>
      <w:r w:rsidRPr="00183450">
        <w:rPr>
          <w:rFonts w:ascii="Times New Roman" w:hAnsi="Times New Roman" w:cs="Times New Roman"/>
        </w:rPr>
        <w:t xml:space="preserve">Manure serves as a natural fertilizer, supplying essential nutrients that improve soil fertility and structure, reducing reliance on synthetic fertilizers (LaCanne </w:t>
      </w:r>
      <w:r w:rsidR="00CC6E94">
        <w:rPr>
          <w:rFonts w:ascii="Times New Roman" w:hAnsi="Times New Roman" w:cs="Times New Roman"/>
        </w:rPr>
        <w:t>and</w:t>
      </w:r>
      <w:r w:rsidRPr="00183450">
        <w:rPr>
          <w:rFonts w:ascii="Times New Roman" w:hAnsi="Times New Roman" w:cs="Times New Roman"/>
        </w:rPr>
        <w:t xml:space="preserve"> Lundgren, 2018). Properly managed rotational grazing prevents overgrazing, allowing pastures to regenerate while enhancing biodiversity and soil health.</w:t>
      </w:r>
      <w:r>
        <w:rPr>
          <w:rFonts w:ascii="Times New Roman" w:hAnsi="Times New Roman" w:cs="Times New Roman"/>
        </w:rPr>
        <w:t xml:space="preserve"> </w:t>
      </w:r>
      <w:r w:rsidRPr="00183450">
        <w:rPr>
          <w:rFonts w:ascii="Times New Roman" w:hAnsi="Times New Roman" w:cs="Times New Roman"/>
        </w:rPr>
        <w:t>By integrating livestock into cropping systems, regenerative agriculture improves soil organic matter, boosts microbial activity</w:t>
      </w:r>
      <w:r w:rsidR="00561E0A">
        <w:rPr>
          <w:rFonts w:ascii="Times New Roman" w:hAnsi="Times New Roman" w:cs="Times New Roman"/>
        </w:rPr>
        <w:t xml:space="preserve"> </w:t>
      </w:r>
      <w:r w:rsidRPr="00183450">
        <w:rPr>
          <w:rFonts w:ascii="Times New Roman" w:hAnsi="Times New Roman" w:cs="Times New Roman"/>
        </w:rPr>
        <w:t>and enhances ecosystem sustainability, creating a self-sustaining and resilient farming system.</w:t>
      </w:r>
    </w:p>
    <w:p w14:paraId="0FA32885" w14:textId="13BFC1D4" w:rsidR="0074103F" w:rsidRDefault="0054753B" w:rsidP="00A7460C">
      <w:pPr>
        <w:ind w:firstLine="360"/>
        <w:jc w:val="both"/>
        <w:rPr>
          <w:rFonts w:ascii="Times New Roman" w:hAnsi="Times New Roman" w:cs="Times New Roman"/>
        </w:rPr>
      </w:pPr>
      <w:r w:rsidRPr="0054753B">
        <w:rPr>
          <w:rFonts w:ascii="Times New Roman" w:hAnsi="Times New Roman" w:cs="Times New Roman"/>
        </w:rPr>
        <w:t xml:space="preserve">These principles work synergistically to revitalize soil function, making agricultural systems more resilient to climate change and environmental stressors (Giller </w:t>
      </w:r>
      <w:r w:rsidRPr="00B3786B">
        <w:rPr>
          <w:rFonts w:ascii="Times New Roman" w:hAnsi="Times New Roman" w:cs="Times New Roman"/>
          <w:i/>
          <w:iCs/>
        </w:rPr>
        <w:t>et al</w:t>
      </w:r>
      <w:r w:rsidRPr="0054753B">
        <w:rPr>
          <w:rFonts w:ascii="Times New Roman" w:hAnsi="Times New Roman" w:cs="Times New Roman"/>
        </w:rPr>
        <w:t>., 2021).</w:t>
      </w:r>
    </w:p>
    <w:p w14:paraId="7A59C7C4" w14:textId="68839766" w:rsidR="000025EE" w:rsidRPr="000025EE" w:rsidRDefault="000025EE" w:rsidP="006A629B">
      <w:pPr>
        <w:pStyle w:val="Heading2"/>
      </w:pPr>
      <w:r>
        <w:t xml:space="preserve">4. </w:t>
      </w:r>
      <w:r w:rsidRPr="000025EE">
        <w:t>Key Practices in Regenerative Agriculture (RA)</w:t>
      </w:r>
    </w:p>
    <w:p w14:paraId="56405244" w14:textId="379213B2" w:rsidR="006230FC" w:rsidRPr="006230FC" w:rsidRDefault="006230FC" w:rsidP="00A7460C">
      <w:pPr>
        <w:ind w:firstLine="360"/>
        <w:jc w:val="both"/>
        <w:rPr>
          <w:rFonts w:ascii="Times New Roman" w:hAnsi="Times New Roman" w:cs="Times New Roman"/>
          <w:lang w:val="en-IN"/>
        </w:rPr>
      </w:pPr>
      <w:r w:rsidRPr="006230FC">
        <w:rPr>
          <w:rFonts w:ascii="Times New Roman" w:hAnsi="Times New Roman" w:cs="Times New Roman"/>
          <w:lang w:val="en-IN"/>
        </w:rPr>
        <w:t xml:space="preserve">Regenerative agriculture (RA) is a sustainable approach that focuses on restoring soil health, enhancing biodiversity, and increasing ecosystem resilience. By integrating ecological principles with modern farming practices, RA promotes soil conservation, mitigates climate change, and supports long-term agricultural productivity. The conceptual framework of regenerative agriculture is illustrated in Fig. </w:t>
      </w:r>
      <w:r w:rsidR="002A753A">
        <w:rPr>
          <w:rFonts w:ascii="Times New Roman" w:hAnsi="Times New Roman" w:cs="Times New Roman"/>
          <w:lang w:val="en-IN"/>
        </w:rPr>
        <w:t>3</w:t>
      </w:r>
      <w:r w:rsidRPr="006230FC">
        <w:rPr>
          <w:rFonts w:ascii="Times New Roman" w:hAnsi="Times New Roman" w:cs="Times New Roman"/>
          <w:lang w:val="en-IN"/>
        </w:rPr>
        <w:t>.</w:t>
      </w:r>
    </w:p>
    <w:p w14:paraId="7BBFEF0B" w14:textId="77777777" w:rsidR="00741DC7" w:rsidRDefault="00741DC7" w:rsidP="000025EE">
      <w:pPr>
        <w:jc w:val="both"/>
        <w:rPr>
          <w:rFonts w:ascii="Times New Roman" w:hAnsi="Times New Roman" w:cs="Times New Roman"/>
        </w:rPr>
      </w:pPr>
    </w:p>
    <w:p w14:paraId="71CD3E8F" w14:textId="61BBF54B" w:rsidR="00AC3C07" w:rsidRDefault="00741DC7" w:rsidP="00AC3C07">
      <w:pPr>
        <w:jc w:val="center"/>
        <w:rPr>
          <w:noProof/>
        </w:rPr>
      </w:pPr>
      <w:r>
        <w:rPr>
          <w:noProof/>
        </w:rPr>
        <w:lastRenderedPageBreak/>
        <w:drawing>
          <wp:inline distT="0" distB="0" distL="0" distR="0" wp14:anchorId="657100DB" wp14:editId="1BB60604">
            <wp:extent cx="5791200" cy="4383405"/>
            <wp:effectExtent l="19050" t="19050" r="19050" b="17145"/>
            <wp:docPr id="112112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858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4383405"/>
                    </a:xfrm>
                    <a:prstGeom prst="rect">
                      <a:avLst/>
                    </a:prstGeom>
                    <a:noFill/>
                    <a:ln w="12700">
                      <a:solidFill>
                        <a:schemeClr val="tx1"/>
                      </a:solidFill>
                    </a:ln>
                  </pic:spPr>
                </pic:pic>
              </a:graphicData>
            </a:graphic>
          </wp:inline>
        </w:drawing>
      </w:r>
    </w:p>
    <w:p w14:paraId="05C3D8A9" w14:textId="730F62D0" w:rsidR="00AC3C07" w:rsidRPr="00AC3C07" w:rsidRDefault="00AC3C07" w:rsidP="00AC3C07">
      <w:pPr>
        <w:jc w:val="both"/>
        <w:rPr>
          <w:rFonts w:ascii="Times New Roman" w:hAnsi="Times New Roman" w:cs="Times New Roman"/>
          <w:lang w:val="en-IN"/>
        </w:rPr>
      </w:pPr>
      <w:r w:rsidRPr="00AC3C07">
        <w:rPr>
          <w:rFonts w:ascii="Times New Roman" w:hAnsi="Times New Roman" w:cs="Times New Roman"/>
          <w:b/>
          <w:bCs/>
          <w:lang w:val="en-IN"/>
        </w:rPr>
        <w:t xml:space="preserve">Fig. </w:t>
      </w:r>
      <w:r w:rsidR="002A753A">
        <w:rPr>
          <w:rFonts w:ascii="Times New Roman" w:hAnsi="Times New Roman" w:cs="Times New Roman"/>
          <w:b/>
          <w:bCs/>
          <w:lang w:val="en-IN"/>
        </w:rPr>
        <w:t>3</w:t>
      </w:r>
      <w:r w:rsidRPr="00AC3C07">
        <w:rPr>
          <w:rFonts w:ascii="Times New Roman" w:hAnsi="Times New Roman" w:cs="Times New Roman"/>
          <w:lang w:val="en-IN"/>
        </w:rPr>
        <w:t xml:space="preserve"> Conceptual framework of regenerative agriculture (RA), adapted from Wang </w:t>
      </w:r>
      <w:r w:rsidRPr="00BA51D9">
        <w:rPr>
          <w:rFonts w:ascii="Times New Roman" w:hAnsi="Times New Roman" w:cs="Times New Roman"/>
          <w:i/>
          <w:iCs/>
          <w:lang w:val="en-IN"/>
        </w:rPr>
        <w:t>et al</w:t>
      </w:r>
      <w:r w:rsidRPr="00AC3C07">
        <w:rPr>
          <w:rFonts w:ascii="Times New Roman" w:hAnsi="Times New Roman" w:cs="Times New Roman"/>
          <w:lang w:val="en-IN"/>
        </w:rPr>
        <w:t xml:space="preserve">. (2025). The framework illustrates the influence of four key RA practices: </w:t>
      </w:r>
      <w:r w:rsidRPr="00AC3C07">
        <w:rPr>
          <w:rFonts w:ascii="Cambria Math" w:hAnsi="Cambria Math" w:cs="Cambria Math"/>
          <w:lang w:val="en-IN"/>
        </w:rPr>
        <w:t>①</w:t>
      </w:r>
      <w:r w:rsidRPr="00AC3C07">
        <w:rPr>
          <w:rFonts w:ascii="Times New Roman" w:hAnsi="Times New Roman" w:cs="Times New Roman"/>
          <w:lang w:val="en-IN"/>
        </w:rPr>
        <w:t xml:space="preserve"> – no-till seeding, </w:t>
      </w:r>
      <w:r w:rsidRPr="00AC3C07">
        <w:rPr>
          <w:rFonts w:ascii="Cambria Math" w:hAnsi="Cambria Math" w:cs="Cambria Math"/>
          <w:lang w:val="en-IN"/>
        </w:rPr>
        <w:t>②</w:t>
      </w:r>
      <w:r w:rsidRPr="00AC3C07">
        <w:rPr>
          <w:rFonts w:ascii="Times New Roman" w:hAnsi="Times New Roman" w:cs="Times New Roman"/>
          <w:lang w:val="en-IN"/>
        </w:rPr>
        <w:t xml:space="preserve"> – crop rotation, </w:t>
      </w:r>
      <w:r w:rsidRPr="00AC3C07">
        <w:rPr>
          <w:rFonts w:ascii="Cambria Math" w:hAnsi="Cambria Math" w:cs="Cambria Math"/>
          <w:lang w:val="en-IN"/>
        </w:rPr>
        <w:t>③</w:t>
      </w:r>
      <w:r w:rsidRPr="00AC3C07">
        <w:rPr>
          <w:rFonts w:ascii="Times New Roman" w:hAnsi="Times New Roman" w:cs="Times New Roman"/>
          <w:lang w:val="en-IN"/>
        </w:rPr>
        <w:t xml:space="preserve"> – ground cover (i.e., cover crops or residue mulching), and </w:t>
      </w:r>
      <w:r w:rsidRPr="00AC3C07">
        <w:rPr>
          <w:rFonts w:ascii="Cambria Math" w:hAnsi="Cambria Math" w:cs="Cambria Math"/>
          <w:lang w:val="en-IN"/>
        </w:rPr>
        <w:t>④</w:t>
      </w:r>
      <w:r w:rsidRPr="00AC3C07">
        <w:rPr>
          <w:rFonts w:ascii="Times New Roman" w:hAnsi="Times New Roman" w:cs="Times New Roman"/>
          <w:lang w:val="en-IN"/>
        </w:rPr>
        <w:t xml:space="preserve"> – holistic grazing. The arrows indicate the direction of significant effects, where upward arrows (↑) represent positive impacts and downward arrows (↓) represent negative impacts of these practices (</w:t>
      </w:r>
      <w:r w:rsidRPr="00AC3C07">
        <w:rPr>
          <w:rFonts w:ascii="Cambria Math" w:hAnsi="Cambria Math" w:cs="Cambria Math"/>
          <w:lang w:val="en-IN"/>
        </w:rPr>
        <w:t>①</w:t>
      </w:r>
      <w:r w:rsidRPr="00AC3C07">
        <w:rPr>
          <w:rFonts w:ascii="Times New Roman" w:hAnsi="Times New Roman" w:cs="Times New Roman"/>
          <w:lang w:val="en-IN"/>
        </w:rPr>
        <w:t>–</w:t>
      </w:r>
      <w:r w:rsidRPr="00AC3C07">
        <w:rPr>
          <w:rFonts w:ascii="Cambria Math" w:hAnsi="Cambria Math" w:cs="Cambria Math"/>
          <w:lang w:val="en-IN"/>
        </w:rPr>
        <w:t>④</w:t>
      </w:r>
      <w:r w:rsidRPr="00AC3C07">
        <w:rPr>
          <w:rFonts w:ascii="Times New Roman" w:hAnsi="Times New Roman" w:cs="Times New Roman"/>
          <w:lang w:val="en-IN"/>
        </w:rPr>
        <w:t>) on the agroecosystem indicators shown in the surrounding boxes.</w:t>
      </w:r>
    </w:p>
    <w:p w14:paraId="521DF449" w14:textId="5E39FDDF" w:rsidR="000025EE" w:rsidRPr="000025EE" w:rsidRDefault="007B36D0" w:rsidP="006A629B">
      <w:pPr>
        <w:pStyle w:val="Heading3"/>
      </w:pPr>
      <w:r>
        <w:t>4.</w:t>
      </w:r>
      <w:r w:rsidR="000025EE" w:rsidRPr="000025EE">
        <w:t xml:space="preserve">1. No Tillage </w:t>
      </w:r>
      <w:r w:rsidR="000025EE">
        <w:t xml:space="preserve">/ </w:t>
      </w:r>
      <w:r w:rsidR="000025EE" w:rsidRPr="000025EE">
        <w:t xml:space="preserve">Minimum Tillage </w:t>
      </w:r>
    </w:p>
    <w:p w14:paraId="4A58425E" w14:textId="3EE0FAB5" w:rsidR="002F4199" w:rsidRDefault="000025EE" w:rsidP="00A7460C">
      <w:pPr>
        <w:ind w:firstLine="360"/>
        <w:jc w:val="both"/>
        <w:rPr>
          <w:rFonts w:ascii="Times New Roman" w:hAnsi="Times New Roman" w:cs="Times New Roman"/>
          <w:lang w:val="en-IN"/>
        </w:rPr>
      </w:pPr>
      <w:r w:rsidRPr="000025EE">
        <w:rPr>
          <w:rFonts w:ascii="Times New Roman" w:hAnsi="Times New Roman" w:cs="Times New Roman"/>
        </w:rPr>
        <w:t>Reducing or eliminating tillage helps preserve soil structure, prevent erosion, and improve soil carbon sequestration.</w:t>
      </w:r>
      <w:r>
        <w:rPr>
          <w:rFonts w:ascii="Times New Roman" w:hAnsi="Times New Roman" w:cs="Times New Roman"/>
        </w:rPr>
        <w:t xml:space="preserve"> </w:t>
      </w:r>
      <w:r w:rsidRPr="000025EE">
        <w:rPr>
          <w:rFonts w:ascii="Times New Roman" w:hAnsi="Times New Roman" w:cs="Times New Roman"/>
        </w:rPr>
        <w:t xml:space="preserve">No-till farming enhances soil microbial activity and increases organic matter, leading to improved soil fertility (Dalal </w:t>
      </w:r>
      <w:r w:rsidRPr="00B3786B">
        <w:rPr>
          <w:rFonts w:ascii="Times New Roman" w:hAnsi="Times New Roman" w:cs="Times New Roman"/>
          <w:i/>
          <w:iCs/>
        </w:rPr>
        <w:t>et al</w:t>
      </w:r>
      <w:r w:rsidRPr="000025EE">
        <w:rPr>
          <w:rFonts w:ascii="Times New Roman" w:hAnsi="Times New Roman" w:cs="Times New Roman"/>
        </w:rPr>
        <w:t>., 1995</w:t>
      </w:r>
      <w:r w:rsidR="00CE542E">
        <w:rPr>
          <w:rFonts w:ascii="Times New Roman" w:hAnsi="Times New Roman" w:cs="Times New Roman"/>
        </w:rPr>
        <w:t xml:space="preserve">; </w:t>
      </w:r>
      <w:r w:rsidR="00CE542E" w:rsidRPr="00CE542E">
        <w:rPr>
          <w:rFonts w:ascii="Times New Roman" w:hAnsi="Times New Roman" w:cs="Times New Roman"/>
        </w:rPr>
        <w:t xml:space="preserve">Derpsch </w:t>
      </w:r>
      <w:r w:rsidR="00CE542E" w:rsidRPr="00CE542E">
        <w:rPr>
          <w:rFonts w:ascii="Times New Roman" w:hAnsi="Times New Roman" w:cs="Times New Roman"/>
          <w:i/>
          <w:iCs/>
        </w:rPr>
        <w:t>et al</w:t>
      </w:r>
      <w:r w:rsidR="00CE542E" w:rsidRPr="00CE542E">
        <w:rPr>
          <w:rFonts w:ascii="Times New Roman" w:hAnsi="Times New Roman" w:cs="Times New Roman"/>
        </w:rPr>
        <w:t>.</w:t>
      </w:r>
      <w:r w:rsidR="00CE542E">
        <w:rPr>
          <w:rFonts w:ascii="Times New Roman" w:hAnsi="Times New Roman" w:cs="Times New Roman"/>
        </w:rPr>
        <w:t xml:space="preserve">, </w:t>
      </w:r>
      <w:r w:rsidR="00CE542E" w:rsidRPr="00CE542E">
        <w:rPr>
          <w:rFonts w:ascii="Times New Roman" w:hAnsi="Times New Roman" w:cs="Times New Roman"/>
        </w:rPr>
        <w:t>2010</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Research indicates that combining no-till with stubble retention increases soil organic carbon (SOC) by 2</w:t>
      </w:r>
      <w:r w:rsidR="00B0045E">
        <w:rPr>
          <w:rFonts w:ascii="Times New Roman" w:hAnsi="Times New Roman" w:cs="Times New Roman"/>
        </w:rPr>
        <w:t>-</w:t>
      </w:r>
      <w:r w:rsidRPr="000025EE">
        <w:rPr>
          <w:rFonts w:ascii="Times New Roman" w:hAnsi="Times New Roman" w:cs="Times New Roman"/>
        </w:rPr>
        <w:t xml:space="preserve">5% over 19 years, compared to only 1.5% in conventional tillage systems (Somasundaram </w:t>
      </w:r>
      <w:r w:rsidRPr="00B3786B">
        <w:rPr>
          <w:rFonts w:ascii="Times New Roman" w:hAnsi="Times New Roman" w:cs="Times New Roman"/>
          <w:i/>
          <w:iCs/>
        </w:rPr>
        <w:t>et al</w:t>
      </w:r>
      <w:r w:rsidRPr="000025EE">
        <w:rPr>
          <w:rFonts w:ascii="Times New Roman" w:hAnsi="Times New Roman" w:cs="Times New Roman"/>
        </w:rPr>
        <w:t xml:space="preserve">., </w:t>
      </w:r>
      <w:r w:rsidR="00B0045E" w:rsidRPr="000025EE">
        <w:rPr>
          <w:rFonts w:ascii="Times New Roman" w:hAnsi="Times New Roman" w:cs="Times New Roman"/>
        </w:rPr>
        <w:t>2017</w:t>
      </w:r>
      <w:r w:rsidR="009950F0">
        <w:rPr>
          <w:rFonts w:ascii="Times New Roman" w:hAnsi="Times New Roman" w:cs="Times New Roman"/>
        </w:rPr>
        <w:t xml:space="preserve">; </w:t>
      </w:r>
      <w:r w:rsidR="009950F0" w:rsidRPr="009950F0">
        <w:rPr>
          <w:rFonts w:ascii="Times New Roman" w:hAnsi="Times New Roman" w:cs="Times New Roman"/>
        </w:rPr>
        <w:t>Wang, Fu, Zhang, &amp; Huang, 2021</w:t>
      </w:r>
      <w:r w:rsidR="00B0045E" w:rsidRPr="000025EE">
        <w:rPr>
          <w:rFonts w:ascii="Times New Roman" w:hAnsi="Times New Roman" w:cs="Times New Roman"/>
        </w:rPr>
        <w:t>) ​</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 xml:space="preserve">Long-term studies show that zero-tillage enhances carbon storage in tropical agriculture, providing greater climate change mitigation benefits (Cooper </w:t>
      </w:r>
      <w:r w:rsidRPr="00B3786B">
        <w:rPr>
          <w:rFonts w:ascii="Times New Roman" w:hAnsi="Times New Roman" w:cs="Times New Roman"/>
          <w:i/>
          <w:iCs/>
        </w:rPr>
        <w:t>et al</w:t>
      </w:r>
      <w:r w:rsidRPr="000025EE">
        <w:rPr>
          <w:rFonts w:ascii="Times New Roman" w:hAnsi="Times New Roman" w:cs="Times New Roman"/>
        </w:rPr>
        <w:t>., 2021)​.</w:t>
      </w:r>
      <w:r w:rsidR="002F4199">
        <w:rPr>
          <w:rFonts w:ascii="Times New Roman" w:hAnsi="Times New Roman" w:cs="Times New Roman"/>
        </w:rPr>
        <w:t xml:space="preserve"> </w:t>
      </w:r>
      <w:r w:rsidR="002F4199" w:rsidRPr="00D237D5">
        <w:rPr>
          <w:rFonts w:ascii="Times New Roman" w:hAnsi="Times New Roman" w:cs="Times New Roman"/>
          <w:lang w:val="en-IN"/>
        </w:rPr>
        <w:t xml:space="preserve">The ability of no-till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is key to achieving effective no-till seeding technology (NST) for regenerative agriculture (RA) (He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2018). To guide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and avoid stubble, automatic navigation methods have been developed, including touch-type sensors, machine vision systems, </w:t>
      </w:r>
      <w:r w:rsidR="002F4199" w:rsidRPr="00D237D5">
        <w:rPr>
          <w:rFonts w:ascii="Times New Roman" w:hAnsi="Times New Roman" w:cs="Times New Roman"/>
          <w:lang w:val="en-IN"/>
        </w:rPr>
        <w:lastRenderedPageBreak/>
        <w:t xml:space="preserve">and GNSS-based positioning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2020; Zhang</w:t>
      </w:r>
      <w:r w:rsidR="002F4199">
        <w:rPr>
          <w:rFonts w:ascii="Times New Roman" w:hAnsi="Times New Roman" w:cs="Times New Roman"/>
          <w:lang w:val="en-IN"/>
        </w:rPr>
        <w:t xml:space="preserve"> and </w:t>
      </w:r>
      <w:r w:rsidR="002F4199" w:rsidRPr="00D237D5">
        <w:rPr>
          <w:rFonts w:ascii="Times New Roman" w:hAnsi="Times New Roman" w:cs="Times New Roman"/>
          <w:lang w:val="en-IN"/>
        </w:rPr>
        <w:t>Guo, 202</w:t>
      </w:r>
      <w:r w:rsidR="002F4199">
        <w:rPr>
          <w:rFonts w:ascii="Times New Roman" w:hAnsi="Times New Roman" w:cs="Times New Roman"/>
          <w:lang w:val="en-IN"/>
        </w:rPr>
        <w:t>4</w:t>
      </w:r>
      <w:r w:rsidR="002F4199" w:rsidRPr="00D237D5">
        <w:rPr>
          <w:rFonts w:ascii="Times New Roman" w:hAnsi="Times New Roman" w:cs="Times New Roman"/>
          <w:lang w:val="en-IN"/>
        </w:rPr>
        <w:t>). Recent studies have focused on crop stubble detection, target path tracking, path planning, and navigation control (</w:t>
      </w:r>
      <w:r w:rsidR="002F4199" w:rsidRPr="00CC6180">
        <w:rPr>
          <w:rFonts w:ascii="Times New Roman" w:hAnsi="Times New Roman" w:cs="Times New Roman"/>
        </w:rPr>
        <w:t>Perez-Ruiz</w:t>
      </w:r>
      <w:r w:rsidR="002F4199" w:rsidRPr="00D237D5">
        <w:rPr>
          <w:rFonts w:ascii="Times New Roman" w:hAnsi="Times New Roman" w:cs="Times New Roman"/>
          <w:lang w:val="en-IN"/>
        </w:rPr>
        <w:t xml:space="preserv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2012). A high-pressure air shooting (HPAS) device was also proposed for no-till seeding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2020). Unlike conventional sowing with furrow openers and seed covering, HPAS enables sowing without seedbed preparation or covering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2021). This integration reduces blockage, saves energy, and improves crop establishment under RA systems.</w:t>
      </w:r>
    </w:p>
    <w:p w14:paraId="2BDC75D1" w14:textId="32FA2AA3" w:rsidR="000025EE" w:rsidRPr="000025EE" w:rsidRDefault="004830B7" w:rsidP="006A629B">
      <w:pPr>
        <w:pStyle w:val="Heading3"/>
      </w:pPr>
      <w:r>
        <w:t>4.</w:t>
      </w:r>
      <w:r w:rsidR="000025EE" w:rsidRPr="000025EE">
        <w:t xml:space="preserve">2. Stubble Retention </w:t>
      </w:r>
    </w:p>
    <w:p w14:paraId="42EE9DFE" w14:textId="475E1D45" w:rsidR="000025EE" w:rsidRPr="000025EE" w:rsidRDefault="000025EE" w:rsidP="00A7460C">
      <w:pPr>
        <w:ind w:firstLine="360"/>
        <w:jc w:val="both"/>
        <w:rPr>
          <w:rFonts w:ascii="Times New Roman" w:hAnsi="Times New Roman" w:cs="Times New Roman"/>
        </w:rPr>
      </w:pPr>
      <w:r w:rsidRPr="000025EE">
        <w:rPr>
          <w:rFonts w:ascii="Times New Roman" w:hAnsi="Times New Roman" w:cs="Times New Roman"/>
        </w:rPr>
        <w:t>Stubble retention prevents wind erosion, improves soil moisture retention, and enhances nutrient cycling.</w:t>
      </w:r>
      <w:r>
        <w:rPr>
          <w:rFonts w:ascii="Times New Roman" w:hAnsi="Times New Roman" w:cs="Times New Roman"/>
        </w:rPr>
        <w:t xml:space="preserve"> </w:t>
      </w:r>
      <w:r w:rsidRPr="000025EE">
        <w:rPr>
          <w:rFonts w:ascii="Times New Roman" w:hAnsi="Times New Roman" w:cs="Times New Roman"/>
        </w:rPr>
        <w:t>Retaining crop residues returns nutrients to the soil, reduces water runoff</w:t>
      </w:r>
      <w:r w:rsidR="00B0045E">
        <w:rPr>
          <w:rFonts w:ascii="Times New Roman" w:hAnsi="Times New Roman" w:cs="Times New Roman"/>
        </w:rPr>
        <w:t xml:space="preserve"> </w:t>
      </w:r>
      <w:r w:rsidRPr="000025EE">
        <w:rPr>
          <w:rFonts w:ascii="Times New Roman" w:hAnsi="Times New Roman" w:cs="Times New Roman"/>
        </w:rPr>
        <w:t>and increases soil organic matter​.</w:t>
      </w:r>
      <w:r>
        <w:rPr>
          <w:rFonts w:ascii="Times New Roman" w:hAnsi="Times New Roman" w:cs="Times New Roman"/>
        </w:rPr>
        <w:t xml:space="preserve"> </w:t>
      </w:r>
      <w:r w:rsidRPr="000025EE">
        <w:rPr>
          <w:rFonts w:ascii="Times New Roman" w:hAnsi="Times New Roman" w:cs="Times New Roman"/>
        </w:rPr>
        <w:t>In sandy soils, stubble retention can reduce carbon loss by 3% at a 1</w:t>
      </w:r>
      <w:r w:rsidR="00B0045E">
        <w:rPr>
          <w:rFonts w:ascii="Times New Roman" w:hAnsi="Times New Roman" w:cs="Times New Roman"/>
        </w:rPr>
        <w:t>m</w:t>
      </w:r>
      <w:r w:rsidRPr="000025EE">
        <w:rPr>
          <w:rFonts w:ascii="Times New Roman" w:hAnsi="Times New Roman" w:cs="Times New Roman"/>
        </w:rPr>
        <w:t xml:space="preserve"> depth, significantly improving soil stability​.</w:t>
      </w:r>
      <w:r>
        <w:rPr>
          <w:rFonts w:ascii="Times New Roman" w:hAnsi="Times New Roman" w:cs="Times New Roman"/>
        </w:rPr>
        <w:t xml:space="preserve"> </w:t>
      </w:r>
      <w:r w:rsidRPr="000025EE">
        <w:rPr>
          <w:rFonts w:ascii="Times New Roman" w:hAnsi="Times New Roman" w:cs="Times New Roman"/>
        </w:rPr>
        <w:t xml:space="preserve">Studies confirm that combining no-till with stubble retention improves soil aggregate formation and microbial activity (Wakelin </w:t>
      </w:r>
      <w:r w:rsidRPr="00B3786B">
        <w:rPr>
          <w:rFonts w:ascii="Times New Roman" w:hAnsi="Times New Roman" w:cs="Times New Roman"/>
          <w:i/>
          <w:iCs/>
        </w:rPr>
        <w:t>et al</w:t>
      </w:r>
      <w:r w:rsidRPr="000025EE">
        <w:rPr>
          <w:rFonts w:ascii="Times New Roman" w:hAnsi="Times New Roman" w:cs="Times New Roman"/>
        </w:rPr>
        <w:t>., 2007</w:t>
      </w:r>
      <w:r w:rsidR="00CE542E">
        <w:rPr>
          <w:rFonts w:ascii="Times New Roman" w:hAnsi="Times New Roman" w:cs="Times New Roman"/>
        </w:rPr>
        <w:t xml:space="preserve">; </w:t>
      </w:r>
      <w:r w:rsidR="00CE542E" w:rsidRPr="00CE542E">
        <w:rPr>
          <w:rFonts w:ascii="Times New Roman" w:hAnsi="Times New Roman" w:cs="Times New Roman"/>
        </w:rPr>
        <w:t xml:space="preserve">Kassam </w:t>
      </w:r>
      <w:r w:rsidR="00CE542E" w:rsidRPr="00CE542E">
        <w:rPr>
          <w:rFonts w:ascii="Times New Roman" w:hAnsi="Times New Roman" w:cs="Times New Roman"/>
          <w:i/>
          <w:iCs/>
        </w:rPr>
        <w:t>et al</w:t>
      </w:r>
      <w:r w:rsidR="00CE542E" w:rsidRPr="00CE542E">
        <w:rPr>
          <w:rFonts w:ascii="Times New Roman" w:hAnsi="Times New Roman" w:cs="Times New Roman"/>
        </w:rPr>
        <w:t>., 2009</w:t>
      </w:r>
      <w:r w:rsidRPr="000025EE">
        <w:rPr>
          <w:rFonts w:ascii="Times New Roman" w:hAnsi="Times New Roman" w:cs="Times New Roman"/>
        </w:rPr>
        <w:t>)​.</w:t>
      </w:r>
    </w:p>
    <w:p w14:paraId="572FEC85" w14:textId="0B7FC78F" w:rsidR="000025EE" w:rsidRPr="000025EE" w:rsidRDefault="004830B7" w:rsidP="006A629B">
      <w:pPr>
        <w:pStyle w:val="Heading3"/>
      </w:pPr>
      <w:r>
        <w:t>4.</w:t>
      </w:r>
      <w:r w:rsidR="000025EE" w:rsidRPr="000025EE">
        <w:t xml:space="preserve">3. Diverse Crop Rotations </w:t>
      </w:r>
    </w:p>
    <w:p w14:paraId="7B428690" w14:textId="1D747427" w:rsidR="006230FC" w:rsidRPr="000025EE" w:rsidRDefault="000025EE" w:rsidP="006230FC">
      <w:pPr>
        <w:ind w:firstLine="360"/>
        <w:jc w:val="both"/>
        <w:rPr>
          <w:rFonts w:ascii="Times New Roman" w:hAnsi="Times New Roman" w:cs="Times New Roman"/>
        </w:rPr>
      </w:pPr>
      <w:r w:rsidRPr="000025EE">
        <w:rPr>
          <w:rFonts w:ascii="Times New Roman" w:hAnsi="Times New Roman" w:cs="Times New Roman"/>
        </w:rPr>
        <w:t xml:space="preserve">Crop rotation disrupts pest and disease cycles, reducing the need for chemical inputs (Blair </w:t>
      </w:r>
      <w:r w:rsidR="00CC6E94">
        <w:rPr>
          <w:rFonts w:ascii="Times New Roman" w:hAnsi="Times New Roman" w:cs="Times New Roman"/>
        </w:rPr>
        <w:t>and</w:t>
      </w:r>
      <w:r w:rsidRPr="000025EE">
        <w:rPr>
          <w:rFonts w:ascii="Times New Roman" w:hAnsi="Times New Roman" w:cs="Times New Roman"/>
        </w:rPr>
        <w:t xml:space="preserve"> Crocker, 2000)​.</w:t>
      </w:r>
      <w:r>
        <w:rPr>
          <w:rFonts w:ascii="Times New Roman" w:hAnsi="Times New Roman" w:cs="Times New Roman"/>
        </w:rPr>
        <w:t xml:space="preserve"> </w:t>
      </w:r>
      <w:r w:rsidRPr="000025EE">
        <w:rPr>
          <w:rFonts w:ascii="Times New Roman" w:hAnsi="Times New Roman" w:cs="Times New Roman"/>
        </w:rPr>
        <w:t xml:space="preserve">Legume-based crop rotations enhance nitrogen fixation, increase soil carbon levels, and improve soil structure (Lopez-Bellido </w:t>
      </w:r>
      <w:r w:rsidRPr="00B3786B">
        <w:rPr>
          <w:rFonts w:ascii="Times New Roman" w:hAnsi="Times New Roman" w:cs="Times New Roman"/>
          <w:i/>
          <w:iCs/>
        </w:rPr>
        <w:t>et al</w:t>
      </w:r>
      <w:r w:rsidRPr="000025EE">
        <w:rPr>
          <w:rFonts w:ascii="Times New Roman" w:hAnsi="Times New Roman" w:cs="Times New Roman"/>
        </w:rPr>
        <w:t xml:space="preserve">., </w:t>
      </w:r>
      <w:r w:rsidR="009C466A">
        <w:rPr>
          <w:rFonts w:ascii="Times New Roman" w:hAnsi="Times New Roman" w:cs="Times New Roman"/>
        </w:rPr>
        <w:t>2020</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A global meta-analysis showed that crop rotation, combined with no-till, significantly enhances soil carbon sequestration​</w:t>
      </w:r>
      <w:r w:rsidR="006230FC">
        <w:rPr>
          <w:rFonts w:ascii="Times New Roman" w:hAnsi="Times New Roman" w:cs="Times New Roman"/>
        </w:rPr>
        <w:t xml:space="preserve"> (</w:t>
      </w:r>
      <w:r w:rsidR="006230FC" w:rsidRPr="006230FC">
        <w:rPr>
          <w:rFonts w:ascii="Times New Roman" w:hAnsi="Times New Roman" w:cs="Times New Roman"/>
        </w:rPr>
        <w:t>Zhao</w:t>
      </w:r>
      <w:r w:rsidR="006230FC">
        <w:rPr>
          <w:rFonts w:ascii="Times New Roman" w:hAnsi="Times New Roman" w:cs="Times New Roman"/>
        </w:rPr>
        <w:t xml:space="preserve"> </w:t>
      </w:r>
      <w:r w:rsidR="006230FC" w:rsidRPr="00BA51D9">
        <w:rPr>
          <w:rFonts w:ascii="Times New Roman" w:hAnsi="Times New Roman" w:cs="Times New Roman"/>
          <w:i/>
          <w:iCs/>
        </w:rPr>
        <w:t>et al</w:t>
      </w:r>
      <w:r w:rsidR="006230FC">
        <w:rPr>
          <w:rFonts w:ascii="Times New Roman" w:hAnsi="Times New Roman" w:cs="Times New Roman"/>
        </w:rPr>
        <w:t>., 2022)</w:t>
      </w:r>
      <w:r w:rsidRPr="000025EE">
        <w:rPr>
          <w:rFonts w:ascii="Times New Roman" w:hAnsi="Times New Roman" w:cs="Times New Roman"/>
        </w:rPr>
        <w:t>.</w:t>
      </w:r>
    </w:p>
    <w:p w14:paraId="02D85317" w14:textId="5C3D3390" w:rsidR="000025EE" w:rsidRPr="000025EE" w:rsidRDefault="004830B7" w:rsidP="006A629B">
      <w:pPr>
        <w:pStyle w:val="Heading3"/>
      </w:pPr>
      <w:r>
        <w:t>4.</w:t>
      </w:r>
      <w:r w:rsidR="000025EE" w:rsidRPr="000025EE">
        <w:t xml:space="preserve">4. Multispecies Cover Crops </w:t>
      </w:r>
    </w:p>
    <w:p w14:paraId="09569B5E" w14:textId="2ACCF8E2" w:rsidR="000025EE" w:rsidRPr="000025EE" w:rsidRDefault="000025EE" w:rsidP="00A7460C">
      <w:pPr>
        <w:ind w:firstLine="360"/>
        <w:jc w:val="both"/>
        <w:rPr>
          <w:rFonts w:ascii="Times New Roman" w:hAnsi="Times New Roman" w:cs="Times New Roman"/>
        </w:rPr>
      </w:pPr>
      <w:r w:rsidRPr="000025EE">
        <w:rPr>
          <w:rFonts w:ascii="Times New Roman" w:hAnsi="Times New Roman" w:cs="Times New Roman"/>
        </w:rPr>
        <w:t>Cover cropping protects soil from erosion, improves water infiltration, and enhances microbial activity.</w:t>
      </w:r>
      <w:r>
        <w:rPr>
          <w:rFonts w:ascii="Times New Roman" w:hAnsi="Times New Roman" w:cs="Times New Roman"/>
        </w:rPr>
        <w:t xml:space="preserve"> </w:t>
      </w:r>
      <w:r w:rsidRPr="000025EE">
        <w:rPr>
          <w:rFonts w:ascii="Times New Roman" w:hAnsi="Times New Roman" w:cs="Times New Roman"/>
        </w:rPr>
        <w:t>Multi-species cover crops increase soil organic matter, biological nitrogen fixation</w:t>
      </w:r>
      <w:r w:rsidR="0064075A">
        <w:rPr>
          <w:rFonts w:ascii="Times New Roman" w:hAnsi="Times New Roman" w:cs="Times New Roman"/>
        </w:rPr>
        <w:t xml:space="preserve"> </w:t>
      </w:r>
      <w:r w:rsidRPr="000025EE">
        <w:rPr>
          <w:rFonts w:ascii="Times New Roman" w:hAnsi="Times New Roman" w:cs="Times New Roman"/>
        </w:rPr>
        <w:t xml:space="preserve">and beneficial microbial diversity (Kim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rPr>
        <w:t xml:space="preserve"> </w:t>
      </w:r>
      <w:r w:rsidRPr="000025EE">
        <w:rPr>
          <w:rFonts w:ascii="Times New Roman" w:hAnsi="Times New Roman" w:cs="Times New Roman"/>
        </w:rPr>
        <w:t xml:space="preserve">Long-term studies reveal that cover crops combined with </w:t>
      </w:r>
      <w:r w:rsidR="00FD578C">
        <w:rPr>
          <w:rFonts w:ascii="Times New Roman" w:hAnsi="Times New Roman" w:cs="Times New Roman"/>
        </w:rPr>
        <w:t>no</w:t>
      </w:r>
      <w:r w:rsidRPr="000025EE">
        <w:rPr>
          <w:rFonts w:ascii="Times New Roman" w:hAnsi="Times New Roman" w:cs="Times New Roman"/>
        </w:rPr>
        <w:t xml:space="preserve"> tillage can reduce greenhouse gas emissions by 10%​.</w:t>
      </w:r>
      <w:r>
        <w:rPr>
          <w:rFonts w:ascii="Times New Roman" w:hAnsi="Times New Roman" w:cs="Times New Roman"/>
        </w:rPr>
        <w:t xml:space="preserve"> </w:t>
      </w:r>
      <w:r w:rsidRPr="000025EE">
        <w:rPr>
          <w:rFonts w:ascii="Times New Roman" w:hAnsi="Times New Roman" w:cs="Times New Roman"/>
        </w:rPr>
        <w:t>Cover crops also contribute to carbon sequestration, with fine-textured soils benefiting the most from increased soil carbon storage​.</w:t>
      </w:r>
    </w:p>
    <w:p w14:paraId="5A930DAF" w14:textId="3D9F082E" w:rsidR="000025EE" w:rsidRPr="000025EE" w:rsidRDefault="004830B7" w:rsidP="006A629B">
      <w:pPr>
        <w:pStyle w:val="Heading3"/>
      </w:pPr>
      <w:r>
        <w:t>4.</w:t>
      </w:r>
      <w:r w:rsidR="000025EE" w:rsidRPr="000025EE">
        <w:t>5. Intercropping</w:t>
      </w:r>
    </w:p>
    <w:p w14:paraId="5D98F573" w14:textId="1986E33B" w:rsidR="000025EE" w:rsidRPr="000025EE" w:rsidRDefault="000025EE" w:rsidP="00A7460C">
      <w:pPr>
        <w:ind w:firstLine="360"/>
        <w:jc w:val="both"/>
        <w:rPr>
          <w:rFonts w:ascii="Times New Roman" w:hAnsi="Times New Roman" w:cs="Times New Roman"/>
        </w:rPr>
      </w:pPr>
      <w:r w:rsidRPr="000025EE">
        <w:rPr>
          <w:rFonts w:ascii="Times New Roman" w:hAnsi="Times New Roman" w:cs="Times New Roman"/>
        </w:rPr>
        <w:t xml:space="preserve">Intercropping improves nutrient balance and maximizes land use efficiency, leading to higher soil fertility and reduced erosion (Giller </w:t>
      </w:r>
      <w:r w:rsidRPr="00B3786B">
        <w:rPr>
          <w:rFonts w:ascii="Times New Roman" w:hAnsi="Times New Roman" w:cs="Times New Roman"/>
          <w:i/>
          <w:iCs/>
        </w:rPr>
        <w:t>et al</w:t>
      </w:r>
      <w:r w:rsidRPr="000025EE">
        <w:rPr>
          <w:rFonts w:ascii="Times New Roman" w:hAnsi="Times New Roman" w:cs="Times New Roman"/>
        </w:rPr>
        <w:t>., 2021)​.</w:t>
      </w:r>
      <w:r>
        <w:rPr>
          <w:rFonts w:ascii="Times New Roman" w:hAnsi="Times New Roman" w:cs="Times New Roman"/>
        </w:rPr>
        <w:t xml:space="preserve"> </w:t>
      </w:r>
      <w:r w:rsidRPr="000025EE">
        <w:rPr>
          <w:rFonts w:ascii="Times New Roman" w:hAnsi="Times New Roman" w:cs="Times New Roman"/>
        </w:rPr>
        <w:t>This practice enhances microbial diversity, reduces pest outbreaks</w:t>
      </w:r>
      <w:r w:rsidR="000557AD">
        <w:rPr>
          <w:rFonts w:ascii="Times New Roman" w:hAnsi="Times New Roman" w:cs="Times New Roman"/>
        </w:rPr>
        <w:t xml:space="preserve"> </w:t>
      </w:r>
      <w:r w:rsidRPr="000025EE">
        <w:rPr>
          <w:rFonts w:ascii="Times New Roman" w:hAnsi="Times New Roman" w:cs="Times New Roman"/>
        </w:rPr>
        <w:t>and improves overall crop resilience​.</w:t>
      </w:r>
      <w:r>
        <w:rPr>
          <w:rFonts w:ascii="Times New Roman" w:hAnsi="Times New Roman" w:cs="Times New Roman"/>
        </w:rPr>
        <w:t xml:space="preserve"> </w:t>
      </w:r>
      <w:r w:rsidRPr="000025EE">
        <w:rPr>
          <w:rFonts w:ascii="Times New Roman" w:hAnsi="Times New Roman" w:cs="Times New Roman"/>
        </w:rPr>
        <w:t>Research shows that intercropping systems contribute to greater carbon sequestration and improved water-use efficiency​.</w:t>
      </w:r>
    </w:p>
    <w:p w14:paraId="390D0524" w14:textId="236C73B5" w:rsidR="000025EE" w:rsidRDefault="004830B7" w:rsidP="006A629B">
      <w:pPr>
        <w:pStyle w:val="Heading3"/>
      </w:pPr>
      <w:r>
        <w:t>4.</w:t>
      </w:r>
      <w:r w:rsidR="000025EE" w:rsidRPr="000025EE">
        <w:t xml:space="preserve">6. Rotational Grazing </w:t>
      </w:r>
    </w:p>
    <w:p w14:paraId="78B694C2" w14:textId="444E290E" w:rsidR="000025EE" w:rsidRDefault="000025EE" w:rsidP="00A7460C">
      <w:pPr>
        <w:ind w:firstLine="360"/>
        <w:jc w:val="both"/>
        <w:rPr>
          <w:rFonts w:ascii="Times New Roman" w:hAnsi="Times New Roman" w:cs="Times New Roman"/>
        </w:rPr>
      </w:pPr>
      <w:r w:rsidRPr="000025EE">
        <w:rPr>
          <w:rFonts w:ascii="Times New Roman" w:hAnsi="Times New Roman" w:cs="Times New Roman"/>
        </w:rPr>
        <w:t>Properly managed rotational grazing prevents overgrazing, maintains pasture productivity, and increases soil organic carbon levels​.</w:t>
      </w:r>
      <w:r>
        <w:rPr>
          <w:rFonts w:ascii="Times New Roman" w:hAnsi="Times New Roman" w:cs="Times New Roman"/>
          <w:b/>
          <w:bCs/>
        </w:rPr>
        <w:t xml:space="preserve"> </w:t>
      </w:r>
      <w:r w:rsidRPr="000025EE">
        <w:rPr>
          <w:rFonts w:ascii="Times New Roman" w:hAnsi="Times New Roman" w:cs="Times New Roman"/>
        </w:rPr>
        <w:t>Manure from livestock enhances nutrient cycling, promotes microbial growth</w:t>
      </w:r>
      <w:r w:rsidR="00923754">
        <w:rPr>
          <w:rFonts w:ascii="Times New Roman" w:hAnsi="Times New Roman" w:cs="Times New Roman"/>
        </w:rPr>
        <w:t xml:space="preserve"> </w:t>
      </w:r>
      <w:r w:rsidRPr="000025EE">
        <w:rPr>
          <w:rFonts w:ascii="Times New Roman" w:hAnsi="Times New Roman" w:cs="Times New Roman"/>
        </w:rPr>
        <w:t xml:space="preserve">and improves soil structure (Rhodes, </w:t>
      </w:r>
      <w:r w:rsidR="001401EB"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r w:rsidRPr="000025EE">
        <w:rPr>
          <w:rFonts w:ascii="Times New Roman" w:hAnsi="Times New Roman" w:cs="Times New Roman"/>
        </w:rPr>
        <w:t xml:space="preserve">Rotational grazing has been shown </w:t>
      </w:r>
      <w:r w:rsidRPr="000025EE">
        <w:rPr>
          <w:rFonts w:ascii="Times New Roman" w:hAnsi="Times New Roman" w:cs="Times New Roman"/>
        </w:rPr>
        <w:lastRenderedPageBreak/>
        <w:t>to increase carbon stocks by 25% compared to conventional grazing systems</w:t>
      </w:r>
      <w:r w:rsidR="009C466A">
        <w:rPr>
          <w:rFonts w:ascii="Times New Roman" w:hAnsi="Times New Roman" w:cs="Times New Roman"/>
        </w:rPr>
        <w:t xml:space="preserve"> </w:t>
      </w:r>
      <w:r w:rsidR="009C466A" w:rsidRPr="000025EE">
        <w:rPr>
          <w:rFonts w:ascii="Times New Roman" w:hAnsi="Times New Roman" w:cs="Times New Roman"/>
        </w:rPr>
        <w:t>(</w:t>
      </w:r>
      <w:proofErr w:type="spellStart"/>
      <w:r w:rsidR="009C466A" w:rsidRPr="009C466A">
        <w:rPr>
          <w:rFonts w:ascii="Times New Roman" w:hAnsi="Times New Roman" w:cs="Times New Roman"/>
        </w:rPr>
        <w:t>Planisich</w:t>
      </w:r>
      <w:proofErr w:type="spellEnd"/>
      <w:r w:rsidR="009C466A">
        <w:rPr>
          <w:rFonts w:ascii="Times New Roman" w:hAnsi="Times New Roman" w:cs="Times New Roman"/>
        </w:rPr>
        <w:t xml:space="preserve"> </w:t>
      </w:r>
      <w:r w:rsidR="009C466A" w:rsidRPr="00B3786B">
        <w:rPr>
          <w:rFonts w:ascii="Times New Roman" w:hAnsi="Times New Roman" w:cs="Times New Roman"/>
          <w:i/>
          <w:iCs/>
        </w:rPr>
        <w:t>et al</w:t>
      </w:r>
      <w:r w:rsidR="009C466A" w:rsidRPr="000025EE">
        <w:rPr>
          <w:rFonts w:ascii="Times New Roman" w:hAnsi="Times New Roman" w:cs="Times New Roman"/>
        </w:rPr>
        <w:t>., 202</w:t>
      </w:r>
      <w:r w:rsidR="009C466A">
        <w:rPr>
          <w:rFonts w:ascii="Times New Roman" w:hAnsi="Times New Roman" w:cs="Times New Roman"/>
        </w:rPr>
        <w:t>0</w:t>
      </w:r>
      <w:r w:rsidR="009C466A" w:rsidRPr="000025EE">
        <w:rPr>
          <w:rFonts w:ascii="Times New Roman" w:hAnsi="Times New Roman" w:cs="Times New Roman"/>
        </w:rPr>
        <w:t>)​.</w:t>
      </w:r>
    </w:p>
    <w:p w14:paraId="0F75C479" w14:textId="101A990A" w:rsidR="000025EE" w:rsidRPr="000025EE" w:rsidRDefault="004830B7" w:rsidP="006A629B">
      <w:pPr>
        <w:pStyle w:val="Heading3"/>
      </w:pPr>
      <w:r>
        <w:t>4.</w:t>
      </w:r>
      <w:r w:rsidR="000025EE" w:rsidRPr="000025EE">
        <w:t xml:space="preserve">7. Reducing Synthetic Inputs </w:t>
      </w:r>
    </w:p>
    <w:p w14:paraId="43446310" w14:textId="6A10E0E5" w:rsidR="0003627A" w:rsidRDefault="000025EE" w:rsidP="0003627A">
      <w:pPr>
        <w:ind w:firstLine="360"/>
        <w:jc w:val="both"/>
        <w:rPr>
          <w:rFonts w:ascii="Times New Roman" w:hAnsi="Times New Roman" w:cs="Times New Roman"/>
        </w:rPr>
      </w:pPr>
      <w:r w:rsidRPr="000025EE">
        <w:rPr>
          <w:rFonts w:ascii="Times New Roman" w:hAnsi="Times New Roman" w:cs="Times New Roman"/>
        </w:rPr>
        <w:t>Reducing chemical inputs minimizes soil and water contamination, leading to healthier soil microbiomes and improved crop resilience​.</w:t>
      </w:r>
      <w:r>
        <w:rPr>
          <w:rFonts w:ascii="Times New Roman" w:hAnsi="Times New Roman" w:cs="Times New Roman"/>
        </w:rPr>
        <w:t xml:space="preserve"> </w:t>
      </w:r>
      <w:r w:rsidRPr="000025EE">
        <w:rPr>
          <w:rFonts w:ascii="Times New Roman" w:hAnsi="Times New Roman" w:cs="Times New Roman"/>
        </w:rPr>
        <w:t>A shift from synthetic fertilizers to biological nutrient cycling reduces input costs and enhances long-term soil health​.</w:t>
      </w:r>
      <w:r>
        <w:rPr>
          <w:rFonts w:ascii="Times New Roman" w:hAnsi="Times New Roman" w:cs="Times New Roman"/>
        </w:rPr>
        <w:t xml:space="preserve"> </w:t>
      </w:r>
      <w:r w:rsidRPr="000025EE">
        <w:rPr>
          <w:rFonts w:ascii="Times New Roman" w:hAnsi="Times New Roman" w:cs="Times New Roman"/>
        </w:rPr>
        <w:t>Studies indicate that reduced pesticide use in RA systems leads to greater beneficial insect populations and pollinator activity​</w:t>
      </w:r>
      <w:r w:rsidR="0003627A">
        <w:rPr>
          <w:rFonts w:ascii="Times New Roman" w:hAnsi="Times New Roman" w:cs="Times New Roman"/>
        </w:rPr>
        <w:t xml:space="preserve"> (</w:t>
      </w:r>
      <w:r w:rsidR="0003627A" w:rsidRPr="0003627A">
        <w:rPr>
          <w:rFonts w:ascii="Times New Roman" w:hAnsi="Times New Roman" w:cs="Times New Roman"/>
        </w:rPr>
        <w:t xml:space="preserve">Campbell </w:t>
      </w:r>
      <w:r w:rsidR="0003627A" w:rsidRPr="0003627A">
        <w:rPr>
          <w:rFonts w:ascii="Times New Roman" w:hAnsi="Times New Roman" w:cs="Times New Roman"/>
          <w:i/>
          <w:iCs/>
        </w:rPr>
        <w:t>et al</w:t>
      </w:r>
      <w:r w:rsidR="0003627A" w:rsidRPr="0003627A">
        <w:rPr>
          <w:rFonts w:ascii="Times New Roman" w:hAnsi="Times New Roman" w:cs="Times New Roman"/>
        </w:rPr>
        <w:t xml:space="preserve">., 2017). </w:t>
      </w:r>
    </w:p>
    <w:p w14:paraId="1AF10E99" w14:textId="3471DE57" w:rsidR="000025EE" w:rsidRDefault="004830B7" w:rsidP="006A629B">
      <w:pPr>
        <w:pStyle w:val="Heading3"/>
      </w:pPr>
      <w:r>
        <w:t>4.</w:t>
      </w:r>
      <w:r w:rsidR="000025EE" w:rsidRPr="000025EE">
        <w:t xml:space="preserve">8. Composting and Use of </w:t>
      </w:r>
      <w:r w:rsidR="00A61CBC" w:rsidRPr="000025EE">
        <w:t>Bio stimulants</w:t>
      </w:r>
      <w:r w:rsidR="000025EE" w:rsidRPr="000025EE">
        <w:t xml:space="preserve"> </w:t>
      </w:r>
    </w:p>
    <w:p w14:paraId="289976FC" w14:textId="656F8560" w:rsidR="000025EE" w:rsidRDefault="000025EE" w:rsidP="000025EE">
      <w:pPr>
        <w:ind w:firstLine="360"/>
        <w:jc w:val="both"/>
        <w:rPr>
          <w:rFonts w:ascii="Times New Roman" w:hAnsi="Times New Roman" w:cs="Times New Roman"/>
        </w:rPr>
      </w:pPr>
      <w:r w:rsidRPr="000025EE">
        <w:rPr>
          <w:rFonts w:ascii="Times New Roman" w:hAnsi="Times New Roman" w:cs="Times New Roman"/>
        </w:rPr>
        <w:t>Composting enriches soil organic matter, improves microbial biodiversity</w:t>
      </w:r>
      <w:r w:rsidR="001401EB">
        <w:rPr>
          <w:rFonts w:ascii="Times New Roman" w:hAnsi="Times New Roman" w:cs="Times New Roman"/>
        </w:rPr>
        <w:t xml:space="preserve"> </w:t>
      </w:r>
      <w:r w:rsidRPr="000025EE">
        <w:rPr>
          <w:rFonts w:ascii="Times New Roman" w:hAnsi="Times New Roman" w:cs="Times New Roman"/>
        </w:rPr>
        <w:t>and enhances water retention (</w:t>
      </w:r>
      <w:proofErr w:type="spellStart"/>
      <w:r w:rsidR="009C466A" w:rsidRPr="009C466A">
        <w:rPr>
          <w:rFonts w:ascii="Times New Roman" w:hAnsi="Times New Roman" w:cs="Times New Roman"/>
        </w:rPr>
        <w:t>Rouphael</w:t>
      </w:r>
      <w:proofErr w:type="spellEnd"/>
      <w:r w:rsidR="009C466A" w:rsidRPr="00B3786B">
        <w:rPr>
          <w:rFonts w:ascii="Times New Roman" w:hAnsi="Times New Roman" w:cs="Times New Roman"/>
          <w:i/>
          <w:iCs/>
        </w:rPr>
        <w:t xml:space="preserve">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b/>
          <w:bCs/>
        </w:rPr>
        <w:t xml:space="preserve"> </w:t>
      </w:r>
      <w:r w:rsidRPr="000025EE">
        <w:rPr>
          <w:rFonts w:ascii="Times New Roman" w:hAnsi="Times New Roman" w:cs="Times New Roman"/>
        </w:rPr>
        <w:t>Biochar application boosts soil aeration, retains moisture</w:t>
      </w:r>
      <w:r w:rsidR="00B03967">
        <w:rPr>
          <w:rFonts w:ascii="Times New Roman" w:hAnsi="Times New Roman" w:cs="Times New Roman"/>
        </w:rPr>
        <w:t xml:space="preserve"> </w:t>
      </w:r>
      <w:r w:rsidRPr="000025EE">
        <w:rPr>
          <w:rFonts w:ascii="Times New Roman" w:hAnsi="Times New Roman" w:cs="Times New Roman"/>
        </w:rPr>
        <w:t xml:space="preserve">and supports beneficial microbes (Rhodes, </w:t>
      </w:r>
      <w:r w:rsidR="00B03967"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proofErr w:type="spellStart"/>
      <w:r w:rsidRPr="000025EE">
        <w:rPr>
          <w:rFonts w:ascii="Times New Roman" w:hAnsi="Times New Roman" w:cs="Times New Roman"/>
        </w:rPr>
        <w:t>Biostimulants</w:t>
      </w:r>
      <w:proofErr w:type="spellEnd"/>
      <w:r w:rsidRPr="000025EE">
        <w:rPr>
          <w:rFonts w:ascii="Times New Roman" w:hAnsi="Times New Roman" w:cs="Times New Roman"/>
        </w:rPr>
        <w:t>, including microbial inoculants and organic amendments, improve plant growth and increase soil resilience against environmental stresses​</w:t>
      </w:r>
      <w:r w:rsidR="009C466A">
        <w:rPr>
          <w:rFonts w:ascii="Times New Roman" w:hAnsi="Times New Roman" w:cs="Times New Roman"/>
        </w:rPr>
        <w:t xml:space="preserve"> </w:t>
      </w:r>
      <w:r w:rsidR="009C466A" w:rsidRPr="000025EE">
        <w:rPr>
          <w:rFonts w:ascii="Times New Roman" w:hAnsi="Times New Roman" w:cs="Times New Roman"/>
        </w:rPr>
        <w:t>(</w:t>
      </w:r>
      <w:r w:rsidR="009C466A" w:rsidRPr="009C466A">
        <w:rPr>
          <w:rFonts w:ascii="Times New Roman" w:hAnsi="Times New Roman" w:cs="Times New Roman"/>
        </w:rPr>
        <w:t>Yakhin</w:t>
      </w:r>
      <w:r w:rsidR="009C466A" w:rsidRPr="00B3786B">
        <w:rPr>
          <w:rFonts w:ascii="Times New Roman" w:hAnsi="Times New Roman" w:cs="Times New Roman"/>
          <w:i/>
          <w:iCs/>
        </w:rPr>
        <w:t xml:space="preserve"> et al</w:t>
      </w:r>
      <w:r w:rsidR="009C466A" w:rsidRPr="000025EE">
        <w:rPr>
          <w:rFonts w:ascii="Times New Roman" w:hAnsi="Times New Roman" w:cs="Times New Roman"/>
        </w:rPr>
        <w:t xml:space="preserve">., </w:t>
      </w:r>
      <w:r w:rsidR="009C466A" w:rsidRPr="009C466A">
        <w:rPr>
          <w:rFonts w:ascii="Times New Roman" w:hAnsi="Times New Roman" w:cs="Times New Roman"/>
        </w:rPr>
        <w:t>2017</w:t>
      </w:r>
      <w:r w:rsidR="009C466A" w:rsidRPr="000025EE">
        <w:rPr>
          <w:rFonts w:ascii="Times New Roman" w:hAnsi="Times New Roman" w:cs="Times New Roman"/>
        </w:rPr>
        <w:t>)​.</w:t>
      </w:r>
      <w:r w:rsidR="009C466A">
        <w:rPr>
          <w:rFonts w:ascii="Times New Roman" w:hAnsi="Times New Roman" w:cs="Times New Roman"/>
          <w:b/>
          <w:bCs/>
        </w:rPr>
        <w:t xml:space="preserve"> </w:t>
      </w:r>
      <w:r w:rsidR="009C466A">
        <w:rPr>
          <w:rFonts w:ascii="Times New Roman" w:hAnsi="Times New Roman" w:cs="Times New Roman"/>
        </w:rPr>
        <w:t xml:space="preserve"> </w:t>
      </w:r>
    </w:p>
    <w:p w14:paraId="520FC852" w14:textId="7693C8A3" w:rsidR="003C2CA2" w:rsidRPr="003C2CA2" w:rsidRDefault="004830B7" w:rsidP="006A629B">
      <w:pPr>
        <w:pStyle w:val="Heading2"/>
      </w:pPr>
      <w:r>
        <w:t>5.</w:t>
      </w:r>
      <w:r w:rsidR="003C2CA2">
        <w:t xml:space="preserve"> </w:t>
      </w:r>
      <w:r w:rsidR="003C2CA2" w:rsidRPr="003C2CA2">
        <w:t>Benefits of Regenerative Agriculture for Soil Health</w:t>
      </w:r>
    </w:p>
    <w:p w14:paraId="7D845A23" w14:textId="4E15EECD" w:rsidR="003C2CA2" w:rsidRPr="003C2CA2" w:rsidRDefault="003C2CA2" w:rsidP="00A7460C">
      <w:pPr>
        <w:ind w:firstLine="360"/>
        <w:jc w:val="both"/>
        <w:rPr>
          <w:rFonts w:ascii="Times New Roman" w:hAnsi="Times New Roman" w:cs="Times New Roman"/>
        </w:rPr>
      </w:pPr>
      <w:r w:rsidRPr="003C2CA2">
        <w:rPr>
          <w:rFonts w:ascii="Times New Roman" w:hAnsi="Times New Roman" w:cs="Times New Roman"/>
        </w:rPr>
        <w:t>Regenerative agriculture (RA) is a sustainable farming approach that prioritizes soil restoration, biodiversity, and long-term ecosystem resilience. By focusing on soil health, RA delivers substantial environmental, agronomic</w:t>
      </w:r>
      <w:r w:rsidR="00B03967">
        <w:rPr>
          <w:rFonts w:ascii="Times New Roman" w:hAnsi="Times New Roman" w:cs="Times New Roman"/>
        </w:rPr>
        <w:t xml:space="preserve"> </w:t>
      </w:r>
      <w:r w:rsidRPr="003C2CA2">
        <w:rPr>
          <w:rFonts w:ascii="Times New Roman" w:hAnsi="Times New Roman" w:cs="Times New Roman"/>
        </w:rPr>
        <w:t>and socioeconomic benefits (Lal, 2020</w:t>
      </w:r>
      <w:r w:rsidR="006E52EC">
        <w:rPr>
          <w:rFonts w:ascii="Times New Roman" w:hAnsi="Times New Roman" w:cs="Times New Roman"/>
        </w:rPr>
        <w:t xml:space="preserve">; </w:t>
      </w:r>
      <w:r w:rsidR="006E52EC" w:rsidRPr="006E52EC">
        <w:rPr>
          <w:rFonts w:ascii="Times New Roman" w:hAnsi="Times New Roman" w:cs="Times New Roman"/>
          <w:lang w:val="en-IN"/>
        </w:rPr>
        <w:t>Vamshi</w:t>
      </w:r>
      <w:r w:rsidR="006E52EC">
        <w:rPr>
          <w:rFonts w:ascii="Times New Roman" w:hAnsi="Times New Roman" w:cs="Times New Roman"/>
          <w:lang w:val="en-IN"/>
        </w:rPr>
        <w:t xml:space="preserve"> </w:t>
      </w:r>
      <w:r w:rsidR="006E52EC" w:rsidRPr="006E52EC">
        <w:rPr>
          <w:rFonts w:ascii="Times New Roman" w:hAnsi="Times New Roman" w:cs="Times New Roman"/>
          <w:i/>
          <w:iCs/>
          <w:lang w:val="en-IN"/>
        </w:rPr>
        <w:t>et al</w:t>
      </w:r>
      <w:r w:rsidR="006E52EC">
        <w:rPr>
          <w:rFonts w:ascii="Times New Roman" w:hAnsi="Times New Roman" w:cs="Times New Roman"/>
          <w:lang w:val="en-IN"/>
        </w:rPr>
        <w:t>., 2024)</w:t>
      </w:r>
    </w:p>
    <w:p w14:paraId="5982EBD2" w14:textId="5BEE6934" w:rsidR="003C2CA2" w:rsidRPr="003C2CA2" w:rsidRDefault="004830B7" w:rsidP="006A629B">
      <w:pPr>
        <w:pStyle w:val="Heading3"/>
      </w:pPr>
      <w:r>
        <w:t>5.</w:t>
      </w:r>
      <w:r w:rsidR="003C2CA2" w:rsidRPr="003C2CA2">
        <w:t>1. Environmental Benefits</w:t>
      </w:r>
    </w:p>
    <w:p w14:paraId="0E9DC1EA" w14:textId="556BEBFF"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Enhanced Soil Organic Matter (SOM): RA practices such as composting, biochar application</w:t>
      </w:r>
      <w:r w:rsidR="00467D26">
        <w:rPr>
          <w:rFonts w:ascii="Times New Roman" w:hAnsi="Times New Roman" w:cs="Times New Roman"/>
        </w:rPr>
        <w:t xml:space="preserve"> </w:t>
      </w:r>
      <w:r w:rsidRPr="003C2CA2">
        <w:rPr>
          <w:rFonts w:ascii="Times New Roman" w:hAnsi="Times New Roman" w:cs="Times New Roman"/>
        </w:rPr>
        <w:t xml:space="preserve">and </w:t>
      </w:r>
      <w:r w:rsidR="00FD578C">
        <w:rPr>
          <w:rFonts w:ascii="Times New Roman" w:hAnsi="Times New Roman" w:cs="Times New Roman"/>
        </w:rPr>
        <w:t>no</w:t>
      </w:r>
      <w:r w:rsidRPr="003C2CA2">
        <w:rPr>
          <w:rFonts w:ascii="Times New Roman" w:hAnsi="Times New Roman" w:cs="Times New Roman"/>
        </w:rPr>
        <w:t xml:space="preserve"> tillage significantly increase SOM, leading to improved soil fertility, microbial diversity, and nutrient cycling (Khangura </w:t>
      </w:r>
      <w:r w:rsidRPr="00B3786B">
        <w:rPr>
          <w:rFonts w:ascii="Times New Roman" w:hAnsi="Times New Roman" w:cs="Times New Roman"/>
          <w:i/>
          <w:iCs/>
        </w:rPr>
        <w:t>et al</w:t>
      </w:r>
      <w:r w:rsidRPr="003C2CA2">
        <w:rPr>
          <w:rFonts w:ascii="Times New Roman" w:hAnsi="Times New Roman" w:cs="Times New Roman"/>
        </w:rPr>
        <w:t>., 2023)</w:t>
      </w:r>
    </w:p>
    <w:p w14:paraId="5524F3B1" w14:textId="6B686FCA"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Improved Water Retention: Organic matter-rich soils enhance water infiltration and retention, reducing surface runoff and increasing drought resilience (Jayasinghe </w:t>
      </w:r>
      <w:r w:rsidRPr="00B3786B">
        <w:rPr>
          <w:rFonts w:ascii="Times New Roman" w:hAnsi="Times New Roman" w:cs="Times New Roman"/>
          <w:i/>
          <w:iCs/>
        </w:rPr>
        <w:t>et al</w:t>
      </w:r>
      <w:r w:rsidRPr="003C2CA2">
        <w:rPr>
          <w:rFonts w:ascii="Times New Roman" w:hAnsi="Times New Roman" w:cs="Times New Roman"/>
        </w:rPr>
        <w:t xml:space="preserve">., 2023). Studies show that regenerative farms exhibit up to 30% higher water infiltration rates than conventionally managed soils (Giller </w:t>
      </w:r>
      <w:r w:rsidRPr="00B3786B">
        <w:rPr>
          <w:rFonts w:ascii="Times New Roman" w:hAnsi="Times New Roman" w:cs="Times New Roman"/>
          <w:i/>
          <w:iCs/>
        </w:rPr>
        <w:t>et al</w:t>
      </w:r>
      <w:r w:rsidRPr="003C2CA2">
        <w:rPr>
          <w:rFonts w:ascii="Times New Roman" w:hAnsi="Times New Roman" w:cs="Times New Roman"/>
        </w:rPr>
        <w:t>., 2021)</w:t>
      </w:r>
    </w:p>
    <w:p w14:paraId="05A5A44C" w14:textId="2095864E"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Carbon Sequestration: No-till farming, agroforestry, and cover cropping enhance soil carbon sequestration, mitigating climate change impacts by drawing CO₂ from the atmosphere and storing it in the soil (Newton </w:t>
      </w:r>
      <w:r w:rsidRPr="00B3786B">
        <w:rPr>
          <w:rFonts w:ascii="Times New Roman" w:hAnsi="Times New Roman" w:cs="Times New Roman"/>
          <w:i/>
          <w:iCs/>
        </w:rPr>
        <w:t>et al</w:t>
      </w:r>
      <w:r w:rsidRPr="003C2CA2">
        <w:rPr>
          <w:rFonts w:ascii="Times New Roman" w:hAnsi="Times New Roman" w:cs="Times New Roman"/>
        </w:rPr>
        <w:t>., 2020). RA systems can sequester up to 2.5 metric tons of CO</w:t>
      </w:r>
      <w:r w:rsidR="0003627A" w:rsidRPr="0003627A">
        <w:rPr>
          <w:rFonts w:ascii="Times New Roman" w:hAnsi="Times New Roman" w:cs="Times New Roman"/>
          <w:vertAlign w:val="subscript"/>
        </w:rPr>
        <w:t>2</w:t>
      </w:r>
      <w:r w:rsidRPr="003C2CA2">
        <w:rPr>
          <w:rFonts w:ascii="Times New Roman" w:hAnsi="Times New Roman" w:cs="Times New Roman"/>
        </w:rPr>
        <w:t xml:space="preserve"> per hectare annually (Lal, 2020)</w:t>
      </w:r>
    </w:p>
    <w:p w14:paraId="1AB2A44C" w14:textId="234E23CC"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Erosion Control: Cover crops and mulching reduce soil erosion by protecting the soil surface from wind and water runoff, thereby preserving topsoil quality and reducing nutrient loss (Rhodes, 2017)</w:t>
      </w:r>
    </w:p>
    <w:p w14:paraId="5255B799" w14:textId="0C7C082D" w:rsidR="003C2CA2" w:rsidRPr="003C2CA2" w:rsidRDefault="004830B7" w:rsidP="006A629B">
      <w:pPr>
        <w:pStyle w:val="Heading3"/>
      </w:pPr>
      <w:r>
        <w:lastRenderedPageBreak/>
        <w:t>5.</w:t>
      </w:r>
      <w:r w:rsidR="003C2CA2" w:rsidRPr="003C2CA2">
        <w:t>2. Agronomic and Productivity Benefits</w:t>
      </w:r>
    </w:p>
    <w:p w14:paraId="3D714711" w14:textId="2CF5EC1D"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Higher Yield Stability: RA improves soil structure and moisture availability, ensuring stable crop yields even under extreme weather conditions (Rhodes, 2017). Studies indicate that RA-based systems can outperform conventional farming during droughts by maintaining higher soil moisture levels (Jayasinghe </w:t>
      </w:r>
      <w:r w:rsidRPr="00B3786B">
        <w:rPr>
          <w:rFonts w:ascii="Times New Roman" w:hAnsi="Times New Roman" w:cs="Times New Roman"/>
          <w:i/>
          <w:iCs/>
        </w:rPr>
        <w:t>et al</w:t>
      </w:r>
      <w:r w:rsidRPr="003C2CA2">
        <w:rPr>
          <w:rFonts w:ascii="Times New Roman" w:hAnsi="Times New Roman" w:cs="Times New Roman"/>
        </w:rPr>
        <w:t>., 2023)</w:t>
      </w:r>
    </w:p>
    <w:p w14:paraId="3DC032E3" w14:textId="716FEAA0"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Reduced Input Costs: By minimizing reliance on synthetic fertilizers and pesticides, RA lowers production costs while maintaining or even improving yields. A meta-analysis of RA practices found that farms saved up to 30% on input costs while maintaining competitive yields (Newton </w:t>
      </w:r>
      <w:r w:rsidRPr="00B3786B">
        <w:rPr>
          <w:rFonts w:ascii="Times New Roman" w:hAnsi="Times New Roman" w:cs="Times New Roman"/>
          <w:i/>
          <w:iCs/>
        </w:rPr>
        <w:t>et al</w:t>
      </w:r>
      <w:r w:rsidRPr="003C2CA2">
        <w:rPr>
          <w:rFonts w:ascii="Times New Roman" w:hAnsi="Times New Roman" w:cs="Times New Roman"/>
        </w:rPr>
        <w:t>., 2020)</w:t>
      </w:r>
    </w:p>
    <w:p w14:paraId="20C75449" w14:textId="6D88F103"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Stronger Plant Immunity: Healthy soils enriched with organic matter support diverse microbial communities that enhance plant immunity and suppress pathogens, reducing the need for chemical disease management (Giller </w:t>
      </w:r>
      <w:r w:rsidRPr="00B3786B">
        <w:rPr>
          <w:rFonts w:ascii="Times New Roman" w:hAnsi="Times New Roman" w:cs="Times New Roman"/>
          <w:i/>
          <w:iCs/>
        </w:rPr>
        <w:t>et al</w:t>
      </w:r>
      <w:r w:rsidRPr="003C2CA2">
        <w:rPr>
          <w:rFonts w:ascii="Times New Roman" w:hAnsi="Times New Roman" w:cs="Times New Roman"/>
        </w:rPr>
        <w:t>., 2021)</w:t>
      </w:r>
    </w:p>
    <w:p w14:paraId="19F925C0" w14:textId="2B63C44B" w:rsidR="003C2CA2" w:rsidRPr="003C2CA2" w:rsidRDefault="004830B7" w:rsidP="006A629B">
      <w:pPr>
        <w:pStyle w:val="Heading3"/>
      </w:pPr>
      <w:r>
        <w:t>5.</w:t>
      </w:r>
      <w:r w:rsidR="003C2CA2" w:rsidRPr="003C2CA2">
        <w:t>3. Socioeconomic Benefits</w:t>
      </w:r>
    </w:p>
    <w:p w14:paraId="0629F731" w14:textId="028E182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 xml:space="preserve">Increased Farm Profitability: Farmers practicing RA experience long-term profitability through reduced input costs and enhanced soil productivity. Some studies suggest a 15-20% increase in net farm income due to improved resource efficiency and premium pricing for regeneratively grown produce (Jayasinghe </w:t>
      </w:r>
      <w:r w:rsidRPr="00B3786B">
        <w:rPr>
          <w:rFonts w:ascii="Times New Roman" w:hAnsi="Times New Roman" w:cs="Times New Roman"/>
          <w:i/>
          <w:iCs/>
        </w:rPr>
        <w:t>et al</w:t>
      </w:r>
      <w:r w:rsidRPr="003C2CA2">
        <w:rPr>
          <w:rFonts w:ascii="Times New Roman" w:hAnsi="Times New Roman" w:cs="Times New Roman"/>
        </w:rPr>
        <w:t>., 2023)</w:t>
      </w:r>
    </w:p>
    <w:p w14:paraId="12FCCE5F" w14:textId="20424C5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Community Engagement and Knowledge Sharing: Regenerative farms promote local food systems, strengthen farmer cooperatives, and facilitate peer-to-peer learning, creating resilient rural communities (Rhodes, 2017)</w:t>
      </w:r>
    </w:p>
    <w:p w14:paraId="5A18F346" w14:textId="2A7879B5" w:rsidR="003C2CA2" w:rsidRPr="00D01780" w:rsidRDefault="003C2CA2">
      <w:pPr>
        <w:numPr>
          <w:ilvl w:val="0"/>
          <w:numId w:val="24"/>
        </w:numPr>
        <w:jc w:val="both"/>
        <w:rPr>
          <w:rFonts w:ascii="Times New Roman" w:hAnsi="Times New Roman" w:cs="Times New Roman"/>
        </w:rPr>
      </w:pPr>
      <w:r w:rsidRPr="00D01780">
        <w:rPr>
          <w:rFonts w:ascii="Times New Roman" w:hAnsi="Times New Roman" w:cs="Times New Roman"/>
        </w:rPr>
        <w:t xml:space="preserve">Healthier Food Systems: Nutrient-dense crops grown under RA practices provide better food quality while reducing chemical residues in food products, enhancing consumer health (Newton </w:t>
      </w:r>
      <w:r w:rsidRPr="00D01780">
        <w:rPr>
          <w:rFonts w:ascii="Times New Roman" w:hAnsi="Times New Roman" w:cs="Times New Roman"/>
          <w:i/>
          <w:iCs/>
        </w:rPr>
        <w:t>et al</w:t>
      </w:r>
      <w:r w:rsidRPr="00D01780">
        <w:rPr>
          <w:rFonts w:ascii="Times New Roman" w:hAnsi="Times New Roman" w:cs="Times New Roman"/>
        </w:rPr>
        <w:t>., 2020)</w:t>
      </w:r>
    </w:p>
    <w:p w14:paraId="26D0BEEF" w14:textId="56D2AED4" w:rsidR="00E15FC8" w:rsidRPr="0074103F" w:rsidRDefault="009C08CF" w:rsidP="00D0178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B2A8109" wp14:editId="48C81A02">
            <wp:extent cx="4581525" cy="3054350"/>
            <wp:effectExtent l="19050" t="19050" r="28575" b="12700"/>
            <wp:docPr id="143271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4964" cy="3056643"/>
                    </a:xfrm>
                    <a:prstGeom prst="rect">
                      <a:avLst/>
                    </a:prstGeom>
                    <a:noFill/>
                    <a:ln>
                      <a:solidFill>
                        <a:schemeClr val="tx1"/>
                      </a:solidFill>
                    </a:ln>
                  </pic:spPr>
                </pic:pic>
              </a:graphicData>
            </a:graphic>
          </wp:inline>
        </w:drawing>
      </w:r>
    </w:p>
    <w:p w14:paraId="21158867" w14:textId="77777777" w:rsidR="00464777" w:rsidRDefault="00D01780" w:rsidP="002A753A">
      <w:pPr>
        <w:jc w:val="center"/>
        <w:rPr>
          <w:rFonts w:ascii="Times New Roman" w:hAnsi="Times New Roman" w:cs="Times New Roman"/>
          <w:b/>
          <w:bCs/>
        </w:rPr>
      </w:pPr>
      <w:r w:rsidRPr="001A5AB4">
        <w:rPr>
          <w:rFonts w:ascii="Times New Roman" w:hAnsi="Times New Roman" w:cs="Times New Roman"/>
          <w:b/>
          <w:bCs/>
        </w:rPr>
        <w:t xml:space="preserve">Fig. </w:t>
      </w:r>
      <w:r w:rsidR="002A753A">
        <w:rPr>
          <w:rFonts w:ascii="Times New Roman" w:hAnsi="Times New Roman" w:cs="Times New Roman"/>
          <w:b/>
          <w:bCs/>
        </w:rPr>
        <w:t>4</w:t>
      </w:r>
      <w:r w:rsidRPr="001A5AB4">
        <w:rPr>
          <w:rFonts w:ascii="Times New Roman" w:hAnsi="Times New Roman" w:cs="Times New Roman"/>
          <w:b/>
          <w:bCs/>
        </w:rPr>
        <w:t xml:space="preserve"> Regenerative agriculture benefits </w:t>
      </w:r>
    </w:p>
    <w:p w14:paraId="19D89E80" w14:textId="6D074375" w:rsidR="002A753A" w:rsidRPr="002A753A" w:rsidRDefault="002A753A" w:rsidP="002A753A">
      <w:pPr>
        <w:jc w:val="center"/>
        <w:rPr>
          <w:rFonts w:ascii="Times New Roman" w:hAnsi="Times New Roman" w:cs="Times New Roman"/>
          <w:b/>
          <w:bCs/>
        </w:rPr>
      </w:pPr>
      <w:r w:rsidRPr="00AD3B15">
        <w:rPr>
          <w:rFonts w:ascii="Times New Roman" w:hAnsi="Times New Roman" w:cs="Times New Roman"/>
          <w:lang w:val="en-IN"/>
        </w:rPr>
        <w:t xml:space="preserve">(Source: </w:t>
      </w:r>
      <w:r w:rsidR="00464777" w:rsidRPr="00464777">
        <w:rPr>
          <w:rFonts w:ascii="Times New Roman" w:hAnsi="Times New Roman" w:cs="Times New Roman"/>
          <w:lang w:val="en-IN"/>
        </w:rPr>
        <w:t xml:space="preserve">Adapted and modified from </w:t>
      </w:r>
      <w:r w:rsidRPr="00AD3B15">
        <w:rPr>
          <w:rFonts w:ascii="Times New Roman" w:hAnsi="Times New Roman" w:cs="Times New Roman"/>
          <w:lang w:val="en-IN"/>
        </w:rPr>
        <w:t xml:space="preserve">Kim </w:t>
      </w:r>
      <w:r w:rsidRPr="00BA51D9">
        <w:rPr>
          <w:rFonts w:ascii="Times New Roman" w:hAnsi="Times New Roman" w:cs="Times New Roman"/>
          <w:i/>
          <w:iCs/>
          <w:lang w:val="en-IN"/>
        </w:rPr>
        <w:t>et al</w:t>
      </w:r>
      <w:r w:rsidRPr="00AD3B15">
        <w:rPr>
          <w:rFonts w:ascii="Times New Roman" w:hAnsi="Times New Roman" w:cs="Times New Roman"/>
          <w:lang w:val="en-IN"/>
        </w:rPr>
        <w:t>., 2022)</w:t>
      </w:r>
    </w:p>
    <w:p w14:paraId="2D129A21" w14:textId="0CE9E056" w:rsidR="00A64334" w:rsidRPr="00E53388" w:rsidRDefault="00A64334" w:rsidP="006A629B">
      <w:pPr>
        <w:pStyle w:val="Heading2"/>
      </w:pPr>
      <w:r>
        <w:t xml:space="preserve">6. </w:t>
      </w:r>
      <w:r w:rsidRPr="00A64334">
        <w:t>Challenges and Future Directions of Regenerative Agriculture</w:t>
      </w:r>
    </w:p>
    <w:p w14:paraId="32A03879" w14:textId="62C00091" w:rsidR="00A64334" w:rsidRPr="00A64334" w:rsidRDefault="00A64334" w:rsidP="00A7460C">
      <w:pPr>
        <w:ind w:firstLine="360"/>
        <w:jc w:val="both"/>
        <w:rPr>
          <w:rFonts w:ascii="Times New Roman" w:hAnsi="Times New Roman" w:cs="Times New Roman"/>
        </w:rPr>
      </w:pPr>
      <w:r w:rsidRPr="00A64334">
        <w:rPr>
          <w:rFonts w:ascii="Times New Roman" w:hAnsi="Times New Roman" w:cs="Times New Roman"/>
        </w:rPr>
        <w:t xml:space="preserve">Regenerative agriculture (RA) holds great potential for restoring soil health, improving biodiversity, and mitigating climate change, yet its widespread adoption faces several challenges. One of the primary barriers is the economic and transition costs, as farmers often experience short-term yield declines before the benefits of improved soil health become evident (Somasundaram </w:t>
      </w:r>
      <w:r w:rsidRPr="00B3786B">
        <w:rPr>
          <w:rFonts w:ascii="Times New Roman" w:hAnsi="Times New Roman" w:cs="Times New Roman"/>
          <w:i/>
          <w:iCs/>
        </w:rPr>
        <w:t>et al</w:t>
      </w:r>
      <w:r w:rsidRPr="00A64334">
        <w:rPr>
          <w:rFonts w:ascii="Times New Roman" w:hAnsi="Times New Roman" w:cs="Times New Roman"/>
        </w:rPr>
        <w:t xml:space="preserve">., 2017)​. Additionally, the lack of financial incentives and policy support favors conventional farming, making it difficult for farmers to invest in regenerative practices (Rhodes, 2017)​. Knowledge gaps also hinder adoption, as there is limited long-term empirical research on RA’s scalability, carbon sequestration potential, and economic feasibility (Giller </w:t>
      </w:r>
      <w:r w:rsidRPr="00B3786B">
        <w:rPr>
          <w:rFonts w:ascii="Times New Roman" w:hAnsi="Times New Roman" w:cs="Times New Roman"/>
          <w:i/>
          <w:iCs/>
        </w:rPr>
        <w:t>et al</w:t>
      </w:r>
      <w:r w:rsidRPr="00A64334">
        <w:rPr>
          <w:rFonts w:ascii="Times New Roman" w:hAnsi="Times New Roman" w:cs="Times New Roman"/>
        </w:rPr>
        <w:t>., 2021)​. Many farmers lack access to site-specific recommendations and technical training, which are necessary to transition from input-dependent conventional systems to biologically driven regenerative practices (</w:t>
      </w:r>
      <w:proofErr w:type="spellStart"/>
      <w:r w:rsidR="006E4F19" w:rsidRPr="006E4F19">
        <w:rPr>
          <w:rFonts w:ascii="Times New Roman" w:hAnsi="Times New Roman" w:cs="Times New Roman"/>
        </w:rPr>
        <w:t>Shalloo</w:t>
      </w:r>
      <w:proofErr w:type="spellEnd"/>
      <w:r w:rsidR="006E4F19" w:rsidRPr="00B3786B">
        <w:rPr>
          <w:rFonts w:ascii="Times New Roman" w:hAnsi="Times New Roman" w:cs="Times New Roman"/>
          <w:i/>
          <w:iCs/>
        </w:rPr>
        <w:t xml:space="preserve"> </w:t>
      </w:r>
      <w:r w:rsidRPr="00B3786B">
        <w:rPr>
          <w:rFonts w:ascii="Times New Roman" w:hAnsi="Times New Roman" w:cs="Times New Roman"/>
          <w:i/>
          <w:iCs/>
        </w:rPr>
        <w:t>et al</w:t>
      </w:r>
      <w:r w:rsidRPr="00A64334">
        <w:rPr>
          <w:rFonts w:ascii="Times New Roman" w:hAnsi="Times New Roman" w:cs="Times New Roman"/>
        </w:rPr>
        <w:t xml:space="preserve">., </w:t>
      </w:r>
      <w:r w:rsidR="006E4F19">
        <w:rPr>
          <w:rFonts w:ascii="Times New Roman" w:hAnsi="Times New Roman" w:cs="Times New Roman"/>
        </w:rPr>
        <w:t>2004</w:t>
      </w:r>
      <w:r w:rsidRPr="00A64334">
        <w:rPr>
          <w:rFonts w:ascii="Times New Roman" w:hAnsi="Times New Roman" w:cs="Times New Roman"/>
        </w:rPr>
        <w:t xml:space="preserve">)​. Furthermore, market and policy barriers such as the absence of standardized RA certification systems prevent farmers from accessing premium markets, while corporate greenwashing undermines consumer trust in RA-labeled products (Jayasinghe </w:t>
      </w:r>
      <w:r w:rsidRPr="00B3786B">
        <w:rPr>
          <w:rFonts w:ascii="Times New Roman" w:hAnsi="Times New Roman" w:cs="Times New Roman"/>
          <w:i/>
          <w:iCs/>
        </w:rPr>
        <w:t>et al</w:t>
      </w:r>
      <w:r w:rsidRPr="00A64334">
        <w:rPr>
          <w:rFonts w:ascii="Times New Roman" w:hAnsi="Times New Roman" w:cs="Times New Roman"/>
        </w:rPr>
        <w:t>., 2023)​. Farmers' dependence on agrochemicals, combined with deeply entrenched industrial farming models, creates additional resistance to change (</w:t>
      </w:r>
      <w:proofErr w:type="spellStart"/>
      <w:r w:rsidRPr="00A64334">
        <w:rPr>
          <w:rFonts w:ascii="Times New Roman" w:hAnsi="Times New Roman" w:cs="Times New Roman"/>
        </w:rPr>
        <w:t>Schreefel</w:t>
      </w:r>
      <w:proofErr w:type="spellEnd"/>
      <w:r w:rsidRPr="00A64334">
        <w:rPr>
          <w:rFonts w:ascii="Times New Roman" w:hAnsi="Times New Roman" w:cs="Times New Roman"/>
        </w:rPr>
        <w:t xml:space="preserve"> </w:t>
      </w:r>
      <w:r w:rsidRPr="00B3786B">
        <w:rPr>
          <w:rFonts w:ascii="Times New Roman" w:hAnsi="Times New Roman" w:cs="Times New Roman"/>
          <w:i/>
          <w:iCs/>
        </w:rPr>
        <w:t>et al</w:t>
      </w:r>
      <w:r w:rsidRPr="00A64334">
        <w:rPr>
          <w:rFonts w:ascii="Times New Roman" w:hAnsi="Times New Roman" w:cs="Times New Roman"/>
        </w:rPr>
        <w:t>., 2020)​.</w:t>
      </w:r>
    </w:p>
    <w:p w14:paraId="47A3433D" w14:textId="77A9E5E8" w:rsidR="00A64334" w:rsidRPr="00A64334" w:rsidRDefault="00A64334" w:rsidP="00A7460C">
      <w:pPr>
        <w:ind w:firstLine="360"/>
        <w:jc w:val="both"/>
        <w:rPr>
          <w:rFonts w:ascii="Times New Roman" w:hAnsi="Times New Roman" w:cs="Times New Roman"/>
        </w:rPr>
      </w:pPr>
      <w:r w:rsidRPr="00A64334">
        <w:rPr>
          <w:rFonts w:ascii="Times New Roman" w:hAnsi="Times New Roman" w:cs="Times New Roman"/>
        </w:rPr>
        <w:t xml:space="preserve">To overcome these barriers, future efforts should focus on strengthening research and development, particularly through long-term field trials that quantify the economic and environmental benefits of RA (Giller </w:t>
      </w:r>
      <w:r w:rsidRPr="00B3786B">
        <w:rPr>
          <w:rFonts w:ascii="Times New Roman" w:hAnsi="Times New Roman" w:cs="Times New Roman"/>
          <w:i/>
          <w:iCs/>
        </w:rPr>
        <w:t>et al</w:t>
      </w:r>
      <w:r w:rsidRPr="00A64334">
        <w:rPr>
          <w:rFonts w:ascii="Times New Roman" w:hAnsi="Times New Roman" w:cs="Times New Roman"/>
        </w:rPr>
        <w:t xml:space="preserve">., 2021)​. Additionally, governments should introduce subsidies, tax breaks, and grant programs to support farmers during the transition period (Newton </w:t>
      </w:r>
      <w:r w:rsidRPr="00B3786B">
        <w:rPr>
          <w:rFonts w:ascii="Times New Roman" w:hAnsi="Times New Roman" w:cs="Times New Roman"/>
          <w:i/>
          <w:iCs/>
        </w:rPr>
        <w:t>et al</w:t>
      </w:r>
      <w:r w:rsidRPr="00A64334">
        <w:rPr>
          <w:rFonts w:ascii="Times New Roman" w:hAnsi="Times New Roman" w:cs="Times New Roman"/>
        </w:rPr>
        <w:t xml:space="preserve">., 2020)​. Establishing carbon credit markets and incentivizing regenerative agriculture </w:t>
      </w:r>
      <w:r w:rsidRPr="00A64334">
        <w:rPr>
          <w:rFonts w:ascii="Times New Roman" w:hAnsi="Times New Roman" w:cs="Times New Roman"/>
        </w:rPr>
        <w:lastRenderedPageBreak/>
        <w:t xml:space="preserve">certification programs could further enhance farmer participation and provide additional revenue streams (Jayasinghe </w:t>
      </w:r>
      <w:r w:rsidRPr="00B3786B">
        <w:rPr>
          <w:rFonts w:ascii="Times New Roman" w:hAnsi="Times New Roman" w:cs="Times New Roman"/>
          <w:i/>
          <w:iCs/>
        </w:rPr>
        <w:t>et al</w:t>
      </w:r>
      <w:r w:rsidRPr="00A64334">
        <w:rPr>
          <w:rFonts w:ascii="Times New Roman" w:hAnsi="Times New Roman" w:cs="Times New Roman"/>
        </w:rPr>
        <w:t>., 2023)​. Policy integration is also crucial, as RA should be incorporated into national sustainability frameworks, climate action plans, and food security strategies (</w:t>
      </w:r>
      <w:proofErr w:type="spellStart"/>
      <w:r w:rsidRPr="00A64334">
        <w:rPr>
          <w:rFonts w:ascii="Times New Roman" w:hAnsi="Times New Roman" w:cs="Times New Roman"/>
        </w:rPr>
        <w:t>Schreefel</w:t>
      </w:r>
      <w:proofErr w:type="spellEnd"/>
      <w:r w:rsidRPr="00A64334">
        <w:rPr>
          <w:rFonts w:ascii="Times New Roman" w:hAnsi="Times New Roman" w:cs="Times New Roman"/>
        </w:rPr>
        <w:t xml:space="preserve"> </w:t>
      </w:r>
      <w:r w:rsidRPr="00B3786B">
        <w:rPr>
          <w:rFonts w:ascii="Times New Roman" w:hAnsi="Times New Roman" w:cs="Times New Roman"/>
          <w:i/>
          <w:iCs/>
        </w:rPr>
        <w:t>et al</w:t>
      </w:r>
      <w:r w:rsidRPr="00A64334">
        <w:rPr>
          <w:rFonts w:ascii="Times New Roman" w:hAnsi="Times New Roman" w:cs="Times New Roman"/>
        </w:rPr>
        <w:t xml:space="preserve">., 2020)​. Moreover, investing in farmer education and knowledge-sharing networks through digital advisory services, peer-to-peer learning, and capacity-building programs will play a key role in ensuring successful RA adoption (Giller </w:t>
      </w:r>
      <w:r w:rsidRPr="00B3786B">
        <w:rPr>
          <w:rFonts w:ascii="Times New Roman" w:hAnsi="Times New Roman" w:cs="Times New Roman"/>
          <w:i/>
          <w:iCs/>
        </w:rPr>
        <w:t>et al</w:t>
      </w:r>
      <w:r w:rsidRPr="00A64334">
        <w:rPr>
          <w:rFonts w:ascii="Times New Roman" w:hAnsi="Times New Roman" w:cs="Times New Roman"/>
        </w:rPr>
        <w:t>., 2021)​. Addressing these challenges through collaborative efforts between governments, researchers, businesses, and farming communities will be essential in unlocking the full potential of regenerative agriculture and securing its place as a sustainable solution for global food systems.</w:t>
      </w:r>
    </w:p>
    <w:p w14:paraId="4893F52B" w14:textId="7E663649" w:rsidR="0074103F" w:rsidRPr="0074103F" w:rsidRDefault="0074103F" w:rsidP="006A629B">
      <w:pPr>
        <w:pStyle w:val="Heading2"/>
      </w:pPr>
      <w:r w:rsidRPr="0074103F">
        <w:t>Conclusion</w:t>
      </w:r>
    </w:p>
    <w:p w14:paraId="0DF652F8" w14:textId="3C2302C6" w:rsidR="0074103F" w:rsidRDefault="0074103F" w:rsidP="00A7460C">
      <w:pPr>
        <w:ind w:firstLine="360"/>
        <w:jc w:val="both"/>
        <w:rPr>
          <w:rFonts w:ascii="Times New Roman" w:hAnsi="Times New Roman" w:cs="Times New Roman"/>
        </w:rPr>
      </w:pPr>
      <w:r w:rsidRPr="00C27BE3">
        <w:rPr>
          <w:rFonts w:ascii="Times New Roman" w:hAnsi="Times New Roman" w:cs="Times New Roman"/>
        </w:rPr>
        <w:t xml:space="preserve">Soil degradation is one of the most pressing challenges in global agriculture, but regenerative agriculture provides a viable solution to restoring soil health. </w:t>
      </w:r>
      <w:r w:rsidR="00E53388" w:rsidRPr="00E53388">
        <w:rPr>
          <w:rFonts w:ascii="Times New Roman" w:hAnsi="Times New Roman" w:cs="Times New Roman"/>
        </w:rPr>
        <w:t>By adopting practices such as no-till farming, cover cropping, crop rotations, composting</w:t>
      </w:r>
      <w:r w:rsidR="00AF554A">
        <w:rPr>
          <w:rFonts w:ascii="Times New Roman" w:hAnsi="Times New Roman" w:cs="Times New Roman"/>
        </w:rPr>
        <w:t xml:space="preserve"> </w:t>
      </w:r>
      <w:r w:rsidR="00E53388" w:rsidRPr="00E53388">
        <w:rPr>
          <w:rFonts w:ascii="Times New Roman" w:hAnsi="Times New Roman" w:cs="Times New Roman"/>
        </w:rPr>
        <w:t>and rotational grazing, RA improves soil fertility, water retention, and carbon sequestration. Despite its benefits, challenges like economic barriers, policy gaps and knowledge limitations hinder widespread adoption. To accelerate RA implementation, financial incentives, research support</w:t>
      </w:r>
      <w:r w:rsidR="00EA7806">
        <w:rPr>
          <w:rFonts w:ascii="Times New Roman" w:hAnsi="Times New Roman" w:cs="Times New Roman"/>
        </w:rPr>
        <w:t xml:space="preserve"> </w:t>
      </w:r>
      <w:r w:rsidR="00E53388" w:rsidRPr="00E53388">
        <w:rPr>
          <w:rFonts w:ascii="Times New Roman" w:hAnsi="Times New Roman" w:cs="Times New Roman"/>
        </w:rPr>
        <w:t xml:space="preserve">and farmer training programs are essential. </w:t>
      </w:r>
      <w:r w:rsidR="00E53388" w:rsidRPr="00C27BE3">
        <w:rPr>
          <w:rFonts w:ascii="Times New Roman" w:hAnsi="Times New Roman" w:cs="Times New Roman"/>
        </w:rPr>
        <w:t>As the demand for sustainable food systems grows, regenerative agriculture stands as a pioneering approach to ensure healthy soils, productive farms, and resilient ecosystems for future generations.</w:t>
      </w:r>
    </w:p>
    <w:p w14:paraId="4466DF2B" w14:textId="77777777" w:rsidR="00D07FE3" w:rsidRPr="00D931C1" w:rsidRDefault="00D07FE3" w:rsidP="00D07FE3">
      <w:pPr>
        <w:spacing w:after="112" w:line="276" w:lineRule="auto"/>
        <w:rPr>
          <w:rFonts w:ascii="Times New Roman" w:hAnsi="Times New Roman" w:cs="Times New Roman"/>
        </w:rPr>
      </w:pPr>
    </w:p>
    <w:p w14:paraId="6370930E" w14:textId="77777777" w:rsidR="00D07FE3" w:rsidRPr="00766786" w:rsidRDefault="00D07FE3" w:rsidP="00D07FE3">
      <w:pPr>
        <w:rPr>
          <w:b/>
        </w:rPr>
      </w:pPr>
      <w:r w:rsidRPr="00766786">
        <w:rPr>
          <w:b/>
        </w:rPr>
        <w:t>Disclaimer (Artificial intelligence)</w:t>
      </w:r>
    </w:p>
    <w:p w14:paraId="70C6786B" w14:textId="77777777" w:rsidR="00D07FE3" w:rsidRDefault="00D07FE3" w:rsidP="00D07FE3">
      <w:r>
        <w:t xml:space="preserve">Option 1: </w:t>
      </w:r>
    </w:p>
    <w:p w14:paraId="09069623" w14:textId="77777777" w:rsidR="00D07FE3" w:rsidRDefault="00D07FE3" w:rsidP="00D07FE3">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CBA7A87" w14:textId="77777777" w:rsidR="00D07FE3" w:rsidRDefault="00D07FE3" w:rsidP="00D07FE3">
      <w:r>
        <w:t xml:space="preserve">Option 2: </w:t>
      </w:r>
    </w:p>
    <w:p w14:paraId="78FB879F" w14:textId="77777777" w:rsidR="00D07FE3" w:rsidRDefault="00D07FE3" w:rsidP="00D07FE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8EE542" w14:textId="77777777" w:rsidR="00D07FE3" w:rsidRDefault="00D07FE3" w:rsidP="00D07FE3">
      <w:r>
        <w:t>Details of the AI usage are given below:</w:t>
      </w:r>
    </w:p>
    <w:p w14:paraId="58FDF09D" w14:textId="77777777" w:rsidR="00D07FE3" w:rsidRDefault="00D07FE3" w:rsidP="00D07FE3">
      <w:r>
        <w:t>1.</w:t>
      </w:r>
    </w:p>
    <w:p w14:paraId="2104967F" w14:textId="77777777" w:rsidR="00D07FE3" w:rsidRDefault="00D07FE3" w:rsidP="00D07FE3">
      <w:r>
        <w:t>2.</w:t>
      </w:r>
    </w:p>
    <w:p w14:paraId="480E4959" w14:textId="77777777" w:rsidR="00D07FE3" w:rsidRPr="00D047BB" w:rsidRDefault="00D07FE3" w:rsidP="00D07FE3">
      <w:r>
        <w:t>3.</w:t>
      </w:r>
      <w:bookmarkStart w:id="0" w:name="_GoBack"/>
      <w:bookmarkEnd w:id="0"/>
    </w:p>
    <w:p w14:paraId="6720B28C" w14:textId="77777777" w:rsidR="00D07FE3" w:rsidRPr="0063354D" w:rsidRDefault="00D07FE3" w:rsidP="00D07FE3"/>
    <w:p w14:paraId="262E32BC" w14:textId="77777777" w:rsidR="00D07FE3" w:rsidRPr="0074103F" w:rsidRDefault="00D07FE3" w:rsidP="00A7460C">
      <w:pPr>
        <w:ind w:firstLine="360"/>
        <w:jc w:val="both"/>
        <w:rPr>
          <w:rFonts w:ascii="Times New Roman" w:hAnsi="Times New Roman" w:cs="Times New Roman"/>
        </w:rPr>
      </w:pPr>
    </w:p>
    <w:p w14:paraId="3DD9A3C0" w14:textId="0545D08A" w:rsidR="0074103F" w:rsidRDefault="0074103F" w:rsidP="006A629B">
      <w:pPr>
        <w:pStyle w:val="Heading2"/>
      </w:pPr>
      <w:r w:rsidRPr="0074103F">
        <w:t>References</w:t>
      </w:r>
    </w:p>
    <w:p w14:paraId="1D0205EE" w14:textId="77777777" w:rsidR="00AC6A51" w:rsidRDefault="00AC6A51" w:rsidP="004B62CD">
      <w:pPr>
        <w:spacing w:after="0" w:line="360" w:lineRule="auto"/>
        <w:ind w:left="806" w:hanging="720"/>
        <w:jc w:val="both"/>
      </w:pPr>
      <w:r w:rsidRPr="004B62CD">
        <w:rPr>
          <w:rFonts w:ascii="Times New Roman" w:hAnsi="Times New Roman" w:cs="Times New Roman"/>
          <w:lang w:val="en-IN"/>
        </w:rPr>
        <w:t xml:space="preserve">Balfour, E. B. (1943). </w:t>
      </w:r>
      <w:r w:rsidRPr="004B62CD">
        <w:rPr>
          <w:rFonts w:ascii="Times New Roman" w:hAnsi="Times New Roman" w:cs="Times New Roman"/>
          <w:i/>
          <w:iCs/>
          <w:lang w:val="en-IN"/>
        </w:rPr>
        <w:t>The Living Soil</w:t>
      </w:r>
      <w:r w:rsidRPr="004B62CD">
        <w:rPr>
          <w:rFonts w:ascii="Times New Roman" w:hAnsi="Times New Roman" w:cs="Times New Roman"/>
          <w:lang w:val="en-IN"/>
        </w:rPr>
        <w:t>. London: Faber &amp; Faber.</w:t>
      </w:r>
      <w:r w:rsidRPr="00023065">
        <w:rPr>
          <w:rFonts w:ascii="Arial" w:hAnsi="Arial" w:cs="Arial"/>
          <w:color w:val="222222"/>
          <w:sz w:val="20"/>
          <w:szCs w:val="20"/>
          <w:shd w:val="clear" w:color="auto" w:fill="FFFFFF"/>
        </w:rPr>
        <w:t xml:space="preserve"> </w:t>
      </w:r>
      <w:r w:rsidRPr="00023065">
        <w:rPr>
          <w:rFonts w:ascii="Times New Roman" w:hAnsi="Times New Roman" w:cs="Times New Roman"/>
        </w:rPr>
        <w:t>248-pp</w:t>
      </w:r>
    </w:p>
    <w:p w14:paraId="71AA4D48" w14:textId="77777777" w:rsidR="00AC6A51" w:rsidRDefault="00AC6A51" w:rsidP="00D85FCD">
      <w:pPr>
        <w:spacing w:after="0" w:line="360" w:lineRule="auto"/>
        <w:ind w:left="806" w:hanging="720"/>
        <w:jc w:val="both"/>
      </w:pPr>
      <w:r w:rsidRPr="00B25882">
        <w:rPr>
          <w:rFonts w:ascii="Times New Roman" w:hAnsi="Times New Roman" w:cs="Times New Roman"/>
        </w:rPr>
        <w:t>Beman, J. M., Chow, C. E., King, A. L., Feng, Y., Fuhrman, J. A., Andersson, A., ... &amp; Hutchins, D. A. (2011). Global declines in oceanic nitrification rates as a consequence of ocean acidification. </w:t>
      </w:r>
      <w:r w:rsidRPr="00B25882">
        <w:rPr>
          <w:rFonts w:ascii="Times New Roman" w:hAnsi="Times New Roman" w:cs="Times New Roman"/>
          <w:i/>
          <w:iCs/>
        </w:rPr>
        <w:t>Proceedings of the National Academy of Sciences</w:t>
      </w:r>
      <w:r w:rsidRPr="00B25882">
        <w:rPr>
          <w:rFonts w:ascii="Times New Roman" w:hAnsi="Times New Roman" w:cs="Times New Roman"/>
        </w:rPr>
        <w:t>, </w:t>
      </w:r>
      <w:r w:rsidRPr="00B25882">
        <w:rPr>
          <w:rFonts w:ascii="Times New Roman" w:hAnsi="Times New Roman" w:cs="Times New Roman"/>
          <w:i/>
          <w:iCs/>
        </w:rPr>
        <w:t>108</w:t>
      </w:r>
      <w:r w:rsidRPr="00B25882">
        <w:rPr>
          <w:rFonts w:ascii="Times New Roman" w:hAnsi="Times New Roman" w:cs="Times New Roman"/>
        </w:rPr>
        <w:t>(1), 208-213.</w:t>
      </w:r>
      <w:r w:rsidRPr="00B25882">
        <w:t xml:space="preserve"> </w:t>
      </w:r>
      <w:hyperlink r:id="rId11" w:history="1">
        <w:r w:rsidRPr="002A343E">
          <w:rPr>
            <w:rStyle w:val="Hyperlink"/>
            <w:rFonts w:ascii="Times New Roman" w:hAnsi="Times New Roman" w:cs="Times New Roman"/>
          </w:rPr>
          <w:t>https://doi.org/10.1073/pnas.1011053108</w:t>
        </w:r>
      </w:hyperlink>
    </w:p>
    <w:p w14:paraId="2D63C17D" w14:textId="77777777" w:rsidR="00AC6A51" w:rsidRDefault="00AC6A51" w:rsidP="00A7460C">
      <w:pPr>
        <w:spacing w:after="0" w:line="360" w:lineRule="auto"/>
        <w:ind w:left="806" w:hanging="720"/>
        <w:jc w:val="both"/>
        <w:rPr>
          <w:rFonts w:ascii="Times New Roman" w:hAnsi="Times New Roman" w:cs="Times New Roman"/>
          <w:lang w:val="en-IN"/>
        </w:rPr>
      </w:pPr>
      <w:r w:rsidRPr="00B25882">
        <w:rPr>
          <w:rFonts w:ascii="Times New Roman" w:hAnsi="Times New Roman" w:cs="Times New Roman"/>
        </w:rPr>
        <w:t>Blair, N., &amp; Crocker, G. J. (2000). Crop rotation effects on soil carbon and physical fertility of two Australian soils. </w:t>
      </w:r>
      <w:r w:rsidRPr="00B25882">
        <w:rPr>
          <w:rFonts w:ascii="Times New Roman" w:hAnsi="Times New Roman" w:cs="Times New Roman"/>
          <w:i/>
          <w:iCs/>
        </w:rPr>
        <w:t>Soil Research</w:t>
      </w:r>
      <w:r w:rsidRPr="00B25882">
        <w:rPr>
          <w:rFonts w:ascii="Times New Roman" w:hAnsi="Times New Roman" w:cs="Times New Roman"/>
        </w:rPr>
        <w:t>, </w:t>
      </w:r>
      <w:r w:rsidRPr="00B25882">
        <w:rPr>
          <w:rFonts w:ascii="Times New Roman" w:hAnsi="Times New Roman" w:cs="Times New Roman"/>
          <w:i/>
          <w:iCs/>
        </w:rPr>
        <w:t>38</w:t>
      </w:r>
      <w:r w:rsidRPr="00B25882">
        <w:rPr>
          <w:rFonts w:ascii="Times New Roman" w:hAnsi="Times New Roman" w:cs="Times New Roman"/>
        </w:rPr>
        <w:t>(1), 71-84.</w:t>
      </w:r>
      <w:r w:rsidRPr="00B25882">
        <w:rPr>
          <w:rFonts w:ascii="Times New Roman" w:eastAsia="Times New Roman" w:hAnsi="Times New Roman" w:cs="Times New Roman"/>
          <w:color w:val="00313C"/>
          <w:kern w:val="0"/>
          <w:sz w:val="23"/>
          <w:szCs w:val="23"/>
          <w:lang w:val="en-IN" w:eastAsia="en-IN" w:bidi="kn-IN"/>
          <w14:ligatures w14:val="none"/>
        </w:rPr>
        <w:t xml:space="preserve"> </w:t>
      </w:r>
      <w:hyperlink r:id="rId12" w:history="1">
        <w:r w:rsidRPr="00B25882">
          <w:rPr>
            <w:rStyle w:val="Hyperlink"/>
            <w:rFonts w:ascii="Times New Roman" w:hAnsi="Times New Roman" w:cs="Times New Roman"/>
            <w:lang w:val="en-IN"/>
          </w:rPr>
          <w:t>https://doi.org/10.1071/SR99064</w:t>
        </w:r>
      </w:hyperlink>
    </w:p>
    <w:p w14:paraId="6702957A" w14:textId="77777777" w:rsidR="00AC6A51" w:rsidRDefault="00AC6A5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Campbell, B. M., Beare, D. J., Bennett, E. M., Hall-Spencer, J. M., Ingram, J. S., Jaramillo, F., ... &amp; Shindell, D. (2017). Agriculture production as a major driver of the Earth system exceeding planetary boundaries. </w:t>
      </w:r>
      <w:r w:rsidRPr="00B25882">
        <w:rPr>
          <w:rFonts w:ascii="Times New Roman" w:hAnsi="Times New Roman" w:cs="Times New Roman"/>
          <w:i/>
          <w:iCs/>
        </w:rPr>
        <w:t>Ecology and society</w:t>
      </w:r>
      <w:r w:rsidRPr="00B25882">
        <w:rPr>
          <w:rFonts w:ascii="Times New Roman" w:hAnsi="Times New Roman" w:cs="Times New Roman"/>
        </w:rPr>
        <w:t>, </w:t>
      </w:r>
      <w:r w:rsidRPr="00B25882">
        <w:rPr>
          <w:rFonts w:ascii="Times New Roman" w:hAnsi="Times New Roman" w:cs="Times New Roman"/>
          <w:i/>
          <w:iCs/>
        </w:rPr>
        <w:t>22</w:t>
      </w:r>
      <w:r w:rsidRPr="00B25882">
        <w:rPr>
          <w:rFonts w:ascii="Times New Roman" w:hAnsi="Times New Roman" w:cs="Times New Roman"/>
        </w:rPr>
        <w:t>(4).</w:t>
      </w:r>
      <w:r w:rsidRPr="00B25882">
        <w:t xml:space="preserve"> </w:t>
      </w:r>
      <w:hyperlink r:id="rId13" w:history="1">
        <w:r w:rsidRPr="00C03F57">
          <w:rPr>
            <w:rStyle w:val="Hyperlink"/>
            <w:rFonts w:ascii="Times New Roman" w:hAnsi="Times New Roman" w:cs="Times New Roman"/>
          </w:rPr>
          <w:t>https://www.jstor.org/stable/26798991</w:t>
        </w:r>
      </w:hyperlink>
    </w:p>
    <w:p w14:paraId="692D4495" w14:textId="77777777" w:rsidR="00AC6A51" w:rsidRDefault="00AC6A51" w:rsidP="00B25882">
      <w:pPr>
        <w:spacing w:after="0" w:line="360" w:lineRule="auto"/>
        <w:ind w:left="806" w:hanging="720"/>
        <w:jc w:val="both"/>
        <w:rPr>
          <w:rFonts w:ascii="Times New Roman" w:hAnsi="Times New Roman" w:cs="Times New Roman"/>
          <w:lang w:val="en-IN"/>
        </w:rPr>
      </w:pPr>
      <w:proofErr w:type="spellStart"/>
      <w:r w:rsidRPr="00B25882">
        <w:rPr>
          <w:rFonts w:ascii="Times New Roman" w:hAnsi="Times New Roman" w:cs="Times New Roman"/>
        </w:rPr>
        <w:t>Coccina</w:t>
      </w:r>
      <w:proofErr w:type="spellEnd"/>
      <w:r w:rsidRPr="00B25882">
        <w:rPr>
          <w:rFonts w:ascii="Times New Roman" w:hAnsi="Times New Roman" w:cs="Times New Roman"/>
        </w:rPr>
        <w:t>, A., Cavagnaro, T. R., Pellegrino, E., Ercoli, L., McLaughlin, M. J., &amp; Watts-Williams, S. J. (2019). The mycorrhizal pathway of zinc uptake contributes to zinc accumulation in barley and wheat grain. </w:t>
      </w:r>
      <w:r w:rsidRPr="00B25882">
        <w:rPr>
          <w:rFonts w:ascii="Times New Roman" w:hAnsi="Times New Roman" w:cs="Times New Roman"/>
          <w:i/>
          <w:iCs/>
        </w:rPr>
        <w:t>BMC Plant Biology</w:t>
      </w:r>
      <w:r w:rsidRPr="00B25882">
        <w:rPr>
          <w:rFonts w:ascii="Times New Roman" w:hAnsi="Times New Roman" w:cs="Times New Roman"/>
        </w:rPr>
        <w:t>, </w:t>
      </w:r>
      <w:r w:rsidRPr="00B25882">
        <w:rPr>
          <w:rFonts w:ascii="Times New Roman" w:hAnsi="Times New Roman" w:cs="Times New Roman"/>
          <w:i/>
          <w:iCs/>
        </w:rPr>
        <w:t>19</w:t>
      </w:r>
      <w:r w:rsidRPr="00B25882">
        <w:rPr>
          <w:rFonts w:ascii="Times New Roman" w:hAnsi="Times New Roman" w:cs="Times New Roman"/>
        </w:rPr>
        <w:t>, 1-14.</w:t>
      </w:r>
      <w:r>
        <w:rPr>
          <w:rFonts w:ascii="Times New Roman" w:hAnsi="Times New Roman" w:cs="Times New Roman"/>
        </w:rPr>
        <w:t xml:space="preserve"> </w:t>
      </w:r>
      <w:hyperlink r:id="rId14" w:history="1">
        <w:r w:rsidRPr="00B25882">
          <w:rPr>
            <w:rStyle w:val="Hyperlink"/>
            <w:rFonts w:ascii="Times New Roman" w:hAnsi="Times New Roman" w:cs="Times New Roman"/>
            <w:lang w:val="en-IN"/>
          </w:rPr>
          <w:t>https://doi.org/10.1186/s12870-019-1741-y</w:t>
        </w:r>
      </w:hyperlink>
    </w:p>
    <w:p w14:paraId="08ACEB1D" w14:textId="77777777" w:rsidR="00AC6A51" w:rsidRDefault="00AC6A5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 xml:space="preserve">Cooper, H. V., </w:t>
      </w:r>
      <w:proofErr w:type="spellStart"/>
      <w:r w:rsidRPr="00B25882">
        <w:rPr>
          <w:rFonts w:ascii="Times New Roman" w:hAnsi="Times New Roman" w:cs="Times New Roman"/>
        </w:rPr>
        <w:t>Sjögersten</w:t>
      </w:r>
      <w:proofErr w:type="spellEnd"/>
      <w:r w:rsidRPr="00B25882">
        <w:rPr>
          <w:rFonts w:ascii="Times New Roman" w:hAnsi="Times New Roman" w:cs="Times New Roman"/>
        </w:rPr>
        <w:t xml:space="preserve">, S., Lark, R. M., Girkin, N. T., Vane, C. H., </w:t>
      </w:r>
      <w:proofErr w:type="spellStart"/>
      <w:r w:rsidRPr="00B25882">
        <w:rPr>
          <w:rFonts w:ascii="Times New Roman" w:hAnsi="Times New Roman" w:cs="Times New Roman"/>
        </w:rPr>
        <w:t>Calonego</w:t>
      </w:r>
      <w:proofErr w:type="spellEnd"/>
      <w:r w:rsidRPr="00B25882">
        <w:rPr>
          <w:rFonts w:ascii="Times New Roman" w:hAnsi="Times New Roman" w:cs="Times New Roman"/>
        </w:rPr>
        <w:t>, J. C., ... &amp; Mooney, S. J. (2021). Long‐term zero‐tillage enhances the protection of soil carbon in tropical agriculture. </w:t>
      </w:r>
      <w:r w:rsidRPr="00B25882">
        <w:rPr>
          <w:rFonts w:ascii="Times New Roman" w:hAnsi="Times New Roman" w:cs="Times New Roman"/>
          <w:i/>
          <w:iCs/>
        </w:rPr>
        <w:t>European journal of soil science</w:t>
      </w:r>
      <w:r w:rsidRPr="00B25882">
        <w:rPr>
          <w:rFonts w:ascii="Times New Roman" w:hAnsi="Times New Roman" w:cs="Times New Roman"/>
        </w:rPr>
        <w:t>, </w:t>
      </w:r>
      <w:r w:rsidRPr="00B25882">
        <w:rPr>
          <w:rFonts w:ascii="Times New Roman" w:hAnsi="Times New Roman" w:cs="Times New Roman"/>
          <w:i/>
          <w:iCs/>
        </w:rPr>
        <w:t>72</w:t>
      </w:r>
      <w:r w:rsidRPr="00B25882">
        <w:rPr>
          <w:rFonts w:ascii="Times New Roman" w:hAnsi="Times New Roman" w:cs="Times New Roman"/>
        </w:rPr>
        <w:t>(6), 2477-2492.</w:t>
      </w:r>
      <w:r w:rsidRPr="00B25882">
        <w:t xml:space="preserve"> </w:t>
      </w:r>
      <w:hyperlink r:id="rId15" w:history="1">
        <w:r w:rsidRPr="00C03F57">
          <w:rPr>
            <w:rStyle w:val="Hyperlink"/>
            <w:rFonts w:ascii="Times New Roman" w:hAnsi="Times New Roman" w:cs="Times New Roman"/>
          </w:rPr>
          <w:t>https://doi.org/10.1111/ejss.13111</w:t>
        </w:r>
      </w:hyperlink>
    </w:p>
    <w:p w14:paraId="6CC468FC" w14:textId="77777777" w:rsidR="00AC6A51" w:rsidRDefault="00AC6A5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 xml:space="preserve">Dalal, R. C., Strong, W. M., Weston, E. J., Cooper, J. E., Lehane, K. J., King, A. J., &amp; Chicken, C. J. (1995). Sustaining productivity of a </w:t>
      </w:r>
      <w:proofErr w:type="spellStart"/>
      <w:r w:rsidRPr="00B25882">
        <w:rPr>
          <w:rFonts w:ascii="Times New Roman" w:hAnsi="Times New Roman" w:cs="Times New Roman"/>
        </w:rPr>
        <w:t>Vertisol</w:t>
      </w:r>
      <w:proofErr w:type="spellEnd"/>
      <w:r w:rsidRPr="00B25882">
        <w:rPr>
          <w:rFonts w:ascii="Times New Roman" w:hAnsi="Times New Roman" w:cs="Times New Roman"/>
        </w:rPr>
        <w:t xml:space="preserve"> at </w:t>
      </w:r>
      <w:proofErr w:type="spellStart"/>
      <w:r w:rsidRPr="00B25882">
        <w:rPr>
          <w:rFonts w:ascii="Times New Roman" w:hAnsi="Times New Roman" w:cs="Times New Roman"/>
        </w:rPr>
        <w:t>Warra</w:t>
      </w:r>
      <w:proofErr w:type="spellEnd"/>
      <w:r w:rsidRPr="00B25882">
        <w:rPr>
          <w:rFonts w:ascii="Times New Roman" w:hAnsi="Times New Roman" w:cs="Times New Roman"/>
        </w:rPr>
        <w:t xml:space="preserve">, Queensland, with </w:t>
      </w:r>
      <w:proofErr w:type="spellStart"/>
      <w:r w:rsidRPr="00B25882">
        <w:rPr>
          <w:rFonts w:ascii="Times New Roman" w:hAnsi="Times New Roman" w:cs="Times New Roman"/>
        </w:rPr>
        <w:t>fertilisers</w:t>
      </w:r>
      <w:proofErr w:type="spellEnd"/>
      <w:r w:rsidRPr="00B25882">
        <w:rPr>
          <w:rFonts w:ascii="Times New Roman" w:hAnsi="Times New Roman" w:cs="Times New Roman"/>
        </w:rPr>
        <w:t>, no-tillage, or legumes. 1. Organic matter status. </w:t>
      </w:r>
      <w:r w:rsidRPr="00B25882">
        <w:rPr>
          <w:rFonts w:ascii="Times New Roman" w:hAnsi="Times New Roman" w:cs="Times New Roman"/>
          <w:i/>
          <w:iCs/>
        </w:rPr>
        <w:t>Australian Journal of Experimental Agriculture</w:t>
      </w:r>
      <w:r w:rsidRPr="00B25882">
        <w:rPr>
          <w:rFonts w:ascii="Times New Roman" w:hAnsi="Times New Roman" w:cs="Times New Roman"/>
        </w:rPr>
        <w:t>, </w:t>
      </w:r>
      <w:r w:rsidRPr="00B25882">
        <w:rPr>
          <w:rFonts w:ascii="Times New Roman" w:hAnsi="Times New Roman" w:cs="Times New Roman"/>
          <w:i/>
          <w:iCs/>
        </w:rPr>
        <w:t>35</w:t>
      </w:r>
      <w:r w:rsidRPr="00B25882">
        <w:rPr>
          <w:rFonts w:ascii="Times New Roman" w:hAnsi="Times New Roman" w:cs="Times New Roman"/>
        </w:rPr>
        <w:t>(7), 903-913.</w:t>
      </w:r>
      <w:r w:rsidRPr="00B25882">
        <w:t xml:space="preserve"> </w:t>
      </w:r>
      <w:hyperlink r:id="rId16" w:history="1">
        <w:r w:rsidRPr="00C03F57">
          <w:rPr>
            <w:rStyle w:val="Hyperlink"/>
            <w:rFonts w:ascii="Times New Roman" w:hAnsi="Times New Roman" w:cs="Times New Roman"/>
          </w:rPr>
          <w:t>https://doi.org/10.1071/EA9950903</w:t>
        </w:r>
      </w:hyperlink>
    </w:p>
    <w:p w14:paraId="45FC8741" w14:textId="77777777" w:rsidR="00AC6A51" w:rsidRDefault="00AC6A51" w:rsidP="00F940C3">
      <w:pPr>
        <w:spacing w:after="0" w:line="360" w:lineRule="auto"/>
        <w:ind w:left="806" w:hanging="720"/>
        <w:jc w:val="both"/>
        <w:rPr>
          <w:rFonts w:ascii="Times New Roman" w:hAnsi="Times New Roman" w:cs="Times New Roman"/>
        </w:rPr>
      </w:pPr>
      <w:r w:rsidRPr="00CE542E">
        <w:rPr>
          <w:rFonts w:ascii="Times New Roman" w:hAnsi="Times New Roman" w:cs="Times New Roman"/>
        </w:rPr>
        <w:t>Derpsch, R., Friedrich, T., Kassam, A., &amp; Li, H. (2010). Current status of adoption of no-till farming in the world and some of its main benefits. </w:t>
      </w:r>
      <w:r w:rsidRPr="00CE542E">
        <w:rPr>
          <w:rFonts w:ascii="Times New Roman" w:hAnsi="Times New Roman" w:cs="Times New Roman"/>
          <w:i/>
          <w:iCs/>
        </w:rPr>
        <w:t>International journal of agricultural and biological engineering</w:t>
      </w:r>
      <w:r w:rsidRPr="00CE542E">
        <w:rPr>
          <w:rFonts w:ascii="Times New Roman" w:hAnsi="Times New Roman" w:cs="Times New Roman"/>
        </w:rPr>
        <w:t>, </w:t>
      </w:r>
      <w:r w:rsidRPr="00CE542E">
        <w:rPr>
          <w:rFonts w:ascii="Times New Roman" w:hAnsi="Times New Roman" w:cs="Times New Roman"/>
          <w:i/>
          <w:iCs/>
        </w:rPr>
        <w:t>3</w:t>
      </w:r>
      <w:r w:rsidRPr="00CE542E">
        <w:rPr>
          <w:rFonts w:ascii="Times New Roman" w:hAnsi="Times New Roman" w:cs="Times New Roman"/>
        </w:rPr>
        <w:t>(1), 1-25.</w:t>
      </w:r>
      <w:r w:rsidRPr="00CE542E">
        <w:rPr>
          <w:rFonts w:ascii="Verdana" w:hAnsi="Verdana"/>
          <w:color w:val="111111"/>
          <w:sz w:val="17"/>
          <w:szCs w:val="17"/>
          <w:shd w:val="clear" w:color="auto" w:fill="FBFBF3"/>
        </w:rPr>
        <w:t xml:space="preserve"> </w:t>
      </w:r>
      <w:hyperlink r:id="rId17" w:history="1">
        <w:r w:rsidRPr="00116C20">
          <w:rPr>
            <w:rStyle w:val="Hyperlink"/>
            <w:rFonts w:ascii="Times New Roman" w:hAnsi="Times New Roman" w:cs="Times New Roman"/>
          </w:rPr>
          <w:t>https://doi.org/10.3965/j.issn.1934-6344.2010.01.0-0</w:t>
        </w:r>
      </w:hyperlink>
      <w:r w:rsidRPr="00CE542E">
        <w:rPr>
          <w:rFonts w:ascii="Times New Roman" w:hAnsi="Times New Roman" w:cs="Times New Roman"/>
        </w:rPr>
        <w:t> </w:t>
      </w:r>
    </w:p>
    <w:p w14:paraId="03DD9E43" w14:textId="77777777" w:rsidR="00AC6A51" w:rsidRDefault="00AC6A51" w:rsidP="00B25882">
      <w:pPr>
        <w:spacing w:after="0" w:line="360" w:lineRule="auto"/>
        <w:ind w:left="806" w:hanging="720"/>
        <w:jc w:val="both"/>
        <w:rPr>
          <w:rFonts w:ascii="Times New Roman" w:hAnsi="Times New Roman" w:cs="Times New Roman"/>
        </w:rPr>
      </w:pPr>
      <w:proofErr w:type="spellStart"/>
      <w:r w:rsidRPr="00B25882">
        <w:rPr>
          <w:rFonts w:ascii="Times New Roman" w:hAnsi="Times New Roman" w:cs="Times New Roman"/>
        </w:rPr>
        <w:lastRenderedPageBreak/>
        <w:t>Elevitch</w:t>
      </w:r>
      <w:proofErr w:type="spellEnd"/>
      <w:r w:rsidRPr="00B25882">
        <w:rPr>
          <w:rFonts w:ascii="Times New Roman" w:hAnsi="Times New Roman" w:cs="Times New Roman"/>
        </w:rPr>
        <w:t xml:space="preserve">, C. R., </w:t>
      </w:r>
      <w:proofErr w:type="spellStart"/>
      <w:r w:rsidRPr="00B25882">
        <w:rPr>
          <w:rFonts w:ascii="Times New Roman" w:hAnsi="Times New Roman" w:cs="Times New Roman"/>
        </w:rPr>
        <w:t>Mazaroli</w:t>
      </w:r>
      <w:proofErr w:type="spellEnd"/>
      <w:r w:rsidRPr="00B25882">
        <w:rPr>
          <w:rFonts w:ascii="Times New Roman" w:hAnsi="Times New Roman" w:cs="Times New Roman"/>
        </w:rPr>
        <w:t>, D. N., &amp; Ragone, D. (2018). Agroforestry standards for regenerative agriculture. </w:t>
      </w:r>
      <w:r w:rsidRPr="00B25882">
        <w:rPr>
          <w:rFonts w:ascii="Times New Roman" w:hAnsi="Times New Roman" w:cs="Times New Roman"/>
          <w:i/>
          <w:iCs/>
        </w:rPr>
        <w:t>Sustainability</w:t>
      </w:r>
      <w:r w:rsidRPr="00B25882">
        <w:rPr>
          <w:rFonts w:ascii="Times New Roman" w:hAnsi="Times New Roman" w:cs="Times New Roman"/>
        </w:rPr>
        <w:t>, </w:t>
      </w:r>
      <w:r w:rsidRPr="00B25882">
        <w:rPr>
          <w:rFonts w:ascii="Times New Roman" w:hAnsi="Times New Roman" w:cs="Times New Roman"/>
          <w:i/>
          <w:iCs/>
        </w:rPr>
        <w:t>10</w:t>
      </w:r>
      <w:r w:rsidRPr="00B25882">
        <w:rPr>
          <w:rFonts w:ascii="Times New Roman" w:hAnsi="Times New Roman" w:cs="Times New Roman"/>
        </w:rPr>
        <w:t>(9), 3337.</w:t>
      </w:r>
      <w:r w:rsidRPr="00B25882">
        <w:t xml:space="preserve"> </w:t>
      </w:r>
      <w:hyperlink r:id="rId18" w:history="1">
        <w:r w:rsidRPr="00C03F57">
          <w:rPr>
            <w:rStyle w:val="Hyperlink"/>
            <w:rFonts w:ascii="Times New Roman" w:hAnsi="Times New Roman" w:cs="Times New Roman"/>
          </w:rPr>
          <w:t>https://doi.org/10.3390/su10093337</w:t>
        </w:r>
      </w:hyperlink>
    </w:p>
    <w:p w14:paraId="680D150D" w14:textId="77777777" w:rsidR="00AC6A51" w:rsidRPr="00F940C3" w:rsidRDefault="00AC6A51" w:rsidP="00F940C3">
      <w:pPr>
        <w:spacing w:after="0" w:line="360" w:lineRule="auto"/>
        <w:ind w:left="806" w:hanging="720"/>
        <w:jc w:val="both"/>
        <w:rPr>
          <w:rFonts w:ascii="Times New Roman" w:hAnsi="Times New Roman" w:cs="Times New Roman"/>
        </w:rPr>
      </w:pPr>
      <w:r w:rsidRPr="00F940C3">
        <w:rPr>
          <w:rFonts w:ascii="Times New Roman" w:hAnsi="Times New Roman" w:cs="Times New Roman"/>
          <w:lang w:val="en-IN"/>
        </w:rPr>
        <w:t xml:space="preserve">FAO. (2016). </w:t>
      </w:r>
      <w:r w:rsidRPr="00F940C3">
        <w:rPr>
          <w:rFonts w:ascii="Times New Roman" w:hAnsi="Times New Roman" w:cs="Times New Roman"/>
          <w:i/>
          <w:iCs/>
          <w:lang w:val="en-IN"/>
        </w:rPr>
        <w:t>Conservation Agriculture</w:t>
      </w:r>
      <w:r w:rsidRPr="00F940C3">
        <w:rPr>
          <w:rFonts w:ascii="Times New Roman" w:hAnsi="Times New Roman" w:cs="Times New Roman"/>
          <w:lang w:val="en-IN"/>
        </w:rPr>
        <w:t>. Food and Agriculture Organization of the United Nations. Retrieved from http://www.fao.org/conservation-agriculture</w:t>
      </w:r>
    </w:p>
    <w:p w14:paraId="58ED9413" w14:textId="77777777" w:rsidR="00AC6A51" w:rsidRDefault="00AC6A51" w:rsidP="00A7460C">
      <w:pPr>
        <w:spacing w:after="0" w:line="360" w:lineRule="auto"/>
        <w:ind w:left="806" w:hanging="720"/>
        <w:jc w:val="both"/>
        <w:rPr>
          <w:rFonts w:ascii="Times New Roman" w:hAnsi="Times New Roman" w:cs="Times New Roman"/>
          <w:lang w:val="en-IN"/>
        </w:rPr>
      </w:pPr>
      <w:r w:rsidRPr="00A7460C">
        <w:rPr>
          <w:rFonts w:ascii="Times New Roman" w:hAnsi="Times New Roman" w:cs="Times New Roman"/>
          <w:lang w:val="en-IN"/>
        </w:rPr>
        <w:t xml:space="preserve">Friedrich, T., Derpsch, R., &amp; Kassam, A. (2012). Overview of the global spread of conservation agriculture. </w:t>
      </w:r>
      <w:r w:rsidRPr="00A7460C">
        <w:rPr>
          <w:rFonts w:ascii="Times New Roman" w:hAnsi="Times New Roman" w:cs="Times New Roman"/>
          <w:i/>
          <w:iCs/>
          <w:lang w:val="en-IN"/>
        </w:rPr>
        <w:t>Field Actions Science Reports</w:t>
      </w:r>
      <w:r w:rsidRPr="00A7460C">
        <w:rPr>
          <w:rFonts w:ascii="Times New Roman" w:hAnsi="Times New Roman" w:cs="Times New Roman"/>
          <w:lang w:val="en-IN"/>
        </w:rPr>
        <w:t xml:space="preserve">, </w:t>
      </w:r>
      <w:r w:rsidRPr="00A7460C">
        <w:rPr>
          <w:rFonts w:ascii="Times New Roman" w:hAnsi="Times New Roman" w:cs="Times New Roman"/>
          <w:i/>
          <w:iCs/>
          <w:lang w:val="en-IN"/>
        </w:rPr>
        <w:t>Special Issue 6</w:t>
      </w:r>
      <w:r w:rsidRPr="00A7460C">
        <w:rPr>
          <w:rFonts w:ascii="Times New Roman" w:hAnsi="Times New Roman" w:cs="Times New Roman"/>
          <w:lang w:val="en-IN"/>
        </w:rPr>
        <w:t xml:space="preserve">, 1–7. </w:t>
      </w:r>
      <w:hyperlink r:id="rId19" w:history="1">
        <w:r w:rsidRPr="00A7460C">
          <w:rPr>
            <w:rStyle w:val="Hyperlink"/>
            <w:rFonts w:ascii="Times New Roman" w:hAnsi="Times New Roman" w:cs="Times New Roman"/>
            <w:lang w:val="en-IN"/>
          </w:rPr>
          <w:t>https://journals.openedition.org/factsreports/1941</w:t>
        </w:r>
      </w:hyperlink>
    </w:p>
    <w:p w14:paraId="2D567C83" w14:textId="77777777" w:rsidR="00AC6A51" w:rsidRDefault="00AC6A51" w:rsidP="00023065">
      <w:pPr>
        <w:spacing w:after="0" w:line="360" w:lineRule="auto"/>
        <w:ind w:left="806" w:hanging="720"/>
        <w:jc w:val="both"/>
        <w:rPr>
          <w:rFonts w:ascii="Times New Roman" w:hAnsi="Times New Roman" w:cs="Times New Roman"/>
          <w:lang w:val="en-IN"/>
        </w:rPr>
      </w:pPr>
      <w:r w:rsidRPr="004B62CD">
        <w:rPr>
          <w:rFonts w:ascii="Times New Roman" w:hAnsi="Times New Roman" w:cs="Times New Roman"/>
          <w:lang w:val="en-IN"/>
        </w:rPr>
        <w:t xml:space="preserve">Fukuoka, M. (1978). </w:t>
      </w:r>
      <w:r w:rsidRPr="004B62CD">
        <w:rPr>
          <w:rFonts w:ascii="Times New Roman" w:hAnsi="Times New Roman" w:cs="Times New Roman"/>
          <w:i/>
          <w:iCs/>
          <w:lang w:val="en-IN"/>
        </w:rPr>
        <w:t>The One-Straw Revolution: An Introduction to Natural Farming</w:t>
      </w:r>
      <w:r w:rsidRPr="004B62CD">
        <w:rPr>
          <w:rFonts w:ascii="Times New Roman" w:hAnsi="Times New Roman" w:cs="Times New Roman"/>
          <w:lang w:val="en-IN"/>
        </w:rPr>
        <w:t>. Rodale Press.</w:t>
      </w:r>
    </w:p>
    <w:p w14:paraId="69F37EBC" w14:textId="77777777" w:rsidR="00AC6A51" w:rsidRDefault="00AC6A51" w:rsidP="008719DD">
      <w:pPr>
        <w:spacing w:after="0" w:line="360" w:lineRule="auto"/>
        <w:ind w:left="806" w:hanging="720"/>
        <w:jc w:val="both"/>
        <w:rPr>
          <w:rFonts w:ascii="Times New Roman" w:hAnsi="Times New Roman" w:cs="Times New Roman"/>
          <w:lang w:val="en-IN"/>
        </w:rPr>
      </w:pPr>
      <w:proofErr w:type="spellStart"/>
      <w:r w:rsidRPr="008719DD">
        <w:rPr>
          <w:rFonts w:ascii="Times New Roman" w:hAnsi="Times New Roman" w:cs="Times New Roman"/>
          <w:lang w:val="en-IN"/>
        </w:rPr>
        <w:t>Geopard</w:t>
      </w:r>
      <w:proofErr w:type="spellEnd"/>
      <w:r w:rsidRPr="008719DD">
        <w:rPr>
          <w:rFonts w:ascii="Times New Roman" w:hAnsi="Times New Roman" w:cs="Times New Roman"/>
          <w:lang w:val="en-IN"/>
        </w:rPr>
        <w:t xml:space="preserve"> Tech. (2022). </w:t>
      </w:r>
      <w:r w:rsidRPr="008719DD">
        <w:rPr>
          <w:rFonts w:ascii="Times New Roman" w:hAnsi="Times New Roman" w:cs="Times New Roman"/>
          <w:i/>
          <w:iCs/>
          <w:lang w:val="en-IN"/>
        </w:rPr>
        <w:t>Benefits of crop rotation and no-till practices</w:t>
      </w:r>
      <w:r w:rsidRPr="008719DD">
        <w:rPr>
          <w:rFonts w:ascii="Times New Roman" w:hAnsi="Times New Roman" w:cs="Times New Roman"/>
          <w:lang w:val="en-IN"/>
        </w:rPr>
        <w:t xml:space="preserve"> [Infographic]. Retrieved from </w:t>
      </w:r>
      <w:hyperlink r:id="rId20" w:history="1">
        <w:r w:rsidRPr="008719DD">
          <w:rPr>
            <w:rStyle w:val="Hyperlink"/>
            <w:rFonts w:ascii="Times New Roman" w:hAnsi="Times New Roman" w:cs="Times New Roman"/>
            <w:lang w:val="en-IN"/>
          </w:rPr>
          <w:t>https://i0.wp.com/geopard.tech/wp-content/uploads/2022/08/83.2-min.jpg?resize=1024%2C555&amp;ssl=1</w:t>
        </w:r>
      </w:hyperlink>
    </w:p>
    <w:p w14:paraId="3D51E7A3" w14:textId="77777777" w:rsidR="00AC6A51" w:rsidRDefault="00AC6A5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 xml:space="preserve">Giller, K. E., </w:t>
      </w:r>
      <w:proofErr w:type="spellStart"/>
      <w:r w:rsidRPr="00B25882">
        <w:rPr>
          <w:rFonts w:ascii="Times New Roman" w:hAnsi="Times New Roman" w:cs="Times New Roman"/>
        </w:rPr>
        <w:t>Hijbeek</w:t>
      </w:r>
      <w:proofErr w:type="spellEnd"/>
      <w:r w:rsidRPr="00B25882">
        <w:rPr>
          <w:rFonts w:ascii="Times New Roman" w:hAnsi="Times New Roman" w:cs="Times New Roman"/>
        </w:rPr>
        <w:t>, R., Andersson, J. A., &amp; Sumberg, J. (2021). Regenerative agriculture: an agronomic perspective. </w:t>
      </w:r>
      <w:r w:rsidRPr="00B25882">
        <w:rPr>
          <w:rFonts w:ascii="Times New Roman" w:hAnsi="Times New Roman" w:cs="Times New Roman"/>
          <w:i/>
          <w:iCs/>
        </w:rPr>
        <w:t>Outlook on agriculture</w:t>
      </w:r>
      <w:r w:rsidRPr="00B25882">
        <w:rPr>
          <w:rFonts w:ascii="Times New Roman" w:hAnsi="Times New Roman" w:cs="Times New Roman"/>
        </w:rPr>
        <w:t>, </w:t>
      </w:r>
      <w:r w:rsidRPr="00B25882">
        <w:rPr>
          <w:rFonts w:ascii="Times New Roman" w:hAnsi="Times New Roman" w:cs="Times New Roman"/>
          <w:i/>
          <w:iCs/>
        </w:rPr>
        <w:t>50</w:t>
      </w:r>
      <w:r w:rsidRPr="00B25882">
        <w:rPr>
          <w:rFonts w:ascii="Times New Roman" w:hAnsi="Times New Roman" w:cs="Times New Roman"/>
        </w:rPr>
        <w:t>(1), 13-25.</w:t>
      </w:r>
      <w:r w:rsidRPr="00B25882">
        <w:t xml:space="preserve"> </w:t>
      </w:r>
      <w:hyperlink r:id="rId21" w:history="1">
        <w:r w:rsidRPr="00C03F57">
          <w:rPr>
            <w:rStyle w:val="Hyperlink"/>
            <w:rFonts w:ascii="Times New Roman" w:hAnsi="Times New Roman" w:cs="Times New Roman"/>
          </w:rPr>
          <w:t>https://doi.org/10.1177/0030727021998063</w:t>
        </w:r>
      </w:hyperlink>
    </w:p>
    <w:p w14:paraId="0A301CED" w14:textId="77777777" w:rsidR="00AC6A51" w:rsidRPr="00CC6180" w:rsidRDefault="00AC6A51" w:rsidP="00CC6180">
      <w:pPr>
        <w:spacing w:after="0" w:line="360" w:lineRule="auto"/>
        <w:ind w:left="806" w:hanging="720"/>
        <w:jc w:val="both"/>
        <w:rPr>
          <w:rFonts w:ascii="Times New Roman" w:hAnsi="Times New Roman" w:cs="Times New Roman"/>
        </w:rPr>
      </w:pPr>
      <w:r w:rsidRPr="00D237D5">
        <w:rPr>
          <w:rFonts w:ascii="Times New Roman" w:hAnsi="Times New Roman" w:cs="Times New Roman"/>
          <w:lang w:val="en-IN"/>
        </w:rPr>
        <w:t>He, H.W. Li, H.T. Chen, C.Y. Lu, Q.J. Wang</w:t>
      </w:r>
      <w:r>
        <w:rPr>
          <w:rFonts w:ascii="Times New Roman" w:hAnsi="Times New Roman" w:cs="Times New Roman"/>
          <w:lang w:val="en-IN"/>
        </w:rPr>
        <w:t xml:space="preserve">. </w:t>
      </w:r>
      <w:r w:rsidRPr="00D237D5">
        <w:rPr>
          <w:rFonts w:ascii="Times New Roman" w:hAnsi="Times New Roman" w:cs="Times New Roman"/>
          <w:lang w:val="en-IN"/>
        </w:rPr>
        <w:t>Research progress of conservation tillage technology and machine</w:t>
      </w:r>
      <w:r>
        <w:rPr>
          <w:rFonts w:ascii="Times New Roman" w:hAnsi="Times New Roman" w:cs="Times New Roman"/>
          <w:lang w:val="en-IN"/>
        </w:rPr>
        <w:t xml:space="preserve">. </w:t>
      </w:r>
      <w:r w:rsidRPr="00D237D5">
        <w:rPr>
          <w:rFonts w:ascii="Times New Roman" w:hAnsi="Times New Roman" w:cs="Times New Roman"/>
          <w:i/>
          <w:iCs/>
          <w:lang w:val="en-IN"/>
        </w:rPr>
        <w:t>Transactions of the Chinese Society for Agricultural Machinery</w:t>
      </w:r>
      <w:r w:rsidRPr="00D237D5">
        <w:rPr>
          <w:rFonts w:ascii="Times New Roman" w:hAnsi="Times New Roman" w:cs="Times New Roman"/>
          <w:lang w:val="en-IN"/>
        </w:rPr>
        <w:t>, 49 (4) (2018), pp. 1-19, </w:t>
      </w:r>
      <w:hyperlink r:id="rId22" w:tgtFrame="_blank" w:history="1">
        <w:r w:rsidRPr="00D237D5">
          <w:rPr>
            <w:rStyle w:val="Hyperlink"/>
            <w:rFonts w:ascii="Times New Roman" w:hAnsi="Times New Roman" w:cs="Times New Roman"/>
            <w:lang w:val="en-IN"/>
          </w:rPr>
          <w:t>10.6041/j.issn.1000-1298.2018.04.001</w:t>
        </w:r>
      </w:hyperlink>
    </w:p>
    <w:p w14:paraId="72D2793A" w14:textId="77777777" w:rsidR="00AC6A51" w:rsidRDefault="00AC6A51" w:rsidP="00B25882">
      <w:pPr>
        <w:spacing w:after="0" w:line="360" w:lineRule="auto"/>
        <w:ind w:left="806" w:hanging="720"/>
        <w:jc w:val="both"/>
        <w:rPr>
          <w:rFonts w:ascii="Times New Roman" w:hAnsi="Times New Roman" w:cs="Times New Roman"/>
        </w:rPr>
      </w:pPr>
      <w:r w:rsidRPr="00B25882">
        <w:rPr>
          <w:rFonts w:ascii="Times New Roman" w:hAnsi="Times New Roman" w:cs="Times New Roman"/>
        </w:rPr>
        <w:t>Heckman, J. (2006). A history of organic farming: Transitions from Sir Albert Howard's War in the Soil to USDA National Organic Program. </w:t>
      </w:r>
      <w:r w:rsidRPr="00B25882">
        <w:rPr>
          <w:rFonts w:ascii="Times New Roman" w:hAnsi="Times New Roman" w:cs="Times New Roman"/>
          <w:i/>
          <w:iCs/>
        </w:rPr>
        <w:t>Renewable Agriculture and Food Systems</w:t>
      </w:r>
      <w:r w:rsidRPr="00B25882">
        <w:rPr>
          <w:rFonts w:ascii="Times New Roman" w:hAnsi="Times New Roman" w:cs="Times New Roman"/>
        </w:rPr>
        <w:t>, </w:t>
      </w:r>
      <w:r w:rsidRPr="00B25882">
        <w:rPr>
          <w:rFonts w:ascii="Times New Roman" w:hAnsi="Times New Roman" w:cs="Times New Roman"/>
          <w:i/>
          <w:iCs/>
        </w:rPr>
        <w:t>21</w:t>
      </w:r>
      <w:r w:rsidRPr="00B25882">
        <w:rPr>
          <w:rFonts w:ascii="Times New Roman" w:hAnsi="Times New Roman" w:cs="Times New Roman"/>
        </w:rPr>
        <w:t>(3), 143-150.</w:t>
      </w:r>
      <w:r w:rsidRPr="00B25882">
        <w:t xml:space="preserve"> </w:t>
      </w:r>
      <w:hyperlink r:id="rId23" w:history="1">
        <w:r w:rsidRPr="00C03F57">
          <w:rPr>
            <w:rStyle w:val="Hyperlink"/>
            <w:rFonts w:ascii="Times New Roman" w:hAnsi="Times New Roman" w:cs="Times New Roman"/>
          </w:rPr>
          <w:t>https://doi.org/10.1079/RAF2005126</w:t>
        </w:r>
      </w:hyperlink>
    </w:p>
    <w:p w14:paraId="0F818AB4" w14:textId="77777777" w:rsidR="00AC6A51" w:rsidRDefault="00AC6A51" w:rsidP="00023065">
      <w:pPr>
        <w:spacing w:after="0" w:line="360" w:lineRule="auto"/>
        <w:ind w:left="806" w:hanging="720"/>
        <w:jc w:val="both"/>
        <w:rPr>
          <w:rFonts w:ascii="Times New Roman" w:hAnsi="Times New Roman" w:cs="Times New Roman"/>
        </w:rPr>
      </w:pPr>
      <w:r w:rsidRPr="00023065">
        <w:rPr>
          <w:rFonts w:ascii="Times New Roman" w:hAnsi="Times New Roman" w:cs="Times New Roman"/>
        </w:rPr>
        <w:t xml:space="preserve">Heckman, J. R., Weil, R., &amp; </w:t>
      </w:r>
      <w:proofErr w:type="spellStart"/>
      <w:r w:rsidRPr="00023065">
        <w:rPr>
          <w:rFonts w:ascii="Times New Roman" w:hAnsi="Times New Roman" w:cs="Times New Roman"/>
        </w:rPr>
        <w:t>Magdoff</w:t>
      </w:r>
      <w:proofErr w:type="spellEnd"/>
      <w:r w:rsidRPr="00023065">
        <w:rPr>
          <w:rFonts w:ascii="Times New Roman" w:hAnsi="Times New Roman" w:cs="Times New Roman"/>
        </w:rPr>
        <w:t>, F. (2009). Practical steps to soil fertility for organic agriculture. </w:t>
      </w:r>
      <w:r w:rsidRPr="00023065">
        <w:rPr>
          <w:rFonts w:ascii="Times New Roman" w:hAnsi="Times New Roman" w:cs="Times New Roman"/>
          <w:i/>
          <w:iCs/>
        </w:rPr>
        <w:t>Organic farming: the ecological system</w:t>
      </w:r>
      <w:r w:rsidRPr="00023065">
        <w:rPr>
          <w:rFonts w:ascii="Times New Roman" w:hAnsi="Times New Roman" w:cs="Times New Roman"/>
        </w:rPr>
        <w:t>, </w:t>
      </w:r>
      <w:r w:rsidRPr="00023065">
        <w:rPr>
          <w:rFonts w:ascii="Times New Roman" w:hAnsi="Times New Roman" w:cs="Times New Roman"/>
          <w:i/>
          <w:iCs/>
        </w:rPr>
        <w:t>54</w:t>
      </w:r>
      <w:r w:rsidRPr="00023065">
        <w:rPr>
          <w:rFonts w:ascii="Times New Roman" w:hAnsi="Times New Roman" w:cs="Times New Roman"/>
        </w:rPr>
        <w:t>, 137-172.</w:t>
      </w:r>
      <w:r w:rsidRPr="00023065">
        <w:t xml:space="preserve"> </w:t>
      </w:r>
      <w:hyperlink r:id="rId24" w:history="1">
        <w:r w:rsidRPr="0062505C">
          <w:rPr>
            <w:rStyle w:val="Hyperlink"/>
            <w:rFonts w:ascii="Times New Roman" w:hAnsi="Times New Roman" w:cs="Times New Roman"/>
          </w:rPr>
          <w:t>https://doi.org/10.2134/agronmonogr54.c7</w:t>
        </w:r>
      </w:hyperlink>
    </w:p>
    <w:p w14:paraId="77B2CCC4" w14:textId="77777777" w:rsidR="00AC6A51" w:rsidRDefault="00AC6A51" w:rsidP="00023065">
      <w:pPr>
        <w:spacing w:after="0" w:line="360" w:lineRule="auto"/>
        <w:ind w:left="806" w:hanging="720"/>
        <w:jc w:val="both"/>
        <w:rPr>
          <w:rFonts w:ascii="Times New Roman" w:hAnsi="Times New Roman" w:cs="Times New Roman"/>
          <w:lang w:val="en-IN"/>
        </w:rPr>
      </w:pPr>
      <w:r w:rsidRPr="00023065">
        <w:rPr>
          <w:rFonts w:ascii="Times New Roman" w:hAnsi="Times New Roman" w:cs="Times New Roman"/>
          <w:lang w:val="en-IN"/>
        </w:rPr>
        <w:t xml:space="preserve">Howard, A., &amp; </w:t>
      </w:r>
      <w:proofErr w:type="spellStart"/>
      <w:r w:rsidRPr="00023065">
        <w:rPr>
          <w:rFonts w:ascii="Times New Roman" w:hAnsi="Times New Roman" w:cs="Times New Roman"/>
          <w:lang w:val="en-IN"/>
        </w:rPr>
        <w:t>Moubry</w:t>
      </w:r>
      <w:proofErr w:type="spellEnd"/>
      <w:r w:rsidRPr="00023065">
        <w:rPr>
          <w:rFonts w:ascii="Times New Roman" w:hAnsi="Times New Roman" w:cs="Times New Roman"/>
          <w:lang w:val="en-IN"/>
        </w:rPr>
        <w:t xml:space="preserve">, J. M. (1940). </w:t>
      </w:r>
      <w:r w:rsidRPr="00023065">
        <w:rPr>
          <w:rFonts w:ascii="Times New Roman" w:hAnsi="Times New Roman" w:cs="Times New Roman"/>
          <w:i/>
          <w:iCs/>
          <w:lang w:val="en-IN"/>
        </w:rPr>
        <w:t>The book of the quarter: An agricultural testament</w:t>
      </w:r>
      <w:r w:rsidRPr="00023065">
        <w:rPr>
          <w:rFonts w:ascii="Times New Roman" w:hAnsi="Times New Roman" w:cs="Times New Roman"/>
          <w:lang w:val="en-IN"/>
        </w:rPr>
        <w:t xml:space="preserve">. African Affairs, </w:t>
      </w:r>
      <w:r w:rsidRPr="00023065">
        <w:rPr>
          <w:rFonts w:ascii="Times New Roman" w:hAnsi="Times New Roman" w:cs="Times New Roman"/>
          <w:i/>
          <w:iCs/>
          <w:lang w:val="en-IN"/>
        </w:rPr>
        <w:t>39</w:t>
      </w:r>
      <w:r w:rsidRPr="00023065">
        <w:rPr>
          <w:rFonts w:ascii="Times New Roman" w:hAnsi="Times New Roman" w:cs="Times New Roman"/>
          <w:lang w:val="en-IN"/>
        </w:rPr>
        <w:t xml:space="preserve">(157), 367–375. </w:t>
      </w:r>
      <w:hyperlink r:id="rId25" w:tgtFrame="_new" w:history="1">
        <w:r w:rsidRPr="00023065">
          <w:rPr>
            <w:rStyle w:val="Hyperlink"/>
            <w:rFonts w:ascii="Times New Roman" w:hAnsi="Times New Roman" w:cs="Times New Roman"/>
            <w:lang w:val="en-IN"/>
          </w:rPr>
          <w:t>https://doi.org/10.1093/oxfordjournals.afraf.a101058</w:t>
        </w:r>
      </w:hyperlink>
    </w:p>
    <w:p w14:paraId="21666FF2" w14:textId="77777777" w:rsidR="00AC6A51" w:rsidRDefault="00AC6A51" w:rsidP="00B25882">
      <w:pPr>
        <w:spacing w:after="0" w:line="360" w:lineRule="auto"/>
        <w:ind w:left="806" w:hanging="720"/>
        <w:jc w:val="both"/>
        <w:rPr>
          <w:rFonts w:ascii="Times New Roman" w:hAnsi="Times New Roman" w:cs="Times New Roman"/>
        </w:rPr>
      </w:pPr>
      <w:r w:rsidRPr="00D85FCD">
        <w:rPr>
          <w:rFonts w:ascii="Times New Roman" w:hAnsi="Times New Roman" w:cs="Times New Roman"/>
        </w:rPr>
        <w:t xml:space="preserve">IPCC. 2021. Climate Change 2021: The Physical Science Basis; Contribution of Working Group I to the Sixth Assessment Report of the Intergovernmental Panel on Climate Change; Masson-Delmotte, V.; Zhai, P.; Pirani, A.; Connors, S.L.; </w:t>
      </w:r>
      <w:proofErr w:type="spellStart"/>
      <w:r w:rsidRPr="00D85FCD">
        <w:rPr>
          <w:rFonts w:ascii="Times New Roman" w:hAnsi="Times New Roman" w:cs="Times New Roman"/>
        </w:rPr>
        <w:t>Péan</w:t>
      </w:r>
      <w:proofErr w:type="spellEnd"/>
      <w:r w:rsidRPr="00D85FCD">
        <w:rPr>
          <w:rFonts w:ascii="Times New Roman" w:hAnsi="Times New Roman" w:cs="Times New Roman"/>
        </w:rPr>
        <w:t xml:space="preserve">, C.; Berger, S.; </w:t>
      </w:r>
      <w:proofErr w:type="spellStart"/>
      <w:r w:rsidRPr="00D85FCD">
        <w:rPr>
          <w:rFonts w:ascii="Times New Roman" w:hAnsi="Times New Roman" w:cs="Times New Roman"/>
        </w:rPr>
        <w:t>Caud</w:t>
      </w:r>
      <w:proofErr w:type="spellEnd"/>
      <w:r w:rsidRPr="00D85FCD">
        <w:rPr>
          <w:rFonts w:ascii="Times New Roman" w:hAnsi="Times New Roman" w:cs="Times New Roman"/>
        </w:rPr>
        <w:t xml:space="preserve">, N.; Chen, Y.; Goldfarb, L.; Gomis, M.I. </w:t>
      </w:r>
      <w:r w:rsidRPr="00BA51D9">
        <w:rPr>
          <w:rFonts w:ascii="Times New Roman" w:hAnsi="Times New Roman" w:cs="Times New Roman"/>
          <w:i/>
          <w:iCs/>
        </w:rPr>
        <w:t>et al</w:t>
      </w:r>
      <w:r w:rsidRPr="00D85FCD">
        <w:rPr>
          <w:rFonts w:ascii="Times New Roman" w:hAnsi="Times New Roman" w:cs="Times New Roman"/>
        </w:rPr>
        <w:t>., Eds.; Cambridge University Press: Cambridge, UK.</w:t>
      </w:r>
      <w:r w:rsidRPr="00B25882">
        <w:t xml:space="preserve"> </w:t>
      </w:r>
    </w:p>
    <w:p w14:paraId="71E14A63" w14:textId="77777777" w:rsidR="00AC6A51" w:rsidRDefault="00AC6A51" w:rsidP="00CC6180">
      <w:pPr>
        <w:spacing w:after="0" w:line="360" w:lineRule="auto"/>
        <w:ind w:left="806" w:hanging="720"/>
        <w:jc w:val="both"/>
        <w:rPr>
          <w:rFonts w:ascii="Times New Roman" w:hAnsi="Times New Roman" w:cs="Times New Roman"/>
        </w:rPr>
      </w:pPr>
      <w:r w:rsidRPr="00D237D5">
        <w:rPr>
          <w:rFonts w:ascii="Times New Roman" w:hAnsi="Times New Roman" w:cs="Times New Roman"/>
          <w:lang w:val="en-IN"/>
        </w:rPr>
        <w:lastRenderedPageBreak/>
        <w:t>J.F. Wang, B.W. Chen, Y. Jiang, M. Zhu, J.F. Xia</w:t>
      </w:r>
      <w:r>
        <w:rPr>
          <w:rFonts w:ascii="Times New Roman" w:hAnsi="Times New Roman" w:cs="Times New Roman"/>
          <w:lang w:val="en-IN"/>
        </w:rPr>
        <w:t xml:space="preserve">. </w:t>
      </w:r>
      <w:r w:rsidRPr="00D237D5">
        <w:rPr>
          <w:rFonts w:ascii="Times New Roman" w:hAnsi="Times New Roman" w:cs="Times New Roman"/>
          <w:lang w:val="en-IN"/>
        </w:rPr>
        <w:t>Design and experiment on machine for rice straw full quantity deep buried into field</w:t>
      </w:r>
      <w:r>
        <w:rPr>
          <w:rFonts w:ascii="Times New Roman" w:hAnsi="Times New Roman" w:cs="Times New Roman"/>
          <w:lang w:val="en-IN"/>
        </w:rPr>
        <w:t xml:space="preserve">. </w:t>
      </w:r>
      <w:proofErr w:type="spellStart"/>
      <w:r w:rsidRPr="00D237D5">
        <w:rPr>
          <w:rFonts w:ascii="Times New Roman" w:hAnsi="Times New Roman" w:cs="Times New Roman"/>
          <w:i/>
          <w:iCs/>
        </w:rPr>
        <w:t>Nongye</w:t>
      </w:r>
      <w:proofErr w:type="spellEnd"/>
      <w:r w:rsidRPr="00D237D5">
        <w:rPr>
          <w:rFonts w:ascii="Times New Roman" w:hAnsi="Times New Roman" w:cs="Times New Roman"/>
          <w:i/>
          <w:iCs/>
        </w:rPr>
        <w:t xml:space="preserve"> </w:t>
      </w:r>
      <w:proofErr w:type="spellStart"/>
      <w:r w:rsidRPr="00D237D5">
        <w:rPr>
          <w:rFonts w:ascii="Times New Roman" w:hAnsi="Times New Roman" w:cs="Times New Roman"/>
          <w:i/>
          <w:iCs/>
        </w:rPr>
        <w:t>Jixie</w:t>
      </w:r>
      <w:proofErr w:type="spellEnd"/>
      <w:r w:rsidRPr="00D237D5">
        <w:rPr>
          <w:rFonts w:ascii="Times New Roman" w:hAnsi="Times New Roman" w:cs="Times New Roman"/>
          <w:i/>
          <w:iCs/>
        </w:rPr>
        <w:t xml:space="preserve"> </w:t>
      </w:r>
      <w:proofErr w:type="spellStart"/>
      <w:r w:rsidRPr="00D237D5">
        <w:rPr>
          <w:rFonts w:ascii="Times New Roman" w:hAnsi="Times New Roman" w:cs="Times New Roman"/>
          <w:i/>
          <w:iCs/>
        </w:rPr>
        <w:t>Xuebao</w:t>
      </w:r>
      <w:proofErr w:type="spellEnd"/>
      <w:r w:rsidRPr="00D237D5">
        <w:rPr>
          <w:rFonts w:ascii="Times New Roman" w:hAnsi="Times New Roman" w:cs="Times New Roman"/>
          <w:i/>
          <w:iCs/>
        </w:rPr>
        <w:t>/Transactions of the Chinese Society of Agricultural Machinery</w:t>
      </w:r>
      <w:r w:rsidRPr="00D237D5">
        <w:rPr>
          <w:rFonts w:ascii="Times New Roman" w:hAnsi="Times New Roman" w:cs="Times New Roman"/>
        </w:rPr>
        <w:t>, </w:t>
      </w:r>
      <w:r w:rsidRPr="00D237D5">
        <w:rPr>
          <w:rFonts w:ascii="Times New Roman" w:hAnsi="Times New Roman" w:cs="Times New Roman"/>
          <w:i/>
          <w:iCs/>
        </w:rPr>
        <w:t>51</w:t>
      </w:r>
      <w:r w:rsidRPr="00D237D5">
        <w:rPr>
          <w:rFonts w:ascii="Times New Roman" w:hAnsi="Times New Roman" w:cs="Times New Roman"/>
        </w:rPr>
        <w:t>(1).</w:t>
      </w:r>
      <w:r w:rsidRPr="00D237D5">
        <w:t xml:space="preserve"> </w:t>
      </w:r>
      <w:hyperlink r:id="rId26" w:history="1">
        <w:r w:rsidRPr="00C03F57">
          <w:rPr>
            <w:rStyle w:val="Hyperlink"/>
            <w:rFonts w:ascii="Times New Roman" w:hAnsi="Times New Roman" w:cs="Times New Roman"/>
          </w:rPr>
          <w:t>https://doi.org/10.106041/j.issn.1000-1298.2020.01.009</w:t>
        </w:r>
      </w:hyperlink>
    </w:p>
    <w:p w14:paraId="6AEFAFFF" w14:textId="77777777" w:rsidR="00AC6A51" w:rsidRDefault="00AC6A51" w:rsidP="00611F6B">
      <w:pPr>
        <w:spacing w:after="0" w:line="360" w:lineRule="auto"/>
        <w:ind w:left="806" w:hanging="720"/>
        <w:jc w:val="both"/>
        <w:rPr>
          <w:rFonts w:ascii="Times New Roman" w:hAnsi="Times New Roman" w:cs="Times New Roman"/>
        </w:rPr>
      </w:pPr>
      <w:r w:rsidRPr="00B25882">
        <w:rPr>
          <w:rFonts w:ascii="Times New Roman" w:hAnsi="Times New Roman" w:cs="Times New Roman"/>
        </w:rPr>
        <w:t>Jayasinghe, S. L., Thomas, D. T., Anderson, J. P., Chen, C., &amp; Macdonald, B. C. (2023). Global application of regenerative agriculture: a review of definitions and assessment approaches. </w:t>
      </w:r>
      <w:r w:rsidRPr="00B25882">
        <w:rPr>
          <w:rFonts w:ascii="Times New Roman" w:hAnsi="Times New Roman" w:cs="Times New Roman"/>
          <w:i/>
          <w:iCs/>
        </w:rPr>
        <w:t>Sustainability</w:t>
      </w:r>
      <w:r w:rsidRPr="00B25882">
        <w:rPr>
          <w:rFonts w:ascii="Times New Roman" w:hAnsi="Times New Roman" w:cs="Times New Roman"/>
        </w:rPr>
        <w:t>, </w:t>
      </w:r>
      <w:r w:rsidRPr="00B25882">
        <w:rPr>
          <w:rFonts w:ascii="Times New Roman" w:hAnsi="Times New Roman" w:cs="Times New Roman"/>
          <w:i/>
          <w:iCs/>
        </w:rPr>
        <w:t>15</w:t>
      </w:r>
      <w:r w:rsidRPr="00B25882">
        <w:rPr>
          <w:rFonts w:ascii="Times New Roman" w:hAnsi="Times New Roman" w:cs="Times New Roman"/>
        </w:rPr>
        <w:t xml:space="preserve">(22), 15941. </w:t>
      </w:r>
      <w:hyperlink r:id="rId27" w:history="1">
        <w:r w:rsidRPr="00C03F57">
          <w:rPr>
            <w:rStyle w:val="Hyperlink"/>
            <w:rFonts w:ascii="Times New Roman" w:hAnsi="Times New Roman" w:cs="Times New Roman"/>
          </w:rPr>
          <w:t>https://doi.org/10.3390/su152215941</w:t>
        </w:r>
      </w:hyperlink>
    </w:p>
    <w:p w14:paraId="083FC98B" w14:textId="77777777" w:rsidR="00AC6A51" w:rsidRDefault="00AC6A51" w:rsidP="00611F6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Kamenetzky, M., &amp; Maybury, R. H. (1989). Agriculture in harmony with nature. </w:t>
      </w:r>
      <w:r w:rsidRPr="00611F6B">
        <w:rPr>
          <w:rFonts w:ascii="Times New Roman" w:hAnsi="Times New Roman" w:cs="Times New Roman"/>
          <w:i/>
          <w:iCs/>
        </w:rPr>
        <w:t>Science and Public Policy</w:t>
      </w:r>
      <w:r w:rsidRPr="00611F6B">
        <w:rPr>
          <w:rFonts w:ascii="Times New Roman" w:hAnsi="Times New Roman" w:cs="Times New Roman"/>
        </w:rPr>
        <w:t>, 16(2), 73-82.</w:t>
      </w:r>
      <w:r w:rsidRPr="00611F6B">
        <w:t xml:space="preserve"> </w:t>
      </w:r>
      <w:hyperlink r:id="rId28" w:history="1">
        <w:r w:rsidRPr="00C03F57">
          <w:rPr>
            <w:rStyle w:val="Hyperlink"/>
            <w:rFonts w:ascii="Times New Roman" w:hAnsi="Times New Roman" w:cs="Times New Roman"/>
          </w:rPr>
          <w:t>https://doi.org/10.1093/spp/16.2.73</w:t>
        </w:r>
      </w:hyperlink>
    </w:p>
    <w:p w14:paraId="12238F5F" w14:textId="77777777" w:rsidR="00AC6A51" w:rsidRDefault="00AC6A51" w:rsidP="00A7460C">
      <w:pPr>
        <w:spacing w:after="0" w:line="360" w:lineRule="auto"/>
        <w:ind w:left="806" w:hanging="720"/>
        <w:jc w:val="both"/>
        <w:rPr>
          <w:rFonts w:ascii="Times New Roman" w:hAnsi="Times New Roman" w:cs="Times New Roman"/>
          <w:lang w:val="en-IN"/>
        </w:rPr>
      </w:pPr>
      <w:r w:rsidRPr="00CE542E">
        <w:rPr>
          <w:rFonts w:ascii="Times New Roman" w:hAnsi="Times New Roman" w:cs="Times New Roman"/>
          <w:lang w:val="en-IN"/>
        </w:rPr>
        <w:t xml:space="preserve">Kassam, A., Friedrich, T., </w:t>
      </w:r>
      <w:proofErr w:type="spellStart"/>
      <w:r w:rsidRPr="00CE542E">
        <w:rPr>
          <w:rFonts w:ascii="Times New Roman" w:hAnsi="Times New Roman" w:cs="Times New Roman"/>
          <w:lang w:val="en-IN"/>
        </w:rPr>
        <w:t>Shaxson</w:t>
      </w:r>
      <w:proofErr w:type="spellEnd"/>
      <w:r w:rsidRPr="00CE542E">
        <w:rPr>
          <w:rFonts w:ascii="Times New Roman" w:hAnsi="Times New Roman" w:cs="Times New Roman"/>
          <w:lang w:val="en-IN"/>
        </w:rPr>
        <w:t>, F., &amp; Pretty, J. (2009). The spread of Conservation Agriculture: justification, sustainability and uptake. </w:t>
      </w:r>
      <w:r w:rsidRPr="00CE542E">
        <w:rPr>
          <w:rFonts w:ascii="Times New Roman" w:hAnsi="Times New Roman" w:cs="Times New Roman"/>
          <w:i/>
          <w:iCs/>
          <w:lang w:val="en-IN"/>
        </w:rPr>
        <w:t>International Journal of Agricultural Sustainability</w:t>
      </w:r>
      <w:r w:rsidRPr="00CE542E">
        <w:rPr>
          <w:rFonts w:ascii="Times New Roman" w:hAnsi="Times New Roman" w:cs="Times New Roman"/>
          <w:lang w:val="en-IN"/>
        </w:rPr>
        <w:t>, </w:t>
      </w:r>
      <w:r w:rsidRPr="00CE542E">
        <w:rPr>
          <w:rFonts w:ascii="Times New Roman" w:hAnsi="Times New Roman" w:cs="Times New Roman"/>
          <w:i/>
          <w:iCs/>
          <w:lang w:val="en-IN"/>
        </w:rPr>
        <w:t>7</w:t>
      </w:r>
      <w:r w:rsidRPr="00CE542E">
        <w:rPr>
          <w:rFonts w:ascii="Times New Roman" w:hAnsi="Times New Roman" w:cs="Times New Roman"/>
          <w:lang w:val="en-IN"/>
        </w:rPr>
        <w:t xml:space="preserve">(4), 292–320. </w:t>
      </w:r>
      <w:hyperlink r:id="rId29" w:history="1">
        <w:r w:rsidRPr="00CE542E">
          <w:rPr>
            <w:rStyle w:val="Hyperlink"/>
            <w:rFonts w:ascii="Times New Roman" w:hAnsi="Times New Roman" w:cs="Times New Roman"/>
            <w:lang w:val="en-IN"/>
          </w:rPr>
          <w:t>https://doi.org/10.3763/ijas.2009.0477</w:t>
        </w:r>
      </w:hyperlink>
    </w:p>
    <w:p w14:paraId="793FF9FD" w14:textId="77777777" w:rsidR="00AC6A51" w:rsidRPr="00611F6B" w:rsidRDefault="00AC6A51" w:rsidP="00611F6B">
      <w:pPr>
        <w:spacing w:after="0" w:line="360" w:lineRule="auto"/>
        <w:ind w:left="806" w:hanging="720"/>
        <w:jc w:val="both"/>
        <w:rPr>
          <w:rFonts w:ascii="Times New Roman" w:hAnsi="Times New Roman" w:cs="Times New Roman"/>
        </w:rPr>
      </w:pPr>
      <w:r w:rsidRPr="00611F6B">
        <w:rPr>
          <w:rFonts w:ascii="Times New Roman" w:hAnsi="Times New Roman" w:cs="Times New Roman"/>
        </w:rPr>
        <w:t>Khangura, R., Ferris, D., Wagg, C., &amp; Bowyer, J. (2023). Regenerative agriculture—a literature review on the practices and mechanisms used to improve soil health. </w:t>
      </w:r>
      <w:r w:rsidRPr="00611F6B">
        <w:rPr>
          <w:rFonts w:ascii="Times New Roman" w:hAnsi="Times New Roman" w:cs="Times New Roman"/>
          <w:i/>
          <w:iCs/>
        </w:rPr>
        <w:t>Sustainability</w:t>
      </w:r>
      <w:r w:rsidRPr="00611F6B">
        <w:rPr>
          <w:rFonts w:ascii="Times New Roman" w:hAnsi="Times New Roman" w:cs="Times New Roman"/>
        </w:rPr>
        <w:t>, </w:t>
      </w:r>
      <w:r w:rsidRPr="00611F6B">
        <w:rPr>
          <w:rFonts w:ascii="Times New Roman" w:hAnsi="Times New Roman" w:cs="Times New Roman"/>
          <w:i/>
          <w:iCs/>
        </w:rPr>
        <w:t>15</w:t>
      </w:r>
      <w:r w:rsidRPr="00611F6B">
        <w:rPr>
          <w:rFonts w:ascii="Times New Roman" w:hAnsi="Times New Roman" w:cs="Times New Roman"/>
        </w:rPr>
        <w:t>(3), 2338.</w:t>
      </w:r>
      <w:r w:rsidRPr="00611F6B">
        <w:t xml:space="preserve"> </w:t>
      </w:r>
      <w:hyperlink r:id="rId30" w:history="1">
        <w:r w:rsidRPr="00C03F57">
          <w:rPr>
            <w:rStyle w:val="Hyperlink"/>
            <w:rFonts w:ascii="Times New Roman" w:hAnsi="Times New Roman" w:cs="Times New Roman"/>
          </w:rPr>
          <w:t>https://doi.org/10.3390/su15032338</w:t>
        </w:r>
      </w:hyperlink>
    </w:p>
    <w:p w14:paraId="26664DE1" w14:textId="77777777" w:rsidR="00AC6A51" w:rsidRDefault="00AC6A51" w:rsidP="00F10EAB">
      <w:pPr>
        <w:spacing w:after="0" w:line="360" w:lineRule="auto"/>
        <w:ind w:left="806" w:hanging="720"/>
        <w:jc w:val="both"/>
        <w:rPr>
          <w:rFonts w:ascii="Times New Roman" w:hAnsi="Times New Roman" w:cs="Times New Roman"/>
          <w:lang w:val="en-IN"/>
        </w:rPr>
      </w:pPr>
      <w:r w:rsidRPr="00F10EAB">
        <w:rPr>
          <w:rFonts w:ascii="Times New Roman" w:hAnsi="Times New Roman" w:cs="Times New Roman"/>
          <w:lang w:val="en-IN"/>
        </w:rPr>
        <w:t xml:space="preserve">Kim, H.; Fischhoff, M. and Litchfield, A. 2022. What is regenerative agriculture? </w:t>
      </w:r>
      <w:r w:rsidRPr="00F10EAB">
        <w:rPr>
          <w:rFonts w:ascii="Times New Roman" w:hAnsi="Times New Roman" w:cs="Times New Roman"/>
          <w:i/>
          <w:iCs/>
          <w:lang w:val="en-IN"/>
        </w:rPr>
        <w:t>Network for Business Sustainability</w:t>
      </w:r>
      <w:r w:rsidRPr="00F10EAB">
        <w:rPr>
          <w:rFonts w:ascii="Times New Roman" w:hAnsi="Times New Roman" w:cs="Times New Roman"/>
          <w:lang w:val="en-IN"/>
        </w:rPr>
        <w:t xml:space="preserve">. Available at: </w:t>
      </w:r>
      <w:hyperlink r:id="rId31" w:tgtFrame="_new" w:history="1">
        <w:r w:rsidRPr="00F10EAB">
          <w:rPr>
            <w:rStyle w:val="Hyperlink"/>
            <w:rFonts w:ascii="Times New Roman" w:hAnsi="Times New Roman" w:cs="Times New Roman"/>
            <w:lang w:val="en-IN"/>
          </w:rPr>
          <w:t>https://nbs.net/how-does-regenerative-agriculture-work</w:t>
        </w:r>
      </w:hyperlink>
      <w:r w:rsidRPr="00F10EAB">
        <w:rPr>
          <w:rFonts w:ascii="Times New Roman" w:hAnsi="Times New Roman" w:cs="Times New Roman"/>
          <w:lang w:val="en-IN"/>
        </w:rPr>
        <w:t>.</w:t>
      </w:r>
    </w:p>
    <w:p w14:paraId="3DC68B07"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Kim, N., </w:t>
      </w:r>
      <w:proofErr w:type="spellStart"/>
      <w:r w:rsidRPr="00611F6B">
        <w:rPr>
          <w:rFonts w:ascii="Times New Roman" w:hAnsi="Times New Roman" w:cs="Times New Roman"/>
        </w:rPr>
        <w:t>Zabaloy</w:t>
      </w:r>
      <w:proofErr w:type="spellEnd"/>
      <w:r w:rsidRPr="00611F6B">
        <w:rPr>
          <w:rFonts w:ascii="Times New Roman" w:hAnsi="Times New Roman" w:cs="Times New Roman"/>
        </w:rPr>
        <w:t>, M. C., Guan, K., &amp; Villamil, M. B. (2020). Do cover crops benefit soil microbiome? A meta-analysis of current research. </w:t>
      </w:r>
      <w:r w:rsidRPr="00611F6B">
        <w:rPr>
          <w:rFonts w:ascii="Times New Roman" w:hAnsi="Times New Roman" w:cs="Times New Roman"/>
          <w:i/>
          <w:iCs/>
        </w:rPr>
        <w:t>Soil biology and Biochemistry</w:t>
      </w:r>
      <w:r w:rsidRPr="00611F6B">
        <w:rPr>
          <w:rFonts w:ascii="Times New Roman" w:hAnsi="Times New Roman" w:cs="Times New Roman"/>
        </w:rPr>
        <w:t>, </w:t>
      </w:r>
      <w:r w:rsidRPr="00611F6B">
        <w:rPr>
          <w:rFonts w:ascii="Times New Roman" w:hAnsi="Times New Roman" w:cs="Times New Roman"/>
          <w:i/>
          <w:iCs/>
        </w:rPr>
        <w:t>142</w:t>
      </w:r>
      <w:r w:rsidRPr="00611F6B">
        <w:rPr>
          <w:rFonts w:ascii="Times New Roman" w:hAnsi="Times New Roman" w:cs="Times New Roman"/>
        </w:rPr>
        <w:t>, 107701.</w:t>
      </w:r>
      <w:r w:rsidRPr="00611F6B">
        <w:t xml:space="preserve"> </w:t>
      </w:r>
      <w:hyperlink r:id="rId32" w:history="1">
        <w:r w:rsidRPr="00C03F57">
          <w:rPr>
            <w:rStyle w:val="Hyperlink"/>
            <w:rFonts w:ascii="Times New Roman" w:hAnsi="Times New Roman" w:cs="Times New Roman"/>
          </w:rPr>
          <w:t>https://doi.org/10.1016/j.soilbio.2019.107701</w:t>
        </w:r>
      </w:hyperlink>
    </w:p>
    <w:p w14:paraId="04D060AA" w14:textId="77777777" w:rsidR="00AC6A51" w:rsidRDefault="00AC6A51" w:rsidP="00B527AE">
      <w:pPr>
        <w:spacing w:after="0" w:line="360" w:lineRule="auto"/>
        <w:ind w:left="806" w:hanging="720"/>
        <w:jc w:val="both"/>
        <w:rPr>
          <w:rFonts w:ascii="Times New Roman" w:hAnsi="Times New Roman" w:cs="Times New Roman"/>
        </w:rPr>
      </w:pPr>
      <w:r w:rsidRPr="00E32F8B">
        <w:rPr>
          <w:rFonts w:ascii="Times New Roman" w:hAnsi="Times New Roman" w:cs="Times New Roman"/>
        </w:rPr>
        <w:t>King, F. H. (2004). </w:t>
      </w:r>
      <w:r w:rsidRPr="00E32F8B">
        <w:rPr>
          <w:rFonts w:ascii="Times New Roman" w:hAnsi="Times New Roman" w:cs="Times New Roman"/>
          <w:i/>
          <w:iCs/>
        </w:rPr>
        <w:t>Farmers of forty centuries: Organic farming in China, Korea, and Japan</w:t>
      </w:r>
      <w:r w:rsidRPr="00E32F8B">
        <w:rPr>
          <w:rFonts w:ascii="Times New Roman" w:hAnsi="Times New Roman" w:cs="Times New Roman"/>
        </w:rPr>
        <w:t>. Courier Corporation.</w:t>
      </w:r>
    </w:p>
    <w:p w14:paraId="49191A6C"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Klopfenstein, N. B., Rietveld, W. J., Carman, R. C., Clason, T. R., Sharrow, S. H., Garrett, G., &amp; Anderson, B. (1997). </w:t>
      </w:r>
      <w:proofErr w:type="spellStart"/>
      <w:r w:rsidRPr="00611F6B">
        <w:rPr>
          <w:rFonts w:ascii="Times New Roman" w:hAnsi="Times New Roman" w:cs="Times New Roman"/>
        </w:rPr>
        <w:t>Silvopasture</w:t>
      </w:r>
      <w:proofErr w:type="spellEnd"/>
      <w:r w:rsidRPr="00611F6B">
        <w:rPr>
          <w:rFonts w:ascii="Times New Roman" w:hAnsi="Times New Roman" w:cs="Times New Roman"/>
        </w:rPr>
        <w:t>: an agroforestry practice.</w:t>
      </w:r>
      <w:r w:rsidRPr="00611F6B">
        <w:t xml:space="preserve"> </w:t>
      </w:r>
      <w:hyperlink r:id="rId33" w:history="1">
        <w:r w:rsidRPr="00C03F57">
          <w:rPr>
            <w:rStyle w:val="Hyperlink"/>
            <w:rFonts w:ascii="Times New Roman" w:hAnsi="Times New Roman" w:cs="Times New Roman"/>
          </w:rPr>
          <w:t>https://digitalcommons.unl.edu/agroforestnotes/6?utm_source=digitalcommons.unl.edu%2Fagroforestnotes%2F6&amp;utm_medium=PDF&amp;utm_campaign=PDFCoverPages</w:t>
        </w:r>
      </w:hyperlink>
    </w:p>
    <w:p w14:paraId="631771B5"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LaCanne, C. E., &amp; Lundgren, J. G. (2018). Regenerative agriculture: merging farming and natural resource conservation profitably. </w:t>
      </w:r>
      <w:proofErr w:type="spellStart"/>
      <w:r w:rsidRPr="00611F6B">
        <w:rPr>
          <w:rFonts w:ascii="Times New Roman" w:hAnsi="Times New Roman" w:cs="Times New Roman"/>
          <w:i/>
          <w:iCs/>
        </w:rPr>
        <w:t>PeerJ</w:t>
      </w:r>
      <w:proofErr w:type="spellEnd"/>
      <w:r w:rsidRPr="00611F6B">
        <w:rPr>
          <w:rFonts w:ascii="Times New Roman" w:hAnsi="Times New Roman" w:cs="Times New Roman"/>
        </w:rPr>
        <w:t>, </w:t>
      </w:r>
      <w:r w:rsidRPr="00611F6B">
        <w:rPr>
          <w:rFonts w:ascii="Times New Roman" w:hAnsi="Times New Roman" w:cs="Times New Roman"/>
          <w:i/>
          <w:iCs/>
        </w:rPr>
        <w:t>6</w:t>
      </w:r>
      <w:r w:rsidRPr="00611F6B">
        <w:rPr>
          <w:rFonts w:ascii="Times New Roman" w:hAnsi="Times New Roman" w:cs="Times New Roman"/>
        </w:rPr>
        <w:t>, e4428.</w:t>
      </w:r>
      <w:r w:rsidRPr="00611F6B">
        <w:t xml:space="preserve"> </w:t>
      </w:r>
      <w:hyperlink r:id="rId34" w:history="1">
        <w:r w:rsidRPr="00C03F57">
          <w:rPr>
            <w:rStyle w:val="Hyperlink"/>
            <w:rFonts w:ascii="Times New Roman" w:hAnsi="Times New Roman" w:cs="Times New Roman"/>
          </w:rPr>
          <w:t>http://dx.doi.org/10.7717/peerj.4428</w:t>
        </w:r>
      </w:hyperlink>
    </w:p>
    <w:p w14:paraId="157209BE"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Lal, R. (2020). Regenerative agriculture for food and climate. </w:t>
      </w:r>
      <w:r w:rsidRPr="00611F6B">
        <w:rPr>
          <w:rFonts w:ascii="Times New Roman" w:hAnsi="Times New Roman" w:cs="Times New Roman"/>
          <w:i/>
          <w:iCs/>
        </w:rPr>
        <w:t>Journal of soil and water conservation</w:t>
      </w:r>
      <w:r w:rsidRPr="00611F6B">
        <w:rPr>
          <w:rFonts w:ascii="Times New Roman" w:hAnsi="Times New Roman" w:cs="Times New Roman"/>
        </w:rPr>
        <w:t>, </w:t>
      </w:r>
      <w:r w:rsidRPr="00611F6B">
        <w:rPr>
          <w:rFonts w:ascii="Times New Roman" w:hAnsi="Times New Roman" w:cs="Times New Roman"/>
          <w:i/>
          <w:iCs/>
        </w:rPr>
        <w:t>75</w:t>
      </w:r>
      <w:r w:rsidRPr="00611F6B">
        <w:rPr>
          <w:rFonts w:ascii="Times New Roman" w:hAnsi="Times New Roman" w:cs="Times New Roman"/>
        </w:rPr>
        <w:t>(5), 123A-124A.</w:t>
      </w:r>
      <w:r w:rsidRPr="00611F6B">
        <w:t xml:space="preserve"> </w:t>
      </w:r>
      <w:hyperlink r:id="rId35" w:history="1">
        <w:r w:rsidRPr="00C03F57">
          <w:rPr>
            <w:rStyle w:val="Hyperlink"/>
            <w:rFonts w:ascii="Times New Roman" w:hAnsi="Times New Roman" w:cs="Times New Roman"/>
          </w:rPr>
          <w:t>https://doi.org/10.2489/jswc.2020.0620A</w:t>
        </w:r>
      </w:hyperlink>
    </w:p>
    <w:p w14:paraId="52EC8175"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lastRenderedPageBreak/>
        <w:t xml:space="preserve">López‐Bellido, L., López‐Bellido, R., Fernández‐García, P., Muñoz‐Romero, V., &amp; Lopez‐Bellido, F. J. (2020). Carbon storage in a rainfed Mediterranean </w:t>
      </w:r>
      <w:proofErr w:type="spellStart"/>
      <w:r w:rsidRPr="00611F6B">
        <w:rPr>
          <w:rFonts w:ascii="Times New Roman" w:hAnsi="Times New Roman" w:cs="Times New Roman"/>
        </w:rPr>
        <w:t>vertisol</w:t>
      </w:r>
      <w:proofErr w:type="spellEnd"/>
      <w:r w:rsidRPr="00611F6B">
        <w:rPr>
          <w:rFonts w:ascii="Times New Roman" w:hAnsi="Times New Roman" w:cs="Times New Roman"/>
        </w:rPr>
        <w:t>: Effects of tillage and crop rotation in a long‐term experiment. </w:t>
      </w:r>
      <w:r w:rsidRPr="00611F6B">
        <w:rPr>
          <w:rFonts w:ascii="Times New Roman" w:hAnsi="Times New Roman" w:cs="Times New Roman"/>
          <w:i/>
          <w:iCs/>
        </w:rPr>
        <w:t>European Journal of Soil Science</w:t>
      </w:r>
      <w:r w:rsidRPr="00611F6B">
        <w:rPr>
          <w:rFonts w:ascii="Times New Roman" w:hAnsi="Times New Roman" w:cs="Times New Roman"/>
        </w:rPr>
        <w:t>, </w:t>
      </w:r>
      <w:r w:rsidRPr="00611F6B">
        <w:rPr>
          <w:rFonts w:ascii="Times New Roman" w:hAnsi="Times New Roman" w:cs="Times New Roman"/>
          <w:i/>
          <w:iCs/>
        </w:rPr>
        <w:t>71</w:t>
      </w:r>
      <w:r w:rsidRPr="00611F6B">
        <w:rPr>
          <w:rFonts w:ascii="Times New Roman" w:hAnsi="Times New Roman" w:cs="Times New Roman"/>
        </w:rPr>
        <w:t>(3), 472-483.</w:t>
      </w:r>
      <w:r w:rsidRPr="00611F6B">
        <w:t xml:space="preserve"> </w:t>
      </w:r>
      <w:hyperlink r:id="rId36" w:history="1">
        <w:r w:rsidRPr="00C03F57">
          <w:rPr>
            <w:rStyle w:val="Hyperlink"/>
            <w:rFonts w:ascii="Times New Roman" w:hAnsi="Times New Roman" w:cs="Times New Roman"/>
          </w:rPr>
          <w:t>https://doi.org/10.1111/ejss.12883</w:t>
        </w:r>
      </w:hyperlink>
    </w:p>
    <w:p w14:paraId="562F51A0"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Newton, P., Civita, N., Frankel-Goldwater, L., Bartel, K., &amp; Johns, C. (2020). What is regenerative agriculture? A review of scholar and practitioner definitions based on processes and outcomes. </w:t>
      </w:r>
      <w:r w:rsidRPr="00611F6B">
        <w:rPr>
          <w:rFonts w:ascii="Times New Roman" w:hAnsi="Times New Roman" w:cs="Times New Roman"/>
          <w:i/>
          <w:iCs/>
        </w:rPr>
        <w:t>Frontiers in Sustainable Food Systems</w:t>
      </w:r>
      <w:r w:rsidRPr="00611F6B">
        <w:rPr>
          <w:rFonts w:ascii="Times New Roman" w:hAnsi="Times New Roman" w:cs="Times New Roman"/>
        </w:rPr>
        <w:t>, </w:t>
      </w:r>
      <w:r w:rsidRPr="00611F6B">
        <w:rPr>
          <w:rFonts w:ascii="Times New Roman" w:hAnsi="Times New Roman" w:cs="Times New Roman"/>
          <w:i/>
          <w:iCs/>
        </w:rPr>
        <w:t>4</w:t>
      </w:r>
      <w:r w:rsidRPr="00611F6B">
        <w:rPr>
          <w:rFonts w:ascii="Times New Roman" w:hAnsi="Times New Roman" w:cs="Times New Roman"/>
        </w:rPr>
        <w:t>, 577723.</w:t>
      </w:r>
      <w:r w:rsidRPr="00611F6B">
        <w:t xml:space="preserve"> </w:t>
      </w:r>
      <w:hyperlink r:id="rId37" w:history="1">
        <w:r w:rsidRPr="00C03F57">
          <w:rPr>
            <w:rStyle w:val="Hyperlink"/>
            <w:rFonts w:ascii="Times New Roman" w:hAnsi="Times New Roman" w:cs="Times New Roman"/>
          </w:rPr>
          <w:t>https://doi.org/10.3389/fsufs.2020.577723</w:t>
        </w:r>
      </w:hyperlink>
    </w:p>
    <w:p w14:paraId="705B4515" w14:textId="77777777" w:rsidR="00AC6A51" w:rsidRDefault="00AC6A51" w:rsidP="003579B2">
      <w:pPr>
        <w:spacing w:after="0" w:line="360" w:lineRule="auto"/>
        <w:ind w:left="806" w:hanging="720"/>
        <w:jc w:val="both"/>
        <w:rPr>
          <w:rFonts w:ascii="Times New Roman" w:hAnsi="Times New Roman" w:cs="Times New Roman"/>
          <w:lang w:val="en-IN"/>
        </w:rPr>
      </w:pPr>
      <w:r w:rsidRPr="004B62CD">
        <w:rPr>
          <w:rFonts w:ascii="Times New Roman" w:hAnsi="Times New Roman" w:cs="Times New Roman"/>
          <w:lang w:val="en-IN"/>
        </w:rPr>
        <w:t xml:space="preserve">Northbourne, W. (1940). </w:t>
      </w:r>
      <w:r w:rsidRPr="004B62CD">
        <w:rPr>
          <w:rFonts w:ascii="Times New Roman" w:hAnsi="Times New Roman" w:cs="Times New Roman"/>
          <w:i/>
          <w:iCs/>
          <w:lang w:val="en-IN"/>
        </w:rPr>
        <w:t>Look to the Land</w:t>
      </w:r>
      <w:r w:rsidRPr="004B62CD">
        <w:rPr>
          <w:rFonts w:ascii="Times New Roman" w:hAnsi="Times New Roman" w:cs="Times New Roman"/>
          <w:lang w:val="en-IN"/>
        </w:rPr>
        <w:t>. Dent.</w:t>
      </w:r>
      <w:r>
        <w:rPr>
          <w:rFonts w:ascii="Times New Roman" w:hAnsi="Times New Roman" w:cs="Times New Roman"/>
          <w:lang w:val="en-IN"/>
        </w:rPr>
        <w:t xml:space="preserve"> London</w:t>
      </w:r>
    </w:p>
    <w:p w14:paraId="78762E49" w14:textId="77777777" w:rsidR="00AC6A51" w:rsidRPr="00B527AE" w:rsidRDefault="00AC6A51" w:rsidP="00B527AE">
      <w:pPr>
        <w:spacing w:after="0" w:line="360" w:lineRule="auto"/>
        <w:ind w:left="806" w:hanging="720"/>
        <w:jc w:val="both"/>
        <w:rPr>
          <w:rFonts w:ascii="Times New Roman" w:hAnsi="Times New Roman" w:cs="Times New Roman"/>
          <w:lang w:val="en-IN"/>
        </w:rPr>
      </w:pPr>
      <w:r w:rsidRPr="00B527AE">
        <w:rPr>
          <w:rFonts w:ascii="Times New Roman" w:hAnsi="Times New Roman" w:cs="Times New Roman"/>
          <w:lang w:val="en-IN"/>
        </w:rPr>
        <w:t xml:space="preserve">Paull, J. (2011). The making of an agricultural classic: </w:t>
      </w:r>
      <w:r w:rsidRPr="00B527AE">
        <w:rPr>
          <w:rFonts w:ascii="Times New Roman" w:hAnsi="Times New Roman" w:cs="Times New Roman"/>
          <w:i/>
          <w:iCs/>
          <w:lang w:val="en-IN"/>
        </w:rPr>
        <w:t>Farmers of Forty Centuries or Permanent Agriculture in China, Korea and Japan</w:t>
      </w:r>
      <w:r w:rsidRPr="00B527AE">
        <w:rPr>
          <w:rFonts w:ascii="Times New Roman" w:hAnsi="Times New Roman" w:cs="Times New Roman"/>
          <w:lang w:val="en-IN"/>
        </w:rPr>
        <w:t xml:space="preserve">, 1911–2011. Agricultural Sciences, </w:t>
      </w:r>
      <w:r w:rsidRPr="00B527AE">
        <w:rPr>
          <w:rFonts w:ascii="Times New Roman" w:hAnsi="Times New Roman" w:cs="Times New Roman"/>
          <w:i/>
          <w:iCs/>
          <w:lang w:val="en-IN"/>
        </w:rPr>
        <w:t>2</w:t>
      </w:r>
      <w:r w:rsidRPr="00B527AE">
        <w:rPr>
          <w:rFonts w:ascii="Times New Roman" w:hAnsi="Times New Roman" w:cs="Times New Roman"/>
          <w:lang w:val="en-IN"/>
        </w:rPr>
        <w:t>(3), 175–180. https://doi.org/10.4236/as.2011.23024</w:t>
      </w:r>
    </w:p>
    <w:p w14:paraId="68DAA9DE"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 xml:space="preserve">Pearson, C. J. (2007). Regenerative, </w:t>
      </w:r>
      <w:proofErr w:type="spellStart"/>
      <w:r w:rsidRPr="00611F6B">
        <w:rPr>
          <w:rFonts w:ascii="Times New Roman" w:hAnsi="Times New Roman" w:cs="Times New Roman"/>
        </w:rPr>
        <w:t>semiclosed</w:t>
      </w:r>
      <w:proofErr w:type="spellEnd"/>
      <w:r w:rsidRPr="00611F6B">
        <w:rPr>
          <w:rFonts w:ascii="Times New Roman" w:hAnsi="Times New Roman" w:cs="Times New Roman"/>
        </w:rPr>
        <w:t xml:space="preserve"> systems: a priority for twenty-first-century agriculture. </w:t>
      </w:r>
      <w:r w:rsidRPr="00611F6B">
        <w:rPr>
          <w:rFonts w:ascii="Times New Roman" w:hAnsi="Times New Roman" w:cs="Times New Roman"/>
          <w:i/>
          <w:iCs/>
        </w:rPr>
        <w:t>Bioscience</w:t>
      </w:r>
      <w:r w:rsidRPr="00611F6B">
        <w:rPr>
          <w:rFonts w:ascii="Times New Roman" w:hAnsi="Times New Roman" w:cs="Times New Roman"/>
        </w:rPr>
        <w:t>, </w:t>
      </w:r>
      <w:r w:rsidRPr="00611F6B">
        <w:rPr>
          <w:rFonts w:ascii="Times New Roman" w:hAnsi="Times New Roman" w:cs="Times New Roman"/>
          <w:i/>
          <w:iCs/>
        </w:rPr>
        <w:t>57</w:t>
      </w:r>
      <w:r w:rsidRPr="00611F6B">
        <w:rPr>
          <w:rFonts w:ascii="Times New Roman" w:hAnsi="Times New Roman" w:cs="Times New Roman"/>
        </w:rPr>
        <w:t>(5), 409-418.</w:t>
      </w:r>
      <w:r w:rsidRPr="00611F6B">
        <w:t xml:space="preserve"> </w:t>
      </w:r>
      <w:hyperlink r:id="rId38" w:history="1">
        <w:r w:rsidRPr="00C03F57">
          <w:rPr>
            <w:rStyle w:val="Hyperlink"/>
            <w:rFonts w:ascii="Times New Roman" w:hAnsi="Times New Roman" w:cs="Times New Roman"/>
          </w:rPr>
          <w:t>https://doi.org/10.1641/B570506</w:t>
        </w:r>
      </w:hyperlink>
    </w:p>
    <w:p w14:paraId="27B39386" w14:textId="77777777" w:rsidR="00AC6A51" w:rsidRDefault="00AC6A5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rPr>
        <w:t xml:space="preserve">Perez-Ruiz, M., Slaughter, D. C., </w:t>
      </w:r>
      <w:proofErr w:type="spellStart"/>
      <w:r w:rsidRPr="00CC6180">
        <w:rPr>
          <w:rFonts w:ascii="Times New Roman" w:hAnsi="Times New Roman" w:cs="Times New Roman"/>
        </w:rPr>
        <w:t>Gliever</w:t>
      </w:r>
      <w:proofErr w:type="spellEnd"/>
      <w:r w:rsidRPr="00CC6180">
        <w:rPr>
          <w:rFonts w:ascii="Times New Roman" w:hAnsi="Times New Roman" w:cs="Times New Roman"/>
        </w:rPr>
        <w:t>, C., &amp; Upadhyaya, S. K. (2012). Tractor-based Real-time Kinematic-Global Positioning System (RTK-GPS) guidance system for geospatial mapping of row crop transplant. </w:t>
      </w:r>
      <w:r w:rsidRPr="00CC6180">
        <w:rPr>
          <w:rFonts w:ascii="Times New Roman" w:hAnsi="Times New Roman" w:cs="Times New Roman"/>
          <w:i/>
          <w:iCs/>
        </w:rPr>
        <w:t>Biosystems engineering</w:t>
      </w:r>
      <w:r w:rsidRPr="00CC6180">
        <w:rPr>
          <w:rFonts w:ascii="Times New Roman" w:hAnsi="Times New Roman" w:cs="Times New Roman"/>
        </w:rPr>
        <w:t>, </w:t>
      </w:r>
      <w:r w:rsidRPr="00CC6180">
        <w:rPr>
          <w:rFonts w:ascii="Times New Roman" w:hAnsi="Times New Roman" w:cs="Times New Roman"/>
          <w:i/>
          <w:iCs/>
        </w:rPr>
        <w:t>111</w:t>
      </w:r>
      <w:r w:rsidRPr="00CC6180">
        <w:rPr>
          <w:rFonts w:ascii="Times New Roman" w:hAnsi="Times New Roman" w:cs="Times New Roman"/>
        </w:rPr>
        <w:t>(1), 64-71.</w:t>
      </w:r>
      <w:r w:rsidRPr="00CC6180">
        <w:t xml:space="preserve"> </w:t>
      </w:r>
      <w:hyperlink r:id="rId39" w:history="1">
        <w:r w:rsidRPr="00C03F57">
          <w:rPr>
            <w:rStyle w:val="Hyperlink"/>
            <w:rFonts w:ascii="Times New Roman" w:hAnsi="Times New Roman" w:cs="Times New Roman"/>
          </w:rPr>
          <w:t>https://doi.org/10.1016/j.biosystemseng.2011.10.009</w:t>
        </w:r>
      </w:hyperlink>
    </w:p>
    <w:p w14:paraId="2F2F4868" w14:textId="77777777" w:rsidR="00AC6A51" w:rsidRDefault="00AC6A51" w:rsidP="00F10EAB">
      <w:pPr>
        <w:spacing w:after="0" w:line="360" w:lineRule="auto"/>
        <w:ind w:left="806" w:hanging="720"/>
        <w:jc w:val="both"/>
        <w:rPr>
          <w:rFonts w:ascii="Times New Roman" w:hAnsi="Times New Roman" w:cs="Times New Roman"/>
        </w:rPr>
      </w:pPr>
      <w:proofErr w:type="spellStart"/>
      <w:r w:rsidRPr="00611F6B">
        <w:rPr>
          <w:rFonts w:ascii="Times New Roman" w:hAnsi="Times New Roman" w:cs="Times New Roman"/>
        </w:rPr>
        <w:t>Planisich</w:t>
      </w:r>
      <w:proofErr w:type="spellEnd"/>
      <w:r w:rsidRPr="00611F6B">
        <w:rPr>
          <w:rFonts w:ascii="Times New Roman" w:hAnsi="Times New Roman" w:cs="Times New Roman"/>
        </w:rPr>
        <w:t xml:space="preserve">, A., Utsumi, S. A., </w:t>
      </w:r>
      <w:proofErr w:type="spellStart"/>
      <w:r w:rsidRPr="00611F6B">
        <w:rPr>
          <w:rFonts w:ascii="Times New Roman" w:hAnsi="Times New Roman" w:cs="Times New Roman"/>
        </w:rPr>
        <w:t>Larripa</w:t>
      </w:r>
      <w:proofErr w:type="spellEnd"/>
      <w:r w:rsidRPr="00611F6B">
        <w:rPr>
          <w:rFonts w:ascii="Times New Roman" w:hAnsi="Times New Roman" w:cs="Times New Roman"/>
        </w:rPr>
        <w:t>, M., &amp; Galli, J. R. (2021). Grazing of cover crops in integrated crop-livestock systems. </w:t>
      </w:r>
      <w:r w:rsidRPr="00611F6B">
        <w:rPr>
          <w:rFonts w:ascii="Times New Roman" w:hAnsi="Times New Roman" w:cs="Times New Roman"/>
          <w:i/>
          <w:iCs/>
        </w:rPr>
        <w:t>Animal</w:t>
      </w:r>
      <w:r w:rsidRPr="00611F6B">
        <w:rPr>
          <w:rFonts w:ascii="Times New Roman" w:hAnsi="Times New Roman" w:cs="Times New Roman"/>
        </w:rPr>
        <w:t>, </w:t>
      </w:r>
      <w:r w:rsidRPr="00611F6B">
        <w:rPr>
          <w:rFonts w:ascii="Times New Roman" w:hAnsi="Times New Roman" w:cs="Times New Roman"/>
          <w:i/>
          <w:iCs/>
        </w:rPr>
        <w:t>15</w:t>
      </w:r>
      <w:r w:rsidRPr="00611F6B">
        <w:rPr>
          <w:rFonts w:ascii="Times New Roman" w:hAnsi="Times New Roman" w:cs="Times New Roman"/>
        </w:rPr>
        <w:t>(1), 100054.</w:t>
      </w:r>
      <w:r w:rsidRPr="00611F6B">
        <w:t xml:space="preserve"> </w:t>
      </w:r>
      <w:hyperlink r:id="rId40" w:history="1">
        <w:r w:rsidRPr="00C03F57">
          <w:rPr>
            <w:rStyle w:val="Hyperlink"/>
            <w:rFonts w:ascii="Times New Roman" w:hAnsi="Times New Roman" w:cs="Times New Roman"/>
          </w:rPr>
          <w:t>https://doi.org/10.1016/j.animal.2020.100054</w:t>
        </w:r>
      </w:hyperlink>
    </w:p>
    <w:p w14:paraId="43F9979F" w14:textId="77777777" w:rsidR="00AC6A51" w:rsidRDefault="00AC6A51" w:rsidP="00F10EAB">
      <w:pPr>
        <w:spacing w:after="0" w:line="360" w:lineRule="auto"/>
        <w:ind w:left="806" w:hanging="720"/>
        <w:jc w:val="both"/>
        <w:rPr>
          <w:rFonts w:ascii="Times New Roman" w:hAnsi="Times New Roman" w:cs="Times New Roman"/>
        </w:rPr>
      </w:pPr>
      <w:r w:rsidRPr="00611F6B">
        <w:rPr>
          <w:rFonts w:ascii="Times New Roman" w:hAnsi="Times New Roman" w:cs="Times New Roman"/>
        </w:rPr>
        <w:t>Poore, J., &amp; Nemecek, T. (2018). Reducing food’s environmental impacts through producers and consumers. </w:t>
      </w:r>
      <w:r w:rsidRPr="00611F6B">
        <w:rPr>
          <w:rFonts w:ascii="Times New Roman" w:hAnsi="Times New Roman" w:cs="Times New Roman"/>
          <w:i/>
          <w:iCs/>
        </w:rPr>
        <w:t>Science</w:t>
      </w:r>
      <w:r w:rsidRPr="00611F6B">
        <w:rPr>
          <w:rFonts w:ascii="Times New Roman" w:hAnsi="Times New Roman" w:cs="Times New Roman"/>
        </w:rPr>
        <w:t>, </w:t>
      </w:r>
      <w:r w:rsidRPr="00611F6B">
        <w:rPr>
          <w:rFonts w:ascii="Times New Roman" w:hAnsi="Times New Roman" w:cs="Times New Roman"/>
          <w:i/>
          <w:iCs/>
        </w:rPr>
        <w:t>360</w:t>
      </w:r>
      <w:r w:rsidRPr="00611F6B">
        <w:rPr>
          <w:rFonts w:ascii="Times New Roman" w:hAnsi="Times New Roman" w:cs="Times New Roman"/>
        </w:rPr>
        <w:t>(6392), 987-992.</w:t>
      </w:r>
      <w:r w:rsidRPr="00611F6B">
        <w:t xml:space="preserve"> </w:t>
      </w:r>
      <w:hyperlink r:id="rId41" w:history="1">
        <w:r w:rsidRPr="00C03F57">
          <w:rPr>
            <w:rStyle w:val="Hyperlink"/>
            <w:rFonts w:ascii="Times New Roman" w:hAnsi="Times New Roman" w:cs="Times New Roman"/>
          </w:rPr>
          <w:t>https://doi.org/10.1126/science.aaq0216</w:t>
        </w:r>
      </w:hyperlink>
    </w:p>
    <w:p w14:paraId="593A806F" w14:textId="77777777" w:rsidR="00AC6A51" w:rsidRPr="00F10EAB" w:rsidRDefault="00AC6A51" w:rsidP="00F10EAB">
      <w:pPr>
        <w:spacing w:after="0" w:line="360" w:lineRule="auto"/>
        <w:ind w:left="806" w:hanging="720"/>
        <w:jc w:val="both"/>
        <w:rPr>
          <w:rFonts w:ascii="Times New Roman" w:hAnsi="Times New Roman" w:cs="Times New Roman"/>
          <w:lang w:val="en-IN"/>
        </w:rPr>
      </w:pPr>
      <w:r w:rsidRPr="00F10EAB">
        <w:rPr>
          <w:rFonts w:ascii="Times New Roman" w:hAnsi="Times New Roman" w:cs="Times New Roman"/>
          <w:lang w:val="en-IN"/>
        </w:rPr>
        <w:t>Regenerative Organic Alliance</w:t>
      </w:r>
      <w:r>
        <w:rPr>
          <w:rFonts w:ascii="Times New Roman" w:hAnsi="Times New Roman" w:cs="Times New Roman"/>
          <w:lang w:val="en-IN"/>
        </w:rPr>
        <w:t>.</w:t>
      </w:r>
      <w:r w:rsidRPr="00390000">
        <w:rPr>
          <w:rFonts w:ascii="Times New Roman" w:hAnsi="Times New Roman" w:cs="Times New Roman"/>
        </w:rPr>
        <w:t xml:space="preserve"> (2018). Framework for regenerative organic certification.</w:t>
      </w:r>
      <w:r w:rsidRPr="00390000">
        <w:rPr>
          <w:rFonts w:ascii="Times New Roman" w:hAnsi="Times New Roman" w:cs="Times New Roman"/>
          <w:lang w:val="en-IN"/>
        </w:rPr>
        <w:t xml:space="preserve"> </w:t>
      </w:r>
      <w:r w:rsidRPr="00F10EAB">
        <w:rPr>
          <w:rFonts w:ascii="Times New Roman" w:hAnsi="Times New Roman" w:cs="Times New Roman"/>
          <w:lang w:val="en-IN"/>
        </w:rPr>
        <w:t xml:space="preserve">Available online: </w:t>
      </w:r>
      <w:hyperlink r:id="rId42" w:tgtFrame="_new" w:history="1">
        <w:r w:rsidRPr="00F10EAB">
          <w:rPr>
            <w:rStyle w:val="Hyperlink"/>
            <w:rFonts w:ascii="Times New Roman" w:hAnsi="Times New Roman" w:cs="Times New Roman"/>
            <w:lang w:val="en-IN"/>
          </w:rPr>
          <w:t>https://regenorganic.org/wp-content/uploads/2018/03/ROC-Framework-Pilot-Ready-March-2018.pdf</w:t>
        </w:r>
      </w:hyperlink>
    </w:p>
    <w:p w14:paraId="345DFBB7" w14:textId="77777777" w:rsidR="00AC6A51" w:rsidRDefault="00AC6A5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Rhodes, C. J. (2017). The imperative for regenerative agriculture. </w:t>
      </w:r>
      <w:r w:rsidRPr="00AD3B15">
        <w:rPr>
          <w:rFonts w:ascii="Times New Roman" w:hAnsi="Times New Roman" w:cs="Times New Roman"/>
          <w:i/>
          <w:iCs/>
        </w:rPr>
        <w:t>Science progress</w:t>
      </w:r>
      <w:r w:rsidRPr="00AD3B15">
        <w:rPr>
          <w:rFonts w:ascii="Times New Roman" w:hAnsi="Times New Roman" w:cs="Times New Roman"/>
        </w:rPr>
        <w:t>, </w:t>
      </w:r>
      <w:r w:rsidRPr="00AD3B15">
        <w:rPr>
          <w:rFonts w:ascii="Times New Roman" w:hAnsi="Times New Roman" w:cs="Times New Roman"/>
          <w:i/>
          <w:iCs/>
        </w:rPr>
        <w:t>100</w:t>
      </w:r>
      <w:r w:rsidRPr="00AD3B15">
        <w:rPr>
          <w:rFonts w:ascii="Times New Roman" w:hAnsi="Times New Roman" w:cs="Times New Roman"/>
        </w:rPr>
        <w:t>(1), 80-129.</w:t>
      </w:r>
      <w:r w:rsidRPr="00AD3B15">
        <w:t xml:space="preserve"> </w:t>
      </w:r>
      <w:hyperlink r:id="rId43" w:history="1">
        <w:r w:rsidRPr="00302E29">
          <w:rPr>
            <w:rStyle w:val="Hyperlink"/>
            <w:rFonts w:ascii="Times New Roman" w:hAnsi="Times New Roman" w:cs="Times New Roman"/>
          </w:rPr>
          <w:t>https://doi.org/10.3184/003685017X14876775256165</w:t>
        </w:r>
      </w:hyperlink>
    </w:p>
    <w:p w14:paraId="148E69B5" w14:textId="77777777" w:rsidR="00AC6A51" w:rsidRDefault="00AC6A5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Rodale, R. (1983). Breaking new ground: The search for a sustainable agriculture. </w:t>
      </w:r>
      <w:r w:rsidRPr="00AD3B15">
        <w:rPr>
          <w:rFonts w:ascii="Times New Roman" w:hAnsi="Times New Roman" w:cs="Times New Roman"/>
          <w:i/>
          <w:iCs/>
        </w:rPr>
        <w:t>Futurist</w:t>
      </w:r>
      <w:r w:rsidRPr="00AD3B15">
        <w:rPr>
          <w:rFonts w:ascii="Times New Roman" w:hAnsi="Times New Roman" w:cs="Times New Roman"/>
        </w:rPr>
        <w:t>, </w:t>
      </w:r>
      <w:r w:rsidRPr="00AD3B15">
        <w:rPr>
          <w:rFonts w:ascii="Times New Roman" w:hAnsi="Times New Roman" w:cs="Times New Roman"/>
          <w:i/>
          <w:iCs/>
        </w:rPr>
        <w:t>17</w:t>
      </w:r>
      <w:r w:rsidRPr="00AD3B15">
        <w:rPr>
          <w:rFonts w:ascii="Times New Roman" w:hAnsi="Times New Roman" w:cs="Times New Roman"/>
        </w:rPr>
        <w:t>(1), 15-20.</w:t>
      </w:r>
      <w:r w:rsidRPr="00AD3B15">
        <w:rPr>
          <w:rFonts w:ascii="Arial" w:hAnsi="Arial" w:cs="Arial"/>
          <w:color w:val="222222"/>
          <w:sz w:val="17"/>
          <w:szCs w:val="17"/>
          <w:shd w:val="clear" w:color="auto" w:fill="FFFFFF"/>
        </w:rPr>
        <w:t xml:space="preserve"> </w:t>
      </w:r>
      <w:r w:rsidRPr="00AD3B15">
        <w:rPr>
          <w:rFonts w:ascii="Times New Roman" w:hAnsi="Times New Roman" w:cs="Times New Roman"/>
        </w:rPr>
        <w:t>EJ275343</w:t>
      </w:r>
    </w:p>
    <w:p w14:paraId="367A1082" w14:textId="77777777" w:rsidR="00AC6A51" w:rsidRDefault="00AC6A51" w:rsidP="003579B2">
      <w:pPr>
        <w:spacing w:after="0" w:line="360" w:lineRule="auto"/>
        <w:ind w:left="806" w:hanging="720"/>
        <w:jc w:val="both"/>
        <w:rPr>
          <w:rFonts w:ascii="Times New Roman" w:hAnsi="Times New Roman" w:cs="Times New Roman"/>
          <w:lang w:val="en-IN"/>
        </w:rPr>
      </w:pPr>
      <w:r w:rsidRPr="004B62CD">
        <w:rPr>
          <w:rFonts w:ascii="Times New Roman" w:hAnsi="Times New Roman" w:cs="Times New Roman"/>
          <w:lang w:val="en-IN"/>
        </w:rPr>
        <w:t xml:space="preserve">Rodale, R. (1983). </w:t>
      </w:r>
      <w:r w:rsidRPr="004B62CD">
        <w:rPr>
          <w:rFonts w:ascii="Times New Roman" w:hAnsi="Times New Roman" w:cs="Times New Roman"/>
          <w:i/>
          <w:iCs/>
          <w:lang w:val="en-IN"/>
        </w:rPr>
        <w:t>Regenerative Agriculture: A Definition</w:t>
      </w:r>
      <w:r w:rsidRPr="004B62CD">
        <w:rPr>
          <w:rFonts w:ascii="Times New Roman" w:hAnsi="Times New Roman" w:cs="Times New Roman"/>
          <w:lang w:val="en-IN"/>
        </w:rPr>
        <w:t>. Rodale Institute.</w:t>
      </w:r>
    </w:p>
    <w:p w14:paraId="03D81735" w14:textId="77777777" w:rsidR="00AC6A51" w:rsidRPr="00AD3B15" w:rsidRDefault="00AC6A51" w:rsidP="00AD3B15">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lastRenderedPageBreak/>
        <w:t>Rouphael</w:t>
      </w:r>
      <w:proofErr w:type="spellEnd"/>
      <w:r w:rsidRPr="00AD3B15">
        <w:rPr>
          <w:rFonts w:ascii="Times New Roman" w:hAnsi="Times New Roman" w:cs="Times New Roman"/>
        </w:rPr>
        <w:t xml:space="preserve">, Y., &amp; Colla, G. (2020). </w:t>
      </w:r>
      <w:proofErr w:type="spellStart"/>
      <w:r w:rsidRPr="00AD3B15">
        <w:rPr>
          <w:rFonts w:ascii="Times New Roman" w:hAnsi="Times New Roman" w:cs="Times New Roman"/>
        </w:rPr>
        <w:t>Biostimulants</w:t>
      </w:r>
      <w:proofErr w:type="spellEnd"/>
      <w:r w:rsidRPr="00AD3B15">
        <w:rPr>
          <w:rFonts w:ascii="Times New Roman" w:hAnsi="Times New Roman" w:cs="Times New Roman"/>
        </w:rPr>
        <w:t xml:space="preserve"> in agriculture. </w:t>
      </w:r>
      <w:r w:rsidRPr="00AD3B15">
        <w:rPr>
          <w:rFonts w:ascii="Times New Roman" w:hAnsi="Times New Roman" w:cs="Times New Roman"/>
          <w:i/>
          <w:iCs/>
        </w:rPr>
        <w:t>Frontiers in plant science</w:t>
      </w:r>
      <w:r w:rsidRPr="00AD3B15">
        <w:rPr>
          <w:rFonts w:ascii="Times New Roman" w:hAnsi="Times New Roman" w:cs="Times New Roman"/>
        </w:rPr>
        <w:t>, </w:t>
      </w:r>
      <w:r w:rsidRPr="00AD3B15">
        <w:rPr>
          <w:rFonts w:ascii="Times New Roman" w:hAnsi="Times New Roman" w:cs="Times New Roman"/>
          <w:i/>
          <w:iCs/>
        </w:rPr>
        <w:t>11</w:t>
      </w:r>
      <w:r w:rsidRPr="00AD3B15">
        <w:rPr>
          <w:rFonts w:ascii="Times New Roman" w:hAnsi="Times New Roman" w:cs="Times New Roman"/>
        </w:rPr>
        <w:t>, 40.</w:t>
      </w:r>
      <w:r>
        <w:rPr>
          <w:rFonts w:ascii="Times New Roman" w:hAnsi="Times New Roman" w:cs="Times New Roman"/>
        </w:rPr>
        <w:t xml:space="preserve"> </w:t>
      </w:r>
      <w:r w:rsidRPr="00AD3B15">
        <w:rPr>
          <w:rFonts w:ascii="Times New Roman" w:hAnsi="Times New Roman" w:cs="Times New Roman"/>
          <w:lang w:val="en-IN"/>
        </w:rPr>
        <w:t>https://doi.org/10.3389/fpls.2020.00040</w:t>
      </w:r>
    </w:p>
    <w:p w14:paraId="13FF06C7" w14:textId="77777777" w:rsidR="00AC6A51" w:rsidRDefault="00AC6A51" w:rsidP="00F10EAB">
      <w:pPr>
        <w:spacing w:after="0" w:line="360" w:lineRule="auto"/>
        <w:ind w:left="806" w:hanging="720"/>
        <w:jc w:val="both"/>
        <w:rPr>
          <w:rFonts w:ascii="Times New Roman" w:hAnsi="Times New Roman" w:cs="Times New Roman"/>
        </w:rPr>
      </w:pPr>
      <w:r w:rsidRPr="00AD3B15">
        <w:rPr>
          <w:rFonts w:ascii="Times New Roman" w:hAnsi="Times New Roman" w:cs="Times New Roman"/>
        </w:rPr>
        <w:t>Ryan, M. H., &amp; Kirkegaard, J. A. (2012). The agronomic relevance of arbuscular mycorrhizas in the fertility of Australian extensive cropping systems. </w:t>
      </w:r>
      <w:r w:rsidRPr="00AD3B15">
        <w:rPr>
          <w:rFonts w:ascii="Times New Roman" w:hAnsi="Times New Roman" w:cs="Times New Roman"/>
          <w:i/>
          <w:iCs/>
        </w:rPr>
        <w:t>Agriculture, Ecosystems &amp; Environment</w:t>
      </w:r>
      <w:r w:rsidRPr="00AD3B15">
        <w:rPr>
          <w:rFonts w:ascii="Times New Roman" w:hAnsi="Times New Roman" w:cs="Times New Roman"/>
        </w:rPr>
        <w:t>, </w:t>
      </w:r>
      <w:r w:rsidRPr="00AD3B15">
        <w:rPr>
          <w:rFonts w:ascii="Times New Roman" w:hAnsi="Times New Roman" w:cs="Times New Roman"/>
          <w:i/>
          <w:iCs/>
        </w:rPr>
        <w:t>163</w:t>
      </w:r>
      <w:r w:rsidRPr="00AD3B15">
        <w:rPr>
          <w:rFonts w:ascii="Times New Roman" w:hAnsi="Times New Roman" w:cs="Times New Roman"/>
        </w:rPr>
        <w:t>, 37-53.</w:t>
      </w:r>
      <w:r w:rsidRPr="00AD3B15">
        <w:t xml:space="preserve"> </w:t>
      </w:r>
      <w:hyperlink r:id="rId44" w:history="1">
        <w:r w:rsidRPr="00302E29">
          <w:rPr>
            <w:rStyle w:val="Hyperlink"/>
            <w:rFonts w:ascii="Times New Roman" w:hAnsi="Times New Roman" w:cs="Times New Roman"/>
          </w:rPr>
          <w:t>https://doi.org/10.1016/j.agee.2012.03.011</w:t>
        </w:r>
      </w:hyperlink>
    </w:p>
    <w:p w14:paraId="39B3AE73" w14:textId="77777777" w:rsidR="00AC6A51" w:rsidRDefault="00AC6A51" w:rsidP="00F10EAB">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t>Schreefel</w:t>
      </w:r>
      <w:proofErr w:type="spellEnd"/>
      <w:r w:rsidRPr="00AD3B15">
        <w:rPr>
          <w:rFonts w:ascii="Times New Roman" w:hAnsi="Times New Roman" w:cs="Times New Roman"/>
        </w:rPr>
        <w:t>, L., Schulte, R. P., De Boer, I. J. M., Schrijver, A. P., &amp; Van Zanten, H. H. E. (2020). Regenerative agriculture–the soil is the base. </w:t>
      </w:r>
      <w:r w:rsidRPr="00AD3B15">
        <w:rPr>
          <w:rFonts w:ascii="Times New Roman" w:hAnsi="Times New Roman" w:cs="Times New Roman"/>
          <w:i/>
          <w:iCs/>
        </w:rPr>
        <w:t>Global Food Security</w:t>
      </w:r>
      <w:r w:rsidRPr="00AD3B15">
        <w:rPr>
          <w:rFonts w:ascii="Times New Roman" w:hAnsi="Times New Roman" w:cs="Times New Roman"/>
        </w:rPr>
        <w:t>, </w:t>
      </w:r>
      <w:r w:rsidRPr="00AD3B15">
        <w:rPr>
          <w:rFonts w:ascii="Times New Roman" w:hAnsi="Times New Roman" w:cs="Times New Roman"/>
          <w:i/>
          <w:iCs/>
        </w:rPr>
        <w:t>26</w:t>
      </w:r>
      <w:r w:rsidRPr="00AD3B15">
        <w:rPr>
          <w:rFonts w:ascii="Times New Roman" w:hAnsi="Times New Roman" w:cs="Times New Roman"/>
        </w:rPr>
        <w:t>, 100404.</w:t>
      </w:r>
      <w:r w:rsidRPr="00AD3B15">
        <w:t xml:space="preserve"> </w:t>
      </w:r>
      <w:hyperlink r:id="rId45" w:history="1">
        <w:r w:rsidRPr="00302E29">
          <w:rPr>
            <w:rStyle w:val="Hyperlink"/>
            <w:rFonts w:ascii="Times New Roman" w:hAnsi="Times New Roman" w:cs="Times New Roman"/>
          </w:rPr>
          <w:t>https://doi.org/10.1016/j.gfs.2020.100404</w:t>
        </w:r>
      </w:hyperlink>
    </w:p>
    <w:p w14:paraId="3D38476C" w14:textId="77777777" w:rsidR="00AC6A51" w:rsidRDefault="00AC6A51" w:rsidP="00AD3B15">
      <w:pPr>
        <w:spacing w:after="0" w:line="360" w:lineRule="auto"/>
        <w:ind w:left="806" w:hanging="720"/>
        <w:jc w:val="both"/>
        <w:rPr>
          <w:rFonts w:ascii="Times New Roman" w:hAnsi="Times New Roman" w:cs="Times New Roman"/>
          <w:lang w:val="en-IN"/>
        </w:rPr>
      </w:pPr>
      <w:r w:rsidRPr="00AD3B15">
        <w:rPr>
          <w:rFonts w:ascii="Times New Roman" w:hAnsi="Times New Roman" w:cs="Times New Roman"/>
        </w:rPr>
        <w:t xml:space="preserve">Shah, A. N., Tanveer, M., Shahzad, B., Yang, G., Fahad, S., Ali, S., ... &amp; </w:t>
      </w:r>
      <w:proofErr w:type="spellStart"/>
      <w:r w:rsidRPr="00AD3B15">
        <w:rPr>
          <w:rFonts w:ascii="Times New Roman" w:hAnsi="Times New Roman" w:cs="Times New Roman"/>
        </w:rPr>
        <w:t>Souliyanonh</w:t>
      </w:r>
      <w:proofErr w:type="spellEnd"/>
      <w:r w:rsidRPr="00AD3B15">
        <w:rPr>
          <w:rFonts w:ascii="Times New Roman" w:hAnsi="Times New Roman" w:cs="Times New Roman"/>
        </w:rPr>
        <w:t xml:space="preserve">, B. (2017). Soil compaction effects on soil health and </w:t>
      </w:r>
      <w:proofErr w:type="spellStart"/>
      <w:r w:rsidRPr="00AD3B15">
        <w:rPr>
          <w:rFonts w:ascii="Times New Roman" w:hAnsi="Times New Roman" w:cs="Times New Roman"/>
        </w:rPr>
        <w:t>cropproductivity</w:t>
      </w:r>
      <w:proofErr w:type="spellEnd"/>
      <w:r w:rsidRPr="00AD3B15">
        <w:rPr>
          <w:rFonts w:ascii="Times New Roman" w:hAnsi="Times New Roman" w:cs="Times New Roman"/>
        </w:rPr>
        <w:t>: an overview. </w:t>
      </w:r>
      <w:r w:rsidRPr="00AD3B15">
        <w:rPr>
          <w:rFonts w:ascii="Times New Roman" w:hAnsi="Times New Roman" w:cs="Times New Roman"/>
          <w:i/>
          <w:iCs/>
        </w:rPr>
        <w:t>Environmental Science and Pollution Research</w:t>
      </w:r>
      <w:r w:rsidRPr="00AD3B15">
        <w:rPr>
          <w:rFonts w:ascii="Times New Roman" w:hAnsi="Times New Roman" w:cs="Times New Roman"/>
        </w:rPr>
        <w:t>, </w:t>
      </w:r>
      <w:r w:rsidRPr="00AD3B15">
        <w:rPr>
          <w:rFonts w:ascii="Times New Roman" w:hAnsi="Times New Roman" w:cs="Times New Roman"/>
          <w:i/>
          <w:iCs/>
        </w:rPr>
        <w:t>24</w:t>
      </w:r>
      <w:r w:rsidRPr="00AD3B15">
        <w:rPr>
          <w:rFonts w:ascii="Times New Roman" w:hAnsi="Times New Roman" w:cs="Times New Roman"/>
        </w:rPr>
        <w:t>, 10056-10067.</w:t>
      </w:r>
      <w:r>
        <w:rPr>
          <w:rFonts w:ascii="Times New Roman" w:hAnsi="Times New Roman" w:cs="Times New Roman"/>
          <w:lang w:val="en-IN"/>
        </w:rPr>
        <w:t xml:space="preserve"> </w:t>
      </w:r>
      <w:hyperlink r:id="rId46" w:history="1">
        <w:r w:rsidRPr="00AD3B15">
          <w:rPr>
            <w:rStyle w:val="Hyperlink"/>
            <w:rFonts w:ascii="Times New Roman" w:hAnsi="Times New Roman" w:cs="Times New Roman"/>
            <w:lang w:val="en-IN"/>
          </w:rPr>
          <w:t>https://doi.org/10.1007/s11356-017-8421-y</w:t>
        </w:r>
      </w:hyperlink>
    </w:p>
    <w:p w14:paraId="3318C550" w14:textId="77777777" w:rsidR="00AC6A51" w:rsidRDefault="00AC6A51" w:rsidP="00AD3B15">
      <w:pPr>
        <w:spacing w:after="0" w:line="360" w:lineRule="auto"/>
        <w:ind w:left="806" w:hanging="720"/>
        <w:jc w:val="both"/>
        <w:rPr>
          <w:rFonts w:ascii="Times New Roman" w:hAnsi="Times New Roman" w:cs="Times New Roman"/>
        </w:rPr>
      </w:pPr>
      <w:proofErr w:type="spellStart"/>
      <w:r w:rsidRPr="00AD3B15">
        <w:rPr>
          <w:rFonts w:ascii="Times New Roman" w:hAnsi="Times New Roman" w:cs="Times New Roman"/>
        </w:rPr>
        <w:t>Shalloo</w:t>
      </w:r>
      <w:proofErr w:type="spellEnd"/>
      <w:r w:rsidRPr="00AD3B15">
        <w:rPr>
          <w:rFonts w:ascii="Times New Roman" w:hAnsi="Times New Roman" w:cs="Times New Roman"/>
        </w:rPr>
        <w:t xml:space="preserve">, L., Dillon, P., Rath, M., &amp; Wallace, M. (2004). Description and validation of the </w:t>
      </w:r>
      <w:proofErr w:type="spellStart"/>
      <w:r w:rsidRPr="00AD3B15">
        <w:rPr>
          <w:rFonts w:ascii="Times New Roman" w:hAnsi="Times New Roman" w:cs="Times New Roman"/>
        </w:rPr>
        <w:t>Moorepark</w:t>
      </w:r>
      <w:proofErr w:type="spellEnd"/>
      <w:r w:rsidRPr="00AD3B15">
        <w:rPr>
          <w:rFonts w:ascii="Times New Roman" w:hAnsi="Times New Roman" w:cs="Times New Roman"/>
        </w:rPr>
        <w:t xml:space="preserve"> dairy system model. </w:t>
      </w:r>
      <w:r w:rsidRPr="00AD3B15">
        <w:rPr>
          <w:rFonts w:ascii="Times New Roman" w:hAnsi="Times New Roman" w:cs="Times New Roman"/>
          <w:i/>
          <w:iCs/>
        </w:rPr>
        <w:t>Journal of Dairy science</w:t>
      </w:r>
      <w:r w:rsidRPr="00AD3B15">
        <w:rPr>
          <w:rFonts w:ascii="Times New Roman" w:hAnsi="Times New Roman" w:cs="Times New Roman"/>
        </w:rPr>
        <w:t>, </w:t>
      </w:r>
      <w:r w:rsidRPr="00AD3B15">
        <w:rPr>
          <w:rFonts w:ascii="Times New Roman" w:hAnsi="Times New Roman" w:cs="Times New Roman"/>
          <w:i/>
          <w:iCs/>
        </w:rPr>
        <w:t>87</w:t>
      </w:r>
      <w:r w:rsidRPr="00AD3B15">
        <w:rPr>
          <w:rFonts w:ascii="Times New Roman" w:hAnsi="Times New Roman" w:cs="Times New Roman"/>
        </w:rPr>
        <w:t>(6), 1945-1959.</w:t>
      </w:r>
      <w:r w:rsidRPr="008D4AF1">
        <w:t xml:space="preserve"> </w:t>
      </w:r>
      <w:hyperlink r:id="rId47" w:history="1">
        <w:r w:rsidRPr="00302E29">
          <w:rPr>
            <w:rStyle w:val="Hyperlink"/>
            <w:rFonts w:ascii="Times New Roman" w:hAnsi="Times New Roman" w:cs="Times New Roman"/>
          </w:rPr>
          <w:t>https://doi.org/10.3168/jds.S0022-0302(04)73353-6</w:t>
        </w:r>
      </w:hyperlink>
    </w:p>
    <w:p w14:paraId="5856680D" w14:textId="77777777" w:rsidR="00AC6A51" w:rsidRDefault="00AC6A51" w:rsidP="00AD3B15">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Somasundaram, J., Reeves, S., Wang, W., Heenan, M., &amp; Dalal, R. (2017). Impact of 47 years of no tillage and stubble retention on soil aggregation and carbon distribution in a </w:t>
      </w:r>
      <w:proofErr w:type="spellStart"/>
      <w:r w:rsidRPr="008D4AF1">
        <w:rPr>
          <w:rFonts w:ascii="Times New Roman" w:hAnsi="Times New Roman" w:cs="Times New Roman"/>
        </w:rPr>
        <w:t>vertisol</w:t>
      </w:r>
      <w:proofErr w:type="spellEnd"/>
      <w:r w:rsidRPr="008D4AF1">
        <w:rPr>
          <w:rFonts w:ascii="Times New Roman" w:hAnsi="Times New Roman" w:cs="Times New Roman"/>
        </w:rPr>
        <w:t>. </w:t>
      </w:r>
      <w:r w:rsidRPr="008D4AF1">
        <w:rPr>
          <w:rFonts w:ascii="Times New Roman" w:hAnsi="Times New Roman" w:cs="Times New Roman"/>
          <w:i/>
          <w:iCs/>
        </w:rPr>
        <w:t>Land Degradation &amp; Development</w:t>
      </w:r>
      <w:r w:rsidRPr="008D4AF1">
        <w:rPr>
          <w:rFonts w:ascii="Times New Roman" w:hAnsi="Times New Roman" w:cs="Times New Roman"/>
        </w:rPr>
        <w:t>, </w:t>
      </w:r>
      <w:r w:rsidRPr="008D4AF1">
        <w:rPr>
          <w:rFonts w:ascii="Times New Roman" w:hAnsi="Times New Roman" w:cs="Times New Roman"/>
          <w:i/>
          <w:iCs/>
        </w:rPr>
        <w:t>28</w:t>
      </w:r>
      <w:r w:rsidRPr="008D4AF1">
        <w:rPr>
          <w:rFonts w:ascii="Times New Roman" w:hAnsi="Times New Roman" w:cs="Times New Roman"/>
        </w:rPr>
        <w:t>(5), 1589-1602.</w:t>
      </w:r>
      <w:r w:rsidRPr="008D4AF1">
        <w:t xml:space="preserve"> </w:t>
      </w:r>
      <w:hyperlink r:id="rId48" w:history="1">
        <w:r w:rsidRPr="00302E29">
          <w:rPr>
            <w:rStyle w:val="Hyperlink"/>
            <w:rFonts w:ascii="Times New Roman" w:hAnsi="Times New Roman" w:cs="Times New Roman"/>
          </w:rPr>
          <w:t>https://doi.org/10.1002/ldr.2689</w:t>
        </w:r>
      </w:hyperlink>
    </w:p>
    <w:p w14:paraId="05E29A56" w14:textId="77777777" w:rsidR="00AC6A51" w:rsidRDefault="00AC6A51" w:rsidP="003579B2">
      <w:pPr>
        <w:spacing w:after="0" w:line="360" w:lineRule="auto"/>
        <w:ind w:left="806" w:hanging="720"/>
        <w:jc w:val="both"/>
        <w:rPr>
          <w:rFonts w:ascii="Times New Roman" w:hAnsi="Times New Roman" w:cs="Times New Roman"/>
          <w:lang w:val="en-IN"/>
        </w:rPr>
      </w:pPr>
      <w:r w:rsidRPr="004B62CD">
        <w:rPr>
          <w:rFonts w:ascii="Times New Roman" w:hAnsi="Times New Roman" w:cs="Times New Roman"/>
          <w:lang w:val="en-IN"/>
        </w:rPr>
        <w:t>Steiner, R. (</w:t>
      </w:r>
      <w:r w:rsidRPr="003579B2">
        <w:rPr>
          <w:rFonts w:ascii="Times New Roman" w:hAnsi="Times New Roman" w:cs="Times New Roman"/>
        </w:rPr>
        <w:t>2013</w:t>
      </w:r>
      <w:r w:rsidRPr="004B62CD">
        <w:rPr>
          <w:rFonts w:ascii="Times New Roman" w:hAnsi="Times New Roman" w:cs="Times New Roman"/>
          <w:lang w:val="en-IN"/>
        </w:rPr>
        <w:t xml:space="preserve">). </w:t>
      </w:r>
      <w:r w:rsidRPr="004B62CD">
        <w:rPr>
          <w:rFonts w:ascii="Times New Roman" w:hAnsi="Times New Roman" w:cs="Times New Roman"/>
          <w:i/>
          <w:iCs/>
          <w:lang w:val="en-IN"/>
        </w:rPr>
        <w:t>Agriculture Course: The Birth of the Biodynamic Method</w:t>
      </w:r>
      <w:r w:rsidRPr="004B62CD">
        <w:rPr>
          <w:rFonts w:ascii="Times New Roman" w:hAnsi="Times New Roman" w:cs="Times New Roman"/>
          <w:lang w:val="en-IN"/>
        </w:rPr>
        <w:t>. Rudolf Steiner Press.</w:t>
      </w:r>
    </w:p>
    <w:p w14:paraId="61478006" w14:textId="77777777" w:rsidR="00AC6A51" w:rsidRPr="004B62CD" w:rsidRDefault="00AC6A51" w:rsidP="00AC6A51">
      <w:pPr>
        <w:spacing w:after="0" w:line="360" w:lineRule="auto"/>
        <w:ind w:left="806" w:hanging="720"/>
        <w:jc w:val="both"/>
        <w:rPr>
          <w:rFonts w:ascii="Times New Roman" w:hAnsi="Times New Roman" w:cs="Times New Roman"/>
          <w:lang w:val="en-IN"/>
        </w:rPr>
      </w:pPr>
      <w:r w:rsidRPr="006E52EC">
        <w:rPr>
          <w:rFonts w:ascii="Times New Roman" w:hAnsi="Times New Roman" w:cs="Times New Roman"/>
          <w:lang w:val="en-IN"/>
        </w:rPr>
        <w:t xml:space="preserve">Vamshi, M., Jagadeesan, R., Lamani, H. D., Rout, S., </w:t>
      </w:r>
      <w:proofErr w:type="spellStart"/>
      <w:r w:rsidRPr="006E52EC">
        <w:rPr>
          <w:rFonts w:ascii="Times New Roman" w:hAnsi="Times New Roman" w:cs="Times New Roman"/>
          <w:lang w:val="en-IN"/>
        </w:rPr>
        <w:t>VijayKumar</w:t>
      </w:r>
      <w:proofErr w:type="spellEnd"/>
      <w:r w:rsidRPr="006E52EC">
        <w:rPr>
          <w:rFonts w:ascii="Times New Roman" w:hAnsi="Times New Roman" w:cs="Times New Roman"/>
          <w:lang w:val="en-IN"/>
        </w:rPr>
        <w:t xml:space="preserve">, R., Jagadesh, M., &amp; Sachan, K. (2024). The Revolutionary Impact of Regenerative Agriculture on Ecosystem Restoration and Land Vitality: A Review. </w:t>
      </w:r>
      <w:r w:rsidRPr="006E52EC">
        <w:rPr>
          <w:rFonts w:ascii="Times New Roman" w:hAnsi="Times New Roman" w:cs="Times New Roman"/>
          <w:i/>
          <w:iCs/>
          <w:lang w:val="en-IN"/>
        </w:rPr>
        <w:t>Journal of Geography, Environment and Earth Science International</w:t>
      </w:r>
      <w:r w:rsidRPr="006E52EC">
        <w:rPr>
          <w:rFonts w:ascii="Times New Roman" w:hAnsi="Times New Roman" w:cs="Times New Roman"/>
          <w:lang w:val="en-IN"/>
        </w:rPr>
        <w:t xml:space="preserve">, 28(4), 1–14. </w:t>
      </w:r>
      <w:hyperlink r:id="rId49" w:tgtFrame="_new" w:history="1">
        <w:r w:rsidRPr="006E52EC">
          <w:rPr>
            <w:rStyle w:val="Hyperlink"/>
            <w:rFonts w:ascii="Times New Roman" w:hAnsi="Times New Roman" w:cs="Times New Roman"/>
            <w:lang w:val="en-IN"/>
          </w:rPr>
          <w:t>https://doi.org/10.9734/jgeesi/2024/v28i4760</w:t>
        </w:r>
      </w:hyperlink>
    </w:p>
    <w:p w14:paraId="0F075B85" w14:textId="77777777" w:rsidR="00AC6A51" w:rsidRDefault="00AC6A51" w:rsidP="00AD3B15">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Wakelin, S. A., </w:t>
      </w:r>
      <w:proofErr w:type="spellStart"/>
      <w:r w:rsidRPr="008D4AF1">
        <w:rPr>
          <w:rFonts w:ascii="Times New Roman" w:hAnsi="Times New Roman" w:cs="Times New Roman"/>
        </w:rPr>
        <w:t>Colloff</w:t>
      </w:r>
      <w:proofErr w:type="spellEnd"/>
      <w:r w:rsidRPr="008D4AF1">
        <w:rPr>
          <w:rFonts w:ascii="Times New Roman" w:hAnsi="Times New Roman" w:cs="Times New Roman"/>
        </w:rPr>
        <w:t>, M. J., Harvey, P. R., Marschner, P., Gregg, A. L., &amp; Rogers, S. L. (2007). The effects of stubble retention and nitrogen application on soil microbial community structure and functional gene abundance under irrigated maize. </w:t>
      </w:r>
      <w:r w:rsidRPr="008D4AF1">
        <w:rPr>
          <w:rFonts w:ascii="Times New Roman" w:hAnsi="Times New Roman" w:cs="Times New Roman"/>
          <w:i/>
          <w:iCs/>
        </w:rPr>
        <w:t>FEMS microbiology ecology</w:t>
      </w:r>
      <w:r w:rsidRPr="008D4AF1">
        <w:rPr>
          <w:rFonts w:ascii="Times New Roman" w:hAnsi="Times New Roman" w:cs="Times New Roman"/>
        </w:rPr>
        <w:t>, </w:t>
      </w:r>
      <w:r w:rsidRPr="008D4AF1">
        <w:rPr>
          <w:rFonts w:ascii="Times New Roman" w:hAnsi="Times New Roman" w:cs="Times New Roman"/>
          <w:i/>
          <w:iCs/>
        </w:rPr>
        <w:t>59</w:t>
      </w:r>
      <w:r w:rsidRPr="008D4AF1">
        <w:rPr>
          <w:rFonts w:ascii="Times New Roman" w:hAnsi="Times New Roman" w:cs="Times New Roman"/>
        </w:rPr>
        <w:t>(3), 661-670.</w:t>
      </w:r>
      <w:r w:rsidRPr="008D4AF1">
        <w:t xml:space="preserve"> </w:t>
      </w:r>
      <w:hyperlink r:id="rId50" w:history="1">
        <w:r w:rsidRPr="00302E29">
          <w:rPr>
            <w:rStyle w:val="Hyperlink"/>
            <w:rFonts w:ascii="Times New Roman" w:hAnsi="Times New Roman" w:cs="Times New Roman"/>
          </w:rPr>
          <w:t>https://doi.org/10.1111/j.1574-6941.2006.00235.x</w:t>
        </w:r>
      </w:hyperlink>
    </w:p>
    <w:p w14:paraId="284EC207" w14:textId="77777777" w:rsidR="00AC6A51" w:rsidRDefault="00AC6A51" w:rsidP="00CC6180">
      <w:pPr>
        <w:spacing w:after="0" w:line="360" w:lineRule="auto"/>
        <w:ind w:left="806" w:hanging="720"/>
        <w:jc w:val="both"/>
        <w:rPr>
          <w:rFonts w:ascii="Times New Roman" w:hAnsi="Times New Roman" w:cs="Times New Roman"/>
        </w:rPr>
      </w:pPr>
      <w:r w:rsidRPr="009950F0">
        <w:rPr>
          <w:rFonts w:ascii="Times New Roman" w:hAnsi="Times New Roman" w:cs="Times New Roman"/>
        </w:rPr>
        <w:t xml:space="preserve">Wang, X., Fu, Z., Zhang, Q., &amp; Huang, Y. (2021). Short-term subsoiling effects with different wing mounting heights before winter wheat on soil properties and wheat growth in </w:t>
      </w:r>
      <w:r w:rsidRPr="009950F0">
        <w:rPr>
          <w:rFonts w:ascii="Times New Roman" w:hAnsi="Times New Roman" w:cs="Times New Roman"/>
        </w:rPr>
        <w:lastRenderedPageBreak/>
        <w:t>Northwest China. </w:t>
      </w:r>
      <w:r w:rsidRPr="009950F0">
        <w:rPr>
          <w:rFonts w:ascii="Times New Roman" w:hAnsi="Times New Roman" w:cs="Times New Roman"/>
          <w:i/>
          <w:iCs/>
        </w:rPr>
        <w:t>Soil and Tillage Research</w:t>
      </w:r>
      <w:r w:rsidRPr="009950F0">
        <w:rPr>
          <w:rFonts w:ascii="Times New Roman" w:hAnsi="Times New Roman" w:cs="Times New Roman"/>
        </w:rPr>
        <w:t>, </w:t>
      </w:r>
      <w:r w:rsidRPr="009950F0">
        <w:rPr>
          <w:rFonts w:ascii="Times New Roman" w:hAnsi="Times New Roman" w:cs="Times New Roman"/>
          <w:i/>
          <w:iCs/>
        </w:rPr>
        <w:t>213</w:t>
      </w:r>
      <w:r w:rsidRPr="009950F0">
        <w:rPr>
          <w:rFonts w:ascii="Times New Roman" w:hAnsi="Times New Roman" w:cs="Times New Roman"/>
        </w:rPr>
        <w:t>, 105151.</w:t>
      </w:r>
      <w:r w:rsidRPr="00D237D5">
        <w:t xml:space="preserve"> </w:t>
      </w:r>
      <w:hyperlink r:id="rId51" w:history="1">
        <w:r w:rsidRPr="00C03F57">
          <w:rPr>
            <w:rStyle w:val="Hyperlink"/>
            <w:rFonts w:ascii="Times New Roman" w:hAnsi="Times New Roman" w:cs="Times New Roman"/>
          </w:rPr>
          <w:t>https://doi.org/10.1016/j.still.2021.105151</w:t>
        </w:r>
      </w:hyperlink>
    </w:p>
    <w:p w14:paraId="70764FAC" w14:textId="77777777" w:rsidR="00AC6A51" w:rsidRDefault="00AC6A51" w:rsidP="008D4AF1">
      <w:pPr>
        <w:spacing w:after="0" w:line="360" w:lineRule="auto"/>
        <w:ind w:left="806" w:hanging="720"/>
        <w:jc w:val="both"/>
        <w:rPr>
          <w:rFonts w:ascii="Times New Roman" w:hAnsi="Times New Roman" w:cs="Times New Roman"/>
        </w:rPr>
      </w:pPr>
      <w:r w:rsidRPr="00AC3C07">
        <w:rPr>
          <w:rFonts w:ascii="Times New Roman" w:hAnsi="Times New Roman" w:cs="Times New Roman"/>
        </w:rPr>
        <w:t>Wang, X., Zhou, H., Zhou, H., &amp; Ji, J. (2025). Research progress and development in anti-blocking methods for no-till seeders in regenerative agriculture. </w:t>
      </w:r>
      <w:r w:rsidRPr="00AC3C07">
        <w:rPr>
          <w:rFonts w:ascii="Times New Roman" w:hAnsi="Times New Roman" w:cs="Times New Roman"/>
          <w:i/>
          <w:iCs/>
        </w:rPr>
        <w:t>Biosystems Engineering</w:t>
      </w:r>
      <w:r w:rsidRPr="00AC3C07">
        <w:rPr>
          <w:rFonts w:ascii="Times New Roman" w:hAnsi="Times New Roman" w:cs="Times New Roman"/>
        </w:rPr>
        <w:t>, </w:t>
      </w:r>
      <w:r w:rsidRPr="00AC3C07">
        <w:rPr>
          <w:rFonts w:ascii="Times New Roman" w:hAnsi="Times New Roman" w:cs="Times New Roman"/>
          <w:i/>
          <w:iCs/>
        </w:rPr>
        <w:t>257</w:t>
      </w:r>
      <w:r w:rsidRPr="00AC3C07">
        <w:rPr>
          <w:rFonts w:ascii="Times New Roman" w:hAnsi="Times New Roman" w:cs="Times New Roman"/>
        </w:rPr>
        <w:t>, 104215.</w:t>
      </w:r>
      <w:r w:rsidRPr="00AC3C07">
        <w:t xml:space="preserve"> </w:t>
      </w:r>
      <w:hyperlink r:id="rId52" w:history="1">
        <w:r w:rsidRPr="00C03F57">
          <w:rPr>
            <w:rStyle w:val="Hyperlink"/>
            <w:rFonts w:ascii="Times New Roman" w:hAnsi="Times New Roman" w:cs="Times New Roman"/>
          </w:rPr>
          <w:t>https://doi.org/10.1016/j.biosystemseng.2025.104215</w:t>
        </w:r>
      </w:hyperlink>
    </w:p>
    <w:p w14:paraId="05DB5E1E" w14:textId="77777777" w:rsidR="00AC6A51" w:rsidRDefault="00AC6A5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lang w:val="en-IN"/>
        </w:rPr>
        <w:t xml:space="preserve">Wang, Y., Li, H., Hu, H., He, J., Wang, Q., Lu, C., Liu, P., He, D., &amp; Lin, X. (2021). DEM–CFD coupling simulation and optimization of a self-suction wheat shooting device. </w:t>
      </w:r>
      <w:r w:rsidRPr="00CC6180">
        <w:rPr>
          <w:rFonts w:ascii="Times New Roman" w:hAnsi="Times New Roman" w:cs="Times New Roman"/>
          <w:i/>
          <w:iCs/>
          <w:lang w:val="en-IN"/>
        </w:rPr>
        <w:t>Powder Technology, 393</w:t>
      </w:r>
      <w:r w:rsidRPr="00CC6180">
        <w:rPr>
          <w:rFonts w:ascii="Times New Roman" w:hAnsi="Times New Roman" w:cs="Times New Roman"/>
          <w:lang w:val="en-IN"/>
        </w:rPr>
        <w:t xml:space="preserve">, 494–509. </w:t>
      </w:r>
      <w:hyperlink r:id="rId53" w:tgtFrame="_new" w:history="1">
        <w:r w:rsidRPr="00CC6180">
          <w:rPr>
            <w:rStyle w:val="Hyperlink"/>
            <w:rFonts w:ascii="Times New Roman" w:hAnsi="Times New Roman" w:cs="Times New Roman"/>
            <w:lang w:val="en-IN"/>
          </w:rPr>
          <w:t>https://doi.org/10.1016/j.powtec.2021.08.013</w:t>
        </w:r>
      </w:hyperlink>
    </w:p>
    <w:p w14:paraId="4BB65647" w14:textId="77777777" w:rsidR="00AC6A51" w:rsidRDefault="00AC6A51" w:rsidP="008D4AF1">
      <w:pPr>
        <w:spacing w:after="0" w:line="360" w:lineRule="auto"/>
        <w:ind w:left="806" w:hanging="720"/>
        <w:jc w:val="both"/>
        <w:rPr>
          <w:rFonts w:ascii="Times New Roman" w:hAnsi="Times New Roman" w:cs="Times New Roman"/>
        </w:rPr>
      </w:pPr>
      <w:r w:rsidRPr="008D4AF1">
        <w:rPr>
          <w:rFonts w:ascii="Times New Roman" w:hAnsi="Times New Roman" w:cs="Times New Roman"/>
        </w:rPr>
        <w:t xml:space="preserve">Yakhin, O. I., Lubyanov, A. A., Yakhin, I. A., &amp; Brown, P. H. (2017). </w:t>
      </w:r>
      <w:proofErr w:type="spellStart"/>
      <w:r w:rsidRPr="008D4AF1">
        <w:rPr>
          <w:rFonts w:ascii="Times New Roman" w:hAnsi="Times New Roman" w:cs="Times New Roman"/>
        </w:rPr>
        <w:t>Biostimulants</w:t>
      </w:r>
      <w:proofErr w:type="spellEnd"/>
      <w:r w:rsidRPr="008D4AF1">
        <w:rPr>
          <w:rFonts w:ascii="Times New Roman" w:hAnsi="Times New Roman" w:cs="Times New Roman"/>
        </w:rPr>
        <w:t xml:space="preserve"> in plant science: a global perspective. </w:t>
      </w:r>
      <w:r w:rsidRPr="008D4AF1">
        <w:rPr>
          <w:rFonts w:ascii="Times New Roman" w:hAnsi="Times New Roman" w:cs="Times New Roman"/>
          <w:i/>
          <w:iCs/>
        </w:rPr>
        <w:t>Frontiers in plant science</w:t>
      </w:r>
      <w:r w:rsidRPr="008D4AF1">
        <w:rPr>
          <w:rFonts w:ascii="Times New Roman" w:hAnsi="Times New Roman" w:cs="Times New Roman"/>
        </w:rPr>
        <w:t>, </w:t>
      </w:r>
      <w:r w:rsidRPr="008D4AF1">
        <w:rPr>
          <w:rFonts w:ascii="Times New Roman" w:hAnsi="Times New Roman" w:cs="Times New Roman"/>
          <w:i/>
          <w:iCs/>
        </w:rPr>
        <w:t>7</w:t>
      </w:r>
      <w:r w:rsidRPr="008D4AF1">
        <w:rPr>
          <w:rFonts w:ascii="Times New Roman" w:hAnsi="Times New Roman" w:cs="Times New Roman"/>
        </w:rPr>
        <w:t>, 2049.</w:t>
      </w:r>
      <w:r w:rsidRPr="008D4AF1">
        <w:t xml:space="preserve"> </w:t>
      </w:r>
      <w:hyperlink r:id="rId54" w:history="1">
        <w:r w:rsidRPr="00302E29">
          <w:rPr>
            <w:rStyle w:val="Hyperlink"/>
            <w:rFonts w:ascii="Times New Roman" w:hAnsi="Times New Roman" w:cs="Times New Roman"/>
          </w:rPr>
          <w:t>https://doi.org/10.3389/fpls.2016.02049</w:t>
        </w:r>
      </w:hyperlink>
    </w:p>
    <w:p w14:paraId="2D18B02B" w14:textId="77777777" w:rsidR="00AC6A51" w:rsidRDefault="00AC6A51" w:rsidP="00CC6180">
      <w:pPr>
        <w:spacing w:after="0" w:line="360" w:lineRule="auto"/>
        <w:ind w:left="806" w:hanging="720"/>
        <w:jc w:val="both"/>
        <w:rPr>
          <w:rFonts w:ascii="Times New Roman" w:hAnsi="Times New Roman" w:cs="Times New Roman"/>
        </w:rPr>
      </w:pPr>
      <w:proofErr w:type="spellStart"/>
      <w:r w:rsidRPr="00CC6180">
        <w:rPr>
          <w:rFonts w:ascii="Times New Roman" w:hAnsi="Times New Roman" w:cs="Times New Roman"/>
        </w:rPr>
        <w:t>Yingbo</w:t>
      </w:r>
      <w:proofErr w:type="spellEnd"/>
      <w:r w:rsidRPr="00CC6180">
        <w:rPr>
          <w:rFonts w:ascii="Times New Roman" w:hAnsi="Times New Roman" w:cs="Times New Roman"/>
        </w:rPr>
        <w:t xml:space="preserve"> Wang, </w:t>
      </w:r>
      <w:proofErr w:type="spellStart"/>
      <w:r w:rsidRPr="00CC6180">
        <w:rPr>
          <w:rFonts w:ascii="Times New Roman" w:hAnsi="Times New Roman" w:cs="Times New Roman"/>
        </w:rPr>
        <w:t>Hongwen</w:t>
      </w:r>
      <w:proofErr w:type="spellEnd"/>
      <w:r w:rsidRPr="00CC6180">
        <w:rPr>
          <w:rFonts w:ascii="Times New Roman" w:hAnsi="Times New Roman" w:cs="Times New Roman"/>
        </w:rPr>
        <w:t xml:space="preserve"> Li, </w:t>
      </w:r>
      <w:proofErr w:type="spellStart"/>
      <w:r w:rsidRPr="00CC6180">
        <w:rPr>
          <w:rFonts w:ascii="Times New Roman" w:hAnsi="Times New Roman" w:cs="Times New Roman"/>
        </w:rPr>
        <w:t>Hongnan</w:t>
      </w:r>
      <w:proofErr w:type="spellEnd"/>
      <w:r w:rsidRPr="00CC6180">
        <w:rPr>
          <w:rFonts w:ascii="Times New Roman" w:hAnsi="Times New Roman" w:cs="Times New Roman"/>
        </w:rPr>
        <w:t xml:space="preserve"> Hu, </w:t>
      </w:r>
      <w:proofErr w:type="spellStart"/>
      <w:r w:rsidRPr="00CC6180">
        <w:rPr>
          <w:rFonts w:ascii="Times New Roman" w:hAnsi="Times New Roman" w:cs="Times New Roman"/>
        </w:rPr>
        <w:t>Jin</w:t>
      </w:r>
      <w:proofErr w:type="spellEnd"/>
      <w:r w:rsidRPr="00CC6180">
        <w:rPr>
          <w:rFonts w:ascii="Times New Roman" w:hAnsi="Times New Roman" w:cs="Times New Roman"/>
        </w:rPr>
        <w:t xml:space="preserve"> He, </w:t>
      </w:r>
      <w:proofErr w:type="spellStart"/>
      <w:r w:rsidRPr="00CC6180">
        <w:rPr>
          <w:rFonts w:ascii="Times New Roman" w:hAnsi="Times New Roman" w:cs="Times New Roman"/>
        </w:rPr>
        <w:t>Qingjie</w:t>
      </w:r>
      <w:proofErr w:type="spellEnd"/>
      <w:r w:rsidRPr="00CC6180">
        <w:rPr>
          <w:rFonts w:ascii="Times New Roman" w:hAnsi="Times New Roman" w:cs="Times New Roman"/>
        </w:rPr>
        <w:t xml:space="preserve"> Wang, </w:t>
      </w:r>
      <w:proofErr w:type="spellStart"/>
      <w:r w:rsidRPr="00CC6180">
        <w:rPr>
          <w:rFonts w:ascii="Times New Roman" w:hAnsi="Times New Roman" w:cs="Times New Roman"/>
        </w:rPr>
        <w:t>Caiyun</w:t>
      </w:r>
      <w:proofErr w:type="spellEnd"/>
      <w:r w:rsidRPr="00CC6180">
        <w:rPr>
          <w:rFonts w:ascii="Times New Roman" w:hAnsi="Times New Roman" w:cs="Times New Roman"/>
        </w:rPr>
        <w:t xml:space="preserve"> Lu, Peng Liu, Dong He, Xin </w:t>
      </w:r>
      <w:proofErr w:type="spellStart"/>
      <w:r w:rsidRPr="00CC6180">
        <w:rPr>
          <w:rFonts w:ascii="Times New Roman" w:hAnsi="Times New Roman" w:cs="Times New Roman"/>
        </w:rPr>
        <w:t>Lin,DEM</w:t>
      </w:r>
      <w:proofErr w:type="spellEnd"/>
      <w:r w:rsidRPr="00CC6180">
        <w:rPr>
          <w:rFonts w:ascii="Times New Roman" w:hAnsi="Times New Roman" w:cs="Times New Roman"/>
        </w:rPr>
        <w:t xml:space="preserve"> – CFD coupling simulation and optimization of a self-suction wheat shooting device,</w:t>
      </w:r>
      <w:r>
        <w:rPr>
          <w:rFonts w:ascii="Times New Roman" w:hAnsi="Times New Roman" w:cs="Times New Roman"/>
        </w:rPr>
        <w:t xml:space="preserve"> </w:t>
      </w:r>
      <w:r w:rsidRPr="00CC6180">
        <w:rPr>
          <w:rFonts w:ascii="Times New Roman" w:hAnsi="Times New Roman" w:cs="Times New Roman"/>
        </w:rPr>
        <w:t>Powder Technology,</w:t>
      </w:r>
      <w:r>
        <w:rPr>
          <w:rFonts w:ascii="Times New Roman" w:hAnsi="Times New Roman" w:cs="Times New Roman"/>
        </w:rPr>
        <w:t xml:space="preserve"> </w:t>
      </w:r>
      <w:r w:rsidRPr="00CC6180">
        <w:rPr>
          <w:rFonts w:ascii="Times New Roman" w:hAnsi="Times New Roman" w:cs="Times New Roman"/>
        </w:rPr>
        <w:t>Volume 393,</w:t>
      </w:r>
      <w:r>
        <w:rPr>
          <w:rFonts w:ascii="Times New Roman" w:hAnsi="Times New Roman" w:cs="Times New Roman"/>
        </w:rPr>
        <w:t xml:space="preserve"> </w:t>
      </w:r>
      <w:r w:rsidRPr="00CC6180">
        <w:rPr>
          <w:rFonts w:ascii="Times New Roman" w:hAnsi="Times New Roman" w:cs="Times New Roman"/>
        </w:rPr>
        <w:t>2021,</w:t>
      </w:r>
      <w:r>
        <w:rPr>
          <w:rFonts w:ascii="Times New Roman" w:hAnsi="Times New Roman" w:cs="Times New Roman"/>
        </w:rPr>
        <w:t xml:space="preserve"> </w:t>
      </w:r>
      <w:r w:rsidRPr="00CC6180">
        <w:rPr>
          <w:rFonts w:ascii="Times New Roman" w:hAnsi="Times New Roman" w:cs="Times New Roman"/>
        </w:rPr>
        <w:t>Pages 494-509,</w:t>
      </w:r>
      <w:r>
        <w:rPr>
          <w:rFonts w:ascii="Times New Roman" w:hAnsi="Times New Roman" w:cs="Times New Roman"/>
        </w:rPr>
        <w:t xml:space="preserve"> </w:t>
      </w:r>
      <w:hyperlink r:id="rId55" w:history="1">
        <w:r w:rsidRPr="00C03F57">
          <w:rPr>
            <w:rStyle w:val="Hyperlink"/>
            <w:rFonts w:ascii="Times New Roman" w:hAnsi="Times New Roman" w:cs="Times New Roman"/>
          </w:rPr>
          <w:t>https://doi.org/10.1016/j.powtec.2021.08.013</w:t>
        </w:r>
      </w:hyperlink>
      <w:r w:rsidRPr="00CC6180">
        <w:rPr>
          <w:rFonts w:ascii="Times New Roman" w:hAnsi="Times New Roman" w:cs="Times New Roman"/>
        </w:rPr>
        <w:t>.</w:t>
      </w:r>
    </w:p>
    <w:p w14:paraId="272B3B50" w14:textId="77777777" w:rsidR="00AC6A51" w:rsidRDefault="00AC6A51" w:rsidP="00CC6180">
      <w:pPr>
        <w:spacing w:after="0" w:line="360" w:lineRule="auto"/>
        <w:ind w:left="806" w:hanging="720"/>
        <w:jc w:val="both"/>
        <w:rPr>
          <w:rFonts w:ascii="Times New Roman" w:hAnsi="Times New Roman" w:cs="Times New Roman"/>
        </w:rPr>
      </w:pPr>
      <w:r w:rsidRPr="00CC6180">
        <w:rPr>
          <w:rFonts w:ascii="Times New Roman" w:hAnsi="Times New Roman" w:cs="Times New Roman"/>
        </w:rPr>
        <w:t>Zhang, Z., Guo, Q., He, J., Zhao, M., Xing, Z., Zeng, C., ... &amp; Wang, Q. (202</w:t>
      </w:r>
      <w:r>
        <w:rPr>
          <w:rFonts w:ascii="Times New Roman" w:hAnsi="Times New Roman" w:cs="Times New Roman"/>
        </w:rPr>
        <w:t>4</w:t>
      </w:r>
      <w:r w:rsidRPr="00CC6180">
        <w:rPr>
          <w:rFonts w:ascii="Times New Roman" w:hAnsi="Times New Roman" w:cs="Times New Roman"/>
        </w:rPr>
        <w:t>). Design and Experiment of Side-Shift Stubble Avoidance System for No-Till Wheat Seeder Based on Deviation-Perception Fusion Technology. </w:t>
      </w:r>
      <w:r w:rsidRPr="00CC6180">
        <w:rPr>
          <w:rFonts w:ascii="Times New Roman" w:hAnsi="Times New Roman" w:cs="Times New Roman"/>
          <w:i/>
          <w:iCs/>
        </w:rPr>
        <w:t>Agriculture</w:t>
      </w:r>
      <w:r w:rsidRPr="00CC6180">
        <w:rPr>
          <w:rFonts w:ascii="Times New Roman" w:hAnsi="Times New Roman" w:cs="Times New Roman"/>
        </w:rPr>
        <w:t>, </w:t>
      </w:r>
      <w:r w:rsidRPr="00CC6180">
        <w:rPr>
          <w:rFonts w:ascii="Times New Roman" w:hAnsi="Times New Roman" w:cs="Times New Roman"/>
          <w:i/>
          <w:iCs/>
        </w:rPr>
        <w:t>13</w:t>
      </w:r>
      <w:r w:rsidRPr="00CC6180">
        <w:rPr>
          <w:rFonts w:ascii="Times New Roman" w:hAnsi="Times New Roman" w:cs="Times New Roman"/>
        </w:rPr>
        <w:t>(1), 180.</w:t>
      </w:r>
      <w:r w:rsidRPr="00CC6180">
        <w:t xml:space="preserve"> </w:t>
      </w:r>
      <w:hyperlink r:id="rId56" w:history="1">
        <w:r w:rsidRPr="00C03F57">
          <w:rPr>
            <w:rStyle w:val="Hyperlink"/>
            <w:rFonts w:ascii="Times New Roman" w:hAnsi="Times New Roman" w:cs="Times New Roman"/>
          </w:rPr>
          <w:t>https://doi.org/10.6041/j.issn.1000-1298.2024.03.004</w:t>
        </w:r>
      </w:hyperlink>
    </w:p>
    <w:p w14:paraId="408F2FCC" w14:textId="77777777" w:rsidR="00AC6A51" w:rsidRDefault="00AC6A51" w:rsidP="004B62CD">
      <w:pPr>
        <w:spacing w:after="0" w:line="360" w:lineRule="auto"/>
        <w:ind w:left="806" w:hanging="720"/>
        <w:jc w:val="both"/>
      </w:pPr>
      <w:r w:rsidRPr="006230FC">
        <w:rPr>
          <w:rFonts w:ascii="Times New Roman" w:hAnsi="Times New Roman" w:cs="Times New Roman"/>
        </w:rPr>
        <w:t xml:space="preserve">Zhao, J., Chen, J., </w:t>
      </w:r>
      <w:proofErr w:type="spellStart"/>
      <w:r w:rsidRPr="006230FC">
        <w:rPr>
          <w:rFonts w:ascii="Times New Roman" w:hAnsi="Times New Roman" w:cs="Times New Roman"/>
        </w:rPr>
        <w:t>Beillouin</w:t>
      </w:r>
      <w:proofErr w:type="spellEnd"/>
      <w:r w:rsidRPr="006230FC">
        <w:rPr>
          <w:rFonts w:ascii="Times New Roman" w:hAnsi="Times New Roman" w:cs="Times New Roman"/>
        </w:rPr>
        <w:t>, D., Lambers, H., Yang, Y., Smith, P., ... &amp; Zang, H. (2022). Global systematic review with meta-analysis reveals yield advantage of legume-based rotations and its drivers. </w:t>
      </w:r>
      <w:r w:rsidRPr="006230FC">
        <w:rPr>
          <w:rFonts w:ascii="Times New Roman" w:hAnsi="Times New Roman" w:cs="Times New Roman"/>
          <w:i/>
          <w:iCs/>
        </w:rPr>
        <w:t>Nature Communications</w:t>
      </w:r>
      <w:r w:rsidRPr="006230FC">
        <w:rPr>
          <w:rFonts w:ascii="Times New Roman" w:hAnsi="Times New Roman" w:cs="Times New Roman"/>
        </w:rPr>
        <w:t>, </w:t>
      </w:r>
      <w:r w:rsidRPr="006230FC">
        <w:rPr>
          <w:rFonts w:ascii="Times New Roman" w:hAnsi="Times New Roman" w:cs="Times New Roman"/>
          <w:i/>
          <w:iCs/>
        </w:rPr>
        <w:t>13</w:t>
      </w:r>
      <w:r w:rsidRPr="006230FC">
        <w:rPr>
          <w:rFonts w:ascii="Times New Roman" w:hAnsi="Times New Roman" w:cs="Times New Roman"/>
        </w:rPr>
        <w:t>(1), 4926.</w:t>
      </w:r>
      <w:r w:rsidRPr="006230FC">
        <w:t xml:space="preserve"> </w:t>
      </w:r>
      <w:hyperlink r:id="rId57" w:history="1">
        <w:r w:rsidRPr="00C03F57">
          <w:rPr>
            <w:rStyle w:val="Hyperlink"/>
            <w:rFonts w:ascii="Times New Roman" w:hAnsi="Times New Roman" w:cs="Times New Roman"/>
          </w:rPr>
          <w:t>https://doi.org/10.1038/s41467-022-32464-0</w:t>
        </w:r>
      </w:hyperlink>
    </w:p>
    <w:sectPr w:rsidR="00AC6A51" w:rsidSect="001F4C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90E"/>
    <w:multiLevelType w:val="multilevel"/>
    <w:tmpl w:val="4FA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0F8A"/>
    <w:multiLevelType w:val="multilevel"/>
    <w:tmpl w:val="B91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C4B92"/>
    <w:multiLevelType w:val="multilevel"/>
    <w:tmpl w:val="A40496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363BD"/>
    <w:multiLevelType w:val="multilevel"/>
    <w:tmpl w:val="05AE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A0AED"/>
    <w:multiLevelType w:val="multilevel"/>
    <w:tmpl w:val="904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810D1"/>
    <w:multiLevelType w:val="multilevel"/>
    <w:tmpl w:val="A9B6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D452F"/>
    <w:multiLevelType w:val="multilevel"/>
    <w:tmpl w:val="9CB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876A8"/>
    <w:multiLevelType w:val="multilevel"/>
    <w:tmpl w:val="9462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D1CF5"/>
    <w:multiLevelType w:val="multilevel"/>
    <w:tmpl w:val="0DB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12ECD"/>
    <w:multiLevelType w:val="multilevel"/>
    <w:tmpl w:val="5EE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1139C"/>
    <w:multiLevelType w:val="multilevel"/>
    <w:tmpl w:val="15F2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A252A2"/>
    <w:multiLevelType w:val="multilevel"/>
    <w:tmpl w:val="CD60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6496E"/>
    <w:multiLevelType w:val="hybridMultilevel"/>
    <w:tmpl w:val="887E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E1F92"/>
    <w:multiLevelType w:val="multilevel"/>
    <w:tmpl w:val="9BBC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F48DE"/>
    <w:multiLevelType w:val="multilevel"/>
    <w:tmpl w:val="655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6A77C1"/>
    <w:multiLevelType w:val="multilevel"/>
    <w:tmpl w:val="E9E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6053E4"/>
    <w:multiLevelType w:val="multilevel"/>
    <w:tmpl w:val="48E01AF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9D7A0F"/>
    <w:multiLevelType w:val="multilevel"/>
    <w:tmpl w:val="ACA4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97C24"/>
    <w:multiLevelType w:val="multilevel"/>
    <w:tmpl w:val="ADEE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0A1F23"/>
    <w:multiLevelType w:val="multilevel"/>
    <w:tmpl w:val="6584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74997"/>
    <w:multiLevelType w:val="multilevel"/>
    <w:tmpl w:val="EDA6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CF788C"/>
    <w:multiLevelType w:val="multilevel"/>
    <w:tmpl w:val="C2A8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C52375"/>
    <w:multiLevelType w:val="multilevel"/>
    <w:tmpl w:val="F08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601D4"/>
    <w:multiLevelType w:val="multilevel"/>
    <w:tmpl w:val="A032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073B09"/>
    <w:multiLevelType w:val="multilevel"/>
    <w:tmpl w:val="1318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F671C"/>
    <w:multiLevelType w:val="multilevel"/>
    <w:tmpl w:val="E850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C27A53"/>
    <w:multiLevelType w:val="multilevel"/>
    <w:tmpl w:val="0C52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B4F4F"/>
    <w:multiLevelType w:val="multilevel"/>
    <w:tmpl w:val="9260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839D6"/>
    <w:multiLevelType w:val="multilevel"/>
    <w:tmpl w:val="F78C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C36F21"/>
    <w:multiLevelType w:val="multilevel"/>
    <w:tmpl w:val="366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640A3"/>
    <w:multiLevelType w:val="multilevel"/>
    <w:tmpl w:val="ED6CE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BA5AD1"/>
    <w:multiLevelType w:val="multilevel"/>
    <w:tmpl w:val="B96C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7652C"/>
    <w:multiLevelType w:val="multilevel"/>
    <w:tmpl w:val="4914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15A44"/>
    <w:multiLevelType w:val="multilevel"/>
    <w:tmpl w:val="5D0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1877A4"/>
    <w:multiLevelType w:val="multilevel"/>
    <w:tmpl w:val="4D1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836A88"/>
    <w:multiLevelType w:val="multilevel"/>
    <w:tmpl w:val="7B64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1D4C31"/>
    <w:multiLevelType w:val="multilevel"/>
    <w:tmpl w:val="4C76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060CE"/>
    <w:multiLevelType w:val="multilevel"/>
    <w:tmpl w:val="312C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1979BF"/>
    <w:multiLevelType w:val="multilevel"/>
    <w:tmpl w:val="CBBEBB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275A55"/>
    <w:multiLevelType w:val="multilevel"/>
    <w:tmpl w:val="766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D10005"/>
    <w:multiLevelType w:val="multilevel"/>
    <w:tmpl w:val="B746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2908DC"/>
    <w:multiLevelType w:val="multilevel"/>
    <w:tmpl w:val="36F0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1F20C7"/>
    <w:multiLevelType w:val="multilevel"/>
    <w:tmpl w:val="775A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DA6045"/>
    <w:multiLevelType w:val="multilevel"/>
    <w:tmpl w:val="172E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B0DDA"/>
    <w:multiLevelType w:val="multilevel"/>
    <w:tmpl w:val="4242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51B15"/>
    <w:multiLevelType w:val="multilevel"/>
    <w:tmpl w:val="4E10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106AAF"/>
    <w:multiLevelType w:val="multilevel"/>
    <w:tmpl w:val="141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456B5"/>
    <w:multiLevelType w:val="multilevel"/>
    <w:tmpl w:val="60EE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1"/>
  </w:num>
  <w:num w:numId="4">
    <w:abstractNumId w:val="13"/>
  </w:num>
  <w:num w:numId="5">
    <w:abstractNumId w:val="39"/>
  </w:num>
  <w:num w:numId="6">
    <w:abstractNumId w:val="29"/>
  </w:num>
  <w:num w:numId="7">
    <w:abstractNumId w:val="18"/>
  </w:num>
  <w:num w:numId="8">
    <w:abstractNumId w:val="32"/>
  </w:num>
  <w:num w:numId="9">
    <w:abstractNumId w:val="28"/>
  </w:num>
  <w:num w:numId="10">
    <w:abstractNumId w:val="31"/>
  </w:num>
  <w:num w:numId="11">
    <w:abstractNumId w:val="19"/>
  </w:num>
  <w:num w:numId="12">
    <w:abstractNumId w:val="26"/>
  </w:num>
  <w:num w:numId="13">
    <w:abstractNumId w:val="0"/>
  </w:num>
  <w:num w:numId="14">
    <w:abstractNumId w:val="23"/>
  </w:num>
  <w:num w:numId="15">
    <w:abstractNumId w:val="25"/>
  </w:num>
  <w:num w:numId="16">
    <w:abstractNumId w:val="16"/>
  </w:num>
  <w:num w:numId="17">
    <w:abstractNumId w:val="9"/>
  </w:num>
  <w:num w:numId="18">
    <w:abstractNumId w:val="11"/>
  </w:num>
  <w:num w:numId="19">
    <w:abstractNumId w:val="45"/>
  </w:num>
  <w:num w:numId="20">
    <w:abstractNumId w:val="47"/>
  </w:num>
  <w:num w:numId="21">
    <w:abstractNumId w:val="46"/>
  </w:num>
  <w:num w:numId="22">
    <w:abstractNumId w:val="40"/>
  </w:num>
  <w:num w:numId="23">
    <w:abstractNumId w:val="4"/>
  </w:num>
  <w:num w:numId="24">
    <w:abstractNumId w:val="2"/>
  </w:num>
  <w:num w:numId="25">
    <w:abstractNumId w:val="15"/>
  </w:num>
  <w:num w:numId="26">
    <w:abstractNumId w:val="8"/>
  </w:num>
  <w:num w:numId="27">
    <w:abstractNumId w:val="36"/>
  </w:num>
  <w:num w:numId="28">
    <w:abstractNumId w:val="27"/>
  </w:num>
  <w:num w:numId="29">
    <w:abstractNumId w:val="14"/>
  </w:num>
  <w:num w:numId="30">
    <w:abstractNumId w:val="37"/>
  </w:num>
  <w:num w:numId="31">
    <w:abstractNumId w:val="6"/>
  </w:num>
  <w:num w:numId="32">
    <w:abstractNumId w:val="33"/>
  </w:num>
  <w:num w:numId="33">
    <w:abstractNumId w:val="12"/>
  </w:num>
  <w:num w:numId="34">
    <w:abstractNumId w:val="41"/>
  </w:num>
  <w:num w:numId="35">
    <w:abstractNumId w:val="21"/>
  </w:num>
  <w:num w:numId="36">
    <w:abstractNumId w:val="24"/>
  </w:num>
  <w:num w:numId="37">
    <w:abstractNumId w:val="34"/>
  </w:num>
  <w:num w:numId="38">
    <w:abstractNumId w:val="10"/>
  </w:num>
  <w:num w:numId="39">
    <w:abstractNumId w:val="22"/>
  </w:num>
  <w:num w:numId="40">
    <w:abstractNumId w:val="42"/>
  </w:num>
  <w:num w:numId="41">
    <w:abstractNumId w:val="5"/>
  </w:num>
  <w:num w:numId="42">
    <w:abstractNumId w:val="44"/>
  </w:num>
  <w:num w:numId="43">
    <w:abstractNumId w:val="35"/>
  </w:num>
  <w:num w:numId="44">
    <w:abstractNumId w:val="30"/>
  </w:num>
  <w:num w:numId="45">
    <w:abstractNumId w:val="43"/>
  </w:num>
  <w:num w:numId="46">
    <w:abstractNumId w:val="17"/>
  </w:num>
  <w:num w:numId="47">
    <w:abstractNumId w:val="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433"/>
    <w:rsid w:val="000025EE"/>
    <w:rsid w:val="00015D0A"/>
    <w:rsid w:val="00023065"/>
    <w:rsid w:val="0003627A"/>
    <w:rsid w:val="000557AD"/>
    <w:rsid w:val="00060B2B"/>
    <w:rsid w:val="00093DB0"/>
    <w:rsid w:val="000B6036"/>
    <w:rsid w:val="000F4F12"/>
    <w:rsid w:val="00105CED"/>
    <w:rsid w:val="0011218F"/>
    <w:rsid w:val="00120DF8"/>
    <w:rsid w:val="00135910"/>
    <w:rsid w:val="001401EB"/>
    <w:rsid w:val="0017318D"/>
    <w:rsid w:val="001740EB"/>
    <w:rsid w:val="00174C9D"/>
    <w:rsid w:val="00175D90"/>
    <w:rsid w:val="00183450"/>
    <w:rsid w:val="0019511F"/>
    <w:rsid w:val="001A2D20"/>
    <w:rsid w:val="001A5AB4"/>
    <w:rsid w:val="001B0DD9"/>
    <w:rsid w:val="001F3907"/>
    <w:rsid w:val="001F4C61"/>
    <w:rsid w:val="001F526A"/>
    <w:rsid w:val="0020641D"/>
    <w:rsid w:val="00267CF0"/>
    <w:rsid w:val="00272779"/>
    <w:rsid w:val="00282729"/>
    <w:rsid w:val="002836BE"/>
    <w:rsid w:val="00297782"/>
    <w:rsid w:val="002A34CD"/>
    <w:rsid w:val="002A753A"/>
    <w:rsid w:val="002B67E5"/>
    <w:rsid w:val="002C021B"/>
    <w:rsid w:val="002C1B66"/>
    <w:rsid w:val="002F4199"/>
    <w:rsid w:val="00325261"/>
    <w:rsid w:val="00333674"/>
    <w:rsid w:val="003361E9"/>
    <w:rsid w:val="003579B2"/>
    <w:rsid w:val="00360F54"/>
    <w:rsid w:val="00364496"/>
    <w:rsid w:val="00370BDE"/>
    <w:rsid w:val="0037690A"/>
    <w:rsid w:val="00390000"/>
    <w:rsid w:val="00390639"/>
    <w:rsid w:val="00395CC1"/>
    <w:rsid w:val="0039764F"/>
    <w:rsid w:val="003A60B1"/>
    <w:rsid w:val="003A733A"/>
    <w:rsid w:val="003C16A7"/>
    <w:rsid w:val="003C2503"/>
    <w:rsid w:val="003C2CA2"/>
    <w:rsid w:val="003C33D4"/>
    <w:rsid w:val="003E45D1"/>
    <w:rsid w:val="003E4C3E"/>
    <w:rsid w:val="0044475B"/>
    <w:rsid w:val="00447ADB"/>
    <w:rsid w:val="004517ED"/>
    <w:rsid w:val="00464777"/>
    <w:rsid w:val="0046774E"/>
    <w:rsid w:val="00467D26"/>
    <w:rsid w:val="00475233"/>
    <w:rsid w:val="00480215"/>
    <w:rsid w:val="004830B7"/>
    <w:rsid w:val="00483AF8"/>
    <w:rsid w:val="004962BD"/>
    <w:rsid w:val="004A069A"/>
    <w:rsid w:val="004B62CD"/>
    <w:rsid w:val="004E0E70"/>
    <w:rsid w:val="004F419D"/>
    <w:rsid w:val="00500A7F"/>
    <w:rsid w:val="005027D5"/>
    <w:rsid w:val="005277DA"/>
    <w:rsid w:val="00531C82"/>
    <w:rsid w:val="0054753B"/>
    <w:rsid w:val="005568FD"/>
    <w:rsid w:val="00561E0A"/>
    <w:rsid w:val="005C63AA"/>
    <w:rsid w:val="005D28C0"/>
    <w:rsid w:val="005D6C00"/>
    <w:rsid w:val="005E1533"/>
    <w:rsid w:val="00611F6B"/>
    <w:rsid w:val="006230FC"/>
    <w:rsid w:val="0064075A"/>
    <w:rsid w:val="0064762E"/>
    <w:rsid w:val="00656FF0"/>
    <w:rsid w:val="0066361E"/>
    <w:rsid w:val="00677E98"/>
    <w:rsid w:val="006823CD"/>
    <w:rsid w:val="006A629B"/>
    <w:rsid w:val="006C33BD"/>
    <w:rsid w:val="006E4F19"/>
    <w:rsid w:val="006E52EC"/>
    <w:rsid w:val="006F32CC"/>
    <w:rsid w:val="006F4BEA"/>
    <w:rsid w:val="00700EE3"/>
    <w:rsid w:val="00710842"/>
    <w:rsid w:val="0074103F"/>
    <w:rsid w:val="00741DC7"/>
    <w:rsid w:val="00766786"/>
    <w:rsid w:val="007A75C7"/>
    <w:rsid w:val="007B36D0"/>
    <w:rsid w:val="007C163F"/>
    <w:rsid w:val="007D50BB"/>
    <w:rsid w:val="007E11E5"/>
    <w:rsid w:val="007F4E0A"/>
    <w:rsid w:val="008343BE"/>
    <w:rsid w:val="00856937"/>
    <w:rsid w:val="00856C12"/>
    <w:rsid w:val="0086713A"/>
    <w:rsid w:val="008719DD"/>
    <w:rsid w:val="00874F5E"/>
    <w:rsid w:val="00897006"/>
    <w:rsid w:val="008A5B27"/>
    <w:rsid w:val="008B3DD6"/>
    <w:rsid w:val="008B426D"/>
    <w:rsid w:val="008B7A21"/>
    <w:rsid w:val="008D4AF1"/>
    <w:rsid w:val="008E1D4B"/>
    <w:rsid w:val="008F25DA"/>
    <w:rsid w:val="00923754"/>
    <w:rsid w:val="00931E95"/>
    <w:rsid w:val="00934BEF"/>
    <w:rsid w:val="0093552E"/>
    <w:rsid w:val="009407EC"/>
    <w:rsid w:val="00943A2A"/>
    <w:rsid w:val="00967302"/>
    <w:rsid w:val="00993505"/>
    <w:rsid w:val="009950F0"/>
    <w:rsid w:val="009961E5"/>
    <w:rsid w:val="009C08CF"/>
    <w:rsid w:val="009C466A"/>
    <w:rsid w:val="009D05CB"/>
    <w:rsid w:val="009E608E"/>
    <w:rsid w:val="009F449F"/>
    <w:rsid w:val="00A0329B"/>
    <w:rsid w:val="00A2085A"/>
    <w:rsid w:val="00A41CF0"/>
    <w:rsid w:val="00A61CBC"/>
    <w:rsid w:val="00A64334"/>
    <w:rsid w:val="00A7460C"/>
    <w:rsid w:val="00A93A97"/>
    <w:rsid w:val="00AA2638"/>
    <w:rsid w:val="00AC3C07"/>
    <w:rsid w:val="00AC6A51"/>
    <w:rsid w:val="00AD3B15"/>
    <w:rsid w:val="00AE12C1"/>
    <w:rsid w:val="00AE24D2"/>
    <w:rsid w:val="00AE7655"/>
    <w:rsid w:val="00AF07E9"/>
    <w:rsid w:val="00AF554A"/>
    <w:rsid w:val="00AF7F1C"/>
    <w:rsid w:val="00B0045E"/>
    <w:rsid w:val="00B03967"/>
    <w:rsid w:val="00B20D00"/>
    <w:rsid w:val="00B25882"/>
    <w:rsid w:val="00B3539D"/>
    <w:rsid w:val="00B3786B"/>
    <w:rsid w:val="00B527AE"/>
    <w:rsid w:val="00B708AC"/>
    <w:rsid w:val="00B74658"/>
    <w:rsid w:val="00B84024"/>
    <w:rsid w:val="00B96C3B"/>
    <w:rsid w:val="00B9709D"/>
    <w:rsid w:val="00BA025E"/>
    <w:rsid w:val="00BA2C8E"/>
    <w:rsid w:val="00BA51D9"/>
    <w:rsid w:val="00BB32B2"/>
    <w:rsid w:val="00BD6DCC"/>
    <w:rsid w:val="00BE1AAE"/>
    <w:rsid w:val="00BE4D6B"/>
    <w:rsid w:val="00C07606"/>
    <w:rsid w:val="00C12641"/>
    <w:rsid w:val="00C210F4"/>
    <w:rsid w:val="00C27BE3"/>
    <w:rsid w:val="00C53759"/>
    <w:rsid w:val="00C53835"/>
    <w:rsid w:val="00CC6180"/>
    <w:rsid w:val="00CC6E94"/>
    <w:rsid w:val="00CD31D9"/>
    <w:rsid w:val="00CE542E"/>
    <w:rsid w:val="00D01780"/>
    <w:rsid w:val="00D07FE3"/>
    <w:rsid w:val="00D237D5"/>
    <w:rsid w:val="00D53842"/>
    <w:rsid w:val="00D66AB1"/>
    <w:rsid w:val="00D718C2"/>
    <w:rsid w:val="00D85C7A"/>
    <w:rsid w:val="00D85FCD"/>
    <w:rsid w:val="00D931C1"/>
    <w:rsid w:val="00D947F2"/>
    <w:rsid w:val="00D960DC"/>
    <w:rsid w:val="00DA33DC"/>
    <w:rsid w:val="00DA5252"/>
    <w:rsid w:val="00DD0498"/>
    <w:rsid w:val="00DD3DCC"/>
    <w:rsid w:val="00DD53DA"/>
    <w:rsid w:val="00E15FC8"/>
    <w:rsid w:val="00E32F8B"/>
    <w:rsid w:val="00E53388"/>
    <w:rsid w:val="00E87563"/>
    <w:rsid w:val="00EA7806"/>
    <w:rsid w:val="00EB3BA4"/>
    <w:rsid w:val="00EE0837"/>
    <w:rsid w:val="00EE0C42"/>
    <w:rsid w:val="00EE2610"/>
    <w:rsid w:val="00EE346F"/>
    <w:rsid w:val="00F10EAB"/>
    <w:rsid w:val="00F275CA"/>
    <w:rsid w:val="00F351BA"/>
    <w:rsid w:val="00F940C3"/>
    <w:rsid w:val="00FA14EF"/>
    <w:rsid w:val="00FA17E2"/>
    <w:rsid w:val="00FD3433"/>
    <w:rsid w:val="00FD578C"/>
    <w:rsid w:val="00FE2823"/>
    <w:rsid w:val="00FF3E08"/>
    <w:rsid w:val="00FF55C7"/>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367F"/>
  <w15:chartTrackingRefBased/>
  <w15:docId w15:val="{3EED696E-29EF-4158-B91B-9E4E2469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4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A629B"/>
    <w:pPr>
      <w:keepNext/>
      <w:keepLines/>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6A629B"/>
    <w:pPr>
      <w:keepNext/>
      <w:keepLines/>
      <w:spacing w:before="160" w:after="80"/>
      <w:outlineLvl w:val="2"/>
    </w:pPr>
    <w:rPr>
      <w:rFonts w:ascii="Times New Roman" w:eastAsiaTheme="majorEastAsia" w:hAnsi="Times New Roman" w:cstheme="majorBidi"/>
      <w:color w:val="000000" w:themeColor="text1"/>
      <w:szCs w:val="28"/>
    </w:rPr>
  </w:style>
  <w:style w:type="paragraph" w:styleId="Heading4">
    <w:name w:val="heading 4"/>
    <w:basedOn w:val="Normal"/>
    <w:next w:val="Normal"/>
    <w:link w:val="Heading4Char"/>
    <w:uiPriority w:val="9"/>
    <w:semiHidden/>
    <w:unhideWhenUsed/>
    <w:qFormat/>
    <w:rsid w:val="00FD34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34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34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4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4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4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4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A629B"/>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6A629B"/>
    <w:rPr>
      <w:rFonts w:ascii="Times New Roman" w:eastAsiaTheme="majorEastAsia" w:hAnsi="Times New Roman" w:cstheme="majorBidi"/>
      <w:color w:val="000000" w:themeColor="text1"/>
      <w:szCs w:val="28"/>
    </w:rPr>
  </w:style>
  <w:style w:type="character" w:customStyle="1" w:styleId="Heading4Char">
    <w:name w:val="Heading 4 Char"/>
    <w:basedOn w:val="DefaultParagraphFont"/>
    <w:link w:val="Heading4"/>
    <w:uiPriority w:val="9"/>
    <w:semiHidden/>
    <w:rsid w:val="00FD34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34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3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433"/>
    <w:rPr>
      <w:rFonts w:eastAsiaTheme="majorEastAsia" w:cstheme="majorBidi"/>
      <w:color w:val="272727" w:themeColor="text1" w:themeTint="D8"/>
    </w:rPr>
  </w:style>
  <w:style w:type="paragraph" w:styleId="Title">
    <w:name w:val="Title"/>
    <w:basedOn w:val="Normal"/>
    <w:next w:val="Normal"/>
    <w:link w:val="TitleChar"/>
    <w:uiPriority w:val="10"/>
    <w:qFormat/>
    <w:rsid w:val="00897006"/>
    <w:pPr>
      <w:spacing w:after="8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897006"/>
    <w:rPr>
      <w:rFonts w:ascii="Times New Roman" w:eastAsiaTheme="majorEastAsia" w:hAnsi="Times New Roman" w:cstheme="majorBidi"/>
      <w:b/>
      <w:spacing w:val="-10"/>
      <w:kern w:val="28"/>
      <w:sz w:val="40"/>
      <w:szCs w:val="56"/>
    </w:rPr>
  </w:style>
  <w:style w:type="paragraph" w:styleId="Subtitle">
    <w:name w:val="Subtitle"/>
    <w:aliases w:val="Headings 3"/>
    <w:basedOn w:val="Normal"/>
    <w:next w:val="Normal"/>
    <w:link w:val="SubtitleChar"/>
    <w:uiPriority w:val="11"/>
    <w:qFormat/>
    <w:rsid w:val="006A629B"/>
    <w:pPr>
      <w:numPr>
        <w:ilvl w:val="1"/>
      </w:numPr>
    </w:pPr>
    <w:rPr>
      <w:rFonts w:ascii="Times New Roman" w:eastAsiaTheme="majorEastAsia" w:hAnsi="Times New Roman" w:cstheme="majorBidi"/>
      <w:color w:val="000000" w:themeColor="text1"/>
      <w:spacing w:val="15"/>
      <w:szCs w:val="28"/>
    </w:rPr>
  </w:style>
  <w:style w:type="character" w:customStyle="1" w:styleId="SubtitleChar">
    <w:name w:val="Subtitle Char"/>
    <w:aliases w:val="Headings 3 Char"/>
    <w:basedOn w:val="DefaultParagraphFont"/>
    <w:link w:val="Subtitle"/>
    <w:uiPriority w:val="11"/>
    <w:rsid w:val="006A629B"/>
    <w:rPr>
      <w:rFonts w:ascii="Times New Roman" w:eastAsiaTheme="majorEastAsia" w:hAnsi="Times New Roman" w:cstheme="majorBidi"/>
      <w:color w:val="000000" w:themeColor="text1"/>
      <w:spacing w:val="15"/>
      <w:szCs w:val="28"/>
    </w:rPr>
  </w:style>
  <w:style w:type="paragraph" w:styleId="Quote">
    <w:name w:val="Quote"/>
    <w:basedOn w:val="Normal"/>
    <w:next w:val="Normal"/>
    <w:link w:val="QuoteChar"/>
    <w:uiPriority w:val="29"/>
    <w:qFormat/>
    <w:rsid w:val="00FD3433"/>
    <w:pPr>
      <w:spacing w:before="160"/>
      <w:jc w:val="center"/>
    </w:pPr>
    <w:rPr>
      <w:i/>
      <w:iCs/>
      <w:color w:val="404040" w:themeColor="text1" w:themeTint="BF"/>
    </w:rPr>
  </w:style>
  <w:style w:type="character" w:customStyle="1" w:styleId="QuoteChar">
    <w:name w:val="Quote Char"/>
    <w:basedOn w:val="DefaultParagraphFont"/>
    <w:link w:val="Quote"/>
    <w:uiPriority w:val="29"/>
    <w:rsid w:val="00FD3433"/>
    <w:rPr>
      <w:i/>
      <w:iCs/>
      <w:color w:val="404040" w:themeColor="text1" w:themeTint="BF"/>
    </w:rPr>
  </w:style>
  <w:style w:type="paragraph" w:styleId="ListParagraph">
    <w:name w:val="List Paragraph"/>
    <w:basedOn w:val="Normal"/>
    <w:uiPriority w:val="34"/>
    <w:qFormat/>
    <w:rsid w:val="00FD3433"/>
    <w:pPr>
      <w:ind w:left="720"/>
      <w:contextualSpacing/>
    </w:pPr>
  </w:style>
  <w:style w:type="character" w:styleId="IntenseEmphasis">
    <w:name w:val="Intense Emphasis"/>
    <w:basedOn w:val="DefaultParagraphFont"/>
    <w:uiPriority w:val="21"/>
    <w:qFormat/>
    <w:rsid w:val="00FD3433"/>
    <w:rPr>
      <w:i/>
      <w:iCs/>
      <w:color w:val="2F5496" w:themeColor="accent1" w:themeShade="BF"/>
    </w:rPr>
  </w:style>
  <w:style w:type="paragraph" w:styleId="IntenseQuote">
    <w:name w:val="Intense Quote"/>
    <w:basedOn w:val="Normal"/>
    <w:next w:val="Normal"/>
    <w:link w:val="IntenseQuoteChar"/>
    <w:uiPriority w:val="30"/>
    <w:qFormat/>
    <w:rsid w:val="00FD34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3433"/>
    <w:rPr>
      <w:i/>
      <w:iCs/>
      <w:color w:val="2F5496" w:themeColor="accent1" w:themeShade="BF"/>
    </w:rPr>
  </w:style>
  <w:style w:type="character" w:styleId="IntenseReference">
    <w:name w:val="Intense Reference"/>
    <w:basedOn w:val="DefaultParagraphFont"/>
    <w:uiPriority w:val="32"/>
    <w:qFormat/>
    <w:rsid w:val="00FD3433"/>
    <w:rPr>
      <w:b/>
      <w:bCs/>
      <w:smallCaps/>
      <w:color w:val="2F5496" w:themeColor="accent1" w:themeShade="BF"/>
      <w:spacing w:val="5"/>
    </w:rPr>
  </w:style>
  <w:style w:type="character" w:styleId="Hyperlink">
    <w:name w:val="Hyperlink"/>
    <w:basedOn w:val="DefaultParagraphFont"/>
    <w:uiPriority w:val="99"/>
    <w:unhideWhenUsed/>
    <w:rsid w:val="004830B7"/>
    <w:rPr>
      <w:color w:val="0563C1" w:themeColor="hyperlink"/>
      <w:u w:val="single"/>
    </w:rPr>
  </w:style>
  <w:style w:type="character" w:styleId="UnresolvedMention">
    <w:name w:val="Unresolved Mention"/>
    <w:basedOn w:val="DefaultParagraphFont"/>
    <w:uiPriority w:val="99"/>
    <w:semiHidden/>
    <w:unhideWhenUsed/>
    <w:rsid w:val="004830B7"/>
    <w:rPr>
      <w:color w:val="605E5C"/>
      <w:shd w:val="clear" w:color="auto" w:fill="E1DFDD"/>
    </w:rPr>
  </w:style>
  <w:style w:type="paragraph" w:styleId="NormalWeb">
    <w:name w:val="Normal (Web)"/>
    <w:basedOn w:val="Normal"/>
    <w:uiPriority w:val="99"/>
    <w:unhideWhenUsed/>
    <w:rsid w:val="00BA025E"/>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4962BD"/>
    <w:rPr>
      <w:b/>
      <w:bCs/>
    </w:rPr>
  </w:style>
  <w:style w:type="character" w:styleId="Emphasis">
    <w:name w:val="Emphasis"/>
    <w:basedOn w:val="DefaultParagraphFont"/>
    <w:uiPriority w:val="20"/>
    <w:qFormat/>
    <w:rsid w:val="004A069A"/>
    <w:rPr>
      <w:i/>
      <w:iCs/>
    </w:rPr>
  </w:style>
  <w:style w:type="character" w:styleId="FollowedHyperlink">
    <w:name w:val="FollowedHyperlink"/>
    <w:basedOn w:val="DefaultParagraphFont"/>
    <w:uiPriority w:val="99"/>
    <w:semiHidden/>
    <w:unhideWhenUsed/>
    <w:rsid w:val="00CE54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792">
      <w:bodyDiv w:val="1"/>
      <w:marLeft w:val="0"/>
      <w:marRight w:val="0"/>
      <w:marTop w:val="0"/>
      <w:marBottom w:val="0"/>
      <w:divBdr>
        <w:top w:val="none" w:sz="0" w:space="0" w:color="auto"/>
        <w:left w:val="none" w:sz="0" w:space="0" w:color="auto"/>
        <w:bottom w:val="none" w:sz="0" w:space="0" w:color="auto"/>
        <w:right w:val="none" w:sz="0" w:space="0" w:color="auto"/>
      </w:divBdr>
    </w:div>
    <w:div w:id="17318817">
      <w:bodyDiv w:val="1"/>
      <w:marLeft w:val="0"/>
      <w:marRight w:val="0"/>
      <w:marTop w:val="0"/>
      <w:marBottom w:val="0"/>
      <w:divBdr>
        <w:top w:val="none" w:sz="0" w:space="0" w:color="auto"/>
        <w:left w:val="none" w:sz="0" w:space="0" w:color="auto"/>
        <w:bottom w:val="none" w:sz="0" w:space="0" w:color="auto"/>
        <w:right w:val="none" w:sz="0" w:space="0" w:color="auto"/>
      </w:divBdr>
    </w:div>
    <w:div w:id="58132807">
      <w:bodyDiv w:val="1"/>
      <w:marLeft w:val="0"/>
      <w:marRight w:val="0"/>
      <w:marTop w:val="0"/>
      <w:marBottom w:val="0"/>
      <w:divBdr>
        <w:top w:val="none" w:sz="0" w:space="0" w:color="auto"/>
        <w:left w:val="none" w:sz="0" w:space="0" w:color="auto"/>
        <w:bottom w:val="none" w:sz="0" w:space="0" w:color="auto"/>
        <w:right w:val="none" w:sz="0" w:space="0" w:color="auto"/>
      </w:divBdr>
    </w:div>
    <w:div w:id="63188514">
      <w:bodyDiv w:val="1"/>
      <w:marLeft w:val="0"/>
      <w:marRight w:val="0"/>
      <w:marTop w:val="0"/>
      <w:marBottom w:val="0"/>
      <w:divBdr>
        <w:top w:val="none" w:sz="0" w:space="0" w:color="auto"/>
        <w:left w:val="none" w:sz="0" w:space="0" w:color="auto"/>
        <w:bottom w:val="none" w:sz="0" w:space="0" w:color="auto"/>
        <w:right w:val="none" w:sz="0" w:space="0" w:color="auto"/>
      </w:divBdr>
    </w:div>
    <w:div w:id="87577566">
      <w:bodyDiv w:val="1"/>
      <w:marLeft w:val="0"/>
      <w:marRight w:val="0"/>
      <w:marTop w:val="0"/>
      <w:marBottom w:val="0"/>
      <w:divBdr>
        <w:top w:val="none" w:sz="0" w:space="0" w:color="auto"/>
        <w:left w:val="none" w:sz="0" w:space="0" w:color="auto"/>
        <w:bottom w:val="none" w:sz="0" w:space="0" w:color="auto"/>
        <w:right w:val="none" w:sz="0" w:space="0" w:color="auto"/>
      </w:divBdr>
    </w:div>
    <w:div w:id="93090008">
      <w:bodyDiv w:val="1"/>
      <w:marLeft w:val="0"/>
      <w:marRight w:val="0"/>
      <w:marTop w:val="0"/>
      <w:marBottom w:val="0"/>
      <w:divBdr>
        <w:top w:val="none" w:sz="0" w:space="0" w:color="auto"/>
        <w:left w:val="none" w:sz="0" w:space="0" w:color="auto"/>
        <w:bottom w:val="none" w:sz="0" w:space="0" w:color="auto"/>
        <w:right w:val="none" w:sz="0" w:space="0" w:color="auto"/>
      </w:divBdr>
    </w:div>
    <w:div w:id="100802444">
      <w:bodyDiv w:val="1"/>
      <w:marLeft w:val="0"/>
      <w:marRight w:val="0"/>
      <w:marTop w:val="0"/>
      <w:marBottom w:val="0"/>
      <w:divBdr>
        <w:top w:val="none" w:sz="0" w:space="0" w:color="auto"/>
        <w:left w:val="none" w:sz="0" w:space="0" w:color="auto"/>
        <w:bottom w:val="none" w:sz="0" w:space="0" w:color="auto"/>
        <w:right w:val="none" w:sz="0" w:space="0" w:color="auto"/>
      </w:divBdr>
    </w:div>
    <w:div w:id="106849706">
      <w:bodyDiv w:val="1"/>
      <w:marLeft w:val="0"/>
      <w:marRight w:val="0"/>
      <w:marTop w:val="0"/>
      <w:marBottom w:val="0"/>
      <w:divBdr>
        <w:top w:val="none" w:sz="0" w:space="0" w:color="auto"/>
        <w:left w:val="none" w:sz="0" w:space="0" w:color="auto"/>
        <w:bottom w:val="none" w:sz="0" w:space="0" w:color="auto"/>
        <w:right w:val="none" w:sz="0" w:space="0" w:color="auto"/>
      </w:divBdr>
    </w:div>
    <w:div w:id="112868788">
      <w:bodyDiv w:val="1"/>
      <w:marLeft w:val="0"/>
      <w:marRight w:val="0"/>
      <w:marTop w:val="0"/>
      <w:marBottom w:val="0"/>
      <w:divBdr>
        <w:top w:val="none" w:sz="0" w:space="0" w:color="auto"/>
        <w:left w:val="none" w:sz="0" w:space="0" w:color="auto"/>
        <w:bottom w:val="none" w:sz="0" w:space="0" w:color="auto"/>
        <w:right w:val="none" w:sz="0" w:space="0" w:color="auto"/>
      </w:divBdr>
      <w:divsChild>
        <w:div w:id="400443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07768">
      <w:bodyDiv w:val="1"/>
      <w:marLeft w:val="0"/>
      <w:marRight w:val="0"/>
      <w:marTop w:val="0"/>
      <w:marBottom w:val="0"/>
      <w:divBdr>
        <w:top w:val="none" w:sz="0" w:space="0" w:color="auto"/>
        <w:left w:val="none" w:sz="0" w:space="0" w:color="auto"/>
        <w:bottom w:val="none" w:sz="0" w:space="0" w:color="auto"/>
        <w:right w:val="none" w:sz="0" w:space="0" w:color="auto"/>
      </w:divBdr>
    </w:div>
    <w:div w:id="136336457">
      <w:bodyDiv w:val="1"/>
      <w:marLeft w:val="0"/>
      <w:marRight w:val="0"/>
      <w:marTop w:val="0"/>
      <w:marBottom w:val="0"/>
      <w:divBdr>
        <w:top w:val="none" w:sz="0" w:space="0" w:color="auto"/>
        <w:left w:val="none" w:sz="0" w:space="0" w:color="auto"/>
        <w:bottom w:val="none" w:sz="0" w:space="0" w:color="auto"/>
        <w:right w:val="none" w:sz="0" w:space="0" w:color="auto"/>
      </w:divBdr>
    </w:div>
    <w:div w:id="138227550">
      <w:bodyDiv w:val="1"/>
      <w:marLeft w:val="0"/>
      <w:marRight w:val="0"/>
      <w:marTop w:val="0"/>
      <w:marBottom w:val="0"/>
      <w:divBdr>
        <w:top w:val="none" w:sz="0" w:space="0" w:color="auto"/>
        <w:left w:val="none" w:sz="0" w:space="0" w:color="auto"/>
        <w:bottom w:val="none" w:sz="0" w:space="0" w:color="auto"/>
        <w:right w:val="none" w:sz="0" w:space="0" w:color="auto"/>
      </w:divBdr>
    </w:div>
    <w:div w:id="151603864">
      <w:bodyDiv w:val="1"/>
      <w:marLeft w:val="0"/>
      <w:marRight w:val="0"/>
      <w:marTop w:val="0"/>
      <w:marBottom w:val="0"/>
      <w:divBdr>
        <w:top w:val="none" w:sz="0" w:space="0" w:color="auto"/>
        <w:left w:val="none" w:sz="0" w:space="0" w:color="auto"/>
        <w:bottom w:val="none" w:sz="0" w:space="0" w:color="auto"/>
        <w:right w:val="none" w:sz="0" w:space="0" w:color="auto"/>
      </w:divBdr>
    </w:div>
    <w:div w:id="175773487">
      <w:bodyDiv w:val="1"/>
      <w:marLeft w:val="0"/>
      <w:marRight w:val="0"/>
      <w:marTop w:val="0"/>
      <w:marBottom w:val="0"/>
      <w:divBdr>
        <w:top w:val="none" w:sz="0" w:space="0" w:color="auto"/>
        <w:left w:val="none" w:sz="0" w:space="0" w:color="auto"/>
        <w:bottom w:val="none" w:sz="0" w:space="0" w:color="auto"/>
        <w:right w:val="none" w:sz="0" w:space="0" w:color="auto"/>
      </w:divBdr>
      <w:divsChild>
        <w:div w:id="1154639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00240">
      <w:bodyDiv w:val="1"/>
      <w:marLeft w:val="0"/>
      <w:marRight w:val="0"/>
      <w:marTop w:val="0"/>
      <w:marBottom w:val="0"/>
      <w:divBdr>
        <w:top w:val="none" w:sz="0" w:space="0" w:color="auto"/>
        <w:left w:val="none" w:sz="0" w:space="0" w:color="auto"/>
        <w:bottom w:val="none" w:sz="0" w:space="0" w:color="auto"/>
        <w:right w:val="none" w:sz="0" w:space="0" w:color="auto"/>
      </w:divBdr>
    </w:div>
    <w:div w:id="205534242">
      <w:bodyDiv w:val="1"/>
      <w:marLeft w:val="0"/>
      <w:marRight w:val="0"/>
      <w:marTop w:val="0"/>
      <w:marBottom w:val="0"/>
      <w:divBdr>
        <w:top w:val="none" w:sz="0" w:space="0" w:color="auto"/>
        <w:left w:val="none" w:sz="0" w:space="0" w:color="auto"/>
        <w:bottom w:val="none" w:sz="0" w:space="0" w:color="auto"/>
        <w:right w:val="none" w:sz="0" w:space="0" w:color="auto"/>
      </w:divBdr>
    </w:div>
    <w:div w:id="211305598">
      <w:bodyDiv w:val="1"/>
      <w:marLeft w:val="0"/>
      <w:marRight w:val="0"/>
      <w:marTop w:val="0"/>
      <w:marBottom w:val="0"/>
      <w:divBdr>
        <w:top w:val="none" w:sz="0" w:space="0" w:color="auto"/>
        <w:left w:val="none" w:sz="0" w:space="0" w:color="auto"/>
        <w:bottom w:val="none" w:sz="0" w:space="0" w:color="auto"/>
        <w:right w:val="none" w:sz="0" w:space="0" w:color="auto"/>
      </w:divBdr>
    </w:div>
    <w:div w:id="224024366">
      <w:bodyDiv w:val="1"/>
      <w:marLeft w:val="0"/>
      <w:marRight w:val="0"/>
      <w:marTop w:val="0"/>
      <w:marBottom w:val="0"/>
      <w:divBdr>
        <w:top w:val="none" w:sz="0" w:space="0" w:color="auto"/>
        <w:left w:val="none" w:sz="0" w:space="0" w:color="auto"/>
        <w:bottom w:val="none" w:sz="0" w:space="0" w:color="auto"/>
        <w:right w:val="none" w:sz="0" w:space="0" w:color="auto"/>
      </w:divBdr>
      <w:divsChild>
        <w:div w:id="10911416">
          <w:marLeft w:val="0"/>
          <w:marRight w:val="0"/>
          <w:marTop w:val="0"/>
          <w:marBottom w:val="0"/>
          <w:divBdr>
            <w:top w:val="none" w:sz="0" w:space="0" w:color="auto"/>
            <w:left w:val="none" w:sz="0" w:space="0" w:color="auto"/>
            <w:bottom w:val="none" w:sz="0" w:space="0" w:color="auto"/>
            <w:right w:val="none" w:sz="0" w:space="0" w:color="auto"/>
          </w:divBdr>
        </w:div>
      </w:divsChild>
    </w:div>
    <w:div w:id="237448788">
      <w:bodyDiv w:val="1"/>
      <w:marLeft w:val="0"/>
      <w:marRight w:val="0"/>
      <w:marTop w:val="0"/>
      <w:marBottom w:val="0"/>
      <w:divBdr>
        <w:top w:val="none" w:sz="0" w:space="0" w:color="auto"/>
        <w:left w:val="none" w:sz="0" w:space="0" w:color="auto"/>
        <w:bottom w:val="none" w:sz="0" w:space="0" w:color="auto"/>
        <w:right w:val="none" w:sz="0" w:space="0" w:color="auto"/>
      </w:divBdr>
    </w:div>
    <w:div w:id="242027399">
      <w:bodyDiv w:val="1"/>
      <w:marLeft w:val="0"/>
      <w:marRight w:val="0"/>
      <w:marTop w:val="0"/>
      <w:marBottom w:val="0"/>
      <w:divBdr>
        <w:top w:val="none" w:sz="0" w:space="0" w:color="auto"/>
        <w:left w:val="none" w:sz="0" w:space="0" w:color="auto"/>
        <w:bottom w:val="none" w:sz="0" w:space="0" w:color="auto"/>
        <w:right w:val="none" w:sz="0" w:space="0" w:color="auto"/>
      </w:divBdr>
    </w:div>
    <w:div w:id="256211487">
      <w:bodyDiv w:val="1"/>
      <w:marLeft w:val="0"/>
      <w:marRight w:val="0"/>
      <w:marTop w:val="0"/>
      <w:marBottom w:val="0"/>
      <w:divBdr>
        <w:top w:val="none" w:sz="0" w:space="0" w:color="auto"/>
        <w:left w:val="none" w:sz="0" w:space="0" w:color="auto"/>
        <w:bottom w:val="none" w:sz="0" w:space="0" w:color="auto"/>
        <w:right w:val="none" w:sz="0" w:space="0" w:color="auto"/>
      </w:divBdr>
    </w:div>
    <w:div w:id="278922836">
      <w:bodyDiv w:val="1"/>
      <w:marLeft w:val="0"/>
      <w:marRight w:val="0"/>
      <w:marTop w:val="0"/>
      <w:marBottom w:val="0"/>
      <w:divBdr>
        <w:top w:val="none" w:sz="0" w:space="0" w:color="auto"/>
        <w:left w:val="none" w:sz="0" w:space="0" w:color="auto"/>
        <w:bottom w:val="none" w:sz="0" w:space="0" w:color="auto"/>
        <w:right w:val="none" w:sz="0" w:space="0" w:color="auto"/>
      </w:divBdr>
    </w:div>
    <w:div w:id="288777951">
      <w:bodyDiv w:val="1"/>
      <w:marLeft w:val="0"/>
      <w:marRight w:val="0"/>
      <w:marTop w:val="0"/>
      <w:marBottom w:val="0"/>
      <w:divBdr>
        <w:top w:val="none" w:sz="0" w:space="0" w:color="auto"/>
        <w:left w:val="none" w:sz="0" w:space="0" w:color="auto"/>
        <w:bottom w:val="none" w:sz="0" w:space="0" w:color="auto"/>
        <w:right w:val="none" w:sz="0" w:space="0" w:color="auto"/>
      </w:divBdr>
    </w:div>
    <w:div w:id="302203397">
      <w:bodyDiv w:val="1"/>
      <w:marLeft w:val="0"/>
      <w:marRight w:val="0"/>
      <w:marTop w:val="0"/>
      <w:marBottom w:val="0"/>
      <w:divBdr>
        <w:top w:val="none" w:sz="0" w:space="0" w:color="auto"/>
        <w:left w:val="none" w:sz="0" w:space="0" w:color="auto"/>
        <w:bottom w:val="none" w:sz="0" w:space="0" w:color="auto"/>
        <w:right w:val="none" w:sz="0" w:space="0" w:color="auto"/>
      </w:divBdr>
    </w:div>
    <w:div w:id="305858519">
      <w:bodyDiv w:val="1"/>
      <w:marLeft w:val="0"/>
      <w:marRight w:val="0"/>
      <w:marTop w:val="0"/>
      <w:marBottom w:val="0"/>
      <w:divBdr>
        <w:top w:val="none" w:sz="0" w:space="0" w:color="auto"/>
        <w:left w:val="none" w:sz="0" w:space="0" w:color="auto"/>
        <w:bottom w:val="none" w:sz="0" w:space="0" w:color="auto"/>
        <w:right w:val="none" w:sz="0" w:space="0" w:color="auto"/>
      </w:divBdr>
      <w:divsChild>
        <w:div w:id="1468282337">
          <w:marLeft w:val="0"/>
          <w:marRight w:val="0"/>
          <w:marTop w:val="0"/>
          <w:marBottom w:val="0"/>
          <w:divBdr>
            <w:top w:val="none" w:sz="0" w:space="0" w:color="auto"/>
            <w:left w:val="none" w:sz="0" w:space="0" w:color="auto"/>
            <w:bottom w:val="none" w:sz="0" w:space="0" w:color="auto"/>
            <w:right w:val="none" w:sz="0" w:space="0" w:color="auto"/>
          </w:divBdr>
          <w:divsChild>
            <w:div w:id="1771048493">
              <w:marLeft w:val="0"/>
              <w:marRight w:val="0"/>
              <w:marTop w:val="0"/>
              <w:marBottom w:val="0"/>
              <w:divBdr>
                <w:top w:val="none" w:sz="0" w:space="0" w:color="auto"/>
                <w:left w:val="none" w:sz="0" w:space="0" w:color="auto"/>
                <w:bottom w:val="none" w:sz="0" w:space="0" w:color="auto"/>
                <w:right w:val="none" w:sz="0" w:space="0" w:color="auto"/>
              </w:divBdr>
              <w:divsChild>
                <w:div w:id="586505079">
                  <w:marLeft w:val="0"/>
                  <w:marRight w:val="0"/>
                  <w:marTop w:val="0"/>
                  <w:marBottom w:val="0"/>
                  <w:divBdr>
                    <w:top w:val="none" w:sz="0" w:space="0" w:color="auto"/>
                    <w:left w:val="none" w:sz="0" w:space="0" w:color="auto"/>
                    <w:bottom w:val="none" w:sz="0" w:space="0" w:color="auto"/>
                    <w:right w:val="none" w:sz="0" w:space="0" w:color="auto"/>
                  </w:divBdr>
                  <w:divsChild>
                    <w:div w:id="1541893218">
                      <w:marLeft w:val="0"/>
                      <w:marRight w:val="0"/>
                      <w:marTop w:val="0"/>
                      <w:marBottom w:val="0"/>
                      <w:divBdr>
                        <w:top w:val="none" w:sz="0" w:space="0" w:color="auto"/>
                        <w:left w:val="none" w:sz="0" w:space="0" w:color="auto"/>
                        <w:bottom w:val="none" w:sz="0" w:space="0" w:color="auto"/>
                        <w:right w:val="none" w:sz="0" w:space="0" w:color="auto"/>
                      </w:divBdr>
                      <w:divsChild>
                        <w:div w:id="1888105872">
                          <w:marLeft w:val="0"/>
                          <w:marRight w:val="0"/>
                          <w:marTop w:val="0"/>
                          <w:marBottom w:val="0"/>
                          <w:divBdr>
                            <w:top w:val="none" w:sz="0" w:space="0" w:color="auto"/>
                            <w:left w:val="none" w:sz="0" w:space="0" w:color="auto"/>
                            <w:bottom w:val="none" w:sz="0" w:space="0" w:color="auto"/>
                            <w:right w:val="none" w:sz="0" w:space="0" w:color="auto"/>
                          </w:divBdr>
                          <w:divsChild>
                            <w:div w:id="5163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46754">
                  <w:marLeft w:val="0"/>
                  <w:marRight w:val="0"/>
                  <w:marTop w:val="0"/>
                  <w:marBottom w:val="0"/>
                  <w:divBdr>
                    <w:top w:val="none" w:sz="0" w:space="0" w:color="auto"/>
                    <w:left w:val="none" w:sz="0" w:space="0" w:color="auto"/>
                    <w:bottom w:val="none" w:sz="0" w:space="0" w:color="auto"/>
                    <w:right w:val="none" w:sz="0" w:space="0" w:color="auto"/>
                  </w:divBdr>
                  <w:divsChild>
                    <w:div w:id="4178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21027">
      <w:bodyDiv w:val="1"/>
      <w:marLeft w:val="0"/>
      <w:marRight w:val="0"/>
      <w:marTop w:val="0"/>
      <w:marBottom w:val="0"/>
      <w:divBdr>
        <w:top w:val="none" w:sz="0" w:space="0" w:color="auto"/>
        <w:left w:val="none" w:sz="0" w:space="0" w:color="auto"/>
        <w:bottom w:val="none" w:sz="0" w:space="0" w:color="auto"/>
        <w:right w:val="none" w:sz="0" w:space="0" w:color="auto"/>
      </w:divBdr>
    </w:div>
    <w:div w:id="352852784">
      <w:bodyDiv w:val="1"/>
      <w:marLeft w:val="0"/>
      <w:marRight w:val="0"/>
      <w:marTop w:val="0"/>
      <w:marBottom w:val="0"/>
      <w:divBdr>
        <w:top w:val="none" w:sz="0" w:space="0" w:color="auto"/>
        <w:left w:val="none" w:sz="0" w:space="0" w:color="auto"/>
        <w:bottom w:val="none" w:sz="0" w:space="0" w:color="auto"/>
        <w:right w:val="none" w:sz="0" w:space="0" w:color="auto"/>
      </w:divBdr>
    </w:div>
    <w:div w:id="358238358">
      <w:bodyDiv w:val="1"/>
      <w:marLeft w:val="0"/>
      <w:marRight w:val="0"/>
      <w:marTop w:val="0"/>
      <w:marBottom w:val="0"/>
      <w:divBdr>
        <w:top w:val="none" w:sz="0" w:space="0" w:color="auto"/>
        <w:left w:val="none" w:sz="0" w:space="0" w:color="auto"/>
        <w:bottom w:val="none" w:sz="0" w:space="0" w:color="auto"/>
        <w:right w:val="none" w:sz="0" w:space="0" w:color="auto"/>
      </w:divBdr>
    </w:div>
    <w:div w:id="359743706">
      <w:bodyDiv w:val="1"/>
      <w:marLeft w:val="0"/>
      <w:marRight w:val="0"/>
      <w:marTop w:val="0"/>
      <w:marBottom w:val="0"/>
      <w:divBdr>
        <w:top w:val="none" w:sz="0" w:space="0" w:color="auto"/>
        <w:left w:val="none" w:sz="0" w:space="0" w:color="auto"/>
        <w:bottom w:val="none" w:sz="0" w:space="0" w:color="auto"/>
        <w:right w:val="none" w:sz="0" w:space="0" w:color="auto"/>
      </w:divBdr>
      <w:divsChild>
        <w:div w:id="422456785">
          <w:marLeft w:val="0"/>
          <w:marRight w:val="0"/>
          <w:marTop w:val="0"/>
          <w:marBottom w:val="0"/>
          <w:divBdr>
            <w:top w:val="none" w:sz="0" w:space="0" w:color="auto"/>
            <w:left w:val="none" w:sz="0" w:space="0" w:color="auto"/>
            <w:bottom w:val="none" w:sz="0" w:space="0" w:color="auto"/>
            <w:right w:val="none" w:sz="0" w:space="0" w:color="auto"/>
          </w:divBdr>
        </w:div>
      </w:divsChild>
    </w:div>
    <w:div w:id="362367051">
      <w:bodyDiv w:val="1"/>
      <w:marLeft w:val="0"/>
      <w:marRight w:val="0"/>
      <w:marTop w:val="0"/>
      <w:marBottom w:val="0"/>
      <w:divBdr>
        <w:top w:val="none" w:sz="0" w:space="0" w:color="auto"/>
        <w:left w:val="none" w:sz="0" w:space="0" w:color="auto"/>
        <w:bottom w:val="none" w:sz="0" w:space="0" w:color="auto"/>
        <w:right w:val="none" w:sz="0" w:space="0" w:color="auto"/>
      </w:divBdr>
    </w:div>
    <w:div w:id="364595378">
      <w:bodyDiv w:val="1"/>
      <w:marLeft w:val="0"/>
      <w:marRight w:val="0"/>
      <w:marTop w:val="0"/>
      <w:marBottom w:val="0"/>
      <w:divBdr>
        <w:top w:val="none" w:sz="0" w:space="0" w:color="auto"/>
        <w:left w:val="none" w:sz="0" w:space="0" w:color="auto"/>
        <w:bottom w:val="none" w:sz="0" w:space="0" w:color="auto"/>
        <w:right w:val="none" w:sz="0" w:space="0" w:color="auto"/>
      </w:divBdr>
    </w:div>
    <w:div w:id="370040425">
      <w:bodyDiv w:val="1"/>
      <w:marLeft w:val="0"/>
      <w:marRight w:val="0"/>
      <w:marTop w:val="0"/>
      <w:marBottom w:val="0"/>
      <w:divBdr>
        <w:top w:val="none" w:sz="0" w:space="0" w:color="auto"/>
        <w:left w:val="none" w:sz="0" w:space="0" w:color="auto"/>
        <w:bottom w:val="none" w:sz="0" w:space="0" w:color="auto"/>
        <w:right w:val="none" w:sz="0" w:space="0" w:color="auto"/>
      </w:divBdr>
      <w:divsChild>
        <w:div w:id="747652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931844">
      <w:bodyDiv w:val="1"/>
      <w:marLeft w:val="0"/>
      <w:marRight w:val="0"/>
      <w:marTop w:val="0"/>
      <w:marBottom w:val="0"/>
      <w:divBdr>
        <w:top w:val="none" w:sz="0" w:space="0" w:color="auto"/>
        <w:left w:val="none" w:sz="0" w:space="0" w:color="auto"/>
        <w:bottom w:val="none" w:sz="0" w:space="0" w:color="auto"/>
        <w:right w:val="none" w:sz="0" w:space="0" w:color="auto"/>
      </w:divBdr>
    </w:div>
    <w:div w:id="410198139">
      <w:bodyDiv w:val="1"/>
      <w:marLeft w:val="0"/>
      <w:marRight w:val="0"/>
      <w:marTop w:val="0"/>
      <w:marBottom w:val="0"/>
      <w:divBdr>
        <w:top w:val="none" w:sz="0" w:space="0" w:color="auto"/>
        <w:left w:val="none" w:sz="0" w:space="0" w:color="auto"/>
        <w:bottom w:val="none" w:sz="0" w:space="0" w:color="auto"/>
        <w:right w:val="none" w:sz="0" w:space="0" w:color="auto"/>
      </w:divBdr>
    </w:div>
    <w:div w:id="469249723">
      <w:bodyDiv w:val="1"/>
      <w:marLeft w:val="0"/>
      <w:marRight w:val="0"/>
      <w:marTop w:val="0"/>
      <w:marBottom w:val="0"/>
      <w:divBdr>
        <w:top w:val="none" w:sz="0" w:space="0" w:color="auto"/>
        <w:left w:val="none" w:sz="0" w:space="0" w:color="auto"/>
        <w:bottom w:val="none" w:sz="0" w:space="0" w:color="auto"/>
        <w:right w:val="none" w:sz="0" w:space="0" w:color="auto"/>
      </w:divBdr>
      <w:divsChild>
        <w:div w:id="508713174">
          <w:marLeft w:val="0"/>
          <w:marRight w:val="0"/>
          <w:marTop w:val="0"/>
          <w:marBottom w:val="0"/>
          <w:divBdr>
            <w:top w:val="none" w:sz="0" w:space="0" w:color="auto"/>
            <w:left w:val="none" w:sz="0" w:space="0" w:color="auto"/>
            <w:bottom w:val="none" w:sz="0" w:space="0" w:color="auto"/>
            <w:right w:val="none" w:sz="0" w:space="0" w:color="auto"/>
          </w:divBdr>
        </w:div>
      </w:divsChild>
    </w:div>
    <w:div w:id="477461005">
      <w:bodyDiv w:val="1"/>
      <w:marLeft w:val="0"/>
      <w:marRight w:val="0"/>
      <w:marTop w:val="0"/>
      <w:marBottom w:val="0"/>
      <w:divBdr>
        <w:top w:val="none" w:sz="0" w:space="0" w:color="auto"/>
        <w:left w:val="none" w:sz="0" w:space="0" w:color="auto"/>
        <w:bottom w:val="none" w:sz="0" w:space="0" w:color="auto"/>
        <w:right w:val="none" w:sz="0" w:space="0" w:color="auto"/>
      </w:divBdr>
    </w:div>
    <w:div w:id="479616968">
      <w:bodyDiv w:val="1"/>
      <w:marLeft w:val="0"/>
      <w:marRight w:val="0"/>
      <w:marTop w:val="0"/>
      <w:marBottom w:val="0"/>
      <w:divBdr>
        <w:top w:val="none" w:sz="0" w:space="0" w:color="auto"/>
        <w:left w:val="none" w:sz="0" w:space="0" w:color="auto"/>
        <w:bottom w:val="none" w:sz="0" w:space="0" w:color="auto"/>
        <w:right w:val="none" w:sz="0" w:space="0" w:color="auto"/>
      </w:divBdr>
    </w:div>
    <w:div w:id="525212816">
      <w:bodyDiv w:val="1"/>
      <w:marLeft w:val="0"/>
      <w:marRight w:val="0"/>
      <w:marTop w:val="0"/>
      <w:marBottom w:val="0"/>
      <w:divBdr>
        <w:top w:val="none" w:sz="0" w:space="0" w:color="auto"/>
        <w:left w:val="none" w:sz="0" w:space="0" w:color="auto"/>
        <w:bottom w:val="none" w:sz="0" w:space="0" w:color="auto"/>
        <w:right w:val="none" w:sz="0" w:space="0" w:color="auto"/>
      </w:divBdr>
    </w:div>
    <w:div w:id="552303712">
      <w:bodyDiv w:val="1"/>
      <w:marLeft w:val="0"/>
      <w:marRight w:val="0"/>
      <w:marTop w:val="0"/>
      <w:marBottom w:val="0"/>
      <w:divBdr>
        <w:top w:val="none" w:sz="0" w:space="0" w:color="auto"/>
        <w:left w:val="none" w:sz="0" w:space="0" w:color="auto"/>
        <w:bottom w:val="none" w:sz="0" w:space="0" w:color="auto"/>
        <w:right w:val="none" w:sz="0" w:space="0" w:color="auto"/>
      </w:divBdr>
      <w:divsChild>
        <w:div w:id="459612537">
          <w:marLeft w:val="0"/>
          <w:marRight w:val="0"/>
          <w:marTop w:val="0"/>
          <w:marBottom w:val="0"/>
          <w:divBdr>
            <w:top w:val="none" w:sz="0" w:space="0" w:color="auto"/>
            <w:left w:val="none" w:sz="0" w:space="0" w:color="auto"/>
            <w:bottom w:val="none" w:sz="0" w:space="0" w:color="auto"/>
            <w:right w:val="none" w:sz="0" w:space="0" w:color="auto"/>
          </w:divBdr>
          <w:divsChild>
            <w:div w:id="1164516261">
              <w:marLeft w:val="0"/>
              <w:marRight w:val="0"/>
              <w:marTop w:val="0"/>
              <w:marBottom w:val="0"/>
              <w:divBdr>
                <w:top w:val="none" w:sz="0" w:space="0" w:color="auto"/>
                <w:left w:val="none" w:sz="0" w:space="0" w:color="auto"/>
                <w:bottom w:val="none" w:sz="0" w:space="0" w:color="auto"/>
                <w:right w:val="none" w:sz="0" w:space="0" w:color="auto"/>
              </w:divBdr>
              <w:divsChild>
                <w:div w:id="20113710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36512123">
                          <w:marLeft w:val="0"/>
                          <w:marRight w:val="0"/>
                          <w:marTop w:val="0"/>
                          <w:marBottom w:val="0"/>
                          <w:divBdr>
                            <w:top w:val="none" w:sz="0" w:space="0" w:color="auto"/>
                            <w:left w:val="none" w:sz="0" w:space="0" w:color="auto"/>
                            <w:bottom w:val="none" w:sz="0" w:space="0" w:color="auto"/>
                            <w:right w:val="none" w:sz="0" w:space="0" w:color="auto"/>
                          </w:divBdr>
                          <w:divsChild>
                            <w:div w:id="1182624922">
                              <w:marLeft w:val="0"/>
                              <w:marRight w:val="0"/>
                              <w:marTop w:val="0"/>
                              <w:marBottom w:val="0"/>
                              <w:divBdr>
                                <w:top w:val="none" w:sz="0" w:space="0" w:color="auto"/>
                                <w:left w:val="none" w:sz="0" w:space="0" w:color="auto"/>
                                <w:bottom w:val="none" w:sz="0" w:space="0" w:color="auto"/>
                                <w:right w:val="none" w:sz="0" w:space="0" w:color="auto"/>
                              </w:divBdr>
                              <w:divsChild>
                                <w:div w:id="1326516300">
                                  <w:marLeft w:val="0"/>
                                  <w:marRight w:val="0"/>
                                  <w:marTop w:val="0"/>
                                  <w:marBottom w:val="0"/>
                                  <w:divBdr>
                                    <w:top w:val="none" w:sz="0" w:space="0" w:color="auto"/>
                                    <w:left w:val="none" w:sz="0" w:space="0" w:color="auto"/>
                                    <w:bottom w:val="none" w:sz="0" w:space="0" w:color="auto"/>
                                    <w:right w:val="none" w:sz="0" w:space="0" w:color="auto"/>
                                  </w:divBdr>
                                  <w:divsChild>
                                    <w:div w:id="1512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234562">
      <w:bodyDiv w:val="1"/>
      <w:marLeft w:val="0"/>
      <w:marRight w:val="0"/>
      <w:marTop w:val="0"/>
      <w:marBottom w:val="0"/>
      <w:divBdr>
        <w:top w:val="none" w:sz="0" w:space="0" w:color="auto"/>
        <w:left w:val="none" w:sz="0" w:space="0" w:color="auto"/>
        <w:bottom w:val="none" w:sz="0" w:space="0" w:color="auto"/>
        <w:right w:val="none" w:sz="0" w:space="0" w:color="auto"/>
      </w:divBdr>
    </w:div>
    <w:div w:id="572856029">
      <w:bodyDiv w:val="1"/>
      <w:marLeft w:val="0"/>
      <w:marRight w:val="0"/>
      <w:marTop w:val="0"/>
      <w:marBottom w:val="0"/>
      <w:divBdr>
        <w:top w:val="none" w:sz="0" w:space="0" w:color="auto"/>
        <w:left w:val="none" w:sz="0" w:space="0" w:color="auto"/>
        <w:bottom w:val="none" w:sz="0" w:space="0" w:color="auto"/>
        <w:right w:val="none" w:sz="0" w:space="0" w:color="auto"/>
      </w:divBdr>
      <w:divsChild>
        <w:div w:id="222718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620311">
      <w:bodyDiv w:val="1"/>
      <w:marLeft w:val="0"/>
      <w:marRight w:val="0"/>
      <w:marTop w:val="0"/>
      <w:marBottom w:val="0"/>
      <w:divBdr>
        <w:top w:val="none" w:sz="0" w:space="0" w:color="auto"/>
        <w:left w:val="none" w:sz="0" w:space="0" w:color="auto"/>
        <w:bottom w:val="none" w:sz="0" w:space="0" w:color="auto"/>
        <w:right w:val="none" w:sz="0" w:space="0" w:color="auto"/>
      </w:divBdr>
      <w:divsChild>
        <w:div w:id="2068020554">
          <w:marLeft w:val="0"/>
          <w:marRight w:val="0"/>
          <w:marTop w:val="0"/>
          <w:marBottom w:val="0"/>
          <w:divBdr>
            <w:top w:val="none" w:sz="0" w:space="0" w:color="auto"/>
            <w:left w:val="none" w:sz="0" w:space="0" w:color="auto"/>
            <w:bottom w:val="none" w:sz="0" w:space="0" w:color="auto"/>
            <w:right w:val="none" w:sz="0" w:space="0" w:color="auto"/>
          </w:divBdr>
          <w:divsChild>
            <w:div w:id="1580363700">
              <w:marLeft w:val="0"/>
              <w:marRight w:val="0"/>
              <w:marTop w:val="0"/>
              <w:marBottom w:val="0"/>
              <w:divBdr>
                <w:top w:val="none" w:sz="0" w:space="0" w:color="auto"/>
                <w:left w:val="none" w:sz="0" w:space="0" w:color="auto"/>
                <w:bottom w:val="none" w:sz="0" w:space="0" w:color="auto"/>
                <w:right w:val="none" w:sz="0" w:space="0" w:color="auto"/>
              </w:divBdr>
              <w:divsChild>
                <w:div w:id="1868247916">
                  <w:marLeft w:val="0"/>
                  <w:marRight w:val="0"/>
                  <w:marTop w:val="0"/>
                  <w:marBottom w:val="0"/>
                  <w:divBdr>
                    <w:top w:val="none" w:sz="0" w:space="0" w:color="auto"/>
                    <w:left w:val="none" w:sz="0" w:space="0" w:color="auto"/>
                    <w:bottom w:val="none" w:sz="0" w:space="0" w:color="auto"/>
                    <w:right w:val="none" w:sz="0" w:space="0" w:color="auto"/>
                  </w:divBdr>
                  <w:divsChild>
                    <w:div w:id="1009210156">
                      <w:marLeft w:val="0"/>
                      <w:marRight w:val="0"/>
                      <w:marTop w:val="0"/>
                      <w:marBottom w:val="0"/>
                      <w:divBdr>
                        <w:top w:val="none" w:sz="0" w:space="0" w:color="auto"/>
                        <w:left w:val="none" w:sz="0" w:space="0" w:color="auto"/>
                        <w:bottom w:val="none" w:sz="0" w:space="0" w:color="auto"/>
                        <w:right w:val="none" w:sz="0" w:space="0" w:color="auto"/>
                      </w:divBdr>
                      <w:divsChild>
                        <w:div w:id="562104359">
                          <w:marLeft w:val="0"/>
                          <w:marRight w:val="0"/>
                          <w:marTop w:val="0"/>
                          <w:marBottom w:val="0"/>
                          <w:divBdr>
                            <w:top w:val="none" w:sz="0" w:space="0" w:color="auto"/>
                            <w:left w:val="none" w:sz="0" w:space="0" w:color="auto"/>
                            <w:bottom w:val="none" w:sz="0" w:space="0" w:color="auto"/>
                            <w:right w:val="none" w:sz="0" w:space="0" w:color="auto"/>
                          </w:divBdr>
                          <w:divsChild>
                            <w:div w:id="286201251">
                              <w:marLeft w:val="0"/>
                              <w:marRight w:val="0"/>
                              <w:marTop w:val="0"/>
                              <w:marBottom w:val="0"/>
                              <w:divBdr>
                                <w:top w:val="none" w:sz="0" w:space="0" w:color="auto"/>
                                <w:left w:val="none" w:sz="0" w:space="0" w:color="auto"/>
                                <w:bottom w:val="none" w:sz="0" w:space="0" w:color="auto"/>
                                <w:right w:val="none" w:sz="0" w:space="0" w:color="auto"/>
                              </w:divBdr>
                              <w:divsChild>
                                <w:div w:id="1837912397">
                                  <w:marLeft w:val="0"/>
                                  <w:marRight w:val="0"/>
                                  <w:marTop w:val="0"/>
                                  <w:marBottom w:val="0"/>
                                  <w:divBdr>
                                    <w:top w:val="none" w:sz="0" w:space="0" w:color="auto"/>
                                    <w:left w:val="none" w:sz="0" w:space="0" w:color="auto"/>
                                    <w:bottom w:val="none" w:sz="0" w:space="0" w:color="auto"/>
                                    <w:right w:val="none" w:sz="0" w:space="0" w:color="auto"/>
                                  </w:divBdr>
                                  <w:divsChild>
                                    <w:div w:id="9633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338083">
      <w:bodyDiv w:val="1"/>
      <w:marLeft w:val="0"/>
      <w:marRight w:val="0"/>
      <w:marTop w:val="0"/>
      <w:marBottom w:val="0"/>
      <w:divBdr>
        <w:top w:val="none" w:sz="0" w:space="0" w:color="auto"/>
        <w:left w:val="none" w:sz="0" w:space="0" w:color="auto"/>
        <w:bottom w:val="none" w:sz="0" w:space="0" w:color="auto"/>
        <w:right w:val="none" w:sz="0" w:space="0" w:color="auto"/>
      </w:divBdr>
    </w:div>
    <w:div w:id="683899791">
      <w:bodyDiv w:val="1"/>
      <w:marLeft w:val="0"/>
      <w:marRight w:val="0"/>
      <w:marTop w:val="0"/>
      <w:marBottom w:val="0"/>
      <w:divBdr>
        <w:top w:val="none" w:sz="0" w:space="0" w:color="auto"/>
        <w:left w:val="none" w:sz="0" w:space="0" w:color="auto"/>
        <w:bottom w:val="none" w:sz="0" w:space="0" w:color="auto"/>
        <w:right w:val="none" w:sz="0" w:space="0" w:color="auto"/>
      </w:divBdr>
    </w:div>
    <w:div w:id="711153904">
      <w:bodyDiv w:val="1"/>
      <w:marLeft w:val="0"/>
      <w:marRight w:val="0"/>
      <w:marTop w:val="0"/>
      <w:marBottom w:val="0"/>
      <w:divBdr>
        <w:top w:val="none" w:sz="0" w:space="0" w:color="auto"/>
        <w:left w:val="none" w:sz="0" w:space="0" w:color="auto"/>
        <w:bottom w:val="none" w:sz="0" w:space="0" w:color="auto"/>
        <w:right w:val="none" w:sz="0" w:space="0" w:color="auto"/>
      </w:divBdr>
      <w:divsChild>
        <w:div w:id="1602908562">
          <w:marLeft w:val="0"/>
          <w:marRight w:val="0"/>
          <w:marTop w:val="0"/>
          <w:marBottom w:val="0"/>
          <w:divBdr>
            <w:top w:val="none" w:sz="0" w:space="0" w:color="auto"/>
            <w:left w:val="none" w:sz="0" w:space="0" w:color="auto"/>
            <w:bottom w:val="none" w:sz="0" w:space="0" w:color="auto"/>
            <w:right w:val="none" w:sz="0" w:space="0" w:color="auto"/>
          </w:divBdr>
          <w:divsChild>
            <w:div w:id="20726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8405">
      <w:bodyDiv w:val="1"/>
      <w:marLeft w:val="0"/>
      <w:marRight w:val="0"/>
      <w:marTop w:val="0"/>
      <w:marBottom w:val="0"/>
      <w:divBdr>
        <w:top w:val="none" w:sz="0" w:space="0" w:color="auto"/>
        <w:left w:val="none" w:sz="0" w:space="0" w:color="auto"/>
        <w:bottom w:val="none" w:sz="0" w:space="0" w:color="auto"/>
        <w:right w:val="none" w:sz="0" w:space="0" w:color="auto"/>
      </w:divBdr>
    </w:div>
    <w:div w:id="736517133">
      <w:bodyDiv w:val="1"/>
      <w:marLeft w:val="0"/>
      <w:marRight w:val="0"/>
      <w:marTop w:val="0"/>
      <w:marBottom w:val="0"/>
      <w:divBdr>
        <w:top w:val="none" w:sz="0" w:space="0" w:color="auto"/>
        <w:left w:val="none" w:sz="0" w:space="0" w:color="auto"/>
        <w:bottom w:val="none" w:sz="0" w:space="0" w:color="auto"/>
        <w:right w:val="none" w:sz="0" w:space="0" w:color="auto"/>
      </w:divBdr>
    </w:div>
    <w:div w:id="747265928">
      <w:bodyDiv w:val="1"/>
      <w:marLeft w:val="0"/>
      <w:marRight w:val="0"/>
      <w:marTop w:val="0"/>
      <w:marBottom w:val="0"/>
      <w:divBdr>
        <w:top w:val="none" w:sz="0" w:space="0" w:color="auto"/>
        <w:left w:val="none" w:sz="0" w:space="0" w:color="auto"/>
        <w:bottom w:val="none" w:sz="0" w:space="0" w:color="auto"/>
        <w:right w:val="none" w:sz="0" w:space="0" w:color="auto"/>
      </w:divBdr>
    </w:div>
    <w:div w:id="774322777">
      <w:bodyDiv w:val="1"/>
      <w:marLeft w:val="0"/>
      <w:marRight w:val="0"/>
      <w:marTop w:val="0"/>
      <w:marBottom w:val="0"/>
      <w:divBdr>
        <w:top w:val="none" w:sz="0" w:space="0" w:color="auto"/>
        <w:left w:val="none" w:sz="0" w:space="0" w:color="auto"/>
        <w:bottom w:val="none" w:sz="0" w:space="0" w:color="auto"/>
        <w:right w:val="none" w:sz="0" w:space="0" w:color="auto"/>
      </w:divBdr>
      <w:divsChild>
        <w:div w:id="1660452608">
          <w:marLeft w:val="0"/>
          <w:marRight w:val="0"/>
          <w:marTop w:val="0"/>
          <w:marBottom w:val="0"/>
          <w:divBdr>
            <w:top w:val="none" w:sz="0" w:space="0" w:color="auto"/>
            <w:left w:val="none" w:sz="0" w:space="0" w:color="auto"/>
            <w:bottom w:val="none" w:sz="0" w:space="0" w:color="auto"/>
            <w:right w:val="none" w:sz="0" w:space="0" w:color="auto"/>
          </w:divBdr>
        </w:div>
      </w:divsChild>
    </w:div>
    <w:div w:id="796066940">
      <w:bodyDiv w:val="1"/>
      <w:marLeft w:val="0"/>
      <w:marRight w:val="0"/>
      <w:marTop w:val="0"/>
      <w:marBottom w:val="0"/>
      <w:divBdr>
        <w:top w:val="none" w:sz="0" w:space="0" w:color="auto"/>
        <w:left w:val="none" w:sz="0" w:space="0" w:color="auto"/>
        <w:bottom w:val="none" w:sz="0" w:space="0" w:color="auto"/>
        <w:right w:val="none" w:sz="0" w:space="0" w:color="auto"/>
      </w:divBdr>
    </w:div>
    <w:div w:id="803158448">
      <w:bodyDiv w:val="1"/>
      <w:marLeft w:val="0"/>
      <w:marRight w:val="0"/>
      <w:marTop w:val="0"/>
      <w:marBottom w:val="0"/>
      <w:divBdr>
        <w:top w:val="none" w:sz="0" w:space="0" w:color="auto"/>
        <w:left w:val="none" w:sz="0" w:space="0" w:color="auto"/>
        <w:bottom w:val="none" w:sz="0" w:space="0" w:color="auto"/>
        <w:right w:val="none" w:sz="0" w:space="0" w:color="auto"/>
      </w:divBdr>
    </w:div>
    <w:div w:id="817302580">
      <w:bodyDiv w:val="1"/>
      <w:marLeft w:val="0"/>
      <w:marRight w:val="0"/>
      <w:marTop w:val="0"/>
      <w:marBottom w:val="0"/>
      <w:divBdr>
        <w:top w:val="none" w:sz="0" w:space="0" w:color="auto"/>
        <w:left w:val="none" w:sz="0" w:space="0" w:color="auto"/>
        <w:bottom w:val="none" w:sz="0" w:space="0" w:color="auto"/>
        <w:right w:val="none" w:sz="0" w:space="0" w:color="auto"/>
      </w:divBdr>
    </w:div>
    <w:div w:id="820728785">
      <w:bodyDiv w:val="1"/>
      <w:marLeft w:val="0"/>
      <w:marRight w:val="0"/>
      <w:marTop w:val="0"/>
      <w:marBottom w:val="0"/>
      <w:divBdr>
        <w:top w:val="none" w:sz="0" w:space="0" w:color="auto"/>
        <w:left w:val="none" w:sz="0" w:space="0" w:color="auto"/>
        <w:bottom w:val="none" w:sz="0" w:space="0" w:color="auto"/>
        <w:right w:val="none" w:sz="0" w:space="0" w:color="auto"/>
      </w:divBdr>
    </w:div>
    <w:div w:id="842354640">
      <w:bodyDiv w:val="1"/>
      <w:marLeft w:val="0"/>
      <w:marRight w:val="0"/>
      <w:marTop w:val="0"/>
      <w:marBottom w:val="0"/>
      <w:divBdr>
        <w:top w:val="none" w:sz="0" w:space="0" w:color="auto"/>
        <w:left w:val="none" w:sz="0" w:space="0" w:color="auto"/>
        <w:bottom w:val="none" w:sz="0" w:space="0" w:color="auto"/>
        <w:right w:val="none" w:sz="0" w:space="0" w:color="auto"/>
      </w:divBdr>
      <w:divsChild>
        <w:div w:id="97070242">
          <w:marLeft w:val="0"/>
          <w:marRight w:val="0"/>
          <w:marTop w:val="0"/>
          <w:marBottom w:val="0"/>
          <w:divBdr>
            <w:top w:val="none" w:sz="0" w:space="0" w:color="auto"/>
            <w:left w:val="none" w:sz="0" w:space="0" w:color="auto"/>
            <w:bottom w:val="none" w:sz="0" w:space="0" w:color="auto"/>
            <w:right w:val="none" w:sz="0" w:space="0" w:color="auto"/>
          </w:divBdr>
        </w:div>
        <w:div w:id="1358653335">
          <w:marLeft w:val="0"/>
          <w:marRight w:val="0"/>
          <w:marTop w:val="0"/>
          <w:marBottom w:val="0"/>
          <w:divBdr>
            <w:top w:val="none" w:sz="0" w:space="0" w:color="auto"/>
            <w:left w:val="none" w:sz="0" w:space="0" w:color="auto"/>
            <w:bottom w:val="none" w:sz="0" w:space="0" w:color="auto"/>
            <w:right w:val="none" w:sz="0" w:space="0" w:color="auto"/>
          </w:divBdr>
        </w:div>
      </w:divsChild>
    </w:div>
    <w:div w:id="855852797">
      <w:bodyDiv w:val="1"/>
      <w:marLeft w:val="0"/>
      <w:marRight w:val="0"/>
      <w:marTop w:val="0"/>
      <w:marBottom w:val="0"/>
      <w:divBdr>
        <w:top w:val="none" w:sz="0" w:space="0" w:color="auto"/>
        <w:left w:val="none" w:sz="0" w:space="0" w:color="auto"/>
        <w:bottom w:val="none" w:sz="0" w:space="0" w:color="auto"/>
        <w:right w:val="none" w:sz="0" w:space="0" w:color="auto"/>
      </w:divBdr>
    </w:div>
    <w:div w:id="898983208">
      <w:bodyDiv w:val="1"/>
      <w:marLeft w:val="0"/>
      <w:marRight w:val="0"/>
      <w:marTop w:val="0"/>
      <w:marBottom w:val="0"/>
      <w:divBdr>
        <w:top w:val="none" w:sz="0" w:space="0" w:color="auto"/>
        <w:left w:val="none" w:sz="0" w:space="0" w:color="auto"/>
        <w:bottom w:val="none" w:sz="0" w:space="0" w:color="auto"/>
        <w:right w:val="none" w:sz="0" w:space="0" w:color="auto"/>
      </w:divBdr>
    </w:div>
    <w:div w:id="950430652">
      <w:bodyDiv w:val="1"/>
      <w:marLeft w:val="0"/>
      <w:marRight w:val="0"/>
      <w:marTop w:val="0"/>
      <w:marBottom w:val="0"/>
      <w:divBdr>
        <w:top w:val="none" w:sz="0" w:space="0" w:color="auto"/>
        <w:left w:val="none" w:sz="0" w:space="0" w:color="auto"/>
        <w:bottom w:val="none" w:sz="0" w:space="0" w:color="auto"/>
        <w:right w:val="none" w:sz="0" w:space="0" w:color="auto"/>
      </w:divBdr>
    </w:div>
    <w:div w:id="980038274">
      <w:bodyDiv w:val="1"/>
      <w:marLeft w:val="0"/>
      <w:marRight w:val="0"/>
      <w:marTop w:val="0"/>
      <w:marBottom w:val="0"/>
      <w:divBdr>
        <w:top w:val="none" w:sz="0" w:space="0" w:color="auto"/>
        <w:left w:val="none" w:sz="0" w:space="0" w:color="auto"/>
        <w:bottom w:val="none" w:sz="0" w:space="0" w:color="auto"/>
        <w:right w:val="none" w:sz="0" w:space="0" w:color="auto"/>
      </w:divBdr>
    </w:div>
    <w:div w:id="998658387">
      <w:bodyDiv w:val="1"/>
      <w:marLeft w:val="0"/>
      <w:marRight w:val="0"/>
      <w:marTop w:val="0"/>
      <w:marBottom w:val="0"/>
      <w:divBdr>
        <w:top w:val="none" w:sz="0" w:space="0" w:color="auto"/>
        <w:left w:val="none" w:sz="0" w:space="0" w:color="auto"/>
        <w:bottom w:val="none" w:sz="0" w:space="0" w:color="auto"/>
        <w:right w:val="none" w:sz="0" w:space="0" w:color="auto"/>
      </w:divBdr>
      <w:divsChild>
        <w:div w:id="1189879995">
          <w:marLeft w:val="0"/>
          <w:marRight w:val="0"/>
          <w:marTop w:val="0"/>
          <w:marBottom w:val="0"/>
          <w:divBdr>
            <w:top w:val="none" w:sz="0" w:space="0" w:color="auto"/>
            <w:left w:val="none" w:sz="0" w:space="0" w:color="auto"/>
            <w:bottom w:val="none" w:sz="0" w:space="0" w:color="auto"/>
            <w:right w:val="none" w:sz="0" w:space="0" w:color="auto"/>
          </w:divBdr>
          <w:divsChild>
            <w:div w:id="16943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9443">
      <w:bodyDiv w:val="1"/>
      <w:marLeft w:val="0"/>
      <w:marRight w:val="0"/>
      <w:marTop w:val="0"/>
      <w:marBottom w:val="0"/>
      <w:divBdr>
        <w:top w:val="none" w:sz="0" w:space="0" w:color="auto"/>
        <w:left w:val="none" w:sz="0" w:space="0" w:color="auto"/>
        <w:bottom w:val="none" w:sz="0" w:space="0" w:color="auto"/>
        <w:right w:val="none" w:sz="0" w:space="0" w:color="auto"/>
      </w:divBdr>
    </w:div>
    <w:div w:id="1042091493">
      <w:bodyDiv w:val="1"/>
      <w:marLeft w:val="0"/>
      <w:marRight w:val="0"/>
      <w:marTop w:val="0"/>
      <w:marBottom w:val="0"/>
      <w:divBdr>
        <w:top w:val="none" w:sz="0" w:space="0" w:color="auto"/>
        <w:left w:val="none" w:sz="0" w:space="0" w:color="auto"/>
        <w:bottom w:val="none" w:sz="0" w:space="0" w:color="auto"/>
        <w:right w:val="none" w:sz="0" w:space="0" w:color="auto"/>
      </w:divBdr>
    </w:div>
    <w:div w:id="1067410947">
      <w:bodyDiv w:val="1"/>
      <w:marLeft w:val="0"/>
      <w:marRight w:val="0"/>
      <w:marTop w:val="0"/>
      <w:marBottom w:val="0"/>
      <w:divBdr>
        <w:top w:val="none" w:sz="0" w:space="0" w:color="auto"/>
        <w:left w:val="none" w:sz="0" w:space="0" w:color="auto"/>
        <w:bottom w:val="none" w:sz="0" w:space="0" w:color="auto"/>
        <w:right w:val="none" w:sz="0" w:space="0" w:color="auto"/>
      </w:divBdr>
    </w:div>
    <w:div w:id="1072317232">
      <w:bodyDiv w:val="1"/>
      <w:marLeft w:val="0"/>
      <w:marRight w:val="0"/>
      <w:marTop w:val="0"/>
      <w:marBottom w:val="0"/>
      <w:divBdr>
        <w:top w:val="none" w:sz="0" w:space="0" w:color="auto"/>
        <w:left w:val="none" w:sz="0" w:space="0" w:color="auto"/>
        <w:bottom w:val="none" w:sz="0" w:space="0" w:color="auto"/>
        <w:right w:val="none" w:sz="0" w:space="0" w:color="auto"/>
      </w:divBdr>
    </w:div>
    <w:div w:id="1101603100">
      <w:bodyDiv w:val="1"/>
      <w:marLeft w:val="0"/>
      <w:marRight w:val="0"/>
      <w:marTop w:val="0"/>
      <w:marBottom w:val="0"/>
      <w:divBdr>
        <w:top w:val="none" w:sz="0" w:space="0" w:color="auto"/>
        <w:left w:val="none" w:sz="0" w:space="0" w:color="auto"/>
        <w:bottom w:val="none" w:sz="0" w:space="0" w:color="auto"/>
        <w:right w:val="none" w:sz="0" w:space="0" w:color="auto"/>
      </w:divBdr>
    </w:div>
    <w:div w:id="1116831076">
      <w:bodyDiv w:val="1"/>
      <w:marLeft w:val="0"/>
      <w:marRight w:val="0"/>
      <w:marTop w:val="0"/>
      <w:marBottom w:val="0"/>
      <w:divBdr>
        <w:top w:val="none" w:sz="0" w:space="0" w:color="auto"/>
        <w:left w:val="none" w:sz="0" w:space="0" w:color="auto"/>
        <w:bottom w:val="none" w:sz="0" w:space="0" w:color="auto"/>
        <w:right w:val="none" w:sz="0" w:space="0" w:color="auto"/>
      </w:divBdr>
    </w:div>
    <w:div w:id="1118334310">
      <w:bodyDiv w:val="1"/>
      <w:marLeft w:val="0"/>
      <w:marRight w:val="0"/>
      <w:marTop w:val="0"/>
      <w:marBottom w:val="0"/>
      <w:divBdr>
        <w:top w:val="none" w:sz="0" w:space="0" w:color="auto"/>
        <w:left w:val="none" w:sz="0" w:space="0" w:color="auto"/>
        <w:bottom w:val="none" w:sz="0" w:space="0" w:color="auto"/>
        <w:right w:val="none" w:sz="0" w:space="0" w:color="auto"/>
      </w:divBdr>
      <w:divsChild>
        <w:div w:id="80748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753715">
      <w:bodyDiv w:val="1"/>
      <w:marLeft w:val="0"/>
      <w:marRight w:val="0"/>
      <w:marTop w:val="0"/>
      <w:marBottom w:val="0"/>
      <w:divBdr>
        <w:top w:val="none" w:sz="0" w:space="0" w:color="auto"/>
        <w:left w:val="none" w:sz="0" w:space="0" w:color="auto"/>
        <w:bottom w:val="none" w:sz="0" w:space="0" w:color="auto"/>
        <w:right w:val="none" w:sz="0" w:space="0" w:color="auto"/>
      </w:divBdr>
    </w:div>
    <w:div w:id="1226647096">
      <w:bodyDiv w:val="1"/>
      <w:marLeft w:val="0"/>
      <w:marRight w:val="0"/>
      <w:marTop w:val="0"/>
      <w:marBottom w:val="0"/>
      <w:divBdr>
        <w:top w:val="none" w:sz="0" w:space="0" w:color="auto"/>
        <w:left w:val="none" w:sz="0" w:space="0" w:color="auto"/>
        <w:bottom w:val="none" w:sz="0" w:space="0" w:color="auto"/>
        <w:right w:val="none" w:sz="0" w:space="0" w:color="auto"/>
      </w:divBdr>
    </w:div>
    <w:div w:id="1230070835">
      <w:bodyDiv w:val="1"/>
      <w:marLeft w:val="0"/>
      <w:marRight w:val="0"/>
      <w:marTop w:val="0"/>
      <w:marBottom w:val="0"/>
      <w:divBdr>
        <w:top w:val="none" w:sz="0" w:space="0" w:color="auto"/>
        <w:left w:val="none" w:sz="0" w:space="0" w:color="auto"/>
        <w:bottom w:val="none" w:sz="0" w:space="0" w:color="auto"/>
        <w:right w:val="none" w:sz="0" w:space="0" w:color="auto"/>
      </w:divBdr>
      <w:divsChild>
        <w:div w:id="139273604">
          <w:marLeft w:val="0"/>
          <w:marRight w:val="0"/>
          <w:marTop w:val="0"/>
          <w:marBottom w:val="0"/>
          <w:divBdr>
            <w:top w:val="none" w:sz="0" w:space="0" w:color="auto"/>
            <w:left w:val="none" w:sz="0" w:space="0" w:color="auto"/>
            <w:bottom w:val="none" w:sz="0" w:space="0" w:color="auto"/>
            <w:right w:val="none" w:sz="0" w:space="0" w:color="auto"/>
          </w:divBdr>
        </w:div>
        <w:div w:id="674722674">
          <w:marLeft w:val="0"/>
          <w:marRight w:val="0"/>
          <w:marTop w:val="0"/>
          <w:marBottom w:val="0"/>
          <w:divBdr>
            <w:top w:val="none" w:sz="0" w:space="0" w:color="auto"/>
            <w:left w:val="none" w:sz="0" w:space="0" w:color="auto"/>
            <w:bottom w:val="none" w:sz="0" w:space="0" w:color="auto"/>
            <w:right w:val="none" w:sz="0" w:space="0" w:color="auto"/>
          </w:divBdr>
        </w:div>
      </w:divsChild>
    </w:div>
    <w:div w:id="1245644654">
      <w:bodyDiv w:val="1"/>
      <w:marLeft w:val="0"/>
      <w:marRight w:val="0"/>
      <w:marTop w:val="0"/>
      <w:marBottom w:val="0"/>
      <w:divBdr>
        <w:top w:val="none" w:sz="0" w:space="0" w:color="auto"/>
        <w:left w:val="none" w:sz="0" w:space="0" w:color="auto"/>
        <w:bottom w:val="none" w:sz="0" w:space="0" w:color="auto"/>
        <w:right w:val="none" w:sz="0" w:space="0" w:color="auto"/>
      </w:divBdr>
    </w:div>
    <w:div w:id="1259758094">
      <w:bodyDiv w:val="1"/>
      <w:marLeft w:val="0"/>
      <w:marRight w:val="0"/>
      <w:marTop w:val="0"/>
      <w:marBottom w:val="0"/>
      <w:divBdr>
        <w:top w:val="none" w:sz="0" w:space="0" w:color="auto"/>
        <w:left w:val="none" w:sz="0" w:space="0" w:color="auto"/>
        <w:bottom w:val="none" w:sz="0" w:space="0" w:color="auto"/>
        <w:right w:val="none" w:sz="0" w:space="0" w:color="auto"/>
      </w:divBdr>
    </w:div>
    <w:div w:id="1259944966">
      <w:bodyDiv w:val="1"/>
      <w:marLeft w:val="0"/>
      <w:marRight w:val="0"/>
      <w:marTop w:val="0"/>
      <w:marBottom w:val="0"/>
      <w:divBdr>
        <w:top w:val="none" w:sz="0" w:space="0" w:color="auto"/>
        <w:left w:val="none" w:sz="0" w:space="0" w:color="auto"/>
        <w:bottom w:val="none" w:sz="0" w:space="0" w:color="auto"/>
        <w:right w:val="none" w:sz="0" w:space="0" w:color="auto"/>
      </w:divBdr>
    </w:div>
    <w:div w:id="1265188719">
      <w:bodyDiv w:val="1"/>
      <w:marLeft w:val="0"/>
      <w:marRight w:val="0"/>
      <w:marTop w:val="0"/>
      <w:marBottom w:val="0"/>
      <w:divBdr>
        <w:top w:val="none" w:sz="0" w:space="0" w:color="auto"/>
        <w:left w:val="none" w:sz="0" w:space="0" w:color="auto"/>
        <w:bottom w:val="none" w:sz="0" w:space="0" w:color="auto"/>
        <w:right w:val="none" w:sz="0" w:space="0" w:color="auto"/>
      </w:divBdr>
    </w:div>
    <w:div w:id="1280840984">
      <w:bodyDiv w:val="1"/>
      <w:marLeft w:val="0"/>
      <w:marRight w:val="0"/>
      <w:marTop w:val="0"/>
      <w:marBottom w:val="0"/>
      <w:divBdr>
        <w:top w:val="none" w:sz="0" w:space="0" w:color="auto"/>
        <w:left w:val="none" w:sz="0" w:space="0" w:color="auto"/>
        <w:bottom w:val="none" w:sz="0" w:space="0" w:color="auto"/>
        <w:right w:val="none" w:sz="0" w:space="0" w:color="auto"/>
      </w:divBdr>
    </w:div>
    <w:div w:id="1293515508">
      <w:bodyDiv w:val="1"/>
      <w:marLeft w:val="0"/>
      <w:marRight w:val="0"/>
      <w:marTop w:val="0"/>
      <w:marBottom w:val="0"/>
      <w:divBdr>
        <w:top w:val="none" w:sz="0" w:space="0" w:color="auto"/>
        <w:left w:val="none" w:sz="0" w:space="0" w:color="auto"/>
        <w:bottom w:val="none" w:sz="0" w:space="0" w:color="auto"/>
        <w:right w:val="none" w:sz="0" w:space="0" w:color="auto"/>
      </w:divBdr>
    </w:div>
    <w:div w:id="1294404370">
      <w:bodyDiv w:val="1"/>
      <w:marLeft w:val="0"/>
      <w:marRight w:val="0"/>
      <w:marTop w:val="0"/>
      <w:marBottom w:val="0"/>
      <w:divBdr>
        <w:top w:val="none" w:sz="0" w:space="0" w:color="auto"/>
        <w:left w:val="none" w:sz="0" w:space="0" w:color="auto"/>
        <w:bottom w:val="none" w:sz="0" w:space="0" w:color="auto"/>
        <w:right w:val="none" w:sz="0" w:space="0" w:color="auto"/>
      </w:divBdr>
    </w:div>
    <w:div w:id="1310523790">
      <w:bodyDiv w:val="1"/>
      <w:marLeft w:val="0"/>
      <w:marRight w:val="0"/>
      <w:marTop w:val="0"/>
      <w:marBottom w:val="0"/>
      <w:divBdr>
        <w:top w:val="none" w:sz="0" w:space="0" w:color="auto"/>
        <w:left w:val="none" w:sz="0" w:space="0" w:color="auto"/>
        <w:bottom w:val="none" w:sz="0" w:space="0" w:color="auto"/>
        <w:right w:val="none" w:sz="0" w:space="0" w:color="auto"/>
      </w:divBdr>
    </w:div>
    <w:div w:id="1314867580">
      <w:bodyDiv w:val="1"/>
      <w:marLeft w:val="0"/>
      <w:marRight w:val="0"/>
      <w:marTop w:val="0"/>
      <w:marBottom w:val="0"/>
      <w:divBdr>
        <w:top w:val="none" w:sz="0" w:space="0" w:color="auto"/>
        <w:left w:val="none" w:sz="0" w:space="0" w:color="auto"/>
        <w:bottom w:val="none" w:sz="0" w:space="0" w:color="auto"/>
        <w:right w:val="none" w:sz="0" w:space="0" w:color="auto"/>
      </w:divBdr>
    </w:div>
    <w:div w:id="1322924949">
      <w:bodyDiv w:val="1"/>
      <w:marLeft w:val="0"/>
      <w:marRight w:val="0"/>
      <w:marTop w:val="0"/>
      <w:marBottom w:val="0"/>
      <w:divBdr>
        <w:top w:val="none" w:sz="0" w:space="0" w:color="auto"/>
        <w:left w:val="none" w:sz="0" w:space="0" w:color="auto"/>
        <w:bottom w:val="none" w:sz="0" w:space="0" w:color="auto"/>
        <w:right w:val="none" w:sz="0" w:space="0" w:color="auto"/>
      </w:divBdr>
    </w:div>
    <w:div w:id="1323585779">
      <w:bodyDiv w:val="1"/>
      <w:marLeft w:val="0"/>
      <w:marRight w:val="0"/>
      <w:marTop w:val="0"/>
      <w:marBottom w:val="0"/>
      <w:divBdr>
        <w:top w:val="none" w:sz="0" w:space="0" w:color="auto"/>
        <w:left w:val="none" w:sz="0" w:space="0" w:color="auto"/>
        <w:bottom w:val="none" w:sz="0" w:space="0" w:color="auto"/>
        <w:right w:val="none" w:sz="0" w:space="0" w:color="auto"/>
      </w:divBdr>
    </w:div>
    <w:div w:id="1333680605">
      <w:bodyDiv w:val="1"/>
      <w:marLeft w:val="0"/>
      <w:marRight w:val="0"/>
      <w:marTop w:val="0"/>
      <w:marBottom w:val="0"/>
      <w:divBdr>
        <w:top w:val="none" w:sz="0" w:space="0" w:color="auto"/>
        <w:left w:val="none" w:sz="0" w:space="0" w:color="auto"/>
        <w:bottom w:val="none" w:sz="0" w:space="0" w:color="auto"/>
        <w:right w:val="none" w:sz="0" w:space="0" w:color="auto"/>
      </w:divBdr>
    </w:div>
    <w:div w:id="1364479603">
      <w:bodyDiv w:val="1"/>
      <w:marLeft w:val="0"/>
      <w:marRight w:val="0"/>
      <w:marTop w:val="0"/>
      <w:marBottom w:val="0"/>
      <w:divBdr>
        <w:top w:val="none" w:sz="0" w:space="0" w:color="auto"/>
        <w:left w:val="none" w:sz="0" w:space="0" w:color="auto"/>
        <w:bottom w:val="none" w:sz="0" w:space="0" w:color="auto"/>
        <w:right w:val="none" w:sz="0" w:space="0" w:color="auto"/>
      </w:divBdr>
    </w:div>
    <w:div w:id="1396705043">
      <w:bodyDiv w:val="1"/>
      <w:marLeft w:val="0"/>
      <w:marRight w:val="0"/>
      <w:marTop w:val="0"/>
      <w:marBottom w:val="0"/>
      <w:divBdr>
        <w:top w:val="none" w:sz="0" w:space="0" w:color="auto"/>
        <w:left w:val="none" w:sz="0" w:space="0" w:color="auto"/>
        <w:bottom w:val="none" w:sz="0" w:space="0" w:color="auto"/>
        <w:right w:val="none" w:sz="0" w:space="0" w:color="auto"/>
      </w:divBdr>
      <w:divsChild>
        <w:div w:id="764571097">
          <w:marLeft w:val="0"/>
          <w:marRight w:val="0"/>
          <w:marTop w:val="0"/>
          <w:marBottom w:val="0"/>
          <w:divBdr>
            <w:top w:val="none" w:sz="0" w:space="0" w:color="auto"/>
            <w:left w:val="none" w:sz="0" w:space="0" w:color="auto"/>
            <w:bottom w:val="none" w:sz="0" w:space="0" w:color="auto"/>
            <w:right w:val="none" w:sz="0" w:space="0" w:color="auto"/>
          </w:divBdr>
          <w:divsChild>
            <w:div w:id="553321820">
              <w:marLeft w:val="0"/>
              <w:marRight w:val="0"/>
              <w:marTop w:val="0"/>
              <w:marBottom w:val="0"/>
              <w:divBdr>
                <w:top w:val="none" w:sz="0" w:space="0" w:color="auto"/>
                <w:left w:val="none" w:sz="0" w:space="0" w:color="auto"/>
                <w:bottom w:val="none" w:sz="0" w:space="0" w:color="auto"/>
                <w:right w:val="none" w:sz="0" w:space="0" w:color="auto"/>
              </w:divBdr>
              <w:divsChild>
                <w:div w:id="1184976655">
                  <w:marLeft w:val="0"/>
                  <w:marRight w:val="0"/>
                  <w:marTop w:val="0"/>
                  <w:marBottom w:val="0"/>
                  <w:divBdr>
                    <w:top w:val="none" w:sz="0" w:space="0" w:color="auto"/>
                    <w:left w:val="none" w:sz="0" w:space="0" w:color="auto"/>
                    <w:bottom w:val="none" w:sz="0" w:space="0" w:color="auto"/>
                    <w:right w:val="none" w:sz="0" w:space="0" w:color="auto"/>
                  </w:divBdr>
                  <w:divsChild>
                    <w:div w:id="1836602422">
                      <w:marLeft w:val="0"/>
                      <w:marRight w:val="0"/>
                      <w:marTop w:val="0"/>
                      <w:marBottom w:val="0"/>
                      <w:divBdr>
                        <w:top w:val="none" w:sz="0" w:space="0" w:color="auto"/>
                        <w:left w:val="none" w:sz="0" w:space="0" w:color="auto"/>
                        <w:bottom w:val="none" w:sz="0" w:space="0" w:color="auto"/>
                        <w:right w:val="none" w:sz="0" w:space="0" w:color="auto"/>
                      </w:divBdr>
                      <w:divsChild>
                        <w:div w:id="1304584315">
                          <w:marLeft w:val="0"/>
                          <w:marRight w:val="0"/>
                          <w:marTop w:val="0"/>
                          <w:marBottom w:val="0"/>
                          <w:divBdr>
                            <w:top w:val="none" w:sz="0" w:space="0" w:color="auto"/>
                            <w:left w:val="none" w:sz="0" w:space="0" w:color="auto"/>
                            <w:bottom w:val="none" w:sz="0" w:space="0" w:color="auto"/>
                            <w:right w:val="none" w:sz="0" w:space="0" w:color="auto"/>
                          </w:divBdr>
                          <w:divsChild>
                            <w:div w:id="1741949711">
                              <w:marLeft w:val="0"/>
                              <w:marRight w:val="0"/>
                              <w:marTop w:val="0"/>
                              <w:marBottom w:val="0"/>
                              <w:divBdr>
                                <w:top w:val="none" w:sz="0" w:space="0" w:color="auto"/>
                                <w:left w:val="none" w:sz="0" w:space="0" w:color="auto"/>
                                <w:bottom w:val="none" w:sz="0" w:space="0" w:color="auto"/>
                                <w:right w:val="none" w:sz="0" w:space="0" w:color="auto"/>
                              </w:divBdr>
                              <w:divsChild>
                                <w:div w:id="2128236242">
                                  <w:marLeft w:val="0"/>
                                  <w:marRight w:val="0"/>
                                  <w:marTop w:val="0"/>
                                  <w:marBottom w:val="0"/>
                                  <w:divBdr>
                                    <w:top w:val="none" w:sz="0" w:space="0" w:color="auto"/>
                                    <w:left w:val="none" w:sz="0" w:space="0" w:color="auto"/>
                                    <w:bottom w:val="none" w:sz="0" w:space="0" w:color="auto"/>
                                    <w:right w:val="none" w:sz="0" w:space="0" w:color="auto"/>
                                  </w:divBdr>
                                  <w:divsChild>
                                    <w:div w:id="1216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629767">
      <w:bodyDiv w:val="1"/>
      <w:marLeft w:val="0"/>
      <w:marRight w:val="0"/>
      <w:marTop w:val="0"/>
      <w:marBottom w:val="0"/>
      <w:divBdr>
        <w:top w:val="none" w:sz="0" w:space="0" w:color="auto"/>
        <w:left w:val="none" w:sz="0" w:space="0" w:color="auto"/>
        <w:bottom w:val="none" w:sz="0" w:space="0" w:color="auto"/>
        <w:right w:val="none" w:sz="0" w:space="0" w:color="auto"/>
      </w:divBdr>
    </w:div>
    <w:div w:id="1425805436">
      <w:bodyDiv w:val="1"/>
      <w:marLeft w:val="0"/>
      <w:marRight w:val="0"/>
      <w:marTop w:val="0"/>
      <w:marBottom w:val="0"/>
      <w:divBdr>
        <w:top w:val="none" w:sz="0" w:space="0" w:color="auto"/>
        <w:left w:val="none" w:sz="0" w:space="0" w:color="auto"/>
        <w:bottom w:val="none" w:sz="0" w:space="0" w:color="auto"/>
        <w:right w:val="none" w:sz="0" w:space="0" w:color="auto"/>
      </w:divBdr>
    </w:div>
    <w:div w:id="1428621176">
      <w:bodyDiv w:val="1"/>
      <w:marLeft w:val="0"/>
      <w:marRight w:val="0"/>
      <w:marTop w:val="0"/>
      <w:marBottom w:val="0"/>
      <w:divBdr>
        <w:top w:val="none" w:sz="0" w:space="0" w:color="auto"/>
        <w:left w:val="none" w:sz="0" w:space="0" w:color="auto"/>
        <w:bottom w:val="none" w:sz="0" w:space="0" w:color="auto"/>
        <w:right w:val="none" w:sz="0" w:space="0" w:color="auto"/>
      </w:divBdr>
    </w:div>
    <w:div w:id="1435511820">
      <w:bodyDiv w:val="1"/>
      <w:marLeft w:val="0"/>
      <w:marRight w:val="0"/>
      <w:marTop w:val="0"/>
      <w:marBottom w:val="0"/>
      <w:divBdr>
        <w:top w:val="none" w:sz="0" w:space="0" w:color="auto"/>
        <w:left w:val="none" w:sz="0" w:space="0" w:color="auto"/>
        <w:bottom w:val="none" w:sz="0" w:space="0" w:color="auto"/>
        <w:right w:val="none" w:sz="0" w:space="0" w:color="auto"/>
      </w:divBdr>
    </w:div>
    <w:div w:id="1442143344">
      <w:bodyDiv w:val="1"/>
      <w:marLeft w:val="0"/>
      <w:marRight w:val="0"/>
      <w:marTop w:val="0"/>
      <w:marBottom w:val="0"/>
      <w:divBdr>
        <w:top w:val="none" w:sz="0" w:space="0" w:color="auto"/>
        <w:left w:val="none" w:sz="0" w:space="0" w:color="auto"/>
        <w:bottom w:val="none" w:sz="0" w:space="0" w:color="auto"/>
        <w:right w:val="none" w:sz="0" w:space="0" w:color="auto"/>
      </w:divBdr>
      <w:divsChild>
        <w:div w:id="121970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446753">
      <w:bodyDiv w:val="1"/>
      <w:marLeft w:val="0"/>
      <w:marRight w:val="0"/>
      <w:marTop w:val="0"/>
      <w:marBottom w:val="0"/>
      <w:divBdr>
        <w:top w:val="none" w:sz="0" w:space="0" w:color="auto"/>
        <w:left w:val="none" w:sz="0" w:space="0" w:color="auto"/>
        <w:bottom w:val="none" w:sz="0" w:space="0" w:color="auto"/>
        <w:right w:val="none" w:sz="0" w:space="0" w:color="auto"/>
      </w:divBdr>
    </w:div>
    <w:div w:id="1469663103">
      <w:bodyDiv w:val="1"/>
      <w:marLeft w:val="0"/>
      <w:marRight w:val="0"/>
      <w:marTop w:val="0"/>
      <w:marBottom w:val="0"/>
      <w:divBdr>
        <w:top w:val="none" w:sz="0" w:space="0" w:color="auto"/>
        <w:left w:val="none" w:sz="0" w:space="0" w:color="auto"/>
        <w:bottom w:val="none" w:sz="0" w:space="0" w:color="auto"/>
        <w:right w:val="none" w:sz="0" w:space="0" w:color="auto"/>
      </w:divBdr>
    </w:div>
    <w:div w:id="1481849737">
      <w:bodyDiv w:val="1"/>
      <w:marLeft w:val="0"/>
      <w:marRight w:val="0"/>
      <w:marTop w:val="0"/>
      <w:marBottom w:val="0"/>
      <w:divBdr>
        <w:top w:val="none" w:sz="0" w:space="0" w:color="auto"/>
        <w:left w:val="none" w:sz="0" w:space="0" w:color="auto"/>
        <w:bottom w:val="none" w:sz="0" w:space="0" w:color="auto"/>
        <w:right w:val="none" w:sz="0" w:space="0" w:color="auto"/>
      </w:divBdr>
    </w:div>
    <w:div w:id="1488548002">
      <w:bodyDiv w:val="1"/>
      <w:marLeft w:val="0"/>
      <w:marRight w:val="0"/>
      <w:marTop w:val="0"/>
      <w:marBottom w:val="0"/>
      <w:divBdr>
        <w:top w:val="none" w:sz="0" w:space="0" w:color="auto"/>
        <w:left w:val="none" w:sz="0" w:space="0" w:color="auto"/>
        <w:bottom w:val="none" w:sz="0" w:space="0" w:color="auto"/>
        <w:right w:val="none" w:sz="0" w:space="0" w:color="auto"/>
      </w:divBdr>
    </w:div>
    <w:div w:id="1524632373">
      <w:bodyDiv w:val="1"/>
      <w:marLeft w:val="0"/>
      <w:marRight w:val="0"/>
      <w:marTop w:val="0"/>
      <w:marBottom w:val="0"/>
      <w:divBdr>
        <w:top w:val="none" w:sz="0" w:space="0" w:color="auto"/>
        <w:left w:val="none" w:sz="0" w:space="0" w:color="auto"/>
        <w:bottom w:val="none" w:sz="0" w:space="0" w:color="auto"/>
        <w:right w:val="none" w:sz="0" w:space="0" w:color="auto"/>
      </w:divBdr>
    </w:div>
    <w:div w:id="1542012939">
      <w:bodyDiv w:val="1"/>
      <w:marLeft w:val="0"/>
      <w:marRight w:val="0"/>
      <w:marTop w:val="0"/>
      <w:marBottom w:val="0"/>
      <w:divBdr>
        <w:top w:val="none" w:sz="0" w:space="0" w:color="auto"/>
        <w:left w:val="none" w:sz="0" w:space="0" w:color="auto"/>
        <w:bottom w:val="none" w:sz="0" w:space="0" w:color="auto"/>
        <w:right w:val="none" w:sz="0" w:space="0" w:color="auto"/>
      </w:divBdr>
      <w:divsChild>
        <w:div w:id="302393192">
          <w:marLeft w:val="0"/>
          <w:marRight w:val="0"/>
          <w:marTop w:val="0"/>
          <w:marBottom w:val="0"/>
          <w:divBdr>
            <w:top w:val="none" w:sz="0" w:space="0" w:color="auto"/>
            <w:left w:val="none" w:sz="0" w:space="0" w:color="auto"/>
            <w:bottom w:val="none" w:sz="0" w:space="0" w:color="auto"/>
            <w:right w:val="none" w:sz="0" w:space="0" w:color="auto"/>
          </w:divBdr>
          <w:divsChild>
            <w:div w:id="1971131010">
              <w:marLeft w:val="0"/>
              <w:marRight w:val="0"/>
              <w:marTop w:val="0"/>
              <w:marBottom w:val="0"/>
              <w:divBdr>
                <w:top w:val="none" w:sz="0" w:space="0" w:color="auto"/>
                <w:left w:val="none" w:sz="0" w:space="0" w:color="auto"/>
                <w:bottom w:val="none" w:sz="0" w:space="0" w:color="auto"/>
                <w:right w:val="none" w:sz="0" w:space="0" w:color="auto"/>
              </w:divBdr>
              <w:divsChild>
                <w:div w:id="1726637490">
                  <w:marLeft w:val="0"/>
                  <w:marRight w:val="0"/>
                  <w:marTop w:val="0"/>
                  <w:marBottom w:val="0"/>
                  <w:divBdr>
                    <w:top w:val="none" w:sz="0" w:space="0" w:color="auto"/>
                    <w:left w:val="none" w:sz="0" w:space="0" w:color="auto"/>
                    <w:bottom w:val="none" w:sz="0" w:space="0" w:color="auto"/>
                    <w:right w:val="none" w:sz="0" w:space="0" w:color="auto"/>
                  </w:divBdr>
                  <w:divsChild>
                    <w:div w:id="1199050525">
                      <w:marLeft w:val="0"/>
                      <w:marRight w:val="0"/>
                      <w:marTop w:val="0"/>
                      <w:marBottom w:val="0"/>
                      <w:divBdr>
                        <w:top w:val="none" w:sz="0" w:space="0" w:color="auto"/>
                        <w:left w:val="none" w:sz="0" w:space="0" w:color="auto"/>
                        <w:bottom w:val="none" w:sz="0" w:space="0" w:color="auto"/>
                        <w:right w:val="none" w:sz="0" w:space="0" w:color="auto"/>
                      </w:divBdr>
                      <w:divsChild>
                        <w:div w:id="956179931">
                          <w:marLeft w:val="0"/>
                          <w:marRight w:val="0"/>
                          <w:marTop w:val="0"/>
                          <w:marBottom w:val="0"/>
                          <w:divBdr>
                            <w:top w:val="none" w:sz="0" w:space="0" w:color="auto"/>
                            <w:left w:val="none" w:sz="0" w:space="0" w:color="auto"/>
                            <w:bottom w:val="none" w:sz="0" w:space="0" w:color="auto"/>
                            <w:right w:val="none" w:sz="0" w:space="0" w:color="auto"/>
                          </w:divBdr>
                          <w:divsChild>
                            <w:div w:id="872613319">
                              <w:marLeft w:val="0"/>
                              <w:marRight w:val="0"/>
                              <w:marTop w:val="0"/>
                              <w:marBottom w:val="0"/>
                              <w:divBdr>
                                <w:top w:val="none" w:sz="0" w:space="0" w:color="auto"/>
                                <w:left w:val="none" w:sz="0" w:space="0" w:color="auto"/>
                                <w:bottom w:val="none" w:sz="0" w:space="0" w:color="auto"/>
                                <w:right w:val="none" w:sz="0" w:space="0" w:color="auto"/>
                              </w:divBdr>
                              <w:divsChild>
                                <w:div w:id="420419774">
                                  <w:marLeft w:val="0"/>
                                  <w:marRight w:val="0"/>
                                  <w:marTop w:val="0"/>
                                  <w:marBottom w:val="0"/>
                                  <w:divBdr>
                                    <w:top w:val="none" w:sz="0" w:space="0" w:color="auto"/>
                                    <w:left w:val="none" w:sz="0" w:space="0" w:color="auto"/>
                                    <w:bottom w:val="none" w:sz="0" w:space="0" w:color="auto"/>
                                    <w:right w:val="none" w:sz="0" w:space="0" w:color="auto"/>
                                  </w:divBdr>
                                  <w:divsChild>
                                    <w:div w:id="233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5835">
      <w:bodyDiv w:val="1"/>
      <w:marLeft w:val="0"/>
      <w:marRight w:val="0"/>
      <w:marTop w:val="0"/>
      <w:marBottom w:val="0"/>
      <w:divBdr>
        <w:top w:val="none" w:sz="0" w:space="0" w:color="auto"/>
        <w:left w:val="none" w:sz="0" w:space="0" w:color="auto"/>
        <w:bottom w:val="none" w:sz="0" w:space="0" w:color="auto"/>
        <w:right w:val="none" w:sz="0" w:space="0" w:color="auto"/>
      </w:divBdr>
    </w:div>
    <w:div w:id="1555845600">
      <w:bodyDiv w:val="1"/>
      <w:marLeft w:val="0"/>
      <w:marRight w:val="0"/>
      <w:marTop w:val="0"/>
      <w:marBottom w:val="0"/>
      <w:divBdr>
        <w:top w:val="none" w:sz="0" w:space="0" w:color="auto"/>
        <w:left w:val="none" w:sz="0" w:space="0" w:color="auto"/>
        <w:bottom w:val="none" w:sz="0" w:space="0" w:color="auto"/>
        <w:right w:val="none" w:sz="0" w:space="0" w:color="auto"/>
      </w:divBdr>
    </w:div>
    <w:div w:id="1562011020">
      <w:bodyDiv w:val="1"/>
      <w:marLeft w:val="0"/>
      <w:marRight w:val="0"/>
      <w:marTop w:val="0"/>
      <w:marBottom w:val="0"/>
      <w:divBdr>
        <w:top w:val="none" w:sz="0" w:space="0" w:color="auto"/>
        <w:left w:val="none" w:sz="0" w:space="0" w:color="auto"/>
        <w:bottom w:val="none" w:sz="0" w:space="0" w:color="auto"/>
        <w:right w:val="none" w:sz="0" w:space="0" w:color="auto"/>
      </w:divBdr>
    </w:div>
    <w:div w:id="1576478188">
      <w:bodyDiv w:val="1"/>
      <w:marLeft w:val="0"/>
      <w:marRight w:val="0"/>
      <w:marTop w:val="0"/>
      <w:marBottom w:val="0"/>
      <w:divBdr>
        <w:top w:val="none" w:sz="0" w:space="0" w:color="auto"/>
        <w:left w:val="none" w:sz="0" w:space="0" w:color="auto"/>
        <w:bottom w:val="none" w:sz="0" w:space="0" w:color="auto"/>
        <w:right w:val="none" w:sz="0" w:space="0" w:color="auto"/>
      </w:divBdr>
    </w:div>
    <w:div w:id="1580018578">
      <w:bodyDiv w:val="1"/>
      <w:marLeft w:val="0"/>
      <w:marRight w:val="0"/>
      <w:marTop w:val="0"/>
      <w:marBottom w:val="0"/>
      <w:divBdr>
        <w:top w:val="none" w:sz="0" w:space="0" w:color="auto"/>
        <w:left w:val="none" w:sz="0" w:space="0" w:color="auto"/>
        <w:bottom w:val="none" w:sz="0" w:space="0" w:color="auto"/>
        <w:right w:val="none" w:sz="0" w:space="0" w:color="auto"/>
      </w:divBdr>
    </w:div>
    <w:div w:id="1606034329">
      <w:bodyDiv w:val="1"/>
      <w:marLeft w:val="0"/>
      <w:marRight w:val="0"/>
      <w:marTop w:val="0"/>
      <w:marBottom w:val="0"/>
      <w:divBdr>
        <w:top w:val="none" w:sz="0" w:space="0" w:color="auto"/>
        <w:left w:val="none" w:sz="0" w:space="0" w:color="auto"/>
        <w:bottom w:val="none" w:sz="0" w:space="0" w:color="auto"/>
        <w:right w:val="none" w:sz="0" w:space="0" w:color="auto"/>
      </w:divBdr>
    </w:div>
    <w:div w:id="1632055814">
      <w:bodyDiv w:val="1"/>
      <w:marLeft w:val="0"/>
      <w:marRight w:val="0"/>
      <w:marTop w:val="0"/>
      <w:marBottom w:val="0"/>
      <w:divBdr>
        <w:top w:val="none" w:sz="0" w:space="0" w:color="auto"/>
        <w:left w:val="none" w:sz="0" w:space="0" w:color="auto"/>
        <w:bottom w:val="none" w:sz="0" w:space="0" w:color="auto"/>
        <w:right w:val="none" w:sz="0" w:space="0" w:color="auto"/>
      </w:divBdr>
    </w:div>
    <w:div w:id="1639534065">
      <w:bodyDiv w:val="1"/>
      <w:marLeft w:val="0"/>
      <w:marRight w:val="0"/>
      <w:marTop w:val="0"/>
      <w:marBottom w:val="0"/>
      <w:divBdr>
        <w:top w:val="none" w:sz="0" w:space="0" w:color="auto"/>
        <w:left w:val="none" w:sz="0" w:space="0" w:color="auto"/>
        <w:bottom w:val="none" w:sz="0" w:space="0" w:color="auto"/>
        <w:right w:val="none" w:sz="0" w:space="0" w:color="auto"/>
      </w:divBdr>
    </w:div>
    <w:div w:id="1663661591">
      <w:bodyDiv w:val="1"/>
      <w:marLeft w:val="0"/>
      <w:marRight w:val="0"/>
      <w:marTop w:val="0"/>
      <w:marBottom w:val="0"/>
      <w:divBdr>
        <w:top w:val="none" w:sz="0" w:space="0" w:color="auto"/>
        <w:left w:val="none" w:sz="0" w:space="0" w:color="auto"/>
        <w:bottom w:val="none" w:sz="0" w:space="0" w:color="auto"/>
        <w:right w:val="none" w:sz="0" w:space="0" w:color="auto"/>
      </w:divBdr>
    </w:div>
    <w:div w:id="1677537988">
      <w:bodyDiv w:val="1"/>
      <w:marLeft w:val="0"/>
      <w:marRight w:val="0"/>
      <w:marTop w:val="0"/>
      <w:marBottom w:val="0"/>
      <w:divBdr>
        <w:top w:val="none" w:sz="0" w:space="0" w:color="auto"/>
        <w:left w:val="none" w:sz="0" w:space="0" w:color="auto"/>
        <w:bottom w:val="none" w:sz="0" w:space="0" w:color="auto"/>
        <w:right w:val="none" w:sz="0" w:space="0" w:color="auto"/>
      </w:divBdr>
    </w:div>
    <w:div w:id="1696075542">
      <w:bodyDiv w:val="1"/>
      <w:marLeft w:val="0"/>
      <w:marRight w:val="0"/>
      <w:marTop w:val="0"/>
      <w:marBottom w:val="0"/>
      <w:divBdr>
        <w:top w:val="none" w:sz="0" w:space="0" w:color="auto"/>
        <w:left w:val="none" w:sz="0" w:space="0" w:color="auto"/>
        <w:bottom w:val="none" w:sz="0" w:space="0" w:color="auto"/>
        <w:right w:val="none" w:sz="0" w:space="0" w:color="auto"/>
      </w:divBdr>
      <w:divsChild>
        <w:div w:id="10301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086442">
      <w:bodyDiv w:val="1"/>
      <w:marLeft w:val="0"/>
      <w:marRight w:val="0"/>
      <w:marTop w:val="0"/>
      <w:marBottom w:val="0"/>
      <w:divBdr>
        <w:top w:val="none" w:sz="0" w:space="0" w:color="auto"/>
        <w:left w:val="none" w:sz="0" w:space="0" w:color="auto"/>
        <w:bottom w:val="none" w:sz="0" w:space="0" w:color="auto"/>
        <w:right w:val="none" w:sz="0" w:space="0" w:color="auto"/>
      </w:divBdr>
    </w:div>
    <w:div w:id="1719935805">
      <w:bodyDiv w:val="1"/>
      <w:marLeft w:val="0"/>
      <w:marRight w:val="0"/>
      <w:marTop w:val="0"/>
      <w:marBottom w:val="0"/>
      <w:divBdr>
        <w:top w:val="none" w:sz="0" w:space="0" w:color="auto"/>
        <w:left w:val="none" w:sz="0" w:space="0" w:color="auto"/>
        <w:bottom w:val="none" w:sz="0" w:space="0" w:color="auto"/>
        <w:right w:val="none" w:sz="0" w:space="0" w:color="auto"/>
      </w:divBdr>
    </w:div>
    <w:div w:id="1731659815">
      <w:bodyDiv w:val="1"/>
      <w:marLeft w:val="0"/>
      <w:marRight w:val="0"/>
      <w:marTop w:val="0"/>
      <w:marBottom w:val="0"/>
      <w:divBdr>
        <w:top w:val="none" w:sz="0" w:space="0" w:color="auto"/>
        <w:left w:val="none" w:sz="0" w:space="0" w:color="auto"/>
        <w:bottom w:val="none" w:sz="0" w:space="0" w:color="auto"/>
        <w:right w:val="none" w:sz="0" w:space="0" w:color="auto"/>
      </w:divBdr>
    </w:div>
    <w:div w:id="1760524046">
      <w:bodyDiv w:val="1"/>
      <w:marLeft w:val="0"/>
      <w:marRight w:val="0"/>
      <w:marTop w:val="0"/>
      <w:marBottom w:val="0"/>
      <w:divBdr>
        <w:top w:val="none" w:sz="0" w:space="0" w:color="auto"/>
        <w:left w:val="none" w:sz="0" w:space="0" w:color="auto"/>
        <w:bottom w:val="none" w:sz="0" w:space="0" w:color="auto"/>
        <w:right w:val="none" w:sz="0" w:space="0" w:color="auto"/>
      </w:divBdr>
    </w:div>
    <w:div w:id="1771241574">
      <w:bodyDiv w:val="1"/>
      <w:marLeft w:val="0"/>
      <w:marRight w:val="0"/>
      <w:marTop w:val="0"/>
      <w:marBottom w:val="0"/>
      <w:divBdr>
        <w:top w:val="none" w:sz="0" w:space="0" w:color="auto"/>
        <w:left w:val="none" w:sz="0" w:space="0" w:color="auto"/>
        <w:bottom w:val="none" w:sz="0" w:space="0" w:color="auto"/>
        <w:right w:val="none" w:sz="0" w:space="0" w:color="auto"/>
      </w:divBdr>
    </w:div>
    <w:div w:id="1785149427">
      <w:bodyDiv w:val="1"/>
      <w:marLeft w:val="0"/>
      <w:marRight w:val="0"/>
      <w:marTop w:val="0"/>
      <w:marBottom w:val="0"/>
      <w:divBdr>
        <w:top w:val="none" w:sz="0" w:space="0" w:color="auto"/>
        <w:left w:val="none" w:sz="0" w:space="0" w:color="auto"/>
        <w:bottom w:val="none" w:sz="0" w:space="0" w:color="auto"/>
        <w:right w:val="none" w:sz="0" w:space="0" w:color="auto"/>
      </w:divBdr>
      <w:divsChild>
        <w:div w:id="175465625">
          <w:marLeft w:val="0"/>
          <w:marRight w:val="0"/>
          <w:marTop w:val="0"/>
          <w:marBottom w:val="0"/>
          <w:divBdr>
            <w:top w:val="none" w:sz="0" w:space="0" w:color="auto"/>
            <w:left w:val="none" w:sz="0" w:space="0" w:color="auto"/>
            <w:bottom w:val="none" w:sz="0" w:space="0" w:color="auto"/>
            <w:right w:val="none" w:sz="0" w:space="0" w:color="auto"/>
          </w:divBdr>
          <w:divsChild>
            <w:div w:id="1794325605">
              <w:marLeft w:val="0"/>
              <w:marRight w:val="0"/>
              <w:marTop w:val="0"/>
              <w:marBottom w:val="0"/>
              <w:divBdr>
                <w:top w:val="none" w:sz="0" w:space="0" w:color="auto"/>
                <w:left w:val="none" w:sz="0" w:space="0" w:color="auto"/>
                <w:bottom w:val="none" w:sz="0" w:space="0" w:color="auto"/>
                <w:right w:val="none" w:sz="0" w:space="0" w:color="auto"/>
              </w:divBdr>
              <w:divsChild>
                <w:div w:id="1760180217">
                  <w:marLeft w:val="0"/>
                  <w:marRight w:val="0"/>
                  <w:marTop w:val="0"/>
                  <w:marBottom w:val="0"/>
                  <w:divBdr>
                    <w:top w:val="none" w:sz="0" w:space="0" w:color="auto"/>
                    <w:left w:val="none" w:sz="0" w:space="0" w:color="auto"/>
                    <w:bottom w:val="none" w:sz="0" w:space="0" w:color="auto"/>
                    <w:right w:val="none" w:sz="0" w:space="0" w:color="auto"/>
                  </w:divBdr>
                  <w:divsChild>
                    <w:div w:id="568417416">
                      <w:marLeft w:val="0"/>
                      <w:marRight w:val="0"/>
                      <w:marTop w:val="0"/>
                      <w:marBottom w:val="0"/>
                      <w:divBdr>
                        <w:top w:val="none" w:sz="0" w:space="0" w:color="auto"/>
                        <w:left w:val="none" w:sz="0" w:space="0" w:color="auto"/>
                        <w:bottom w:val="none" w:sz="0" w:space="0" w:color="auto"/>
                        <w:right w:val="none" w:sz="0" w:space="0" w:color="auto"/>
                      </w:divBdr>
                      <w:divsChild>
                        <w:div w:id="1854881617">
                          <w:marLeft w:val="0"/>
                          <w:marRight w:val="0"/>
                          <w:marTop w:val="0"/>
                          <w:marBottom w:val="0"/>
                          <w:divBdr>
                            <w:top w:val="none" w:sz="0" w:space="0" w:color="auto"/>
                            <w:left w:val="none" w:sz="0" w:space="0" w:color="auto"/>
                            <w:bottom w:val="none" w:sz="0" w:space="0" w:color="auto"/>
                            <w:right w:val="none" w:sz="0" w:space="0" w:color="auto"/>
                          </w:divBdr>
                          <w:divsChild>
                            <w:div w:id="150803510">
                              <w:marLeft w:val="0"/>
                              <w:marRight w:val="0"/>
                              <w:marTop w:val="0"/>
                              <w:marBottom w:val="0"/>
                              <w:divBdr>
                                <w:top w:val="none" w:sz="0" w:space="0" w:color="auto"/>
                                <w:left w:val="none" w:sz="0" w:space="0" w:color="auto"/>
                                <w:bottom w:val="none" w:sz="0" w:space="0" w:color="auto"/>
                                <w:right w:val="none" w:sz="0" w:space="0" w:color="auto"/>
                              </w:divBdr>
                              <w:divsChild>
                                <w:div w:id="271743245">
                                  <w:marLeft w:val="0"/>
                                  <w:marRight w:val="0"/>
                                  <w:marTop w:val="0"/>
                                  <w:marBottom w:val="0"/>
                                  <w:divBdr>
                                    <w:top w:val="none" w:sz="0" w:space="0" w:color="auto"/>
                                    <w:left w:val="none" w:sz="0" w:space="0" w:color="auto"/>
                                    <w:bottom w:val="none" w:sz="0" w:space="0" w:color="auto"/>
                                    <w:right w:val="none" w:sz="0" w:space="0" w:color="auto"/>
                                  </w:divBdr>
                                  <w:divsChild>
                                    <w:div w:id="11212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747733">
      <w:bodyDiv w:val="1"/>
      <w:marLeft w:val="0"/>
      <w:marRight w:val="0"/>
      <w:marTop w:val="0"/>
      <w:marBottom w:val="0"/>
      <w:divBdr>
        <w:top w:val="none" w:sz="0" w:space="0" w:color="auto"/>
        <w:left w:val="none" w:sz="0" w:space="0" w:color="auto"/>
        <w:bottom w:val="none" w:sz="0" w:space="0" w:color="auto"/>
        <w:right w:val="none" w:sz="0" w:space="0" w:color="auto"/>
      </w:divBdr>
    </w:div>
    <w:div w:id="1800344857">
      <w:bodyDiv w:val="1"/>
      <w:marLeft w:val="0"/>
      <w:marRight w:val="0"/>
      <w:marTop w:val="0"/>
      <w:marBottom w:val="0"/>
      <w:divBdr>
        <w:top w:val="none" w:sz="0" w:space="0" w:color="auto"/>
        <w:left w:val="none" w:sz="0" w:space="0" w:color="auto"/>
        <w:bottom w:val="none" w:sz="0" w:space="0" w:color="auto"/>
        <w:right w:val="none" w:sz="0" w:space="0" w:color="auto"/>
      </w:divBdr>
      <w:divsChild>
        <w:div w:id="247857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9783990">
      <w:bodyDiv w:val="1"/>
      <w:marLeft w:val="0"/>
      <w:marRight w:val="0"/>
      <w:marTop w:val="0"/>
      <w:marBottom w:val="0"/>
      <w:divBdr>
        <w:top w:val="none" w:sz="0" w:space="0" w:color="auto"/>
        <w:left w:val="none" w:sz="0" w:space="0" w:color="auto"/>
        <w:bottom w:val="none" w:sz="0" w:space="0" w:color="auto"/>
        <w:right w:val="none" w:sz="0" w:space="0" w:color="auto"/>
      </w:divBdr>
    </w:div>
    <w:div w:id="1831166064">
      <w:bodyDiv w:val="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sChild>
            <w:div w:id="678117881">
              <w:marLeft w:val="0"/>
              <w:marRight w:val="0"/>
              <w:marTop w:val="0"/>
              <w:marBottom w:val="0"/>
              <w:divBdr>
                <w:top w:val="none" w:sz="0" w:space="0" w:color="auto"/>
                <w:left w:val="none" w:sz="0" w:space="0" w:color="auto"/>
                <w:bottom w:val="none" w:sz="0" w:space="0" w:color="auto"/>
                <w:right w:val="none" w:sz="0" w:space="0" w:color="auto"/>
              </w:divBdr>
              <w:divsChild>
                <w:div w:id="176192298">
                  <w:marLeft w:val="0"/>
                  <w:marRight w:val="0"/>
                  <w:marTop w:val="0"/>
                  <w:marBottom w:val="0"/>
                  <w:divBdr>
                    <w:top w:val="none" w:sz="0" w:space="0" w:color="auto"/>
                    <w:left w:val="none" w:sz="0" w:space="0" w:color="auto"/>
                    <w:bottom w:val="none" w:sz="0" w:space="0" w:color="auto"/>
                    <w:right w:val="none" w:sz="0" w:space="0" w:color="auto"/>
                  </w:divBdr>
                  <w:divsChild>
                    <w:div w:id="332801334">
                      <w:marLeft w:val="0"/>
                      <w:marRight w:val="0"/>
                      <w:marTop w:val="0"/>
                      <w:marBottom w:val="0"/>
                      <w:divBdr>
                        <w:top w:val="none" w:sz="0" w:space="0" w:color="auto"/>
                        <w:left w:val="none" w:sz="0" w:space="0" w:color="auto"/>
                        <w:bottom w:val="none" w:sz="0" w:space="0" w:color="auto"/>
                        <w:right w:val="none" w:sz="0" w:space="0" w:color="auto"/>
                      </w:divBdr>
                      <w:divsChild>
                        <w:div w:id="1591817013">
                          <w:marLeft w:val="0"/>
                          <w:marRight w:val="0"/>
                          <w:marTop w:val="0"/>
                          <w:marBottom w:val="0"/>
                          <w:divBdr>
                            <w:top w:val="none" w:sz="0" w:space="0" w:color="auto"/>
                            <w:left w:val="none" w:sz="0" w:space="0" w:color="auto"/>
                            <w:bottom w:val="none" w:sz="0" w:space="0" w:color="auto"/>
                            <w:right w:val="none" w:sz="0" w:space="0" w:color="auto"/>
                          </w:divBdr>
                          <w:divsChild>
                            <w:div w:id="1886333510">
                              <w:marLeft w:val="0"/>
                              <w:marRight w:val="0"/>
                              <w:marTop w:val="0"/>
                              <w:marBottom w:val="0"/>
                              <w:divBdr>
                                <w:top w:val="none" w:sz="0" w:space="0" w:color="auto"/>
                                <w:left w:val="none" w:sz="0" w:space="0" w:color="auto"/>
                                <w:bottom w:val="none" w:sz="0" w:space="0" w:color="auto"/>
                                <w:right w:val="none" w:sz="0" w:space="0" w:color="auto"/>
                              </w:divBdr>
                              <w:divsChild>
                                <w:div w:id="2093240639">
                                  <w:marLeft w:val="0"/>
                                  <w:marRight w:val="0"/>
                                  <w:marTop w:val="0"/>
                                  <w:marBottom w:val="0"/>
                                  <w:divBdr>
                                    <w:top w:val="none" w:sz="0" w:space="0" w:color="auto"/>
                                    <w:left w:val="none" w:sz="0" w:space="0" w:color="auto"/>
                                    <w:bottom w:val="none" w:sz="0" w:space="0" w:color="auto"/>
                                    <w:right w:val="none" w:sz="0" w:space="0" w:color="auto"/>
                                  </w:divBdr>
                                  <w:divsChild>
                                    <w:div w:id="1747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526670">
      <w:bodyDiv w:val="1"/>
      <w:marLeft w:val="0"/>
      <w:marRight w:val="0"/>
      <w:marTop w:val="0"/>
      <w:marBottom w:val="0"/>
      <w:divBdr>
        <w:top w:val="none" w:sz="0" w:space="0" w:color="auto"/>
        <w:left w:val="none" w:sz="0" w:space="0" w:color="auto"/>
        <w:bottom w:val="none" w:sz="0" w:space="0" w:color="auto"/>
        <w:right w:val="none" w:sz="0" w:space="0" w:color="auto"/>
      </w:divBdr>
    </w:div>
    <w:div w:id="1859082538">
      <w:bodyDiv w:val="1"/>
      <w:marLeft w:val="0"/>
      <w:marRight w:val="0"/>
      <w:marTop w:val="0"/>
      <w:marBottom w:val="0"/>
      <w:divBdr>
        <w:top w:val="none" w:sz="0" w:space="0" w:color="auto"/>
        <w:left w:val="none" w:sz="0" w:space="0" w:color="auto"/>
        <w:bottom w:val="none" w:sz="0" w:space="0" w:color="auto"/>
        <w:right w:val="none" w:sz="0" w:space="0" w:color="auto"/>
      </w:divBdr>
    </w:div>
    <w:div w:id="1875341248">
      <w:bodyDiv w:val="1"/>
      <w:marLeft w:val="0"/>
      <w:marRight w:val="0"/>
      <w:marTop w:val="0"/>
      <w:marBottom w:val="0"/>
      <w:divBdr>
        <w:top w:val="none" w:sz="0" w:space="0" w:color="auto"/>
        <w:left w:val="none" w:sz="0" w:space="0" w:color="auto"/>
        <w:bottom w:val="none" w:sz="0" w:space="0" w:color="auto"/>
        <w:right w:val="none" w:sz="0" w:space="0" w:color="auto"/>
      </w:divBdr>
      <w:divsChild>
        <w:div w:id="1440833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343503">
      <w:bodyDiv w:val="1"/>
      <w:marLeft w:val="0"/>
      <w:marRight w:val="0"/>
      <w:marTop w:val="0"/>
      <w:marBottom w:val="0"/>
      <w:divBdr>
        <w:top w:val="none" w:sz="0" w:space="0" w:color="auto"/>
        <w:left w:val="none" w:sz="0" w:space="0" w:color="auto"/>
        <w:bottom w:val="none" w:sz="0" w:space="0" w:color="auto"/>
        <w:right w:val="none" w:sz="0" w:space="0" w:color="auto"/>
      </w:divBdr>
    </w:div>
    <w:div w:id="1911574385">
      <w:bodyDiv w:val="1"/>
      <w:marLeft w:val="0"/>
      <w:marRight w:val="0"/>
      <w:marTop w:val="0"/>
      <w:marBottom w:val="0"/>
      <w:divBdr>
        <w:top w:val="none" w:sz="0" w:space="0" w:color="auto"/>
        <w:left w:val="none" w:sz="0" w:space="0" w:color="auto"/>
        <w:bottom w:val="none" w:sz="0" w:space="0" w:color="auto"/>
        <w:right w:val="none" w:sz="0" w:space="0" w:color="auto"/>
      </w:divBdr>
    </w:div>
    <w:div w:id="1912931242">
      <w:bodyDiv w:val="1"/>
      <w:marLeft w:val="0"/>
      <w:marRight w:val="0"/>
      <w:marTop w:val="0"/>
      <w:marBottom w:val="0"/>
      <w:divBdr>
        <w:top w:val="none" w:sz="0" w:space="0" w:color="auto"/>
        <w:left w:val="none" w:sz="0" w:space="0" w:color="auto"/>
        <w:bottom w:val="none" w:sz="0" w:space="0" w:color="auto"/>
        <w:right w:val="none" w:sz="0" w:space="0" w:color="auto"/>
      </w:divBdr>
    </w:div>
    <w:div w:id="1926380247">
      <w:bodyDiv w:val="1"/>
      <w:marLeft w:val="0"/>
      <w:marRight w:val="0"/>
      <w:marTop w:val="0"/>
      <w:marBottom w:val="0"/>
      <w:divBdr>
        <w:top w:val="none" w:sz="0" w:space="0" w:color="auto"/>
        <w:left w:val="none" w:sz="0" w:space="0" w:color="auto"/>
        <w:bottom w:val="none" w:sz="0" w:space="0" w:color="auto"/>
        <w:right w:val="none" w:sz="0" w:space="0" w:color="auto"/>
      </w:divBdr>
    </w:div>
    <w:div w:id="1926566740">
      <w:bodyDiv w:val="1"/>
      <w:marLeft w:val="0"/>
      <w:marRight w:val="0"/>
      <w:marTop w:val="0"/>
      <w:marBottom w:val="0"/>
      <w:divBdr>
        <w:top w:val="none" w:sz="0" w:space="0" w:color="auto"/>
        <w:left w:val="none" w:sz="0" w:space="0" w:color="auto"/>
        <w:bottom w:val="none" w:sz="0" w:space="0" w:color="auto"/>
        <w:right w:val="none" w:sz="0" w:space="0" w:color="auto"/>
      </w:divBdr>
      <w:divsChild>
        <w:div w:id="807625491">
          <w:marLeft w:val="0"/>
          <w:marRight w:val="0"/>
          <w:marTop w:val="0"/>
          <w:marBottom w:val="0"/>
          <w:divBdr>
            <w:top w:val="none" w:sz="0" w:space="0" w:color="auto"/>
            <w:left w:val="none" w:sz="0" w:space="0" w:color="auto"/>
            <w:bottom w:val="none" w:sz="0" w:space="0" w:color="auto"/>
            <w:right w:val="none" w:sz="0" w:space="0" w:color="auto"/>
          </w:divBdr>
          <w:divsChild>
            <w:div w:id="489373742">
              <w:marLeft w:val="0"/>
              <w:marRight w:val="0"/>
              <w:marTop w:val="0"/>
              <w:marBottom w:val="0"/>
              <w:divBdr>
                <w:top w:val="none" w:sz="0" w:space="0" w:color="auto"/>
                <w:left w:val="none" w:sz="0" w:space="0" w:color="auto"/>
                <w:bottom w:val="none" w:sz="0" w:space="0" w:color="auto"/>
                <w:right w:val="none" w:sz="0" w:space="0" w:color="auto"/>
              </w:divBdr>
              <w:divsChild>
                <w:div w:id="522717978">
                  <w:marLeft w:val="0"/>
                  <w:marRight w:val="0"/>
                  <w:marTop w:val="0"/>
                  <w:marBottom w:val="0"/>
                  <w:divBdr>
                    <w:top w:val="none" w:sz="0" w:space="0" w:color="auto"/>
                    <w:left w:val="none" w:sz="0" w:space="0" w:color="auto"/>
                    <w:bottom w:val="none" w:sz="0" w:space="0" w:color="auto"/>
                    <w:right w:val="none" w:sz="0" w:space="0" w:color="auto"/>
                  </w:divBdr>
                  <w:divsChild>
                    <w:div w:id="867260006">
                      <w:marLeft w:val="0"/>
                      <w:marRight w:val="0"/>
                      <w:marTop w:val="0"/>
                      <w:marBottom w:val="0"/>
                      <w:divBdr>
                        <w:top w:val="none" w:sz="0" w:space="0" w:color="auto"/>
                        <w:left w:val="none" w:sz="0" w:space="0" w:color="auto"/>
                        <w:bottom w:val="none" w:sz="0" w:space="0" w:color="auto"/>
                        <w:right w:val="none" w:sz="0" w:space="0" w:color="auto"/>
                      </w:divBdr>
                      <w:divsChild>
                        <w:div w:id="283654059">
                          <w:marLeft w:val="0"/>
                          <w:marRight w:val="0"/>
                          <w:marTop w:val="0"/>
                          <w:marBottom w:val="0"/>
                          <w:divBdr>
                            <w:top w:val="none" w:sz="0" w:space="0" w:color="auto"/>
                            <w:left w:val="none" w:sz="0" w:space="0" w:color="auto"/>
                            <w:bottom w:val="none" w:sz="0" w:space="0" w:color="auto"/>
                            <w:right w:val="none" w:sz="0" w:space="0" w:color="auto"/>
                          </w:divBdr>
                          <w:divsChild>
                            <w:div w:id="48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3495">
                  <w:marLeft w:val="0"/>
                  <w:marRight w:val="0"/>
                  <w:marTop w:val="0"/>
                  <w:marBottom w:val="0"/>
                  <w:divBdr>
                    <w:top w:val="none" w:sz="0" w:space="0" w:color="auto"/>
                    <w:left w:val="none" w:sz="0" w:space="0" w:color="auto"/>
                    <w:bottom w:val="none" w:sz="0" w:space="0" w:color="auto"/>
                    <w:right w:val="none" w:sz="0" w:space="0" w:color="auto"/>
                  </w:divBdr>
                  <w:divsChild>
                    <w:div w:id="19918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701292">
      <w:bodyDiv w:val="1"/>
      <w:marLeft w:val="0"/>
      <w:marRight w:val="0"/>
      <w:marTop w:val="0"/>
      <w:marBottom w:val="0"/>
      <w:divBdr>
        <w:top w:val="none" w:sz="0" w:space="0" w:color="auto"/>
        <w:left w:val="none" w:sz="0" w:space="0" w:color="auto"/>
        <w:bottom w:val="none" w:sz="0" w:space="0" w:color="auto"/>
        <w:right w:val="none" w:sz="0" w:space="0" w:color="auto"/>
      </w:divBdr>
    </w:div>
    <w:div w:id="1943756538">
      <w:bodyDiv w:val="1"/>
      <w:marLeft w:val="0"/>
      <w:marRight w:val="0"/>
      <w:marTop w:val="0"/>
      <w:marBottom w:val="0"/>
      <w:divBdr>
        <w:top w:val="none" w:sz="0" w:space="0" w:color="auto"/>
        <w:left w:val="none" w:sz="0" w:space="0" w:color="auto"/>
        <w:bottom w:val="none" w:sz="0" w:space="0" w:color="auto"/>
        <w:right w:val="none" w:sz="0" w:space="0" w:color="auto"/>
      </w:divBdr>
    </w:div>
    <w:div w:id="1988515355">
      <w:bodyDiv w:val="1"/>
      <w:marLeft w:val="0"/>
      <w:marRight w:val="0"/>
      <w:marTop w:val="0"/>
      <w:marBottom w:val="0"/>
      <w:divBdr>
        <w:top w:val="none" w:sz="0" w:space="0" w:color="auto"/>
        <w:left w:val="none" w:sz="0" w:space="0" w:color="auto"/>
        <w:bottom w:val="none" w:sz="0" w:space="0" w:color="auto"/>
        <w:right w:val="none" w:sz="0" w:space="0" w:color="auto"/>
      </w:divBdr>
    </w:div>
    <w:div w:id="2016685364">
      <w:bodyDiv w:val="1"/>
      <w:marLeft w:val="0"/>
      <w:marRight w:val="0"/>
      <w:marTop w:val="0"/>
      <w:marBottom w:val="0"/>
      <w:divBdr>
        <w:top w:val="none" w:sz="0" w:space="0" w:color="auto"/>
        <w:left w:val="none" w:sz="0" w:space="0" w:color="auto"/>
        <w:bottom w:val="none" w:sz="0" w:space="0" w:color="auto"/>
        <w:right w:val="none" w:sz="0" w:space="0" w:color="auto"/>
      </w:divBdr>
    </w:div>
    <w:div w:id="2029406718">
      <w:bodyDiv w:val="1"/>
      <w:marLeft w:val="0"/>
      <w:marRight w:val="0"/>
      <w:marTop w:val="0"/>
      <w:marBottom w:val="0"/>
      <w:divBdr>
        <w:top w:val="none" w:sz="0" w:space="0" w:color="auto"/>
        <w:left w:val="none" w:sz="0" w:space="0" w:color="auto"/>
        <w:bottom w:val="none" w:sz="0" w:space="0" w:color="auto"/>
        <w:right w:val="none" w:sz="0" w:space="0" w:color="auto"/>
      </w:divBdr>
      <w:divsChild>
        <w:div w:id="98782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183106">
      <w:bodyDiv w:val="1"/>
      <w:marLeft w:val="0"/>
      <w:marRight w:val="0"/>
      <w:marTop w:val="0"/>
      <w:marBottom w:val="0"/>
      <w:divBdr>
        <w:top w:val="none" w:sz="0" w:space="0" w:color="auto"/>
        <w:left w:val="none" w:sz="0" w:space="0" w:color="auto"/>
        <w:bottom w:val="none" w:sz="0" w:space="0" w:color="auto"/>
        <w:right w:val="none" w:sz="0" w:space="0" w:color="auto"/>
      </w:divBdr>
      <w:divsChild>
        <w:div w:id="383406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136158">
      <w:bodyDiv w:val="1"/>
      <w:marLeft w:val="0"/>
      <w:marRight w:val="0"/>
      <w:marTop w:val="0"/>
      <w:marBottom w:val="0"/>
      <w:divBdr>
        <w:top w:val="none" w:sz="0" w:space="0" w:color="auto"/>
        <w:left w:val="none" w:sz="0" w:space="0" w:color="auto"/>
        <w:bottom w:val="none" w:sz="0" w:space="0" w:color="auto"/>
        <w:right w:val="none" w:sz="0" w:space="0" w:color="auto"/>
      </w:divBdr>
    </w:div>
    <w:div w:id="2053916706">
      <w:bodyDiv w:val="1"/>
      <w:marLeft w:val="0"/>
      <w:marRight w:val="0"/>
      <w:marTop w:val="0"/>
      <w:marBottom w:val="0"/>
      <w:divBdr>
        <w:top w:val="none" w:sz="0" w:space="0" w:color="auto"/>
        <w:left w:val="none" w:sz="0" w:space="0" w:color="auto"/>
        <w:bottom w:val="none" w:sz="0" w:space="0" w:color="auto"/>
        <w:right w:val="none" w:sz="0" w:space="0" w:color="auto"/>
      </w:divBdr>
    </w:div>
    <w:div w:id="2057268291">
      <w:bodyDiv w:val="1"/>
      <w:marLeft w:val="0"/>
      <w:marRight w:val="0"/>
      <w:marTop w:val="0"/>
      <w:marBottom w:val="0"/>
      <w:divBdr>
        <w:top w:val="none" w:sz="0" w:space="0" w:color="auto"/>
        <w:left w:val="none" w:sz="0" w:space="0" w:color="auto"/>
        <w:bottom w:val="none" w:sz="0" w:space="0" w:color="auto"/>
        <w:right w:val="none" w:sz="0" w:space="0" w:color="auto"/>
      </w:divBdr>
    </w:div>
    <w:div w:id="2065790066">
      <w:bodyDiv w:val="1"/>
      <w:marLeft w:val="0"/>
      <w:marRight w:val="0"/>
      <w:marTop w:val="0"/>
      <w:marBottom w:val="0"/>
      <w:divBdr>
        <w:top w:val="none" w:sz="0" w:space="0" w:color="auto"/>
        <w:left w:val="none" w:sz="0" w:space="0" w:color="auto"/>
        <w:bottom w:val="none" w:sz="0" w:space="0" w:color="auto"/>
        <w:right w:val="none" w:sz="0" w:space="0" w:color="auto"/>
      </w:divBdr>
    </w:div>
    <w:div w:id="2072070903">
      <w:bodyDiv w:val="1"/>
      <w:marLeft w:val="0"/>
      <w:marRight w:val="0"/>
      <w:marTop w:val="0"/>
      <w:marBottom w:val="0"/>
      <w:divBdr>
        <w:top w:val="none" w:sz="0" w:space="0" w:color="auto"/>
        <w:left w:val="none" w:sz="0" w:space="0" w:color="auto"/>
        <w:bottom w:val="none" w:sz="0" w:space="0" w:color="auto"/>
        <w:right w:val="none" w:sz="0" w:space="0" w:color="auto"/>
      </w:divBdr>
    </w:div>
    <w:div w:id="2113162836">
      <w:bodyDiv w:val="1"/>
      <w:marLeft w:val="0"/>
      <w:marRight w:val="0"/>
      <w:marTop w:val="0"/>
      <w:marBottom w:val="0"/>
      <w:divBdr>
        <w:top w:val="none" w:sz="0" w:space="0" w:color="auto"/>
        <w:left w:val="none" w:sz="0" w:space="0" w:color="auto"/>
        <w:bottom w:val="none" w:sz="0" w:space="0" w:color="auto"/>
        <w:right w:val="none" w:sz="0" w:space="0" w:color="auto"/>
      </w:divBdr>
    </w:div>
    <w:div w:id="2114781593">
      <w:bodyDiv w:val="1"/>
      <w:marLeft w:val="0"/>
      <w:marRight w:val="0"/>
      <w:marTop w:val="0"/>
      <w:marBottom w:val="0"/>
      <w:divBdr>
        <w:top w:val="none" w:sz="0" w:space="0" w:color="auto"/>
        <w:left w:val="none" w:sz="0" w:space="0" w:color="auto"/>
        <w:bottom w:val="none" w:sz="0" w:space="0" w:color="auto"/>
        <w:right w:val="none" w:sz="0" w:space="0" w:color="auto"/>
      </w:divBdr>
    </w:div>
    <w:div w:id="2119567848">
      <w:bodyDiv w:val="1"/>
      <w:marLeft w:val="0"/>
      <w:marRight w:val="0"/>
      <w:marTop w:val="0"/>
      <w:marBottom w:val="0"/>
      <w:divBdr>
        <w:top w:val="none" w:sz="0" w:space="0" w:color="auto"/>
        <w:left w:val="none" w:sz="0" w:space="0" w:color="auto"/>
        <w:bottom w:val="none" w:sz="0" w:space="0" w:color="auto"/>
        <w:right w:val="none" w:sz="0" w:space="0" w:color="auto"/>
      </w:divBdr>
    </w:div>
    <w:div w:id="214650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stor.org/stable/26798991" TargetMode="External"/><Relationship Id="rId18" Type="http://schemas.openxmlformats.org/officeDocument/2006/relationships/hyperlink" Target="https://doi.org/10.3390/su10093337" TargetMode="External"/><Relationship Id="rId26" Type="http://schemas.openxmlformats.org/officeDocument/2006/relationships/hyperlink" Target="https://doi.org/10.106041/j.issn.1000-1298.2020.01.009" TargetMode="External"/><Relationship Id="rId39" Type="http://schemas.openxmlformats.org/officeDocument/2006/relationships/hyperlink" Target="https://doi.org/10.1016/j.biosystemseng.2011.10.009" TargetMode="External"/><Relationship Id="rId21" Type="http://schemas.openxmlformats.org/officeDocument/2006/relationships/hyperlink" Target="https://doi.org/10.1177/0030727021998063" TargetMode="External"/><Relationship Id="rId34" Type="http://schemas.openxmlformats.org/officeDocument/2006/relationships/hyperlink" Target="http://dx.doi.org/10.7717/peerj.4428" TargetMode="External"/><Relationship Id="rId42" Type="http://schemas.openxmlformats.org/officeDocument/2006/relationships/hyperlink" Target="https://regenorganic.org/wp-content/uploads/2018/03/ROC-Framework-Pilot-Ready-March-2018.pdf" TargetMode="External"/><Relationship Id="rId47" Type="http://schemas.openxmlformats.org/officeDocument/2006/relationships/hyperlink" Target="https://doi.org/10.3168/jds.S0022-0302(04)73353-6" TargetMode="External"/><Relationship Id="rId50" Type="http://schemas.openxmlformats.org/officeDocument/2006/relationships/hyperlink" Target="https://doi.org/10.1111/j.1574-6941.2006.00235.x" TargetMode="External"/><Relationship Id="rId55" Type="http://schemas.openxmlformats.org/officeDocument/2006/relationships/hyperlink" Target="https://doi.org/10.1016/j.powtec.2021.08.013"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071/EA9950903" TargetMode="External"/><Relationship Id="rId29" Type="http://schemas.openxmlformats.org/officeDocument/2006/relationships/hyperlink" Target="https://doi.org/10.3763/ijas.2009.0477" TargetMode="External"/><Relationship Id="rId11" Type="http://schemas.openxmlformats.org/officeDocument/2006/relationships/hyperlink" Target="https://doi.org/10.1073/pnas.1011053108" TargetMode="External"/><Relationship Id="rId24" Type="http://schemas.openxmlformats.org/officeDocument/2006/relationships/hyperlink" Target="https://doi.org/10.2134/agronmonogr54.c7" TargetMode="External"/><Relationship Id="rId32" Type="http://schemas.openxmlformats.org/officeDocument/2006/relationships/hyperlink" Target="https://doi.org/10.1016/j.soilbio.2019.107701" TargetMode="External"/><Relationship Id="rId37" Type="http://schemas.openxmlformats.org/officeDocument/2006/relationships/hyperlink" Target="https://doi.org/10.3389/fsufs.2020.577723" TargetMode="External"/><Relationship Id="rId40" Type="http://schemas.openxmlformats.org/officeDocument/2006/relationships/hyperlink" Target="https://doi.org/10.1016/j.animal.2020.100054" TargetMode="External"/><Relationship Id="rId45" Type="http://schemas.openxmlformats.org/officeDocument/2006/relationships/hyperlink" Target="https://doi.org/10.1016/j.gfs.2020.100404" TargetMode="External"/><Relationship Id="rId53" Type="http://schemas.openxmlformats.org/officeDocument/2006/relationships/hyperlink" Target="https://doi.org/10.1016/j.powtec.2021.08.013"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hyperlink" Target="https://journals.openedition.org/factsreports/194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86/s12870-019-1741-y" TargetMode="External"/><Relationship Id="rId22" Type="http://schemas.openxmlformats.org/officeDocument/2006/relationships/hyperlink" Target="https://doi.org/10.6041/j.issn.1000-1298.2018.04.001" TargetMode="External"/><Relationship Id="rId27" Type="http://schemas.openxmlformats.org/officeDocument/2006/relationships/hyperlink" Target="https://doi.org/10.3390/su152215941" TargetMode="External"/><Relationship Id="rId30" Type="http://schemas.openxmlformats.org/officeDocument/2006/relationships/hyperlink" Target="https://doi.org/10.3390/su15032338" TargetMode="External"/><Relationship Id="rId35" Type="http://schemas.openxmlformats.org/officeDocument/2006/relationships/hyperlink" Target="https://doi.org/10.2489/jswc.2020.0620A" TargetMode="External"/><Relationship Id="rId43" Type="http://schemas.openxmlformats.org/officeDocument/2006/relationships/hyperlink" Target="https://doi.org/10.3184/003685017X14876775256165" TargetMode="External"/><Relationship Id="rId48" Type="http://schemas.openxmlformats.org/officeDocument/2006/relationships/hyperlink" Target="https://doi.org/10.1002/ldr.2689" TargetMode="External"/><Relationship Id="rId56" Type="http://schemas.openxmlformats.org/officeDocument/2006/relationships/hyperlink" Target="https://doi.org/10.6041/j.issn.1000-1298.2024.03.004" TargetMode="External"/><Relationship Id="rId8" Type="http://schemas.openxmlformats.org/officeDocument/2006/relationships/image" Target="media/image3.jpeg"/><Relationship Id="rId51" Type="http://schemas.openxmlformats.org/officeDocument/2006/relationships/hyperlink" Target="https://doi.org/10.1016/j.still.2021.105151" TargetMode="External"/><Relationship Id="rId3" Type="http://schemas.openxmlformats.org/officeDocument/2006/relationships/settings" Target="settings.xml"/><Relationship Id="rId12" Type="http://schemas.openxmlformats.org/officeDocument/2006/relationships/hyperlink" Target="https://doi.org/10.1071/SR99064" TargetMode="External"/><Relationship Id="rId17" Type="http://schemas.openxmlformats.org/officeDocument/2006/relationships/hyperlink" Target="https://doi.org/10.3965/j.issn.1934-6344.2010.01.0-0" TargetMode="External"/><Relationship Id="rId25" Type="http://schemas.openxmlformats.org/officeDocument/2006/relationships/hyperlink" Target="https://doi.org/10.1093/oxfordjournals.afraf.a101058" TargetMode="External"/><Relationship Id="rId33" Type="http://schemas.openxmlformats.org/officeDocument/2006/relationships/hyperlink" Target="https://digitalcommons.unl.edu/agroforestnotes/6?utm_source=digitalcommons.unl.edu%2Fagroforestnotes%2F6&amp;utm_medium=PDF&amp;utm_campaign=PDFCoverPages" TargetMode="External"/><Relationship Id="rId38" Type="http://schemas.openxmlformats.org/officeDocument/2006/relationships/hyperlink" Target="https://doi.org/10.1641/B570506" TargetMode="External"/><Relationship Id="rId46" Type="http://schemas.openxmlformats.org/officeDocument/2006/relationships/hyperlink" Target="https://doi.org/10.1007/s11356-017-8421-y" TargetMode="External"/><Relationship Id="rId59" Type="http://schemas.openxmlformats.org/officeDocument/2006/relationships/theme" Target="theme/theme1.xml"/><Relationship Id="rId20" Type="http://schemas.openxmlformats.org/officeDocument/2006/relationships/hyperlink" Target="https://i0.wp.com/geopard.tech/wp-content/uploads/2022/08/83.2-min.jpg?resize=1024%2C555&amp;ssl=1" TargetMode="External"/><Relationship Id="rId41" Type="http://schemas.openxmlformats.org/officeDocument/2006/relationships/hyperlink" Target="https://doi.org/10.1126/science.aaq0216" TargetMode="External"/><Relationship Id="rId54" Type="http://schemas.openxmlformats.org/officeDocument/2006/relationships/hyperlink" Target="https://doi.org/10.3389/fpls.2016.02049" TargetMode="Externa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hyperlink" Target="https://doi.org/10.1111/ejss.13111" TargetMode="External"/><Relationship Id="rId23" Type="http://schemas.openxmlformats.org/officeDocument/2006/relationships/hyperlink" Target="https://doi.org/10.1079/RAF2005126" TargetMode="External"/><Relationship Id="rId28" Type="http://schemas.openxmlformats.org/officeDocument/2006/relationships/hyperlink" Target="https://doi.org/10.1093/spp/16.2.73" TargetMode="External"/><Relationship Id="rId36" Type="http://schemas.openxmlformats.org/officeDocument/2006/relationships/hyperlink" Target="https://doi.org/10.1111/ejss.12883" TargetMode="External"/><Relationship Id="rId49" Type="http://schemas.openxmlformats.org/officeDocument/2006/relationships/hyperlink" Target="https://doi.org/10.9734/jgeesi/2024/v28i4760" TargetMode="External"/><Relationship Id="rId57" Type="http://schemas.openxmlformats.org/officeDocument/2006/relationships/hyperlink" Target="https://doi.org/10.1038/s41467-022-32464-0" TargetMode="External"/><Relationship Id="rId10" Type="http://schemas.microsoft.com/office/2007/relationships/hdphoto" Target="media/hdphoto2.wdp"/><Relationship Id="rId31" Type="http://schemas.openxmlformats.org/officeDocument/2006/relationships/hyperlink" Target="https://nbs.net/how-does-regenerative-agriculture-work" TargetMode="External"/><Relationship Id="rId44" Type="http://schemas.openxmlformats.org/officeDocument/2006/relationships/hyperlink" Target="https://doi.org/10.1016/j.agee.2012.03.011" TargetMode="External"/><Relationship Id="rId52" Type="http://schemas.openxmlformats.org/officeDocument/2006/relationships/hyperlink" Target="https://doi.org/10.1016/j.biosystemseng.2025.104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20</Pages>
  <Words>7046</Words>
  <Characters>40166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KANUKULA AKHIL</dc:creator>
  <cp:keywords/>
  <dc:description/>
  <cp:lastModifiedBy>SDI 1183</cp:lastModifiedBy>
  <cp:revision>27</cp:revision>
  <dcterms:created xsi:type="dcterms:W3CDTF">2025-05-25T13:26:00Z</dcterms:created>
  <dcterms:modified xsi:type="dcterms:W3CDTF">2025-07-25T08:26:00Z</dcterms:modified>
</cp:coreProperties>
</file>