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32074" w14:textId="77777777" w:rsidR="003E774E" w:rsidRDefault="001A46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Co-administration of </w:t>
      </w:r>
      <w:proofErr w:type="spellStart"/>
      <w:r>
        <w:rPr>
          <w:rFonts w:ascii="Times New Roman" w:eastAsia="Times New Roman" w:hAnsi="Times New Roman" w:cs="Times New Roman"/>
          <w:i/>
          <w:sz w:val="24"/>
          <w:szCs w:val="24"/>
        </w:rPr>
        <w:t>Glyphaea</w:t>
      </w:r>
      <w:proofErr w:type="spellEnd"/>
      <w:r>
        <w:rPr>
          <w:rFonts w:ascii="Times New Roman" w:eastAsia="Times New Roman" w:hAnsi="Times New Roman" w:cs="Times New Roman"/>
          <w:i/>
          <w:sz w:val="24"/>
          <w:szCs w:val="24"/>
        </w:rPr>
        <w:t xml:space="preserve"> brevis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Monodora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Modulates Finasteride-Induced Oxidative Stress and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Alterations</w:t>
      </w:r>
    </w:p>
    <w:p w14:paraId="7360BB3C" w14:textId="77777777" w:rsidR="003E774E" w:rsidRDefault="001A46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FBD65F" w14:textId="77777777" w:rsidR="003E774E" w:rsidRDefault="003E774E">
      <w:pPr>
        <w:jc w:val="center"/>
        <w:rPr>
          <w:rFonts w:ascii="Times New Roman" w:eastAsia="Times New Roman" w:hAnsi="Times New Roman" w:cs="Times New Roman"/>
          <w:sz w:val="24"/>
          <w:szCs w:val="24"/>
        </w:rPr>
      </w:pPr>
      <w:bookmarkStart w:id="0" w:name="_621igb9x70yi" w:colFirst="0" w:colLast="0"/>
      <w:bookmarkEnd w:id="0"/>
    </w:p>
    <w:p w14:paraId="385BD1CE" w14:textId="77777777" w:rsidR="003E774E" w:rsidRDefault="001A46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358C96C4" w14:textId="77777777" w:rsidR="003E774E" w:rsidRDefault="001A46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This study investigated the </w:t>
      </w:r>
      <w:proofErr w:type="spellStart"/>
      <w:r>
        <w:rPr>
          <w:rFonts w:ascii="Times New Roman" w:eastAsia="Times New Roman" w:hAnsi="Times New Roman" w:cs="Times New Roman"/>
          <w:sz w:val="24"/>
          <w:szCs w:val="24"/>
          <w:highlight w:val="yellow"/>
        </w:rPr>
        <w:t>haematological</w:t>
      </w:r>
      <w:proofErr w:type="spellEnd"/>
      <w:r>
        <w:rPr>
          <w:rFonts w:ascii="Times New Roman" w:eastAsia="Times New Roman" w:hAnsi="Times New Roman" w:cs="Times New Roman"/>
          <w:sz w:val="24"/>
          <w:szCs w:val="24"/>
          <w:highlight w:val="yellow"/>
        </w:rPr>
        <w:t xml:space="preserve"> and testicular antioxidant effects of G. brevis (GB) and M. </w:t>
      </w:r>
      <w:proofErr w:type="spellStart"/>
      <w:r>
        <w:rPr>
          <w:rFonts w:ascii="Times New Roman" w:eastAsia="Times New Roman" w:hAnsi="Times New Roman" w:cs="Times New Roman"/>
          <w:sz w:val="24"/>
          <w:szCs w:val="24"/>
          <w:highlight w:val="yellow"/>
        </w:rPr>
        <w:t>myristica</w:t>
      </w:r>
      <w:proofErr w:type="spellEnd"/>
      <w:r>
        <w:rPr>
          <w:rFonts w:ascii="Times New Roman" w:eastAsia="Times New Roman" w:hAnsi="Times New Roman" w:cs="Times New Roman"/>
          <w:sz w:val="24"/>
          <w:szCs w:val="24"/>
          <w:highlight w:val="yellow"/>
        </w:rPr>
        <w:t xml:space="preserve"> (MM) in male Wistar rats with finasteride-induced reproductive toxicity</w:t>
      </w:r>
      <w:r>
        <w:rPr>
          <w:rFonts w:ascii="Times New Roman" w:eastAsia="Times New Roman" w:hAnsi="Times New Roman" w:cs="Times New Roman"/>
          <w:sz w:val="24"/>
          <w:szCs w:val="24"/>
        </w:rPr>
        <w:t>. Finasteride administration (negative control) significantly reduced packed cell volume (PCV), red blood cell (RBC) count, hemoglobin (Hb) concentration, and platelet count compared to the normal control (p &lt; 0.05), consistent with androgen-deprivation–induced suppression of erythropoiesis and myelosuppression. Co-administration of GB or MM, individually or in combination, restored these parameters to near-normal levels, suggesting protective or stimulatory effects on hematopoiesis. White blood cell indices and red cell morphological parameters (MCV, MCH, MCHC) were unaffected, indicating that alterations in Hb and PCV were primarily due to changes in erythrocyte number rather than morphology. In the testes, finasteride significantly decreased catalase (CAT) and superoxide dismutase (SOD) activities, with concomitant elevation of malondialdehyde (MDA), indicating oxidative stress and lipid peroxidation. Treatment with GB or MM improved CAT, SOD,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and glutathione S-transferase (GST) activities, while reducing MDA levels. The combined GB+MM treatment produced the most pronounced improvements, restoring antioxidant enzyme activities and lowering lipid peroxidation to levels comparable with the positive control. The synergistic effect is likely mediated through phytochemical constituents (flavonoids, phenolic acids, terpenoids) that scavenge reactive oxygen species and upregulate endogenous antioxidant pathways. Overall, GB and MM exhibit hematopoietic and antioxidative protective potential against finasteride-induced reproductive toxicity, supporting their possible therapeutic application in oxidative stress-related male reproductive disorders.</w:t>
      </w:r>
    </w:p>
    <w:p w14:paraId="6D80A941" w14:textId="77777777" w:rsidR="003E774E" w:rsidRDefault="001A46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Glyphaea</w:t>
      </w:r>
      <w:proofErr w:type="spellEnd"/>
      <w:r>
        <w:rPr>
          <w:rFonts w:ascii="Times New Roman" w:eastAsia="Times New Roman" w:hAnsi="Times New Roman" w:cs="Times New Roman"/>
          <w:i/>
          <w:sz w:val="24"/>
          <w:szCs w:val="24"/>
        </w:rPr>
        <w:t xml:space="preserve"> brevis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Monodora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Finasteride, 5α-reductase, androgen-dependent disorders</w:t>
      </w:r>
    </w:p>
    <w:p w14:paraId="7BEA0A76" w14:textId="77777777" w:rsidR="003E774E" w:rsidRDefault="001A46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5CA047C7" w14:textId="77777777" w:rsidR="003E774E" w:rsidRDefault="001A4696">
      <w:pPr>
        <w:pBdr>
          <w:top w:val="nil"/>
          <w:left w:val="nil"/>
          <w:bottom w:val="nil"/>
          <w:right w:val="nil"/>
          <w:between w:val="nil"/>
        </w:pBd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Finasteride, an effective inhibitor of 5α-reductase, which is the enzyme responsible for the conversion of testosterone into </w:t>
      </w:r>
      <w:proofErr w:type="spellStart"/>
      <w:proofErr w:type="gramStart"/>
      <w:r>
        <w:rPr>
          <w:rFonts w:ascii="Times New Roman" w:eastAsia="Times New Roman" w:hAnsi="Times New Roman" w:cs="Times New Roman"/>
          <w:color w:val="000000"/>
          <w:sz w:val="24"/>
          <w:szCs w:val="24"/>
        </w:rPr>
        <w:t>dihydrotestosterone,is</w:t>
      </w:r>
      <w:proofErr w:type="spellEnd"/>
      <w:proofErr w:type="gramEnd"/>
      <w:r>
        <w:rPr>
          <w:rFonts w:ascii="Times New Roman" w:eastAsia="Times New Roman" w:hAnsi="Times New Roman" w:cs="Times New Roman"/>
          <w:color w:val="000000"/>
          <w:sz w:val="24"/>
          <w:szCs w:val="24"/>
        </w:rPr>
        <w:t xml:space="preserve"> commonly used to manage benign prostatic hyperplasia and androgenic alopecia (male/female pattern baldness) [1]. Notwithstanding its proven effectiveness, persistent administration of finasteride has been implicated in systemic oxidative stress and altered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aematological</w:t>
      </w:r>
      <w:proofErr w:type="spellEnd"/>
      <w:r>
        <w:rPr>
          <w:rFonts w:ascii="Times New Roman" w:eastAsia="Times New Roman" w:hAnsi="Times New Roman" w:cs="Times New Roman"/>
          <w:color w:val="000000"/>
          <w:sz w:val="24"/>
          <w:szCs w:val="24"/>
        </w:rPr>
        <w:t xml:space="preserve"> indices, thus raising concerns regarding its safety profile [2]. Oxidative stress disrupts cellular homeostasis through excessive reactive oxygen species (ROS) generation, which damages cellular proteins, lipids, and DNA, ultimately compromising tissue integrity and function </w:t>
      </w:r>
      <w:r>
        <w:rPr>
          <w:rFonts w:ascii="Times New Roman" w:eastAsia="Times New Roman" w:hAnsi="Times New Roman" w:cs="Times New Roman"/>
          <w:sz w:val="24"/>
          <w:szCs w:val="24"/>
        </w:rPr>
        <w:t>[3, 4].</w:t>
      </w:r>
      <w:r>
        <w:rPr>
          <w:rFonts w:ascii="Times New Roman" w:eastAsia="Times New Roman" w:hAnsi="Times New Roman" w:cs="Times New Roman"/>
          <w:color w:val="000000"/>
          <w:sz w:val="24"/>
          <w:szCs w:val="24"/>
        </w:rPr>
        <w:t xml:space="preserve"> Medicinal plants have gained increasing attention for their antioxidant and cytoprotective properties. </w:t>
      </w:r>
      <w:r>
        <w:rPr>
          <w:rFonts w:ascii="Times New Roman" w:eastAsia="Times New Roman" w:hAnsi="Times New Roman" w:cs="Times New Roman"/>
          <w:i/>
          <w:color w:val="000000"/>
          <w:sz w:val="24"/>
          <w:szCs w:val="24"/>
        </w:rPr>
        <w:t>G. brevis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M. </w:t>
      </w:r>
      <w:proofErr w:type="spellStart"/>
      <w:r>
        <w:rPr>
          <w:rFonts w:ascii="Times New Roman" w:eastAsia="Times New Roman" w:hAnsi="Times New Roman" w:cs="Times New Roman"/>
          <w:i/>
          <w:color w:val="000000"/>
          <w:sz w:val="24"/>
          <w:szCs w:val="24"/>
        </w:rPr>
        <w:t>myristica</w:t>
      </w:r>
      <w:proofErr w:type="spellEnd"/>
      <w:r>
        <w:rPr>
          <w:rFonts w:ascii="Times New Roman" w:eastAsia="Times New Roman" w:hAnsi="Times New Roman" w:cs="Times New Roman"/>
          <w:color w:val="000000"/>
          <w:sz w:val="24"/>
          <w:szCs w:val="24"/>
        </w:rPr>
        <w:t xml:space="preserve">, two ethnomedicinal plants traditionally used for male reproductive health in West Africa, are known to contain bioactive compounds with powerful antioxidative and anti-inflammatory properties </w:t>
      </w:r>
      <w:r>
        <w:rPr>
          <w:rFonts w:ascii="Times New Roman" w:eastAsia="Times New Roman" w:hAnsi="Times New Roman" w:cs="Times New Roman"/>
          <w:sz w:val="24"/>
          <w:szCs w:val="24"/>
        </w:rPr>
        <w:t>[5, 6].</w:t>
      </w:r>
      <w:r>
        <w:rPr>
          <w:rFonts w:ascii="Times New Roman" w:eastAsia="Times New Roman" w:hAnsi="Times New Roman" w:cs="Times New Roman"/>
          <w:color w:val="000000"/>
          <w:sz w:val="24"/>
          <w:szCs w:val="24"/>
        </w:rPr>
        <w:t xml:space="preserve"> Their phytoconstituents, including flavonoids, alkaloids, and terpenoids, are reported to enhance antioxidant enzyme activities and restore redox balance in oxidative stress [7] </w:t>
      </w:r>
    </w:p>
    <w:p w14:paraId="0BEE8153"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Nevertheless, the potential co-effectiveness of these two plants in amending finasteride-induced toxicity has not been comprehensively investigated. This study, therefore, aims to explore the protective role of co-administered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extracts on oxidative stress markers and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profiles in male Wistar rats challenged with finasteride.</w:t>
      </w:r>
    </w:p>
    <w:p w14:paraId="57E4136F" w14:textId="77777777" w:rsidR="003E774E" w:rsidRDefault="001A4696">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Materials and Methods</w:t>
      </w:r>
    </w:p>
    <w:p w14:paraId="63CA71B3"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Source and Authentication</w:t>
      </w:r>
    </w:p>
    <w:p w14:paraId="6878BAD7"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stems and leaves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were harvested near the botanical garden, Federal University </w:t>
      </w:r>
      <w:proofErr w:type="spellStart"/>
      <w:r>
        <w:rPr>
          <w:rFonts w:ascii="Times New Roman" w:eastAsia="Times New Roman" w:hAnsi="Times New Roman" w:cs="Times New Roman"/>
          <w:sz w:val="24"/>
          <w:szCs w:val="24"/>
        </w:rPr>
        <w:t>Otuoke</w:t>
      </w:r>
      <w:proofErr w:type="spellEnd"/>
      <w:r>
        <w:rPr>
          <w:rFonts w:ascii="Times New Roman" w:eastAsia="Times New Roman" w:hAnsi="Times New Roman" w:cs="Times New Roman"/>
          <w:sz w:val="24"/>
          <w:szCs w:val="24"/>
        </w:rPr>
        <w:t xml:space="preserve"> and the seeds of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were bought in the </w:t>
      </w:r>
      <w:proofErr w:type="spellStart"/>
      <w:r>
        <w:rPr>
          <w:rFonts w:ascii="Times New Roman" w:eastAsia="Times New Roman" w:hAnsi="Times New Roman" w:cs="Times New Roman"/>
          <w:sz w:val="24"/>
          <w:szCs w:val="24"/>
        </w:rPr>
        <w:t>Otuaba</w:t>
      </w:r>
      <w:proofErr w:type="spellEnd"/>
      <w:r>
        <w:rPr>
          <w:rFonts w:ascii="Times New Roman" w:eastAsia="Times New Roman" w:hAnsi="Times New Roman" w:cs="Times New Roman"/>
          <w:sz w:val="24"/>
          <w:szCs w:val="24"/>
        </w:rPr>
        <w:t xml:space="preserve"> market, all in </w:t>
      </w:r>
      <w:proofErr w:type="spellStart"/>
      <w:r>
        <w:rPr>
          <w:rFonts w:ascii="Times New Roman" w:eastAsia="Times New Roman" w:hAnsi="Times New Roman" w:cs="Times New Roman"/>
          <w:sz w:val="24"/>
          <w:szCs w:val="24"/>
        </w:rPr>
        <w:t>Ogbia</w:t>
      </w:r>
      <w:proofErr w:type="spellEnd"/>
      <w:r>
        <w:rPr>
          <w:rFonts w:ascii="Times New Roman" w:eastAsia="Times New Roman" w:hAnsi="Times New Roman" w:cs="Times New Roman"/>
          <w:sz w:val="24"/>
          <w:szCs w:val="24"/>
        </w:rPr>
        <w:t xml:space="preserve"> Local Government Area of Bayelsa State, Nigeria. Botanical identification and authentication were carried out at the Department of Plant Science and Biotechnology, Ekiti State University, Ado-Ekiti, Nigeria. Voucher specimens UHAE2025046 and UHAE2025044 were assigned, and the authenticated samples were deposited in the Departmental Herbarium for future reference.</w:t>
      </w:r>
    </w:p>
    <w:p w14:paraId="7AA4A9A3"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Preparation of the Extracts of </w:t>
      </w:r>
      <w:r>
        <w:rPr>
          <w:rFonts w:ascii="Times New Roman" w:eastAsia="Times New Roman" w:hAnsi="Times New Roman" w:cs="Times New Roman"/>
          <w:b/>
          <w:i/>
          <w:sz w:val="24"/>
          <w:szCs w:val="24"/>
        </w:rPr>
        <w:t>G. brevis</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M. </w:t>
      </w:r>
      <w:proofErr w:type="spellStart"/>
      <w:r>
        <w:rPr>
          <w:rFonts w:ascii="Times New Roman" w:eastAsia="Times New Roman" w:hAnsi="Times New Roman" w:cs="Times New Roman"/>
          <w:b/>
          <w:i/>
          <w:sz w:val="24"/>
          <w:szCs w:val="24"/>
        </w:rPr>
        <w:t>myristica</w:t>
      </w:r>
      <w:proofErr w:type="spellEnd"/>
      <w:r>
        <w:rPr>
          <w:rFonts w:ascii="Times New Roman" w:eastAsia="Times New Roman" w:hAnsi="Times New Roman" w:cs="Times New Roman"/>
          <w:b/>
          <w:sz w:val="24"/>
          <w:szCs w:val="24"/>
        </w:rPr>
        <w:t xml:space="preserve"> and the Composite</w:t>
      </w:r>
    </w:p>
    <w:p w14:paraId="1A0CC2C3"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stems and leaves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dehusked</w:t>
      </w:r>
      <w:proofErr w:type="spellEnd"/>
      <w:r>
        <w:rPr>
          <w:rFonts w:ascii="Times New Roman" w:eastAsia="Times New Roman" w:hAnsi="Times New Roman" w:cs="Times New Roman"/>
          <w:sz w:val="24"/>
          <w:szCs w:val="24"/>
        </w:rPr>
        <w:t xml:space="preserve"> seeds of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were meticulously rinsed with distilled water to eliminate dirt and other contaminants. They were then shade-dried for two weeks to obtain a constant dry weight and subsequently </w:t>
      </w:r>
      <w:proofErr w:type="spellStart"/>
      <w:r>
        <w:rPr>
          <w:rFonts w:ascii="Times New Roman" w:eastAsia="Times New Roman" w:hAnsi="Times New Roman" w:cs="Times New Roman"/>
          <w:sz w:val="24"/>
          <w:szCs w:val="24"/>
        </w:rPr>
        <w:t>pulverised</w:t>
      </w:r>
      <w:proofErr w:type="spellEnd"/>
      <w:r>
        <w:rPr>
          <w:rFonts w:ascii="Times New Roman" w:eastAsia="Times New Roman" w:hAnsi="Times New Roman" w:cs="Times New Roman"/>
          <w:sz w:val="24"/>
          <w:szCs w:val="24"/>
        </w:rPr>
        <w:t xml:space="preserve"> using an electric blender (Akai China, model BD038A-1031). 400 g of the </w:t>
      </w:r>
      <w:proofErr w:type="spellStart"/>
      <w:r>
        <w:rPr>
          <w:rFonts w:ascii="Times New Roman" w:eastAsia="Times New Roman" w:hAnsi="Times New Roman" w:cs="Times New Roman"/>
          <w:sz w:val="24"/>
          <w:szCs w:val="24"/>
        </w:rPr>
        <w:t>pulverised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(i.e. 200 g each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were extracted in 600 mL of absolute ethanol for 24 hours at room temperature with continual shaking using an orbital shaker (Model, Denly A-500). The crude extract was filtered with Whatman No. 1 filter paper, and the resultant filtrate was evaporated to dryness using a rotary evaporator at 40℃ to give 6.32 g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6.39 g of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and a composite extract of 6.44 g. The resultant concentrates were then reconstituted in distilled water to give the required doses used in the study.</w:t>
      </w:r>
    </w:p>
    <w:p w14:paraId="76985FB8"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Experimental Animals </w:t>
      </w:r>
    </w:p>
    <w:p w14:paraId="4E9D0E7A" w14:textId="3D066321"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w:t>
      </w:r>
      <w:r w:rsidRPr="00B413D6">
        <w:rPr>
          <w:rFonts w:ascii="Times New Roman" w:eastAsia="Times New Roman" w:hAnsi="Times New Roman" w:cs="Times New Roman"/>
          <w:sz w:val="24"/>
          <w:szCs w:val="24"/>
          <w:highlight w:val="yellow"/>
        </w:rPr>
        <w:t>s</w:t>
      </w:r>
      <w:r w:rsidR="00B413D6" w:rsidRPr="00B413D6">
        <w:rPr>
          <w:rFonts w:ascii="Times New Roman" w:eastAsia="Times New Roman" w:hAnsi="Times New Roman" w:cs="Times New Roman"/>
          <w:sz w:val="24"/>
          <w:szCs w:val="24"/>
          <w:highlight w:val="yellow"/>
        </w:rPr>
        <w:t>exually matured</w:t>
      </w:r>
      <w:r>
        <w:rPr>
          <w:rFonts w:ascii="Times New Roman" w:eastAsia="Times New Roman" w:hAnsi="Times New Roman" w:cs="Times New Roman"/>
          <w:sz w:val="24"/>
          <w:szCs w:val="24"/>
        </w:rPr>
        <w:t xml:space="preserve"> male Wistar rats, averagely weighing </w:t>
      </w:r>
      <m:oMath>
        <m:r>
          <w:rPr>
            <w:rFonts w:ascii="Cambria Math" w:eastAsia="Cambria Math" w:hAnsi="Cambria Math" w:cs="Cambria Math"/>
            <w:sz w:val="24"/>
            <w:szCs w:val="24"/>
          </w:rPr>
          <m:t>185.50±8.22</m:t>
        </m:r>
      </m:oMath>
      <w:r>
        <w:rPr>
          <w:rFonts w:ascii="Times New Roman" w:eastAsia="Times New Roman" w:hAnsi="Times New Roman" w:cs="Times New Roman"/>
          <w:sz w:val="24"/>
          <w:szCs w:val="24"/>
        </w:rPr>
        <w:t xml:space="preserve"> g obtained from the Animal House unit of the Department of Biochemistry, Federal University Otuoke Bayelsa State, Nigeria. They were kept in an investigational room, which was clean and well-ventilated at a temperature between 28- 30 °C, under a natural dark/light cycle with free access to standard rat chow and water </w:t>
      </w:r>
      <w:r>
        <w:rPr>
          <w:rFonts w:ascii="Times New Roman" w:eastAsia="Times New Roman" w:hAnsi="Times New Roman" w:cs="Times New Roman"/>
          <w:i/>
          <w:sz w:val="24"/>
          <w:szCs w:val="24"/>
        </w:rPr>
        <w:t>ad-libitum</w:t>
      </w:r>
      <w:r>
        <w:rPr>
          <w:rFonts w:ascii="Times New Roman" w:eastAsia="Times New Roman" w:hAnsi="Times New Roman" w:cs="Times New Roman"/>
          <w:sz w:val="24"/>
          <w:szCs w:val="24"/>
        </w:rPr>
        <w:t xml:space="preserve"> during the period of adaptation which persisted for two weeks and the experimental period which lasted for 28 days. </w:t>
      </w:r>
    </w:p>
    <w:p w14:paraId="7A41493D"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Design</w:t>
      </w:r>
    </w:p>
    <w:p w14:paraId="35A3B115"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thirty male Wistar rats were divided into six groups of five rats in a group and subjected to the following experimental regimen as follows, group 1 normal control (no treatment), Group 2, positive control (administered with 50 mg/kg of composite extract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group 3, negative control (administered with 5 mg/kg of finasteride only), group 4 administered with 5 mg/kg of Finasteride + </w:t>
      </w:r>
      <w:r>
        <w:rPr>
          <w:rFonts w:ascii="Times New Roman" w:eastAsia="Times New Roman" w:hAnsi="Times New Roman" w:cs="Times New Roman"/>
          <w:i/>
          <w:sz w:val="24"/>
          <w:szCs w:val="24"/>
        </w:rPr>
        <w:t xml:space="preserve">G. brevis </w:t>
      </w:r>
      <w:r>
        <w:rPr>
          <w:rFonts w:ascii="Times New Roman" w:eastAsia="Times New Roman" w:hAnsi="Times New Roman" w:cs="Times New Roman"/>
          <w:sz w:val="24"/>
          <w:szCs w:val="24"/>
        </w:rPr>
        <w:t xml:space="preserve">extract, group 5 administered with 5 mg/kg of Finasteride +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extract, group 6 administered with 5 mg/kg of Finasteride + composite of </w:t>
      </w:r>
      <w:r>
        <w:rPr>
          <w:rFonts w:ascii="Times New Roman" w:eastAsia="Times New Roman" w:hAnsi="Times New Roman" w:cs="Times New Roman"/>
          <w:i/>
          <w:sz w:val="24"/>
          <w:szCs w:val="24"/>
        </w:rPr>
        <w:t xml:space="preserve">G. brevis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p>
    <w:p w14:paraId="63CD3949"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Extract and Finasteride Administration</w:t>
      </w:r>
    </w:p>
    <w:p w14:paraId="531B8A5F"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crude extracts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and the compost of both extract were administered at a dose of 50 mg/kg respectively 45 minutes prior to the finasteride administration at a dose of 5 mg/kg orally by using an oropharyngeal cannula to all rats in the different groups once daily between 8:00 and 9:00 am daily for the 28 days of the experimental protocol.</w:t>
      </w:r>
    </w:p>
    <w:p w14:paraId="62984B15"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Biochemical Assay Kits/Reagents</w:t>
      </w:r>
    </w:p>
    <w:p w14:paraId="0785460A"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Assay kits for antioxidants enzymes are products of Randox Laboratories Ltd., United Kingdom. All other reagents/chemicals were obtained from standard suppliers and were of analytical grade.</w:t>
      </w:r>
    </w:p>
    <w:p w14:paraId="1EDCA635"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Biochemical Analysis</w:t>
      </w:r>
    </w:p>
    <w:p w14:paraId="11E0F80D"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Blood and Testes Collection</w:t>
      </w:r>
    </w:p>
    <w:p w14:paraId="7E98D86B"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hours after extract dosing, the animals were anaesthetized in a jar containing cotton wool soaked in chloroform. On anaesthetization of the animals, blood samples were collected via cardiac puncture into EDTA tubes for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analysis. The liver was also dissected out instantaneously and homogenized for biochemical antioxidant determination.</w:t>
      </w:r>
    </w:p>
    <w:p w14:paraId="48B38EEF"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Preparation of testes homogenate</w:t>
      </w:r>
    </w:p>
    <w:p w14:paraId="2B7F4FA7"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testes were homogenized (10% w/v) in ice-cold 0.1 M Tris-HCl buffer (pH 7.4). The homogenate was centrifuged at 3000 rpm for 15 minutes at 4 °C, and the resultant supernatant was used for the antioxidant assay.</w:t>
      </w:r>
    </w:p>
    <w:p w14:paraId="4E1F7190" w14:textId="77777777" w:rsidR="003E774E" w:rsidRDefault="001A4696">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Analyses</w:t>
      </w:r>
    </w:p>
    <w:p w14:paraId="27548E7C"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Whole blood was analyzed using an automated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analyzer for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concentration, red blood cell (RBC) count, packed cell volume (PCV), and platelet count, mean corpuscular volume (MCV), mean corpuscular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(MCH), mean corpuscular hemoglobin concentration (MCHC) and white blood cell (WBC) count.</w:t>
      </w:r>
    </w:p>
    <w:p w14:paraId="71EAF779" w14:textId="77777777" w:rsidR="003E774E" w:rsidRDefault="001A4696">
      <w:pPr>
        <w:spacing w:before="16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Antioxidant Enzymes/Lipid Peroxidation Marker Determinations</w:t>
      </w:r>
    </w:p>
    <w:p w14:paraId="5E24C149" w14:textId="77777777" w:rsidR="003E774E" w:rsidRDefault="001A46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Catalase (CAT) activity was quantified following the method of Cohen et al. [8]. Superoxide dismutase (SOD) activity was determined according to </w:t>
      </w:r>
      <w:proofErr w:type="spellStart"/>
      <w:r>
        <w:rPr>
          <w:rFonts w:ascii="Times New Roman" w:eastAsia="Times New Roman" w:hAnsi="Times New Roman" w:cs="Times New Roman"/>
          <w:sz w:val="24"/>
          <w:szCs w:val="24"/>
        </w:rPr>
        <w:t>Misra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Fridovich</w:t>
      </w:r>
      <w:proofErr w:type="spellEnd"/>
      <w:r>
        <w:rPr>
          <w:rFonts w:ascii="Times New Roman" w:eastAsia="Times New Roman" w:hAnsi="Times New Roman" w:cs="Times New Roman"/>
          <w:sz w:val="24"/>
          <w:szCs w:val="24"/>
        </w:rPr>
        <w:t xml:space="preserve"> [9], while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activity was assayed using the protocol of Chance and </w:t>
      </w:r>
      <w:proofErr w:type="spellStart"/>
      <w:r>
        <w:rPr>
          <w:rFonts w:ascii="Times New Roman" w:eastAsia="Times New Roman" w:hAnsi="Times New Roman" w:cs="Times New Roman"/>
          <w:sz w:val="24"/>
          <w:szCs w:val="24"/>
        </w:rPr>
        <w:t>Maehly</w:t>
      </w:r>
      <w:proofErr w:type="spellEnd"/>
      <w:r>
        <w:rPr>
          <w:rFonts w:ascii="Times New Roman" w:eastAsia="Times New Roman" w:hAnsi="Times New Roman" w:cs="Times New Roman"/>
          <w:sz w:val="24"/>
          <w:szCs w:val="24"/>
        </w:rPr>
        <w:t xml:space="preserve"> [10]. Glutathione S-transferase (GST) activity was measured as described by Habig et al. [11]. Lipid peroxidation, estimated as malondialdehyde (MDA) concentration, was determined using the method of Hunter et al. [12] as modified by Gutteridge and Wilkins [13].</w:t>
      </w:r>
    </w:p>
    <w:p w14:paraId="4317EFC0" w14:textId="77777777" w:rsidR="003E774E" w:rsidRDefault="003E774E">
      <w:pPr>
        <w:spacing w:line="360" w:lineRule="auto"/>
        <w:jc w:val="both"/>
        <w:rPr>
          <w:rFonts w:ascii="Times New Roman" w:eastAsia="Times New Roman" w:hAnsi="Times New Roman" w:cs="Times New Roman"/>
          <w:b/>
          <w:sz w:val="10"/>
          <w:szCs w:val="10"/>
        </w:rPr>
      </w:pPr>
    </w:p>
    <w:p w14:paraId="0855779D"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14:paraId="51DA73DD" w14:textId="77777777"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obtained were expressed as mean ± standard deviation for five replicate (5) determinations. Mean differences between the various groups and the control were compared using Analysis of Variance (ANOVA). The data were analyzed using SPSS version 16 for Windows (IBM Corp, USA). p&lt;0.05 was set as the level of significance. The charts were plotted using GraphPad Prism 8.</w:t>
      </w:r>
    </w:p>
    <w:p w14:paraId="449BB71B"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4CC6E23"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Co-administration Effect of </w:t>
      </w:r>
      <w:r>
        <w:rPr>
          <w:rFonts w:ascii="Times New Roman" w:eastAsia="Times New Roman" w:hAnsi="Times New Roman" w:cs="Times New Roman"/>
          <w:b/>
          <w:i/>
          <w:sz w:val="24"/>
          <w:szCs w:val="24"/>
        </w:rPr>
        <w:t xml:space="preserve">G Brevis </w:t>
      </w:r>
      <w:r>
        <w:rPr>
          <w:rFonts w:ascii="Times New Roman" w:eastAsia="Times New Roman" w:hAnsi="Times New Roman" w:cs="Times New Roman"/>
          <w:b/>
          <w:sz w:val="24"/>
          <w:szCs w:val="24"/>
        </w:rPr>
        <w:t xml:space="preserve">and </w:t>
      </w:r>
      <w:r>
        <w:rPr>
          <w:rFonts w:ascii="Times New Roman" w:eastAsia="Times New Roman" w:hAnsi="Times New Roman" w:cs="Times New Roman"/>
          <w:b/>
          <w:i/>
          <w:sz w:val="24"/>
          <w:szCs w:val="24"/>
        </w:rPr>
        <w:t xml:space="preserve">M. </w:t>
      </w:r>
      <w:proofErr w:type="spellStart"/>
      <w:r>
        <w:rPr>
          <w:rFonts w:ascii="Times New Roman" w:eastAsia="Times New Roman" w:hAnsi="Times New Roman" w:cs="Times New Roman"/>
          <w:b/>
          <w:i/>
          <w:sz w:val="24"/>
          <w:szCs w:val="24"/>
        </w:rPr>
        <w:t>Myristica</w:t>
      </w:r>
      <w:proofErr w:type="spellEnd"/>
      <w:r>
        <w:rPr>
          <w:rFonts w:ascii="Times New Roman" w:eastAsia="Times New Roman" w:hAnsi="Times New Roman" w:cs="Times New Roman"/>
          <w:b/>
          <w:sz w:val="24"/>
          <w:szCs w:val="24"/>
        </w:rPr>
        <w:t xml:space="preserve"> on some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Finasteride-Challenged Male Wistar Rats</w:t>
      </w:r>
    </w:p>
    <w:p w14:paraId="51A9FAB2" w14:textId="4D4238E0"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the co-administration of </w:t>
      </w:r>
      <w:r>
        <w:rPr>
          <w:rFonts w:ascii="Times New Roman" w:eastAsia="Times New Roman" w:hAnsi="Times New Roman" w:cs="Times New Roman"/>
          <w:i/>
          <w:sz w:val="24"/>
          <w:szCs w:val="24"/>
        </w:rPr>
        <w:t xml:space="preserve">G. brevis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on some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in finasteride-challenged male </w:t>
      </w:r>
      <w:proofErr w:type="spellStart"/>
      <w:r>
        <w:rPr>
          <w:rFonts w:ascii="Times New Roman" w:eastAsia="Times New Roman" w:hAnsi="Times New Roman" w:cs="Times New Roman"/>
          <w:sz w:val="24"/>
          <w:szCs w:val="24"/>
        </w:rPr>
        <w:t>wistar</w:t>
      </w:r>
      <w:proofErr w:type="spellEnd"/>
      <w:r>
        <w:rPr>
          <w:rFonts w:ascii="Times New Roman" w:eastAsia="Times New Roman" w:hAnsi="Times New Roman" w:cs="Times New Roman"/>
          <w:sz w:val="24"/>
          <w:szCs w:val="24"/>
        </w:rPr>
        <w:t xml:space="preserve"> rats is presented in Table 1. The result indicated that finasteride administration significantly (p&lt;0.05) reduced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level and platelet counts, however, the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significantly (p&lt;0.05) ameliorated these reductions</w:t>
      </w:r>
    </w:p>
    <w:p w14:paraId="01037189" w14:textId="77777777" w:rsidR="00787374" w:rsidRDefault="00787374">
      <w:pPr>
        <w:spacing w:line="360" w:lineRule="auto"/>
        <w:jc w:val="both"/>
        <w:rPr>
          <w:rFonts w:ascii="Times New Roman" w:eastAsia="Times New Roman" w:hAnsi="Times New Roman" w:cs="Times New Roman"/>
          <w:b/>
          <w:sz w:val="24"/>
          <w:szCs w:val="24"/>
        </w:rPr>
      </w:pPr>
    </w:p>
    <w:p w14:paraId="7C273356" w14:textId="77777777" w:rsidR="00787374" w:rsidRDefault="00787374">
      <w:pPr>
        <w:spacing w:line="360" w:lineRule="auto"/>
        <w:jc w:val="both"/>
        <w:rPr>
          <w:rFonts w:ascii="Times New Roman" w:eastAsia="Times New Roman" w:hAnsi="Times New Roman" w:cs="Times New Roman"/>
          <w:b/>
          <w:sz w:val="24"/>
          <w:szCs w:val="24"/>
        </w:rPr>
      </w:pPr>
    </w:p>
    <w:p w14:paraId="06E96EA5" w14:textId="77777777" w:rsidR="00787374" w:rsidRDefault="00787374">
      <w:pPr>
        <w:spacing w:line="360" w:lineRule="auto"/>
        <w:jc w:val="both"/>
        <w:rPr>
          <w:rFonts w:ascii="Times New Roman" w:eastAsia="Times New Roman" w:hAnsi="Times New Roman" w:cs="Times New Roman"/>
          <w:b/>
          <w:sz w:val="24"/>
          <w:szCs w:val="24"/>
        </w:rPr>
      </w:pPr>
    </w:p>
    <w:p w14:paraId="44466D75" w14:textId="77777777" w:rsidR="00787374" w:rsidRDefault="00787374">
      <w:pPr>
        <w:spacing w:line="360" w:lineRule="auto"/>
        <w:jc w:val="both"/>
        <w:rPr>
          <w:rFonts w:ascii="Times New Roman" w:eastAsia="Times New Roman" w:hAnsi="Times New Roman" w:cs="Times New Roman"/>
          <w:b/>
          <w:sz w:val="24"/>
          <w:szCs w:val="24"/>
        </w:rPr>
      </w:pPr>
    </w:p>
    <w:p w14:paraId="5CE20036" w14:textId="77777777" w:rsidR="00787374" w:rsidRDefault="00787374">
      <w:pPr>
        <w:spacing w:line="360" w:lineRule="auto"/>
        <w:jc w:val="both"/>
        <w:rPr>
          <w:rFonts w:ascii="Times New Roman" w:eastAsia="Times New Roman" w:hAnsi="Times New Roman" w:cs="Times New Roman"/>
          <w:b/>
          <w:sz w:val="24"/>
          <w:szCs w:val="24"/>
        </w:rPr>
      </w:pPr>
    </w:p>
    <w:p w14:paraId="652F083C" w14:textId="77777777" w:rsidR="00787374" w:rsidRDefault="00787374">
      <w:pPr>
        <w:spacing w:line="360" w:lineRule="auto"/>
        <w:jc w:val="both"/>
        <w:rPr>
          <w:rFonts w:ascii="Times New Roman" w:eastAsia="Times New Roman" w:hAnsi="Times New Roman" w:cs="Times New Roman"/>
          <w:b/>
          <w:sz w:val="24"/>
          <w:szCs w:val="24"/>
        </w:rPr>
      </w:pPr>
    </w:p>
    <w:p w14:paraId="585BBFDC" w14:textId="008CCB76"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 Co-administration effect of </w:t>
      </w:r>
      <w:r>
        <w:rPr>
          <w:rFonts w:ascii="Times New Roman" w:eastAsia="Times New Roman" w:hAnsi="Times New Roman" w:cs="Times New Roman"/>
          <w:b/>
          <w:i/>
          <w:sz w:val="24"/>
          <w:szCs w:val="24"/>
        </w:rPr>
        <w:t xml:space="preserve">G. Brevis </w:t>
      </w:r>
      <w:r>
        <w:rPr>
          <w:rFonts w:ascii="Times New Roman" w:eastAsia="Times New Roman" w:hAnsi="Times New Roman" w:cs="Times New Roman"/>
          <w:b/>
          <w:sz w:val="24"/>
          <w:szCs w:val="24"/>
        </w:rPr>
        <w:t xml:space="preserve">and </w:t>
      </w:r>
      <w:r>
        <w:rPr>
          <w:rFonts w:ascii="Times New Roman" w:eastAsia="Times New Roman" w:hAnsi="Times New Roman" w:cs="Times New Roman"/>
          <w:b/>
          <w:i/>
          <w:sz w:val="24"/>
          <w:szCs w:val="24"/>
        </w:rPr>
        <w:t xml:space="preserve">M. </w:t>
      </w:r>
      <w:proofErr w:type="spellStart"/>
      <w:r>
        <w:rPr>
          <w:rFonts w:ascii="Times New Roman" w:eastAsia="Times New Roman" w:hAnsi="Times New Roman" w:cs="Times New Roman"/>
          <w:b/>
          <w:i/>
          <w:sz w:val="24"/>
          <w:szCs w:val="24"/>
        </w:rPr>
        <w:t>Myristica</w:t>
      </w:r>
      <w:proofErr w:type="spellEnd"/>
      <w:r>
        <w:rPr>
          <w:rFonts w:ascii="Times New Roman" w:eastAsia="Times New Roman" w:hAnsi="Times New Roman" w:cs="Times New Roman"/>
          <w:b/>
          <w:sz w:val="24"/>
          <w:szCs w:val="24"/>
        </w:rPr>
        <w:t xml:space="preserve"> on some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Finasteride-Challenged Male Wistar Rats </w:t>
      </w:r>
    </w:p>
    <w:tbl>
      <w:tblPr>
        <w:tblStyle w:val="a"/>
        <w:tblW w:w="10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1"/>
        <w:gridCol w:w="1304"/>
        <w:gridCol w:w="1304"/>
        <w:gridCol w:w="1361"/>
        <w:gridCol w:w="1707"/>
        <w:gridCol w:w="1601"/>
        <w:gridCol w:w="1601"/>
      </w:tblGrid>
      <w:tr w:rsidR="003E774E" w14:paraId="0F318355" w14:textId="77777777">
        <w:tc>
          <w:tcPr>
            <w:tcW w:w="1581" w:type="dxa"/>
          </w:tcPr>
          <w:p w14:paraId="52DC417F" w14:textId="77777777" w:rsidR="003E774E" w:rsidRDefault="001A4696">
            <w:pPr>
              <w:spacing w:before="240"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Haematological</w:t>
            </w:r>
            <w:proofErr w:type="spellEnd"/>
            <w:r>
              <w:rPr>
                <w:rFonts w:ascii="Times New Roman" w:eastAsia="Times New Roman" w:hAnsi="Times New Roman" w:cs="Times New Roman"/>
                <w:sz w:val="20"/>
                <w:szCs w:val="20"/>
              </w:rPr>
              <w:t xml:space="preserve"> parameters</w:t>
            </w:r>
          </w:p>
        </w:tc>
        <w:tc>
          <w:tcPr>
            <w:tcW w:w="1304" w:type="dxa"/>
          </w:tcPr>
          <w:p w14:paraId="66C99886"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NORMAL CONTROL</w:t>
            </w:r>
          </w:p>
        </w:tc>
        <w:tc>
          <w:tcPr>
            <w:tcW w:w="1304" w:type="dxa"/>
          </w:tcPr>
          <w:p w14:paraId="5EED426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POSITIVE CONTROL</w:t>
            </w:r>
          </w:p>
        </w:tc>
        <w:tc>
          <w:tcPr>
            <w:tcW w:w="1361" w:type="dxa"/>
          </w:tcPr>
          <w:p w14:paraId="4F18DDE1"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NEGATIVE CONTROL</w:t>
            </w:r>
          </w:p>
        </w:tc>
        <w:tc>
          <w:tcPr>
            <w:tcW w:w="1707" w:type="dxa"/>
          </w:tcPr>
          <w:p w14:paraId="0804DBA1"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FINASTERIDEE + GB</w:t>
            </w:r>
          </w:p>
        </w:tc>
        <w:tc>
          <w:tcPr>
            <w:tcW w:w="1601" w:type="dxa"/>
          </w:tcPr>
          <w:p w14:paraId="3D6A6FA1"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FINASTERIDE + MM</w:t>
            </w:r>
          </w:p>
        </w:tc>
        <w:tc>
          <w:tcPr>
            <w:tcW w:w="1601" w:type="dxa"/>
          </w:tcPr>
          <w:p w14:paraId="3749398C"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FINASTERIDE + GB + MM</w:t>
            </w:r>
          </w:p>
        </w:tc>
      </w:tr>
      <w:tr w:rsidR="003E774E" w14:paraId="4464F08D" w14:textId="77777777">
        <w:tc>
          <w:tcPr>
            <w:tcW w:w="1581" w:type="dxa"/>
          </w:tcPr>
          <w:p w14:paraId="798814B0"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PCV (%)</w:t>
            </w:r>
          </w:p>
        </w:tc>
        <w:tc>
          <w:tcPr>
            <w:tcW w:w="1304" w:type="dxa"/>
          </w:tcPr>
          <w:p w14:paraId="748EA8B5"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42.25 ± 4.71</w:t>
            </w:r>
            <w:r>
              <w:rPr>
                <w:rFonts w:ascii="Times New Roman" w:eastAsia="Times New Roman" w:hAnsi="Times New Roman" w:cs="Times New Roman"/>
                <w:sz w:val="20"/>
                <w:szCs w:val="20"/>
                <w:vertAlign w:val="superscript"/>
              </w:rPr>
              <w:t>a</w:t>
            </w:r>
          </w:p>
        </w:tc>
        <w:tc>
          <w:tcPr>
            <w:tcW w:w="1304" w:type="dxa"/>
          </w:tcPr>
          <w:p w14:paraId="1FEB22DD"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47.01 ± 4.83</w:t>
            </w:r>
            <w:r>
              <w:rPr>
                <w:rFonts w:ascii="Times New Roman" w:eastAsia="Times New Roman" w:hAnsi="Times New Roman" w:cs="Times New Roman"/>
                <w:sz w:val="20"/>
                <w:szCs w:val="20"/>
                <w:vertAlign w:val="superscript"/>
              </w:rPr>
              <w:t>b</w:t>
            </w:r>
          </w:p>
        </w:tc>
        <w:tc>
          <w:tcPr>
            <w:tcW w:w="1361" w:type="dxa"/>
          </w:tcPr>
          <w:p w14:paraId="1AA53C8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41.93 ± 4.38</w:t>
            </w:r>
            <w:r>
              <w:rPr>
                <w:rFonts w:ascii="Times New Roman" w:eastAsia="Times New Roman" w:hAnsi="Times New Roman" w:cs="Times New Roman"/>
                <w:sz w:val="20"/>
                <w:szCs w:val="20"/>
                <w:vertAlign w:val="superscript"/>
              </w:rPr>
              <w:t>a</w:t>
            </w:r>
          </w:p>
        </w:tc>
        <w:tc>
          <w:tcPr>
            <w:tcW w:w="1707" w:type="dxa"/>
          </w:tcPr>
          <w:p w14:paraId="50108C8B"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42.12 ± 4.25</w:t>
            </w:r>
            <w:r>
              <w:rPr>
                <w:rFonts w:ascii="Times New Roman" w:eastAsia="Times New Roman" w:hAnsi="Times New Roman" w:cs="Times New Roman"/>
                <w:sz w:val="20"/>
                <w:szCs w:val="20"/>
                <w:vertAlign w:val="superscript"/>
              </w:rPr>
              <w:t>a</w:t>
            </w:r>
          </w:p>
        </w:tc>
        <w:tc>
          <w:tcPr>
            <w:tcW w:w="1601" w:type="dxa"/>
          </w:tcPr>
          <w:p w14:paraId="25EC877D"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42.87 ± 4.83</w:t>
            </w:r>
            <w:r>
              <w:rPr>
                <w:rFonts w:ascii="Times New Roman" w:eastAsia="Times New Roman" w:hAnsi="Times New Roman" w:cs="Times New Roman"/>
                <w:sz w:val="20"/>
                <w:szCs w:val="20"/>
                <w:vertAlign w:val="superscript"/>
              </w:rPr>
              <w:t>a</w:t>
            </w:r>
          </w:p>
        </w:tc>
        <w:tc>
          <w:tcPr>
            <w:tcW w:w="1601" w:type="dxa"/>
          </w:tcPr>
          <w:p w14:paraId="7E169BD3"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42.10 ± 4.69</w:t>
            </w:r>
            <w:r>
              <w:rPr>
                <w:rFonts w:ascii="Times New Roman" w:eastAsia="Times New Roman" w:hAnsi="Times New Roman" w:cs="Times New Roman"/>
                <w:sz w:val="20"/>
                <w:szCs w:val="20"/>
                <w:vertAlign w:val="superscript"/>
              </w:rPr>
              <w:t>a</w:t>
            </w:r>
          </w:p>
        </w:tc>
      </w:tr>
      <w:tr w:rsidR="003E774E" w14:paraId="79B8A7D4" w14:textId="77777777">
        <w:tc>
          <w:tcPr>
            <w:tcW w:w="1581" w:type="dxa"/>
          </w:tcPr>
          <w:p w14:paraId="6F6D37A6"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RBC </w:t>
            </w:r>
          </w:p>
          <w:p w14:paraId="4BFCC0C2"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m:oMath>
              <m:r>
                <w:rPr>
                  <w:rFonts w:ascii="Cambria Math" w:hAnsi="Cambria Math"/>
                </w:rPr>
                <m:t>×</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10</m:t>
                  </m:r>
                </m:e>
                <m:sup>
                  <m:r>
                    <w:rPr>
                      <w:rFonts w:ascii="Cambria Math" w:eastAsia="Cambria Math" w:hAnsi="Cambria Math" w:cs="Cambria Math"/>
                      <w:sz w:val="20"/>
                      <w:szCs w:val="20"/>
                    </w:rPr>
                    <m:t>6</m:t>
                  </m:r>
                </m:sup>
              </m:sSup>
              <m:r>
                <w:rPr>
                  <w:rFonts w:ascii="Cambria Math" w:eastAsia="Cambria Math" w:hAnsi="Cambria Math" w:cs="Cambria Math"/>
                  <w:sz w:val="20"/>
                  <w:szCs w:val="20"/>
                </w:rPr>
                <m:t>μ</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L</m:t>
                  </m:r>
                </m:e>
                <m:sup>
                  <m:r>
                    <w:rPr>
                      <w:rFonts w:ascii="Cambria Math" w:eastAsia="Cambria Math" w:hAnsi="Cambria Math" w:cs="Cambria Math"/>
                      <w:sz w:val="20"/>
                      <w:szCs w:val="20"/>
                    </w:rPr>
                    <m:t>-1</m:t>
                  </m:r>
                </m:sup>
              </m:sSup>
              <m:r>
                <w:rPr>
                  <w:rFonts w:ascii="Cambria Math" w:eastAsia="Cambria Math" w:hAnsi="Cambria Math" w:cs="Cambria Math"/>
                  <w:sz w:val="20"/>
                  <w:szCs w:val="20"/>
                </w:rPr>
                <m:t>)</m:t>
              </m:r>
            </m:oMath>
          </w:p>
        </w:tc>
        <w:tc>
          <w:tcPr>
            <w:tcW w:w="1304" w:type="dxa"/>
          </w:tcPr>
          <w:p w14:paraId="3A7BAA38"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7.48 ± 1.12</w:t>
            </w:r>
            <w:r>
              <w:rPr>
                <w:rFonts w:ascii="Times New Roman" w:eastAsia="Times New Roman" w:hAnsi="Times New Roman" w:cs="Times New Roman"/>
                <w:sz w:val="20"/>
                <w:szCs w:val="20"/>
                <w:vertAlign w:val="superscript"/>
              </w:rPr>
              <w:t>a</w:t>
            </w:r>
          </w:p>
        </w:tc>
        <w:tc>
          <w:tcPr>
            <w:tcW w:w="1304" w:type="dxa"/>
          </w:tcPr>
          <w:p w14:paraId="353DF4B8"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8.69 ± 1.44</w:t>
            </w:r>
            <w:r>
              <w:rPr>
                <w:rFonts w:ascii="Times New Roman" w:eastAsia="Times New Roman" w:hAnsi="Times New Roman" w:cs="Times New Roman"/>
                <w:sz w:val="20"/>
                <w:szCs w:val="20"/>
                <w:vertAlign w:val="superscript"/>
              </w:rPr>
              <w:t>b</w:t>
            </w:r>
          </w:p>
        </w:tc>
        <w:tc>
          <w:tcPr>
            <w:tcW w:w="1361" w:type="dxa"/>
          </w:tcPr>
          <w:p w14:paraId="24E21089"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7.21 ± 1.02</w:t>
            </w:r>
            <w:r>
              <w:rPr>
                <w:rFonts w:ascii="Times New Roman" w:eastAsia="Times New Roman" w:hAnsi="Times New Roman" w:cs="Times New Roman"/>
                <w:sz w:val="20"/>
                <w:szCs w:val="20"/>
                <w:vertAlign w:val="superscript"/>
              </w:rPr>
              <w:t>a</w:t>
            </w:r>
          </w:p>
        </w:tc>
        <w:tc>
          <w:tcPr>
            <w:tcW w:w="1707" w:type="dxa"/>
          </w:tcPr>
          <w:p w14:paraId="0FA11B8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7.19 ± 1.10</w:t>
            </w:r>
            <w:r>
              <w:rPr>
                <w:rFonts w:ascii="Times New Roman" w:eastAsia="Times New Roman" w:hAnsi="Times New Roman" w:cs="Times New Roman"/>
                <w:sz w:val="20"/>
                <w:szCs w:val="20"/>
                <w:vertAlign w:val="superscript"/>
              </w:rPr>
              <w:t>a</w:t>
            </w:r>
          </w:p>
        </w:tc>
        <w:tc>
          <w:tcPr>
            <w:tcW w:w="1601" w:type="dxa"/>
          </w:tcPr>
          <w:p w14:paraId="32A9057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7.22 ± 1.13</w:t>
            </w:r>
            <w:r>
              <w:rPr>
                <w:rFonts w:ascii="Times New Roman" w:eastAsia="Times New Roman" w:hAnsi="Times New Roman" w:cs="Times New Roman"/>
                <w:sz w:val="20"/>
                <w:szCs w:val="20"/>
                <w:vertAlign w:val="superscript"/>
              </w:rPr>
              <w:t>a</w:t>
            </w:r>
          </w:p>
        </w:tc>
        <w:tc>
          <w:tcPr>
            <w:tcW w:w="1601" w:type="dxa"/>
          </w:tcPr>
          <w:p w14:paraId="1944A69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7.35 ± 1.19</w:t>
            </w:r>
            <w:r>
              <w:rPr>
                <w:rFonts w:ascii="Times New Roman" w:eastAsia="Times New Roman" w:hAnsi="Times New Roman" w:cs="Times New Roman"/>
                <w:sz w:val="20"/>
                <w:szCs w:val="20"/>
                <w:vertAlign w:val="superscript"/>
              </w:rPr>
              <w:t>a</w:t>
            </w:r>
          </w:p>
        </w:tc>
      </w:tr>
      <w:tr w:rsidR="003E774E" w14:paraId="4BCDAE81" w14:textId="77777777">
        <w:tc>
          <w:tcPr>
            <w:tcW w:w="1581" w:type="dxa"/>
          </w:tcPr>
          <w:p w14:paraId="3C0B6534"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Hb </w:t>
            </w:r>
            <m:oMath>
              <m:d>
                <m:dPr>
                  <m:ctrlPr>
                    <w:rPr>
                      <w:rFonts w:ascii="Cambria Math" w:eastAsia="Cambria Math" w:hAnsi="Cambria Math" w:cs="Cambria Math"/>
                      <w:sz w:val="20"/>
                      <w:szCs w:val="20"/>
                    </w:rPr>
                  </m:ctrlPr>
                </m:dPr>
                <m:e>
                  <m:r>
                    <w:rPr>
                      <w:rFonts w:ascii="Cambria Math" w:eastAsia="Cambria Math" w:hAnsi="Cambria Math" w:cs="Cambria Math"/>
                      <w:sz w:val="20"/>
                      <w:szCs w:val="20"/>
                    </w:rPr>
                    <m:t>g</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dL</m:t>
                      </m:r>
                    </m:e>
                    <m:sup>
                      <m:r>
                        <w:rPr>
                          <w:rFonts w:ascii="Cambria Math" w:eastAsia="Cambria Math" w:hAnsi="Cambria Math" w:cs="Cambria Math"/>
                          <w:sz w:val="20"/>
                          <w:szCs w:val="20"/>
                        </w:rPr>
                        <m:t>-1</m:t>
                      </m:r>
                    </m:sup>
                  </m:sSup>
                </m:e>
              </m:d>
            </m:oMath>
          </w:p>
        </w:tc>
        <w:tc>
          <w:tcPr>
            <w:tcW w:w="1304" w:type="dxa"/>
          </w:tcPr>
          <w:p w14:paraId="1C365907"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14.06 ± 2.54</w:t>
            </w:r>
            <w:r>
              <w:rPr>
                <w:rFonts w:ascii="Times New Roman" w:eastAsia="Times New Roman" w:hAnsi="Times New Roman" w:cs="Times New Roman"/>
                <w:sz w:val="20"/>
                <w:szCs w:val="20"/>
                <w:vertAlign w:val="superscript"/>
              </w:rPr>
              <w:t>a</w:t>
            </w:r>
          </w:p>
        </w:tc>
        <w:tc>
          <w:tcPr>
            <w:tcW w:w="1304" w:type="dxa"/>
          </w:tcPr>
          <w:p w14:paraId="6C0232EA"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16.23 ± 3.14</w:t>
            </w:r>
            <w:r>
              <w:rPr>
                <w:rFonts w:ascii="Times New Roman" w:eastAsia="Times New Roman" w:hAnsi="Times New Roman" w:cs="Times New Roman"/>
                <w:sz w:val="20"/>
                <w:szCs w:val="20"/>
                <w:vertAlign w:val="superscript"/>
              </w:rPr>
              <w:t>b</w:t>
            </w:r>
          </w:p>
        </w:tc>
        <w:tc>
          <w:tcPr>
            <w:tcW w:w="1361" w:type="dxa"/>
          </w:tcPr>
          <w:p w14:paraId="2B681EE4"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9.89 ± 2.15</w:t>
            </w:r>
            <w:r>
              <w:rPr>
                <w:rFonts w:ascii="Times New Roman" w:eastAsia="Times New Roman" w:hAnsi="Times New Roman" w:cs="Times New Roman"/>
                <w:sz w:val="20"/>
                <w:szCs w:val="20"/>
                <w:vertAlign w:val="superscript"/>
              </w:rPr>
              <w:t>c</w:t>
            </w:r>
          </w:p>
        </w:tc>
        <w:tc>
          <w:tcPr>
            <w:tcW w:w="1707" w:type="dxa"/>
          </w:tcPr>
          <w:p w14:paraId="5475C94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13.11 ± 2.45</w:t>
            </w:r>
            <w:r>
              <w:rPr>
                <w:rFonts w:ascii="Times New Roman" w:eastAsia="Times New Roman" w:hAnsi="Times New Roman" w:cs="Times New Roman"/>
                <w:sz w:val="20"/>
                <w:szCs w:val="20"/>
                <w:vertAlign w:val="superscript"/>
              </w:rPr>
              <w:t>a</w:t>
            </w:r>
          </w:p>
        </w:tc>
        <w:tc>
          <w:tcPr>
            <w:tcW w:w="1601" w:type="dxa"/>
          </w:tcPr>
          <w:p w14:paraId="45B66D79"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13.68 ± 2.61</w:t>
            </w:r>
            <w:r>
              <w:rPr>
                <w:rFonts w:ascii="Times New Roman" w:eastAsia="Times New Roman" w:hAnsi="Times New Roman" w:cs="Times New Roman"/>
                <w:sz w:val="20"/>
                <w:szCs w:val="20"/>
                <w:vertAlign w:val="superscript"/>
              </w:rPr>
              <w:t>a</w:t>
            </w:r>
          </w:p>
        </w:tc>
        <w:tc>
          <w:tcPr>
            <w:tcW w:w="1601" w:type="dxa"/>
          </w:tcPr>
          <w:p w14:paraId="029290E7"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13.95 ± 2.63</w:t>
            </w:r>
            <w:r>
              <w:rPr>
                <w:rFonts w:ascii="Times New Roman" w:eastAsia="Times New Roman" w:hAnsi="Times New Roman" w:cs="Times New Roman"/>
                <w:sz w:val="20"/>
                <w:szCs w:val="20"/>
                <w:vertAlign w:val="superscript"/>
              </w:rPr>
              <w:t>a</w:t>
            </w:r>
          </w:p>
        </w:tc>
      </w:tr>
      <w:tr w:rsidR="003E774E" w14:paraId="5FEE7EB5" w14:textId="77777777">
        <w:tc>
          <w:tcPr>
            <w:tcW w:w="1581" w:type="dxa"/>
          </w:tcPr>
          <w:p w14:paraId="2CAC7ABC"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WBC </w:t>
            </w:r>
          </w:p>
          <w:p w14:paraId="6FED500B" w14:textId="77777777" w:rsidR="003E774E" w:rsidRDefault="00E50729">
            <w:pPr>
              <w:jc w:val="center"/>
              <w:rPr>
                <w:rFonts w:ascii="Cambria Math" w:eastAsia="Cambria Math" w:hAnsi="Cambria Math" w:cs="Cambria Math"/>
                <w:sz w:val="20"/>
                <w:szCs w:val="20"/>
              </w:rPr>
            </w:pPr>
            <m:oMathPara>
              <m:oMath>
                <m:d>
                  <m:dPr>
                    <m:ctrlPr>
                      <w:rPr>
                        <w:rFonts w:ascii="Cambria Math" w:hAnsi="Cambria Math"/>
                      </w:rPr>
                    </m:ctrlPr>
                  </m:dPr>
                  <m:e>
                    <m:r>
                      <w:rPr>
                        <w:rFonts w:ascii="Cambria Math" w:hAnsi="Cambria Math"/>
                      </w:rPr>
                      <m:t>×</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10</m:t>
                        </m:r>
                      </m:e>
                      <m:sup>
                        <m:r>
                          <w:rPr>
                            <w:rFonts w:ascii="Cambria Math" w:eastAsia="Cambria Math" w:hAnsi="Cambria Math" w:cs="Cambria Math"/>
                            <w:sz w:val="20"/>
                            <w:szCs w:val="20"/>
                          </w:rPr>
                          <m:t>3</m:t>
                        </m:r>
                      </m:sup>
                    </m:sSup>
                    <m:r>
                      <w:rPr>
                        <w:rFonts w:ascii="Cambria Math" w:eastAsia="Cambria Math" w:hAnsi="Cambria Math" w:cs="Cambria Math"/>
                        <w:sz w:val="20"/>
                        <w:szCs w:val="20"/>
                      </w:rPr>
                      <m:t>μ</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L</m:t>
                        </m:r>
                      </m:e>
                      <m:sup>
                        <m:r>
                          <w:rPr>
                            <w:rFonts w:ascii="Cambria Math" w:eastAsia="Cambria Math" w:hAnsi="Cambria Math" w:cs="Cambria Math"/>
                            <w:sz w:val="20"/>
                            <w:szCs w:val="20"/>
                          </w:rPr>
                          <m:t>-1</m:t>
                        </m:r>
                      </m:sup>
                    </m:sSup>
                  </m:e>
                </m:d>
              </m:oMath>
            </m:oMathPara>
          </w:p>
        </w:tc>
        <w:tc>
          <w:tcPr>
            <w:tcW w:w="1304" w:type="dxa"/>
          </w:tcPr>
          <w:p w14:paraId="7E24965A"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9.98 ± 2.09</w:t>
            </w:r>
            <w:r>
              <w:rPr>
                <w:rFonts w:ascii="Times New Roman" w:eastAsia="Times New Roman" w:hAnsi="Times New Roman" w:cs="Times New Roman"/>
                <w:sz w:val="20"/>
                <w:szCs w:val="20"/>
                <w:vertAlign w:val="superscript"/>
              </w:rPr>
              <w:t>a</w:t>
            </w:r>
          </w:p>
        </w:tc>
        <w:tc>
          <w:tcPr>
            <w:tcW w:w="1304" w:type="dxa"/>
          </w:tcPr>
          <w:p w14:paraId="5CA8EB5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9.75 ± 1.93</w:t>
            </w:r>
            <w:r>
              <w:rPr>
                <w:rFonts w:ascii="Times New Roman" w:eastAsia="Times New Roman" w:hAnsi="Times New Roman" w:cs="Times New Roman"/>
                <w:sz w:val="20"/>
                <w:szCs w:val="20"/>
                <w:vertAlign w:val="superscript"/>
              </w:rPr>
              <w:t>a</w:t>
            </w:r>
          </w:p>
        </w:tc>
        <w:tc>
          <w:tcPr>
            <w:tcW w:w="1361" w:type="dxa"/>
          </w:tcPr>
          <w:p w14:paraId="57583633"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9.86 ± 2.01</w:t>
            </w:r>
            <w:r>
              <w:rPr>
                <w:rFonts w:ascii="Times New Roman" w:eastAsia="Times New Roman" w:hAnsi="Times New Roman" w:cs="Times New Roman"/>
                <w:sz w:val="20"/>
                <w:szCs w:val="20"/>
                <w:vertAlign w:val="superscript"/>
              </w:rPr>
              <w:t>a</w:t>
            </w:r>
          </w:p>
        </w:tc>
        <w:tc>
          <w:tcPr>
            <w:tcW w:w="1707" w:type="dxa"/>
          </w:tcPr>
          <w:p w14:paraId="6E24301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10.03 ± 2.00</w:t>
            </w:r>
            <w:r>
              <w:rPr>
                <w:rFonts w:ascii="Times New Roman" w:eastAsia="Times New Roman" w:hAnsi="Times New Roman" w:cs="Times New Roman"/>
                <w:sz w:val="20"/>
                <w:szCs w:val="20"/>
                <w:vertAlign w:val="superscript"/>
              </w:rPr>
              <w:t>a</w:t>
            </w:r>
          </w:p>
        </w:tc>
        <w:tc>
          <w:tcPr>
            <w:tcW w:w="1601" w:type="dxa"/>
          </w:tcPr>
          <w:p w14:paraId="7D5511C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9.81 ± 1.87</w:t>
            </w:r>
            <w:r>
              <w:rPr>
                <w:rFonts w:ascii="Times New Roman" w:eastAsia="Times New Roman" w:hAnsi="Times New Roman" w:cs="Times New Roman"/>
                <w:sz w:val="20"/>
                <w:szCs w:val="20"/>
                <w:vertAlign w:val="superscript"/>
              </w:rPr>
              <w:t>a</w:t>
            </w:r>
          </w:p>
        </w:tc>
        <w:tc>
          <w:tcPr>
            <w:tcW w:w="1601" w:type="dxa"/>
          </w:tcPr>
          <w:p w14:paraId="439901F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9.82 ± 1.99</w:t>
            </w:r>
            <w:r>
              <w:rPr>
                <w:rFonts w:ascii="Times New Roman" w:eastAsia="Times New Roman" w:hAnsi="Times New Roman" w:cs="Times New Roman"/>
                <w:sz w:val="20"/>
                <w:szCs w:val="20"/>
                <w:vertAlign w:val="superscript"/>
              </w:rPr>
              <w:t>a</w:t>
            </w:r>
          </w:p>
        </w:tc>
      </w:tr>
      <w:tr w:rsidR="003E774E" w14:paraId="283D03CE" w14:textId="77777777">
        <w:tc>
          <w:tcPr>
            <w:tcW w:w="1581" w:type="dxa"/>
          </w:tcPr>
          <w:p w14:paraId="5B7FD53F"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MCV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w:t>
            </w:r>
          </w:p>
        </w:tc>
        <w:tc>
          <w:tcPr>
            <w:tcW w:w="1304" w:type="dxa"/>
          </w:tcPr>
          <w:p w14:paraId="5224B684"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70.44 ± 6.18</w:t>
            </w:r>
            <w:r>
              <w:rPr>
                <w:rFonts w:ascii="Times New Roman" w:eastAsia="Times New Roman" w:hAnsi="Times New Roman" w:cs="Times New Roman"/>
                <w:sz w:val="20"/>
                <w:szCs w:val="20"/>
                <w:vertAlign w:val="superscript"/>
              </w:rPr>
              <w:t>a</w:t>
            </w:r>
          </w:p>
        </w:tc>
        <w:tc>
          <w:tcPr>
            <w:tcW w:w="1304" w:type="dxa"/>
          </w:tcPr>
          <w:p w14:paraId="657ABD9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69.29 ± 6.15</w:t>
            </w:r>
            <w:r>
              <w:rPr>
                <w:rFonts w:ascii="Times New Roman" w:eastAsia="Times New Roman" w:hAnsi="Times New Roman" w:cs="Times New Roman"/>
                <w:sz w:val="20"/>
                <w:szCs w:val="20"/>
                <w:vertAlign w:val="superscript"/>
              </w:rPr>
              <w:t>a</w:t>
            </w:r>
          </w:p>
        </w:tc>
        <w:tc>
          <w:tcPr>
            <w:tcW w:w="1361" w:type="dxa"/>
          </w:tcPr>
          <w:p w14:paraId="30C9442B"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71.00 ± 6.29</w:t>
            </w:r>
            <w:r>
              <w:rPr>
                <w:rFonts w:ascii="Times New Roman" w:eastAsia="Times New Roman" w:hAnsi="Times New Roman" w:cs="Times New Roman"/>
                <w:sz w:val="20"/>
                <w:szCs w:val="20"/>
                <w:vertAlign w:val="superscript"/>
              </w:rPr>
              <w:t>a</w:t>
            </w:r>
          </w:p>
        </w:tc>
        <w:tc>
          <w:tcPr>
            <w:tcW w:w="1707" w:type="dxa"/>
          </w:tcPr>
          <w:p w14:paraId="3449036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68.98 ± 5.58</w:t>
            </w:r>
            <w:r>
              <w:rPr>
                <w:rFonts w:ascii="Times New Roman" w:eastAsia="Times New Roman" w:hAnsi="Times New Roman" w:cs="Times New Roman"/>
                <w:sz w:val="20"/>
                <w:szCs w:val="20"/>
                <w:vertAlign w:val="superscript"/>
              </w:rPr>
              <w:t>a</w:t>
            </w:r>
          </w:p>
        </w:tc>
        <w:tc>
          <w:tcPr>
            <w:tcW w:w="1601" w:type="dxa"/>
          </w:tcPr>
          <w:p w14:paraId="70157CA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69.89 ± 5.72</w:t>
            </w:r>
            <w:r>
              <w:rPr>
                <w:rFonts w:ascii="Times New Roman" w:eastAsia="Times New Roman" w:hAnsi="Times New Roman" w:cs="Times New Roman"/>
                <w:sz w:val="20"/>
                <w:szCs w:val="20"/>
                <w:vertAlign w:val="superscript"/>
              </w:rPr>
              <w:t>a</w:t>
            </w:r>
          </w:p>
        </w:tc>
        <w:tc>
          <w:tcPr>
            <w:tcW w:w="1601" w:type="dxa"/>
          </w:tcPr>
          <w:p w14:paraId="035D2ABB"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70.31 ± 6.10</w:t>
            </w:r>
            <w:r>
              <w:rPr>
                <w:rFonts w:ascii="Times New Roman" w:eastAsia="Times New Roman" w:hAnsi="Times New Roman" w:cs="Times New Roman"/>
                <w:sz w:val="20"/>
                <w:szCs w:val="20"/>
                <w:vertAlign w:val="superscript"/>
              </w:rPr>
              <w:t>a</w:t>
            </w:r>
          </w:p>
        </w:tc>
      </w:tr>
      <w:tr w:rsidR="003E774E" w14:paraId="77AB02D0" w14:textId="77777777">
        <w:tc>
          <w:tcPr>
            <w:tcW w:w="1581" w:type="dxa"/>
          </w:tcPr>
          <w:p w14:paraId="47C7AE55" w14:textId="77777777" w:rsidR="003E774E" w:rsidRDefault="001A4696">
            <w:pPr>
              <w:spacing w:before="240" w:line="36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MCH (</w:t>
            </w:r>
            <w:proofErr w:type="spellStart"/>
            <w:r>
              <w:rPr>
                <w:rFonts w:ascii="Times New Roman" w:eastAsia="Times New Roman" w:hAnsi="Times New Roman" w:cs="Times New Roman"/>
                <w:sz w:val="20"/>
                <w:szCs w:val="20"/>
              </w:rPr>
              <w:t>pg</w:t>
            </w:r>
            <w:proofErr w:type="spellEnd"/>
            <w:r>
              <w:rPr>
                <w:rFonts w:ascii="Times New Roman" w:eastAsia="Times New Roman" w:hAnsi="Times New Roman" w:cs="Times New Roman"/>
                <w:sz w:val="20"/>
                <w:szCs w:val="20"/>
              </w:rPr>
              <w:t>)</w:t>
            </w:r>
          </w:p>
        </w:tc>
        <w:tc>
          <w:tcPr>
            <w:tcW w:w="1304" w:type="dxa"/>
          </w:tcPr>
          <w:p w14:paraId="5277CB1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18.49 ± 2.11</w:t>
            </w:r>
            <w:r>
              <w:rPr>
                <w:rFonts w:ascii="Times New Roman" w:eastAsia="Times New Roman" w:hAnsi="Times New Roman" w:cs="Times New Roman"/>
                <w:sz w:val="20"/>
                <w:szCs w:val="20"/>
                <w:vertAlign w:val="superscript"/>
              </w:rPr>
              <w:t>a</w:t>
            </w:r>
          </w:p>
        </w:tc>
        <w:tc>
          <w:tcPr>
            <w:tcW w:w="1304" w:type="dxa"/>
          </w:tcPr>
          <w:p w14:paraId="58B6435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19.08 ± 2.14</w:t>
            </w:r>
            <w:r>
              <w:rPr>
                <w:rFonts w:ascii="Times New Roman" w:eastAsia="Times New Roman" w:hAnsi="Times New Roman" w:cs="Times New Roman"/>
                <w:sz w:val="20"/>
                <w:szCs w:val="20"/>
                <w:vertAlign w:val="superscript"/>
              </w:rPr>
              <w:t>a</w:t>
            </w:r>
          </w:p>
        </w:tc>
        <w:tc>
          <w:tcPr>
            <w:tcW w:w="1361" w:type="dxa"/>
          </w:tcPr>
          <w:p w14:paraId="634307BF"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17.88 ± 2.00</w:t>
            </w:r>
            <w:r>
              <w:rPr>
                <w:rFonts w:ascii="Times New Roman" w:eastAsia="Times New Roman" w:hAnsi="Times New Roman" w:cs="Times New Roman"/>
                <w:sz w:val="20"/>
                <w:szCs w:val="20"/>
                <w:vertAlign w:val="superscript"/>
              </w:rPr>
              <w:t>a</w:t>
            </w:r>
          </w:p>
        </w:tc>
        <w:tc>
          <w:tcPr>
            <w:tcW w:w="1707" w:type="dxa"/>
          </w:tcPr>
          <w:p w14:paraId="1D8D16B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18.11 ± 2.09</w:t>
            </w:r>
            <w:r>
              <w:rPr>
                <w:rFonts w:ascii="Times New Roman" w:eastAsia="Times New Roman" w:hAnsi="Times New Roman" w:cs="Times New Roman"/>
                <w:sz w:val="20"/>
                <w:szCs w:val="20"/>
                <w:vertAlign w:val="superscript"/>
              </w:rPr>
              <w:t>a</w:t>
            </w:r>
          </w:p>
        </w:tc>
        <w:tc>
          <w:tcPr>
            <w:tcW w:w="1601" w:type="dxa"/>
          </w:tcPr>
          <w:p w14:paraId="48ADF6CC"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17.97 ± 2.02</w:t>
            </w:r>
            <w:r>
              <w:rPr>
                <w:rFonts w:ascii="Times New Roman" w:eastAsia="Times New Roman" w:hAnsi="Times New Roman" w:cs="Times New Roman"/>
                <w:sz w:val="20"/>
                <w:szCs w:val="20"/>
                <w:vertAlign w:val="superscript"/>
              </w:rPr>
              <w:t>a</w:t>
            </w:r>
          </w:p>
        </w:tc>
        <w:tc>
          <w:tcPr>
            <w:tcW w:w="1601" w:type="dxa"/>
          </w:tcPr>
          <w:p w14:paraId="54E1DB68"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18.31 ± 2.19</w:t>
            </w:r>
            <w:r>
              <w:rPr>
                <w:rFonts w:ascii="Times New Roman" w:eastAsia="Times New Roman" w:hAnsi="Times New Roman" w:cs="Times New Roman"/>
                <w:sz w:val="20"/>
                <w:szCs w:val="20"/>
                <w:vertAlign w:val="superscript"/>
              </w:rPr>
              <w:t>a</w:t>
            </w:r>
          </w:p>
        </w:tc>
      </w:tr>
      <w:tr w:rsidR="003E774E" w14:paraId="3EDD6013" w14:textId="77777777">
        <w:tc>
          <w:tcPr>
            <w:tcW w:w="1581" w:type="dxa"/>
          </w:tcPr>
          <w:p w14:paraId="7697E430" w14:textId="77777777" w:rsidR="003E774E" w:rsidRDefault="001A4696">
            <w:pPr>
              <w:spacing w:before="240" w:line="36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MCHC </w:t>
            </w:r>
            <m:oMath>
              <m:d>
                <m:dPr>
                  <m:ctrlPr>
                    <w:rPr>
                      <w:rFonts w:ascii="Cambria Math" w:eastAsia="Cambria Math" w:hAnsi="Cambria Math" w:cs="Cambria Math"/>
                      <w:sz w:val="20"/>
                      <w:szCs w:val="20"/>
                    </w:rPr>
                  </m:ctrlPr>
                </m:dPr>
                <m:e>
                  <m:r>
                    <w:rPr>
                      <w:rFonts w:ascii="Cambria Math" w:eastAsia="Cambria Math" w:hAnsi="Cambria Math" w:cs="Cambria Math"/>
                      <w:sz w:val="20"/>
                      <w:szCs w:val="20"/>
                    </w:rPr>
                    <m:t>g</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dL</m:t>
                      </m:r>
                    </m:e>
                    <m:sup>
                      <m:r>
                        <w:rPr>
                          <w:rFonts w:ascii="Cambria Math" w:eastAsia="Cambria Math" w:hAnsi="Cambria Math" w:cs="Cambria Math"/>
                          <w:sz w:val="20"/>
                          <w:szCs w:val="20"/>
                        </w:rPr>
                        <m:t>-1</m:t>
                      </m:r>
                    </m:sup>
                  </m:sSup>
                </m:e>
              </m:d>
            </m:oMath>
          </w:p>
        </w:tc>
        <w:tc>
          <w:tcPr>
            <w:tcW w:w="1304" w:type="dxa"/>
          </w:tcPr>
          <w:p w14:paraId="3C1A04BE"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33.21 ± 4.11</w:t>
            </w:r>
            <w:r>
              <w:rPr>
                <w:rFonts w:ascii="Times New Roman" w:eastAsia="Times New Roman" w:hAnsi="Times New Roman" w:cs="Times New Roman"/>
                <w:sz w:val="20"/>
                <w:szCs w:val="20"/>
                <w:vertAlign w:val="superscript"/>
              </w:rPr>
              <w:t>a</w:t>
            </w:r>
          </w:p>
        </w:tc>
        <w:tc>
          <w:tcPr>
            <w:tcW w:w="1304" w:type="dxa"/>
          </w:tcPr>
          <w:p w14:paraId="4D34B7E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34.08 ± 4.28</w:t>
            </w:r>
            <w:r>
              <w:rPr>
                <w:rFonts w:ascii="Times New Roman" w:eastAsia="Times New Roman" w:hAnsi="Times New Roman" w:cs="Times New Roman"/>
                <w:sz w:val="20"/>
                <w:szCs w:val="20"/>
                <w:vertAlign w:val="superscript"/>
              </w:rPr>
              <w:t>a</w:t>
            </w:r>
          </w:p>
        </w:tc>
        <w:tc>
          <w:tcPr>
            <w:tcW w:w="1361" w:type="dxa"/>
          </w:tcPr>
          <w:p w14:paraId="7A7EF7D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32.83 ± 4.16</w:t>
            </w:r>
            <w:r>
              <w:rPr>
                <w:rFonts w:ascii="Times New Roman" w:eastAsia="Times New Roman" w:hAnsi="Times New Roman" w:cs="Times New Roman"/>
                <w:sz w:val="20"/>
                <w:szCs w:val="20"/>
                <w:vertAlign w:val="superscript"/>
              </w:rPr>
              <w:t>a</w:t>
            </w:r>
          </w:p>
        </w:tc>
        <w:tc>
          <w:tcPr>
            <w:tcW w:w="1707" w:type="dxa"/>
          </w:tcPr>
          <w:p w14:paraId="73F61F42"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32.95 ± 3.92</w:t>
            </w:r>
            <w:r>
              <w:rPr>
                <w:rFonts w:ascii="Times New Roman" w:eastAsia="Times New Roman" w:hAnsi="Times New Roman" w:cs="Times New Roman"/>
                <w:sz w:val="20"/>
                <w:szCs w:val="20"/>
                <w:vertAlign w:val="superscript"/>
              </w:rPr>
              <w:t>a</w:t>
            </w:r>
          </w:p>
        </w:tc>
        <w:tc>
          <w:tcPr>
            <w:tcW w:w="1601" w:type="dxa"/>
          </w:tcPr>
          <w:p w14:paraId="441A1D70"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34.01 ± 4.14</w:t>
            </w:r>
            <w:r>
              <w:rPr>
                <w:rFonts w:ascii="Times New Roman" w:eastAsia="Times New Roman" w:hAnsi="Times New Roman" w:cs="Times New Roman"/>
                <w:sz w:val="20"/>
                <w:szCs w:val="20"/>
                <w:vertAlign w:val="superscript"/>
              </w:rPr>
              <w:t>a</w:t>
            </w:r>
          </w:p>
        </w:tc>
        <w:tc>
          <w:tcPr>
            <w:tcW w:w="1601" w:type="dxa"/>
          </w:tcPr>
          <w:p w14:paraId="38E83245" w14:textId="77777777" w:rsidR="003E774E" w:rsidRDefault="001A469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33.45 ± 3.95</w:t>
            </w:r>
            <w:r>
              <w:rPr>
                <w:rFonts w:ascii="Times New Roman" w:eastAsia="Times New Roman" w:hAnsi="Times New Roman" w:cs="Times New Roman"/>
                <w:sz w:val="20"/>
                <w:szCs w:val="20"/>
                <w:vertAlign w:val="superscript"/>
              </w:rPr>
              <w:t>a</w:t>
            </w:r>
          </w:p>
        </w:tc>
      </w:tr>
      <w:tr w:rsidR="003E774E" w14:paraId="5E9FD128" w14:textId="77777777">
        <w:tc>
          <w:tcPr>
            <w:tcW w:w="1581" w:type="dxa"/>
          </w:tcPr>
          <w:p w14:paraId="4DBB9F07" w14:textId="77777777" w:rsidR="003E774E" w:rsidRDefault="001A4696">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Platelet </w:t>
            </w:r>
            <m:oMath>
              <m:d>
                <m:dPr>
                  <m:ctrlPr>
                    <w:rPr>
                      <w:rFonts w:ascii="Cambria Math" w:hAnsi="Cambria Math"/>
                    </w:rPr>
                  </m:ctrlPr>
                </m:d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10</m:t>
                      </m:r>
                    </m:e>
                    <m:sup>
                      <m:r>
                        <w:rPr>
                          <w:rFonts w:ascii="Cambria Math" w:eastAsia="Cambria Math" w:hAnsi="Cambria Math" w:cs="Cambria Math"/>
                          <w:sz w:val="20"/>
                          <w:szCs w:val="20"/>
                        </w:rPr>
                        <m:t>9</m:t>
                      </m:r>
                    </m:sup>
                  </m:sSup>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L</m:t>
                      </m:r>
                    </m:e>
                    <m:sup>
                      <m:r>
                        <w:rPr>
                          <w:rFonts w:ascii="Cambria Math" w:eastAsia="Cambria Math" w:hAnsi="Cambria Math" w:cs="Cambria Math"/>
                          <w:sz w:val="20"/>
                          <w:szCs w:val="20"/>
                        </w:rPr>
                        <m:t>-1</m:t>
                      </m:r>
                    </m:sup>
                  </m:sSup>
                </m:e>
              </m:d>
            </m:oMath>
          </w:p>
        </w:tc>
        <w:tc>
          <w:tcPr>
            <w:tcW w:w="1304" w:type="dxa"/>
          </w:tcPr>
          <w:p w14:paraId="31D0BF7D"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1100.89</w:t>
            </w:r>
          </w:p>
          <w:p w14:paraId="304EE020"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CF8EA90"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49.87</w:t>
            </w:r>
            <w:r>
              <w:rPr>
                <w:rFonts w:ascii="Times New Roman" w:eastAsia="Times New Roman" w:hAnsi="Times New Roman" w:cs="Times New Roman"/>
                <w:sz w:val="20"/>
                <w:szCs w:val="20"/>
                <w:vertAlign w:val="superscript"/>
              </w:rPr>
              <w:t>a</w:t>
            </w:r>
          </w:p>
        </w:tc>
        <w:tc>
          <w:tcPr>
            <w:tcW w:w="1304" w:type="dxa"/>
          </w:tcPr>
          <w:p w14:paraId="544B865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1121.32</w:t>
            </w:r>
          </w:p>
          <w:p w14:paraId="706D338F"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285FD622"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50.48</w:t>
            </w:r>
            <w:r>
              <w:rPr>
                <w:rFonts w:ascii="Times New Roman" w:eastAsia="Times New Roman" w:hAnsi="Times New Roman" w:cs="Times New Roman"/>
                <w:sz w:val="20"/>
                <w:szCs w:val="20"/>
                <w:vertAlign w:val="superscript"/>
              </w:rPr>
              <w:t>a</w:t>
            </w:r>
          </w:p>
        </w:tc>
        <w:tc>
          <w:tcPr>
            <w:tcW w:w="1361" w:type="dxa"/>
          </w:tcPr>
          <w:p w14:paraId="7FA6A07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815.15</w:t>
            </w:r>
          </w:p>
          <w:p w14:paraId="366674A2"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395334F"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30.66</w:t>
            </w:r>
            <w:r>
              <w:rPr>
                <w:rFonts w:ascii="Times New Roman" w:eastAsia="Times New Roman" w:hAnsi="Times New Roman" w:cs="Times New Roman"/>
                <w:sz w:val="20"/>
                <w:szCs w:val="20"/>
                <w:vertAlign w:val="superscript"/>
              </w:rPr>
              <w:t>b</w:t>
            </w:r>
          </w:p>
        </w:tc>
        <w:tc>
          <w:tcPr>
            <w:tcW w:w="1707" w:type="dxa"/>
          </w:tcPr>
          <w:p w14:paraId="5DDE29FA"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1050.23</w:t>
            </w:r>
          </w:p>
          <w:p w14:paraId="2EFD3237"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27C2C0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48.27</w:t>
            </w:r>
            <w:r>
              <w:rPr>
                <w:rFonts w:ascii="Times New Roman" w:eastAsia="Times New Roman" w:hAnsi="Times New Roman" w:cs="Times New Roman"/>
                <w:sz w:val="20"/>
                <w:szCs w:val="20"/>
                <w:vertAlign w:val="superscript"/>
              </w:rPr>
              <w:t>a</w:t>
            </w:r>
          </w:p>
        </w:tc>
        <w:tc>
          <w:tcPr>
            <w:tcW w:w="1601" w:type="dxa"/>
          </w:tcPr>
          <w:p w14:paraId="30B16C99"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10230.99</w:t>
            </w:r>
          </w:p>
          <w:p w14:paraId="219FE693"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E5D69B3"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50.85</w:t>
            </w:r>
            <w:r>
              <w:rPr>
                <w:rFonts w:ascii="Times New Roman" w:eastAsia="Times New Roman" w:hAnsi="Times New Roman" w:cs="Times New Roman"/>
                <w:sz w:val="20"/>
                <w:szCs w:val="20"/>
                <w:vertAlign w:val="superscript"/>
              </w:rPr>
              <w:t>a</w:t>
            </w:r>
          </w:p>
        </w:tc>
        <w:tc>
          <w:tcPr>
            <w:tcW w:w="1601" w:type="dxa"/>
          </w:tcPr>
          <w:p w14:paraId="30ACB8C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10800.11</w:t>
            </w:r>
          </w:p>
          <w:p w14:paraId="6D390EA4"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0F3A8CF" w14:textId="77777777" w:rsidR="003E774E" w:rsidRDefault="001A4696">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51.21</w:t>
            </w:r>
            <w:r>
              <w:rPr>
                <w:rFonts w:ascii="Times New Roman" w:eastAsia="Times New Roman" w:hAnsi="Times New Roman" w:cs="Times New Roman"/>
                <w:sz w:val="20"/>
                <w:szCs w:val="20"/>
                <w:vertAlign w:val="superscript"/>
              </w:rPr>
              <w:t>a</w:t>
            </w:r>
          </w:p>
        </w:tc>
      </w:tr>
    </w:tbl>
    <w:p w14:paraId="3427E212" w14:textId="77777777" w:rsidR="003E774E" w:rsidRDefault="001A46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means of five replicate determinations ± standard deviation. Values with superscript letters b are significantly different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 from the normal control denoted with superscript letter ‘a (One-way ANOVA followed by post-hoc Tukey).</w:t>
      </w:r>
      <w:r>
        <w:br w:type="page"/>
      </w:r>
    </w:p>
    <w:p w14:paraId="79188DA6"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Synergistic effect of </w:t>
      </w:r>
      <w:r>
        <w:rPr>
          <w:rFonts w:ascii="Times New Roman" w:eastAsia="Times New Roman" w:hAnsi="Times New Roman" w:cs="Times New Roman"/>
          <w:b/>
          <w:i/>
          <w:sz w:val="24"/>
          <w:szCs w:val="24"/>
        </w:rPr>
        <w:t xml:space="preserve">G. Brevis </w:t>
      </w:r>
      <w:r>
        <w:rPr>
          <w:rFonts w:ascii="Times New Roman" w:eastAsia="Times New Roman" w:hAnsi="Times New Roman" w:cs="Times New Roman"/>
          <w:b/>
          <w:sz w:val="24"/>
          <w:szCs w:val="24"/>
        </w:rPr>
        <w:t xml:space="preserve">and </w:t>
      </w:r>
      <w:r>
        <w:rPr>
          <w:rFonts w:ascii="Times New Roman" w:eastAsia="Times New Roman" w:hAnsi="Times New Roman" w:cs="Times New Roman"/>
          <w:b/>
          <w:i/>
          <w:sz w:val="24"/>
          <w:szCs w:val="24"/>
        </w:rPr>
        <w:t>M. Myristica</w:t>
      </w:r>
      <w:r>
        <w:rPr>
          <w:rFonts w:ascii="Times New Roman" w:eastAsia="Times New Roman" w:hAnsi="Times New Roman" w:cs="Times New Roman"/>
          <w:b/>
          <w:sz w:val="24"/>
          <w:szCs w:val="24"/>
        </w:rPr>
        <w:t xml:space="preserve"> on Some Antioxidants/Lipid peroxidation Markers in Finasteride-Challenged Male Wistar Rats</w:t>
      </w:r>
    </w:p>
    <w:p w14:paraId="7D9F4C1D" w14:textId="77777777" w:rsidR="003E774E" w:rsidRDefault="003E774E">
      <w:pPr>
        <w:spacing w:line="360" w:lineRule="auto"/>
        <w:jc w:val="both"/>
        <w:rPr>
          <w:rFonts w:ascii="Times New Roman" w:eastAsia="Times New Roman" w:hAnsi="Times New Roman" w:cs="Times New Roman"/>
          <w:b/>
          <w:sz w:val="24"/>
          <w:szCs w:val="24"/>
        </w:rPr>
      </w:pPr>
    </w:p>
    <w:p w14:paraId="6337E094"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drawing>
          <wp:inline distT="0" distB="0" distL="114300" distR="114300" wp14:anchorId="77A1FC0B" wp14:editId="1C4F1C3F">
            <wp:extent cx="6279515" cy="44646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79515" cy="4464685"/>
                    </a:xfrm>
                    <a:prstGeom prst="rect">
                      <a:avLst/>
                    </a:prstGeom>
                    <a:ln/>
                  </pic:spPr>
                </pic:pic>
              </a:graphicData>
            </a:graphic>
          </wp:inline>
        </w:drawing>
      </w:r>
      <w:r>
        <w:rPr>
          <w:rFonts w:ascii="Times New Roman" w:eastAsia="Times New Roman" w:hAnsi="Times New Roman" w:cs="Times New Roman"/>
          <w:sz w:val="24"/>
          <w:szCs w:val="24"/>
        </w:rPr>
        <w:t xml:space="preserve">   </w:t>
      </w:r>
    </w:p>
    <w:p w14:paraId="71AF8B45" w14:textId="0F27B348" w:rsidR="003E774E" w:rsidRPr="009B6CCD" w:rsidRDefault="005C002D">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Fig 1: </w:t>
      </w:r>
      <w:r w:rsidR="009B6CCD" w:rsidRPr="00F172EF">
        <w:rPr>
          <w:rFonts w:ascii="Times New Roman" w:eastAsia="Times New Roman" w:hAnsi="Times New Roman" w:cs="Times New Roman"/>
          <w:b/>
          <w:bCs/>
          <w:sz w:val="24"/>
          <w:szCs w:val="24"/>
        </w:rPr>
        <w:t xml:space="preserve">The synergistic effect of </w:t>
      </w:r>
      <w:r w:rsidR="009B6CCD" w:rsidRPr="00F172EF">
        <w:rPr>
          <w:rFonts w:ascii="Times New Roman" w:eastAsia="Times New Roman" w:hAnsi="Times New Roman" w:cs="Times New Roman"/>
          <w:b/>
          <w:bCs/>
          <w:i/>
          <w:sz w:val="24"/>
          <w:szCs w:val="24"/>
        </w:rPr>
        <w:t xml:space="preserve">G. Brevis </w:t>
      </w:r>
      <w:r w:rsidR="009B6CCD" w:rsidRPr="00F172EF">
        <w:rPr>
          <w:rFonts w:ascii="Times New Roman" w:eastAsia="Times New Roman" w:hAnsi="Times New Roman" w:cs="Times New Roman"/>
          <w:b/>
          <w:bCs/>
          <w:sz w:val="24"/>
          <w:szCs w:val="24"/>
        </w:rPr>
        <w:t xml:space="preserve">and </w:t>
      </w:r>
      <w:r w:rsidR="009B6CCD" w:rsidRPr="00F172EF">
        <w:rPr>
          <w:rFonts w:ascii="Times New Roman" w:eastAsia="Times New Roman" w:hAnsi="Times New Roman" w:cs="Times New Roman"/>
          <w:b/>
          <w:bCs/>
          <w:i/>
          <w:sz w:val="24"/>
          <w:szCs w:val="24"/>
        </w:rPr>
        <w:t>M. Myristica</w:t>
      </w:r>
      <w:r w:rsidR="009B6CCD" w:rsidRPr="00F172EF">
        <w:rPr>
          <w:rFonts w:ascii="Times New Roman" w:eastAsia="Times New Roman" w:hAnsi="Times New Roman" w:cs="Times New Roman"/>
          <w:b/>
          <w:bCs/>
          <w:sz w:val="24"/>
          <w:szCs w:val="24"/>
        </w:rPr>
        <w:t xml:space="preserve"> on Some Antioxidants/Lipid peroxidation Markers in Finasteride-Challenged Male Wistar Rats</w:t>
      </w:r>
    </w:p>
    <w:p w14:paraId="767EB96B"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69C38AD" w14:textId="35E1C718"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evaluated the co-administration effects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indices in finasteride-challenged male Wistar rats.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are critical indicators of physiological status, reflecting the functional status of blood and the hematopoietic system [14,15]. The positive control group exhibited significantly higher packed cell volume (PCV), red blood cell (RBC) count, and hemoglobin (Hb) concentration compared to the normal control (p &lt; 0.05), suggesting possible erythropoietic stimulation, which may be due to treatment-induced enhancement of erythropoiesis or hemoconcentration [16,17]. In contrast, the negative control (finasteride only) group demonstrated reductions in PCV, RBC, and Hb relative to the normal control, with the decrease in Hb being statistically significant (p </w:t>
      </w:r>
      <w:r>
        <w:rPr>
          <w:rFonts w:ascii="Times New Roman" w:eastAsia="Times New Roman" w:hAnsi="Times New Roman" w:cs="Times New Roman"/>
          <w:sz w:val="24"/>
          <w:szCs w:val="24"/>
        </w:rPr>
        <w:lastRenderedPageBreak/>
        <w:t xml:space="preserve">&lt; 0.05). This aligns with reports that finasteride can impair androgen-dependent erythropoiesis, leading to </w:t>
      </w:r>
      <w:proofErr w:type="spellStart"/>
      <w:r>
        <w:rPr>
          <w:rFonts w:ascii="Times New Roman" w:eastAsia="Times New Roman" w:hAnsi="Times New Roman" w:cs="Times New Roman"/>
          <w:sz w:val="24"/>
          <w:szCs w:val="24"/>
        </w:rPr>
        <w:t>anaemia</w:t>
      </w:r>
      <w:proofErr w:type="spellEnd"/>
      <w:r>
        <w:rPr>
          <w:rFonts w:ascii="Times New Roman" w:eastAsia="Times New Roman" w:hAnsi="Times New Roman" w:cs="Times New Roman"/>
          <w:sz w:val="24"/>
          <w:szCs w:val="24"/>
        </w:rPr>
        <w:t xml:space="preserve">-like presentations [18,19]. Co-administration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with finasteride resulted in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that were statistically comparable to the normal control, indicating a possible ameliorative effect on finasteride-induced suppression of erythropoiesis. This restorative effect may be attributed to the phytochemical constituents of these plants, such as flavonoids, alkaloids, and tannins [20], which have been reported to enhance hematopoietic function and protect erythrocytes against oxidative damage [21, 22]. The combination treatment (finasteride +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similarly maintained RBC indices within normal ranges, suggesting possible synergistic effects of the two extracts. White blood cell (WBC) counts remained statistically similar across all groups, indicating that neither finasteride nor the plant extracts significantly affected leukopoiesis or immune cell turnover under the conditions of this study. Mean corpuscular volume (MCV), mean corpuscular hemoglobin (MCH), and mean corpuscular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concentration (MCHC) values did not deviate significantly from the normal control, suggesting that the observed changes in Hb and PCV were not due to alterations in erythrocyte morphology or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content per cell, but rather to changes in total erythrocyte number. Platelet counts were markedly lower in the negative control compared to other groups, consistent with the potential myelosuppressive effects of finasteride [23]. The restoration of platelet counts in the co-treated groups further supports the hematopoietic protective potential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Overall, these findings suggest that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possess bioactive compounds capable of mitigating finasteride-induced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alterations, likely through antioxidant and hematopoietic stimulation pathways. This aligns with earlier studies demonstrating the blood-boosting properties of medicinal plants rich in polyp</w:t>
      </w:r>
      <w:r w:rsidR="006B3E0A">
        <w:rPr>
          <w:rFonts w:ascii="Times New Roman" w:eastAsia="Times New Roman" w:hAnsi="Times New Roman" w:cs="Times New Roman"/>
          <w:sz w:val="24"/>
          <w:szCs w:val="24"/>
        </w:rPr>
        <w:t>henols and micronutrients [15,24</w:t>
      </w:r>
      <w:r>
        <w:rPr>
          <w:rFonts w:ascii="Times New Roman" w:eastAsia="Times New Roman" w:hAnsi="Times New Roman" w:cs="Times New Roman"/>
          <w:sz w:val="24"/>
          <w:szCs w:val="24"/>
        </w:rPr>
        <w:t>].</w:t>
      </w:r>
    </w:p>
    <w:p w14:paraId="623739F5" w14:textId="4727AEFA"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vein, findings from this study demonstrated that finasteride administration adversely affected the antioxidant defense system in the testes of male Wistar rats, as evidenced by a significant reduction in catalase (CAT) and superoxide dismutase (SOD) activities compared to the normal control group. These findings are consistent with previous reports indicating that finasteride induces oxidative stress through androgen deprivation, resulting in increased production of reactive oxygen species (ROS) and lipid peroxidation [19,25,26]. The marked elevation of malondialdehyde (MDA) in the negative control group further supports the occurrence of lipid peroxidation and oxidative damage, a hallmark of compromised testicular antioxidant defense [27]. Co-administration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markedly improved antioxidant enzyme activities relative to the negative control. In particular, the combination treatment (Fin + GB + MM) restored CAT and SOD levels to near-normal values, comparable to the positive control group. This suggests a synergistic antioxidative effect, likely due to the rich phytochemical constituents such as flavonoids, phenolic acids, and terpenoids known to scavenge free radicals and upregulate endogenous antioxidant enzymes </w:t>
      </w:r>
      <w:r>
        <w:rPr>
          <w:rFonts w:ascii="Times New Roman" w:eastAsia="Times New Roman" w:hAnsi="Times New Roman" w:cs="Times New Roman"/>
          <w:sz w:val="24"/>
          <w:szCs w:val="24"/>
        </w:rPr>
        <w:lastRenderedPageBreak/>
        <w:t>[28,29,30]. The observed improvement in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and glutathione S-transferase (GST) activities in the treated groups also indicates enhanced capacity to detoxify hydrogen peroxide and lipid hydroperoxides, critical in maintaining testicular redox balance [31]. Interestingly,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alone (Fin + MM) and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alone (Fin + GB) each exerted notable antioxidant effects, but their combination produced a more pronounced response, particularly in reducing MDA concentrations. This synergism could be attributed to complementary mechanisms of action.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has been reported to contain essential oils and antioxidants that directly neutralize ROS [32], while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may enhance enzymatic antioxidant expression via Nrf2 pathway activation [33]. These results suggest that the combined administration of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effectively mitigates finasteride-induced oxidative stress in testicular tissue, potentially preserving spermatogenic function. The protective effects stem from both enzymatic upregulation and lipid peroxidation inhibition, underscoring the therapeutic potential of these botanicals in male reproductive oxidative disorders.</w:t>
      </w:r>
    </w:p>
    <w:p w14:paraId="7BB7689B" w14:textId="77777777" w:rsidR="003E774E" w:rsidRDefault="001A46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46350522" w14:textId="2C580FF8" w:rsidR="003E774E" w:rsidRDefault="001A46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Conclusively, the findings indicate that </w:t>
      </w:r>
      <w:r>
        <w:rPr>
          <w:rFonts w:ascii="Times New Roman" w:eastAsia="Times New Roman" w:hAnsi="Times New Roman" w:cs="Times New Roman"/>
          <w:i/>
          <w:sz w:val="24"/>
          <w:szCs w:val="24"/>
        </w:rPr>
        <w:t>G. brevis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myristica</w:t>
      </w:r>
      <w:proofErr w:type="spellEnd"/>
      <w:r>
        <w:rPr>
          <w:rFonts w:ascii="Times New Roman" w:eastAsia="Times New Roman" w:hAnsi="Times New Roman" w:cs="Times New Roman"/>
          <w:sz w:val="24"/>
          <w:szCs w:val="24"/>
        </w:rPr>
        <w:t xml:space="preserve"> possess bioactive compounds capable of mitigating finasteride-induced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alterations and oxidative stress, likely through antioxidant mechanisms, hematopoietic stimulation, enzymatic upregulation, and inhibition of lipid peroxidation. These protective effects may contribute to the preservation of spermatogenic function, aligning with earlier reports on the blood-boosting and reproductive benefits of medicinal plants rich in polyphenols and micronutrients. Collectively, the results underscore the therapeutic potential of these botanicals in managing male reproductive oxidative disorders.</w:t>
      </w:r>
    </w:p>
    <w:p w14:paraId="49695A03" w14:textId="1DD50877" w:rsidR="009567A7" w:rsidRDefault="009567A7">
      <w:pPr>
        <w:spacing w:line="360" w:lineRule="auto"/>
        <w:jc w:val="both"/>
        <w:rPr>
          <w:rFonts w:ascii="Times New Roman" w:eastAsia="Times New Roman" w:hAnsi="Times New Roman" w:cs="Times New Roman"/>
          <w:sz w:val="24"/>
          <w:szCs w:val="24"/>
        </w:rPr>
      </w:pPr>
      <w:r w:rsidRPr="009567A7">
        <w:rPr>
          <w:rFonts w:ascii="Times New Roman" w:eastAsia="Times New Roman" w:hAnsi="Times New Roman" w:cs="Times New Roman"/>
          <w:sz w:val="24"/>
          <w:szCs w:val="24"/>
        </w:rPr>
        <w:t>Ethical approval</w:t>
      </w:r>
      <w:r>
        <w:rPr>
          <w:rFonts w:ascii="Times New Roman" w:eastAsia="Times New Roman" w:hAnsi="Times New Roman" w:cs="Times New Roman"/>
          <w:sz w:val="24"/>
          <w:szCs w:val="24"/>
        </w:rPr>
        <w:t xml:space="preserve">: </w:t>
      </w:r>
    </w:p>
    <w:p w14:paraId="2ED57EB6" w14:textId="4F554CD0" w:rsidR="009567A7" w:rsidRDefault="009567A7">
      <w:pPr>
        <w:spacing w:line="360" w:lineRule="auto"/>
        <w:jc w:val="both"/>
        <w:rPr>
          <w:rFonts w:ascii="Times New Roman" w:eastAsia="Times New Roman" w:hAnsi="Times New Roman" w:cs="Times New Roman"/>
          <w:sz w:val="24"/>
          <w:szCs w:val="24"/>
        </w:rPr>
      </w:pPr>
      <w:r w:rsidRPr="009567A7">
        <w:rPr>
          <w:rFonts w:ascii="Times New Roman" w:eastAsia="Times New Roman" w:hAnsi="Times New Roman" w:cs="Times New Roman"/>
          <w:sz w:val="24"/>
          <w:szCs w:val="24"/>
        </w:rPr>
        <w:t xml:space="preserve">Ethical approval for using these animals were approved by the Research and Bioethics Committee of the University, Federal University </w:t>
      </w:r>
      <w:proofErr w:type="spellStart"/>
      <w:r w:rsidRPr="009567A7">
        <w:rPr>
          <w:rFonts w:ascii="Times New Roman" w:eastAsia="Times New Roman" w:hAnsi="Times New Roman" w:cs="Times New Roman"/>
          <w:sz w:val="24"/>
          <w:szCs w:val="24"/>
        </w:rPr>
        <w:t>Otuoke</w:t>
      </w:r>
      <w:proofErr w:type="spellEnd"/>
      <w:r w:rsidRPr="009567A7">
        <w:rPr>
          <w:rFonts w:ascii="Times New Roman" w:eastAsia="Times New Roman" w:hAnsi="Times New Roman" w:cs="Times New Roman"/>
          <w:sz w:val="24"/>
          <w:szCs w:val="24"/>
        </w:rPr>
        <w:t>, Bayelsa State vied an approval DRQA/FUO/0111/08/04/25.</w:t>
      </w:r>
    </w:p>
    <w:p w14:paraId="7B12C8E2" w14:textId="77777777" w:rsidR="003E774E" w:rsidRPr="00797AD3" w:rsidRDefault="001A4696">
      <w:pPr>
        <w:rPr>
          <w:rFonts w:ascii="Times New Roman" w:eastAsia="Times New Roman" w:hAnsi="Times New Roman" w:cs="Times New Roman"/>
          <w:b/>
          <w:sz w:val="24"/>
          <w:szCs w:val="24"/>
        </w:rPr>
      </w:pPr>
      <w:r w:rsidRPr="00797AD3">
        <w:rPr>
          <w:rFonts w:ascii="Times New Roman" w:eastAsia="Times New Roman" w:hAnsi="Times New Roman" w:cs="Times New Roman"/>
          <w:b/>
          <w:sz w:val="24"/>
          <w:szCs w:val="24"/>
        </w:rPr>
        <w:t xml:space="preserve">Competing Interests </w:t>
      </w:r>
    </w:p>
    <w:p w14:paraId="1AB176A5" w14:textId="77777777" w:rsidR="00797AD3" w:rsidRDefault="001A4696">
      <w:pPr>
        <w:rPr>
          <w:rFonts w:ascii="Times New Roman" w:eastAsia="Times New Roman" w:hAnsi="Times New Roman" w:cs="Times New Roman"/>
          <w:sz w:val="24"/>
          <w:szCs w:val="24"/>
        </w:rPr>
      </w:pPr>
      <w:r>
        <w:rPr>
          <w:rFonts w:ascii="Times New Roman" w:eastAsia="Times New Roman" w:hAnsi="Times New Roman" w:cs="Times New Roman"/>
          <w:sz w:val="24"/>
          <w:szCs w:val="24"/>
        </w:rPr>
        <w:t>Authors have declared that no competing interests exist</w:t>
      </w:r>
    </w:p>
    <w:p w14:paraId="25216B30" w14:textId="77777777" w:rsidR="00797AD3" w:rsidRPr="00797AD3" w:rsidRDefault="00797AD3">
      <w:pPr>
        <w:rPr>
          <w:rFonts w:ascii="Times New Roman" w:hAnsi="Times New Roman" w:cs="Times New Roman"/>
          <w:sz w:val="24"/>
          <w:szCs w:val="24"/>
        </w:rPr>
      </w:pPr>
      <w:r w:rsidRPr="00797AD3">
        <w:rPr>
          <w:rFonts w:ascii="Times New Roman" w:hAnsi="Times New Roman" w:cs="Times New Roman"/>
          <w:sz w:val="24"/>
          <w:szCs w:val="24"/>
        </w:rPr>
        <w:t>DISCLAIMER (ARTIFICIAL INTELLIGENCE)</w:t>
      </w:r>
    </w:p>
    <w:p w14:paraId="0E19E2B6" w14:textId="77777777" w:rsidR="003E774E" w:rsidRPr="00797AD3" w:rsidRDefault="00797AD3" w:rsidP="00797AD3">
      <w:pPr>
        <w:jc w:val="both"/>
        <w:rPr>
          <w:rFonts w:ascii="Times New Roman" w:eastAsia="Times New Roman" w:hAnsi="Times New Roman" w:cs="Times New Roman"/>
          <w:sz w:val="24"/>
          <w:szCs w:val="24"/>
        </w:rPr>
      </w:pPr>
      <w:r w:rsidRPr="00797AD3">
        <w:rPr>
          <w:rFonts w:ascii="Times New Roman" w:hAnsi="Times New Roman" w:cs="Times New Roman"/>
          <w:sz w:val="24"/>
          <w:szCs w:val="24"/>
        </w:rPr>
        <w:t>Author(s) hereby declare that NO generative AI technologies such as Large Language Models (ChatGPT, COPILOT, etc.) and text-to-image generators have been used during</w:t>
      </w:r>
      <w:r>
        <w:rPr>
          <w:rFonts w:ascii="Times New Roman" w:hAnsi="Times New Roman" w:cs="Times New Roman"/>
          <w:sz w:val="24"/>
          <w:szCs w:val="24"/>
        </w:rPr>
        <w:t xml:space="preserve"> the writing or editing of this </w:t>
      </w:r>
      <w:r w:rsidRPr="00797AD3">
        <w:rPr>
          <w:rFonts w:ascii="Times New Roman" w:hAnsi="Times New Roman" w:cs="Times New Roman"/>
          <w:sz w:val="24"/>
          <w:szCs w:val="24"/>
        </w:rPr>
        <w:t>manuscript</w:t>
      </w:r>
      <w:r w:rsidR="001A4696" w:rsidRPr="00797AD3">
        <w:rPr>
          <w:rFonts w:ascii="Times New Roman" w:hAnsi="Times New Roman" w:cs="Times New Roman"/>
          <w:sz w:val="24"/>
          <w:szCs w:val="24"/>
        </w:rPr>
        <w:br w:type="page"/>
      </w:r>
    </w:p>
    <w:p w14:paraId="121B2488" w14:textId="77777777" w:rsidR="003E774E" w:rsidRDefault="001A469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365522AA"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Clark RV, Hermann DJ, Cunningham GR, Wilson TH, Morrill BB, Hobbs S. Marked suppression of dihydrotestosterone in men with benign prostatic hyperplasia by dutasteride, a dual 5α reductase inhibitor. J Clin Endocrinol </w:t>
      </w:r>
      <w:proofErr w:type="spellStart"/>
      <w:r w:rsidRPr="00FC1113">
        <w:rPr>
          <w:rFonts w:ascii="Times New Roman" w:eastAsia="Times New Roman" w:hAnsi="Times New Roman" w:cs="Times New Roman"/>
          <w:color w:val="000000"/>
          <w:sz w:val="24"/>
          <w:szCs w:val="24"/>
        </w:rPr>
        <w:t>Metab</w:t>
      </w:r>
      <w:proofErr w:type="spellEnd"/>
      <w:r w:rsidRPr="00FC1113">
        <w:rPr>
          <w:rFonts w:ascii="Times New Roman" w:eastAsia="Times New Roman" w:hAnsi="Times New Roman" w:cs="Times New Roman"/>
          <w:color w:val="000000"/>
          <w:sz w:val="24"/>
          <w:szCs w:val="24"/>
        </w:rPr>
        <w:t>. 2004;89(5):2179-84.</w:t>
      </w:r>
    </w:p>
    <w:p w14:paraId="7B1FA281" w14:textId="760D319D" w:rsidR="00797AD3" w:rsidRPr="00FC1113" w:rsidRDefault="00797AD3" w:rsidP="00797AD3">
      <w:pPr>
        <w:pStyle w:val="ListParagraph"/>
        <w:numPr>
          <w:ilvl w:val="0"/>
          <w:numId w:val="1"/>
        </w:numPr>
        <w:spacing w:line="360" w:lineRule="auto"/>
        <w:jc w:val="both"/>
        <w:rPr>
          <w:rFonts w:ascii="Times New Roman" w:hAnsi="Times New Roman" w:cs="Times New Roman"/>
          <w:sz w:val="24"/>
          <w:szCs w:val="24"/>
        </w:rPr>
      </w:pPr>
      <w:r w:rsidRPr="00F172EF">
        <w:rPr>
          <w:rFonts w:ascii="Times New Roman" w:hAnsi="Times New Roman" w:cs="Times New Roman"/>
          <w:sz w:val="24"/>
          <w:szCs w:val="24"/>
        </w:rPr>
        <w:t xml:space="preserve">Pavuluri H. Oxidative stress-associated male infertility. Int J Mol Sci 25(3):11205999. Available from: </w:t>
      </w:r>
      <w:hyperlink r:id="rId8" w:history="1">
        <w:r w:rsidRPr="00F172EF">
          <w:rPr>
            <w:rStyle w:val="Hyperlink"/>
            <w:rFonts w:ascii="Times New Roman" w:hAnsi="Times New Roman" w:cs="Times New Roman"/>
            <w:sz w:val="24"/>
            <w:szCs w:val="24"/>
          </w:rPr>
          <w:t>https://pmc.ncbi.nlm.nih.gov/articles/PMC11205999/</w:t>
        </w:r>
      </w:hyperlink>
      <w:r w:rsidR="00FC1113">
        <w:rPr>
          <w:rStyle w:val="Hyperlink"/>
          <w:rFonts w:ascii="Times New Roman" w:hAnsi="Times New Roman" w:cs="Times New Roman"/>
          <w:sz w:val="24"/>
          <w:szCs w:val="24"/>
        </w:rPr>
        <w:t xml:space="preserve">   </w:t>
      </w:r>
      <w:r w:rsidR="00FC1113" w:rsidRPr="00F172EF">
        <w:rPr>
          <w:rStyle w:val="Hyperlink"/>
          <w:rFonts w:ascii="Times New Roman" w:hAnsi="Times New Roman" w:cs="Times New Roman"/>
          <w:sz w:val="24"/>
          <w:szCs w:val="24"/>
          <w:highlight w:val="yellow"/>
        </w:rPr>
        <w:t>(TITLE PROPERLY NOT MATCH)</w:t>
      </w:r>
    </w:p>
    <w:p w14:paraId="07AA2B66"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Wang Y, </w:t>
      </w:r>
      <w:proofErr w:type="spellStart"/>
      <w:r w:rsidRPr="00FC1113">
        <w:rPr>
          <w:rFonts w:ascii="Times New Roman" w:eastAsia="Times New Roman" w:hAnsi="Times New Roman" w:cs="Times New Roman"/>
          <w:color w:val="000000"/>
          <w:sz w:val="24"/>
          <w:szCs w:val="24"/>
        </w:rPr>
        <w:t>Branicky</w:t>
      </w:r>
      <w:proofErr w:type="spellEnd"/>
      <w:r w:rsidRPr="00FC1113">
        <w:rPr>
          <w:rFonts w:ascii="Times New Roman" w:eastAsia="Times New Roman" w:hAnsi="Times New Roman" w:cs="Times New Roman"/>
          <w:color w:val="000000"/>
          <w:sz w:val="24"/>
          <w:szCs w:val="24"/>
        </w:rPr>
        <w:t xml:space="preserve"> R, </w:t>
      </w:r>
      <w:proofErr w:type="spellStart"/>
      <w:r w:rsidRPr="00FC1113">
        <w:rPr>
          <w:rFonts w:ascii="Times New Roman" w:eastAsia="Times New Roman" w:hAnsi="Times New Roman" w:cs="Times New Roman"/>
          <w:color w:val="000000"/>
          <w:sz w:val="24"/>
          <w:szCs w:val="24"/>
        </w:rPr>
        <w:t>Noë</w:t>
      </w:r>
      <w:proofErr w:type="spellEnd"/>
      <w:r w:rsidRPr="00FC1113">
        <w:rPr>
          <w:rFonts w:ascii="Times New Roman" w:eastAsia="Times New Roman" w:hAnsi="Times New Roman" w:cs="Times New Roman"/>
          <w:color w:val="000000"/>
          <w:sz w:val="24"/>
          <w:szCs w:val="24"/>
        </w:rPr>
        <w:t xml:space="preserve"> A, </w:t>
      </w:r>
      <w:proofErr w:type="spellStart"/>
      <w:r w:rsidRPr="00FC1113">
        <w:rPr>
          <w:rFonts w:ascii="Times New Roman" w:eastAsia="Times New Roman" w:hAnsi="Times New Roman" w:cs="Times New Roman"/>
          <w:color w:val="000000"/>
          <w:sz w:val="24"/>
          <w:szCs w:val="24"/>
        </w:rPr>
        <w:t>Hekimi</w:t>
      </w:r>
      <w:proofErr w:type="spellEnd"/>
      <w:r w:rsidRPr="00FC1113">
        <w:rPr>
          <w:rFonts w:ascii="Times New Roman" w:eastAsia="Times New Roman" w:hAnsi="Times New Roman" w:cs="Times New Roman"/>
          <w:color w:val="000000"/>
          <w:sz w:val="24"/>
          <w:szCs w:val="24"/>
        </w:rPr>
        <w:t xml:space="preserve"> S. Superoxide </w:t>
      </w:r>
      <w:proofErr w:type="spellStart"/>
      <w:r w:rsidRPr="00FC1113">
        <w:rPr>
          <w:rFonts w:ascii="Times New Roman" w:eastAsia="Times New Roman" w:hAnsi="Times New Roman" w:cs="Times New Roman"/>
          <w:color w:val="000000"/>
          <w:sz w:val="24"/>
          <w:szCs w:val="24"/>
        </w:rPr>
        <w:t>dismutases</w:t>
      </w:r>
      <w:proofErr w:type="spellEnd"/>
      <w:r w:rsidRPr="00FC1113">
        <w:rPr>
          <w:rFonts w:ascii="Times New Roman" w:eastAsia="Times New Roman" w:hAnsi="Times New Roman" w:cs="Times New Roman"/>
          <w:color w:val="000000"/>
          <w:sz w:val="24"/>
          <w:szCs w:val="24"/>
        </w:rPr>
        <w:t>: Dual roles in controlling ROS damage and regulating ROS signaling. J Cell Biol. 2018;217(6):1915-28.</w:t>
      </w:r>
    </w:p>
    <w:p w14:paraId="264F9756"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w:t>
      </w:r>
      <w:proofErr w:type="spellStart"/>
      <w:r w:rsidRPr="00FC1113">
        <w:rPr>
          <w:rFonts w:ascii="Times New Roman" w:eastAsia="Times New Roman" w:hAnsi="Times New Roman" w:cs="Times New Roman"/>
          <w:color w:val="000000"/>
          <w:sz w:val="24"/>
          <w:szCs w:val="24"/>
        </w:rPr>
        <w:t>Arhoghro</w:t>
      </w:r>
      <w:proofErr w:type="spellEnd"/>
      <w:r w:rsidRPr="00FC1113">
        <w:rPr>
          <w:rFonts w:ascii="Times New Roman" w:eastAsia="Times New Roman" w:hAnsi="Times New Roman" w:cs="Times New Roman"/>
          <w:color w:val="000000"/>
          <w:sz w:val="24"/>
          <w:szCs w:val="24"/>
        </w:rPr>
        <w:t xml:space="preserve"> EM. Positive stimulatory potentials of Coconut (Cocos nucifera L.) juice extract on in-vivo antioxidants, renal function and lipid profile of male Wistar rats. Eur J Med Plants. 2023;34(3):45-54.</w:t>
      </w:r>
    </w:p>
    <w:p w14:paraId="566D8952" w14:textId="77777777" w:rsidR="00797AD3" w:rsidRPr="00F172EF" w:rsidRDefault="00797AD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172EF">
        <w:rPr>
          <w:rFonts w:ascii="Times New Roman" w:eastAsia="Times New Roman" w:hAnsi="Times New Roman" w:cs="Times New Roman"/>
          <w:color w:val="000000"/>
          <w:sz w:val="24"/>
          <w:szCs w:val="24"/>
          <w:lang w:val="en-US"/>
        </w:rPr>
        <w:t xml:space="preserve">Yusuf BO, </w:t>
      </w:r>
      <w:proofErr w:type="spellStart"/>
      <w:r w:rsidRPr="00F172EF">
        <w:rPr>
          <w:rFonts w:ascii="Times New Roman" w:eastAsia="Times New Roman" w:hAnsi="Times New Roman" w:cs="Times New Roman"/>
          <w:color w:val="000000"/>
          <w:sz w:val="24"/>
          <w:szCs w:val="24"/>
          <w:lang w:val="en-US"/>
        </w:rPr>
        <w:t>Okeme</w:t>
      </w:r>
      <w:proofErr w:type="spellEnd"/>
      <w:r w:rsidRPr="00F172EF">
        <w:rPr>
          <w:rFonts w:ascii="Times New Roman" w:eastAsia="Times New Roman" w:hAnsi="Times New Roman" w:cs="Times New Roman"/>
          <w:color w:val="000000"/>
          <w:sz w:val="24"/>
          <w:szCs w:val="24"/>
          <w:lang w:val="en-US"/>
        </w:rPr>
        <w:t xml:space="preserve"> U, </w:t>
      </w:r>
      <w:proofErr w:type="spellStart"/>
      <w:r w:rsidRPr="00F172EF">
        <w:rPr>
          <w:rFonts w:ascii="Times New Roman" w:eastAsia="Times New Roman" w:hAnsi="Times New Roman" w:cs="Times New Roman"/>
          <w:color w:val="000000"/>
          <w:sz w:val="24"/>
          <w:szCs w:val="24"/>
          <w:lang w:val="en-US"/>
        </w:rPr>
        <w:t>Akinfenwa</w:t>
      </w:r>
      <w:proofErr w:type="spellEnd"/>
      <w:r w:rsidRPr="00F172EF">
        <w:rPr>
          <w:rFonts w:ascii="Times New Roman" w:eastAsia="Times New Roman" w:hAnsi="Times New Roman" w:cs="Times New Roman"/>
          <w:color w:val="000000"/>
          <w:sz w:val="24"/>
          <w:szCs w:val="24"/>
          <w:lang w:val="en-US"/>
        </w:rPr>
        <w:t xml:space="preserve"> AO, </w:t>
      </w:r>
      <w:proofErr w:type="spellStart"/>
      <w:r w:rsidRPr="00F172EF">
        <w:rPr>
          <w:rFonts w:ascii="Times New Roman" w:eastAsia="Times New Roman" w:hAnsi="Times New Roman" w:cs="Times New Roman"/>
          <w:color w:val="000000"/>
          <w:sz w:val="24"/>
          <w:szCs w:val="24"/>
          <w:lang w:val="en-US"/>
        </w:rPr>
        <w:t>Moronfolu</w:t>
      </w:r>
      <w:proofErr w:type="spellEnd"/>
      <w:r w:rsidRPr="00F172EF">
        <w:rPr>
          <w:rFonts w:ascii="Times New Roman" w:eastAsia="Times New Roman" w:hAnsi="Times New Roman" w:cs="Times New Roman"/>
          <w:color w:val="000000"/>
          <w:sz w:val="24"/>
          <w:szCs w:val="24"/>
          <w:lang w:val="en-US"/>
        </w:rPr>
        <w:t xml:space="preserve"> IA, </w:t>
      </w:r>
      <w:proofErr w:type="spellStart"/>
      <w:r w:rsidRPr="00F172EF">
        <w:rPr>
          <w:rFonts w:ascii="Times New Roman" w:eastAsia="Times New Roman" w:hAnsi="Times New Roman" w:cs="Times New Roman"/>
          <w:color w:val="000000"/>
          <w:sz w:val="24"/>
          <w:szCs w:val="24"/>
          <w:lang w:val="en-US"/>
        </w:rPr>
        <w:t>Bisiriyu</w:t>
      </w:r>
      <w:proofErr w:type="spellEnd"/>
      <w:r w:rsidRPr="00F172EF">
        <w:rPr>
          <w:rFonts w:ascii="Times New Roman" w:eastAsia="Times New Roman" w:hAnsi="Times New Roman" w:cs="Times New Roman"/>
          <w:color w:val="000000"/>
          <w:sz w:val="24"/>
          <w:szCs w:val="24"/>
          <w:lang w:val="en-US"/>
        </w:rPr>
        <w:t xml:space="preserve"> ZA, Lukman HY. Control of diabetic nephropathy in male Wistar rats using ethanolic extract of </w:t>
      </w:r>
      <w:proofErr w:type="spellStart"/>
      <w:r w:rsidRPr="00F172EF">
        <w:rPr>
          <w:rFonts w:ascii="Times New Roman" w:eastAsia="Times New Roman" w:hAnsi="Times New Roman" w:cs="Times New Roman"/>
          <w:i/>
          <w:color w:val="000000"/>
          <w:sz w:val="24"/>
          <w:szCs w:val="24"/>
          <w:lang w:val="en-US"/>
        </w:rPr>
        <w:t>Monodora</w:t>
      </w:r>
      <w:proofErr w:type="spellEnd"/>
      <w:r w:rsidRPr="00F172EF">
        <w:rPr>
          <w:rFonts w:ascii="Times New Roman" w:eastAsia="Times New Roman" w:hAnsi="Times New Roman" w:cs="Times New Roman"/>
          <w:i/>
          <w:color w:val="000000"/>
          <w:sz w:val="24"/>
          <w:szCs w:val="24"/>
          <w:lang w:val="en-US"/>
        </w:rPr>
        <w:t xml:space="preserve"> </w:t>
      </w:r>
      <w:proofErr w:type="spellStart"/>
      <w:r w:rsidRPr="00F172EF">
        <w:rPr>
          <w:rFonts w:ascii="Times New Roman" w:eastAsia="Times New Roman" w:hAnsi="Times New Roman" w:cs="Times New Roman"/>
          <w:i/>
          <w:color w:val="000000"/>
          <w:sz w:val="24"/>
          <w:szCs w:val="24"/>
          <w:lang w:val="en-US"/>
        </w:rPr>
        <w:t>myristica</w:t>
      </w:r>
      <w:proofErr w:type="spellEnd"/>
      <w:r w:rsidRPr="00F172EF">
        <w:rPr>
          <w:rFonts w:ascii="Times New Roman" w:eastAsia="Times New Roman" w:hAnsi="Times New Roman" w:cs="Times New Roman"/>
          <w:color w:val="000000"/>
          <w:sz w:val="24"/>
          <w:szCs w:val="24"/>
          <w:lang w:val="en-US"/>
        </w:rPr>
        <w:t xml:space="preserve"> seeds and its biosynthesized selenium nanoparticles. </w:t>
      </w:r>
      <w:proofErr w:type="spellStart"/>
      <w:r w:rsidRPr="00F172EF">
        <w:rPr>
          <w:rFonts w:ascii="Times New Roman" w:eastAsia="Times New Roman" w:hAnsi="Times New Roman" w:cs="Times New Roman"/>
          <w:color w:val="000000"/>
          <w:sz w:val="24"/>
          <w:szCs w:val="24"/>
          <w:lang w:val="en-US"/>
        </w:rPr>
        <w:t>Explor</w:t>
      </w:r>
      <w:proofErr w:type="spellEnd"/>
      <w:r w:rsidRPr="00F172EF">
        <w:rPr>
          <w:rFonts w:ascii="Times New Roman" w:eastAsia="Times New Roman" w:hAnsi="Times New Roman" w:cs="Times New Roman"/>
          <w:color w:val="000000"/>
          <w:sz w:val="24"/>
          <w:szCs w:val="24"/>
          <w:lang w:val="en-US"/>
        </w:rPr>
        <w:t xml:space="preserve"> Drug Sci. </w:t>
      </w:r>
      <w:proofErr w:type="gramStart"/>
      <w:r w:rsidRPr="00F172EF">
        <w:rPr>
          <w:rFonts w:ascii="Times New Roman" w:eastAsia="Times New Roman" w:hAnsi="Times New Roman" w:cs="Times New Roman"/>
          <w:color w:val="000000"/>
          <w:sz w:val="24"/>
          <w:szCs w:val="24"/>
          <w:lang w:val="en-US"/>
        </w:rPr>
        <w:t>2025;3:100889</w:t>
      </w:r>
      <w:proofErr w:type="gramEnd"/>
      <w:r w:rsidRPr="00F172EF">
        <w:rPr>
          <w:rFonts w:ascii="Times New Roman" w:eastAsia="Times New Roman" w:hAnsi="Times New Roman" w:cs="Times New Roman"/>
          <w:color w:val="000000"/>
          <w:sz w:val="24"/>
          <w:szCs w:val="24"/>
          <w:lang w:val="en-US"/>
        </w:rPr>
        <w:t xml:space="preserve">. </w:t>
      </w:r>
      <w:hyperlink r:id="rId9" w:history="1">
        <w:r w:rsidRPr="00F172EF">
          <w:rPr>
            <w:rStyle w:val="Hyperlink"/>
            <w:rFonts w:ascii="Times New Roman" w:eastAsia="Times New Roman" w:hAnsi="Times New Roman" w:cs="Times New Roman"/>
            <w:sz w:val="24"/>
            <w:szCs w:val="24"/>
            <w:lang w:val="en-US"/>
          </w:rPr>
          <w:t>https://doi.org/10.37349/eds.2025.100889</w:t>
        </w:r>
      </w:hyperlink>
    </w:p>
    <w:p w14:paraId="4339E8C7"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w:t>
      </w:r>
      <w:proofErr w:type="spellStart"/>
      <w:r w:rsidRPr="00FC1113">
        <w:rPr>
          <w:rFonts w:ascii="Times New Roman" w:eastAsia="Times New Roman" w:hAnsi="Times New Roman" w:cs="Times New Roman"/>
          <w:color w:val="000000"/>
          <w:sz w:val="24"/>
          <w:szCs w:val="24"/>
        </w:rPr>
        <w:t>Arhoghro</w:t>
      </w:r>
      <w:proofErr w:type="spellEnd"/>
      <w:r w:rsidRPr="00FC1113">
        <w:rPr>
          <w:rFonts w:ascii="Times New Roman" w:eastAsia="Times New Roman" w:hAnsi="Times New Roman" w:cs="Times New Roman"/>
          <w:color w:val="000000"/>
          <w:sz w:val="24"/>
          <w:szCs w:val="24"/>
        </w:rPr>
        <w:t xml:space="preserve"> EM. Investigation into the intake of a popular polyherbal drug (</w:t>
      </w:r>
      <w:proofErr w:type="spellStart"/>
      <w:r w:rsidRPr="00FC1113">
        <w:rPr>
          <w:rFonts w:ascii="Times New Roman" w:eastAsia="Times New Roman" w:hAnsi="Times New Roman" w:cs="Times New Roman"/>
          <w:color w:val="000000"/>
          <w:sz w:val="24"/>
          <w:szCs w:val="24"/>
        </w:rPr>
        <w:t>Jalin</w:t>
      </w:r>
      <w:proofErr w:type="spellEnd"/>
      <w:r w:rsidRPr="00FC1113">
        <w:rPr>
          <w:rFonts w:ascii="Times New Roman" w:eastAsia="Times New Roman" w:hAnsi="Times New Roman" w:cs="Times New Roman"/>
          <w:color w:val="000000"/>
          <w:sz w:val="24"/>
          <w:szCs w:val="24"/>
        </w:rPr>
        <w:t xml:space="preserve"> Herbal </w:t>
      </w:r>
      <w:proofErr w:type="spellStart"/>
      <w:r w:rsidRPr="00FC1113">
        <w:rPr>
          <w:rFonts w:ascii="Times New Roman" w:eastAsia="Times New Roman" w:hAnsi="Times New Roman" w:cs="Times New Roman"/>
          <w:color w:val="000000"/>
          <w:sz w:val="24"/>
          <w:szCs w:val="24"/>
        </w:rPr>
        <w:t>Mannex</w:t>
      </w:r>
      <w:proofErr w:type="spellEnd"/>
      <w:r w:rsidRPr="00FC1113">
        <w:rPr>
          <w:rFonts w:ascii="Times New Roman" w:eastAsia="Times New Roman" w:hAnsi="Times New Roman" w:cs="Times New Roman"/>
          <w:color w:val="000000"/>
          <w:sz w:val="24"/>
          <w:szCs w:val="24"/>
        </w:rPr>
        <w:t xml:space="preserve"> Liquid) on selected biochemical indices of male Wistar rats. </w:t>
      </w:r>
      <w:proofErr w:type="spellStart"/>
      <w:r w:rsidRPr="00FC1113">
        <w:rPr>
          <w:rFonts w:ascii="Times New Roman" w:eastAsia="Times New Roman" w:hAnsi="Times New Roman" w:cs="Times New Roman"/>
          <w:color w:val="000000"/>
          <w:sz w:val="24"/>
          <w:szCs w:val="24"/>
        </w:rPr>
        <w:t>Afr</w:t>
      </w:r>
      <w:proofErr w:type="spellEnd"/>
      <w:r w:rsidRPr="00FC1113">
        <w:rPr>
          <w:rFonts w:ascii="Times New Roman" w:eastAsia="Times New Roman" w:hAnsi="Times New Roman" w:cs="Times New Roman"/>
          <w:color w:val="000000"/>
          <w:sz w:val="24"/>
          <w:szCs w:val="24"/>
        </w:rPr>
        <w:t xml:space="preserve"> J </w:t>
      </w:r>
      <w:proofErr w:type="spellStart"/>
      <w:r w:rsidRPr="00FC1113">
        <w:rPr>
          <w:rFonts w:ascii="Times New Roman" w:eastAsia="Times New Roman" w:hAnsi="Times New Roman" w:cs="Times New Roman"/>
          <w:color w:val="000000"/>
          <w:sz w:val="24"/>
          <w:szCs w:val="24"/>
        </w:rPr>
        <w:t>Biochem</w:t>
      </w:r>
      <w:proofErr w:type="spellEnd"/>
      <w:r w:rsidRPr="00FC1113">
        <w:rPr>
          <w:rFonts w:ascii="Times New Roman" w:eastAsia="Times New Roman" w:hAnsi="Times New Roman" w:cs="Times New Roman"/>
          <w:color w:val="000000"/>
          <w:sz w:val="24"/>
          <w:szCs w:val="24"/>
        </w:rPr>
        <w:t xml:space="preserve"> Res. 2022;16(4):55-62.</w:t>
      </w:r>
    </w:p>
    <w:p w14:paraId="1FA3F9E7"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Monday DA, </w:t>
      </w: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B. GCMS analysis of leaves and seeds of Piper </w:t>
      </w:r>
      <w:proofErr w:type="spellStart"/>
      <w:r w:rsidRPr="00FC1113">
        <w:rPr>
          <w:rFonts w:ascii="Times New Roman" w:eastAsia="Times New Roman" w:hAnsi="Times New Roman" w:cs="Times New Roman"/>
          <w:color w:val="000000"/>
          <w:sz w:val="24"/>
          <w:szCs w:val="24"/>
        </w:rPr>
        <w:t>guineense</w:t>
      </w:r>
      <w:proofErr w:type="spellEnd"/>
      <w:r w:rsidRPr="00FC1113">
        <w:rPr>
          <w:rFonts w:ascii="Times New Roman" w:eastAsia="Times New Roman" w:hAnsi="Times New Roman" w:cs="Times New Roman"/>
          <w:color w:val="000000"/>
          <w:sz w:val="24"/>
          <w:szCs w:val="24"/>
        </w:rPr>
        <w:t xml:space="preserve"> </w:t>
      </w:r>
      <w:proofErr w:type="spellStart"/>
      <w:r w:rsidRPr="00FC1113">
        <w:rPr>
          <w:rFonts w:ascii="Times New Roman" w:eastAsia="Times New Roman" w:hAnsi="Times New Roman" w:cs="Times New Roman"/>
          <w:color w:val="000000"/>
          <w:sz w:val="24"/>
          <w:szCs w:val="24"/>
        </w:rPr>
        <w:t>Schumach</w:t>
      </w:r>
      <w:proofErr w:type="spellEnd"/>
      <w:r w:rsidRPr="00FC1113">
        <w:rPr>
          <w:rFonts w:ascii="Times New Roman" w:eastAsia="Times New Roman" w:hAnsi="Times New Roman" w:cs="Times New Roman"/>
          <w:color w:val="000000"/>
          <w:sz w:val="24"/>
          <w:szCs w:val="24"/>
        </w:rPr>
        <w:t xml:space="preserve"> &amp; </w:t>
      </w:r>
      <w:proofErr w:type="spellStart"/>
      <w:r w:rsidRPr="00FC1113">
        <w:rPr>
          <w:rFonts w:ascii="Times New Roman" w:eastAsia="Times New Roman" w:hAnsi="Times New Roman" w:cs="Times New Roman"/>
          <w:color w:val="000000"/>
          <w:sz w:val="24"/>
          <w:szCs w:val="24"/>
        </w:rPr>
        <w:t>Thoon</w:t>
      </w:r>
      <w:proofErr w:type="spellEnd"/>
      <w:r w:rsidRPr="00FC1113">
        <w:rPr>
          <w:rFonts w:ascii="Times New Roman" w:eastAsia="Times New Roman" w:hAnsi="Times New Roman" w:cs="Times New Roman"/>
          <w:color w:val="000000"/>
          <w:sz w:val="24"/>
          <w:szCs w:val="24"/>
        </w:rPr>
        <w:t xml:space="preserve">. </w:t>
      </w:r>
      <w:proofErr w:type="spellStart"/>
      <w:r w:rsidRPr="00FC1113">
        <w:rPr>
          <w:rFonts w:ascii="Times New Roman" w:eastAsia="Times New Roman" w:hAnsi="Times New Roman" w:cs="Times New Roman"/>
          <w:color w:val="000000"/>
          <w:sz w:val="24"/>
          <w:szCs w:val="24"/>
        </w:rPr>
        <w:t>Afr</w:t>
      </w:r>
      <w:proofErr w:type="spellEnd"/>
      <w:r w:rsidRPr="00FC1113">
        <w:rPr>
          <w:rFonts w:ascii="Times New Roman" w:eastAsia="Times New Roman" w:hAnsi="Times New Roman" w:cs="Times New Roman"/>
          <w:color w:val="000000"/>
          <w:sz w:val="24"/>
          <w:szCs w:val="24"/>
        </w:rPr>
        <w:t xml:space="preserve"> Sci. 2019;20(3):127-38.</w:t>
      </w:r>
    </w:p>
    <w:p w14:paraId="70B6E410"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Cohen G, Dembiec D, Marcus J. Measurement of catalase activity in tissue extracts. Anal </w:t>
      </w:r>
      <w:proofErr w:type="spellStart"/>
      <w:r w:rsidRPr="00FC1113">
        <w:rPr>
          <w:rFonts w:ascii="Times New Roman" w:eastAsia="Times New Roman" w:hAnsi="Times New Roman" w:cs="Times New Roman"/>
          <w:color w:val="000000"/>
          <w:sz w:val="24"/>
          <w:szCs w:val="24"/>
        </w:rPr>
        <w:t>Biochem</w:t>
      </w:r>
      <w:proofErr w:type="spellEnd"/>
      <w:r w:rsidRPr="00FC1113">
        <w:rPr>
          <w:rFonts w:ascii="Times New Roman" w:eastAsia="Times New Roman" w:hAnsi="Times New Roman" w:cs="Times New Roman"/>
          <w:color w:val="000000"/>
          <w:sz w:val="24"/>
          <w:szCs w:val="24"/>
        </w:rPr>
        <w:t>. 1970;34(1):30-8.</w:t>
      </w:r>
    </w:p>
    <w:p w14:paraId="33582F27"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Misra</w:t>
      </w:r>
      <w:proofErr w:type="spellEnd"/>
      <w:r w:rsidRPr="00FC1113">
        <w:rPr>
          <w:rFonts w:ascii="Times New Roman" w:eastAsia="Times New Roman" w:hAnsi="Times New Roman" w:cs="Times New Roman"/>
          <w:color w:val="000000"/>
          <w:sz w:val="24"/>
          <w:szCs w:val="24"/>
        </w:rPr>
        <w:t xml:space="preserve"> HP, </w:t>
      </w:r>
      <w:proofErr w:type="spellStart"/>
      <w:r w:rsidRPr="00FC1113">
        <w:rPr>
          <w:rFonts w:ascii="Times New Roman" w:eastAsia="Times New Roman" w:hAnsi="Times New Roman" w:cs="Times New Roman"/>
          <w:color w:val="000000"/>
          <w:sz w:val="24"/>
          <w:szCs w:val="24"/>
        </w:rPr>
        <w:t>Fridovich</w:t>
      </w:r>
      <w:proofErr w:type="spellEnd"/>
      <w:r w:rsidRPr="00FC1113">
        <w:rPr>
          <w:rFonts w:ascii="Times New Roman" w:eastAsia="Times New Roman" w:hAnsi="Times New Roman" w:cs="Times New Roman"/>
          <w:color w:val="000000"/>
          <w:sz w:val="24"/>
          <w:szCs w:val="24"/>
        </w:rPr>
        <w:t xml:space="preserve"> I. The role of superoxide anion in the autoxidation of epinephrine and a simple assay for superoxide dismutase. J Biol Chem. 1972;247(10):3170-5.</w:t>
      </w:r>
    </w:p>
    <w:p w14:paraId="5915B007"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Chance B, </w:t>
      </w:r>
      <w:proofErr w:type="spellStart"/>
      <w:r w:rsidRPr="00FC1113">
        <w:rPr>
          <w:rFonts w:ascii="Times New Roman" w:eastAsia="Times New Roman" w:hAnsi="Times New Roman" w:cs="Times New Roman"/>
          <w:color w:val="000000"/>
          <w:sz w:val="24"/>
          <w:szCs w:val="24"/>
        </w:rPr>
        <w:t>Maehly</w:t>
      </w:r>
      <w:proofErr w:type="spellEnd"/>
      <w:r w:rsidRPr="00FC1113">
        <w:rPr>
          <w:rFonts w:ascii="Times New Roman" w:eastAsia="Times New Roman" w:hAnsi="Times New Roman" w:cs="Times New Roman"/>
          <w:color w:val="000000"/>
          <w:sz w:val="24"/>
          <w:szCs w:val="24"/>
        </w:rPr>
        <w:t xml:space="preserve"> AC. Assay of catalases and peroxidases. Methods </w:t>
      </w:r>
      <w:proofErr w:type="spellStart"/>
      <w:r w:rsidRPr="00FC1113">
        <w:rPr>
          <w:rFonts w:ascii="Times New Roman" w:eastAsia="Times New Roman" w:hAnsi="Times New Roman" w:cs="Times New Roman"/>
          <w:color w:val="000000"/>
          <w:sz w:val="24"/>
          <w:szCs w:val="24"/>
        </w:rPr>
        <w:t>Enzymol</w:t>
      </w:r>
      <w:proofErr w:type="spellEnd"/>
      <w:r w:rsidRPr="00FC1113">
        <w:rPr>
          <w:rFonts w:ascii="Times New Roman" w:eastAsia="Times New Roman" w:hAnsi="Times New Roman" w:cs="Times New Roman"/>
          <w:color w:val="000000"/>
          <w:sz w:val="24"/>
          <w:szCs w:val="24"/>
        </w:rPr>
        <w:t xml:space="preserve">. </w:t>
      </w:r>
      <w:proofErr w:type="gramStart"/>
      <w:r w:rsidRPr="00FC1113">
        <w:rPr>
          <w:rFonts w:ascii="Times New Roman" w:eastAsia="Times New Roman" w:hAnsi="Times New Roman" w:cs="Times New Roman"/>
          <w:color w:val="000000"/>
          <w:sz w:val="24"/>
          <w:szCs w:val="24"/>
        </w:rPr>
        <w:t>1955;2:764</w:t>
      </w:r>
      <w:proofErr w:type="gramEnd"/>
      <w:r w:rsidRPr="00FC1113">
        <w:rPr>
          <w:rFonts w:ascii="Times New Roman" w:eastAsia="Times New Roman" w:hAnsi="Times New Roman" w:cs="Times New Roman"/>
          <w:color w:val="000000"/>
          <w:sz w:val="24"/>
          <w:szCs w:val="24"/>
        </w:rPr>
        <w:t>-75.</w:t>
      </w:r>
    </w:p>
    <w:p w14:paraId="300ED39C"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Habig WH, Pabst MJ, Jakoby WB. Glutathione S-transferases: The first enzymatic step in mercapturic acid formation. J Biol Chem. 1974;249(22):7130-9.</w:t>
      </w:r>
    </w:p>
    <w:p w14:paraId="43D8E40F"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Hunter FE, </w:t>
      </w:r>
      <w:proofErr w:type="spellStart"/>
      <w:r w:rsidRPr="00FC1113">
        <w:rPr>
          <w:rFonts w:ascii="Times New Roman" w:eastAsia="Times New Roman" w:hAnsi="Times New Roman" w:cs="Times New Roman"/>
          <w:color w:val="000000"/>
          <w:sz w:val="24"/>
          <w:szCs w:val="24"/>
        </w:rPr>
        <w:t>Gebicki</w:t>
      </w:r>
      <w:proofErr w:type="spellEnd"/>
      <w:r w:rsidRPr="00FC1113">
        <w:rPr>
          <w:rFonts w:ascii="Times New Roman" w:eastAsia="Times New Roman" w:hAnsi="Times New Roman" w:cs="Times New Roman"/>
          <w:color w:val="000000"/>
          <w:sz w:val="24"/>
          <w:szCs w:val="24"/>
        </w:rPr>
        <w:t xml:space="preserve"> JM, </w:t>
      </w:r>
      <w:proofErr w:type="spellStart"/>
      <w:r w:rsidRPr="00FC1113">
        <w:rPr>
          <w:rFonts w:ascii="Times New Roman" w:eastAsia="Times New Roman" w:hAnsi="Times New Roman" w:cs="Times New Roman"/>
          <w:color w:val="000000"/>
          <w:sz w:val="24"/>
          <w:szCs w:val="24"/>
        </w:rPr>
        <w:t>Hoffsten</w:t>
      </w:r>
      <w:proofErr w:type="spellEnd"/>
      <w:r w:rsidRPr="00FC1113">
        <w:rPr>
          <w:rFonts w:ascii="Times New Roman" w:eastAsia="Times New Roman" w:hAnsi="Times New Roman" w:cs="Times New Roman"/>
          <w:color w:val="000000"/>
          <w:sz w:val="24"/>
          <w:szCs w:val="24"/>
        </w:rPr>
        <w:t xml:space="preserve"> PE, Weinstein J, Scott A. Swelling and lysis of rat liver mitochondria induced by ferrous ions. J Biol Chem. 1963;238(2):828-35.</w:t>
      </w:r>
    </w:p>
    <w:p w14:paraId="72B1EBDD"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Gutteridge JMC, Wilkins S. Copper-dependent hydroxyl radical damage to ascorbic acid: Formation of a </w:t>
      </w:r>
      <w:proofErr w:type="spellStart"/>
      <w:r w:rsidRPr="00FC1113">
        <w:rPr>
          <w:rFonts w:ascii="Times New Roman" w:eastAsia="Times New Roman" w:hAnsi="Times New Roman" w:cs="Times New Roman"/>
          <w:color w:val="000000"/>
          <w:sz w:val="24"/>
          <w:szCs w:val="24"/>
        </w:rPr>
        <w:t>thiobarbituric</w:t>
      </w:r>
      <w:proofErr w:type="spellEnd"/>
      <w:r w:rsidRPr="00FC1113">
        <w:rPr>
          <w:rFonts w:ascii="Times New Roman" w:eastAsia="Times New Roman" w:hAnsi="Times New Roman" w:cs="Times New Roman"/>
          <w:color w:val="000000"/>
          <w:sz w:val="24"/>
          <w:szCs w:val="24"/>
        </w:rPr>
        <w:t>-acid-reactive product. FEBS Lett. 1982;137(2):327-30.</w:t>
      </w:r>
    </w:p>
    <w:p w14:paraId="2EB26403"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Yakubu MT, </w:t>
      </w:r>
      <w:proofErr w:type="spellStart"/>
      <w:r w:rsidRPr="00FC1113">
        <w:rPr>
          <w:rFonts w:ascii="Times New Roman" w:eastAsia="Times New Roman" w:hAnsi="Times New Roman" w:cs="Times New Roman"/>
          <w:color w:val="000000"/>
          <w:sz w:val="24"/>
          <w:szCs w:val="24"/>
        </w:rPr>
        <w:t>Akanji</w:t>
      </w:r>
      <w:proofErr w:type="spellEnd"/>
      <w:r w:rsidRPr="00FC1113">
        <w:rPr>
          <w:rFonts w:ascii="Times New Roman" w:eastAsia="Times New Roman" w:hAnsi="Times New Roman" w:cs="Times New Roman"/>
          <w:color w:val="000000"/>
          <w:sz w:val="24"/>
          <w:szCs w:val="24"/>
        </w:rPr>
        <w:t xml:space="preserve"> MA, </w:t>
      </w:r>
      <w:proofErr w:type="spellStart"/>
      <w:r w:rsidRPr="00FC1113">
        <w:rPr>
          <w:rFonts w:ascii="Times New Roman" w:eastAsia="Times New Roman" w:hAnsi="Times New Roman" w:cs="Times New Roman"/>
          <w:color w:val="000000"/>
          <w:sz w:val="24"/>
          <w:szCs w:val="24"/>
        </w:rPr>
        <w:t>Oladiji</w:t>
      </w:r>
      <w:proofErr w:type="spellEnd"/>
      <w:r w:rsidRPr="00FC1113">
        <w:rPr>
          <w:rFonts w:ascii="Times New Roman" w:eastAsia="Times New Roman" w:hAnsi="Times New Roman" w:cs="Times New Roman"/>
          <w:color w:val="000000"/>
          <w:sz w:val="24"/>
          <w:szCs w:val="24"/>
        </w:rPr>
        <w:t xml:space="preserve"> AT. Hematological evaluation in male albino rats following chronic administration of aqueous extract of </w:t>
      </w:r>
      <w:proofErr w:type="spellStart"/>
      <w:r w:rsidRPr="00FC1113">
        <w:rPr>
          <w:rFonts w:ascii="Times New Roman" w:eastAsia="Times New Roman" w:hAnsi="Times New Roman" w:cs="Times New Roman"/>
          <w:color w:val="000000"/>
          <w:sz w:val="24"/>
          <w:szCs w:val="24"/>
        </w:rPr>
        <w:t>Fadogia</w:t>
      </w:r>
      <w:proofErr w:type="spellEnd"/>
      <w:r w:rsidRPr="00FC1113">
        <w:rPr>
          <w:rFonts w:ascii="Times New Roman" w:eastAsia="Times New Roman" w:hAnsi="Times New Roman" w:cs="Times New Roman"/>
          <w:color w:val="000000"/>
          <w:sz w:val="24"/>
          <w:szCs w:val="24"/>
        </w:rPr>
        <w:t xml:space="preserve"> </w:t>
      </w:r>
      <w:proofErr w:type="spellStart"/>
      <w:r w:rsidRPr="00FC1113">
        <w:rPr>
          <w:rFonts w:ascii="Times New Roman" w:eastAsia="Times New Roman" w:hAnsi="Times New Roman" w:cs="Times New Roman"/>
          <w:color w:val="000000"/>
          <w:sz w:val="24"/>
          <w:szCs w:val="24"/>
        </w:rPr>
        <w:t>agrestis</w:t>
      </w:r>
      <w:proofErr w:type="spellEnd"/>
      <w:r w:rsidRPr="00FC1113">
        <w:rPr>
          <w:rFonts w:ascii="Times New Roman" w:eastAsia="Times New Roman" w:hAnsi="Times New Roman" w:cs="Times New Roman"/>
          <w:color w:val="000000"/>
          <w:sz w:val="24"/>
          <w:szCs w:val="24"/>
        </w:rPr>
        <w:t xml:space="preserve"> stem. </w:t>
      </w:r>
      <w:proofErr w:type="spellStart"/>
      <w:r w:rsidRPr="00FC1113">
        <w:rPr>
          <w:rFonts w:ascii="Times New Roman" w:eastAsia="Times New Roman" w:hAnsi="Times New Roman" w:cs="Times New Roman"/>
          <w:color w:val="000000"/>
          <w:sz w:val="24"/>
          <w:szCs w:val="24"/>
        </w:rPr>
        <w:t>Pharmacogn</w:t>
      </w:r>
      <w:proofErr w:type="spellEnd"/>
      <w:r w:rsidRPr="00FC1113">
        <w:rPr>
          <w:rFonts w:ascii="Times New Roman" w:eastAsia="Times New Roman" w:hAnsi="Times New Roman" w:cs="Times New Roman"/>
          <w:color w:val="000000"/>
          <w:sz w:val="24"/>
          <w:szCs w:val="24"/>
        </w:rPr>
        <w:t xml:space="preserve"> Mag. 2007;3(9):34-8.</w:t>
      </w:r>
    </w:p>
    <w:p w14:paraId="0CB3A222"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lastRenderedPageBreak/>
        <w:t>Kpomah</w:t>
      </w:r>
      <w:proofErr w:type="spellEnd"/>
      <w:r w:rsidRPr="00FC1113">
        <w:rPr>
          <w:rFonts w:ascii="Times New Roman" w:eastAsia="Times New Roman" w:hAnsi="Times New Roman" w:cs="Times New Roman"/>
          <w:color w:val="000000"/>
          <w:sz w:val="24"/>
          <w:szCs w:val="24"/>
        </w:rPr>
        <w:t xml:space="preserve"> B, </w:t>
      </w: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w:t>
      </w:r>
      <w:proofErr w:type="spellStart"/>
      <w:r w:rsidRPr="00FC1113">
        <w:rPr>
          <w:rFonts w:ascii="Times New Roman" w:eastAsia="Times New Roman" w:hAnsi="Times New Roman" w:cs="Times New Roman"/>
          <w:color w:val="000000"/>
          <w:sz w:val="24"/>
          <w:szCs w:val="24"/>
        </w:rPr>
        <w:t>Ugbune</w:t>
      </w:r>
      <w:proofErr w:type="spellEnd"/>
      <w:r w:rsidRPr="00FC1113">
        <w:rPr>
          <w:rFonts w:ascii="Times New Roman" w:eastAsia="Times New Roman" w:hAnsi="Times New Roman" w:cs="Times New Roman"/>
          <w:color w:val="000000"/>
          <w:sz w:val="24"/>
          <w:szCs w:val="24"/>
        </w:rPr>
        <w:t xml:space="preserve"> U, </w:t>
      </w:r>
      <w:proofErr w:type="spellStart"/>
      <w:r w:rsidRPr="00FC1113">
        <w:rPr>
          <w:rFonts w:ascii="Times New Roman" w:eastAsia="Times New Roman" w:hAnsi="Times New Roman" w:cs="Times New Roman"/>
          <w:color w:val="000000"/>
          <w:sz w:val="24"/>
          <w:szCs w:val="24"/>
        </w:rPr>
        <w:t>Agbaire</w:t>
      </w:r>
      <w:proofErr w:type="spellEnd"/>
      <w:r w:rsidRPr="00FC1113">
        <w:rPr>
          <w:rFonts w:ascii="Times New Roman" w:eastAsia="Times New Roman" w:hAnsi="Times New Roman" w:cs="Times New Roman"/>
          <w:color w:val="000000"/>
          <w:sz w:val="24"/>
          <w:szCs w:val="24"/>
        </w:rPr>
        <w:t xml:space="preserve"> PO, </w:t>
      </w:r>
      <w:proofErr w:type="spellStart"/>
      <w:r w:rsidRPr="00FC1113">
        <w:rPr>
          <w:rFonts w:ascii="Times New Roman" w:eastAsia="Times New Roman" w:hAnsi="Times New Roman" w:cs="Times New Roman"/>
          <w:color w:val="000000"/>
          <w:sz w:val="24"/>
          <w:szCs w:val="24"/>
        </w:rPr>
        <w:t>Apiamu</w:t>
      </w:r>
      <w:proofErr w:type="spellEnd"/>
      <w:r w:rsidRPr="00FC1113">
        <w:rPr>
          <w:rFonts w:ascii="Times New Roman" w:eastAsia="Times New Roman" w:hAnsi="Times New Roman" w:cs="Times New Roman"/>
          <w:color w:val="000000"/>
          <w:sz w:val="24"/>
          <w:szCs w:val="24"/>
        </w:rPr>
        <w:t xml:space="preserve"> A. Reduced toxicity of methylphenyl ketone compounds by combining them with metal ions. Iran J </w:t>
      </w:r>
      <w:proofErr w:type="spellStart"/>
      <w:r w:rsidRPr="00FC1113">
        <w:rPr>
          <w:rFonts w:ascii="Times New Roman" w:eastAsia="Times New Roman" w:hAnsi="Times New Roman" w:cs="Times New Roman"/>
          <w:color w:val="000000"/>
          <w:sz w:val="24"/>
          <w:szCs w:val="24"/>
        </w:rPr>
        <w:t>Toxicol</w:t>
      </w:r>
      <w:proofErr w:type="spellEnd"/>
      <w:r w:rsidRPr="00FC1113">
        <w:rPr>
          <w:rFonts w:ascii="Times New Roman" w:eastAsia="Times New Roman" w:hAnsi="Times New Roman" w:cs="Times New Roman"/>
          <w:color w:val="000000"/>
          <w:sz w:val="24"/>
          <w:szCs w:val="24"/>
        </w:rPr>
        <w:t>. 2024;18(3):120-9. doi:10.32592/IJT.18.3.120</w:t>
      </w:r>
    </w:p>
    <w:p w14:paraId="625F9A10" w14:textId="77777777" w:rsidR="00797AD3" w:rsidRPr="00F172EF" w:rsidRDefault="00797AD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lang w:val="es-US"/>
        </w:rPr>
        <w:t>Akinnuga</w:t>
      </w:r>
      <w:proofErr w:type="spellEnd"/>
      <w:r w:rsidRPr="00F172EF">
        <w:rPr>
          <w:rFonts w:ascii="Times New Roman" w:eastAsia="Times New Roman" w:hAnsi="Times New Roman" w:cs="Times New Roman"/>
          <w:color w:val="000000"/>
          <w:sz w:val="24"/>
          <w:szCs w:val="24"/>
          <w:lang w:val="es-US"/>
        </w:rPr>
        <w:t xml:space="preserve"> AM, </w:t>
      </w:r>
      <w:proofErr w:type="spellStart"/>
      <w:r w:rsidRPr="00F172EF">
        <w:rPr>
          <w:rFonts w:ascii="Times New Roman" w:eastAsia="Times New Roman" w:hAnsi="Times New Roman" w:cs="Times New Roman"/>
          <w:color w:val="000000"/>
          <w:sz w:val="24"/>
          <w:szCs w:val="24"/>
          <w:lang w:val="es-US"/>
        </w:rPr>
        <w:t>Bamidele</w:t>
      </w:r>
      <w:proofErr w:type="spellEnd"/>
      <w:r w:rsidRPr="00F172EF">
        <w:rPr>
          <w:rFonts w:ascii="Times New Roman" w:eastAsia="Times New Roman" w:hAnsi="Times New Roman" w:cs="Times New Roman"/>
          <w:color w:val="000000"/>
          <w:sz w:val="24"/>
          <w:szCs w:val="24"/>
          <w:lang w:val="es-US"/>
        </w:rPr>
        <w:t xml:space="preserve"> O, </w:t>
      </w:r>
      <w:proofErr w:type="spellStart"/>
      <w:r w:rsidRPr="00F172EF">
        <w:rPr>
          <w:rFonts w:ascii="Times New Roman" w:eastAsia="Times New Roman" w:hAnsi="Times New Roman" w:cs="Times New Roman"/>
          <w:color w:val="000000"/>
          <w:sz w:val="24"/>
          <w:szCs w:val="24"/>
          <w:lang w:val="es-US"/>
        </w:rPr>
        <w:t>Ekechi</w:t>
      </w:r>
      <w:proofErr w:type="spellEnd"/>
      <w:r w:rsidRPr="00F172EF">
        <w:rPr>
          <w:rFonts w:ascii="Times New Roman" w:eastAsia="Times New Roman" w:hAnsi="Times New Roman" w:cs="Times New Roman"/>
          <w:color w:val="000000"/>
          <w:sz w:val="24"/>
          <w:szCs w:val="24"/>
          <w:lang w:val="es-US"/>
        </w:rPr>
        <w:t xml:space="preserve"> P, </w:t>
      </w:r>
      <w:proofErr w:type="spellStart"/>
      <w:r w:rsidRPr="00F172EF">
        <w:rPr>
          <w:rFonts w:ascii="Times New Roman" w:eastAsia="Times New Roman" w:hAnsi="Times New Roman" w:cs="Times New Roman"/>
          <w:color w:val="000000"/>
          <w:sz w:val="24"/>
          <w:szCs w:val="24"/>
          <w:lang w:val="es-US"/>
        </w:rPr>
        <w:t>Adeniyi</w:t>
      </w:r>
      <w:proofErr w:type="spellEnd"/>
      <w:r w:rsidRPr="00F172EF">
        <w:rPr>
          <w:rFonts w:ascii="Times New Roman" w:eastAsia="Times New Roman" w:hAnsi="Times New Roman" w:cs="Times New Roman"/>
          <w:color w:val="000000"/>
          <w:sz w:val="24"/>
          <w:szCs w:val="24"/>
          <w:lang w:val="es-US"/>
        </w:rPr>
        <w:t xml:space="preserve"> OS. </w:t>
      </w:r>
      <w:r w:rsidRPr="00F172EF">
        <w:rPr>
          <w:rFonts w:ascii="Times New Roman" w:eastAsia="Times New Roman" w:hAnsi="Times New Roman" w:cs="Times New Roman"/>
          <w:color w:val="000000"/>
          <w:sz w:val="24"/>
          <w:szCs w:val="24"/>
          <w:lang w:val="en-US"/>
        </w:rPr>
        <w:t xml:space="preserve">Effects of an ethanolic leaf extract of </w:t>
      </w:r>
      <w:proofErr w:type="spellStart"/>
      <w:r w:rsidRPr="00F172EF">
        <w:rPr>
          <w:rFonts w:ascii="Times New Roman" w:eastAsia="Times New Roman" w:hAnsi="Times New Roman" w:cs="Times New Roman"/>
          <w:i/>
          <w:color w:val="000000"/>
          <w:sz w:val="24"/>
          <w:szCs w:val="24"/>
          <w:lang w:val="en-US"/>
        </w:rPr>
        <w:t>Gongronema</w:t>
      </w:r>
      <w:proofErr w:type="spellEnd"/>
      <w:r w:rsidRPr="00F172EF">
        <w:rPr>
          <w:rFonts w:ascii="Times New Roman" w:eastAsia="Times New Roman" w:hAnsi="Times New Roman" w:cs="Times New Roman"/>
          <w:i/>
          <w:color w:val="000000"/>
          <w:sz w:val="24"/>
          <w:szCs w:val="24"/>
          <w:lang w:val="en-US"/>
        </w:rPr>
        <w:t xml:space="preserve"> </w:t>
      </w:r>
      <w:proofErr w:type="spellStart"/>
      <w:r w:rsidRPr="00F172EF">
        <w:rPr>
          <w:rFonts w:ascii="Times New Roman" w:eastAsia="Times New Roman" w:hAnsi="Times New Roman" w:cs="Times New Roman"/>
          <w:i/>
          <w:color w:val="000000"/>
          <w:sz w:val="24"/>
          <w:szCs w:val="24"/>
          <w:lang w:val="en-US"/>
        </w:rPr>
        <w:t>latifolium</w:t>
      </w:r>
      <w:proofErr w:type="spellEnd"/>
      <w:r w:rsidRPr="00F172EF">
        <w:rPr>
          <w:rFonts w:ascii="Times New Roman" w:eastAsia="Times New Roman" w:hAnsi="Times New Roman" w:cs="Times New Roman"/>
          <w:color w:val="000000"/>
          <w:sz w:val="24"/>
          <w:szCs w:val="24"/>
          <w:lang w:val="en-US"/>
        </w:rPr>
        <w:t xml:space="preserve"> on some </w:t>
      </w:r>
      <w:proofErr w:type="spellStart"/>
      <w:r w:rsidRPr="00F172EF">
        <w:rPr>
          <w:rFonts w:ascii="Times New Roman" w:eastAsia="Times New Roman" w:hAnsi="Times New Roman" w:cs="Times New Roman"/>
          <w:color w:val="000000"/>
          <w:sz w:val="24"/>
          <w:szCs w:val="24"/>
          <w:lang w:val="en-US"/>
        </w:rPr>
        <w:t>haematological</w:t>
      </w:r>
      <w:proofErr w:type="spellEnd"/>
      <w:r w:rsidRPr="00F172EF">
        <w:rPr>
          <w:rFonts w:ascii="Times New Roman" w:eastAsia="Times New Roman" w:hAnsi="Times New Roman" w:cs="Times New Roman"/>
          <w:color w:val="000000"/>
          <w:sz w:val="24"/>
          <w:szCs w:val="24"/>
          <w:lang w:val="en-US"/>
        </w:rPr>
        <w:t xml:space="preserve"> parameters in rats. </w:t>
      </w:r>
      <w:proofErr w:type="spellStart"/>
      <w:r w:rsidRPr="00F172EF">
        <w:rPr>
          <w:rFonts w:ascii="Times New Roman" w:eastAsia="Times New Roman" w:hAnsi="Times New Roman" w:cs="Times New Roman"/>
          <w:color w:val="000000"/>
          <w:sz w:val="24"/>
          <w:szCs w:val="24"/>
          <w:lang w:val="en-US"/>
        </w:rPr>
        <w:t>Afr</w:t>
      </w:r>
      <w:proofErr w:type="spellEnd"/>
      <w:r w:rsidRPr="00F172EF">
        <w:rPr>
          <w:rFonts w:ascii="Times New Roman" w:eastAsia="Times New Roman" w:hAnsi="Times New Roman" w:cs="Times New Roman"/>
          <w:color w:val="000000"/>
          <w:sz w:val="24"/>
          <w:szCs w:val="24"/>
          <w:lang w:val="en-US"/>
        </w:rPr>
        <w:t xml:space="preserve"> J Biomed Res. 2011;14(2):153-6. Available from: </w:t>
      </w:r>
      <w:hyperlink r:id="rId10" w:history="1">
        <w:r w:rsidRPr="00F172EF">
          <w:rPr>
            <w:rStyle w:val="Hyperlink"/>
            <w:rFonts w:ascii="Times New Roman" w:eastAsia="Times New Roman" w:hAnsi="Times New Roman" w:cs="Times New Roman"/>
            <w:sz w:val="24"/>
            <w:szCs w:val="24"/>
            <w:lang w:val="en-US"/>
          </w:rPr>
          <w:t>https://www.ajol.info/index.php/ajbr/article/view/95251</w:t>
        </w:r>
      </w:hyperlink>
    </w:p>
    <w:p w14:paraId="08A63BFF"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w:t>
      </w:r>
      <w:proofErr w:type="spellStart"/>
      <w:r w:rsidRPr="00FC1113">
        <w:rPr>
          <w:rFonts w:ascii="Times New Roman" w:eastAsia="Times New Roman" w:hAnsi="Times New Roman" w:cs="Times New Roman"/>
          <w:color w:val="000000"/>
          <w:sz w:val="24"/>
          <w:szCs w:val="24"/>
        </w:rPr>
        <w:t>Owo</w:t>
      </w:r>
      <w:proofErr w:type="spellEnd"/>
      <w:r w:rsidRPr="00FC1113">
        <w:rPr>
          <w:rFonts w:ascii="Times New Roman" w:eastAsia="Times New Roman" w:hAnsi="Times New Roman" w:cs="Times New Roman"/>
          <w:color w:val="000000"/>
          <w:sz w:val="24"/>
          <w:szCs w:val="24"/>
        </w:rPr>
        <w:t xml:space="preserve"> JG. Erythropoietic potentials of leaf extracts from selected popular vegetables in Nigeria. Bio Environ Sci J Tropics. 2024;21(3):197-205.</w:t>
      </w:r>
    </w:p>
    <w:p w14:paraId="6C58537E"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t xml:space="preserve">Tindall DJ, </w:t>
      </w:r>
      <w:proofErr w:type="spellStart"/>
      <w:r w:rsidRPr="00FC1113">
        <w:rPr>
          <w:rFonts w:ascii="Times New Roman" w:eastAsia="Times New Roman" w:hAnsi="Times New Roman" w:cs="Times New Roman"/>
          <w:color w:val="000000"/>
          <w:sz w:val="24"/>
          <w:szCs w:val="24"/>
        </w:rPr>
        <w:t>Rittmaster</w:t>
      </w:r>
      <w:proofErr w:type="spellEnd"/>
      <w:r w:rsidRPr="00FC1113">
        <w:rPr>
          <w:rFonts w:ascii="Times New Roman" w:eastAsia="Times New Roman" w:hAnsi="Times New Roman" w:cs="Times New Roman"/>
          <w:color w:val="000000"/>
          <w:sz w:val="24"/>
          <w:szCs w:val="24"/>
        </w:rPr>
        <w:t xml:space="preserve"> RS. The rationale for inhibiting 5α-reductase isoenzymes in the prevention and treatment of prostate cancer. J Urol. 2008;179(4):1235-42.</w:t>
      </w:r>
    </w:p>
    <w:p w14:paraId="1387E8E9" w14:textId="77777777" w:rsidR="00797AD3" w:rsidRPr="00F172EF" w:rsidRDefault="00797AD3" w:rsidP="00797AD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rPr>
        <w:t>Irwig</w:t>
      </w:r>
      <w:proofErr w:type="spellEnd"/>
      <w:r w:rsidRPr="00F172EF">
        <w:rPr>
          <w:rFonts w:ascii="Times New Roman" w:eastAsia="Times New Roman" w:hAnsi="Times New Roman" w:cs="Times New Roman"/>
          <w:color w:val="000000"/>
          <w:sz w:val="24"/>
          <w:szCs w:val="24"/>
        </w:rPr>
        <w:t xml:space="preserve"> MS. Sexual side effects of 5-α-reductase inhibitors finasteride. </w:t>
      </w:r>
      <w:proofErr w:type="spellStart"/>
      <w:r w:rsidRPr="00F172EF">
        <w:rPr>
          <w:rFonts w:ascii="Times New Roman" w:eastAsia="Times New Roman" w:hAnsi="Times New Roman" w:cs="Times New Roman"/>
          <w:color w:val="000000"/>
          <w:sz w:val="24"/>
          <w:szCs w:val="24"/>
        </w:rPr>
        <w:t>Transl</w:t>
      </w:r>
      <w:proofErr w:type="spellEnd"/>
      <w:r w:rsidRPr="00F172EF">
        <w:rPr>
          <w:rFonts w:ascii="Times New Roman" w:eastAsia="Times New Roman" w:hAnsi="Times New Roman" w:cs="Times New Roman"/>
          <w:color w:val="000000"/>
          <w:sz w:val="24"/>
          <w:szCs w:val="24"/>
        </w:rPr>
        <w:t xml:space="preserve"> </w:t>
      </w:r>
      <w:proofErr w:type="spellStart"/>
      <w:r w:rsidRPr="00F172EF">
        <w:rPr>
          <w:rFonts w:ascii="Times New Roman" w:eastAsia="Times New Roman" w:hAnsi="Times New Roman" w:cs="Times New Roman"/>
          <w:color w:val="000000"/>
          <w:sz w:val="24"/>
          <w:szCs w:val="24"/>
        </w:rPr>
        <w:t>Androl</w:t>
      </w:r>
      <w:proofErr w:type="spellEnd"/>
      <w:r w:rsidRPr="00F172EF">
        <w:rPr>
          <w:rFonts w:ascii="Times New Roman" w:eastAsia="Times New Roman" w:hAnsi="Times New Roman" w:cs="Times New Roman"/>
          <w:color w:val="000000"/>
          <w:sz w:val="24"/>
          <w:szCs w:val="24"/>
        </w:rPr>
        <w:t xml:space="preserve"> Urol. 2014 Apr;3(2):121-5. Available from: https://escholarship.org/uc/item/24k8q743</w:t>
      </w:r>
    </w:p>
    <w:p w14:paraId="5FFEE7EB"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w:t>
      </w:r>
      <w:proofErr w:type="spellStart"/>
      <w:r w:rsidRPr="00FC1113">
        <w:rPr>
          <w:rFonts w:ascii="Times New Roman" w:eastAsia="Times New Roman" w:hAnsi="Times New Roman" w:cs="Times New Roman"/>
          <w:color w:val="000000"/>
          <w:sz w:val="24"/>
          <w:szCs w:val="24"/>
        </w:rPr>
        <w:t>Onyeike</w:t>
      </w:r>
      <w:proofErr w:type="spellEnd"/>
      <w:r w:rsidRPr="00FC1113">
        <w:rPr>
          <w:rFonts w:ascii="Times New Roman" w:eastAsia="Times New Roman" w:hAnsi="Times New Roman" w:cs="Times New Roman"/>
          <w:color w:val="000000"/>
          <w:sz w:val="24"/>
          <w:szCs w:val="24"/>
        </w:rPr>
        <w:t xml:space="preserve"> EN, </w:t>
      </w: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B. Evaluation of some elemental, bioactive compounds and proximate composition of three commonly used herbal plants in the Niger Delta region of Nigeria. Chem Res J. 2018;3(2):12-21.</w:t>
      </w:r>
    </w:p>
    <w:p w14:paraId="511401D4"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lang w:val="es-US"/>
        </w:rPr>
        <w:t>Olowokudejo</w:t>
      </w:r>
      <w:proofErr w:type="spellEnd"/>
      <w:r w:rsidRPr="00F172EF">
        <w:rPr>
          <w:rFonts w:ascii="Times New Roman" w:eastAsia="Times New Roman" w:hAnsi="Times New Roman" w:cs="Times New Roman"/>
          <w:color w:val="000000"/>
          <w:sz w:val="24"/>
          <w:szCs w:val="24"/>
          <w:lang w:val="es-US"/>
        </w:rPr>
        <w:t xml:space="preserve"> JD, </w:t>
      </w:r>
      <w:proofErr w:type="spellStart"/>
      <w:r w:rsidRPr="00F172EF">
        <w:rPr>
          <w:rFonts w:ascii="Times New Roman" w:eastAsia="Times New Roman" w:hAnsi="Times New Roman" w:cs="Times New Roman"/>
          <w:color w:val="000000"/>
          <w:sz w:val="24"/>
          <w:szCs w:val="24"/>
          <w:lang w:val="es-US"/>
        </w:rPr>
        <w:t>Kadiri</w:t>
      </w:r>
      <w:proofErr w:type="spellEnd"/>
      <w:r w:rsidRPr="00F172EF">
        <w:rPr>
          <w:rFonts w:ascii="Times New Roman" w:eastAsia="Times New Roman" w:hAnsi="Times New Roman" w:cs="Times New Roman"/>
          <w:color w:val="000000"/>
          <w:sz w:val="24"/>
          <w:szCs w:val="24"/>
          <w:lang w:val="es-US"/>
        </w:rPr>
        <w:t xml:space="preserve"> AB, </w:t>
      </w:r>
      <w:proofErr w:type="spellStart"/>
      <w:r w:rsidRPr="00F172EF">
        <w:rPr>
          <w:rFonts w:ascii="Times New Roman" w:eastAsia="Times New Roman" w:hAnsi="Times New Roman" w:cs="Times New Roman"/>
          <w:color w:val="000000"/>
          <w:sz w:val="24"/>
          <w:szCs w:val="24"/>
          <w:lang w:val="es-US"/>
        </w:rPr>
        <w:t>Travih</w:t>
      </w:r>
      <w:proofErr w:type="spellEnd"/>
      <w:r w:rsidRPr="00F172EF">
        <w:rPr>
          <w:rFonts w:ascii="Times New Roman" w:eastAsia="Times New Roman" w:hAnsi="Times New Roman" w:cs="Times New Roman"/>
          <w:color w:val="000000"/>
          <w:sz w:val="24"/>
          <w:szCs w:val="24"/>
          <w:lang w:val="es-US"/>
        </w:rPr>
        <w:t xml:space="preserve"> VA. </w:t>
      </w:r>
      <w:r w:rsidRPr="00FC1113">
        <w:rPr>
          <w:rFonts w:ascii="Times New Roman" w:eastAsia="Times New Roman" w:hAnsi="Times New Roman" w:cs="Times New Roman"/>
          <w:color w:val="000000"/>
          <w:sz w:val="24"/>
          <w:szCs w:val="24"/>
        </w:rPr>
        <w:t>An ethnobotanical survey of herbal markets and medicinal plants in Lagos State of Nige</w:t>
      </w:r>
      <w:bookmarkStart w:id="1" w:name="_GoBack"/>
      <w:bookmarkEnd w:id="1"/>
      <w:r w:rsidRPr="00FC1113">
        <w:rPr>
          <w:rFonts w:ascii="Times New Roman" w:eastAsia="Times New Roman" w:hAnsi="Times New Roman" w:cs="Times New Roman"/>
          <w:color w:val="000000"/>
          <w:sz w:val="24"/>
          <w:szCs w:val="24"/>
        </w:rPr>
        <w:t xml:space="preserve">ria. </w:t>
      </w:r>
      <w:proofErr w:type="spellStart"/>
      <w:r w:rsidRPr="00FC1113">
        <w:rPr>
          <w:rFonts w:ascii="Times New Roman" w:eastAsia="Times New Roman" w:hAnsi="Times New Roman" w:cs="Times New Roman"/>
          <w:color w:val="000000"/>
          <w:sz w:val="24"/>
          <w:szCs w:val="24"/>
        </w:rPr>
        <w:t>Ethnobot</w:t>
      </w:r>
      <w:proofErr w:type="spellEnd"/>
      <w:r w:rsidRPr="00FC1113">
        <w:rPr>
          <w:rFonts w:ascii="Times New Roman" w:eastAsia="Times New Roman" w:hAnsi="Times New Roman" w:cs="Times New Roman"/>
          <w:color w:val="000000"/>
          <w:sz w:val="24"/>
          <w:szCs w:val="24"/>
        </w:rPr>
        <w:t xml:space="preserve"> Leaflets. </w:t>
      </w:r>
      <w:proofErr w:type="gramStart"/>
      <w:r w:rsidRPr="00FC1113">
        <w:rPr>
          <w:rFonts w:ascii="Times New Roman" w:eastAsia="Times New Roman" w:hAnsi="Times New Roman" w:cs="Times New Roman"/>
          <w:color w:val="000000"/>
          <w:sz w:val="24"/>
          <w:szCs w:val="24"/>
        </w:rPr>
        <w:t>2008;12:851</w:t>
      </w:r>
      <w:proofErr w:type="gramEnd"/>
      <w:r w:rsidRPr="00FC1113">
        <w:rPr>
          <w:rFonts w:ascii="Times New Roman" w:eastAsia="Times New Roman" w:hAnsi="Times New Roman" w:cs="Times New Roman"/>
          <w:color w:val="000000"/>
          <w:sz w:val="24"/>
          <w:szCs w:val="24"/>
        </w:rPr>
        <w:t>-65.</w:t>
      </w:r>
    </w:p>
    <w:p w14:paraId="07970B98" w14:textId="77777777" w:rsidR="0086005D" w:rsidRPr="00F172EF" w:rsidRDefault="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172EF">
        <w:rPr>
          <w:rFonts w:ascii="Times New Roman" w:eastAsia="Times New Roman" w:hAnsi="Times New Roman" w:cs="Times New Roman"/>
          <w:color w:val="000000"/>
          <w:sz w:val="24"/>
          <w:szCs w:val="24"/>
          <w:lang w:val="nl-BE"/>
        </w:rPr>
        <w:t xml:space="preserve">Dakam W, Biyegue CF, Fannang SV, Oben JE. </w:t>
      </w:r>
      <w:r w:rsidRPr="00F172EF">
        <w:rPr>
          <w:rFonts w:ascii="Times New Roman" w:eastAsia="Times New Roman" w:hAnsi="Times New Roman" w:cs="Times New Roman"/>
          <w:color w:val="000000"/>
          <w:sz w:val="24"/>
          <w:szCs w:val="24"/>
          <w:lang w:val="en-US"/>
        </w:rPr>
        <w:t xml:space="preserve">Leaf extracts of </w:t>
      </w:r>
      <w:proofErr w:type="spellStart"/>
      <w:r w:rsidRPr="00F172EF">
        <w:rPr>
          <w:rFonts w:ascii="Times New Roman" w:eastAsia="Times New Roman" w:hAnsi="Times New Roman" w:cs="Times New Roman"/>
          <w:color w:val="000000"/>
          <w:sz w:val="24"/>
          <w:szCs w:val="24"/>
          <w:lang w:val="en-US"/>
        </w:rPr>
        <w:t>Glyphaea</w:t>
      </w:r>
      <w:proofErr w:type="spellEnd"/>
      <w:r w:rsidRPr="00F172EF">
        <w:rPr>
          <w:rFonts w:ascii="Times New Roman" w:eastAsia="Times New Roman" w:hAnsi="Times New Roman" w:cs="Times New Roman"/>
          <w:color w:val="000000"/>
          <w:sz w:val="24"/>
          <w:szCs w:val="24"/>
          <w:lang w:val="en-US"/>
        </w:rPr>
        <w:t xml:space="preserve"> brevis attenuate high blood glucose and lipids in diabetic rats. </w:t>
      </w:r>
      <w:proofErr w:type="spellStart"/>
      <w:r w:rsidRPr="00F172EF">
        <w:rPr>
          <w:rFonts w:ascii="Times New Roman" w:eastAsia="Times New Roman" w:hAnsi="Times New Roman" w:cs="Times New Roman"/>
          <w:color w:val="000000"/>
          <w:sz w:val="24"/>
          <w:szCs w:val="24"/>
          <w:lang w:val="en-US"/>
        </w:rPr>
        <w:t>Pharmacogn</w:t>
      </w:r>
      <w:proofErr w:type="spellEnd"/>
      <w:r w:rsidRPr="00F172EF">
        <w:rPr>
          <w:rFonts w:ascii="Times New Roman" w:eastAsia="Times New Roman" w:hAnsi="Times New Roman" w:cs="Times New Roman"/>
          <w:color w:val="000000"/>
          <w:sz w:val="24"/>
          <w:szCs w:val="24"/>
          <w:lang w:val="en-US"/>
        </w:rPr>
        <w:t xml:space="preserve"> Res. 2021;13(2):82-8. Available from: </w:t>
      </w:r>
      <w:hyperlink r:id="rId11" w:history="1">
        <w:r w:rsidRPr="00F172EF">
          <w:rPr>
            <w:rStyle w:val="Hyperlink"/>
            <w:rFonts w:ascii="Times New Roman" w:eastAsia="Times New Roman" w:hAnsi="Times New Roman" w:cs="Times New Roman"/>
            <w:sz w:val="24"/>
            <w:szCs w:val="24"/>
            <w:lang w:val="en-US"/>
          </w:rPr>
          <w:t>https://www.phcogres.com/article/2021/13/2/104103prpr9920</w:t>
        </w:r>
      </w:hyperlink>
    </w:p>
    <w:p w14:paraId="48A47712"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Traish</w:t>
      </w:r>
      <w:proofErr w:type="spellEnd"/>
      <w:r w:rsidRPr="00FC1113">
        <w:rPr>
          <w:rFonts w:ascii="Times New Roman" w:eastAsia="Times New Roman" w:hAnsi="Times New Roman" w:cs="Times New Roman"/>
          <w:color w:val="000000"/>
          <w:sz w:val="24"/>
          <w:szCs w:val="24"/>
        </w:rPr>
        <w:t xml:space="preserve"> AM, </w:t>
      </w:r>
      <w:proofErr w:type="spellStart"/>
      <w:r w:rsidRPr="00FC1113">
        <w:rPr>
          <w:rFonts w:ascii="Times New Roman" w:eastAsia="Times New Roman" w:hAnsi="Times New Roman" w:cs="Times New Roman"/>
          <w:color w:val="000000"/>
          <w:sz w:val="24"/>
          <w:szCs w:val="24"/>
        </w:rPr>
        <w:t>Hassani</w:t>
      </w:r>
      <w:proofErr w:type="spellEnd"/>
      <w:r w:rsidRPr="00FC1113">
        <w:rPr>
          <w:rFonts w:ascii="Times New Roman" w:eastAsia="Times New Roman" w:hAnsi="Times New Roman" w:cs="Times New Roman"/>
          <w:color w:val="000000"/>
          <w:sz w:val="24"/>
          <w:szCs w:val="24"/>
        </w:rPr>
        <w:t xml:space="preserve"> J, Guay AT, Zitzmann M, Hansen ML. Adverse side effects of 5α-reductase inhibitors therapy: Persistent diminished libido, erectile dysfunction and depression in a subset of patients. J Sex Med. 2011;8(3):872-84.</w:t>
      </w:r>
    </w:p>
    <w:p w14:paraId="6878D7DC" w14:textId="77777777" w:rsidR="0086005D" w:rsidRPr="00E50729" w:rsidRDefault="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50729">
        <w:rPr>
          <w:rFonts w:ascii="Times New Roman" w:eastAsia="Times New Roman" w:hAnsi="Times New Roman" w:cs="Times New Roman"/>
          <w:color w:val="000000"/>
          <w:sz w:val="24"/>
          <w:szCs w:val="24"/>
          <w:lang w:val="en-US"/>
        </w:rPr>
        <w:t xml:space="preserve">Bharati D, Vishwakarma DK, Raut S, Patel R, Nag R, Malviya K, </w:t>
      </w:r>
      <w:proofErr w:type="spellStart"/>
      <w:r w:rsidRPr="00E50729">
        <w:rPr>
          <w:rFonts w:ascii="Times New Roman" w:eastAsia="Times New Roman" w:hAnsi="Times New Roman" w:cs="Times New Roman"/>
          <w:color w:val="000000"/>
          <w:sz w:val="24"/>
          <w:szCs w:val="24"/>
          <w:lang w:val="en-US"/>
        </w:rPr>
        <w:t>Zothantluanga</w:t>
      </w:r>
      <w:proofErr w:type="spellEnd"/>
      <w:r w:rsidRPr="00E50729">
        <w:rPr>
          <w:rFonts w:ascii="Times New Roman" w:eastAsia="Times New Roman" w:hAnsi="Times New Roman" w:cs="Times New Roman"/>
          <w:color w:val="000000"/>
          <w:sz w:val="24"/>
          <w:szCs w:val="24"/>
          <w:lang w:val="en-US"/>
        </w:rPr>
        <w:t xml:space="preserve"> JH, </w:t>
      </w:r>
      <w:proofErr w:type="spellStart"/>
      <w:r w:rsidRPr="00E50729">
        <w:rPr>
          <w:rFonts w:ascii="Times New Roman" w:eastAsia="Times New Roman" w:hAnsi="Times New Roman" w:cs="Times New Roman"/>
          <w:color w:val="000000"/>
          <w:sz w:val="24"/>
          <w:szCs w:val="24"/>
          <w:lang w:val="en-US"/>
        </w:rPr>
        <w:t>Usmani</w:t>
      </w:r>
      <w:proofErr w:type="spellEnd"/>
      <w:r w:rsidRPr="00E50729">
        <w:rPr>
          <w:rFonts w:ascii="Times New Roman" w:eastAsia="Times New Roman" w:hAnsi="Times New Roman" w:cs="Times New Roman"/>
          <w:color w:val="000000"/>
          <w:sz w:val="24"/>
          <w:szCs w:val="24"/>
          <w:lang w:val="en-US"/>
        </w:rPr>
        <w:t xml:space="preserve"> A, Ajmal M, Taye N, Sharma B, Sharma H, Kumar S, Singh PK. Development, molecular docking, and anti-anemia evaluation of a polyherbal formulation. Biology (Basel). 2025;14(8):1052. </w:t>
      </w:r>
      <w:hyperlink r:id="rId12" w:history="1">
        <w:r w:rsidRPr="00E50729">
          <w:rPr>
            <w:rStyle w:val="Hyperlink"/>
            <w:rFonts w:ascii="Times New Roman" w:eastAsia="Times New Roman" w:hAnsi="Times New Roman" w:cs="Times New Roman"/>
            <w:sz w:val="24"/>
            <w:szCs w:val="24"/>
            <w:lang w:val="en-US"/>
          </w:rPr>
          <w:t>https://www.mdpi.com/2079-7737/14/8/1052</w:t>
        </w:r>
      </w:hyperlink>
    </w:p>
    <w:p w14:paraId="7EFE0974" w14:textId="77777777" w:rsidR="0086005D" w:rsidRPr="00F172EF" w:rsidRDefault="0086005D" w:rsidP="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rPr>
        <w:t>Bracke</w:t>
      </w:r>
      <w:proofErr w:type="spellEnd"/>
      <w:r w:rsidRPr="00F172EF">
        <w:rPr>
          <w:rFonts w:ascii="Times New Roman" w:eastAsia="Times New Roman" w:hAnsi="Times New Roman" w:cs="Times New Roman"/>
          <w:color w:val="000000"/>
          <w:sz w:val="24"/>
          <w:szCs w:val="24"/>
        </w:rPr>
        <w:t xml:space="preserve"> ME, </w:t>
      </w:r>
      <w:proofErr w:type="spellStart"/>
      <w:r w:rsidRPr="00F172EF">
        <w:rPr>
          <w:rFonts w:ascii="Times New Roman" w:eastAsia="Times New Roman" w:hAnsi="Times New Roman" w:cs="Times New Roman"/>
          <w:color w:val="000000"/>
          <w:sz w:val="24"/>
          <w:szCs w:val="24"/>
        </w:rPr>
        <w:t>Poffo</w:t>
      </w:r>
      <w:proofErr w:type="spellEnd"/>
      <w:r w:rsidRPr="00F172EF">
        <w:rPr>
          <w:rFonts w:ascii="Times New Roman" w:eastAsia="Times New Roman" w:hAnsi="Times New Roman" w:cs="Times New Roman"/>
          <w:color w:val="000000"/>
          <w:sz w:val="24"/>
          <w:szCs w:val="24"/>
        </w:rPr>
        <w:t xml:space="preserve"> R, </w:t>
      </w:r>
      <w:proofErr w:type="spellStart"/>
      <w:r w:rsidRPr="00F172EF">
        <w:rPr>
          <w:rFonts w:ascii="Times New Roman" w:eastAsia="Times New Roman" w:hAnsi="Times New Roman" w:cs="Times New Roman"/>
          <w:color w:val="000000"/>
          <w:sz w:val="24"/>
          <w:szCs w:val="24"/>
        </w:rPr>
        <w:t>Horsmans</w:t>
      </w:r>
      <w:proofErr w:type="spellEnd"/>
      <w:r w:rsidRPr="00F172EF">
        <w:rPr>
          <w:rFonts w:ascii="Times New Roman" w:eastAsia="Times New Roman" w:hAnsi="Times New Roman" w:cs="Times New Roman"/>
          <w:color w:val="000000"/>
          <w:sz w:val="24"/>
          <w:szCs w:val="24"/>
        </w:rPr>
        <w:t xml:space="preserve"> R, Liu S, Major M, Jansman FGA, Vander Elst I, De Rocker N, Deprez B, Moreau Y. Protein profiling of rat ventral prostate following chronic finasteride administration: identification and localization of a novel putative androgen-regulated protein. Mol Cell Proteomics. 2006;5(10):1807–16. </w:t>
      </w:r>
      <w:hyperlink r:id="rId13" w:history="1">
        <w:r w:rsidRPr="00F172EF">
          <w:rPr>
            <w:rStyle w:val="Hyperlink"/>
            <w:rFonts w:ascii="Times New Roman" w:eastAsia="Times New Roman" w:hAnsi="Times New Roman" w:cs="Times New Roman"/>
            <w:sz w:val="24"/>
            <w:szCs w:val="24"/>
          </w:rPr>
          <w:t>https://pubmed.ncbi.nlm.nih.gov/16837577/</w:t>
        </w:r>
      </w:hyperlink>
      <w:r w:rsidRPr="00F172EF">
        <w:rPr>
          <w:rFonts w:ascii="Times New Roman" w:eastAsia="Times New Roman" w:hAnsi="Times New Roman" w:cs="Times New Roman"/>
          <w:color w:val="000000"/>
          <w:sz w:val="24"/>
          <w:szCs w:val="24"/>
        </w:rPr>
        <w:t xml:space="preserve"> </w:t>
      </w:r>
    </w:p>
    <w:p w14:paraId="72BDB4FA"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Melcangi</w:t>
      </w:r>
      <w:proofErr w:type="spellEnd"/>
      <w:r w:rsidRPr="00FC1113">
        <w:rPr>
          <w:rFonts w:ascii="Times New Roman" w:eastAsia="Times New Roman" w:hAnsi="Times New Roman" w:cs="Times New Roman"/>
          <w:color w:val="000000"/>
          <w:sz w:val="24"/>
          <w:szCs w:val="24"/>
        </w:rPr>
        <w:t xml:space="preserve"> RC, Santi D, </w:t>
      </w:r>
      <w:proofErr w:type="spellStart"/>
      <w:r w:rsidRPr="00FC1113">
        <w:rPr>
          <w:rFonts w:ascii="Times New Roman" w:eastAsia="Times New Roman" w:hAnsi="Times New Roman" w:cs="Times New Roman"/>
          <w:color w:val="000000"/>
          <w:sz w:val="24"/>
          <w:szCs w:val="24"/>
        </w:rPr>
        <w:t>Spezzano</w:t>
      </w:r>
      <w:proofErr w:type="spellEnd"/>
      <w:r w:rsidRPr="00FC1113">
        <w:rPr>
          <w:rFonts w:ascii="Times New Roman" w:eastAsia="Times New Roman" w:hAnsi="Times New Roman" w:cs="Times New Roman"/>
          <w:color w:val="000000"/>
          <w:sz w:val="24"/>
          <w:szCs w:val="24"/>
        </w:rPr>
        <w:t xml:space="preserve"> R, </w:t>
      </w:r>
      <w:proofErr w:type="spellStart"/>
      <w:r w:rsidRPr="00FC1113">
        <w:rPr>
          <w:rFonts w:ascii="Times New Roman" w:eastAsia="Times New Roman" w:hAnsi="Times New Roman" w:cs="Times New Roman"/>
          <w:color w:val="000000"/>
          <w:sz w:val="24"/>
          <w:szCs w:val="24"/>
        </w:rPr>
        <w:t>Grimoldi</w:t>
      </w:r>
      <w:proofErr w:type="spellEnd"/>
      <w:r w:rsidRPr="00FC1113">
        <w:rPr>
          <w:rFonts w:ascii="Times New Roman" w:eastAsia="Times New Roman" w:hAnsi="Times New Roman" w:cs="Times New Roman"/>
          <w:color w:val="000000"/>
          <w:sz w:val="24"/>
          <w:szCs w:val="24"/>
        </w:rPr>
        <w:t xml:space="preserve"> M, </w:t>
      </w:r>
      <w:proofErr w:type="spellStart"/>
      <w:r w:rsidRPr="00FC1113">
        <w:rPr>
          <w:rFonts w:ascii="Times New Roman" w:eastAsia="Times New Roman" w:hAnsi="Times New Roman" w:cs="Times New Roman"/>
          <w:color w:val="000000"/>
          <w:sz w:val="24"/>
          <w:szCs w:val="24"/>
        </w:rPr>
        <w:t>Tabacchi</w:t>
      </w:r>
      <w:proofErr w:type="spellEnd"/>
      <w:r w:rsidRPr="00FC1113">
        <w:rPr>
          <w:rFonts w:ascii="Times New Roman" w:eastAsia="Times New Roman" w:hAnsi="Times New Roman" w:cs="Times New Roman"/>
          <w:color w:val="000000"/>
          <w:sz w:val="24"/>
          <w:szCs w:val="24"/>
        </w:rPr>
        <w:t xml:space="preserve"> T, Fusco ML, </w:t>
      </w:r>
      <w:proofErr w:type="spellStart"/>
      <w:r w:rsidRPr="00FC1113">
        <w:rPr>
          <w:rFonts w:ascii="Times New Roman" w:eastAsia="Times New Roman" w:hAnsi="Times New Roman" w:cs="Times New Roman"/>
          <w:color w:val="000000"/>
          <w:sz w:val="24"/>
          <w:szCs w:val="24"/>
        </w:rPr>
        <w:t>Diviccaro</w:t>
      </w:r>
      <w:proofErr w:type="spellEnd"/>
      <w:r w:rsidRPr="00FC1113">
        <w:rPr>
          <w:rFonts w:ascii="Times New Roman" w:eastAsia="Times New Roman" w:hAnsi="Times New Roman" w:cs="Times New Roman"/>
          <w:color w:val="000000"/>
          <w:sz w:val="24"/>
          <w:szCs w:val="24"/>
        </w:rPr>
        <w:t xml:space="preserve"> S. Post-finasteride syndrome: An emerging clinical problem. </w:t>
      </w:r>
      <w:proofErr w:type="spellStart"/>
      <w:r w:rsidRPr="00FC1113">
        <w:rPr>
          <w:rFonts w:ascii="Times New Roman" w:eastAsia="Times New Roman" w:hAnsi="Times New Roman" w:cs="Times New Roman"/>
          <w:color w:val="000000"/>
          <w:sz w:val="24"/>
          <w:szCs w:val="24"/>
        </w:rPr>
        <w:t>Neurobiol</w:t>
      </w:r>
      <w:proofErr w:type="spellEnd"/>
      <w:r w:rsidRPr="00FC1113">
        <w:rPr>
          <w:rFonts w:ascii="Times New Roman" w:eastAsia="Times New Roman" w:hAnsi="Times New Roman" w:cs="Times New Roman"/>
          <w:color w:val="000000"/>
          <w:sz w:val="24"/>
          <w:szCs w:val="24"/>
        </w:rPr>
        <w:t xml:space="preserve"> Stress. </w:t>
      </w:r>
      <w:proofErr w:type="gramStart"/>
      <w:r w:rsidRPr="00FC1113">
        <w:rPr>
          <w:rFonts w:ascii="Times New Roman" w:eastAsia="Times New Roman" w:hAnsi="Times New Roman" w:cs="Times New Roman"/>
          <w:color w:val="000000"/>
          <w:sz w:val="24"/>
          <w:szCs w:val="24"/>
        </w:rPr>
        <w:t>2021;15:100387</w:t>
      </w:r>
      <w:proofErr w:type="gramEnd"/>
      <w:r w:rsidRPr="00FC1113">
        <w:rPr>
          <w:rFonts w:ascii="Times New Roman" w:eastAsia="Times New Roman" w:hAnsi="Times New Roman" w:cs="Times New Roman"/>
          <w:color w:val="000000"/>
          <w:sz w:val="24"/>
          <w:szCs w:val="24"/>
        </w:rPr>
        <w:t>.</w:t>
      </w:r>
    </w:p>
    <w:p w14:paraId="72D4D52D"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C1113">
        <w:rPr>
          <w:rFonts w:ascii="Times New Roman" w:eastAsia="Times New Roman" w:hAnsi="Times New Roman" w:cs="Times New Roman"/>
          <w:color w:val="000000"/>
          <w:sz w:val="24"/>
          <w:szCs w:val="24"/>
        </w:rPr>
        <w:lastRenderedPageBreak/>
        <w:t xml:space="preserve">Aitken RJ, Roman SD. Antioxidant systems and oxidative stress in the testes. Oxid Med Cell </w:t>
      </w:r>
      <w:proofErr w:type="spellStart"/>
      <w:r w:rsidRPr="00FC1113">
        <w:rPr>
          <w:rFonts w:ascii="Times New Roman" w:eastAsia="Times New Roman" w:hAnsi="Times New Roman" w:cs="Times New Roman"/>
          <w:color w:val="000000"/>
          <w:sz w:val="24"/>
          <w:szCs w:val="24"/>
        </w:rPr>
        <w:t>Longev</w:t>
      </w:r>
      <w:proofErr w:type="spellEnd"/>
      <w:r w:rsidRPr="00FC1113">
        <w:rPr>
          <w:rFonts w:ascii="Times New Roman" w:eastAsia="Times New Roman" w:hAnsi="Times New Roman" w:cs="Times New Roman"/>
          <w:color w:val="000000"/>
          <w:sz w:val="24"/>
          <w:szCs w:val="24"/>
        </w:rPr>
        <w:t>. 2008;1(1):15-24.</w:t>
      </w:r>
    </w:p>
    <w:p w14:paraId="6A031103" w14:textId="77777777" w:rsidR="0086005D" w:rsidRPr="00F172EF" w:rsidRDefault="0086005D" w:rsidP="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rPr>
        <w:t>Olugbodi</w:t>
      </w:r>
      <w:proofErr w:type="spellEnd"/>
      <w:r w:rsidRPr="00F172EF">
        <w:rPr>
          <w:rFonts w:ascii="Times New Roman" w:eastAsia="Times New Roman" w:hAnsi="Times New Roman" w:cs="Times New Roman"/>
          <w:color w:val="000000"/>
          <w:sz w:val="24"/>
          <w:szCs w:val="24"/>
        </w:rPr>
        <w:t xml:space="preserve"> JO, </w:t>
      </w:r>
      <w:proofErr w:type="spellStart"/>
      <w:r w:rsidRPr="00F172EF">
        <w:rPr>
          <w:rFonts w:ascii="Times New Roman" w:eastAsia="Times New Roman" w:hAnsi="Times New Roman" w:cs="Times New Roman"/>
          <w:color w:val="000000"/>
          <w:sz w:val="24"/>
          <w:szCs w:val="24"/>
        </w:rPr>
        <w:t>Olaleye</w:t>
      </w:r>
      <w:proofErr w:type="spellEnd"/>
      <w:r w:rsidRPr="00F172EF">
        <w:rPr>
          <w:rFonts w:ascii="Times New Roman" w:eastAsia="Times New Roman" w:hAnsi="Times New Roman" w:cs="Times New Roman"/>
          <w:color w:val="000000"/>
          <w:sz w:val="24"/>
          <w:szCs w:val="24"/>
        </w:rPr>
        <w:t xml:space="preserve"> MT, Mostafa-</w:t>
      </w:r>
      <w:proofErr w:type="spellStart"/>
      <w:r w:rsidRPr="00F172EF">
        <w:rPr>
          <w:rFonts w:ascii="Times New Roman" w:eastAsia="Times New Roman" w:hAnsi="Times New Roman" w:cs="Times New Roman"/>
          <w:color w:val="000000"/>
          <w:sz w:val="24"/>
          <w:szCs w:val="24"/>
        </w:rPr>
        <w:t>Hedeab</w:t>
      </w:r>
      <w:proofErr w:type="spellEnd"/>
      <w:r w:rsidRPr="00F172EF">
        <w:rPr>
          <w:rFonts w:ascii="Times New Roman" w:eastAsia="Times New Roman" w:hAnsi="Times New Roman" w:cs="Times New Roman"/>
          <w:color w:val="000000"/>
          <w:sz w:val="24"/>
          <w:szCs w:val="24"/>
        </w:rPr>
        <w:t xml:space="preserve"> G, </w:t>
      </w:r>
      <w:proofErr w:type="spellStart"/>
      <w:r w:rsidRPr="00F172EF">
        <w:rPr>
          <w:rFonts w:ascii="Times New Roman" w:eastAsia="Times New Roman" w:hAnsi="Times New Roman" w:cs="Times New Roman"/>
          <w:color w:val="000000"/>
          <w:sz w:val="24"/>
          <w:szCs w:val="24"/>
        </w:rPr>
        <w:t>Alqarni</w:t>
      </w:r>
      <w:proofErr w:type="spellEnd"/>
      <w:r w:rsidRPr="00F172EF">
        <w:rPr>
          <w:rFonts w:ascii="Times New Roman" w:eastAsia="Times New Roman" w:hAnsi="Times New Roman" w:cs="Times New Roman"/>
          <w:color w:val="000000"/>
          <w:sz w:val="24"/>
          <w:szCs w:val="24"/>
        </w:rPr>
        <w:t xml:space="preserve"> M, </w:t>
      </w:r>
      <w:proofErr w:type="spellStart"/>
      <w:r w:rsidRPr="00F172EF">
        <w:rPr>
          <w:rFonts w:ascii="Times New Roman" w:eastAsia="Times New Roman" w:hAnsi="Times New Roman" w:cs="Times New Roman"/>
          <w:color w:val="000000"/>
          <w:sz w:val="24"/>
          <w:szCs w:val="24"/>
        </w:rPr>
        <w:t>Ilesanmi</w:t>
      </w:r>
      <w:proofErr w:type="spellEnd"/>
      <w:r w:rsidRPr="00F172EF">
        <w:rPr>
          <w:rFonts w:ascii="Times New Roman" w:eastAsia="Times New Roman" w:hAnsi="Times New Roman" w:cs="Times New Roman"/>
          <w:color w:val="000000"/>
          <w:sz w:val="24"/>
          <w:szCs w:val="24"/>
        </w:rPr>
        <w:t xml:space="preserve"> OB, </w:t>
      </w:r>
      <w:proofErr w:type="spellStart"/>
      <w:r w:rsidRPr="00F172EF">
        <w:rPr>
          <w:rFonts w:ascii="Times New Roman" w:eastAsia="Times New Roman" w:hAnsi="Times New Roman" w:cs="Times New Roman"/>
          <w:color w:val="000000"/>
          <w:sz w:val="24"/>
          <w:szCs w:val="24"/>
        </w:rPr>
        <w:t>Batiha</w:t>
      </w:r>
      <w:proofErr w:type="spellEnd"/>
      <w:r w:rsidRPr="00F172EF">
        <w:rPr>
          <w:rFonts w:ascii="Times New Roman" w:eastAsia="Times New Roman" w:hAnsi="Times New Roman" w:cs="Times New Roman"/>
          <w:color w:val="000000"/>
          <w:sz w:val="24"/>
          <w:szCs w:val="24"/>
        </w:rPr>
        <w:t xml:space="preserve"> GE, </w:t>
      </w:r>
      <w:proofErr w:type="spellStart"/>
      <w:r w:rsidRPr="00F172EF">
        <w:rPr>
          <w:rFonts w:ascii="Times New Roman" w:eastAsia="Times New Roman" w:hAnsi="Times New Roman" w:cs="Times New Roman"/>
          <w:color w:val="000000"/>
          <w:sz w:val="24"/>
          <w:szCs w:val="24"/>
        </w:rPr>
        <w:t>Akinmoladun</w:t>
      </w:r>
      <w:proofErr w:type="spellEnd"/>
      <w:r w:rsidRPr="00F172EF">
        <w:rPr>
          <w:rFonts w:ascii="Times New Roman" w:eastAsia="Times New Roman" w:hAnsi="Times New Roman" w:cs="Times New Roman"/>
          <w:color w:val="000000"/>
          <w:sz w:val="24"/>
          <w:szCs w:val="24"/>
        </w:rPr>
        <w:t xml:space="preserve"> AC. </w:t>
      </w:r>
      <w:proofErr w:type="spellStart"/>
      <w:r w:rsidRPr="00F172EF">
        <w:rPr>
          <w:rFonts w:ascii="Times New Roman" w:eastAsia="Times New Roman" w:hAnsi="Times New Roman" w:cs="Times New Roman"/>
          <w:color w:val="000000"/>
          <w:sz w:val="24"/>
          <w:szCs w:val="24"/>
        </w:rPr>
        <w:t>Glyphaeaside</w:t>
      </w:r>
      <w:proofErr w:type="spellEnd"/>
      <w:r w:rsidRPr="00F172EF">
        <w:rPr>
          <w:rFonts w:ascii="Times New Roman" w:eastAsia="Times New Roman" w:hAnsi="Times New Roman" w:cs="Times New Roman"/>
          <w:color w:val="000000"/>
          <w:sz w:val="24"/>
          <w:szCs w:val="24"/>
        </w:rPr>
        <w:t xml:space="preserve"> C-enriched extract of </w:t>
      </w:r>
      <w:proofErr w:type="spellStart"/>
      <w:r w:rsidRPr="00F172EF">
        <w:rPr>
          <w:rFonts w:ascii="Times New Roman" w:eastAsia="Times New Roman" w:hAnsi="Times New Roman" w:cs="Times New Roman"/>
          <w:color w:val="000000"/>
          <w:sz w:val="24"/>
          <w:szCs w:val="24"/>
        </w:rPr>
        <w:t>Glyphaea</w:t>
      </w:r>
      <w:proofErr w:type="spellEnd"/>
      <w:r w:rsidRPr="00F172EF">
        <w:rPr>
          <w:rFonts w:ascii="Times New Roman" w:eastAsia="Times New Roman" w:hAnsi="Times New Roman" w:cs="Times New Roman"/>
          <w:color w:val="000000"/>
          <w:sz w:val="24"/>
          <w:szCs w:val="24"/>
        </w:rPr>
        <w:t xml:space="preserve"> brevis restores antioxidant and reproductive integrity of 1,4-dinitrobenzene-intoxicated rats. Biomed </w:t>
      </w:r>
      <w:proofErr w:type="spellStart"/>
      <w:r w:rsidRPr="00F172EF">
        <w:rPr>
          <w:rFonts w:ascii="Times New Roman" w:eastAsia="Times New Roman" w:hAnsi="Times New Roman" w:cs="Times New Roman"/>
          <w:color w:val="000000"/>
          <w:sz w:val="24"/>
          <w:szCs w:val="24"/>
        </w:rPr>
        <w:t>Pharmacother</w:t>
      </w:r>
      <w:proofErr w:type="spellEnd"/>
      <w:r w:rsidRPr="00F172EF">
        <w:rPr>
          <w:rFonts w:ascii="Times New Roman" w:eastAsia="Times New Roman" w:hAnsi="Times New Roman" w:cs="Times New Roman"/>
          <w:color w:val="000000"/>
          <w:sz w:val="24"/>
          <w:szCs w:val="24"/>
        </w:rPr>
        <w:t xml:space="preserve">. </w:t>
      </w:r>
      <w:proofErr w:type="gramStart"/>
      <w:r w:rsidRPr="00F172EF">
        <w:rPr>
          <w:rFonts w:ascii="Times New Roman" w:eastAsia="Times New Roman" w:hAnsi="Times New Roman" w:cs="Times New Roman"/>
          <w:color w:val="000000"/>
          <w:sz w:val="24"/>
          <w:szCs w:val="24"/>
        </w:rPr>
        <w:t>2022;145:112359</w:t>
      </w:r>
      <w:proofErr w:type="gramEnd"/>
      <w:r w:rsidRPr="00F172EF">
        <w:rPr>
          <w:rFonts w:ascii="Times New Roman" w:eastAsia="Times New Roman" w:hAnsi="Times New Roman" w:cs="Times New Roman"/>
          <w:color w:val="000000"/>
          <w:sz w:val="24"/>
          <w:szCs w:val="24"/>
        </w:rPr>
        <w:t xml:space="preserve">. </w:t>
      </w:r>
      <w:hyperlink r:id="rId14" w:history="1">
        <w:r w:rsidRPr="00F172EF">
          <w:rPr>
            <w:rStyle w:val="Hyperlink"/>
            <w:rFonts w:ascii="Times New Roman" w:eastAsia="Times New Roman" w:hAnsi="Times New Roman" w:cs="Times New Roman"/>
            <w:sz w:val="24"/>
            <w:szCs w:val="24"/>
          </w:rPr>
          <w:t>https://pubmed.ncbi.nlm.nih.gov/34887141/</w:t>
        </w:r>
      </w:hyperlink>
      <w:r w:rsidRPr="00F172EF">
        <w:rPr>
          <w:rFonts w:ascii="Times New Roman" w:eastAsia="Times New Roman" w:hAnsi="Times New Roman" w:cs="Times New Roman"/>
          <w:color w:val="000000"/>
          <w:sz w:val="24"/>
          <w:szCs w:val="24"/>
        </w:rPr>
        <w:t xml:space="preserve"> </w:t>
      </w:r>
    </w:p>
    <w:p w14:paraId="12B08F10" w14:textId="77777777" w:rsidR="0086005D" w:rsidRPr="00F172EF" w:rsidRDefault="0086005D" w:rsidP="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172EF">
        <w:rPr>
          <w:rFonts w:ascii="Times New Roman" w:eastAsia="Times New Roman" w:hAnsi="Times New Roman" w:cs="Times New Roman"/>
          <w:color w:val="000000"/>
          <w:sz w:val="24"/>
          <w:szCs w:val="24"/>
        </w:rPr>
        <w:t xml:space="preserve">Osafo N, Boakye YD. </w:t>
      </w:r>
      <w:proofErr w:type="spellStart"/>
      <w:r w:rsidRPr="00F172EF">
        <w:rPr>
          <w:rFonts w:ascii="Times New Roman" w:eastAsia="Times New Roman" w:hAnsi="Times New Roman" w:cs="Times New Roman"/>
          <w:color w:val="000000"/>
          <w:sz w:val="24"/>
          <w:szCs w:val="24"/>
        </w:rPr>
        <w:t>Glyphaea</w:t>
      </w:r>
      <w:proofErr w:type="spellEnd"/>
      <w:r w:rsidRPr="00F172EF">
        <w:rPr>
          <w:rFonts w:ascii="Times New Roman" w:eastAsia="Times New Roman" w:hAnsi="Times New Roman" w:cs="Times New Roman"/>
          <w:color w:val="000000"/>
          <w:sz w:val="24"/>
          <w:szCs w:val="24"/>
        </w:rPr>
        <w:t xml:space="preserve"> brevis (</w:t>
      </w:r>
      <w:proofErr w:type="spellStart"/>
      <w:r w:rsidRPr="00F172EF">
        <w:rPr>
          <w:rFonts w:ascii="Times New Roman" w:eastAsia="Times New Roman" w:hAnsi="Times New Roman" w:cs="Times New Roman"/>
          <w:color w:val="000000"/>
          <w:sz w:val="24"/>
          <w:szCs w:val="24"/>
        </w:rPr>
        <w:t>Spreng</w:t>
      </w:r>
      <w:proofErr w:type="spellEnd"/>
      <w:r w:rsidRPr="00F172EF">
        <w:rPr>
          <w:rFonts w:ascii="Times New Roman" w:eastAsia="Times New Roman" w:hAnsi="Times New Roman" w:cs="Times New Roman"/>
          <w:color w:val="000000"/>
          <w:sz w:val="24"/>
          <w:szCs w:val="24"/>
        </w:rPr>
        <w:t xml:space="preserve">.) </w:t>
      </w:r>
      <w:proofErr w:type="spellStart"/>
      <w:r w:rsidRPr="00F172EF">
        <w:rPr>
          <w:rFonts w:ascii="Times New Roman" w:eastAsia="Times New Roman" w:hAnsi="Times New Roman" w:cs="Times New Roman"/>
          <w:color w:val="000000"/>
          <w:sz w:val="24"/>
          <w:szCs w:val="24"/>
        </w:rPr>
        <w:t>Monach</w:t>
      </w:r>
      <w:proofErr w:type="spellEnd"/>
      <w:r w:rsidRPr="00F172EF">
        <w:rPr>
          <w:rFonts w:ascii="Times New Roman" w:eastAsia="Times New Roman" w:hAnsi="Times New Roman" w:cs="Times New Roman"/>
          <w:color w:val="000000"/>
          <w:sz w:val="24"/>
          <w:szCs w:val="24"/>
        </w:rPr>
        <w:t>.: A review of the ethno-medical, phytochemical and pharmacological investigations. J Pharm Res Int. 2016;12(2):1-18. Available from: https://journaljpri.com/index.php/JPRI/article/view/368</w:t>
      </w:r>
    </w:p>
    <w:p w14:paraId="1A6D0CAA"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Arhoghro</w:t>
      </w:r>
      <w:proofErr w:type="spellEnd"/>
      <w:r w:rsidRPr="00FC1113">
        <w:rPr>
          <w:rFonts w:ascii="Times New Roman" w:eastAsia="Times New Roman" w:hAnsi="Times New Roman" w:cs="Times New Roman"/>
          <w:color w:val="000000"/>
          <w:sz w:val="24"/>
          <w:szCs w:val="24"/>
        </w:rPr>
        <w:t xml:space="preserve"> EM, </w:t>
      </w:r>
      <w:proofErr w:type="spellStart"/>
      <w:r w:rsidRPr="00FC1113">
        <w:rPr>
          <w:rFonts w:ascii="Times New Roman" w:eastAsia="Times New Roman" w:hAnsi="Times New Roman" w:cs="Times New Roman"/>
          <w:color w:val="000000"/>
          <w:sz w:val="24"/>
          <w:szCs w:val="24"/>
        </w:rPr>
        <w:t>Kpomah</w:t>
      </w:r>
      <w:proofErr w:type="spellEnd"/>
      <w:r w:rsidRPr="00FC1113">
        <w:rPr>
          <w:rFonts w:ascii="Times New Roman" w:eastAsia="Times New Roman" w:hAnsi="Times New Roman" w:cs="Times New Roman"/>
          <w:color w:val="000000"/>
          <w:sz w:val="24"/>
          <w:szCs w:val="24"/>
        </w:rPr>
        <w:t xml:space="preserve"> ED. Alanine aminotransferase and aspartate aminotransaminase activities in Wistar rats fed with Musa paradisiaca (plantain) stem pulp in </w:t>
      </w:r>
      <w:proofErr w:type="spellStart"/>
      <w:r w:rsidRPr="00FC1113">
        <w:rPr>
          <w:rFonts w:ascii="Times New Roman" w:eastAsia="Times New Roman" w:hAnsi="Times New Roman" w:cs="Times New Roman"/>
          <w:color w:val="000000"/>
          <w:sz w:val="24"/>
          <w:szCs w:val="24"/>
        </w:rPr>
        <w:t>aluminium</w:t>
      </w:r>
      <w:proofErr w:type="spellEnd"/>
      <w:r w:rsidRPr="00FC1113">
        <w:rPr>
          <w:rFonts w:ascii="Times New Roman" w:eastAsia="Times New Roman" w:hAnsi="Times New Roman" w:cs="Times New Roman"/>
          <w:color w:val="000000"/>
          <w:sz w:val="24"/>
          <w:szCs w:val="24"/>
        </w:rPr>
        <w:t xml:space="preserve"> chloride induced hepatic oxidative stress. J Appl Sci Environ Manage. 2022;26(6):1057-62.</w:t>
      </w:r>
    </w:p>
    <w:p w14:paraId="648BA3E8" w14:textId="77777777" w:rsidR="003E774E" w:rsidRPr="00FC1113" w:rsidRDefault="001A469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C1113">
        <w:rPr>
          <w:rFonts w:ascii="Times New Roman" w:eastAsia="Times New Roman" w:hAnsi="Times New Roman" w:cs="Times New Roman"/>
          <w:color w:val="000000"/>
          <w:sz w:val="24"/>
          <w:szCs w:val="24"/>
        </w:rPr>
        <w:t>Birben</w:t>
      </w:r>
      <w:proofErr w:type="spellEnd"/>
      <w:r w:rsidRPr="00FC1113">
        <w:rPr>
          <w:rFonts w:ascii="Times New Roman" w:eastAsia="Times New Roman" w:hAnsi="Times New Roman" w:cs="Times New Roman"/>
          <w:color w:val="000000"/>
          <w:sz w:val="24"/>
          <w:szCs w:val="24"/>
        </w:rPr>
        <w:t xml:space="preserve"> E, </w:t>
      </w:r>
      <w:proofErr w:type="spellStart"/>
      <w:r w:rsidRPr="00FC1113">
        <w:rPr>
          <w:rFonts w:ascii="Times New Roman" w:eastAsia="Times New Roman" w:hAnsi="Times New Roman" w:cs="Times New Roman"/>
          <w:color w:val="000000"/>
          <w:sz w:val="24"/>
          <w:szCs w:val="24"/>
        </w:rPr>
        <w:t>Sahiner</w:t>
      </w:r>
      <w:proofErr w:type="spellEnd"/>
      <w:r w:rsidRPr="00FC1113">
        <w:rPr>
          <w:rFonts w:ascii="Times New Roman" w:eastAsia="Times New Roman" w:hAnsi="Times New Roman" w:cs="Times New Roman"/>
          <w:color w:val="000000"/>
          <w:sz w:val="24"/>
          <w:szCs w:val="24"/>
        </w:rPr>
        <w:t xml:space="preserve"> UM, </w:t>
      </w:r>
      <w:proofErr w:type="spellStart"/>
      <w:r w:rsidRPr="00FC1113">
        <w:rPr>
          <w:rFonts w:ascii="Times New Roman" w:eastAsia="Times New Roman" w:hAnsi="Times New Roman" w:cs="Times New Roman"/>
          <w:color w:val="000000"/>
          <w:sz w:val="24"/>
          <w:szCs w:val="24"/>
        </w:rPr>
        <w:t>Sackesen</w:t>
      </w:r>
      <w:proofErr w:type="spellEnd"/>
      <w:r w:rsidRPr="00FC1113">
        <w:rPr>
          <w:rFonts w:ascii="Times New Roman" w:eastAsia="Times New Roman" w:hAnsi="Times New Roman" w:cs="Times New Roman"/>
          <w:color w:val="000000"/>
          <w:sz w:val="24"/>
          <w:szCs w:val="24"/>
        </w:rPr>
        <w:t xml:space="preserve"> C, Erzurum S, Kalayci O. Oxidative stress and antioxidant defense. World Allergy Organ J. 2012;5(1):9-19.</w:t>
      </w:r>
    </w:p>
    <w:p w14:paraId="5C1BE66D" w14:textId="77777777" w:rsidR="0086005D" w:rsidRPr="00F172EF" w:rsidRDefault="0086005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lang w:val="en-US"/>
        </w:rPr>
        <w:t>Okechukwu</w:t>
      </w:r>
      <w:proofErr w:type="spellEnd"/>
      <w:r w:rsidRPr="00F172EF">
        <w:rPr>
          <w:rFonts w:ascii="Times New Roman" w:eastAsia="Times New Roman" w:hAnsi="Times New Roman" w:cs="Times New Roman"/>
          <w:color w:val="000000"/>
          <w:sz w:val="24"/>
          <w:szCs w:val="24"/>
          <w:lang w:val="en-US"/>
        </w:rPr>
        <w:t xml:space="preserve"> QN, </w:t>
      </w:r>
      <w:proofErr w:type="spellStart"/>
      <w:r w:rsidRPr="00F172EF">
        <w:rPr>
          <w:rFonts w:ascii="Times New Roman" w:eastAsia="Times New Roman" w:hAnsi="Times New Roman" w:cs="Times New Roman"/>
          <w:color w:val="000000"/>
          <w:sz w:val="24"/>
          <w:szCs w:val="24"/>
          <w:lang w:val="en-US"/>
        </w:rPr>
        <w:t>Ugwuona</w:t>
      </w:r>
      <w:proofErr w:type="spellEnd"/>
      <w:r w:rsidRPr="00F172EF">
        <w:rPr>
          <w:rFonts w:ascii="Times New Roman" w:eastAsia="Times New Roman" w:hAnsi="Times New Roman" w:cs="Times New Roman"/>
          <w:color w:val="000000"/>
          <w:sz w:val="24"/>
          <w:szCs w:val="24"/>
          <w:lang w:val="en-US"/>
        </w:rPr>
        <w:t xml:space="preserve"> FU, </w:t>
      </w:r>
      <w:proofErr w:type="spellStart"/>
      <w:r w:rsidRPr="00F172EF">
        <w:rPr>
          <w:rFonts w:ascii="Times New Roman" w:eastAsia="Times New Roman" w:hAnsi="Times New Roman" w:cs="Times New Roman"/>
          <w:color w:val="000000"/>
          <w:sz w:val="24"/>
          <w:szCs w:val="24"/>
          <w:lang w:val="en-US"/>
        </w:rPr>
        <w:t>Ofoedu</w:t>
      </w:r>
      <w:proofErr w:type="spellEnd"/>
      <w:r w:rsidRPr="00F172EF">
        <w:rPr>
          <w:rFonts w:ascii="Times New Roman" w:eastAsia="Times New Roman" w:hAnsi="Times New Roman" w:cs="Times New Roman"/>
          <w:color w:val="000000"/>
          <w:sz w:val="24"/>
          <w:szCs w:val="24"/>
          <w:lang w:val="en-US"/>
        </w:rPr>
        <w:t xml:space="preserve"> CE, </w:t>
      </w:r>
      <w:proofErr w:type="spellStart"/>
      <w:r w:rsidRPr="00F172EF">
        <w:rPr>
          <w:rFonts w:ascii="Times New Roman" w:eastAsia="Times New Roman" w:hAnsi="Times New Roman" w:cs="Times New Roman"/>
          <w:color w:val="000000"/>
          <w:sz w:val="24"/>
          <w:szCs w:val="24"/>
          <w:lang w:val="en-US"/>
        </w:rPr>
        <w:t>Juchniewicz</w:t>
      </w:r>
      <w:proofErr w:type="spellEnd"/>
      <w:r w:rsidRPr="00F172EF">
        <w:rPr>
          <w:rFonts w:ascii="Times New Roman" w:eastAsia="Times New Roman" w:hAnsi="Times New Roman" w:cs="Times New Roman"/>
          <w:color w:val="000000"/>
          <w:sz w:val="24"/>
          <w:szCs w:val="24"/>
          <w:lang w:val="en-US"/>
        </w:rPr>
        <w:t xml:space="preserve"> S, Okpala COR. Chemical composition, antibacterial efficacy, and antioxidant capacity of essential oil and oleoresin from </w:t>
      </w:r>
      <w:proofErr w:type="spellStart"/>
      <w:r w:rsidRPr="00F172EF">
        <w:rPr>
          <w:rFonts w:ascii="Times New Roman" w:eastAsia="Times New Roman" w:hAnsi="Times New Roman" w:cs="Times New Roman"/>
          <w:color w:val="000000"/>
          <w:sz w:val="24"/>
          <w:szCs w:val="24"/>
          <w:lang w:val="en-US"/>
        </w:rPr>
        <w:t>Monodora</w:t>
      </w:r>
      <w:proofErr w:type="spellEnd"/>
      <w:r w:rsidRPr="00F172EF">
        <w:rPr>
          <w:rFonts w:ascii="Times New Roman" w:eastAsia="Times New Roman" w:hAnsi="Times New Roman" w:cs="Times New Roman"/>
          <w:color w:val="000000"/>
          <w:sz w:val="24"/>
          <w:szCs w:val="24"/>
          <w:lang w:val="en-US"/>
        </w:rPr>
        <w:t xml:space="preserve"> </w:t>
      </w:r>
      <w:proofErr w:type="spellStart"/>
      <w:r w:rsidRPr="00F172EF">
        <w:rPr>
          <w:rFonts w:ascii="Times New Roman" w:eastAsia="Times New Roman" w:hAnsi="Times New Roman" w:cs="Times New Roman"/>
          <w:color w:val="000000"/>
          <w:sz w:val="24"/>
          <w:szCs w:val="24"/>
          <w:lang w:val="en-US"/>
        </w:rPr>
        <w:t>myristica</w:t>
      </w:r>
      <w:proofErr w:type="spellEnd"/>
      <w:r w:rsidRPr="00F172EF">
        <w:rPr>
          <w:rFonts w:ascii="Times New Roman" w:eastAsia="Times New Roman" w:hAnsi="Times New Roman" w:cs="Times New Roman"/>
          <w:color w:val="000000"/>
          <w:sz w:val="24"/>
          <w:szCs w:val="24"/>
          <w:lang w:val="en-US"/>
        </w:rPr>
        <w:t xml:space="preserve"> and </w:t>
      </w:r>
      <w:proofErr w:type="spellStart"/>
      <w:r w:rsidRPr="00F172EF">
        <w:rPr>
          <w:rFonts w:ascii="Times New Roman" w:eastAsia="Times New Roman" w:hAnsi="Times New Roman" w:cs="Times New Roman"/>
          <w:color w:val="000000"/>
          <w:sz w:val="24"/>
          <w:szCs w:val="24"/>
          <w:lang w:val="en-US"/>
        </w:rPr>
        <w:t>Tetrapleura</w:t>
      </w:r>
      <w:proofErr w:type="spellEnd"/>
      <w:r w:rsidRPr="00F172EF">
        <w:rPr>
          <w:rFonts w:ascii="Times New Roman" w:eastAsia="Times New Roman" w:hAnsi="Times New Roman" w:cs="Times New Roman"/>
          <w:color w:val="000000"/>
          <w:sz w:val="24"/>
          <w:szCs w:val="24"/>
          <w:lang w:val="en-US"/>
        </w:rPr>
        <w:t xml:space="preserve"> tetraptera in Southeast Nigeria. Sci Rep. 2022;12(1):19861. </w:t>
      </w:r>
      <w:hyperlink r:id="rId15" w:history="1">
        <w:r w:rsidRPr="00F172EF">
          <w:rPr>
            <w:rStyle w:val="Hyperlink"/>
            <w:rFonts w:ascii="Times New Roman" w:eastAsia="Times New Roman" w:hAnsi="Times New Roman" w:cs="Times New Roman"/>
            <w:sz w:val="24"/>
            <w:szCs w:val="24"/>
            <w:lang w:val="en-US"/>
          </w:rPr>
          <w:t>https://pubmed.ncbi.nlm.nih.gov/36400870/</w:t>
        </w:r>
      </w:hyperlink>
    </w:p>
    <w:p w14:paraId="3563DA0F" w14:textId="77777777" w:rsidR="0086005D" w:rsidRPr="00F172EF" w:rsidRDefault="0086005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sidRPr="00F172EF">
        <w:rPr>
          <w:rFonts w:ascii="Times New Roman" w:eastAsia="Times New Roman" w:hAnsi="Times New Roman" w:cs="Times New Roman"/>
          <w:color w:val="000000"/>
          <w:sz w:val="24"/>
          <w:szCs w:val="24"/>
          <w:lang w:val="en-US"/>
        </w:rPr>
        <w:t>Enechi</w:t>
      </w:r>
      <w:proofErr w:type="spellEnd"/>
      <w:r w:rsidRPr="00F172EF">
        <w:rPr>
          <w:rFonts w:ascii="Times New Roman" w:eastAsia="Times New Roman" w:hAnsi="Times New Roman" w:cs="Times New Roman"/>
          <w:color w:val="000000"/>
          <w:sz w:val="24"/>
          <w:szCs w:val="24"/>
          <w:lang w:val="en-US"/>
        </w:rPr>
        <w:t xml:space="preserve"> CO, </w:t>
      </w:r>
      <w:proofErr w:type="spellStart"/>
      <w:r w:rsidRPr="00F172EF">
        <w:rPr>
          <w:rFonts w:ascii="Times New Roman" w:eastAsia="Times New Roman" w:hAnsi="Times New Roman" w:cs="Times New Roman"/>
          <w:color w:val="000000"/>
          <w:sz w:val="24"/>
          <w:szCs w:val="24"/>
          <w:lang w:val="en-US"/>
        </w:rPr>
        <w:t>Abonyi</w:t>
      </w:r>
      <w:proofErr w:type="spellEnd"/>
      <w:r w:rsidRPr="00F172EF">
        <w:rPr>
          <w:rFonts w:ascii="Times New Roman" w:eastAsia="Times New Roman" w:hAnsi="Times New Roman" w:cs="Times New Roman"/>
          <w:color w:val="000000"/>
          <w:sz w:val="24"/>
          <w:szCs w:val="24"/>
          <w:lang w:val="en-US"/>
        </w:rPr>
        <w:t xml:space="preserve"> UC, Okeke ES, Aker GD, </w:t>
      </w:r>
      <w:proofErr w:type="spellStart"/>
      <w:r w:rsidRPr="00F172EF">
        <w:rPr>
          <w:rFonts w:ascii="Times New Roman" w:eastAsia="Times New Roman" w:hAnsi="Times New Roman" w:cs="Times New Roman"/>
          <w:color w:val="000000"/>
          <w:sz w:val="24"/>
          <w:szCs w:val="24"/>
          <w:lang w:val="en-US"/>
        </w:rPr>
        <w:t>Eze</w:t>
      </w:r>
      <w:proofErr w:type="spellEnd"/>
      <w:r w:rsidRPr="00F172EF">
        <w:rPr>
          <w:rFonts w:ascii="Times New Roman" w:eastAsia="Times New Roman" w:hAnsi="Times New Roman" w:cs="Times New Roman"/>
          <w:color w:val="000000"/>
          <w:sz w:val="24"/>
          <w:szCs w:val="24"/>
          <w:lang w:val="en-US"/>
        </w:rPr>
        <w:t xml:space="preserve"> NC, </w:t>
      </w:r>
      <w:proofErr w:type="spellStart"/>
      <w:r w:rsidRPr="00F172EF">
        <w:rPr>
          <w:rFonts w:ascii="Times New Roman" w:eastAsia="Times New Roman" w:hAnsi="Times New Roman" w:cs="Times New Roman"/>
          <w:color w:val="000000"/>
          <w:sz w:val="24"/>
          <w:szCs w:val="24"/>
          <w:lang w:val="en-US"/>
        </w:rPr>
        <w:t>Edeh</w:t>
      </w:r>
      <w:proofErr w:type="spellEnd"/>
      <w:r w:rsidRPr="00F172EF">
        <w:rPr>
          <w:rFonts w:ascii="Times New Roman" w:eastAsia="Times New Roman" w:hAnsi="Times New Roman" w:cs="Times New Roman"/>
          <w:color w:val="000000"/>
          <w:sz w:val="24"/>
          <w:szCs w:val="24"/>
          <w:lang w:val="en-US"/>
        </w:rPr>
        <w:t xml:space="preserve"> CJ, </w:t>
      </w:r>
      <w:proofErr w:type="spellStart"/>
      <w:r w:rsidRPr="00F172EF">
        <w:rPr>
          <w:rFonts w:ascii="Times New Roman" w:eastAsia="Times New Roman" w:hAnsi="Times New Roman" w:cs="Times New Roman"/>
          <w:color w:val="000000"/>
          <w:sz w:val="24"/>
          <w:szCs w:val="24"/>
          <w:lang w:val="en-US"/>
        </w:rPr>
        <w:t>Iloh</w:t>
      </w:r>
      <w:proofErr w:type="spellEnd"/>
      <w:r w:rsidRPr="00F172EF">
        <w:rPr>
          <w:rFonts w:ascii="Times New Roman" w:eastAsia="Times New Roman" w:hAnsi="Times New Roman" w:cs="Times New Roman"/>
          <w:color w:val="000000"/>
          <w:sz w:val="24"/>
          <w:szCs w:val="24"/>
          <w:lang w:val="en-US"/>
        </w:rPr>
        <w:t xml:space="preserve"> VC, </w:t>
      </w:r>
      <w:proofErr w:type="spellStart"/>
      <w:r w:rsidRPr="00F172EF">
        <w:rPr>
          <w:rFonts w:ascii="Times New Roman" w:eastAsia="Times New Roman" w:hAnsi="Times New Roman" w:cs="Times New Roman"/>
          <w:color w:val="000000"/>
          <w:sz w:val="24"/>
          <w:szCs w:val="24"/>
          <w:lang w:val="en-US"/>
        </w:rPr>
        <w:t>Emencheta</w:t>
      </w:r>
      <w:proofErr w:type="spellEnd"/>
      <w:r w:rsidRPr="00F172EF">
        <w:rPr>
          <w:rFonts w:ascii="Times New Roman" w:eastAsia="Times New Roman" w:hAnsi="Times New Roman" w:cs="Times New Roman"/>
          <w:color w:val="000000"/>
          <w:sz w:val="24"/>
          <w:szCs w:val="24"/>
          <w:lang w:val="en-US"/>
        </w:rPr>
        <w:t xml:space="preserve"> SC. Insights on the anti-inflammatory mechanism of the polyphenolic-rich fraction of </w:t>
      </w:r>
      <w:proofErr w:type="spellStart"/>
      <w:r w:rsidRPr="00F172EF">
        <w:rPr>
          <w:rFonts w:ascii="Times New Roman" w:eastAsia="Times New Roman" w:hAnsi="Times New Roman" w:cs="Times New Roman"/>
          <w:color w:val="000000"/>
          <w:sz w:val="24"/>
          <w:szCs w:val="24"/>
          <w:lang w:val="en-US"/>
        </w:rPr>
        <w:t>Glyphaea</w:t>
      </w:r>
      <w:proofErr w:type="spellEnd"/>
      <w:r w:rsidRPr="00F172EF">
        <w:rPr>
          <w:rFonts w:ascii="Times New Roman" w:eastAsia="Times New Roman" w:hAnsi="Times New Roman" w:cs="Times New Roman"/>
          <w:color w:val="000000"/>
          <w:sz w:val="24"/>
          <w:szCs w:val="24"/>
          <w:lang w:val="en-US"/>
        </w:rPr>
        <w:t xml:space="preserve"> brevis (</w:t>
      </w:r>
      <w:proofErr w:type="spellStart"/>
      <w:r w:rsidRPr="00F172EF">
        <w:rPr>
          <w:rFonts w:ascii="Times New Roman" w:eastAsia="Times New Roman" w:hAnsi="Times New Roman" w:cs="Times New Roman"/>
          <w:color w:val="000000"/>
          <w:sz w:val="24"/>
          <w:szCs w:val="24"/>
          <w:lang w:val="en-US"/>
        </w:rPr>
        <w:t>Spreng</w:t>
      </w:r>
      <w:proofErr w:type="spellEnd"/>
      <w:r w:rsidRPr="00F172EF">
        <w:rPr>
          <w:rFonts w:ascii="Times New Roman" w:eastAsia="Times New Roman" w:hAnsi="Times New Roman" w:cs="Times New Roman"/>
          <w:color w:val="000000"/>
          <w:sz w:val="24"/>
          <w:szCs w:val="24"/>
          <w:lang w:val="en-US"/>
        </w:rPr>
        <w:t xml:space="preserve">.) </w:t>
      </w:r>
      <w:proofErr w:type="spellStart"/>
      <w:r w:rsidRPr="00F172EF">
        <w:rPr>
          <w:rFonts w:ascii="Times New Roman" w:eastAsia="Times New Roman" w:hAnsi="Times New Roman" w:cs="Times New Roman"/>
          <w:color w:val="000000"/>
          <w:sz w:val="24"/>
          <w:szCs w:val="24"/>
          <w:lang w:val="en-US"/>
        </w:rPr>
        <w:t>Monachino</w:t>
      </w:r>
      <w:proofErr w:type="spellEnd"/>
      <w:r w:rsidRPr="00F172EF">
        <w:rPr>
          <w:rFonts w:ascii="Times New Roman" w:eastAsia="Times New Roman" w:hAnsi="Times New Roman" w:cs="Times New Roman"/>
          <w:color w:val="000000"/>
          <w:sz w:val="24"/>
          <w:szCs w:val="24"/>
          <w:lang w:val="en-US"/>
        </w:rPr>
        <w:t xml:space="preserve"> (</w:t>
      </w:r>
      <w:proofErr w:type="spellStart"/>
      <w:r w:rsidRPr="00F172EF">
        <w:rPr>
          <w:rFonts w:ascii="Times New Roman" w:eastAsia="Times New Roman" w:hAnsi="Times New Roman" w:cs="Times New Roman"/>
          <w:color w:val="000000"/>
          <w:sz w:val="24"/>
          <w:szCs w:val="24"/>
          <w:lang w:val="en-US"/>
        </w:rPr>
        <w:t>Tiliaceae</w:t>
      </w:r>
      <w:proofErr w:type="spellEnd"/>
      <w:r w:rsidRPr="00F172EF">
        <w:rPr>
          <w:rFonts w:ascii="Times New Roman" w:eastAsia="Times New Roman" w:hAnsi="Times New Roman" w:cs="Times New Roman"/>
          <w:color w:val="000000"/>
          <w:sz w:val="24"/>
          <w:szCs w:val="24"/>
          <w:lang w:val="en-US"/>
        </w:rPr>
        <w:t xml:space="preserve">) leaves. J Med Plants By-prod. 2024;13(1):219–32. </w:t>
      </w:r>
      <w:hyperlink r:id="rId16" w:history="1">
        <w:r w:rsidRPr="00F172EF">
          <w:rPr>
            <w:rStyle w:val="Hyperlink"/>
            <w:rFonts w:ascii="Times New Roman" w:eastAsia="Times New Roman" w:hAnsi="Times New Roman" w:cs="Times New Roman"/>
            <w:sz w:val="24"/>
            <w:szCs w:val="24"/>
            <w:lang w:val="en-US"/>
          </w:rPr>
          <w:t>https://doi.org/10.22034/jmpb.2023.359374.1486</w:t>
        </w:r>
      </w:hyperlink>
    </w:p>
    <w:p w14:paraId="52B151F5" w14:textId="77777777" w:rsidR="003E774E" w:rsidRDefault="003E774E" w:rsidP="0086005D">
      <w:pPr>
        <w:spacing w:line="360" w:lineRule="auto"/>
        <w:jc w:val="both"/>
        <w:rPr>
          <w:rFonts w:ascii="Times New Roman" w:eastAsia="Times New Roman" w:hAnsi="Times New Roman" w:cs="Times New Roman"/>
          <w:sz w:val="24"/>
          <w:szCs w:val="24"/>
        </w:rPr>
      </w:pPr>
    </w:p>
    <w:sectPr w:rsidR="003E774E">
      <w:headerReference w:type="even" r:id="rId17"/>
      <w:headerReference w:type="default" r:id="rId18"/>
      <w:footerReference w:type="even" r:id="rId19"/>
      <w:footerReference w:type="default" r:id="rId20"/>
      <w:headerReference w:type="first" r:id="rId21"/>
      <w:footerReference w:type="first" r:id="rId22"/>
      <w:pgSz w:w="11909" w:h="16834"/>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D2955" w14:textId="77777777" w:rsidR="00D843D0" w:rsidRDefault="00D843D0">
      <w:pPr>
        <w:spacing w:after="0" w:line="240" w:lineRule="auto"/>
      </w:pPr>
      <w:r>
        <w:separator/>
      </w:r>
    </w:p>
  </w:endnote>
  <w:endnote w:type="continuationSeparator" w:id="0">
    <w:p w14:paraId="6CA0431B" w14:textId="77777777" w:rsidR="00D843D0" w:rsidRDefault="00D8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358A" w14:textId="77777777" w:rsidR="003E774E" w:rsidRDefault="003E77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0F9E" w14:textId="6F3D2532" w:rsidR="003E774E" w:rsidRDefault="001A4696">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567A7">
      <w:rPr>
        <w:b/>
        <w:noProof/>
        <w:color w:val="000000"/>
        <w:sz w:val="24"/>
        <w:szCs w:val="24"/>
      </w:rPr>
      <w:t>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567A7">
      <w:rPr>
        <w:b/>
        <w:noProof/>
        <w:color w:val="000000"/>
        <w:sz w:val="24"/>
        <w:szCs w:val="24"/>
      </w:rPr>
      <w:t>11</w:t>
    </w:r>
    <w:r>
      <w:rPr>
        <w:b/>
        <w:color w:val="000000"/>
        <w:sz w:val="24"/>
        <w:szCs w:val="24"/>
      </w:rPr>
      <w:fldChar w:fldCharType="end"/>
    </w:r>
  </w:p>
  <w:p w14:paraId="29E9F90A" w14:textId="77777777" w:rsidR="003E774E" w:rsidRDefault="003E774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AF99" w14:textId="77777777" w:rsidR="003E774E" w:rsidRDefault="003E77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DE07" w14:textId="77777777" w:rsidR="00D843D0" w:rsidRDefault="00D843D0">
      <w:pPr>
        <w:spacing w:after="0" w:line="240" w:lineRule="auto"/>
      </w:pPr>
      <w:r>
        <w:separator/>
      </w:r>
    </w:p>
  </w:footnote>
  <w:footnote w:type="continuationSeparator" w:id="0">
    <w:p w14:paraId="0E7B1BED" w14:textId="77777777" w:rsidR="00D843D0" w:rsidRDefault="00D84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DB21" w14:textId="77777777" w:rsidR="003E774E" w:rsidRDefault="00E50729">
    <w:pPr>
      <w:pBdr>
        <w:top w:val="nil"/>
        <w:left w:val="nil"/>
        <w:bottom w:val="nil"/>
        <w:right w:val="nil"/>
        <w:between w:val="nil"/>
      </w:pBdr>
      <w:tabs>
        <w:tab w:val="center" w:pos="4680"/>
        <w:tab w:val="right" w:pos="9360"/>
      </w:tabs>
      <w:spacing w:after="0" w:line="240" w:lineRule="auto"/>
      <w:rPr>
        <w:color w:val="000000"/>
      </w:rPr>
    </w:pPr>
    <w:r>
      <w:rPr>
        <w:color w:val="000000"/>
      </w:rPr>
      <w:pict w14:anchorId="30DF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621.45pt;height:116.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5E9F" w14:textId="77777777" w:rsidR="003E774E" w:rsidRDefault="00E50729">
    <w:pPr>
      <w:pBdr>
        <w:top w:val="nil"/>
        <w:left w:val="nil"/>
        <w:bottom w:val="nil"/>
        <w:right w:val="nil"/>
        <w:between w:val="nil"/>
      </w:pBdr>
      <w:tabs>
        <w:tab w:val="center" w:pos="4680"/>
        <w:tab w:val="right" w:pos="9360"/>
      </w:tabs>
      <w:spacing w:after="0" w:line="240" w:lineRule="auto"/>
      <w:rPr>
        <w:color w:val="000000"/>
      </w:rPr>
    </w:pPr>
    <w:r>
      <w:rPr>
        <w:color w:val="000000"/>
      </w:rPr>
      <w:pict w14:anchorId="11BB4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621.45pt;height:116.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7184" w14:textId="77777777" w:rsidR="003E774E" w:rsidRDefault="00E50729">
    <w:pPr>
      <w:pBdr>
        <w:top w:val="nil"/>
        <w:left w:val="nil"/>
        <w:bottom w:val="nil"/>
        <w:right w:val="nil"/>
        <w:between w:val="nil"/>
      </w:pBdr>
      <w:tabs>
        <w:tab w:val="center" w:pos="4680"/>
        <w:tab w:val="right" w:pos="9360"/>
      </w:tabs>
      <w:spacing w:after="0" w:line="240" w:lineRule="auto"/>
      <w:rPr>
        <w:color w:val="000000"/>
      </w:rPr>
    </w:pPr>
    <w:r>
      <w:rPr>
        <w:color w:val="000000"/>
      </w:rPr>
      <w:pict w14:anchorId="5793F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21.45pt;height:116.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0C4"/>
    <w:multiLevelType w:val="multilevel"/>
    <w:tmpl w:val="18666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Tc3NTM2NTG2MDRS0lEKTi0uzszPAykwqgUAlDIXPywAAAA="/>
  </w:docVars>
  <w:rsids>
    <w:rsidRoot w:val="003E774E"/>
    <w:rsid w:val="0018382A"/>
    <w:rsid w:val="001A4696"/>
    <w:rsid w:val="00296856"/>
    <w:rsid w:val="003E774E"/>
    <w:rsid w:val="004837EC"/>
    <w:rsid w:val="004B7EF7"/>
    <w:rsid w:val="005C002D"/>
    <w:rsid w:val="00627025"/>
    <w:rsid w:val="006B3E0A"/>
    <w:rsid w:val="00787374"/>
    <w:rsid w:val="00797AD3"/>
    <w:rsid w:val="0086005D"/>
    <w:rsid w:val="00890453"/>
    <w:rsid w:val="008E49C0"/>
    <w:rsid w:val="009567A7"/>
    <w:rsid w:val="009B6CCD"/>
    <w:rsid w:val="009F2A16"/>
    <w:rsid w:val="00B413D6"/>
    <w:rsid w:val="00D843D0"/>
    <w:rsid w:val="00E50729"/>
    <w:rsid w:val="00E534B2"/>
    <w:rsid w:val="00F172EF"/>
    <w:rsid w:val="00FC111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CBA017"/>
  <w15:docId w15:val="{8C83391D-4A14-46C5-9F6E-FB2A4197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74"/>
    <w:rPr>
      <w:rFonts w:ascii="Segoe UI" w:hAnsi="Segoe UI" w:cs="Segoe UI"/>
      <w:sz w:val="18"/>
      <w:szCs w:val="18"/>
    </w:rPr>
  </w:style>
  <w:style w:type="character" w:styleId="Hyperlink">
    <w:name w:val="Hyperlink"/>
    <w:basedOn w:val="DefaultParagraphFont"/>
    <w:uiPriority w:val="99"/>
    <w:unhideWhenUsed/>
    <w:rsid w:val="00797AD3"/>
    <w:rPr>
      <w:color w:val="0000FF" w:themeColor="hyperlink"/>
      <w:u w:val="single"/>
    </w:rPr>
  </w:style>
  <w:style w:type="paragraph" w:styleId="ListParagraph">
    <w:name w:val="List Paragraph"/>
    <w:basedOn w:val="Normal"/>
    <w:uiPriority w:val="34"/>
    <w:qFormat/>
    <w:rsid w:val="00797AD3"/>
    <w:pPr>
      <w:ind w:left="720"/>
      <w:contextualSpacing/>
    </w:pPr>
  </w:style>
  <w:style w:type="paragraph" w:styleId="CommentSubject">
    <w:name w:val="annotation subject"/>
    <w:basedOn w:val="CommentText"/>
    <w:next w:val="CommentText"/>
    <w:link w:val="CommentSubjectChar"/>
    <w:uiPriority w:val="99"/>
    <w:semiHidden/>
    <w:unhideWhenUsed/>
    <w:rsid w:val="00B413D6"/>
    <w:rPr>
      <w:b/>
      <w:bCs/>
    </w:rPr>
  </w:style>
  <w:style w:type="character" w:customStyle="1" w:styleId="CommentSubjectChar">
    <w:name w:val="Comment Subject Char"/>
    <w:basedOn w:val="CommentTextChar"/>
    <w:link w:val="CommentSubject"/>
    <w:uiPriority w:val="99"/>
    <w:semiHidden/>
    <w:rsid w:val="00B413D6"/>
    <w:rPr>
      <w:b/>
      <w:bCs/>
      <w:sz w:val="20"/>
      <w:szCs w:val="20"/>
    </w:rPr>
  </w:style>
  <w:style w:type="paragraph" w:styleId="Revision">
    <w:name w:val="Revision"/>
    <w:hidden/>
    <w:uiPriority w:val="99"/>
    <w:semiHidden/>
    <w:rsid w:val="00296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205999/" TargetMode="External"/><Relationship Id="rId13" Type="http://schemas.openxmlformats.org/officeDocument/2006/relationships/hyperlink" Target="https://pubmed.ncbi.nlm.nih.gov/1683757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mdpi.com/2079-7737/14/8/10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2034/jmpb.2023.359374.148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cogres.com/article/2021/13/2/104103prpr99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36400870/" TargetMode="External"/><Relationship Id="rId23" Type="http://schemas.openxmlformats.org/officeDocument/2006/relationships/fontTable" Target="fontTable.xml"/><Relationship Id="rId10" Type="http://schemas.openxmlformats.org/officeDocument/2006/relationships/hyperlink" Target="https://www.ajol.info/index.php/ajbr/article/view/9525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7349/eds.2025.100889" TargetMode="External"/><Relationship Id="rId14" Type="http://schemas.openxmlformats.org/officeDocument/2006/relationships/hyperlink" Target="https://pubmed.ncbi.nlm.nih.gov/3488714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3415</Words>
  <Characters>21914</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PC New 16</cp:lastModifiedBy>
  <cp:revision>12</cp:revision>
  <dcterms:created xsi:type="dcterms:W3CDTF">2025-08-20T21:18:00Z</dcterms:created>
  <dcterms:modified xsi:type="dcterms:W3CDTF">2025-08-22T08:00:00Z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8998cf78-fc99-4cc3-bb4a-9e92f066520e</vt:lpwstr>
  </property>
</Properties>
</file>