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4C0B0" w14:textId="77777777" w:rsidR="00754C9A" w:rsidRDefault="00754C9A" w:rsidP="00441B6F">
      <w:pPr>
        <w:pStyle w:val="Title"/>
        <w:spacing w:after="0"/>
        <w:jc w:val="both"/>
        <w:rPr>
          <w:rFonts w:ascii="Arial" w:hAnsi="Arial" w:cs="Arial"/>
        </w:rPr>
      </w:pPr>
    </w:p>
    <w:p w14:paraId="6BE10E28" w14:textId="37FDA35E" w:rsidR="00163BC4" w:rsidRPr="00163BC4" w:rsidRDefault="00FA38B0" w:rsidP="00441B6F">
      <w:pPr>
        <w:pStyle w:val="Author"/>
        <w:spacing w:line="240" w:lineRule="auto"/>
        <w:rPr>
          <w:rFonts w:ascii="Arial" w:hAnsi="Arial" w:cs="Arial"/>
          <w:bCs/>
          <w:iCs/>
          <w:kern w:val="28"/>
          <w:sz w:val="36"/>
        </w:rPr>
      </w:pPr>
      <w:r w:rsidRPr="00FA38B0">
        <w:rPr>
          <w:rFonts w:ascii="Arial" w:hAnsi="Arial" w:cs="Arial"/>
          <w:bCs/>
          <w:iCs/>
          <w:kern w:val="28"/>
          <w:sz w:val="36"/>
        </w:rPr>
        <w:t>Haematological Parameters of Petrol Attendants in Ekpoma, Edo State, Nigeria</w:t>
      </w:r>
      <w:r w:rsidR="00231920">
        <w:rPr>
          <w:rFonts w:ascii="Arial" w:hAnsi="Arial" w:cs="Arial"/>
          <w:bCs/>
          <w:iCs/>
          <w:kern w:val="28"/>
          <w:sz w:val="36"/>
        </w:rPr>
        <w:t xml:space="preserve"> </w:t>
      </w:r>
    </w:p>
    <w:p w14:paraId="33E8F5CA" w14:textId="77777777" w:rsidR="00A258C3" w:rsidRPr="00790ADA" w:rsidRDefault="00A258C3" w:rsidP="00441B6F">
      <w:pPr>
        <w:pStyle w:val="Author"/>
        <w:spacing w:line="240" w:lineRule="auto"/>
        <w:jc w:val="both"/>
        <w:rPr>
          <w:rFonts w:ascii="Arial" w:hAnsi="Arial" w:cs="Arial"/>
          <w:sz w:val="36"/>
        </w:rPr>
      </w:pPr>
    </w:p>
    <w:p w14:paraId="0F71FFBA" w14:textId="7613D63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36C417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16DFB84" w14:textId="77777777" w:rsidTr="001E44FE">
        <w:tc>
          <w:tcPr>
            <w:tcW w:w="9576" w:type="dxa"/>
            <w:shd w:val="clear" w:color="auto" w:fill="F2F2F2"/>
          </w:tcPr>
          <w:p w14:paraId="7D91EE38" w14:textId="7FE4F2BF" w:rsidR="00AE45D4" w:rsidRPr="0039178D" w:rsidRDefault="00AE45D4" w:rsidP="00441B6F">
            <w:pPr>
              <w:pStyle w:val="Body"/>
              <w:spacing w:after="0"/>
              <w:rPr>
                <w:rFonts w:ascii="Arial" w:eastAsia="Calibri" w:hAnsi="Arial" w:cs="Arial"/>
                <w:b/>
                <w:szCs w:val="22"/>
                <w:highlight w:val="yellow"/>
              </w:rPr>
            </w:pPr>
            <w:r w:rsidRPr="0039178D">
              <w:rPr>
                <w:rFonts w:ascii="Arial" w:eastAsia="Calibri" w:hAnsi="Arial" w:cs="Arial"/>
                <w:b/>
                <w:szCs w:val="22"/>
                <w:highlight w:val="yellow"/>
              </w:rPr>
              <w:t xml:space="preserve">Background: </w:t>
            </w:r>
            <w:r w:rsidRPr="0039178D">
              <w:rPr>
                <w:rFonts w:ascii="Arial" w:hAnsi="Arial" w:cs="Arial"/>
                <w:highlight w:val="yellow"/>
              </w:rPr>
              <w:t xml:space="preserve">The volatile nature of petrol products </w:t>
            </w:r>
            <w:r w:rsidR="002028C1" w:rsidRPr="0039178D">
              <w:rPr>
                <w:rFonts w:ascii="Arial" w:hAnsi="Arial" w:cs="Arial"/>
                <w:highlight w:val="yellow"/>
              </w:rPr>
              <w:t>makes</w:t>
            </w:r>
            <w:r w:rsidRPr="0039178D">
              <w:rPr>
                <w:rFonts w:ascii="Arial" w:hAnsi="Arial" w:cs="Arial"/>
                <w:highlight w:val="yellow"/>
              </w:rPr>
              <w:t xml:space="preserve"> them readily available in the atmosphere any time it is dispensed, especially at petrol filling stations and depots. Many of the harmful effects seen after exposure to gasoline are due to the individual chemicals in the gasoline mixture, such as benzene, lead and oxygenates.</w:t>
            </w:r>
          </w:p>
          <w:p w14:paraId="14942707" w14:textId="1F6EED4A" w:rsidR="00BA1B01" w:rsidRPr="00BA1B01" w:rsidRDefault="00BA1B01" w:rsidP="00441B6F">
            <w:pPr>
              <w:pStyle w:val="Body"/>
              <w:spacing w:after="0"/>
              <w:rPr>
                <w:rFonts w:ascii="Arial" w:eastAsia="Calibri" w:hAnsi="Arial" w:cs="Arial"/>
                <w:szCs w:val="22"/>
              </w:rPr>
            </w:pPr>
            <w:r w:rsidRPr="0039178D">
              <w:rPr>
                <w:rFonts w:ascii="Arial" w:eastAsia="Calibri" w:hAnsi="Arial" w:cs="Arial"/>
                <w:b/>
                <w:szCs w:val="22"/>
                <w:highlight w:val="yellow"/>
              </w:rPr>
              <w:t xml:space="preserve">Aims: </w:t>
            </w:r>
            <w:r w:rsidR="00FA38B0" w:rsidRPr="0039178D">
              <w:rPr>
                <w:rFonts w:ascii="Arial" w:eastAsia="Calibri" w:hAnsi="Arial" w:cs="Arial"/>
                <w:szCs w:val="22"/>
                <w:highlight w:val="yellow"/>
              </w:rPr>
              <w:t>Occupational diseases</w:t>
            </w:r>
            <w:r w:rsidR="00FA38B0" w:rsidRPr="00FA38B0">
              <w:rPr>
                <w:rFonts w:ascii="Arial" w:eastAsia="Calibri" w:hAnsi="Arial" w:cs="Arial"/>
                <w:szCs w:val="22"/>
              </w:rPr>
              <w:t xml:space="preserve"> in gasoline filling workers have been recognized for many years and affect workers in different ways; such diseases are still problems in all parts of the world. The overall aim of this study is to determine the haematological parameters of petrol attendants in Ekpoma, Edo State, Nigeria.</w:t>
            </w:r>
          </w:p>
          <w:p w14:paraId="12A9E135" w14:textId="61193D3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A38B0" w:rsidRPr="00FA38B0">
              <w:rPr>
                <w:rFonts w:ascii="Arial" w:eastAsia="Calibri" w:hAnsi="Arial" w:cs="Arial"/>
                <w:szCs w:val="22"/>
              </w:rPr>
              <w:t>A total of fifty (50) petrol attendants aged 18-60 years and of both sexes were recruited for this study while fifty (50) apparently healthy subjects served as control. The haematological parameters were determined using Sysmex KX-21N Haematology auto-analyzer.</w:t>
            </w:r>
          </w:p>
          <w:p w14:paraId="1A31616F" w14:textId="59F2738C"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A38B0" w:rsidRPr="00FA38B0">
              <w:rPr>
                <w:rFonts w:ascii="Arial" w:eastAsia="Calibri" w:hAnsi="Arial" w:cs="Arial"/>
                <w:szCs w:val="22"/>
              </w:rPr>
              <w:t>The result obtained showed that the NEUT# levels of petrol attendants were significantly higher (p&lt;0.05) in petrol attendants when compared with the control, whereas the remaining haematological parameters did not show any difference (p&gt;0.05). With respect to gender, RBC, HGB, Haematocrit, MCV, MCH and MXD % levels were significantly higher (p&lt;0.05) in male subjects in comparison to the female subjects. From the perspective of age, there was no statistical significant difference (p&gt;0.05) in the haematological parameters among the different age ranges studied. With respect to the duration of exposure, HGB, Haematocrit, MCV and MCH levels were significantly higher (p&lt;0.05) in test subjects who have been exposed for a period of 5-8 years when compared with 1-4 years and &lt;1years while RDW-SD levels were significantly higher (p&lt;0.05) in subjects that have been exposed for a period of 1-4 years when compared with &lt;1years and 5-8 years.</w:t>
            </w:r>
          </w:p>
          <w:p w14:paraId="342CB023" w14:textId="3648DD4C"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A38B0" w:rsidRPr="00FA38B0">
              <w:rPr>
                <w:rFonts w:ascii="Arial" w:eastAsia="Calibri" w:hAnsi="Arial" w:cs="Arial"/>
                <w:szCs w:val="22"/>
              </w:rPr>
              <w:t xml:space="preserve">In conclusion, this study has shown that prolonged exposure to gasoline </w:t>
            </w:r>
            <w:proofErr w:type="spellStart"/>
            <w:r w:rsidR="00FA38B0" w:rsidRPr="00FA38B0">
              <w:rPr>
                <w:rFonts w:ascii="Arial" w:eastAsia="Calibri" w:hAnsi="Arial" w:cs="Arial"/>
                <w:szCs w:val="22"/>
              </w:rPr>
              <w:t>vapour</w:t>
            </w:r>
            <w:proofErr w:type="spellEnd"/>
            <w:r w:rsidR="00FA38B0" w:rsidRPr="00FA38B0">
              <w:rPr>
                <w:rFonts w:ascii="Arial" w:eastAsia="Calibri" w:hAnsi="Arial" w:cs="Arial"/>
                <w:szCs w:val="22"/>
              </w:rPr>
              <w:t xml:space="preserve"> led to alterations in some red blood cell parameters of the </w:t>
            </w:r>
            <w:proofErr w:type="spellStart"/>
            <w:r w:rsidR="00FA38B0" w:rsidRPr="00FA38B0">
              <w:rPr>
                <w:rFonts w:ascii="Arial" w:eastAsia="Calibri" w:hAnsi="Arial" w:cs="Arial"/>
                <w:szCs w:val="22"/>
              </w:rPr>
              <w:t>haematogram</w:t>
            </w:r>
            <w:proofErr w:type="spellEnd"/>
            <w:r w:rsidR="00FA38B0" w:rsidRPr="00FA38B0">
              <w:rPr>
                <w:rFonts w:ascii="Arial" w:eastAsia="Calibri" w:hAnsi="Arial" w:cs="Arial"/>
                <w:szCs w:val="22"/>
              </w:rPr>
              <w:t xml:space="preserve"> of the subjects studied.</w:t>
            </w:r>
          </w:p>
        </w:tc>
      </w:tr>
    </w:tbl>
    <w:p w14:paraId="6356D7C2" w14:textId="77777777" w:rsidR="00636EB2" w:rsidRDefault="00636EB2" w:rsidP="00441B6F">
      <w:pPr>
        <w:pStyle w:val="Body"/>
        <w:spacing w:after="0"/>
        <w:rPr>
          <w:rFonts w:ascii="Arial" w:hAnsi="Arial" w:cs="Arial"/>
          <w:i/>
        </w:rPr>
      </w:pPr>
    </w:p>
    <w:p w14:paraId="15A02165" w14:textId="70EDB584" w:rsidR="00A24E7E" w:rsidRDefault="00A24E7E" w:rsidP="00441B6F">
      <w:pPr>
        <w:pStyle w:val="Body"/>
        <w:spacing w:after="0"/>
        <w:rPr>
          <w:rFonts w:ascii="Arial" w:hAnsi="Arial" w:cs="Arial"/>
          <w:i/>
        </w:rPr>
      </w:pPr>
      <w:r>
        <w:rPr>
          <w:rFonts w:ascii="Arial" w:hAnsi="Arial" w:cs="Arial"/>
          <w:i/>
        </w:rPr>
        <w:t xml:space="preserve">Keywords: </w:t>
      </w:r>
      <w:r w:rsidR="00FA38B0" w:rsidRPr="00FA38B0">
        <w:rPr>
          <w:rFonts w:ascii="Arial" w:hAnsi="Arial" w:cs="Arial"/>
          <w:i/>
        </w:rPr>
        <w:t>Haematological Parameters, Petrol Attendants, Occupational, Gasoline, Workers</w:t>
      </w:r>
    </w:p>
    <w:p w14:paraId="3B2DD318" w14:textId="77777777" w:rsidR="00790ADA" w:rsidRDefault="00790ADA" w:rsidP="00441B6F">
      <w:pPr>
        <w:pStyle w:val="Body"/>
        <w:spacing w:after="0"/>
        <w:rPr>
          <w:rFonts w:ascii="Arial" w:hAnsi="Arial" w:cs="Arial"/>
          <w:i/>
        </w:rPr>
      </w:pPr>
    </w:p>
    <w:p w14:paraId="2D21D74B" w14:textId="785F269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64D1804" w14:textId="77777777" w:rsidR="00790ADA" w:rsidRPr="00FB3A86" w:rsidRDefault="00790ADA" w:rsidP="00441B6F">
      <w:pPr>
        <w:pStyle w:val="AbstHead"/>
        <w:spacing w:after="0"/>
        <w:jc w:val="both"/>
        <w:rPr>
          <w:rFonts w:ascii="Arial" w:hAnsi="Arial" w:cs="Arial"/>
        </w:rPr>
      </w:pPr>
    </w:p>
    <w:p w14:paraId="4D9AE62C" w14:textId="16DE5CA5" w:rsidR="00FA38B0" w:rsidRPr="00FA38B0" w:rsidRDefault="00514FB3" w:rsidP="00FA38B0">
      <w:pPr>
        <w:pStyle w:val="Body"/>
        <w:rPr>
          <w:rFonts w:ascii="Arial" w:hAnsi="Arial" w:cs="Arial"/>
        </w:rPr>
      </w:pPr>
      <w:r>
        <w:rPr>
          <w:rFonts w:ascii="Arial" w:hAnsi="Arial" w:cs="Arial"/>
        </w:rPr>
        <w:t>“</w:t>
      </w:r>
      <w:r w:rsidR="00FA38B0" w:rsidRPr="00FA38B0">
        <w:rPr>
          <w:rFonts w:ascii="Arial" w:hAnsi="Arial" w:cs="Arial"/>
        </w:rPr>
        <w:t>Fuel is a complex mixture of volatile flammable liquid hydrocarbons</w:t>
      </w:r>
      <w:r>
        <w:rPr>
          <w:rFonts w:ascii="Arial" w:hAnsi="Arial" w:cs="Arial"/>
        </w:rPr>
        <w:t>”</w:t>
      </w:r>
      <w:r w:rsidR="00FA38B0" w:rsidRPr="00FA38B0">
        <w:rPr>
          <w:rFonts w:ascii="Arial" w:hAnsi="Arial" w:cs="Arial"/>
        </w:rPr>
        <w:t xml:space="preserve"> (Okoro et al., 2006). The hydrocarbons include benzene, toluene and xylene. </w:t>
      </w:r>
      <w:r>
        <w:rPr>
          <w:rFonts w:ascii="Arial" w:hAnsi="Arial" w:cs="Arial"/>
        </w:rPr>
        <w:t>“</w:t>
      </w:r>
      <w:r w:rsidR="00FA38B0" w:rsidRPr="00FA38B0">
        <w:rPr>
          <w:rFonts w:ascii="Arial" w:hAnsi="Arial" w:cs="Arial"/>
        </w:rPr>
        <w:t>Petroleum fuel which is also referred to as gasoline is used for the internal combustion of engines. It is a complex mixture of over 500 hydrocarbons that may have between 5-12 carbons, smaller amounts of alkanes, cyclic and aromatic compounds are present</w:t>
      </w:r>
      <w:r>
        <w:rPr>
          <w:rFonts w:ascii="Arial" w:hAnsi="Arial" w:cs="Arial"/>
        </w:rPr>
        <w:t>”</w:t>
      </w:r>
      <w:r w:rsidR="00FA38B0" w:rsidRPr="00FA38B0">
        <w:rPr>
          <w:rFonts w:ascii="Arial" w:hAnsi="Arial" w:cs="Arial"/>
        </w:rPr>
        <w:t xml:space="preserve"> (</w:t>
      </w:r>
      <w:proofErr w:type="spellStart"/>
      <w:r w:rsidR="00FA38B0" w:rsidRPr="00FA38B0">
        <w:rPr>
          <w:rFonts w:ascii="Arial" w:hAnsi="Arial" w:cs="Arial"/>
        </w:rPr>
        <w:t>Edokpoplo</w:t>
      </w:r>
      <w:proofErr w:type="spellEnd"/>
      <w:r w:rsidR="00FA38B0" w:rsidRPr="00FA38B0">
        <w:rPr>
          <w:rFonts w:ascii="Arial" w:hAnsi="Arial" w:cs="Arial"/>
        </w:rPr>
        <w:t xml:space="preserve"> et al., 2014). </w:t>
      </w:r>
      <w:r>
        <w:rPr>
          <w:rFonts w:ascii="Arial" w:hAnsi="Arial" w:cs="Arial"/>
        </w:rPr>
        <w:t>“</w:t>
      </w:r>
      <w:r w:rsidR="00FA38B0" w:rsidRPr="00FA38B0">
        <w:rPr>
          <w:rFonts w:ascii="Arial" w:hAnsi="Arial" w:cs="Arial"/>
        </w:rPr>
        <w:t>Petroleum products have found its usage in our everyday life and hence the need for fuel attendants to dispense fuel from its reservoir</w:t>
      </w:r>
      <w:r>
        <w:rPr>
          <w:rFonts w:ascii="Arial" w:hAnsi="Arial" w:cs="Arial"/>
        </w:rPr>
        <w:t>”</w:t>
      </w:r>
      <w:r w:rsidR="00FA38B0" w:rsidRPr="00FA38B0">
        <w:rPr>
          <w:rFonts w:ascii="Arial" w:hAnsi="Arial" w:cs="Arial"/>
        </w:rPr>
        <w:t xml:space="preserve"> (</w:t>
      </w:r>
      <w:proofErr w:type="spellStart"/>
      <w:r w:rsidR="00FA38B0" w:rsidRPr="00FA38B0">
        <w:rPr>
          <w:rFonts w:ascii="Arial" w:hAnsi="Arial" w:cs="Arial"/>
        </w:rPr>
        <w:t>Edokpoplo</w:t>
      </w:r>
      <w:proofErr w:type="spellEnd"/>
      <w:r w:rsidR="00FA38B0" w:rsidRPr="00FA38B0">
        <w:rPr>
          <w:rFonts w:ascii="Arial" w:hAnsi="Arial" w:cs="Arial"/>
        </w:rPr>
        <w:t xml:space="preserve"> et al., 2014</w:t>
      </w:r>
      <w:r w:rsidR="003A1219">
        <w:rPr>
          <w:rFonts w:ascii="Arial" w:hAnsi="Arial" w:cs="Arial"/>
        </w:rPr>
        <w:t xml:space="preserve">; </w:t>
      </w:r>
      <w:r w:rsidR="003A1219" w:rsidRPr="003A1219">
        <w:rPr>
          <w:rFonts w:cs="Helvetica"/>
        </w:rPr>
        <w:t>Obodo</w:t>
      </w:r>
      <w:r w:rsidR="003A1219">
        <w:rPr>
          <w:rFonts w:cs="Helvetica"/>
        </w:rPr>
        <w:t xml:space="preserve"> et al</w:t>
      </w:r>
      <w:r w:rsidR="003A1219" w:rsidRPr="003A1219">
        <w:rPr>
          <w:rFonts w:cs="Helvetica"/>
        </w:rPr>
        <w:t>., 2020</w:t>
      </w:r>
      <w:r w:rsidR="003A1219">
        <w:rPr>
          <w:rFonts w:cs="Helvetica"/>
        </w:rPr>
        <w:t>a</w:t>
      </w:r>
      <w:r w:rsidR="003A1219" w:rsidRPr="003A1219">
        <w:rPr>
          <w:rFonts w:cs="Helvetica"/>
        </w:rPr>
        <w:t>)</w:t>
      </w:r>
      <w:r w:rsidR="00FA38B0" w:rsidRPr="00FA38B0">
        <w:rPr>
          <w:rFonts w:ascii="Arial" w:hAnsi="Arial" w:cs="Arial"/>
        </w:rPr>
        <w:t xml:space="preserve">. </w:t>
      </w:r>
      <w:r>
        <w:rPr>
          <w:rFonts w:ascii="Arial" w:hAnsi="Arial" w:cs="Arial"/>
        </w:rPr>
        <w:t>“</w:t>
      </w:r>
      <w:r w:rsidR="00FA38B0" w:rsidRPr="00FA38B0">
        <w:rPr>
          <w:rFonts w:ascii="Arial" w:hAnsi="Arial" w:cs="Arial"/>
        </w:rPr>
        <w:t>Fuel attendants inhale and make contact with these flammable petrochemicals</w:t>
      </w:r>
      <w:r>
        <w:rPr>
          <w:rFonts w:ascii="Arial" w:hAnsi="Arial" w:cs="Arial"/>
        </w:rPr>
        <w:t>”</w:t>
      </w:r>
      <w:r w:rsidR="00FA38B0" w:rsidRPr="00FA38B0">
        <w:rPr>
          <w:rFonts w:ascii="Arial" w:hAnsi="Arial" w:cs="Arial"/>
        </w:rPr>
        <w:t xml:space="preserve"> (</w:t>
      </w:r>
      <w:proofErr w:type="spellStart"/>
      <w:r w:rsidR="00FA38B0" w:rsidRPr="00FA38B0">
        <w:rPr>
          <w:rFonts w:ascii="Arial" w:hAnsi="Arial" w:cs="Arial"/>
        </w:rPr>
        <w:t>Ita</w:t>
      </w:r>
      <w:proofErr w:type="spellEnd"/>
      <w:r w:rsidR="00FA38B0" w:rsidRPr="00FA38B0">
        <w:rPr>
          <w:rFonts w:ascii="Arial" w:hAnsi="Arial" w:cs="Arial"/>
        </w:rPr>
        <w:t xml:space="preserve"> et al., 2015</w:t>
      </w:r>
      <w:r w:rsidR="00613C8E">
        <w:rPr>
          <w:rFonts w:ascii="Arial" w:hAnsi="Arial" w:cs="Arial"/>
        </w:rPr>
        <w:t xml:space="preserve">; </w:t>
      </w:r>
      <w:proofErr w:type="spellStart"/>
      <w:r w:rsidR="00613C8E" w:rsidRPr="003A1219">
        <w:rPr>
          <w:rFonts w:cs="Helvetica"/>
        </w:rPr>
        <w:t>Usiobeigbe</w:t>
      </w:r>
      <w:proofErr w:type="spellEnd"/>
      <w:r w:rsidR="00613C8E" w:rsidRPr="003A1219">
        <w:rPr>
          <w:rFonts w:cs="Helvetica"/>
        </w:rPr>
        <w:t xml:space="preserve"> </w:t>
      </w:r>
      <w:r w:rsidR="00613C8E">
        <w:rPr>
          <w:rFonts w:cs="Helvetica"/>
        </w:rPr>
        <w:t>et al.</w:t>
      </w:r>
      <w:r w:rsidR="00613C8E" w:rsidRPr="003A1219">
        <w:rPr>
          <w:rFonts w:cs="Helvetica"/>
        </w:rPr>
        <w:t>, 2024</w:t>
      </w:r>
      <w:r w:rsidR="00FA38B0" w:rsidRPr="00FA38B0">
        <w:rPr>
          <w:rFonts w:ascii="Arial" w:hAnsi="Arial" w:cs="Arial"/>
        </w:rPr>
        <w:t xml:space="preserve">). </w:t>
      </w:r>
      <w:r>
        <w:rPr>
          <w:rFonts w:ascii="Arial" w:hAnsi="Arial" w:cs="Arial"/>
        </w:rPr>
        <w:t>“</w:t>
      </w:r>
      <w:r w:rsidR="00FA38B0" w:rsidRPr="00FA38B0">
        <w:rPr>
          <w:rFonts w:ascii="Arial" w:hAnsi="Arial" w:cs="Arial"/>
        </w:rPr>
        <w:t>A high level of benzene in the breathing zone of fuel service stations during refueling of vehicles has been reported</w:t>
      </w:r>
      <w:r>
        <w:rPr>
          <w:rFonts w:ascii="Arial" w:hAnsi="Arial" w:cs="Arial"/>
        </w:rPr>
        <w:t>”</w:t>
      </w:r>
      <w:r w:rsidR="00FA38B0" w:rsidRPr="00FA38B0">
        <w:rPr>
          <w:rFonts w:ascii="Arial" w:hAnsi="Arial" w:cs="Arial"/>
        </w:rPr>
        <w:t xml:space="preserve"> (Singh et al., 2014). </w:t>
      </w:r>
      <w:r>
        <w:rPr>
          <w:rFonts w:ascii="Arial" w:hAnsi="Arial" w:cs="Arial"/>
        </w:rPr>
        <w:t>“</w:t>
      </w:r>
      <w:r w:rsidR="00FA38B0" w:rsidRPr="00FA38B0">
        <w:rPr>
          <w:rFonts w:ascii="Arial" w:hAnsi="Arial" w:cs="Arial"/>
        </w:rPr>
        <w:t>Petroleum hydrocarbon compounds are converted to free radicals or activated metabolites during their oxidation in the cell</w:t>
      </w:r>
      <w:r>
        <w:rPr>
          <w:rFonts w:ascii="Arial" w:hAnsi="Arial" w:cs="Arial"/>
        </w:rPr>
        <w:t>”</w:t>
      </w:r>
      <w:r w:rsidR="00FA38B0" w:rsidRPr="00FA38B0">
        <w:rPr>
          <w:rFonts w:ascii="Arial" w:hAnsi="Arial" w:cs="Arial"/>
        </w:rPr>
        <w:t xml:space="preserve"> (Hall, 2013</w:t>
      </w:r>
      <w:r w:rsidR="003A1219">
        <w:rPr>
          <w:rFonts w:ascii="Arial" w:hAnsi="Arial" w:cs="Arial"/>
        </w:rPr>
        <w:t>;</w:t>
      </w:r>
      <w:r w:rsidR="003A1219" w:rsidRPr="003A1219">
        <w:rPr>
          <w:rFonts w:cs="Helvetica"/>
        </w:rPr>
        <w:t xml:space="preserve"> </w:t>
      </w:r>
      <w:proofErr w:type="spellStart"/>
      <w:r w:rsidR="003A1219" w:rsidRPr="003A1219">
        <w:rPr>
          <w:rFonts w:cs="Helvetica"/>
        </w:rPr>
        <w:t>Obodo</w:t>
      </w:r>
      <w:proofErr w:type="spellEnd"/>
      <w:r w:rsidR="003A1219">
        <w:rPr>
          <w:rFonts w:cs="Helvetica"/>
        </w:rPr>
        <w:t xml:space="preserve"> et al</w:t>
      </w:r>
      <w:r w:rsidR="003A1219" w:rsidRPr="003A1219">
        <w:rPr>
          <w:rFonts w:cs="Helvetica"/>
        </w:rPr>
        <w:t>., 2020</w:t>
      </w:r>
      <w:r w:rsidR="003A1219">
        <w:rPr>
          <w:rFonts w:cs="Helvetica"/>
        </w:rPr>
        <w:t>a</w:t>
      </w:r>
      <w:r w:rsidR="00FA38B0" w:rsidRPr="00FA38B0">
        <w:rPr>
          <w:rFonts w:ascii="Arial" w:hAnsi="Arial" w:cs="Arial"/>
        </w:rPr>
        <w:t xml:space="preserve">) especially in the human liver and lung tissues and usually cause marked adverse </w:t>
      </w:r>
      <w:r w:rsidR="00FA38B0" w:rsidRPr="00FA38B0">
        <w:rPr>
          <w:rFonts w:ascii="Arial" w:hAnsi="Arial" w:cs="Arial"/>
        </w:rPr>
        <w:lastRenderedPageBreak/>
        <w:t>changes in these cells (</w:t>
      </w:r>
      <w:proofErr w:type="spellStart"/>
      <w:r w:rsidR="00FA38B0" w:rsidRPr="00FA38B0">
        <w:rPr>
          <w:rFonts w:ascii="Arial" w:hAnsi="Arial" w:cs="Arial"/>
        </w:rPr>
        <w:t>Udonwa</w:t>
      </w:r>
      <w:proofErr w:type="spellEnd"/>
      <w:r w:rsidR="00FA38B0" w:rsidRPr="00FA38B0">
        <w:rPr>
          <w:rFonts w:ascii="Arial" w:hAnsi="Arial" w:cs="Arial"/>
        </w:rPr>
        <w:t xml:space="preserve"> et al., 2009). </w:t>
      </w:r>
      <w:r>
        <w:rPr>
          <w:rFonts w:ascii="Arial" w:hAnsi="Arial" w:cs="Arial"/>
        </w:rPr>
        <w:t>“</w:t>
      </w:r>
      <w:r w:rsidR="00FA38B0" w:rsidRPr="00FA38B0">
        <w:rPr>
          <w:rFonts w:ascii="Arial" w:hAnsi="Arial" w:cs="Arial"/>
        </w:rPr>
        <w:t xml:space="preserve">Certain people have greater risk of exposure to gasoline </w:t>
      </w:r>
      <w:proofErr w:type="spellStart"/>
      <w:r w:rsidR="00FA38B0" w:rsidRPr="00FA38B0">
        <w:rPr>
          <w:rFonts w:ascii="Arial" w:hAnsi="Arial" w:cs="Arial"/>
        </w:rPr>
        <w:t>vapours</w:t>
      </w:r>
      <w:proofErr w:type="spellEnd"/>
      <w:r w:rsidR="00FA38B0" w:rsidRPr="00FA38B0">
        <w:rPr>
          <w:rFonts w:ascii="Arial" w:hAnsi="Arial" w:cs="Arial"/>
        </w:rPr>
        <w:t>; these include filling station workers, service station attendants, drivers of gasoline trucks, and refinery workers</w:t>
      </w:r>
      <w:r>
        <w:rPr>
          <w:rFonts w:ascii="Arial" w:hAnsi="Arial" w:cs="Arial"/>
        </w:rPr>
        <w:t>”</w:t>
      </w:r>
      <w:r w:rsidR="00733AE7">
        <w:rPr>
          <w:rFonts w:ascii="Arial" w:hAnsi="Arial" w:cs="Arial"/>
        </w:rPr>
        <w:t xml:space="preserve"> (</w:t>
      </w:r>
      <w:proofErr w:type="spellStart"/>
      <w:r w:rsidR="00733AE7" w:rsidRPr="003A1219">
        <w:rPr>
          <w:rFonts w:cs="Helvetica"/>
        </w:rPr>
        <w:t>Obodo</w:t>
      </w:r>
      <w:proofErr w:type="spellEnd"/>
      <w:r w:rsidR="00733AE7">
        <w:rPr>
          <w:rFonts w:cs="Helvetica"/>
        </w:rPr>
        <w:t xml:space="preserve"> et al</w:t>
      </w:r>
      <w:r w:rsidR="00733AE7" w:rsidRPr="003A1219">
        <w:rPr>
          <w:rFonts w:cs="Helvetica"/>
        </w:rPr>
        <w:t>., 2020</w:t>
      </w:r>
      <w:r w:rsidR="00733AE7">
        <w:rPr>
          <w:rFonts w:cs="Helvetica"/>
        </w:rPr>
        <w:t>b)</w:t>
      </w:r>
      <w:r w:rsidR="00FA38B0" w:rsidRPr="00FA38B0">
        <w:rPr>
          <w:rFonts w:ascii="Arial" w:hAnsi="Arial" w:cs="Arial"/>
        </w:rPr>
        <w:t>.</w:t>
      </w:r>
    </w:p>
    <w:p w14:paraId="38AB709C" w14:textId="08728D38" w:rsidR="00FA38B0" w:rsidRPr="00FA38B0" w:rsidRDefault="00514FB3" w:rsidP="00FA38B0">
      <w:pPr>
        <w:pStyle w:val="Body"/>
        <w:rPr>
          <w:rFonts w:ascii="Arial" w:hAnsi="Arial" w:cs="Arial"/>
        </w:rPr>
      </w:pPr>
      <w:r>
        <w:rPr>
          <w:rFonts w:ascii="Arial" w:hAnsi="Arial" w:cs="Arial"/>
        </w:rPr>
        <w:t>“</w:t>
      </w:r>
      <w:r w:rsidR="00FA38B0" w:rsidRPr="00FA38B0">
        <w:rPr>
          <w:rFonts w:ascii="Arial" w:hAnsi="Arial" w:cs="Arial"/>
        </w:rPr>
        <w:t xml:space="preserve">The volatile nature of petrol products </w:t>
      </w:r>
      <w:proofErr w:type="gramStart"/>
      <w:r w:rsidR="00FA38B0" w:rsidRPr="00FA38B0">
        <w:rPr>
          <w:rFonts w:ascii="Arial" w:hAnsi="Arial" w:cs="Arial"/>
        </w:rPr>
        <w:t>make</w:t>
      </w:r>
      <w:proofErr w:type="gramEnd"/>
      <w:r w:rsidR="00FA38B0" w:rsidRPr="00FA38B0">
        <w:rPr>
          <w:rFonts w:ascii="Arial" w:hAnsi="Arial" w:cs="Arial"/>
        </w:rPr>
        <w:t xml:space="preserve"> them readily available in the atmosphere any time it is dispensed, especially at petrol filling stations and depots</w:t>
      </w:r>
      <w:r>
        <w:rPr>
          <w:rFonts w:ascii="Arial" w:hAnsi="Arial" w:cs="Arial"/>
        </w:rPr>
        <w:t>”</w:t>
      </w:r>
      <w:r w:rsidR="00FA38B0" w:rsidRPr="00FA38B0">
        <w:rPr>
          <w:rFonts w:ascii="Arial" w:hAnsi="Arial" w:cs="Arial"/>
        </w:rPr>
        <w:t xml:space="preserve"> (Gupta &amp; Dogra, 2002). </w:t>
      </w:r>
      <w:r>
        <w:rPr>
          <w:rFonts w:ascii="Arial" w:hAnsi="Arial" w:cs="Arial"/>
        </w:rPr>
        <w:t>“</w:t>
      </w:r>
      <w:r w:rsidR="00FA38B0" w:rsidRPr="00FA38B0">
        <w:rPr>
          <w:rFonts w:ascii="Arial" w:hAnsi="Arial" w:cs="Arial"/>
        </w:rPr>
        <w:t xml:space="preserve">Many of the harmful effects seen after exposure to gasoline are due to the individual chemicals in the gasoline mixture, such as benzene, lead and oxygenates. Breathing small amounts of gasoline </w:t>
      </w:r>
      <w:proofErr w:type="spellStart"/>
      <w:r w:rsidR="00FA38B0" w:rsidRPr="00FA38B0">
        <w:rPr>
          <w:rFonts w:ascii="Arial" w:hAnsi="Arial" w:cs="Arial"/>
        </w:rPr>
        <w:t>vapours</w:t>
      </w:r>
      <w:proofErr w:type="spellEnd"/>
      <w:r w:rsidR="00FA38B0" w:rsidRPr="00FA38B0">
        <w:rPr>
          <w:rFonts w:ascii="Arial" w:hAnsi="Arial" w:cs="Arial"/>
        </w:rPr>
        <w:t xml:space="preserve"> can lead to nose and throat irritation, headaches, dizziness, nausea, vomiting, confusion and breathing difficulties. Furthermore, occupational exposure to petroleum fumes have been reported to have toxic effects on various organs and systems and these include respiratory, immune and nervous systems</w:t>
      </w:r>
      <w:r>
        <w:rPr>
          <w:rFonts w:ascii="Arial" w:hAnsi="Arial" w:cs="Arial"/>
        </w:rPr>
        <w:t>”</w:t>
      </w:r>
      <w:r w:rsidR="00733AE7">
        <w:rPr>
          <w:rFonts w:ascii="Arial" w:hAnsi="Arial" w:cs="Arial"/>
        </w:rPr>
        <w:t xml:space="preserve"> (</w:t>
      </w:r>
      <w:proofErr w:type="spellStart"/>
      <w:r w:rsidR="00733AE7" w:rsidRPr="003A1219">
        <w:rPr>
          <w:rFonts w:cs="Helvetica"/>
        </w:rPr>
        <w:t>Omoviye</w:t>
      </w:r>
      <w:proofErr w:type="spellEnd"/>
      <w:r w:rsidR="00733AE7" w:rsidRPr="003A1219">
        <w:rPr>
          <w:rFonts w:cs="Helvetica"/>
        </w:rPr>
        <w:t xml:space="preserve"> </w:t>
      </w:r>
      <w:r w:rsidR="00733AE7">
        <w:rPr>
          <w:rFonts w:cs="Helvetica"/>
        </w:rPr>
        <w:t>et al.</w:t>
      </w:r>
      <w:r w:rsidR="00733AE7" w:rsidRPr="003A1219">
        <w:rPr>
          <w:rFonts w:cs="Helvetica"/>
        </w:rPr>
        <w:t xml:space="preserve">, </w:t>
      </w:r>
      <w:r w:rsidR="00733AE7">
        <w:rPr>
          <w:rFonts w:cs="Helvetica"/>
        </w:rPr>
        <w:t>2025)</w:t>
      </w:r>
      <w:r w:rsidR="00FA38B0" w:rsidRPr="00FA38B0">
        <w:rPr>
          <w:rFonts w:ascii="Arial" w:hAnsi="Arial" w:cs="Arial"/>
        </w:rPr>
        <w:t xml:space="preserve">. </w:t>
      </w:r>
      <w:r>
        <w:rPr>
          <w:rFonts w:ascii="Arial" w:hAnsi="Arial" w:cs="Arial"/>
        </w:rPr>
        <w:t>“</w:t>
      </w:r>
      <w:r w:rsidR="00FA38B0" w:rsidRPr="00FA38B0">
        <w:rPr>
          <w:rFonts w:ascii="Arial" w:hAnsi="Arial" w:cs="Arial"/>
        </w:rPr>
        <w:t xml:space="preserve">Organs such as the heart, lungs and skin and kidneys are affected by these toxic effects resulting in various diseases and different forms of genotoxic, mutagenic, </w:t>
      </w:r>
      <w:proofErr w:type="spellStart"/>
      <w:r w:rsidR="00FA38B0" w:rsidRPr="00FA38B0">
        <w:rPr>
          <w:rFonts w:ascii="Arial" w:hAnsi="Arial" w:cs="Arial"/>
        </w:rPr>
        <w:t>immunotoxic</w:t>
      </w:r>
      <w:proofErr w:type="spellEnd"/>
      <w:r w:rsidR="00FA38B0" w:rsidRPr="00FA38B0">
        <w:rPr>
          <w:rFonts w:ascii="Arial" w:hAnsi="Arial" w:cs="Arial"/>
        </w:rPr>
        <w:t>, carcinogenic and neurotoxic manifestations</w:t>
      </w:r>
      <w:r>
        <w:rPr>
          <w:rFonts w:ascii="Arial" w:hAnsi="Arial" w:cs="Arial"/>
        </w:rPr>
        <w:t>”</w:t>
      </w:r>
      <w:r w:rsidR="00FA38B0" w:rsidRPr="00FA38B0">
        <w:rPr>
          <w:rFonts w:ascii="Arial" w:hAnsi="Arial" w:cs="Arial"/>
        </w:rPr>
        <w:t xml:space="preserve"> (</w:t>
      </w:r>
      <w:proofErr w:type="spellStart"/>
      <w:r w:rsidR="00FA38B0" w:rsidRPr="00FA38B0">
        <w:rPr>
          <w:rFonts w:ascii="Arial" w:hAnsi="Arial" w:cs="Arial"/>
        </w:rPr>
        <w:t>d’Azevedo</w:t>
      </w:r>
      <w:proofErr w:type="spellEnd"/>
      <w:r w:rsidR="00FA38B0" w:rsidRPr="00FA38B0">
        <w:rPr>
          <w:rFonts w:ascii="Arial" w:hAnsi="Arial" w:cs="Arial"/>
        </w:rPr>
        <w:t xml:space="preserve"> et al., 1996; Rothman et al., 1996</w:t>
      </w:r>
      <w:r w:rsidR="003A1219">
        <w:rPr>
          <w:rFonts w:ascii="Arial" w:hAnsi="Arial" w:cs="Arial"/>
        </w:rPr>
        <w:t>;</w:t>
      </w:r>
      <w:r w:rsidR="003A1219" w:rsidRPr="003A1219">
        <w:rPr>
          <w:rFonts w:cs="Helvetica"/>
        </w:rPr>
        <w:t xml:space="preserve"> Obodo</w:t>
      </w:r>
      <w:r w:rsidR="003A1219">
        <w:rPr>
          <w:rFonts w:cs="Helvetica"/>
        </w:rPr>
        <w:t xml:space="preserve"> et al</w:t>
      </w:r>
      <w:r w:rsidR="003A1219" w:rsidRPr="003A1219">
        <w:rPr>
          <w:rFonts w:cs="Helvetica"/>
        </w:rPr>
        <w:t>., 2020</w:t>
      </w:r>
      <w:r w:rsidR="003A1219">
        <w:rPr>
          <w:rFonts w:cs="Helvetica"/>
        </w:rPr>
        <w:t>a</w:t>
      </w:r>
      <w:r w:rsidR="00FA38B0" w:rsidRPr="00FA38B0">
        <w:rPr>
          <w:rFonts w:ascii="Arial" w:hAnsi="Arial" w:cs="Arial"/>
        </w:rPr>
        <w:t>).</w:t>
      </w:r>
    </w:p>
    <w:p w14:paraId="19355F78" w14:textId="5FC7B0C8" w:rsidR="00B01FCD" w:rsidRDefault="00FA38B0" w:rsidP="00FA38B0">
      <w:pPr>
        <w:pStyle w:val="Body"/>
        <w:spacing w:after="0"/>
        <w:rPr>
          <w:rFonts w:ascii="Arial" w:hAnsi="Arial" w:cs="Arial"/>
        </w:rPr>
      </w:pPr>
      <w:r w:rsidRPr="00FA38B0">
        <w:rPr>
          <w:rFonts w:ascii="Arial" w:hAnsi="Arial" w:cs="Arial"/>
        </w:rPr>
        <w:t xml:space="preserve">Previous research studies carried out in Calabar, Nigeria on the effect of petroleum products inhalations on some haematological indices of fuel attendant by Okoro et al. (2006) revealed a reduction in haematological indices in fuel attendants which worsened with prolong exposure. Furthermore, a research work carried out by </w:t>
      </w:r>
      <w:proofErr w:type="spellStart"/>
      <w:r w:rsidRPr="00FA38B0">
        <w:rPr>
          <w:rFonts w:ascii="Arial" w:hAnsi="Arial" w:cs="Arial"/>
        </w:rPr>
        <w:t>Aleemaddin</w:t>
      </w:r>
      <w:proofErr w:type="spellEnd"/>
      <w:r w:rsidRPr="00FA38B0">
        <w:rPr>
          <w:rFonts w:ascii="Arial" w:hAnsi="Arial" w:cs="Arial"/>
        </w:rPr>
        <w:t xml:space="preserve"> et al. (2015) revealed that </w:t>
      </w:r>
      <w:r w:rsidR="00514FB3">
        <w:rPr>
          <w:rFonts w:ascii="Arial" w:hAnsi="Arial" w:cs="Arial"/>
        </w:rPr>
        <w:t>“</w:t>
      </w:r>
      <w:r w:rsidRPr="00FA38B0">
        <w:rPr>
          <w:rFonts w:ascii="Arial" w:hAnsi="Arial" w:cs="Arial"/>
        </w:rPr>
        <w:t>chronic exposure to petroleum fumes has adverse effects on human haemopoietic system</w:t>
      </w:r>
      <w:r w:rsidR="00514FB3">
        <w:rPr>
          <w:rFonts w:ascii="Arial" w:hAnsi="Arial" w:cs="Arial"/>
        </w:rPr>
        <w:t>”</w:t>
      </w:r>
      <w:r w:rsidRPr="00FA38B0">
        <w:rPr>
          <w:rFonts w:ascii="Arial" w:hAnsi="Arial" w:cs="Arial"/>
        </w:rPr>
        <w:t xml:space="preserve">. </w:t>
      </w:r>
      <w:r w:rsidR="00733AE7" w:rsidRPr="003A1219">
        <w:rPr>
          <w:rFonts w:cs="Helvetica"/>
        </w:rPr>
        <w:t>Obodo</w:t>
      </w:r>
      <w:r w:rsidR="00733AE7">
        <w:rPr>
          <w:rFonts w:cs="Helvetica"/>
        </w:rPr>
        <w:t xml:space="preserve"> et al</w:t>
      </w:r>
      <w:r w:rsidR="00733AE7" w:rsidRPr="003A1219">
        <w:rPr>
          <w:rFonts w:cs="Helvetica"/>
        </w:rPr>
        <w:t xml:space="preserve">., </w:t>
      </w:r>
      <w:r w:rsidR="00733AE7">
        <w:rPr>
          <w:rFonts w:cs="Helvetica"/>
        </w:rPr>
        <w:t>(</w:t>
      </w:r>
      <w:r w:rsidR="00733AE7" w:rsidRPr="003A1219">
        <w:rPr>
          <w:rFonts w:cs="Helvetica"/>
        </w:rPr>
        <w:t>2020</w:t>
      </w:r>
      <w:r w:rsidR="00733AE7">
        <w:rPr>
          <w:rFonts w:cs="Helvetica"/>
        </w:rPr>
        <w:t>b)</w:t>
      </w:r>
      <w:r w:rsidR="00733AE7" w:rsidRPr="00FA38B0">
        <w:rPr>
          <w:rFonts w:ascii="Arial" w:hAnsi="Arial" w:cs="Arial"/>
        </w:rPr>
        <w:t xml:space="preserve"> </w:t>
      </w:r>
      <w:r w:rsidR="00733AE7">
        <w:rPr>
          <w:rFonts w:ascii="Arial" w:hAnsi="Arial" w:cs="Arial"/>
        </w:rPr>
        <w:t xml:space="preserve">also recorded some </w:t>
      </w:r>
      <w:r w:rsidR="00733AE7">
        <w:rPr>
          <w:rFonts w:cs="Helvetica"/>
        </w:rPr>
        <w:t>e</w:t>
      </w:r>
      <w:r w:rsidR="00733AE7" w:rsidRPr="003A1219">
        <w:rPr>
          <w:rFonts w:cs="Helvetica"/>
        </w:rPr>
        <w:t xml:space="preserve">ffects on Biochemical and Haematological Profile in Liquefied Petroleum Gas </w:t>
      </w:r>
      <w:r w:rsidR="00733AE7">
        <w:rPr>
          <w:rFonts w:cs="Helvetica"/>
        </w:rPr>
        <w:t>workers</w:t>
      </w:r>
      <w:r w:rsidR="00733AE7">
        <w:rPr>
          <w:rFonts w:ascii="Arial" w:hAnsi="Arial" w:cs="Arial"/>
        </w:rPr>
        <w:t xml:space="preserve">. </w:t>
      </w:r>
      <w:r w:rsidRPr="00FA38B0">
        <w:rPr>
          <w:rFonts w:ascii="Arial" w:hAnsi="Arial" w:cs="Arial"/>
        </w:rPr>
        <w:t xml:space="preserve">Correspondingly, studies on other petroleum products such as diesel fuel and crude oil by Dede and </w:t>
      </w:r>
      <w:proofErr w:type="spellStart"/>
      <w:r w:rsidRPr="00FA38B0">
        <w:rPr>
          <w:rFonts w:ascii="Arial" w:hAnsi="Arial" w:cs="Arial"/>
        </w:rPr>
        <w:t>Kaybo</w:t>
      </w:r>
      <w:proofErr w:type="spellEnd"/>
      <w:r w:rsidRPr="00FA38B0">
        <w:rPr>
          <w:rFonts w:ascii="Arial" w:hAnsi="Arial" w:cs="Arial"/>
        </w:rPr>
        <w:t xml:space="preserve"> (2002) and </w:t>
      </w:r>
      <w:proofErr w:type="spellStart"/>
      <w:r w:rsidRPr="00FA38B0">
        <w:rPr>
          <w:rFonts w:ascii="Arial" w:hAnsi="Arial" w:cs="Arial"/>
        </w:rPr>
        <w:t>Ovuru</w:t>
      </w:r>
      <w:proofErr w:type="spellEnd"/>
      <w:r w:rsidRPr="00FA38B0">
        <w:rPr>
          <w:rFonts w:ascii="Arial" w:hAnsi="Arial" w:cs="Arial"/>
        </w:rPr>
        <w:t xml:space="preserve"> and </w:t>
      </w:r>
      <w:proofErr w:type="spellStart"/>
      <w:r w:rsidRPr="00FA38B0">
        <w:rPr>
          <w:rFonts w:ascii="Arial" w:hAnsi="Arial" w:cs="Arial"/>
        </w:rPr>
        <w:t>Ekweozor</w:t>
      </w:r>
      <w:proofErr w:type="spellEnd"/>
      <w:r w:rsidRPr="00FA38B0">
        <w:rPr>
          <w:rFonts w:ascii="Arial" w:hAnsi="Arial" w:cs="Arial"/>
        </w:rPr>
        <w:t xml:space="preserve"> (2004) revealed </w:t>
      </w:r>
      <w:r w:rsidR="00514FB3">
        <w:rPr>
          <w:rFonts w:ascii="Arial" w:hAnsi="Arial" w:cs="Arial"/>
        </w:rPr>
        <w:t>“</w:t>
      </w:r>
      <w:r w:rsidRPr="00FA38B0">
        <w:rPr>
          <w:rFonts w:ascii="Arial" w:hAnsi="Arial" w:cs="Arial"/>
        </w:rPr>
        <w:t>decreased haemoglobin concentration, packed cell volume and white blood cells with increasing levels of diesel fuel and a linear increase in red blood cells and white blood cells respectively</w:t>
      </w:r>
      <w:r w:rsidR="00514FB3">
        <w:rPr>
          <w:rFonts w:ascii="Arial" w:hAnsi="Arial" w:cs="Arial"/>
        </w:rPr>
        <w:t>”</w:t>
      </w:r>
      <w:r w:rsidRPr="00FA38B0">
        <w:rPr>
          <w:rFonts w:ascii="Arial" w:hAnsi="Arial" w:cs="Arial"/>
        </w:rPr>
        <w:t>. Therefore, the present study is aimed at determining the haematological parameters of petrol attendants in Ekpoma, Edo State, Nigeria.</w:t>
      </w:r>
    </w:p>
    <w:p w14:paraId="2F9C4840" w14:textId="77777777" w:rsidR="00790ADA" w:rsidRPr="00FB3A86" w:rsidRDefault="00790ADA" w:rsidP="00441B6F">
      <w:pPr>
        <w:pStyle w:val="Body"/>
        <w:spacing w:after="0"/>
        <w:rPr>
          <w:rFonts w:ascii="Arial" w:hAnsi="Arial" w:cs="Arial"/>
        </w:rPr>
      </w:pPr>
    </w:p>
    <w:p w14:paraId="198C87EF" w14:textId="6BA7BAF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6743187" w14:textId="76067A8F" w:rsidR="00E7468C" w:rsidRPr="00E7468C" w:rsidRDefault="00E7468C" w:rsidP="00723672">
      <w:pPr>
        <w:pStyle w:val="Body"/>
        <w:spacing w:after="0"/>
        <w:rPr>
          <w:rFonts w:ascii="Arial" w:hAnsi="Arial" w:cs="Arial"/>
          <w:b/>
          <w:bCs/>
          <w:sz w:val="22"/>
          <w:szCs w:val="22"/>
        </w:rPr>
      </w:pPr>
      <w:r>
        <w:rPr>
          <w:rFonts w:ascii="Arial" w:hAnsi="Arial" w:cs="Arial"/>
          <w:b/>
          <w:bCs/>
          <w:sz w:val="22"/>
          <w:szCs w:val="22"/>
        </w:rPr>
        <w:t xml:space="preserve">2.1 </w:t>
      </w:r>
      <w:r w:rsidRPr="00E7468C">
        <w:rPr>
          <w:rFonts w:ascii="Arial" w:hAnsi="Arial" w:cs="Arial"/>
          <w:b/>
          <w:bCs/>
          <w:sz w:val="22"/>
          <w:szCs w:val="22"/>
        </w:rPr>
        <w:t>Study Area</w:t>
      </w:r>
    </w:p>
    <w:p w14:paraId="429CE5EE" w14:textId="77777777" w:rsidR="00E7468C" w:rsidRPr="00E7468C" w:rsidRDefault="00E7468C" w:rsidP="00E7468C">
      <w:pPr>
        <w:pStyle w:val="Body"/>
        <w:rPr>
          <w:rFonts w:ascii="Arial" w:hAnsi="Arial" w:cs="Arial"/>
        </w:rPr>
      </w:pPr>
      <w:r w:rsidRPr="00E7468C">
        <w:rPr>
          <w:rFonts w:ascii="Arial" w:hAnsi="Arial" w:cs="Arial"/>
        </w:rPr>
        <w:t xml:space="preserve">This study was carried out in Ekpoma. Ekpoma is the capital of Esan West Local Government Area in Edo State which falls within the rain forest/savannah transitional zone of South Western Nigeria. The area lies between latitudes 60 431 and 60 451 North of the Equator and longitudes 60 51 and 60 81 East of the Greenwich Meridian. Ekpoma has a land area of 923 square kilometers with a population of 170,123 people as at the 2006 census (World </w:t>
      </w:r>
      <w:proofErr w:type="spellStart"/>
      <w:r w:rsidRPr="00E7468C">
        <w:rPr>
          <w:rFonts w:ascii="Arial" w:hAnsi="Arial" w:cs="Arial"/>
        </w:rPr>
        <w:t>Gazzetter</w:t>
      </w:r>
      <w:proofErr w:type="spellEnd"/>
      <w:r w:rsidRPr="00E7468C">
        <w:rPr>
          <w:rFonts w:ascii="Arial" w:hAnsi="Arial" w:cs="Arial"/>
        </w:rPr>
        <w:t xml:space="preserve"> Nigeria, 2007). The town has an official post office and it is the home of Ambrose Alli University.</w:t>
      </w:r>
    </w:p>
    <w:p w14:paraId="2A3E176B" w14:textId="35299CF9"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 xml:space="preserve">2.2 </w:t>
      </w:r>
      <w:r w:rsidRPr="00E7468C">
        <w:rPr>
          <w:rFonts w:ascii="Arial" w:hAnsi="Arial" w:cs="Arial"/>
          <w:b/>
          <w:bCs/>
          <w:sz w:val="22"/>
          <w:szCs w:val="22"/>
        </w:rPr>
        <w:t>Study population</w:t>
      </w:r>
    </w:p>
    <w:p w14:paraId="2B151FF7" w14:textId="77777777" w:rsidR="00E7468C" w:rsidRPr="00E7468C" w:rsidRDefault="00E7468C" w:rsidP="00E7468C">
      <w:pPr>
        <w:pStyle w:val="Body"/>
        <w:rPr>
          <w:rFonts w:ascii="Arial" w:hAnsi="Arial" w:cs="Arial"/>
        </w:rPr>
      </w:pPr>
      <w:r w:rsidRPr="00E7468C">
        <w:rPr>
          <w:rFonts w:ascii="Arial" w:hAnsi="Arial" w:cs="Arial"/>
        </w:rPr>
        <w:t>A total of fifty (50) apparently healthy petrol attendants and fifty (50) apparently healthy subjects (who are non-petrol attendants) served as control. Both categories of subjects were aged 18-60years of age and of both sexes before they were enrolled into the study.</w:t>
      </w:r>
    </w:p>
    <w:p w14:paraId="3A78DC83" w14:textId="4F51983B"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 xml:space="preserve">2.3 </w:t>
      </w:r>
      <w:r w:rsidRPr="00E7468C">
        <w:rPr>
          <w:rFonts w:ascii="Arial" w:hAnsi="Arial" w:cs="Arial"/>
          <w:b/>
          <w:bCs/>
          <w:sz w:val="22"/>
          <w:szCs w:val="22"/>
        </w:rPr>
        <w:t>Inclusion Criteria</w:t>
      </w:r>
    </w:p>
    <w:p w14:paraId="49B05B97" w14:textId="77777777" w:rsidR="00E7468C" w:rsidRPr="00E7468C" w:rsidRDefault="00E7468C" w:rsidP="00E7468C">
      <w:pPr>
        <w:pStyle w:val="Body"/>
        <w:rPr>
          <w:rFonts w:ascii="Arial" w:hAnsi="Arial" w:cs="Arial"/>
        </w:rPr>
      </w:pPr>
      <w:r w:rsidRPr="00E7468C">
        <w:rPr>
          <w:rFonts w:ascii="Arial" w:hAnsi="Arial" w:cs="Arial"/>
        </w:rPr>
        <w:t>Apparently healthy petrol attendants in Ekpoma who gave their consent were included in this study.</w:t>
      </w:r>
    </w:p>
    <w:p w14:paraId="2F4E9D85" w14:textId="15ECC7DF"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2.</w:t>
      </w:r>
      <w:r w:rsidR="00723672">
        <w:rPr>
          <w:rFonts w:ascii="Arial" w:hAnsi="Arial" w:cs="Arial"/>
          <w:b/>
          <w:bCs/>
          <w:sz w:val="22"/>
          <w:szCs w:val="22"/>
        </w:rPr>
        <w:t>4</w:t>
      </w:r>
      <w:r>
        <w:rPr>
          <w:rFonts w:ascii="Arial" w:hAnsi="Arial" w:cs="Arial"/>
          <w:b/>
          <w:bCs/>
          <w:sz w:val="22"/>
          <w:szCs w:val="22"/>
        </w:rPr>
        <w:t xml:space="preserve"> </w:t>
      </w:r>
      <w:r w:rsidRPr="00E7468C">
        <w:rPr>
          <w:rFonts w:ascii="Arial" w:hAnsi="Arial" w:cs="Arial"/>
          <w:b/>
          <w:bCs/>
          <w:sz w:val="22"/>
          <w:szCs w:val="22"/>
        </w:rPr>
        <w:t>Exclusion Criteria</w:t>
      </w:r>
    </w:p>
    <w:p w14:paraId="75FDB0B5" w14:textId="77777777" w:rsidR="00E7468C" w:rsidRPr="00E7468C" w:rsidRDefault="00E7468C" w:rsidP="00E7468C">
      <w:pPr>
        <w:pStyle w:val="Body"/>
        <w:rPr>
          <w:rFonts w:ascii="Arial" w:hAnsi="Arial" w:cs="Arial"/>
        </w:rPr>
      </w:pPr>
      <w:r w:rsidRPr="00E7468C">
        <w:rPr>
          <w:rFonts w:ascii="Arial" w:hAnsi="Arial" w:cs="Arial"/>
        </w:rPr>
        <w:t>Individuals who did not meet the inclusion criteria and those who did not give their consent were excluded from the study.</w:t>
      </w:r>
    </w:p>
    <w:p w14:paraId="2D4732B3" w14:textId="57B06726"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lastRenderedPageBreak/>
        <w:t>2.</w:t>
      </w:r>
      <w:r w:rsidR="00723672">
        <w:rPr>
          <w:rFonts w:ascii="Arial" w:hAnsi="Arial" w:cs="Arial"/>
          <w:b/>
          <w:bCs/>
          <w:sz w:val="22"/>
          <w:szCs w:val="22"/>
        </w:rPr>
        <w:t>5</w:t>
      </w:r>
      <w:r>
        <w:rPr>
          <w:rFonts w:ascii="Arial" w:hAnsi="Arial" w:cs="Arial"/>
          <w:b/>
          <w:bCs/>
          <w:sz w:val="22"/>
          <w:szCs w:val="22"/>
        </w:rPr>
        <w:t xml:space="preserve"> </w:t>
      </w:r>
      <w:r w:rsidRPr="00E7468C">
        <w:rPr>
          <w:rFonts w:ascii="Arial" w:hAnsi="Arial" w:cs="Arial"/>
          <w:b/>
          <w:bCs/>
          <w:sz w:val="22"/>
          <w:szCs w:val="22"/>
        </w:rPr>
        <w:t>Sample Collection</w:t>
      </w:r>
    </w:p>
    <w:p w14:paraId="1F70C975" w14:textId="77777777" w:rsidR="00E7468C" w:rsidRPr="00E7468C" w:rsidRDefault="00E7468C" w:rsidP="00E7468C">
      <w:pPr>
        <w:pStyle w:val="Body"/>
        <w:rPr>
          <w:rFonts w:ascii="Arial" w:hAnsi="Arial" w:cs="Arial"/>
        </w:rPr>
      </w:pPr>
      <w:r w:rsidRPr="00E7468C">
        <w:rPr>
          <w:rFonts w:ascii="Arial" w:hAnsi="Arial" w:cs="Arial"/>
        </w:rPr>
        <w:t xml:space="preserve">About 5mls of whole blood was collected from all the subjects via </w:t>
      </w:r>
      <w:proofErr w:type="spellStart"/>
      <w:r w:rsidRPr="00E7468C">
        <w:rPr>
          <w:rFonts w:ascii="Arial" w:hAnsi="Arial" w:cs="Arial"/>
        </w:rPr>
        <w:t>venepuncture</w:t>
      </w:r>
      <w:proofErr w:type="spellEnd"/>
      <w:r w:rsidRPr="00E7468C">
        <w:rPr>
          <w:rFonts w:ascii="Arial" w:hAnsi="Arial" w:cs="Arial"/>
        </w:rPr>
        <w:t xml:space="preserve"> and dispensed into EDTA containers and mixed immediately by reverse inversion method. Prior to transportation to the laboratory, the EDTA samples were stored in a cold box of a temperature range of 20-80C before analysis.</w:t>
      </w:r>
    </w:p>
    <w:p w14:paraId="5E751CC0" w14:textId="26341740"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2.</w:t>
      </w:r>
      <w:r w:rsidR="00723672">
        <w:rPr>
          <w:rFonts w:ascii="Arial" w:hAnsi="Arial" w:cs="Arial"/>
          <w:b/>
          <w:bCs/>
          <w:sz w:val="22"/>
          <w:szCs w:val="22"/>
        </w:rPr>
        <w:t>6</w:t>
      </w:r>
      <w:r>
        <w:rPr>
          <w:rFonts w:ascii="Arial" w:hAnsi="Arial" w:cs="Arial"/>
          <w:b/>
          <w:bCs/>
          <w:sz w:val="22"/>
          <w:szCs w:val="22"/>
        </w:rPr>
        <w:t xml:space="preserve"> </w:t>
      </w:r>
      <w:r w:rsidRPr="00E7468C">
        <w:rPr>
          <w:rFonts w:ascii="Arial" w:hAnsi="Arial" w:cs="Arial"/>
          <w:b/>
          <w:bCs/>
          <w:sz w:val="22"/>
          <w:szCs w:val="22"/>
        </w:rPr>
        <w:t>Haematological assay using Sysmex KX-2IN autoanalyzer</w:t>
      </w:r>
    </w:p>
    <w:p w14:paraId="4DDCC9A4" w14:textId="77777777" w:rsidR="00E7468C" w:rsidRPr="00E7468C" w:rsidRDefault="00E7468C" w:rsidP="00E7468C">
      <w:pPr>
        <w:pStyle w:val="Body"/>
        <w:rPr>
          <w:rFonts w:ascii="Arial" w:hAnsi="Arial" w:cs="Arial"/>
        </w:rPr>
      </w:pPr>
      <w:r w:rsidRPr="00E7468C">
        <w:rPr>
          <w:rFonts w:ascii="Arial" w:hAnsi="Arial" w:cs="Arial"/>
        </w:rPr>
        <w:t>The Haematological parameters were analyzed using Sysmex KX-2IN Haematology autoanalyzer within two hours of blood collection. Quality control was run every day and the analyzer was maintained according to the manufacturer’s instructions during the period of the study. The Sysmex KX-2IN autoanalyzer performs speedy and accurate analysis of 19 parameters. It displays on the LCD screen the particle distribution curves of WBC, RBC and platelets along with data of 19 parameters as the analysis results.</w:t>
      </w:r>
    </w:p>
    <w:p w14:paraId="20012047" w14:textId="0E65B1F3"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2.</w:t>
      </w:r>
      <w:r w:rsidR="00723672">
        <w:rPr>
          <w:rFonts w:ascii="Arial" w:hAnsi="Arial" w:cs="Arial"/>
          <w:b/>
          <w:bCs/>
          <w:sz w:val="22"/>
          <w:szCs w:val="22"/>
        </w:rPr>
        <w:t>7</w:t>
      </w:r>
      <w:r>
        <w:rPr>
          <w:rFonts w:ascii="Arial" w:hAnsi="Arial" w:cs="Arial"/>
          <w:b/>
          <w:bCs/>
          <w:sz w:val="22"/>
          <w:szCs w:val="22"/>
        </w:rPr>
        <w:t xml:space="preserve"> </w:t>
      </w:r>
      <w:r w:rsidRPr="00E7468C">
        <w:rPr>
          <w:rFonts w:ascii="Arial" w:hAnsi="Arial" w:cs="Arial"/>
          <w:b/>
          <w:bCs/>
          <w:sz w:val="22"/>
          <w:szCs w:val="22"/>
        </w:rPr>
        <w:t>Data analysis</w:t>
      </w:r>
    </w:p>
    <w:p w14:paraId="66400847" w14:textId="77777777" w:rsidR="00E7468C" w:rsidRPr="00E7468C" w:rsidRDefault="00E7468C" w:rsidP="00E7468C">
      <w:pPr>
        <w:pStyle w:val="Body"/>
        <w:rPr>
          <w:rFonts w:ascii="Arial" w:hAnsi="Arial" w:cs="Arial"/>
        </w:rPr>
      </w:pPr>
      <w:r w:rsidRPr="00E7468C">
        <w:rPr>
          <w:rFonts w:ascii="Arial" w:hAnsi="Arial" w:cs="Arial"/>
        </w:rPr>
        <w:t>The results obtained were presented using tables and charts such as mean ± standard deviation. Statistical significance was determined using the analysis of variance (ANOVA) and Student’s t-test where appropriate. P&lt;0.05 was considered significant. All statistical analysis were done using SPSS version 26.0.</w:t>
      </w:r>
    </w:p>
    <w:p w14:paraId="3C0F9A5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A040CA" w14:textId="77777777" w:rsidR="00790ADA" w:rsidRPr="006525F5" w:rsidRDefault="00790ADA" w:rsidP="00441B6F">
      <w:pPr>
        <w:pStyle w:val="Head1"/>
        <w:spacing w:after="0"/>
        <w:jc w:val="both"/>
        <w:rPr>
          <w:rFonts w:ascii="Arial" w:hAnsi="Arial" w:cs="Arial"/>
          <w:bCs/>
        </w:rPr>
      </w:pPr>
    </w:p>
    <w:p w14:paraId="096E0B58" w14:textId="7288CA7D" w:rsidR="006525F5" w:rsidRPr="006525F5" w:rsidRDefault="006525F5" w:rsidP="006525F5">
      <w:pPr>
        <w:pStyle w:val="Body"/>
        <w:rPr>
          <w:rFonts w:ascii="Arial" w:hAnsi="Arial" w:cs="Arial"/>
          <w:b/>
          <w:bCs/>
          <w:sz w:val="22"/>
          <w:szCs w:val="22"/>
        </w:rPr>
      </w:pPr>
      <w:r>
        <w:rPr>
          <w:rFonts w:ascii="Arial" w:hAnsi="Arial" w:cs="Arial"/>
          <w:b/>
          <w:bCs/>
          <w:sz w:val="22"/>
          <w:szCs w:val="22"/>
        </w:rPr>
        <w:t xml:space="preserve">3.1 </w:t>
      </w:r>
      <w:r w:rsidRPr="006525F5">
        <w:rPr>
          <w:rFonts w:ascii="Arial" w:hAnsi="Arial" w:cs="Arial"/>
          <w:b/>
          <w:bCs/>
          <w:sz w:val="22"/>
          <w:szCs w:val="22"/>
        </w:rPr>
        <w:t>Results</w:t>
      </w:r>
    </w:p>
    <w:p w14:paraId="5DB5DFBF" w14:textId="562F62D0" w:rsidR="006525F5" w:rsidRPr="006525F5" w:rsidRDefault="006525F5" w:rsidP="006525F5">
      <w:pPr>
        <w:pStyle w:val="Body"/>
        <w:rPr>
          <w:rFonts w:ascii="Arial" w:hAnsi="Arial" w:cs="Arial"/>
          <w:b/>
          <w:bCs/>
        </w:rPr>
      </w:pPr>
      <w:r w:rsidRPr="006525F5">
        <w:rPr>
          <w:rFonts w:ascii="Arial" w:hAnsi="Arial" w:cs="Arial"/>
          <w:b/>
          <w:bCs/>
        </w:rPr>
        <w:t>3.1.1</w:t>
      </w:r>
      <w:r w:rsidRPr="006525F5">
        <w:rPr>
          <w:rFonts w:ascii="Arial" w:hAnsi="Arial" w:cs="Arial"/>
          <w:b/>
          <w:bCs/>
        </w:rPr>
        <w:tab/>
        <w:t>Socio-demographic characteristics of the study population</w:t>
      </w:r>
    </w:p>
    <w:p w14:paraId="255585BE" w14:textId="77777777" w:rsidR="006525F5" w:rsidRDefault="006525F5" w:rsidP="006525F5">
      <w:pPr>
        <w:pStyle w:val="Body"/>
        <w:rPr>
          <w:rFonts w:ascii="Arial" w:hAnsi="Arial" w:cs="Arial"/>
        </w:rPr>
      </w:pPr>
      <w:r w:rsidRPr="006525F5">
        <w:rPr>
          <w:rFonts w:ascii="Arial" w:hAnsi="Arial" w:cs="Arial"/>
        </w:rPr>
        <w:t xml:space="preserve">Table 1 revealed the socio-demographic characteristics of the study population. The subjects were categorized into four age groups; 18-27 years; 28-37 years; 38-47 years and 48 years and above. Majority of the subjects were within the age range of 18-27 years (64.0%), followed by 38-47 years (24.0%), 28-37 years (8.0%) and 48 years and above (4.0%). With respect to gender, most of the subjects were males (56.0%) and 44.0% females. Based on religion, majority of the subjects were Christians (82.0%) and while Muslims were 18%. According to educational status, secondary education recorded 42.0%, followed by Graduate and Undergraduate subjects (20.0%), those with formal education and primary education accounting for 10.0% and 8% respectively. Marital status of the subjects revealed that more than half of the subjects were single (54.0%) while 46.0% were married. Based </w:t>
      </w:r>
      <w:proofErr w:type="gramStart"/>
      <w:r w:rsidRPr="006525F5">
        <w:rPr>
          <w:rFonts w:ascii="Arial" w:hAnsi="Arial" w:cs="Arial"/>
        </w:rPr>
        <w:t>on  smoking</w:t>
      </w:r>
      <w:proofErr w:type="gramEnd"/>
      <w:r w:rsidRPr="006525F5">
        <w:rPr>
          <w:rFonts w:ascii="Arial" w:hAnsi="Arial" w:cs="Arial"/>
        </w:rPr>
        <w:t xml:space="preserve"> habit, 78.0% of the subjects smoked while 22.0% did not smoke. From the viewpoint of alcohol, only 22.0% of the subjects consume alcohol while the remainder (78%) did not. Based on the subjects’ duration of exposure, majority of the subjects had worked for &lt;1 years (56.0%), followed by subjects that have worked for 1-4 years (38.0%) and 5-8 years (6.0%). With respect to underlying health conditions, the result showed that majority (94%) of the subjects do not have any underlying health conditions while 6.0% have. With respect to how often subjects fall sick, the results showed that majority of the subjects fall sick once in 6 months (40.0%), followed by once a year (36.0%) and the least being once in 3 months (24.0%). The age (Mean ± SD) of the studied subjects was 27.28 ± 6.59 years.</w:t>
      </w:r>
    </w:p>
    <w:p w14:paraId="697BC643" w14:textId="77777777" w:rsidR="00187C3F" w:rsidRDefault="00187C3F" w:rsidP="006525F5">
      <w:pPr>
        <w:rPr>
          <w:rFonts w:ascii="Arial" w:hAnsi="Arial" w:cs="Arial"/>
          <w:b/>
          <w:sz w:val="24"/>
          <w:szCs w:val="26"/>
        </w:rPr>
      </w:pPr>
    </w:p>
    <w:p w14:paraId="19F7C21D" w14:textId="08DB8B4D" w:rsidR="006525F5" w:rsidRPr="006525F5" w:rsidRDefault="006525F5" w:rsidP="006525F5">
      <w:pPr>
        <w:rPr>
          <w:rFonts w:ascii="Arial" w:hAnsi="Arial" w:cs="Arial"/>
          <w:b/>
          <w:sz w:val="24"/>
          <w:szCs w:val="26"/>
        </w:rPr>
      </w:pPr>
      <w:r w:rsidRPr="006525F5">
        <w:rPr>
          <w:rFonts w:ascii="Arial" w:hAnsi="Arial" w:cs="Arial"/>
          <w:b/>
          <w:sz w:val="24"/>
          <w:szCs w:val="26"/>
        </w:rPr>
        <w:t>Table 1: Socio-demographic Characteristics of the Study Population (n=50)</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2520"/>
        <w:gridCol w:w="1710"/>
        <w:gridCol w:w="1575"/>
      </w:tblGrid>
      <w:tr w:rsidR="006525F5" w:rsidRPr="006525F5" w14:paraId="4B609BDF" w14:textId="77777777" w:rsidTr="001E08CA">
        <w:tc>
          <w:tcPr>
            <w:tcW w:w="3438" w:type="dxa"/>
            <w:tcBorders>
              <w:top w:val="single" w:sz="18" w:space="0" w:color="auto"/>
              <w:bottom w:val="single" w:sz="18" w:space="0" w:color="auto"/>
            </w:tcBorders>
          </w:tcPr>
          <w:p w14:paraId="50DE990B" w14:textId="77777777" w:rsidR="006525F5" w:rsidRPr="006525F5" w:rsidRDefault="006525F5" w:rsidP="001E08CA">
            <w:pPr>
              <w:rPr>
                <w:rFonts w:ascii="Arial" w:hAnsi="Arial" w:cs="Arial"/>
                <w:b/>
                <w:sz w:val="20"/>
              </w:rPr>
            </w:pPr>
            <w:r w:rsidRPr="006525F5">
              <w:rPr>
                <w:rFonts w:ascii="Arial" w:hAnsi="Arial" w:cs="Arial"/>
                <w:b/>
                <w:sz w:val="20"/>
              </w:rPr>
              <w:t>Variables</w:t>
            </w:r>
          </w:p>
        </w:tc>
        <w:tc>
          <w:tcPr>
            <w:tcW w:w="2520" w:type="dxa"/>
            <w:tcBorders>
              <w:top w:val="single" w:sz="18" w:space="0" w:color="auto"/>
              <w:bottom w:val="single" w:sz="18" w:space="0" w:color="auto"/>
            </w:tcBorders>
          </w:tcPr>
          <w:p w14:paraId="06A211EB" w14:textId="77777777" w:rsidR="006525F5" w:rsidRPr="006525F5" w:rsidRDefault="006525F5" w:rsidP="001E08CA">
            <w:pPr>
              <w:rPr>
                <w:rFonts w:ascii="Arial" w:hAnsi="Arial" w:cs="Arial"/>
                <w:b/>
                <w:sz w:val="20"/>
              </w:rPr>
            </w:pPr>
          </w:p>
        </w:tc>
        <w:tc>
          <w:tcPr>
            <w:tcW w:w="1710" w:type="dxa"/>
            <w:tcBorders>
              <w:top w:val="single" w:sz="18" w:space="0" w:color="auto"/>
              <w:bottom w:val="single" w:sz="18" w:space="0" w:color="auto"/>
            </w:tcBorders>
          </w:tcPr>
          <w:p w14:paraId="12960C76" w14:textId="77777777" w:rsidR="006525F5" w:rsidRPr="006525F5" w:rsidRDefault="006525F5" w:rsidP="001E08CA">
            <w:pPr>
              <w:rPr>
                <w:rFonts w:ascii="Arial" w:hAnsi="Arial" w:cs="Arial"/>
                <w:b/>
                <w:sz w:val="20"/>
              </w:rPr>
            </w:pPr>
            <w:r w:rsidRPr="006525F5">
              <w:rPr>
                <w:rFonts w:ascii="Arial" w:hAnsi="Arial" w:cs="Arial"/>
                <w:b/>
                <w:sz w:val="20"/>
              </w:rPr>
              <w:t>Number observed</w:t>
            </w:r>
          </w:p>
        </w:tc>
        <w:tc>
          <w:tcPr>
            <w:tcW w:w="1575" w:type="dxa"/>
            <w:tcBorders>
              <w:top w:val="single" w:sz="18" w:space="0" w:color="auto"/>
              <w:bottom w:val="single" w:sz="18" w:space="0" w:color="auto"/>
            </w:tcBorders>
          </w:tcPr>
          <w:p w14:paraId="2168C52A" w14:textId="77777777" w:rsidR="006525F5" w:rsidRPr="006525F5" w:rsidRDefault="006525F5" w:rsidP="001E08CA">
            <w:pPr>
              <w:rPr>
                <w:rFonts w:ascii="Arial" w:hAnsi="Arial" w:cs="Arial"/>
                <w:b/>
                <w:sz w:val="20"/>
              </w:rPr>
            </w:pPr>
            <w:r w:rsidRPr="006525F5">
              <w:rPr>
                <w:rFonts w:ascii="Arial" w:hAnsi="Arial" w:cs="Arial"/>
                <w:b/>
                <w:sz w:val="20"/>
              </w:rPr>
              <w:t>Frequency</w:t>
            </w:r>
          </w:p>
        </w:tc>
      </w:tr>
      <w:tr w:rsidR="006525F5" w:rsidRPr="006525F5" w14:paraId="4DCD7865" w14:textId="77777777" w:rsidTr="001E08CA">
        <w:tc>
          <w:tcPr>
            <w:tcW w:w="3438" w:type="dxa"/>
            <w:tcBorders>
              <w:top w:val="single" w:sz="18" w:space="0" w:color="auto"/>
            </w:tcBorders>
          </w:tcPr>
          <w:p w14:paraId="54489C04" w14:textId="77777777" w:rsidR="006525F5" w:rsidRPr="006525F5" w:rsidRDefault="006525F5" w:rsidP="001E08CA">
            <w:pPr>
              <w:rPr>
                <w:rFonts w:ascii="Arial" w:hAnsi="Arial" w:cs="Arial"/>
                <w:sz w:val="20"/>
              </w:rPr>
            </w:pPr>
            <w:r w:rsidRPr="006525F5">
              <w:rPr>
                <w:rFonts w:ascii="Arial" w:hAnsi="Arial" w:cs="Arial"/>
                <w:b/>
                <w:sz w:val="20"/>
              </w:rPr>
              <w:lastRenderedPageBreak/>
              <w:t>Age (Years</w:t>
            </w:r>
            <w:r w:rsidRPr="006525F5">
              <w:rPr>
                <w:rFonts w:ascii="Arial" w:hAnsi="Arial" w:cs="Arial"/>
                <w:sz w:val="20"/>
              </w:rPr>
              <w:t>)</w:t>
            </w:r>
          </w:p>
        </w:tc>
        <w:tc>
          <w:tcPr>
            <w:tcW w:w="2520" w:type="dxa"/>
            <w:tcBorders>
              <w:top w:val="single" w:sz="18" w:space="0" w:color="auto"/>
            </w:tcBorders>
          </w:tcPr>
          <w:p w14:paraId="009635C6" w14:textId="77777777" w:rsidR="006525F5" w:rsidRPr="006525F5" w:rsidRDefault="006525F5" w:rsidP="001E08CA">
            <w:pPr>
              <w:rPr>
                <w:rFonts w:ascii="Arial" w:hAnsi="Arial" w:cs="Arial"/>
                <w:sz w:val="20"/>
              </w:rPr>
            </w:pPr>
            <w:r w:rsidRPr="006525F5">
              <w:rPr>
                <w:rFonts w:ascii="Arial" w:hAnsi="Arial" w:cs="Arial"/>
                <w:sz w:val="20"/>
              </w:rPr>
              <w:t>18-27</w:t>
            </w:r>
          </w:p>
        </w:tc>
        <w:tc>
          <w:tcPr>
            <w:tcW w:w="1710" w:type="dxa"/>
            <w:tcBorders>
              <w:top w:val="single" w:sz="18" w:space="0" w:color="auto"/>
            </w:tcBorders>
          </w:tcPr>
          <w:p w14:paraId="1D99AB1F" w14:textId="77777777" w:rsidR="006525F5" w:rsidRPr="006525F5" w:rsidRDefault="006525F5" w:rsidP="001E08CA">
            <w:pPr>
              <w:rPr>
                <w:rFonts w:ascii="Arial" w:hAnsi="Arial" w:cs="Arial"/>
                <w:sz w:val="20"/>
              </w:rPr>
            </w:pPr>
            <w:r w:rsidRPr="006525F5">
              <w:rPr>
                <w:rFonts w:ascii="Arial" w:hAnsi="Arial" w:cs="Arial"/>
                <w:sz w:val="20"/>
              </w:rPr>
              <w:t>32</w:t>
            </w:r>
          </w:p>
        </w:tc>
        <w:tc>
          <w:tcPr>
            <w:tcW w:w="1575" w:type="dxa"/>
            <w:tcBorders>
              <w:top w:val="single" w:sz="18" w:space="0" w:color="auto"/>
            </w:tcBorders>
          </w:tcPr>
          <w:p w14:paraId="2B4694F6" w14:textId="77777777" w:rsidR="006525F5" w:rsidRPr="006525F5" w:rsidRDefault="006525F5" w:rsidP="001E08CA">
            <w:pPr>
              <w:rPr>
                <w:rFonts w:ascii="Arial" w:hAnsi="Arial" w:cs="Arial"/>
                <w:sz w:val="20"/>
              </w:rPr>
            </w:pPr>
            <w:r w:rsidRPr="006525F5">
              <w:rPr>
                <w:rFonts w:ascii="Arial" w:hAnsi="Arial" w:cs="Arial"/>
                <w:sz w:val="20"/>
              </w:rPr>
              <w:t>64.0</w:t>
            </w:r>
          </w:p>
        </w:tc>
      </w:tr>
      <w:tr w:rsidR="006525F5" w:rsidRPr="006525F5" w14:paraId="24C62C0E" w14:textId="77777777" w:rsidTr="001E08CA">
        <w:tc>
          <w:tcPr>
            <w:tcW w:w="3438" w:type="dxa"/>
          </w:tcPr>
          <w:p w14:paraId="5E90A6C6" w14:textId="77777777" w:rsidR="006525F5" w:rsidRPr="006525F5" w:rsidRDefault="006525F5" w:rsidP="001E08CA">
            <w:pPr>
              <w:rPr>
                <w:rFonts w:ascii="Arial" w:hAnsi="Arial" w:cs="Arial"/>
                <w:sz w:val="20"/>
              </w:rPr>
            </w:pPr>
          </w:p>
        </w:tc>
        <w:tc>
          <w:tcPr>
            <w:tcW w:w="2520" w:type="dxa"/>
          </w:tcPr>
          <w:p w14:paraId="6E5AE79F" w14:textId="77777777" w:rsidR="006525F5" w:rsidRPr="006525F5" w:rsidRDefault="006525F5" w:rsidP="001E08CA">
            <w:pPr>
              <w:rPr>
                <w:rFonts w:ascii="Arial" w:hAnsi="Arial" w:cs="Arial"/>
                <w:sz w:val="20"/>
              </w:rPr>
            </w:pPr>
            <w:r w:rsidRPr="006525F5">
              <w:rPr>
                <w:rFonts w:ascii="Arial" w:hAnsi="Arial" w:cs="Arial"/>
                <w:sz w:val="20"/>
              </w:rPr>
              <w:t>28-37</w:t>
            </w:r>
          </w:p>
        </w:tc>
        <w:tc>
          <w:tcPr>
            <w:tcW w:w="1710" w:type="dxa"/>
          </w:tcPr>
          <w:p w14:paraId="3074BBF8" w14:textId="77777777" w:rsidR="006525F5" w:rsidRPr="006525F5" w:rsidRDefault="006525F5" w:rsidP="001E08CA">
            <w:pPr>
              <w:rPr>
                <w:rFonts w:ascii="Arial" w:hAnsi="Arial" w:cs="Arial"/>
                <w:sz w:val="20"/>
              </w:rPr>
            </w:pPr>
            <w:r w:rsidRPr="006525F5">
              <w:rPr>
                <w:rFonts w:ascii="Arial" w:hAnsi="Arial" w:cs="Arial"/>
                <w:sz w:val="20"/>
              </w:rPr>
              <w:t>4</w:t>
            </w:r>
          </w:p>
        </w:tc>
        <w:tc>
          <w:tcPr>
            <w:tcW w:w="1575" w:type="dxa"/>
          </w:tcPr>
          <w:p w14:paraId="095BE0A7" w14:textId="77777777" w:rsidR="006525F5" w:rsidRPr="006525F5" w:rsidRDefault="006525F5" w:rsidP="001E08CA">
            <w:pPr>
              <w:rPr>
                <w:rFonts w:ascii="Arial" w:hAnsi="Arial" w:cs="Arial"/>
                <w:sz w:val="20"/>
              </w:rPr>
            </w:pPr>
            <w:r w:rsidRPr="006525F5">
              <w:rPr>
                <w:rFonts w:ascii="Arial" w:hAnsi="Arial" w:cs="Arial"/>
                <w:sz w:val="20"/>
              </w:rPr>
              <w:t>8.0</w:t>
            </w:r>
          </w:p>
        </w:tc>
      </w:tr>
      <w:tr w:rsidR="006525F5" w:rsidRPr="006525F5" w14:paraId="2593CBE6" w14:textId="77777777" w:rsidTr="001E08CA">
        <w:tc>
          <w:tcPr>
            <w:tcW w:w="3438" w:type="dxa"/>
          </w:tcPr>
          <w:p w14:paraId="6194D034" w14:textId="77777777" w:rsidR="006525F5" w:rsidRPr="006525F5" w:rsidRDefault="006525F5" w:rsidP="001E08CA">
            <w:pPr>
              <w:rPr>
                <w:rFonts w:ascii="Arial" w:hAnsi="Arial" w:cs="Arial"/>
                <w:sz w:val="20"/>
              </w:rPr>
            </w:pPr>
          </w:p>
        </w:tc>
        <w:tc>
          <w:tcPr>
            <w:tcW w:w="2520" w:type="dxa"/>
          </w:tcPr>
          <w:p w14:paraId="250440CC" w14:textId="77777777" w:rsidR="006525F5" w:rsidRPr="006525F5" w:rsidRDefault="006525F5" w:rsidP="001E08CA">
            <w:pPr>
              <w:rPr>
                <w:rFonts w:ascii="Arial" w:hAnsi="Arial" w:cs="Arial"/>
                <w:sz w:val="20"/>
              </w:rPr>
            </w:pPr>
            <w:r w:rsidRPr="006525F5">
              <w:rPr>
                <w:rFonts w:ascii="Arial" w:hAnsi="Arial" w:cs="Arial"/>
                <w:sz w:val="20"/>
              </w:rPr>
              <w:t>38-47</w:t>
            </w:r>
          </w:p>
        </w:tc>
        <w:tc>
          <w:tcPr>
            <w:tcW w:w="1710" w:type="dxa"/>
          </w:tcPr>
          <w:p w14:paraId="2F3686C9" w14:textId="77777777" w:rsidR="006525F5" w:rsidRPr="006525F5" w:rsidRDefault="006525F5" w:rsidP="001E08CA">
            <w:pPr>
              <w:rPr>
                <w:rFonts w:ascii="Arial" w:hAnsi="Arial" w:cs="Arial"/>
                <w:sz w:val="20"/>
              </w:rPr>
            </w:pPr>
            <w:r w:rsidRPr="006525F5">
              <w:rPr>
                <w:rFonts w:ascii="Arial" w:hAnsi="Arial" w:cs="Arial"/>
                <w:sz w:val="20"/>
              </w:rPr>
              <w:t>12</w:t>
            </w:r>
          </w:p>
        </w:tc>
        <w:tc>
          <w:tcPr>
            <w:tcW w:w="1575" w:type="dxa"/>
          </w:tcPr>
          <w:p w14:paraId="59DD9B18" w14:textId="77777777" w:rsidR="006525F5" w:rsidRPr="006525F5" w:rsidRDefault="006525F5" w:rsidP="001E08CA">
            <w:pPr>
              <w:rPr>
                <w:rFonts w:ascii="Arial" w:hAnsi="Arial" w:cs="Arial"/>
                <w:sz w:val="20"/>
              </w:rPr>
            </w:pPr>
            <w:r w:rsidRPr="006525F5">
              <w:rPr>
                <w:rFonts w:ascii="Arial" w:hAnsi="Arial" w:cs="Arial"/>
                <w:sz w:val="20"/>
              </w:rPr>
              <w:t>24.0</w:t>
            </w:r>
          </w:p>
        </w:tc>
      </w:tr>
      <w:tr w:rsidR="006525F5" w:rsidRPr="006525F5" w14:paraId="0E9D3B7C" w14:textId="77777777" w:rsidTr="001E08CA">
        <w:tc>
          <w:tcPr>
            <w:tcW w:w="3438" w:type="dxa"/>
          </w:tcPr>
          <w:p w14:paraId="32020AC6" w14:textId="77777777" w:rsidR="006525F5" w:rsidRPr="006525F5" w:rsidRDefault="006525F5" w:rsidP="001E08CA">
            <w:pPr>
              <w:rPr>
                <w:rFonts w:ascii="Arial" w:hAnsi="Arial" w:cs="Arial"/>
                <w:sz w:val="20"/>
              </w:rPr>
            </w:pPr>
          </w:p>
        </w:tc>
        <w:tc>
          <w:tcPr>
            <w:tcW w:w="2520" w:type="dxa"/>
          </w:tcPr>
          <w:p w14:paraId="13642E11" w14:textId="77777777" w:rsidR="006525F5" w:rsidRPr="006525F5" w:rsidRDefault="006525F5" w:rsidP="001E08CA">
            <w:pPr>
              <w:rPr>
                <w:rFonts w:ascii="Arial" w:hAnsi="Arial" w:cs="Arial"/>
                <w:sz w:val="20"/>
              </w:rPr>
            </w:pPr>
            <w:r w:rsidRPr="006525F5">
              <w:rPr>
                <w:rFonts w:ascii="Arial" w:hAnsi="Arial" w:cs="Arial"/>
                <w:sz w:val="20"/>
              </w:rPr>
              <w:t>48 yrs &amp; above</w:t>
            </w:r>
          </w:p>
        </w:tc>
        <w:tc>
          <w:tcPr>
            <w:tcW w:w="1710" w:type="dxa"/>
          </w:tcPr>
          <w:p w14:paraId="0547F761" w14:textId="77777777" w:rsidR="006525F5" w:rsidRPr="006525F5" w:rsidRDefault="006525F5" w:rsidP="001E08CA">
            <w:pPr>
              <w:rPr>
                <w:rFonts w:ascii="Arial" w:hAnsi="Arial" w:cs="Arial"/>
                <w:sz w:val="20"/>
              </w:rPr>
            </w:pPr>
            <w:r w:rsidRPr="006525F5">
              <w:rPr>
                <w:rFonts w:ascii="Arial" w:hAnsi="Arial" w:cs="Arial"/>
                <w:sz w:val="20"/>
              </w:rPr>
              <w:t>2</w:t>
            </w:r>
          </w:p>
        </w:tc>
        <w:tc>
          <w:tcPr>
            <w:tcW w:w="1575" w:type="dxa"/>
          </w:tcPr>
          <w:p w14:paraId="34E9F65E" w14:textId="77777777" w:rsidR="006525F5" w:rsidRPr="006525F5" w:rsidRDefault="006525F5" w:rsidP="001E08CA">
            <w:pPr>
              <w:rPr>
                <w:rFonts w:ascii="Arial" w:hAnsi="Arial" w:cs="Arial"/>
                <w:sz w:val="20"/>
              </w:rPr>
            </w:pPr>
            <w:r w:rsidRPr="006525F5">
              <w:rPr>
                <w:rFonts w:ascii="Arial" w:hAnsi="Arial" w:cs="Arial"/>
                <w:sz w:val="20"/>
              </w:rPr>
              <w:t>4.0</w:t>
            </w:r>
          </w:p>
        </w:tc>
      </w:tr>
      <w:tr w:rsidR="006525F5" w:rsidRPr="006525F5" w14:paraId="4E8E6656" w14:textId="77777777" w:rsidTr="001E08CA">
        <w:tc>
          <w:tcPr>
            <w:tcW w:w="3438" w:type="dxa"/>
          </w:tcPr>
          <w:p w14:paraId="40FFB487" w14:textId="77777777" w:rsidR="006525F5" w:rsidRPr="006525F5" w:rsidRDefault="006525F5" w:rsidP="001E08CA">
            <w:pPr>
              <w:rPr>
                <w:rFonts w:ascii="Arial" w:hAnsi="Arial" w:cs="Arial"/>
                <w:sz w:val="20"/>
              </w:rPr>
            </w:pPr>
          </w:p>
        </w:tc>
        <w:tc>
          <w:tcPr>
            <w:tcW w:w="2520" w:type="dxa"/>
          </w:tcPr>
          <w:p w14:paraId="2CBD6687" w14:textId="77777777" w:rsidR="006525F5" w:rsidRPr="006525F5" w:rsidRDefault="006525F5" w:rsidP="001E08CA">
            <w:pPr>
              <w:rPr>
                <w:rFonts w:ascii="Arial" w:hAnsi="Arial" w:cs="Arial"/>
                <w:sz w:val="20"/>
              </w:rPr>
            </w:pPr>
            <w:r w:rsidRPr="006525F5">
              <w:rPr>
                <w:rFonts w:ascii="Arial" w:hAnsi="Arial" w:cs="Arial"/>
                <w:sz w:val="20"/>
              </w:rPr>
              <w:t>Age (Mean ± SD)</w:t>
            </w:r>
          </w:p>
        </w:tc>
        <w:tc>
          <w:tcPr>
            <w:tcW w:w="1710" w:type="dxa"/>
          </w:tcPr>
          <w:p w14:paraId="79130775" w14:textId="77777777" w:rsidR="006525F5" w:rsidRPr="006525F5" w:rsidRDefault="006525F5" w:rsidP="001E08CA">
            <w:pPr>
              <w:rPr>
                <w:rFonts w:ascii="Arial" w:hAnsi="Arial" w:cs="Arial"/>
                <w:sz w:val="20"/>
              </w:rPr>
            </w:pPr>
            <w:r w:rsidRPr="006525F5">
              <w:rPr>
                <w:rFonts w:ascii="Arial" w:hAnsi="Arial" w:cs="Arial"/>
                <w:sz w:val="20"/>
              </w:rPr>
              <w:t>27.28 ± 6.59</w:t>
            </w:r>
          </w:p>
        </w:tc>
        <w:tc>
          <w:tcPr>
            <w:tcW w:w="1575" w:type="dxa"/>
          </w:tcPr>
          <w:p w14:paraId="6A11F91B" w14:textId="77777777" w:rsidR="006525F5" w:rsidRPr="006525F5" w:rsidRDefault="006525F5" w:rsidP="001E08CA">
            <w:pPr>
              <w:rPr>
                <w:rFonts w:ascii="Arial" w:hAnsi="Arial" w:cs="Arial"/>
                <w:sz w:val="20"/>
              </w:rPr>
            </w:pPr>
          </w:p>
        </w:tc>
      </w:tr>
      <w:tr w:rsidR="006525F5" w:rsidRPr="006525F5" w14:paraId="02DC8E18" w14:textId="77777777" w:rsidTr="001E08CA">
        <w:tc>
          <w:tcPr>
            <w:tcW w:w="3438" w:type="dxa"/>
          </w:tcPr>
          <w:p w14:paraId="47F8CFCD" w14:textId="77777777" w:rsidR="006525F5" w:rsidRPr="006525F5" w:rsidRDefault="006525F5" w:rsidP="001E08CA">
            <w:pPr>
              <w:rPr>
                <w:rFonts w:ascii="Arial" w:hAnsi="Arial" w:cs="Arial"/>
                <w:sz w:val="20"/>
              </w:rPr>
            </w:pPr>
          </w:p>
        </w:tc>
        <w:tc>
          <w:tcPr>
            <w:tcW w:w="2520" w:type="dxa"/>
          </w:tcPr>
          <w:p w14:paraId="2F48CE28" w14:textId="77777777" w:rsidR="006525F5" w:rsidRPr="006525F5" w:rsidRDefault="006525F5" w:rsidP="001E08CA">
            <w:pPr>
              <w:rPr>
                <w:rFonts w:ascii="Arial" w:hAnsi="Arial" w:cs="Arial"/>
                <w:sz w:val="20"/>
              </w:rPr>
            </w:pPr>
          </w:p>
        </w:tc>
        <w:tc>
          <w:tcPr>
            <w:tcW w:w="1710" w:type="dxa"/>
          </w:tcPr>
          <w:p w14:paraId="1719907A" w14:textId="77777777" w:rsidR="006525F5" w:rsidRPr="006525F5" w:rsidRDefault="006525F5" w:rsidP="001E08CA">
            <w:pPr>
              <w:rPr>
                <w:rFonts w:ascii="Arial" w:hAnsi="Arial" w:cs="Arial"/>
                <w:sz w:val="20"/>
              </w:rPr>
            </w:pPr>
          </w:p>
        </w:tc>
        <w:tc>
          <w:tcPr>
            <w:tcW w:w="1575" w:type="dxa"/>
          </w:tcPr>
          <w:p w14:paraId="4AC857C9" w14:textId="77777777" w:rsidR="006525F5" w:rsidRPr="006525F5" w:rsidRDefault="006525F5" w:rsidP="001E08CA">
            <w:pPr>
              <w:rPr>
                <w:rFonts w:ascii="Arial" w:hAnsi="Arial" w:cs="Arial"/>
                <w:sz w:val="20"/>
              </w:rPr>
            </w:pPr>
          </w:p>
        </w:tc>
      </w:tr>
      <w:tr w:rsidR="006525F5" w:rsidRPr="006525F5" w14:paraId="535D4450" w14:textId="77777777" w:rsidTr="001E08CA">
        <w:tc>
          <w:tcPr>
            <w:tcW w:w="3438" w:type="dxa"/>
          </w:tcPr>
          <w:p w14:paraId="6243DA8D" w14:textId="77777777" w:rsidR="006525F5" w:rsidRPr="006525F5" w:rsidRDefault="006525F5" w:rsidP="001E08CA">
            <w:pPr>
              <w:rPr>
                <w:rFonts w:ascii="Arial" w:hAnsi="Arial" w:cs="Arial"/>
                <w:b/>
                <w:sz w:val="20"/>
              </w:rPr>
            </w:pPr>
            <w:r w:rsidRPr="006525F5">
              <w:rPr>
                <w:rFonts w:ascii="Arial" w:hAnsi="Arial" w:cs="Arial"/>
                <w:b/>
                <w:sz w:val="20"/>
              </w:rPr>
              <w:t>Gender</w:t>
            </w:r>
          </w:p>
        </w:tc>
        <w:tc>
          <w:tcPr>
            <w:tcW w:w="2520" w:type="dxa"/>
          </w:tcPr>
          <w:p w14:paraId="60243707" w14:textId="77777777" w:rsidR="006525F5" w:rsidRPr="006525F5" w:rsidRDefault="006525F5" w:rsidP="001E08CA">
            <w:pPr>
              <w:rPr>
                <w:rFonts w:ascii="Arial" w:hAnsi="Arial" w:cs="Arial"/>
                <w:sz w:val="20"/>
              </w:rPr>
            </w:pPr>
            <w:r w:rsidRPr="006525F5">
              <w:rPr>
                <w:rFonts w:ascii="Arial" w:hAnsi="Arial" w:cs="Arial"/>
                <w:sz w:val="20"/>
              </w:rPr>
              <w:t>Male</w:t>
            </w:r>
          </w:p>
        </w:tc>
        <w:tc>
          <w:tcPr>
            <w:tcW w:w="1710" w:type="dxa"/>
          </w:tcPr>
          <w:p w14:paraId="685FF649" w14:textId="77777777" w:rsidR="006525F5" w:rsidRPr="006525F5" w:rsidRDefault="006525F5" w:rsidP="001E08CA">
            <w:pPr>
              <w:rPr>
                <w:rFonts w:ascii="Arial" w:hAnsi="Arial" w:cs="Arial"/>
                <w:sz w:val="20"/>
              </w:rPr>
            </w:pPr>
            <w:r w:rsidRPr="006525F5">
              <w:rPr>
                <w:rFonts w:ascii="Arial" w:hAnsi="Arial" w:cs="Arial"/>
                <w:sz w:val="20"/>
              </w:rPr>
              <w:t>28</w:t>
            </w:r>
          </w:p>
        </w:tc>
        <w:tc>
          <w:tcPr>
            <w:tcW w:w="1575" w:type="dxa"/>
          </w:tcPr>
          <w:p w14:paraId="44783A31" w14:textId="77777777" w:rsidR="006525F5" w:rsidRPr="006525F5" w:rsidRDefault="006525F5" w:rsidP="001E08CA">
            <w:pPr>
              <w:rPr>
                <w:rFonts w:ascii="Arial" w:hAnsi="Arial" w:cs="Arial"/>
                <w:sz w:val="20"/>
              </w:rPr>
            </w:pPr>
            <w:r w:rsidRPr="006525F5">
              <w:rPr>
                <w:rFonts w:ascii="Arial" w:hAnsi="Arial" w:cs="Arial"/>
                <w:sz w:val="20"/>
              </w:rPr>
              <w:t>56.0</w:t>
            </w:r>
          </w:p>
        </w:tc>
      </w:tr>
      <w:tr w:rsidR="006525F5" w:rsidRPr="006525F5" w14:paraId="31705DFE" w14:textId="77777777" w:rsidTr="001E08CA">
        <w:tc>
          <w:tcPr>
            <w:tcW w:w="3438" w:type="dxa"/>
          </w:tcPr>
          <w:p w14:paraId="3C129B16" w14:textId="77777777" w:rsidR="006525F5" w:rsidRPr="006525F5" w:rsidRDefault="006525F5" w:rsidP="001E08CA">
            <w:pPr>
              <w:rPr>
                <w:rFonts w:ascii="Arial" w:hAnsi="Arial" w:cs="Arial"/>
                <w:b/>
                <w:sz w:val="20"/>
              </w:rPr>
            </w:pPr>
          </w:p>
        </w:tc>
        <w:tc>
          <w:tcPr>
            <w:tcW w:w="2520" w:type="dxa"/>
          </w:tcPr>
          <w:p w14:paraId="30D475A8" w14:textId="77777777" w:rsidR="006525F5" w:rsidRPr="006525F5" w:rsidRDefault="006525F5" w:rsidP="001E08CA">
            <w:pPr>
              <w:rPr>
                <w:rFonts w:ascii="Arial" w:hAnsi="Arial" w:cs="Arial"/>
                <w:sz w:val="20"/>
              </w:rPr>
            </w:pPr>
            <w:r w:rsidRPr="006525F5">
              <w:rPr>
                <w:rFonts w:ascii="Arial" w:hAnsi="Arial" w:cs="Arial"/>
                <w:sz w:val="20"/>
              </w:rPr>
              <w:t>Female</w:t>
            </w:r>
          </w:p>
        </w:tc>
        <w:tc>
          <w:tcPr>
            <w:tcW w:w="1710" w:type="dxa"/>
          </w:tcPr>
          <w:p w14:paraId="61B27FA0" w14:textId="77777777" w:rsidR="006525F5" w:rsidRPr="006525F5" w:rsidRDefault="006525F5" w:rsidP="001E08CA">
            <w:pPr>
              <w:rPr>
                <w:rFonts w:ascii="Arial" w:hAnsi="Arial" w:cs="Arial"/>
                <w:sz w:val="20"/>
              </w:rPr>
            </w:pPr>
            <w:r w:rsidRPr="006525F5">
              <w:rPr>
                <w:rFonts w:ascii="Arial" w:hAnsi="Arial" w:cs="Arial"/>
                <w:sz w:val="20"/>
              </w:rPr>
              <w:t>22</w:t>
            </w:r>
          </w:p>
        </w:tc>
        <w:tc>
          <w:tcPr>
            <w:tcW w:w="1575" w:type="dxa"/>
          </w:tcPr>
          <w:p w14:paraId="17D715EA" w14:textId="77777777" w:rsidR="006525F5" w:rsidRPr="006525F5" w:rsidRDefault="006525F5" w:rsidP="001E08CA">
            <w:pPr>
              <w:rPr>
                <w:rFonts w:ascii="Arial" w:hAnsi="Arial" w:cs="Arial"/>
                <w:sz w:val="20"/>
              </w:rPr>
            </w:pPr>
            <w:r w:rsidRPr="006525F5">
              <w:rPr>
                <w:rFonts w:ascii="Arial" w:hAnsi="Arial" w:cs="Arial"/>
                <w:sz w:val="20"/>
              </w:rPr>
              <w:t>44.0</w:t>
            </w:r>
          </w:p>
        </w:tc>
      </w:tr>
      <w:tr w:rsidR="006525F5" w:rsidRPr="006525F5" w14:paraId="5B46D628" w14:textId="77777777" w:rsidTr="001E08CA">
        <w:tc>
          <w:tcPr>
            <w:tcW w:w="3438" w:type="dxa"/>
          </w:tcPr>
          <w:p w14:paraId="3ED2A4A7" w14:textId="77777777" w:rsidR="006525F5" w:rsidRPr="006525F5" w:rsidRDefault="006525F5" w:rsidP="001E08CA">
            <w:pPr>
              <w:rPr>
                <w:rFonts w:ascii="Arial" w:hAnsi="Arial" w:cs="Arial"/>
                <w:b/>
                <w:sz w:val="20"/>
              </w:rPr>
            </w:pPr>
          </w:p>
        </w:tc>
        <w:tc>
          <w:tcPr>
            <w:tcW w:w="2520" w:type="dxa"/>
          </w:tcPr>
          <w:p w14:paraId="32036A2B" w14:textId="77777777" w:rsidR="006525F5" w:rsidRPr="006525F5" w:rsidRDefault="006525F5" w:rsidP="001E08CA">
            <w:pPr>
              <w:rPr>
                <w:rFonts w:ascii="Arial" w:hAnsi="Arial" w:cs="Arial"/>
                <w:sz w:val="20"/>
              </w:rPr>
            </w:pPr>
          </w:p>
        </w:tc>
        <w:tc>
          <w:tcPr>
            <w:tcW w:w="1710" w:type="dxa"/>
          </w:tcPr>
          <w:p w14:paraId="480CC2BF" w14:textId="77777777" w:rsidR="006525F5" w:rsidRPr="006525F5" w:rsidRDefault="006525F5" w:rsidP="001E08CA">
            <w:pPr>
              <w:rPr>
                <w:rFonts w:ascii="Arial" w:hAnsi="Arial" w:cs="Arial"/>
                <w:sz w:val="20"/>
              </w:rPr>
            </w:pPr>
          </w:p>
        </w:tc>
        <w:tc>
          <w:tcPr>
            <w:tcW w:w="1575" w:type="dxa"/>
          </w:tcPr>
          <w:p w14:paraId="2C97EC09" w14:textId="77777777" w:rsidR="006525F5" w:rsidRPr="006525F5" w:rsidRDefault="006525F5" w:rsidP="001E08CA">
            <w:pPr>
              <w:rPr>
                <w:rFonts w:ascii="Arial" w:hAnsi="Arial" w:cs="Arial"/>
                <w:sz w:val="20"/>
              </w:rPr>
            </w:pPr>
          </w:p>
        </w:tc>
      </w:tr>
      <w:tr w:rsidR="006525F5" w:rsidRPr="006525F5" w14:paraId="69A2DA14" w14:textId="77777777" w:rsidTr="001E08CA">
        <w:tc>
          <w:tcPr>
            <w:tcW w:w="3438" w:type="dxa"/>
          </w:tcPr>
          <w:p w14:paraId="4792A1E9" w14:textId="77777777" w:rsidR="006525F5" w:rsidRPr="006525F5" w:rsidRDefault="006525F5" w:rsidP="001E08CA">
            <w:pPr>
              <w:rPr>
                <w:rFonts w:ascii="Arial" w:hAnsi="Arial" w:cs="Arial"/>
                <w:b/>
                <w:sz w:val="20"/>
              </w:rPr>
            </w:pPr>
            <w:r w:rsidRPr="006525F5">
              <w:rPr>
                <w:rFonts w:ascii="Arial" w:hAnsi="Arial" w:cs="Arial"/>
                <w:b/>
                <w:sz w:val="20"/>
              </w:rPr>
              <w:t>Religion</w:t>
            </w:r>
          </w:p>
        </w:tc>
        <w:tc>
          <w:tcPr>
            <w:tcW w:w="2520" w:type="dxa"/>
          </w:tcPr>
          <w:p w14:paraId="5F5A3844" w14:textId="77777777" w:rsidR="006525F5" w:rsidRPr="006525F5" w:rsidRDefault="006525F5" w:rsidP="001E08CA">
            <w:pPr>
              <w:rPr>
                <w:rFonts w:ascii="Arial" w:hAnsi="Arial" w:cs="Arial"/>
                <w:sz w:val="20"/>
              </w:rPr>
            </w:pPr>
            <w:r w:rsidRPr="006525F5">
              <w:rPr>
                <w:rFonts w:ascii="Arial" w:hAnsi="Arial" w:cs="Arial"/>
                <w:sz w:val="20"/>
              </w:rPr>
              <w:t>Christian</w:t>
            </w:r>
          </w:p>
        </w:tc>
        <w:tc>
          <w:tcPr>
            <w:tcW w:w="1710" w:type="dxa"/>
          </w:tcPr>
          <w:p w14:paraId="232D73A1" w14:textId="77777777" w:rsidR="006525F5" w:rsidRPr="006525F5" w:rsidRDefault="006525F5" w:rsidP="001E08CA">
            <w:pPr>
              <w:rPr>
                <w:rFonts w:ascii="Arial" w:hAnsi="Arial" w:cs="Arial"/>
                <w:sz w:val="20"/>
              </w:rPr>
            </w:pPr>
            <w:r w:rsidRPr="006525F5">
              <w:rPr>
                <w:rFonts w:ascii="Arial" w:hAnsi="Arial" w:cs="Arial"/>
                <w:sz w:val="20"/>
              </w:rPr>
              <w:t>41</w:t>
            </w:r>
          </w:p>
        </w:tc>
        <w:tc>
          <w:tcPr>
            <w:tcW w:w="1575" w:type="dxa"/>
          </w:tcPr>
          <w:p w14:paraId="21B9A2AF" w14:textId="77777777" w:rsidR="006525F5" w:rsidRPr="006525F5" w:rsidRDefault="006525F5" w:rsidP="001E08CA">
            <w:pPr>
              <w:rPr>
                <w:rFonts w:ascii="Arial" w:hAnsi="Arial" w:cs="Arial"/>
                <w:sz w:val="20"/>
              </w:rPr>
            </w:pPr>
            <w:r w:rsidRPr="006525F5">
              <w:rPr>
                <w:rFonts w:ascii="Arial" w:hAnsi="Arial" w:cs="Arial"/>
                <w:sz w:val="20"/>
              </w:rPr>
              <w:t>82.0</w:t>
            </w:r>
          </w:p>
        </w:tc>
      </w:tr>
      <w:tr w:rsidR="006525F5" w:rsidRPr="006525F5" w14:paraId="20882A48" w14:textId="77777777" w:rsidTr="001E08CA">
        <w:tc>
          <w:tcPr>
            <w:tcW w:w="3438" w:type="dxa"/>
          </w:tcPr>
          <w:p w14:paraId="27952E8C" w14:textId="77777777" w:rsidR="006525F5" w:rsidRPr="006525F5" w:rsidRDefault="006525F5" w:rsidP="001E08CA">
            <w:pPr>
              <w:rPr>
                <w:rFonts w:ascii="Arial" w:hAnsi="Arial" w:cs="Arial"/>
                <w:b/>
                <w:sz w:val="20"/>
              </w:rPr>
            </w:pPr>
          </w:p>
        </w:tc>
        <w:tc>
          <w:tcPr>
            <w:tcW w:w="2520" w:type="dxa"/>
          </w:tcPr>
          <w:p w14:paraId="21277F50" w14:textId="77777777" w:rsidR="006525F5" w:rsidRPr="006525F5" w:rsidRDefault="006525F5" w:rsidP="001E08CA">
            <w:pPr>
              <w:rPr>
                <w:rFonts w:ascii="Arial" w:hAnsi="Arial" w:cs="Arial"/>
                <w:sz w:val="20"/>
              </w:rPr>
            </w:pPr>
            <w:r w:rsidRPr="006525F5">
              <w:rPr>
                <w:rFonts w:ascii="Arial" w:hAnsi="Arial" w:cs="Arial"/>
                <w:sz w:val="20"/>
              </w:rPr>
              <w:t>Muslim</w:t>
            </w:r>
          </w:p>
        </w:tc>
        <w:tc>
          <w:tcPr>
            <w:tcW w:w="1710" w:type="dxa"/>
          </w:tcPr>
          <w:p w14:paraId="034BDA5C" w14:textId="77777777" w:rsidR="006525F5" w:rsidRPr="006525F5" w:rsidRDefault="006525F5" w:rsidP="001E08CA">
            <w:pPr>
              <w:rPr>
                <w:rFonts w:ascii="Arial" w:hAnsi="Arial" w:cs="Arial"/>
                <w:sz w:val="20"/>
              </w:rPr>
            </w:pPr>
            <w:r w:rsidRPr="006525F5">
              <w:rPr>
                <w:rFonts w:ascii="Arial" w:hAnsi="Arial" w:cs="Arial"/>
                <w:sz w:val="20"/>
              </w:rPr>
              <w:t>9</w:t>
            </w:r>
          </w:p>
        </w:tc>
        <w:tc>
          <w:tcPr>
            <w:tcW w:w="1575" w:type="dxa"/>
          </w:tcPr>
          <w:p w14:paraId="1004BB0A" w14:textId="77777777" w:rsidR="006525F5" w:rsidRPr="006525F5" w:rsidRDefault="006525F5" w:rsidP="001E08CA">
            <w:pPr>
              <w:rPr>
                <w:rFonts w:ascii="Arial" w:hAnsi="Arial" w:cs="Arial"/>
                <w:sz w:val="20"/>
              </w:rPr>
            </w:pPr>
            <w:r w:rsidRPr="006525F5">
              <w:rPr>
                <w:rFonts w:ascii="Arial" w:hAnsi="Arial" w:cs="Arial"/>
                <w:sz w:val="20"/>
              </w:rPr>
              <w:t>18.0</w:t>
            </w:r>
          </w:p>
        </w:tc>
      </w:tr>
      <w:tr w:rsidR="006525F5" w:rsidRPr="006525F5" w14:paraId="05E4DC04" w14:textId="77777777" w:rsidTr="001E08CA">
        <w:tc>
          <w:tcPr>
            <w:tcW w:w="3438" w:type="dxa"/>
          </w:tcPr>
          <w:p w14:paraId="22CAC6C1" w14:textId="77777777" w:rsidR="006525F5" w:rsidRPr="006525F5" w:rsidRDefault="006525F5" w:rsidP="001E08CA">
            <w:pPr>
              <w:rPr>
                <w:rFonts w:ascii="Arial" w:hAnsi="Arial" w:cs="Arial"/>
                <w:b/>
                <w:sz w:val="20"/>
              </w:rPr>
            </w:pPr>
          </w:p>
        </w:tc>
        <w:tc>
          <w:tcPr>
            <w:tcW w:w="2520" w:type="dxa"/>
          </w:tcPr>
          <w:p w14:paraId="58378F3C" w14:textId="77777777" w:rsidR="006525F5" w:rsidRPr="006525F5" w:rsidRDefault="006525F5" w:rsidP="001E08CA">
            <w:pPr>
              <w:rPr>
                <w:rFonts w:ascii="Arial" w:hAnsi="Arial" w:cs="Arial"/>
                <w:sz w:val="20"/>
              </w:rPr>
            </w:pPr>
          </w:p>
        </w:tc>
        <w:tc>
          <w:tcPr>
            <w:tcW w:w="1710" w:type="dxa"/>
          </w:tcPr>
          <w:p w14:paraId="667EE8AE" w14:textId="77777777" w:rsidR="006525F5" w:rsidRPr="006525F5" w:rsidRDefault="006525F5" w:rsidP="001E08CA">
            <w:pPr>
              <w:rPr>
                <w:rFonts w:ascii="Arial" w:hAnsi="Arial" w:cs="Arial"/>
                <w:sz w:val="20"/>
              </w:rPr>
            </w:pPr>
          </w:p>
        </w:tc>
        <w:tc>
          <w:tcPr>
            <w:tcW w:w="1575" w:type="dxa"/>
          </w:tcPr>
          <w:p w14:paraId="2DB14D07" w14:textId="77777777" w:rsidR="006525F5" w:rsidRPr="006525F5" w:rsidRDefault="006525F5" w:rsidP="001E08CA">
            <w:pPr>
              <w:rPr>
                <w:rFonts w:ascii="Arial" w:hAnsi="Arial" w:cs="Arial"/>
                <w:sz w:val="20"/>
              </w:rPr>
            </w:pPr>
          </w:p>
        </w:tc>
      </w:tr>
      <w:tr w:rsidR="006525F5" w:rsidRPr="006525F5" w14:paraId="62ECF7F1" w14:textId="77777777" w:rsidTr="001E08CA">
        <w:tc>
          <w:tcPr>
            <w:tcW w:w="3438" w:type="dxa"/>
            <w:vMerge w:val="restart"/>
          </w:tcPr>
          <w:p w14:paraId="37D92A18" w14:textId="77777777" w:rsidR="006525F5" w:rsidRPr="006525F5" w:rsidRDefault="006525F5" w:rsidP="001E08CA">
            <w:pPr>
              <w:rPr>
                <w:rFonts w:ascii="Arial" w:hAnsi="Arial" w:cs="Arial"/>
                <w:b/>
                <w:sz w:val="20"/>
              </w:rPr>
            </w:pPr>
            <w:r w:rsidRPr="006525F5">
              <w:rPr>
                <w:rFonts w:ascii="Arial" w:hAnsi="Arial" w:cs="Arial"/>
                <w:b/>
                <w:sz w:val="20"/>
              </w:rPr>
              <w:t>Educational Status</w:t>
            </w:r>
          </w:p>
        </w:tc>
        <w:tc>
          <w:tcPr>
            <w:tcW w:w="2520" w:type="dxa"/>
          </w:tcPr>
          <w:p w14:paraId="2130ADBE" w14:textId="77777777" w:rsidR="006525F5" w:rsidRPr="006525F5" w:rsidRDefault="006525F5" w:rsidP="001E08CA">
            <w:pPr>
              <w:rPr>
                <w:rFonts w:ascii="Arial" w:hAnsi="Arial" w:cs="Arial"/>
                <w:sz w:val="20"/>
              </w:rPr>
            </w:pPr>
            <w:r w:rsidRPr="006525F5">
              <w:rPr>
                <w:rFonts w:ascii="Arial" w:hAnsi="Arial" w:cs="Arial"/>
                <w:sz w:val="20"/>
              </w:rPr>
              <w:t>Primary</w:t>
            </w:r>
          </w:p>
        </w:tc>
        <w:tc>
          <w:tcPr>
            <w:tcW w:w="1710" w:type="dxa"/>
          </w:tcPr>
          <w:p w14:paraId="63860F63" w14:textId="77777777" w:rsidR="006525F5" w:rsidRPr="006525F5" w:rsidRDefault="006525F5" w:rsidP="001E08CA">
            <w:pPr>
              <w:rPr>
                <w:rFonts w:ascii="Arial" w:hAnsi="Arial" w:cs="Arial"/>
                <w:sz w:val="20"/>
              </w:rPr>
            </w:pPr>
            <w:r w:rsidRPr="006525F5">
              <w:rPr>
                <w:rFonts w:ascii="Arial" w:hAnsi="Arial" w:cs="Arial"/>
                <w:sz w:val="20"/>
              </w:rPr>
              <w:t>4</w:t>
            </w:r>
          </w:p>
        </w:tc>
        <w:tc>
          <w:tcPr>
            <w:tcW w:w="1575" w:type="dxa"/>
          </w:tcPr>
          <w:p w14:paraId="2909401A" w14:textId="77777777" w:rsidR="006525F5" w:rsidRPr="006525F5" w:rsidRDefault="006525F5" w:rsidP="001E08CA">
            <w:pPr>
              <w:rPr>
                <w:rFonts w:ascii="Arial" w:hAnsi="Arial" w:cs="Arial"/>
                <w:sz w:val="20"/>
              </w:rPr>
            </w:pPr>
            <w:r w:rsidRPr="006525F5">
              <w:rPr>
                <w:rFonts w:ascii="Arial" w:hAnsi="Arial" w:cs="Arial"/>
                <w:sz w:val="20"/>
              </w:rPr>
              <w:t>8.0</w:t>
            </w:r>
          </w:p>
        </w:tc>
      </w:tr>
      <w:tr w:rsidR="006525F5" w:rsidRPr="006525F5" w14:paraId="53B64AD4" w14:textId="77777777" w:rsidTr="001E08CA">
        <w:tc>
          <w:tcPr>
            <w:tcW w:w="3438" w:type="dxa"/>
            <w:vMerge/>
          </w:tcPr>
          <w:p w14:paraId="37F0B1DE" w14:textId="77777777" w:rsidR="006525F5" w:rsidRPr="006525F5" w:rsidRDefault="006525F5" w:rsidP="001E08CA">
            <w:pPr>
              <w:rPr>
                <w:rFonts w:ascii="Arial" w:hAnsi="Arial" w:cs="Arial"/>
                <w:sz w:val="20"/>
              </w:rPr>
            </w:pPr>
          </w:p>
        </w:tc>
        <w:tc>
          <w:tcPr>
            <w:tcW w:w="2520" w:type="dxa"/>
          </w:tcPr>
          <w:p w14:paraId="27E458E8" w14:textId="77777777" w:rsidR="006525F5" w:rsidRPr="006525F5" w:rsidRDefault="006525F5" w:rsidP="001E08CA">
            <w:pPr>
              <w:rPr>
                <w:rFonts w:ascii="Arial" w:hAnsi="Arial" w:cs="Arial"/>
                <w:sz w:val="20"/>
              </w:rPr>
            </w:pPr>
            <w:r w:rsidRPr="006525F5">
              <w:rPr>
                <w:rFonts w:ascii="Arial" w:hAnsi="Arial" w:cs="Arial"/>
                <w:sz w:val="20"/>
              </w:rPr>
              <w:t>Secondary</w:t>
            </w:r>
          </w:p>
        </w:tc>
        <w:tc>
          <w:tcPr>
            <w:tcW w:w="1710" w:type="dxa"/>
          </w:tcPr>
          <w:p w14:paraId="7E338C27" w14:textId="77777777" w:rsidR="006525F5" w:rsidRPr="006525F5" w:rsidRDefault="006525F5" w:rsidP="001E08CA">
            <w:pPr>
              <w:rPr>
                <w:rFonts w:ascii="Arial" w:hAnsi="Arial" w:cs="Arial"/>
                <w:sz w:val="20"/>
              </w:rPr>
            </w:pPr>
            <w:r w:rsidRPr="006525F5">
              <w:rPr>
                <w:rFonts w:ascii="Arial" w:hAnsi="Arial" w:cs="Arial"/>
                <w:sz w:val="20"/>
              </w:rPr>
              <w:t>21</w:t>
            </w:r>
          </w:p>
        </w:tc>
        <w:tc>
          <w:tcPr>
            <w:tcW w:w="1575" w:type="dxa"/>
          </w:tcPr>
          <w:p w14:paraId="1A94A623" w14:textId="77777777" w:rsidR="006525F5" w:rsidRPr="006525F5" w:rsidRDefault="006525F5" w:rsidP="001E08CA">
            <w:pPr>
              <w:rPr>
                <w:rFonts w:ascii="Arial" w:hAnsi="Arial" w:cs="Arial"/>
                <w:sz w:val="20"/>
              </w:rPr>
            </w:pPr>
            <w:r w:rsidRPr="006525F5">
              <w:rPr>
                <w:rFonts w:ascii="Arial" w:hAnsi="Arial" w:cs="Arial"/>
                <w:sz w:val="20"/>
              </w:rPr>
              <w:t>42.0</w:t>
            </w:r>
          </w:p>
        </w:tc>
      </w:tr>
      <w:tr w:rsidR="006525F5" w:rsidRPr="006525F5" w14:paraId="6F407B14" w14:textId="77777777" w:rsidTr="001E08CA">
        <w:tc>
          <w:tcPr>
            <w:tcW w:w="3438" w:type="dxa"/>
          </w:tcPr>
          <w:p w14:paraId="1361971D" w14:textId="77777777" w:rsidR="006525F5" w:rsidRPr="006525F5" w:rsidRDefault="006525F5" w:rsidP="001E08CA">
            <w:pPr>
              <w:rPr>
                <w:rFonts w:ascii="Arial" w:hAnsi="Arial" w:cs="Arial"/>
                <w:sz w:val="20"/>
              </w:rPr>
            </w:pPr>
          </w:p>
        </w:tc>
        <w:tc>
          <w:tcPr>
            <w:tcW w:w="2520" w:type="dxa"/>
          </w:tcPr>
          <w:p w14:paraId="21EEDCD3" w14:textId="77777777" w:rsidR="006525F5" w:rsidRPr="006525F5" w:rsidRDefault="006525F5" w:rsidP="001E08CA">
            <w:pPr>
              <w:rPr>
                <w:rFonts w:ascii="Arial" w:hAnsi="Arial" w:cs="Arial"/>
                <w:sz w:val="20"/>
              </w:rPr>
            </w:pPr>
            <w:r w:rsidRPr="006525F5">
              <w:rPr>
                <w:rFonts w:ascii="Arial" w:hAnsi="Arial" w:cs="Arial"/>
                <w:sz w:val="20"/>
              </w:rPr>
              <w:t>Graduate</w:t>
            </w:r>
          </w:p>
        </w:tc>
        <w:tc>
          <w:tcPr>
            <w:tcW w:w="1710" w:type="dxa"/>
          </w:tcPr>
          <w:p w14:paraId="639A4159" w14:textId="77777777" w:rsidR="006525F5" w:rsidRPr="006525F5" w:rsidRDefault="006525F5" w:rsidP="001E08CA">
            <w:pPr>
              <w:rPr>
                <w:rFonts w:ascii="Arial" w:hAnsi="Arial" w:cs="Arial"/>
                <w:sz w:val="20"/>
              </w:rPr>
            </w:pPr>
            <w:r w:rsidRPr="006525F5">
              <w:rPr>
                <w:rFonts w:ascii="Arial" w:hAnsi="Arial" w:cs="Arial"/>
                <w:sz w:val="20"/>
              </w:rPr>
              <w:t>10</w:t>
            </w:r>
          </w:p>
        </w:tc>
        <w:tc>
          <w:tcPr>
            <w:tcW w:w="1575" w:type="dxa"/>
          </w:tcPr>
          <w:p w14:paraId="2FC9E41A" w14:textId="77777777" w:rsidR="006525F5" w:rsidRPr="006525F5" w:rsidRDefault="006525F5" w:rsidP="001E08CA">
            <w:pPr>
              <w:rPr>
                <w:rFonts w:ascii="Arial" w:hAnsi="Arial" w:cs="Arial"/>
                <w:sz w:val="20"/>
              </w:rPr>
            </w:pPr>
            <w:r w:rsidRPr="006525F5">
              <w:rPr>
                <w:rFonts w:ascii="Arial" w:hAnsi="Arial" w:cs="Arial"/>
                <w:sz w:val="20"/>
              </w:rPr>
              <w:t>20.0</w:t>
            </w:r>
          </w:p>
        </w:tc>
      </w:tr>
      <w:tr w:rsidR="006525F5" w:rsidRPr="006525F5" w14:paraId="1731D103" w14:textId="77777777" w:rsidTr="001E08CA">
        <w:tc>
          <w:tcPr>
            <w:tcW w:w="3438" w:type="dxa"/>
          </w:tcPr>
          <w:p w14:paraId="17BEB2F7" w14:textId="77777777" w:rsidR="006525F5" w:rsidRPr="006525F5" w:rsidRDefault="006525F5" w:rsidP="001E08CA">
            <w:pPr>
              <w:rPr>
                <w:rFonts w:ascii="Arial" w:hAnsi="Arial" w:cs="Arial"/>
                <w:sz w:val="20"/>
              </w:rPr>
            </w:pPr>
          </w:p>
        </w:tc>
        <w:tc>
          <w:tcPr>
            <w:tcW w:w="2520" w:type="dxa"/>
          </w:tcPr>
          <w:p w14:paraId="09E47B96" w14:textId="77777777" w:rsidR="006525F5" w:rsidRPr="006525F5" w:rsidRDefault="006525F5" w:rsidP="001E08CA">
            <w:pPr>
              <w:rPr>
                <w:rFonts w:ascii="Arial" w:hAnsi="Arial" w:cs="Arial"/>
                <w:sz w:val="20"/>
              </w:rPr>
            </w:pPr>
            <w:r w:rsidRPr="006525F5">
              <w:rPr>
                <w:rFonts w:ascii="Arial" w:hAnsi="Arial" w:cs="Arial"/>
                <w:sz w:val="20"/>
              </w:rPr>
              <w:t>Undergraduate</w:t>
            </w:r>
          </w:p>
        </w:tc>
        <w:tc>
          <w:tcPr>
            <w:tcW w:w="1710" w:type="dxa"/>
          </w:tcPr>
          <w:p w14:paraId="1D65D268" w14:textId="77777777" w:rsidR="006525F5" w:rsidRPr="006525F5" w:rsidRDefault="006525F5" w:rsidP="001E08CA">
            <w:pPr>
              <w:rPr>
                <w:rFonts w:ascii="Arial" w:hAnsi="Arial" w:cs="Arial"/>
                <w:sz w:val="20"/>
              </w:rPr>
            </w:pPr>
            <w:r w:rsidRPr="006525F5">
              <w:rPr>
                <w:rFonts w:ascii="Arial" w:hAnsi="Arial" w:cs="Arial"/>
                <w:sz w:val="20"/>
              </w:rPr>
              <w:t>10</w:t>
            </w:r>
          </w:p>
        </w:tc>
        <w:tc>
          <w:tcPr>
            <w:tcW w:w="1575" w:type="dxa"/>
          </w:tcPr>
          <w:p w14:paraId="66459A00" w14:textId="77777777" w:rsidR="006525F5" w:rsidRPr="006525F5" w:rsidRDefault="006525F5" w:rsidP="001E08CA">
            <w:pPr>
              <w:rPr>
                <w:rFonts w:ascii="Arial" w:hAnsi="Arial" w:cs="Arial"/>
                <w:sz w:val="20"/>
              </w:rPr>
            </w:pPr>
            <w:r w:rsidRPr="006525F5">
              <w:rPr>
                <w:rFonts w:ascii="Arial" w:hAnsi="Arial" w:cs="Arial"/>
                <w:sz w:val="20"/>
              </w:rPr>
              <w:t>20.0</w:t>
            </w:r>
          </w:p>
        </w:tc>
      </w:tr>
      <w:tr w:rsidR="006525F5" w:rsidRPr="006525F5" w14:paraId="6B666B5F" w14:textId="77777777" w:rsidTr="001E08CA">
        <w:tc>
          <w:tcPr>
            <w:tcW w:w="3438" w:type="dxa"/>
          </w:tcPr>
          <w:p w14:paraId="6D2C1FDA" w14:textId="77777777" w:rsidR="006525F5" w:rsidRPr="006525F5" w:rsidRDefault="006525F5" w:rsidP="001E08CA">
            <w:pPr>
              <w:rPr>
                <w:rFonts w:ascii="Arial" w:hAnsi="Arial" w:cs="Arial"/>
                <w:sz w:val="20"/>
              </w:rPr>
            </w:pPr>
          </w:p>
        </w:tc>
        <w:tc>
          <w:tcPr>
            <w:tcW w:w="2520" w:type="dxa"/>
          </w:tcPr>
          <w:p w14:paraId="50CEDE23" w14:textId="77777777" w:rsidR="006525F5" w:rsidRPr="006525F5" w:rsidRDefault="006525F5" w:rsidP="001E08CA">
            <w:pPr>
              <w:rPr>
                <w:rFonts w:ascii="Arial" w:hAnsi="Arial" w:cs="Arial"/>
                <w:sz w:val="20"/>
              </w:rPr>
            </w:pPr>
            <w:r w:rsidRPr="006525F5">
              <w:rPr>
                <w:rFonts w:ascii="Arial" w:hAnsi="Arial" w:cs="Arial"/>
                <w:sz w:val="20"/>
              </w:rPr>
              <w:t>No Formal Education</w:t>
            </w:r>
          </w:p>
        </w:tc>
        <w:tc>
          <w:tcPr>
            <w:tcW w:w="1710" w:type="dxa"/>
          </w:tcPr>
          <w:p w14:paraId="2B2CCCF1" w14:textId="77777777" w:rsidR="006525F5" w:rsidRPr="006525F5" w:rsidRDefault="006525F5" w:rsidP="001E08CA">
            <w:pPr>
              <w:rPr>
                <w:rFonts w:ascii="Arial" w:hAnsi="Arial" w:cs="Arial"/>
                <w:sz w:val="20"/>
              </w:rPr>
            </w:pPr>
            <w:r w:rsidRPr="006525F5">
              <w:rPr>
                <w:rFonts w:ascii="Arial" w:hAnsi="Arial" w:cs="Arial"/>
                <w:sz w:val="20"/>
              </w:rPr>
              <w:t>5</w:t>
            </w:r>
          </w:p>
        </w:tc>
        <w:tc>
          <w:tcPr>
            <w:tcW w:w="1575" w:type="dxa"/>
          </w:tcPr>
          <w:p w14:paraId="70BF066D" w14:textId="77777777" w:rsidR="006525F5" w:rsidRPr="006525F5" w:rsidRDefault="006525F5" w:rsidP="001E08CA">
            <w:pPr>
              <w:rPr>
                <w:rFonts w:ascii="Arial" w:hAnsi="Arial" w:cs="Arial"/>
                <w:sz w:val="20"/>
              </w:rPr>
            </w:pPr>
            <w:r w:rsidRPr="006525F5">
              <w:rPr>
                <w:rFonts w:ascii="Arial" w:hAnsi="Arial" w:cs="Arial"/>
                <w:sz w:val="20"/>
              </w:rPr>
              <w:t>10.0</w:t>
            </w:r>
          </w:p>
        </w:tc>
      </w:tr>
      <w:tr w:rsidR="006525F5" w:rsidRPr="006525F5" w14:paraId="0E1879F1" w14:textId="77777777" w:rsidTr="001E08CA">
        <w:tc>
          <w:tcPr>
            <w:tcW w:w="3438" w:type="dxa"/>
          </w:tcPr>
          <w:p w14:paraId="53320B61" w14:textId="77777777" w:rsidR="006525F5" w:rsidRPr="006525F5" w:rsidRDefault="006525F5" w:rsidP="001E08CA">
            <w:pPr>
              <w:rPr>
                <w:rFonts w:ascii="Arial" w:hAnsi="Arial" w:cs="Arial"/>
                <w:sz w:val="20"/>
              </w:rPr>
            </w:pPr>
          </w:p>
        </w:tc>
        <w:tc>
          <w:tcPr>
            <w:tcW w:w="2520" w:type="dxa"/>
          </w:tcPr>
          <w:p w14:paraId="41EB696C" w14:textId="77777777" w:rsidR="006525F5" w:rsidRPr="006525F5" w:rsidRDefault="006525F5" w:rsidP="001E08CA">
            <w:pPr>
              <w:rPr>
                <w:rFonts w:ascii="Arial" w:hAnsi="Arial" w:cs="Arial"/>
                <w:sz w:val="20"/>
              </w:rPr>
            </w:pPr>
          </w:p>
        </w:tc>
        <w:tc>
          <w:tcPr>
            <w:tcW w:w="1710" w:type="dxa"/>
          </w:tcPr>
          <w:p w14:paraId="7F381E43" w14:textId="77777777" w:rsidR="006525F5" w:rsidRPr="006525F5" w:rsidRDefault="006525F5" w:rsidP="001E08CA">
            <w:pPr>
              <w:rPr>
                <w:rFonts w:ascii="Arial" w:hAnsi="Arial" w:cs="Arial"/>
                <w:sz w:val="20"/>
              </w:rPr>
            </w:pPr>
          </w:p>
        </w:tc>
        <w:tc>
          <w:tcPr>
            <w:tcW w:w="1575" w:type="dxa"/>
          </w:tcPr>
          <w:p w14:paraId="26EDDBDD" w14:textId="77777777" w:rsidR="006525F5" w:rsidRPr="006525F5" w:rsidRDefault="006525F5" w:rsidP="001E08CA">
            <w:pPr>
              <w:rPr>
                <w:rFonts w:ascii="Arial" w:hAnsi="Arial" w:cs="Arial"/>
                <w:sz w:val="20"/>
              </w:rPr>
            </w:pPr>
          </w:p>
        </w:tc>
      </w:tr>
      <w:tr w:rsidR="006525F5" w:rsidRPr="006525F5" w14:paraId="1EBE8E19" w14:textId="77777777" w:rsidTr="001E08CA">
        <w:tc>
          <w:tcPr>
            <w:tcW w:w="3438" w:type="dxa"/>
          </w:tcPr>
          <w:p w14:paraId="5C0ABF0F" w14:textId="77777777" w:rsidR="006525F5" w:rsidRPr="006525F5" w:rsidRDefault="006525F5" w:rsidP="001E08CA">
            <w:pPr>
              <w:rPr>
                <w:rFonts w:ascii="Arial" w:hAnsi="Arial" w:cs="Arial"/>
                <w:sz w:val="20"/>
              </w:rPr>
            </w:pPr>
          </w:p>
        </w:tc>
        <w:tc>
          <w:tcPr>
            <w:tcW w:w="2520" w:type="dxa"/>
          </w:tcPr>
          <w:p w14:paraId="2350783F" w14:textId="77777777" w:rsidR="006525F5" w:rsidRPr="006525F5" w:rsidRDefault="006525F5" w:rsidP="001E08CA">
            <w:pPr>
              <w:rPr>
                <w:rFonts w:ascii="Arial" w:hAnsi="Arial" w:cs="Arial"/>
                <w:sz w:val="20"/>
              </w:rPr>
            </w:pPr>
          </w:p>
        </w:tc>
        <w:tc>
          <w:tcPr>
            <w:tcW w:w="1710" w:type="dxa"/>
          </w:tcPr>
          <w:p w14:paraId="6121BB89" w14:textId="77777777" w:rsidR="006525F5" w:rsidRPr="006525F5" w:rsidRDefault="006525F5" w:rsidP="001E08CA">
            <w:pPr>
              <w:rPr>
                <w:rFonts w:ascii="Arial" w:hAnsi="Arial" w:cs="Arial"/>
                <w:sz w:val="20"/>
              </w:rPr>
            </w:pPr>
          </w:p>
        </w:tc>
        <w:tc>
          <w:tcPr>
            <w:tcW w:w="1575" w:type="dxa"/>
          </w:tcPr>
          <w:p w14:paraId="66246EE1" w14:textId="77777777" w:rsidR="006525F5" w:rsidRPr="006525F5" w:rsidRDefault="006525F5" w:rsidP="001E08CA">
            <w:pPr>
              <w:rPr>
                <w:rFonts w:ascii="Arial" w:hAnsi="Arial" w:cs="Arial"/>
                <w:sz w:val="20"/>
              </w:rPr>
            </w:pPr>
          </w:p>
        </w:tc>
      </w:tr>
      <w:tr w:rsidR="006525F5" w:rsidRPr="006525F5" w14:paraId="14A8E5E2" w14:textId="77777777" w:rsidTr="001E08CA">
        <w:tc>
          <w:tcPr>
            <w:tcW w:w="3438" w:type="dxa"/>
          </w:tcPr>
          <w:p w14:paraId="0F5E1F30" w14:textId="77777777" w:rsidR="006525F5" w:rsidRPr="006525F5" w:rsidRDefault="006525F5" w:rsidP="001E08CA">
            <w:pPr>
              <w:rPr>
                <w:rFonts w:ascii="Arial" w:hAnsi="Arial" w:cs="Arial"/>
                <w:b/>
                <w:sz w:val="20"/>
              </w:rPr>
            </w:pPr>
            <w:r w:rsidRPr="006525F5">
              <w:rPr>
                <w:rFonts w:ascii="Arial" w:hAnsi="Arial" w:cs="Arial"/>
                <w:b/>
                <w:sz w:val="20"/>
              </w:rPr>
              <w:t>Marital Status</w:t>
            </w:r>
          </w:p>
        </w:tc>
        <w:tc>
          <w:tcPr>
            <w:tcW w:w="2520" w:type="dxa"/>
          </w:tcPr>
          <w:p w14:paraId="28DF4091" w14:textId="77777777" w:rsidR="006525F5" w:rsidRPr="006525F5" w:rsidRDefault="006525F5" w:rsidP="001E08CA">
            <w:pPr>
              <w:rPr>
                <w:rFonts w:ascii="Arial" w:hAnsi="Arial" w:cs="Arial"/>
                <w:sz w:val="20"/>
              </w:rPr>
            </w:pPr>
            <w:r w:rsidRPr="006525F5">
              <w:rPr>
                <w:rFonts w:ascii="Arial" w:hAnsi="Arial" w:cs="Arial"/>
                <w:sz w:val="20"/>
              </w:rPr>
              <w:t>Single</w:t>
            </w:r>
          </w:p>
        </w:tc>
        <w:tc>
          <w:tcPr>
            <w:tcW w:w="1710" w:type="dxa"/>
          </w:tcPr>
          <w:p w14:paraId="17BCC322" w14:textId="77777777" w:rsidR="006525F5" w:rsidRPr="006525F5" w:rsidRDefault="006525F5" w:rsidP="001E08CA">
            <w:pPr>
              <w:rPr>
                <w:rFonts w:ascii="Arial" w:hAnsi="Arial" w:cs="Arial"/>
                <w:sz w:val="20"/>
              </w:rPr>
            </w:pPr>
            <w:r w:rsidRPr="006525F5">
              <w:rPr>
                <w:rFonts w:ascii="Arial" w:hAnsi="Arial" w:cs="Arial"/>
                <w:sz w:val="20"/>
              </w:rPr>
              <w:t>37</w:t>
            </w:r>
          </w:p>
        </w:tc>
        <w:tc>
          <w:tcPr>
            <w:tcW w:w="1575" w:type="dxa"/>
          </w:tcPr>
          <w:p w14:paraId="3F96BBA1" w14:textId="77777777" w:rsidR="006525F5" w:rsidRPr="006525F5" w:rsidRDefault="006525F5" w:rsidP="001E08CA">
            <w:pPr>
              <w:rPr>
                <w:rFonts w:ascii="Arial" w:hAnsi="Arial" w:cs="Arial"/>
                <w:sz w:val="20"/>
              </w:rPr>
            </w:pPr>
            <w:r w:rsidRPr="006525F5">
              <w:rPr>
                <w:rFonts w:ascii="Arial" w:hAnsi="Arial" w:cs="Arial"/>
                <w:sz w:val="20"/>
              </w:rPr>
              <w:t>74.0</w:t>
            </w:r>
          </w:p>
        </w:tc>
      </w:tr>
      <w:tr w:rsidR="006525F5" w:rsidRPr="006525F5" w14:paraId="71CDA212" w14:textId="77777777" w:rsidTr="001E08CA">
        <w:tc>
          <w:tcPr>
            <w:tcW w:w="3438" w:type="dxa"/>
          </w:tcPr>
          <w:p w14:paraId="2E87D323" w14:textId="77777777" w:rsidR="006525F5" w:rsidRPr="006525F5" w:rsidRDefault="006525F5" w:rsidP="001E08CA">
            <w:pPr>
              <w:rPr>
                <w:rFonts w:ascii="Arial" w:hAnsi="Arial" w:cs="Arial"/>
                <w:sz w:val="20"/>
              </w:rPr>
            </w:pPr>
          </w:p>
        </w:tc>
        <w:tc>
          <w:tcPr>
            <w:tcW w:w="2520" w:type="dxa"/>
          </w:tcPr>
          <w:p w14:paraId="2BBBBCDC" w14:textId="77777777" w:rsidR="006525F5" w:rsidRPr="006525F5" w:rsidRDefault="006525F5" w:rsidP="001E08CA">
            <w:pPr>
              <w:rPr>
                <w:rFonts w:ascii="Arial" w:hAnsi="Arial" w:cs="Arial"/>
                <w:sz w:val="20"/>
              </w:rPr>
            </w:pPr>
            <w:r w:rsidRPr="006525F5">
              <w:rPr>
                <w:rFonts w:ascii="Arial" w:hAnsi="Arial" w:cs="Arial"/>
                <w:sz w:val="20"/>
              </w:rPr>
              <w:t>Married</w:t>
            </w:r>
          </w:p>
        </w:tc>
        <w:tc>
          <w:tcPr>
            <w:tcW w:w="1710" w:type="dxa"/>
          </w:tcPr>
          <w:p w14:paraId="5C4900E9" w14:textId="77777777" w:rsidR="006525F5" w:rsidRPr="006525F5" w:rsidRDefault="006525F5" w:rsidP="001E08CA">
            <w:pPr>
              <w:rPr>
                <w:rFonts w:ascii="Arial" w:hAnsi="Arial" w:cs="Arial"/>
                <w:sz w:val="20"/>
              </w:rPr>
            </w:pPr>
            <w:r w:rsidRPr="006525F5">
              <w:rPr>
                <w:rFonts w:ascii="Arial" w:hAnsi="Arial" w:cs="Arial"/>
                <w:sz w:val="20"/>
              </w:rPr>
              <w:t>13</w:t>
            </w:r>
          </w:p>
        </w:tc>
        <w:tc>
          <w:tcPr>
            <w:tcW w:w="1575" w:type="dxa"/>
          </w:tcPr>
          <w:p w14:paraId="77B4E54D" w14:textId="77777777" w:rsidR="006525F5" w:rsidRPr="006525F5" w:rsidRDefault="006525F5" w:rsidP="001E08CA">
            <w:pPr>
              <w:rPr>
                <w:rFonts w:ascii="Arial" w:hAnsi="Arial" w:cs="Arial"/>
                <w:sz w:val="20"/>
              </w:rPr>
            </w:pPr>
            <w:r w:rsidRPr="006525F5">
              <w:rPr>
                <w:rFonts w:ascii="Arial" w:hAnsi="Arial" w:cs="Arial"/>
                <w:sz w:val="20"/>
              </w:rPr>
              <w:t>26.0</w:t>
            </w:r>
          </w:p>
        </w:tc>
      </w:tr>
      <w:tr w:rsidR="006525F5" w:rsidRPr="006525F5" w14:paraId="279E761A" w14:textId="77777777" w:rsidTr="001E08CA">
        <w:tc>
          <w:tcPr>
            <w:tcW w:w="3438" w:type="dxa"/>
          </w:tcPr>
          <w:p w14:paraId="78CF8A57" w14:textId="77777777" w:rsidR="006525F5" w:rsidRPr="006525F5" w:rsidRDefault="006525F5" w:rsidP="001E08CA">
            <w:pPr>
              <w:rPr>
                <w:rFonts w:ascii="Arial" w:hAnsi="Arial" w:cs="Arial"/>
                <w:sz w:val="20"/>
              </w:rPr>
            </w:pPr>
          </w:p>
        </w:tc>
        <w:tc>
          <w:tcPr>
            <w:tcW w:w="2520" w:type="dxa"/>
          </w:tcPr>
          <w:p w14:paraId="4CFB2AE8" w14:textId="77777777" w:rsidR="006525F5" w:rsidRPr="006525F5" w:rsidRDefault="006525F5" w:rsidP="001E08CA">
            <w:pPr>
              <w:rPr>
                <w:rFonts w:ascii="Arial" w:hAnsi="Arial" w:cs="Arial"/>
                <w:sz w:val="20"/>
              </w:rPr>
            </w:pPr>
          </w:p>
        </w:tc>
        <w:tc>
          <w:tcPr>
            <w:tcW w:w="1710" w:type="dxa"/>
          </w:tcPr>
          <w:p w14:paraId="5AA9F77F" w14:textId="77777777" w:rsidR="006525F5" w:rsidRPr="006525F5" w:rsidRDefault="006525F5" w:rsidP="001E08CA">
            <w:pPr>
              <w:rPr>
                <w:rFonts w:ascii="Arial" w:hAnsi="Arial" w:cs="Arial"/>
                <w:sz w:val="20"/>
              </w:rPr>
            </w:pPr>
          </w:p>
        </w:tc>
        <w:tc>
          <w:tcPr>
            <w:tcW w:w="1575" w:type="dxa"/>
          </w:tcPr>
          <w:p w14:paraId="4588AE95" w14:textId="77777777" w:rsidR="006525F5" w:rsidRPr="006525F5" w:rsidRDefault="006525F5" w:rsidP="001E08CA">
            <w:pPr>
              <w:rPr>
                <w:rFonts w:ascii="Arial" w:hAnsi="Arial" w:cs="Arial"/>
                <w:sz w:val="20"/>
              </w:rPr>
            </w:pPr>
          </w:p>
        </w:tc>
      </w:tr>
      <w:tr w:rsidR="006525F5" w:rsidRPr="006525F5" w14:paraId="37A3E108" w14:textId="77777777" w:rsidTr="001E08CA">
        <w:tc>
          <w:tcPr>
            <w:tcW w:w="3438" w:type="dxa"/>
          </w:tcPr>
          <w:p w14:paraId="05259379" w14:textId="77777777" w:rsidR="006525F5" w:rsidRPr="006525F5" w:rsidRDefault="006525F5" w:rsidP="001E08CA">
            <w:pPr>
              <w:rPr>
                <w:rFonts w:ascii="Arial" w:hAnsi="Arial" w:cs="Arial"/>
                <w:sz w:val="20"/>
              </w:rPr>
            </w:pPr>
          </w:p>
        </w:tc>
        <w:tc>
          <w:tcPr>
            <w:tcW w:w="2520" w:type="dxa"/>
          </w:tcPr>
          <w:p w14:paraId="0D973C23" w14:textId="77777777" w:rsidR="006525F5" w:rsidRPr="006525F5" w:rsidRDefault="006525F5" w:rsidP="001E08CA">
            <w:pPr>
              <w:rPr>
                <w:rFonts w:ascii="Arial" w:hAnsi="Arial" w:cs="Arial"/>
                <w:sz w:val="20"/>
              </w:rPr>
            </w:pPr>
            <w:r w:rsidRPr="006525F5">
              <w:rPr>
                <w:rFonts w:ascii="Arial" w:hAnsi="Arial" w:cs="Arial"/>
                <w:sz w:val="20"/>
              </w:rPr>
              <w:t>Yes</w:t>
            </w:r>
          </w:p>
        </w:tc>
        <w:tc>
          <w:tcPr>
            <w:tcW w:w="1710" w:type="dxa"/>
          </w:tcPr>
          <w:p w14:paraId="7DEAC083" w14:textId="77777777" w:rsidR="006525F5" w:rsidRPr="006525F5" w:rsidRDefault="006525F5" w:rsidP="001E08CA">
            <w:pPr>
              <w:rPr>
                <w:rFonts w:ascii="Arial" w:hAnsi="Arial" w:cs="Arial"/>
                <w:sz w:val="20"/>
              </w:rPr>
            </w:pPr>
            <w:r w:rsidRPr="006525F5">
              <w:rPr>
                <w:rFonts w:ascii="Arial" w:hAnsi="Arial" w:cs="Arial"/>
                <w:sz w:val="20"/>
              </w:rPr>
              <w:t>11</w:t>
            </w:r>
          </w:p>
        </w:tc>
        <w:tc>
          <w:tcPr>
            <w:tcW w:w="1575" w:type="dxa"/>
          </w:tcPr>
          <w:p w14:paraId="31E84B77" w14:textId="77777777" w:rsidR="006525F5" w:rsidRPr="006525F5" w:rsidRDefault="006525F5" w:rsidP="001E08CA">
            <w:pPr>
              <w:rPr>
                <w:rFonts w:ascii="Arial" w:hAnsi="Arial" w:cs="Arial"/>
                <w:sz w:val="20"/>
              </w:rPr>
            </w:pPr>
            <w:r w:rsidRPr="006525F5">
              <w:rPr>
                <w:rFonts w:ascii="Arial" w:hAnsi="Arial" w:cs="Arial"/>
                <w:sz w:val="20"/>
              </w:rPr>
              <w:t>22.0</w:t>
            </w:r>
          </w:p>
        </w:tc>
      </w:tr>
      <w:tr w:rsidR="006525F5" w:rsidRPr="006525F5" w14:paraId="6FAF19F2" w14:textId="77777777" w:rsidTr="001E08CA">
        <w:tc>
          <w:tcPr>
            <w:tcW w:w="3438" w:type="dxa"/>
          </w:tcPr>
          <w:p w14:paraId="24FCD0B7" w14:textId="77777777" w:rsidR="006525F5" w:rsidRPr="006525F5" w:rsidRDefault="006525F5" w:rsidP="001E08CA">
            <w:pPr>
              <w:rPr>
                <w:rFonts w:ascii="Arial" w:hAnsi="Arial" w:cs="Arial"/>
                <w:sz w:val="20"/>
              </w:rPr>
            </w:pPr>
          </w:p>
        </w:tc>
        <w:tc>
          <w:tcPr>
            <w:tcW w:w="2520" w:type="dxa"/>
          </w:tcPr>
          <w:p w14:paraId="11DFCA09" w14:textId="77777777" w:rsidR="006525F5" w:rsidRPr="006525F5" w:rsidRDefault="006525F5" w:rsidP="001E08CA">
            <w:pPr>
              <w:rPr>
                <w:rFonts w:ascii="Arial" w:hAnsi="Arial" w:cs="Arial"/>
                <w:sz w:val="20"/>
              </w:rPr>
            </w:pPr>
            <w:r w:rsidRPr="006525F5">
              <w:rPr>
                <w:rFonts w:ascii="Arial" w:hAnsi="Arial" w:cs="Arial"/>
                <w:sz w:val="20"/>
              </w:rPr>
              <w:t>No</w:t>
            </w:r>
          </w:p>
        </w:tc>
        <w:tc>
          <w:tcPr>
            <w:tcW w:w="1710" w:type="dxa"/>
          </w:tcPr>
          <w:p w14:paraId="51566EAB" w14:textId="77777777" w:rsidR="006525F5" w:rsidRPr="006525F5" w:rsidRDefault="006525F5" w:rsidP="001E08CA">
            <w:pPr>
              <w:rPr>
                <w:rFonts w:ascii="Arial" w:hAnsi="Arial" w:cs="Arial"/>
                <w:sz w:val="20"/>
              </w:rPr>
            </w:pPr>
            <w:r w:rsidRPr="006525F5">
              <w:rPr>
                <w:rFonts w:ascii="Arial" w:hAnsi="Arial" w:cs="Arial"/>
                <w:sz w:val="20"/>
              </w:rPr>
              <w:t>39</w:t>
            </w:r>
          </w:p>
        </w:tc>
        <w:tc>
          <w:tcPr>
            <w:tcW w:w="1575" w:type="dxa"/>
          </w:tcPr>
          <w:p w14:paraId="7BE0872F" w14:textId="77777777" w:rsidR="006525F5" w:rsidRPr="006525F5" w:rsidRDefault="006525F5" w:rsidP="001E08CA">
            <w:pPr>
              <w:rPr>
                <w:rFonts w:ascii="Arial" w:hAnsi="Arial" w:cs="Arial"/>
                <w:sz w:val="20"/>
              </w:rPr>
            </w:pPr>
            <w:r w:rsidRPr="006525F5">
              <w:rPr>
                <w:rFonts w:ascii="Arial" w:hAnsi="Arial" w:cs="Arial"/>
                <w:sz w:val="20"/>
              </w:rPr>
              <w:t>78.0</w:t>
            </w:r>
          </w:p>
        </w:tc>
      </w:tr>
      <w:tr w:rsidR="006525F5" w:rsidRPr="006525F5" w14:paraId="60F0D75A" w14:textId="77777777" w:rsidTr="001E08CA">
        <w:tc>
          <w:tcPr>
            <w:tcW w:w="3438" w:type="dxa"/>
          </w:tcPr>
          <w:p w14:paraId="2B834D21" w14:textId="77777777" w:rsidR="006525F5" w:rsidRPr="006525F5" w:rsidRDefault="006525F5" w:rsidP="001E08CA">
            <w:pPr>
              <w:rPr>
                <w:rFonts w:ascii="Arial" w:hAnsi="Arial" w:cs="Arial"/>
                <w:sz w:val="20"/>
              </w:rPr>
            </w:pPr>
          </w:p>
        </w:tc>
        <w:tc>
          <w:tcPr>
            <w:tcW w:w="2520" w:type="dxa"/>
          </w:tcPr>
          <w:p w14:paraId="6732BA56" w14:textId="77777777" w:rsidR="006525F5" w:rsidRPr="006525F5" w:rsidRDefault="006525F5" w:rsidP="001E08CA">
            <w:pPr>
              <w:rPr>
                <w:rFonts w:ascii="Arial" w:hAnsi="Arial" w:cs="Arial"/>
                <w:sz w:val="20"/>
              </w:rPr>
            </w:pPr>
          </w:p>
        </w:tc>
        <w:tc>
          <w:tcPr>
            <w:tcW w:w="1710" w:type="dxa"/>
          </w:tcPr>
          <w:p w14:paraId="20235CCC" w14:textId="77777777" w:rsidR="006525F5" w:rsidRPr="006525F5" w:rsidRDefault="006525F5" w:rsidP="001E08CA">
            <w:pPr>
              <w:rPr>
                <w:rFonts w:ascii="Arial" w:hAnsi="Arial" w:cs="Arial"/>
                <w:sz w:val="20"/>
              </w:rPr>
            </w:pPr>
          </w:p>
        </w:tc>
        <w:tc>
          <w:tcPr>
            <w:tcW w:w="1575" w:type="dxa"/>
          </w:tcPr>
          <w:p w14:paraId="07ABB2A3" w14:textId="77777777" w:rsidR="006525F5" w:rsidRPr="006525F5" w:rsidRDefault="006525F5" w:rsidP="001E08CA">
            <w:pPr>
              <w:rPr>
                <w:rFonts w:ascii="Arial" w:hAnsi="Arial" w:cs="Arial"/>
                <w:sz w:val="20"/>
              </w:rPr>
            </w:pPr>
          </w:p>
        </w:tc>
      </w:tr>
      <w:tr w:rsidR="006525F5" w:rsidRPr="006525F5" w14:paraId="71F1C20E" w14:textId="77777777" w:rsidTr="001E08CA">
        <w:tc>
          <w:tcPr>
            <w:tcW w:w="3438" w:type="dxa"/>
          </w:tcPr>
          <w:p w14:paraId="1282841F" w14:textId="77777777" w:rsidR="006525F5" w:rsidRPr="006525F5" w:rsidRDefault="006525F5" w:rsidP="001E08CA">
            <w:pPr>
              <w:rPr>
                <w:rFonts w:ascii="Arial" w:hAnsi="Arial" w:cs="Arial"/>
                <w:sz w:val="20"/>
              </w:rPr>
            </w:pPr>
          </w:p>
        </w:tc>
        <w:tc>
          <w:tcPr>
            <w:tcW w:w="2520" w:type="dxa"/>
          </w:tcPr>
          <w:p w14:paraId="3413465F" w14:textId="77777777" w:rsidR="006525F5" w:rsidRPr="006525F5" w:rsidRDefault="006525F5" w:rsidP="001E08CA">
            <w:pPr>
              <w:rPr>
                <w:rFonts w:ascii="Arial" w:hAnsi="Arial" w:cs="Arial"/>
                <w:sz w:val="20"/>
              </w:rPr>
            </w:pPr>
            <w:r w:rsidRPr="006525F5">
              <w:rPr>
                <w:rFonts w:ascii="Arial" w:hAnsi="Arial" w:cs="Arial"/>
                <w:sz w:val="20"/>
              </w:rPr>
              <w:t>Yes</w:t>
            </w:r>
          </w:p>
        </w:tc>
        <w:tc>
          <w:tcPr>
            <w:tcW w:w="1710" w:type="dxa"/>
          </w:tcPr>
          <w:p w14:paraId="627F6B53" w14:textId="77777777" w:rsidR="006525F5" w:rsidRPr="006525F5" w:rsidRDefault="006525F5" w:rsidP="001E08CA">
            <w:pPr>
              <w:rPr>
                <w:rFonts w:ascii="Arial" w:hAnsi="Arial" w:cs="Arial"/>
                <w:sz w:val="20"/>
              </w:rPr>
            </w:pPr>
            <w:r w:rsidRPr="006525F5">
              <w:rPr>
                <w:rFonts w:ascii="Arial" w:hAnsi="Arial" w:cs="Arial"/>
                <w:sz w:val="20"/>
              </w:rPr>
              <w:t>17</w:t>
            </w:r>
          </w:p>
        </w:tc>
        <w:tc>
          <w:tcPr>
            <w:tcW w:w="1575" w:type="dxa"/>
          </w:tcPr>
          <w:p w14:paraId="4D452D90" w14:textId="77777777" w:rsidR="006525F5" w:rsidRPr="006525F5" w:rsidRDefault="006525F5" w:rsidP="001E08CA">
            <w:pPr>
              <w:rPr>
                <w:rFonts w:ascii="Arial" w:hAnsi="Arial" w:cs="Arial"/>
                <w:sz w:val="20"/>
              </w:rPr>
            </w:pPr>
            <w:r w:rsidRPr="006525F5">
              <w:rPr>
                <w:rFonts w:ascii="Arial" w:hAnsi="Arial" w:cs="Arial"/>
                <w:sz w:val="20"/>
              </w:rPr>
              <w:t>34.0</w:t>
            </w:r>
          </w:p>
        </w:tc>
      </w:tr>
      <w:tr w:rsidR="006525F5" w:rsidRPr="006525F5" w14:paraId="7762D2E0" w14:textId="77777777" w:rsidTr="001E08CA">
        <w:tc>
          <w:tcPr>
            <w:tcW w:w="3438" w:type="dxa"/>
          </w:tcPr>
          <w:p w14:paraId="62AE7DA2" w14:textId="77777777" w:rsidR="006525F5" w:rsidRPr="006525F5" w:rsidRDefault="006525F5" w:rsidP="001E08CA">
            <w:pPr>
              <w:rPr>
                <w:rFonts w:ascii="Arial" w:hAnsi="Arial" w:cs="Arial"/>
                <w:sz w:val="20"/>
              </w:rPr>
            </w:pPr>
          </w:p>
        </w:tc>
        <w:tc>
          <w:tcPr>
            <w:tcW w:w="2520" w:type="dxa"/>
          </w:tcPr>
          <w:p w14:paraId="5B169514" w14:textId="77777777" w:rsidR="006525F5" w:rsidRPr="006525F5" w:rsidRDefault="006525F5" w:rsidP="001E08CA">
            <w:pPr>
              <w:rPr>
                <w:rFonts w:ascii="Arial" w:hAnsi="Arial" w:cs="Arial"/>
                <w:sz w:val="20"/>
              </w:rPr>
            </w:pPr>
            <w:r w:rsidRPr="006525F5">
              <w:rPr>
                <w:rFonts w:ascii="Arial" w:hAnsi="Arial" w:cs="Arial"/>
                <w:sz w:val="20"/>
              </w:rPr>
              <w:t>No</w:t>
            </w:r>
          </w:p>
        </w:tc>
        <w:tc>
          <w:tcPr>
            <w:tcW w:w="1710" w:type="dxa"/>
          </w:tcPr>
          <w:p w14:paraId="0C620952" w14:textId="77777777" w:rsidR="006525F5" w:rsidRPr="006525F5" w:rsidRDefault="006525F5" w:rsidP="001E08CA">
            <w:pPr>
              <w:rPr>
                <w:rFonts w:ascii="Arial" w:hAnsi="Arial" w:cs="Arial"/>
                <w:sz w:val="20"/>
              </w:rPr>
            </w:pPr>
            <w:r w:rsidRPr="006525F5">
              <w:rPr>
                <w:rFonts w:ascii="Arial" w:hAnsi="Arial" w:cs="Arial"/>
                <w:sz w:val="20"/>
              </w:rPr>
              <w:t>33</w:t>
            </w:r>
          </w:p>
        </w:tc>
        <w:tc>
          <w:tcPr>
            <w:tcW w:w="1575" w:type="dxa"/>
          </w:tcPr>
          <w:p w14:paraId="280C353B" w14:textId="77777777" w:rsidR="006525F5" w:rsidRPr="006525F5" w:rsidRDefault="006525F5" w:rsidP="001E08CA">
            <w:pPr>
              <w:rPr>
                <w:rFonts w:ascii="Arial" w:hAnsi="Arial" w:cs="Arial"/>
                <w:sz w:val="20"/>
              </w:rPr>
            </w:pPr>
            <w:r w:rsidRPr="006525F5">
              <w:rPr>
                <w:rFonts w:ascii="Arial" w:hAnsi="Arial" w:cs="Arial"/>
                <w:sz w:val="20"/>
              </w:rPr>
              <w:t>66.0</w:t>
            </w:r>
          </w:p>
        </w:tc>
      </w:tr>
      <w:tr w:rsidR="006525F5" w:rsidRPr="006525F5" w14:paraId="03627638" w14:textId="77777777" w:rsidTr="001E08CA">
        <w:tc>
          <w:tcPr>
            <w:tcW w:w="3438" w:type="dxa"/>
          </w:tcPr>
          <w:p w14:paraId="2540CF4B" w14:textId="77777777" w:rsidR="006525F5" w:rsidRPr="006525F5" w:rsidRDefault="006525F5" w:rsidP="001E08CA">
            <w:pPr>
              <w:rPr>
                <w:rFonts w:ascii="Arial" w:hAnsi="Arial" w:cs="Arial"/>
                <w:sz w:val="20"/>
              </w:rPr>
            </w:pPr>
          </w:p>
        </w:tc>
        <w:tc>
          <w:tcPr>
            <w:tcW w:w="2520" w:type="dxa"/>
          </w:tcPr>
          <w:p w14:paraId="425D23B9" w14:textId="77777777" w:rsidR="006525F5" w:rsidRPr="006525F5" w:rsidRDefault="006525F5" w:rsidP="001E08CA">
            <w:pPr>
              <w:rPr>
                <w:rFonts w:ascii="Arial" w:hAnsi="Arial" w:cs="Arial"/>
                <w:sz w:val="20"/>
              </w:rPr>
            </w:pPr>
          </w:p>
        </w:tc>
        <w:tc>
          <w:tcPr>
            <w:tcW w:w="1710" w:type="dxa"/>
          </w:tcPr>
          <w:p w14:paraId="0A3041E2" w14:textId="77777777" w:rsidR="006525F5" w:rsidRPr="006525F5" w:rsidRDefault="006525F5" w:rsidP="001E08CA">
            <w:pPr>
              <w:rPr>
                <w:rFonts w:ascii="Arial" w:hAnsi="Arial" w:cs="Arial"/>
                <w:sz w:val="20"/>
              </w:rPr>
            </w:pPr>
          </w:p>
        </w:tc>
        <w:tc>
          <w:tcPr>
            <w:tcW w:w="1575" w:type="dxa"/>
          </w:tcPr>
          <w:p w14:paraId="785C2E20" w14:textId="77777777" w:rsidR="006525F5" w:rsidRPr="006525F5" w:rsidRDefault="006525F5" w:rsidP="001E08CA">
            <w:pPr>
              <w:rPr>
                <w:rFonts w:ascii="Arial" w:hAnsi="Arial" w:cs="Arial"/>
                <w:sz w:val="20"/>
              </w:rPr>
            </w:pPr>
          </w:p>
        </w:tc>
      </w:tr>
      <w:tr w:rsidR="006525F5" w:rsidRPr="006525F5" w14:paraId="6FA3076C" w14:textId="77777777" w:rsidTr="001E08CA">
        <w:tc>
          <w:tcPr>
            <w:tcW w:w="3438" w:type="dxa"/>
          </w:tcPr>
          <w:p w14:paraId="735DE7BB" w14:textId="77777777" w:rsidR="006525F5" w:rsidRPr="006525F5" w:rsidRDefault="006525F5" w:rsidP="001E08CA">
            <w:pPr>
              <w:rPr>
                <w:rFonts w:ascii="Arial" w:hAnsi="Arial" w:cs="Arial"/>
                <w:sz w:val="20"/>
              </w:rPr>
            </w:pPr>
          </w:p>
        </w:tc>
        <w:tc>
          <w:tcPr>
            <w:tcW w:w="2520" w:type="dxa"/>
          </w:tcPr>
          <w:p w14:paraId="748FE345" w14:textId="77777777" w:rsidR="006525F5" w:rsidRPr="006525F5" w:rsidRDefault="006525F5" w:rsidP="001E08CA">
            <w:pPr>
              <w:rPr>
                <w:rFonts w:ascii="Arial" w:hAnsi="Arial" w:cs="Arial"/>
                <w:sz w:val="20"/>
              </w:rPr>
            </w:pPr>
            <w:r w:rsidRPr="006525F5">
              <w:rPr>
                <w:rFonts w:ascii="Arial" w:hAnsi="Arial" w:cs="Arial"/>
                <w:sz w:val="20"/>
              </w:rPr>
              <w:t>&lt;1year</w:t>
            </w:r>
          </w:p>
        </w:tc>
        <w:tc>
          <w:tcPr>
            <w:tcW w:w="1710" w:type="dxa"/>
          </w:tcPr>
          <w:p w14:paraId="4F0ED576" w14:textId="77777777" w:rsidR="006525F5" w:rsidRPr="006525F5" w:rsidRDefault="006525F5" w:rsidP="001E08CA">
            <w:pPr>
              <w:rPr>
                <w:rFonts w:ascii="Arial" w:hAnsi="Arial" w:cs="Arial"/>
                <w:sz w:val="20"/>
              </w:rPr>
            </w:pPr>
            <w:r w:rsidRPr="006525F5">
              <w:rPr>
                <w:rFonts w:ascii="Arial" w:hAnsi="Arial" w:cs="Arial"/>
                <w:sz w:val="20"/>
              </w:rPr>
              <w:t>28</w:t>
            </w:r>
          </w:p>
        </w:tc>
        <w:tc>
          <w:tcPr>
            <w:tcW w:w="1575" w:type="dxa"/>
          </w:tcPr>
          <w:p w14:paraId="071FF267" w14:textId="77777777" w:rsidR="006525F5" w:rsidRPr="006525F5" w:rsidRDefault="006525F5" w:rsidP="001E08CA">
            <w:pPr>
              <w:rPr>
                <w:rFonts w:ascii="Arial" w:hAnsi="Arial" w:cs="Arial"/>
                <w:sz w:val="20"/>
              </w:rPr>
            </w:pPr>
            <w:r w:rsidRPr="006525F5">
              <w:rPr>
                <w:rFonts w:ascii="Arial" w:hAnsi="Arial" w:cs="Arial"/>
                <w:sz w:val="20"/>
              </w:rPr>
              <w:t>56.0</w:t>
            </w:r>
          </w:p>
        </w:tc>
      </w:tr>
      <w:tr w:rsidR="006525F5" w:rsidRPr="006525F5" w14:paraId="3B90640B" w14:textId="77777777" w:rsidTr="001E08CA">
        <w:tc>
          <w:tcPr>
            <w:tcW w:w="3438" w:type="dxa"/>
          </w:tcPr>
          <w:p w14:paraId="5C60A84D" w14:textId="77777777" w:rsidR="006525F5" w:rsidRPr="006525F5" w:rsidRDefault="006525F5" w:rsidP="001E08CA">
            <w:pPr>
              <w:rPr>
                <w:rFonts w:ascii="Arial" w:hAnsi="Arial" w:cs="Arial"/>
                <w:sz w:val="20"/>
              </w:rPr>
            </w:pPr>
          </w:p>
        </w:tc>
        <w:tc>
          <w:tcPr>
            <w:tcW w:w="2520" w:type="dxa"/>
          </w:tcPr>
          <w:p w14:paraId="03258BBC" w14:textId="77777777" w:rsidR="006525F5" w:rsidRPr="006525F5" w:rsidRDefault="006525F5" w:rsidP="001E08CA">
            <w:pPr>
              <w:rPr>
                <w:rFonts w:ascii="Arial" w:hAnsi="Arial" w:cs="Arial"/>
                <w:sz w:val="20"/>
              </w:rPr>
            </w:pPr>
            <w:r w:rsidRPr="006525F5">
              <w:rPr>
                <w:rFonts w:ascii="Arial" w:hAnsi="Arial" w:cs="Arial"/>
                <w:sz w:val="20"/>
              </w:rPr>
              <w:t>1-4years</w:t>
            </w:r>
          </w:p>
        </w:tc>
        <w:tc>
          <w:tcPr>
            <w:tcW w:w="1710" w:type="dxa"/>
          </w:tcPr>
          <w:p w14:paraId="526E6524" w14:textId="77777777" w:rsidR="006525F5" w:rsidRPr="006525F5" w:rsidRDefault="006525F5" w:rsidP="001E08CA">
            <w:pPr>
              <w:rPr>
                <w:rFonts w:ascii="Arial" w:hAnsi="Arial" w:cs="Arial"/>
                <w:sz w:val="20"/>
              </w:rPr>
            </w:pPr>
            <w:r w:rsidRPr="006525F5">
              <w:rPr>
                <w:rFonts w:ascii="Arial" w:hAnsi="Arial" w:cs="Arial"/>
                <w:sz w:val="20"/>
              </w:rPr>
              <w:t>19</w:t>
            </w:r>
          </w:p>
        </w:tc>
        <w:tc>
          <w:tcPr>
            <w:tcW w:w="1575" w:type="dxa"/>
          </w:tcPr>
          <w:p w14:paraId="702AF89C" w14:textId="77777777" w:rsidR="006525F5" w:rsidRPr="006525F5" w:rsidRDefault="006525F5" w:rsidP="001E08CA">
            <w:pPr>
              <w:rPr>
                <w:rFonts w:ascii="Arial" w:hAnsi="Arial" w:cs="Arial"/>
                <w:sz w:val="20"/>
              </w:rPr>
            </w:pPr>
            <w:r w:rsidRPr="006525F5">
              <w:rPr>
                <w:rFonts w:ascii="Arial" w:hAnsi="Arial" w:cs="Arial"/>
                <w:sz w:val="20"/>
              </w:rPr>
              <w:t>38.0</w:t>
            </w:r>
          </w:p>
        </w:tc>
      </w:tr>
      <w:tr w:rsidR="006525F5" w:rsidRPr="006525F5" w14:paraId="0AB48BC3" w14:textId="77777777" w:rsidTr="001E08CA">
        <w:tc>
          <w:tcPr>
            <w:tcW w:w="3438" w:type="dxa"/>
          </w:tcPr>
          <w:p w14:paraId="2D5ADF13" w14:textId="77777777" w:rsidR="006525F5" w:rsidRPr="006525F5" w:rsidRDefault="006525F5" w:rsidP="001E08CA">
            <w:pPr>
              <w:rPr>
                <w:rFonts w:ascii="Arial" w:hAnsi="Arial" w:cs="Arial"/>
                <w:sz w:val="20"/>
              </w:rPr>
            </w:pPr>
          </w:p>
        </w:tc>
        <w:tc>
          <w:tcPr>
            <w:tcW w:w="2520" w:type="dxa"/>
          </w:tcPr>
          <w:p w14:paraId="122CB705" w14:textId="77777777" w:rsidR="006525F5" w:rsidRPr="006525F5" w:rsidRDefault="006525F5" w:rsidP="001E08CA">
            <w:pPr>
              <w:rPr>
                <w:rFonts w:ascii="Arial" w:hAnsi="Arial" w:cs="Arial"/>
                <w:sz w:val="20"/>
              </w:rPr>
            </w:pPr>
            <w:r w:rsidRPr="006525F5">
              <w:rPr>
                <w:rFonts w:ascii="Arial" w:hAnsi="Arial" w:cs="Arial"/>
                <w:sz w:val="20"/>
              </w:rPr>
              <w:t>5-8years</w:t>
            </w:r>
          </w:p>
        </w:tc>
        <w:tc>
          <w:tcPr>
            <w:tcW w:w="1710" w:type="dxa"/>
          </w:tcPr>
          <w:p w14:paraId="5875E97F" w14:textId="77777777" w:rsidR="006525F5" w:rsidRPr="006525F5" w:rsidRDefault="006525F5" w:rsidP="001E08CA">
            <w:pPr>
              <w:rPr>
                <w:rFonts w:ascii="Arial" w:hAnsi="Arial" w:cs="Arial"/>
                <w:sz w:val="20"/>
              </w:rPr>
            </w:pPr>
            <w:r w:rsidRPr="006525F5">
              <w:rPr>
                <w:rFonts w:ascii="Arial" w:hAnsi="Arial" w:cs="Arial"/>
                <w:sz w:val="20"/>
              </w:rPr>
              <w:t>3</w:t>
            </w:r>
          </w:p>
        </w:tc>
        <w:tc>
          <w:tcPr>
            <w:tcW w:w="1575" w:type="dxa"/>
          </w:tcPr>
          <w:p w14:paraId="3E8B8D32" w14:textId="77777777" w:rsidR="006525F5" w:rsidRPr="006525F5" w:rsidRDefault="006525F5" w:rsidP="001E08CA">
            <w:pPr>
              <w:rPr>
                <w:rFonts w:ascii="Arial" w:hAnsi="Arial" w:cs="Arial"/>
                <w:sz w:val="20"/>
              </w:rPr>
            </w:pPr>
            <w:r w:rsidRPr="006525F5">
              <w:rPr>
                <w:rFonts w:ascii="Arial" w:hAnsi="Arial" w:cs="Arial"/>
                <w:sz w:val="20"/>
              </w:rPr>
              <w:t>6.0</w:t>
            </w:r>
          </w:p>
        </w:tc>
      </w:tr>
      <w:tr w:rsidR="006525F5" w:rsidRPr="006525F5" w14:paraId="64BAA37A" w14:textId="77777777" w:rsidTr="001E08CA">
        <w:tc>
          <w:tcPr>
            <w:tcW w:w="3438" w:type="dxa"/>
          </w:tcPr>
          <w:p w14:paraId="4B626E16" w14:textId="77777777" w:rsidR="006525F5" w:rsidRPr="006525F5" w:rsidRDefault="006525F5" w:rsidP="001E08CA">
            <w:pPr>
              <w:rPr>
                <w:rFonts w:ascii="Arial" w:hAnsi="Arial" w:cs="Arial"/>
                <w:sz w:val="20"/>
              </w:rPr>
            </w:pPr>
          </w:p>
        </w:tc>
        <w:tc>
          <w:tcPr>
            <w:tcW w:w="2520" w:type="dxa"/>
          </w:tcPr>
          <w:p w14:paraId="1A262F51" w14:textId="77777777" w:rsidR="006525F5" w:rsidRPr="006525F5" w:rsidRDefault="006525F5" w:rsidP="001E08CA">
            <w:pPr>
              <w:rPr>
                <w:rFonts w:ascii="Arial" w:hAnsi="Arial" w:cs="Arial"/>
                <w:sz w:val="20"/>
              </w:rPr>
            </w:pPr>
          </w:p>
        </w:tc>
        <w:tc>
          <w:tcPr>
            <w:tcW w:w="1710" w:type="dxa"/>
          </w:tcPr>
          <w:p w14:paraId="45F1EA6D" w14:textId="77777777" w:rsidR="006525F5" w:rsidRPr="006525F5" w:rsidRDefault="006525F5" w:rsidP="001E08CA">
            <w:pPr>
              <w:rPr>
                <w:rFonts w:ascii="Arial" w:hAnsi="Arial" w:cs="Arial"/>
                <w:sz w:val="20"/>
              </w:rPr>
            </w:pPr>
          </w:p>
        </w:tc>
        <w:tc>
          <w:tcPr>
            <w:tcW w:w="1575" w:type="dxa"/>
          </w:tcPr>
          <w:p w14:paraId="6CBB33AF" w14:textId="77777777" w:rsidR="006525F5" w:rsidRPr="006525F5" w:rsidRDefault="006525F5" w:rsidP="001E08CA">
            <w:pPr>
              <w:rPr>
                <w:rFonts w:ascii="Arial" w:hAnsi="Arial" w:cs="Arial"/>
                <w:sz w:val="20"/>
              </w:rPr>
            </w:pPr>
          </w:p>
        </w:tc>
      </w:tr>
      <w:tr w:rsidR="006525F5" w:rsidRPr="006525F5" w14:paraId="3DE460D1" w14:textId="77777777" w:rsidTr="001E08CA">
        <w:tc>
          <w:tcPr>
            <w:tcW w:w="3438" w:type="dxa"/>
            <w:vMerge w:val="restart"/>
          </w:tcPr>
          <w:p w14:paraId="671E7687" w14:textId="77777777" w:rsidR="006525F5" w:rsidRPr="006525F5" w:rsidRDefault="006525F5" w:rsidP="001E08CA">
            <w:pPr>
              <w:rPr>
                <w:rFonts w:ascii="Arial" w:hAnsi="Arial" w:cs="Arial"/>
                <w:b/>
                <w:sz w:val="20"/>
              </w:rPr>
            </w:pPr>
            <w:r w:rsidRPr="006525F5">
              <w:rPr>
                <w:rFonts w:ascii="Arial" w:hAnsi="Arial" w:cs="Arial"/>
                <w:b/>
                <w:sz w:val="20"/>
              </w:rPr>
              <w:t>Underlying health conditions</w:t>
            </w:r>
          </w:p>
        </w:tc>
        <w:tc>
          <w:tcPr>
            <w:tcW w:w="2520" w:type="dxa"/>
          </w:tcPr>
          <w:p w14:paraId="16B618E0" w14:textId="77777777" w:rsidR="006525F5" w:rsidRPr="006525F5" w:rsidRDefault="006525F5" w:rsidP="001E08CA">
            <w:pPr>
              <w:rPr>
                <w:rFonts w:ascii="Arial" w:hAnsi="Arial" w:cs="Arial"/>
                <w:sz w:val="20"/>
              </w:rPr>
            </w:pPr>
            <w:r w:rsidRPr="006525F5">
              <w:rPr>
                <w:rFonts w:ascii="Arial" w:hAnsi="Arial" w:cs="Arial"/>
                <w:sz w:val="20"/>
              </w:rPr>
              <w:t>Yes</w:t>
            </w:r>
          </w:p>
        </w:tc>
        <w:tc>
          <w:tcPr>
            <w:tcW w:w="1710" w:type="dxa"/>
          </w:tcPr>
          <w:p w14:paraId="62E4F834" w14:textId="77777777" w:rsidR="006525F5" w:rsidRPr="006525F5" w:rsidRDefault="006525F5" w:rsidP="001E08CA">
            <w:pPr>
              <w:rPr>
                <w:rFonts w:ascii="Arial" w:hAnsi="Arial" w:cs="Arial"/>
                <w:sz w:val="20"/>
              </w:rPr>
            </w:pPr>
            <w:r w:rsidRPr="006525F5">
              <w:rPr>
                <w:rFonts w:ascii="Arial" w:hAnsi="Arial" w:cs="Arial"/>
                <w:sz w:val="20"/>
              </w:rPr>
              <w:t>3</w:t>
            </w:r>
          </w:p>
        </w:tc>
        <w:tc>
          <w:tcPr>
            <w:tcW w:w="1575" w:type="dxa"/>
          </w:tcPr>
          <w:p w14:paraId="0512D0E4" w14:textId="77777777" w:rsidR="006525F5" w:rsidRPr="006525F5" w:rsidRDefault="006525F5" w:rsidP="001E08CA">
            <w:pPr>
              <w:rPr>
                <w:rFonts w:ascii="Arial" w:hAnsi="Arial" w:cs="Arial"/>
                <w:sz w:val="20"/>
              </w:rPr>
            </w:pPr>
            <w:r w:rsidRPr="006525F5">
              <w:rPr>
                <w:rFonts w:ascii="Arial" w:hAnsi="Arial" w:cs="Arial"/>
                <w:sz w:val="20"/>
              </w:rPr>
              <w:t>6.0</w:t>
            </w:r>
          </w:p>
        </w:tc>
      </w:tr>
      <w:tr w:rsidR="006525F5" w:rsidRPr="006525F5" w14:paraId="383AB9F3" w14:textId="77777777" w:rsidTr="001E08CA">
        <w:tc>
          <w:tcPr>
            <w:tcW w:w="3438" w:type="dxa"/>
            <w:vMerge/>
          </w:tcPr>
          <w:p w14:paraId="7D630F48" w14:textId="77777777" w:rsidR="006525F5" w:rsidRPr="006525F5" w:rsidRDefault="006525F5" w:rsidP="001E08CA">
            <w:pPr>
              <w:rPr>
                <w:rFonts w:ascii="Arial" w:hAnsi="Arial" w:cs="Arial"/>
                <w:sz w:val="20"/>
              </w:rPr>
            </w:pPr>
          </w:p>
        </w:tc>
        <w:tc>
          <w:tcPr>
            <w:tcW w:w="2520" w:type="dxa"/>
          </w:tcPr>
          <w:p w14:paraId="5C4E49CC" w14:textId="77777777" w:rsidR="006525F5" w:rsidRPr="006525F5" w:rsidRDefault="006525F5" w:rsidP="001E08CA">
            <w:pPr>
              <w:rPr>
                <w:rFonts w:ascii="Arial" w:hAnsi="Arial" w:cs="Arial"/>
                <w:sz w:val="20"/>
              </w:rPr>
            </w:pPr>
            <w:r w:rsidRPr="006525F5">
              <w:rPr>
                <w:rFonts w:ascii="Arial" w:hAnsi="Arial" w:cs="Arial"/>
                <w:sz w:val="20"/>
              </w:rPr>
              <w:t>No</w:t>
            </w:r>
          </w:p>
        </w:tc>
        <w:tc>
          <w:tcPr>
            <w:tcW w:w="1710" w:type="dxa"/>
          </w:tcPr>
          <w:p w14:paraId="4271EEB3" w14:textId="77777777" w:rsidR="006525F5" w:rsidRPr="006525F5" w:rsidRDefault="006525F5" w:rsidP="001E08CA">
            <w:pPr>
              <w:rPr>
                <w:rFonts w:ascii="Arial" w:hAnsi="Arial" w:cs="Arial"/>
                <w:sz w:val="20"/>
              </w:rPr>
            </w:pPr>
            <w:r w:rsidRPr="006525F5">
              <w:rPr>
                <w:rFonts w:ascii="Arial" w:hAnsi="Arial" w:cs="Arial"/>
                <w:sz w:val="20"/>
              </w:rPr>
              <w:t>47</w:t>
            </w:r>
          </w:p>
        </w:tc>
        <w:tc>
          <w:tcPr>
            <w:tcW w:w="1575" w:type="dxa"/>
          </w:tcPr>
          <w:p w14:paraId="27DF2FD5" w14:textId="77777777" w:rsidR="006525F5" w:rsidRPr="006525F5" w:rsidRDefault="006525F5" w:rsidP="001E08CA">
            <w:pPr>
              <w:rPr>
                <w:rFonts w:ascii="Arial" w:hAnsi="Arial" w:cs="Arial"/>
                <w:sz w:val="20"/>
              </w:rPr>
            </w:pPr>
            <w:r w:rsidRPr="006525F5">
              <w:rPr>
                <w:rFonts w:ascii="Arial" w:hAnsi="Arial" w:cs="Arial"/>
                <w:sz w:val="20"/>
              </w:rPr>
              <w:t>94.0</w:t>
            </w:r>
          </w:p>
        </w:tc>
      </w:tr>
      <w:tr w:rsidR="006525F5" w:rsidRPr="006525F5" w14:paraId="0F4DAAA6" w14:textId="77777777" w:rsidTr="001E08CA">
        <w:tc>
          <w:tcPr>
            <w:tcW w:w="3438" w:type="dxa"/>
          </w:tcPr>
          <w:p w14:paraId="3FFC6243" w14:textId="77777777" w:rsidR="006525F5" w:rsidRPr="006525F5" w:rsidRDefault="006525F5" w:rsidP="001E08CA">
            <w:pPr>
              <w:rPr>
                <w:rFonts w:ascii="Arial" w:hAnsi="Arial" w:cs="Arial"/>
                <w:sz w:val="20"/>
              </w:rPr>
            </w:pPr>
          </w:p>
        </w:tc>
        <w:tc>
          <w:tcPr>
            <w:tcW w:w="2520" w:type="dxa"/>
          </w:tcPr>
          <w:p w14:paraId="50528D04" w14:textId="77777777" w:rsidR="006525F5" w:rsidRPr="006525F5" w:rsidRDefault="006525F5" w:rsidP="001E08CA">
            <w:pPr>
              <w:rPr>
                <w:rFonts w:ascii="Arial" w:hAnsi="Arial" w:cs="Arial"/>
                <w:sz w:val="20"/>
              </w:rPr>
            </w:pPr>
          </w:p>
        </w:tc>
        <w:tc>
          <w:tcPr>
            <w:tcW w:w="1710" w:type="dxa"/>
          </w:tcPr>
          <w:p w14:paraId="09F8A2C8" w14:textId="77777777" w:rsidR="006525F5" w:rsidRPr="006525F5" w:rsidRDefault="006525F5" w:rsidP="001E08CA">
            <w:pPr>
              <w:rPr>
                <w:rFonts w:ascii="Arial" w:hAnsi="Arial" w:cs="Arial"/>
                <w:sz w:val="20"/>
              </w:rPr>
            </w:pPr>
          </w:p>
        </w:tc>
        <w:tc>
          <w:tcPr>
            <w:tcW w:w="1575" w:type="dxa"/>
          </w:tcPr>
          <w:p w14:paraId="22897B58" w14:textId="77777777" w:rsidR="006525F5" w:rsidRPr="006525F5" w:rsidRDefault="006525F5" w:rsidP="001E08CA">
            <w:pPr>
              <w:rPr>
                <w:rFonts w:ascii="Arial" w:hAnsi="Arial" w:cs="Arial"/>
                <w:sz w:val="20"/>
              </w:rPr>
            </w:pPr>
          </w:p>
        </w:tc>
      </w:tr>
      <w:tr w:rsidR="006525F5" w:rsidRPr="006525F5" w14:paraId="543AAB79" w14:textId="77777777" w:rsidTr="001E08CA">
        <w:tc>
          <w:tcPr>
            <w:tcW w:w="3438" w:type="dxa"/>
            <w:vMerge w:val="restart"/>
          </w:tcPr>
          <w:p w14:paraId="31986751" w14:textId="77777777" w:rsidR="006525F5" w:rsidRPr="006525F5" w:rsidRDefault="006525F5" w:rsidP="001E08CA">
            <w:pPr>
              <w:rPr>
                <w:rFonts w:ascii="Arial" w:hAnsi="Arial" w:cs="Arial"/>
                <w:b/>
                <w:sz w:val="20"/>
              </w:rPr>
            </w:pPr>
            <w:r w:rsidRPr="006525F5">
              <w:rPr>
                <w:rFonts w:ascii="Arial" w:hAnsi="Arial" w:cs="Arial"/>
                <w:b/>
                <w:sz w:val="20"/>
              </w:rPr>
              <w:t>How often do you fall sick</w:t>
            </w:r>
          </w:p>
        </w:tc>
        <w:tc>
          <w:tcPr>
            <w:tcW w:w="2520" w:type="dxa"/>
          </w:tcPr>
          <w:p w14:paraId="3EC04D11" w14:textId="77777777" w:rsidR="006525F5" w:rsidRPr="006525F5" w:rsidRDefault="006525F5" w:rsidP="001E08CA">
            <w:pPr>
              <w:rPr>
                <w:rFonts w:ascii="Arial" w:hAnsi="Arial" w:cs="Arial"/>
                <w:sz w:val="20"/>
              </w:rPr>
            </w:pPr>
            <w:r w:rsidRPr="006525F5">
              <w:rPr>
                <w:rFonts w:ascii="Arial" w:hAnsi="Arial" w:cs="Arial"/>
                <w:sz w:val="20"/>
              </w:rPr>
              <w:t>Once in 3 months</w:t>
            </w:r>
          </w:p>
        </w:tc>
        <w:tc>
          <w:tcPr>
            <w:tcW w:w="1710" w:type="dxa"/>
          </w:tcPr>
          <w:p w14:paraId="72595951" w14:textId="77777777" w:rsidR="006525F5" w:rsidRPr="006525F5" w:rsidRDefault="006525F5" w:rsidP="001E08CA">
            <w:pPr>
              <w:rPr>
                <w:rFonts w:ascii="Arial" w:hAnsi="Arial" w:cs="Arial"/>
                <w:sz w:val="20"/>
              </w:rPr>
            </w:pPr>
            <w:r w:rsidRPr="006525F5">
              <w:rPr>
                <w:rFonts w:ascii="Arial" w:hAnsi="Arial" w:cs="Arial"/>
                <w:sz w:val="20"/>
              </w:rPr>
              <w:t>12</w:t>
            </w:r>
          </w:p>
        </w:tc>
        <w:tc>
          <w:tcPr>
            <w:tcW w:w="1575" w:type="dxa"/>
          </w:tcPr>
          <w:p w14:paraId="68C477F4" w14:textId="77777777" w:rsidR="006525F5" w:rsidRPr="006525F5" w:rsidRDefault="006525F5" w:rsidP="001E08CA">
            <w:pPr>
              <w:rPr>
                <w:rFonts w:ascii="Arial" w:hAnsi="Arial" w:cs="Arial"/>
                <w:sz w:val="20"/>
              </w:rPr>
            </w:pPr>
            <w:r w:rsidRPr="006525F5">
              <w:rPr>
                <w:rFonts w:ascii="Arial" w:hAnsi="Arial" w:cs="Arial"/>
                <w:sz w:val="20"/>
              </w:rPr>
              <w:t>24.0</w:t>
            </w:r>
          </w:p>
        </w:tc>
      </w:tr>
      <w:tr w:rsidR="006525F5" w:rsidRPr="006525F5" w14:paraId="3DBC6477" w14:textId="77777777" w:rsidTr="001E08CA">
        <w:tc>
          <w:tcPr>
            <w:tcW w:w="3438" w:type="dxa"/>
            <w:vMerge/>
          </w:tcPr>
          <w:p w14:paraId="69D12702" w14:textId="77777777" w:rsidR="006525F5" w:rsidRPr="006525F5" w:rsidRDefault="006525F5" w:rsidP="001E08CA">
            <w:pPr>
              <w:rPr>
                <w:rFonts w:ascii="Arial" w:hAnsi="Arial" w:cs="Arial"/>
                <w:sz w:val="20"/>
              </w:rPr>
            </w:pPr>
          </w:p>
        </w:tc>
        <w:tc>
          <w:tcPr>
            <w:tcW w:w="2520" w:type="dxa"/>
          </w:tcPr>
          <w:p w14:paraId="17D260B4" w14:textId="77777777" w:rsidR="006525F5" w:rsidRPr="006525F5" w:rsidRDefault="006525F5" w:rsidP="001E08CA">
            <w:pPr>
              <w:rPr>
                <w:rFonts w:ascii="Arial" w:hAnsi="Arial" w:cs="Arial"/>
                <w:sz w:val="20"/>
              </w:rPr>
            </w:pPr>
            <w:r w:rsidRPr="006525F5">
              <w:rPr>
                <w:rFonts w:ascii="Arial" w:hAnsi="Arial" w:cs="Arial"/>
                <w:sz w:val="20"/>
              </w:rPr>
              <w:t>Once in 6 months</w:t>
            </w:r>
          </w:p>
        </w:tc>
        <w:tc>
          <w:tcPr>
            <w:tcW w:w="1710" w:type="dxa"/>
          </w:tcPr>
          <w:p w14:paraId="7CD49F38" w14:textId="77777777" w:rsidR="006525F5" w:rsidRPr="006525F5" w:rsidRDefault="006525F5" w:rsidP="001E08CA">
            <w:pPr>
              <w:rPr>
                <w:rFonts w:ascii="Arial" w:hAnsi="Arial" w:cs="Arial"/>
                <w:sz w:val="20"/>
              </w:rPr>
            </w:pPr>
            <w:r w:rsidRPr="006525F5">
              <w:rPr>
                <w:rFonts w:ascii="Arial" w:hAnsi="Arial" w:cs="Arial"/>
                <w:sz w:val="20"/>
              </w:rPr>
              <w:t>20</w:t>
            </w:r>
          </w:p>
        </w:tc>
        <w:tc>
          <w:tcPr>
            <w:tcW w:w="1575" w:type="dxa"/>
          </w:tcPr>
          <w:p w14:paraId="03ED32A4" w14:textId="77777777" w:rsidR="006525F5" w:rsidRPr="006525F5" w:rsidRDefault="006525F5" w:rsidP="001E08CA">
            <w:pPr>
              <w:rPr>
                <w:rFonts w:ascii="Arial" w:hAnsi="Arial" w:cs="Arial"/>
                <w:sz w:val="20"/>
              </w:rPr>
            </w:pPr>
            <w:r w:rsidRPr="006525F5">
              <w:rPr>
                <w:rFonts w:ascii="Arial" w:hAnsi="Arial" w:cs="Arial"/>
                <w:sz w:val="20"/>
              </w:rPr>
              <w:t>40.0</w:t>
            </w:r>
          </w:p>
        </w:tc>
      </w:tr>
      <w:tr w:rsidR="006525F5" w:rsidRPr="006525F5" w14:paraId="38856893" w14:textId="77777777" w:rsidTr="001E08CA">
        <w:tc>
          <w:tcPr>
            <w:tcW w:w="3438" w:type="dxa"/>
            <w:vMerge/>
          </w:tcPr>
          <w:p w14:paraId="7F670D7B" w14:textId="77777777" w:rsidR="006525F5" w:rsidRPr="006525F5" w:rsidRDefault="006525F5" w:rsidP="001E08CA">
            <w:pPr>
              <w:rPr>
                <w:rFonts w:ascii="Arial" w:hAnsi="Arial" w:cs="Arial"/>
                <w:sz w:val="20"/>
              </w:rPr>
            </w:pPr>
          </w:p>
        </w:tc>
        <w:tc>
          <w:tcPr>
            <w:tcW w:w="2520" w:type="dxa"/>
          </w:tcPr>
          <w:p w14:paraId="2F7D293C" w14:textId="77777777" w:rsidR="006525F5" w:rsidRPr="006525F5" w:rsidRDefault="006525F5" w:rsidP="001E08CA">
            <w:pPr>
              <w:rPr>
                <w:rFonts w:ascii="Arial" w:hAnsi="Arial" w:cs="Arial"/>
                <w:sz w:val="20"/>
              </w:rPr>
            </w:pPr>
            <w:r w:rsidRPr="006525F5">
              <w:rPr>
                <w:rFonts w:ascii="Arial" w:hAnsi="Arial" w:cs="Arial"/>
                <w:sz w:val="20"/>
              </w:rPr>
              <w:t>Once a year</w:t>
            </w:r>
          </w:p>
        </w:tc>
        <w:tc>
          <w:tcPr>
            <w:tcW w:w="1710" w:type="dxa"/>
          </w:tcPr>
          <w:p w14:paraId="6FA3BEE2" w14:textId="77777777" w:rsidR="006525F5" w:rsidRPr="006525F5" w:rsidRDefault="006525F5" w:rsidP="001E08CA">
            <w:pPr>
              <w:rPr>
                <w:rFonts w:ascii="Arial" w:hAnsi="Arial" w:cs="Arial"/>
                <w:sz w:val="20"/>
              </w:rPr>
            </w:pPr>
            <w:r w:rsidRPr="006525F5">
              <w:rPr>
                <w:rFonts w:ascii="Arial" w:hAnsi="Arial" w:cs="Arial"/>
                <w:sz w:val="20"/>
              </w:rPr>
              <w:t>18</w:t>
            </w:r>
          </w:p>
        </w:tc>
        <w:tc>
          <w:tcPr>
            <w:tcW w:w="1575" w:type="dxa"/>
          </w:tcPr>
          <w:p w14:paraId="77DEC701" w14:textId="77777777" w:rsidR="006525F5" w:rsidRPr="006525F5" w:rsidRDefault="006525F5" w:rsidP="001E08CA">
            <w:pPr>
              <w:rPr>
                <w:rFonts w:ascii="Arial" w:hAnsi="Arial" w:cs="Arial"/>
                <w:sz w:val="20"/>
              </w:rPr>
            </w:pPr>
            <w:r w:rsidRPr="006525F5">
              <w:rPr>
                <w:rFonts w:ascii="Arial" w:hAnsi="Arial" w:cs="Arial"/>
                <w:sz w:val="20"/>
              </w:rPr>
              <w:t>36.0</w:t>
            </w:r>
          </w:p>
        </w:tc>
      </w:tr>
    </w:tbl>
    <w:p w14:paraId="7109A8F0" w14:textId="77777777" w:rsidR="006525F5" w:rsidRPr="006525F5" w:rsidRDefault="006525F5" w:rsidP="006525F5">
      <w:pPr>
        <w:rPr>
          <w:rFonts w:ascii="Arial" w:hAnsi="Arial" w:cs="Arial"/>
          <w:sz w:val="26"/>
          <w:szCs w:val="26"/>
        </w:rPr>
      </w:pPr>
    </w:p>
    <w:p w14:paraId="48DE7087" w14:textId="1FECF6A6" w:rsidR="006525F5" w:rsidRPr="006525F5" w:rsidRDefault="006525F5" w:rsidP="006525F5">
      <w:pPr>
        <w:pStyle w:val="Body"/>
        <w:spacing w:after="0"/>
        <w:rPr>
          <w:rFonts w:ascii="Arial" w:hAnsi="Arial" w:cs="Arial"/>
          <w:b/>
          <w:bCs/>
        </w:rPr>
      </w:pPr>
      <w:r w:rsidRPr="006525F5">
        <w:rPr>
          <w:rFonts w:ascii="Arial" w:hAnsi="Arial" w:cs="Arial"/>
          <w:b/>
          <w:bCs/>
        </w:rPr>
        <w:t>3.1.2 Haematological parameters of petrol attendants in the study area</w:t>
      </w:r>
    </w:p>
    <w:p w14:paraId="188FC27D" w14:textId="4CB57281" w:rsidR="006525F5" w:rsidRDefault="006525F5" w:rsidP="006525F5">
      <w:pPr>
        <w:pStyle w:val="Body"/>
        <w:rPr>
          <w:rFonts w:ascii="Arial" w:hAnsi="Arial" w:cs="Arial"/>
        </w:rPr>
      </w:pPr>
      <w:r w:rsidRPr="006525F5">
        <w:rPr>
          <w:rFonts w:ascii="Arial" w:hAnsi="Arial" w:cs="Arial"/>
        </w:rPr>
        <w:t>The results in table 2 showed the haematological parameters of the studied subjects. The result showed that almost all the haematological parameters were not significantly higher (p&gt;0.05) in subjects when compared with the control. On the contrary, only NEUT# levels were significantly higher (p&lt;0.05) in subjects when compared with control.</w:t>
      </w:r>
    </w:p>
    <w:p w14:paraId="12E03EAD" w14:textId="77777777" w:rsidR="00723672" w:rsidRDefault="00723672" w:rsidP="006525F5">
      <w:pPr>
        <w:rPr>
          <w:rFonts w:ascii="Arial" w:hAnsi="Arial" w:cs="Arial"/>
          <w:b/>
        </w:rPr>
      </w:pPr>
    </w:p>
    <w:p w14:paraId="3F861C0E" w14:textId="6A04743E" w:rsidR="006525F5" w:rsidRPr="006525F5" w:rsidRDefault="006525F5" w:rsidP="006525F5">
      <w:pPr>
        <w:rPr>
          <w:rFonts w:ascii="Arial" w:hAnsi="Arial" w:cs="Arial"/>
          <w:b/>
        </w:rPr>
      </w:pPr>
      <w:r w:rsidRPr="006525F5">
        <w:rPr>
          <w:rFonts w:ascii="Arial" w:hAnsi="Arial" w:cs="Arial"/>
          <w:b/>
        </w:rPr>
        <w:t xml:space="preserve">Table 2: Haematological parameters of petrol attendants in the study area </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151"/>
        <w:gridCol w:w="1979"/>
        <w:gridCol w:w="1925"/>
        <w:gridCol w:w="1071"/>
        <w:gridCol w:w="1082"/>
      </w:tblGrid>
      <w:tr w:rsidR="006525F5" w:rsidRPr="006525F5" w14:paraId="29491272" w14:textId="77777777" w:rsidTr="001E08CA">
        <w:tc>
          <w:tcPr>
            <w:tcW w:w="2628" w:type="dxa"/>
            <w:tcBorders>
              <w:top w:val="single" w:sz="18" w:space="0" w:color="auto"/>
              <w:bottom w:val="single" w:sz="18" w:space="0" w:color="auto"/>
            </w:tcBorders>
          </w:tcPr>
          <w:p w14:paraId="16EF13FD" w14:textId="77777777" w:rsidR="006525F5" w:rsidRPr="006525F5" w:rsidRDefault="006525F5" w:rsidP="001E08CA">
            <w:pPr>
              <w:rPr>
                <w:rFonts w:ascii="Arial" w:hAnsi="Arial" w:cs="Arial"/>
                <w:b/>
              </w:rPr>
            </w:pPr>
            <w:r w:rsidRPr="006525F5">
              <w:rPr>
                <w:rFonts w:ascii="Arial" w:hAnsi="Arial" w:cs="Arial"/>
                <w:b/>
              </w:rPr>
              <w:t>Parameters</w:t>
            </w:r>
          </w:p>
        </w:tc>
        <w:tc>
          <w:tcPr>
            <w:tcW w:w="2250" w:type="dxa"/>
            <w:tcBorders>
              <w:top w:val="single" w:sz="18" w:space="0" w:color="auto"/>
              <w:bottom w:val="single" w:sz="18" w:space="0" w:color="auto"/>
            </w:tcBorders>
          </w:tcPr>
          <w:p w14:paraId="6CDE8EA6" w14:textId="77777777" w:rsidR="006525F5" w:rsidRPr="006525F5" w:rsidRDefault="006525F5" w:rsidP="001E08CA">
            <w:pPr>
              <w:jc w:val="center"/>
              <w:rPr>
                <w:rFonts w:ascii="Arial" w:hAnsi="Arial" w:cs="Arial"/>
                <w:b/>
              </w:rPr>
            </w:pPr>
            <w:r w:rsidRPr="006525F5">
              <w:rPr>
                <w:rFonts w:ascii="Arial" w:hAnsi="Arial" w:cs="Arial"/>
                <w:b/>
              </w:rPr>
              <w:t>Control subjects</w:t>
            </w:r>
          </w:p>
          <w:p w14:paraId="311369EC" w14:textId="77777777" w:rsidR="006525F5" w:rsidRPr="006525F5" w:rsidRDefault="006525F5" w:rsidP="001E08CA">
            <w:pPr>
              <w:jc w:val="center"/>
              <w:rPr>
                <w:rFonts w:ascii="Arial" w:hAnsi="Arial" w:cs="Arial"/>
                <w:b/>
              </w:rPr>
            </w:pPr>
            <w:r w:rsidRPr="006525F5">
              <w:rPr>
                <w:rFonts w:ascii="Arial" w:hAnsi="Arial" w:cs="Arial"/>
                <w:b/>
              </w:rPr>
              <w:t>n=50</w:t>
            </w:r>
          </w:p>
        </w:tc>
        <w:tc>
          <w:tcPr>
            <w:tcW w:w="2160" w:type="dxa"/>
            <w:tcBorders>
              <w:top w:val="single" w:sz="18" w:space="0" w:color="auto"/>
              <w:bottom w:val="single" w:sz="18" w:space="0" w:color="auto"/>
            </w:tcBorders>
          </w:tcPr>
          <w:p w14:paraId="50D340B3" w14:textId="77777777" w:rsidR="006525F5" w:rsidRPr="006525F5" w:rsidRDefault="006525F5" w:rsidP="001E08CA">
            <w:pPr>
              <w:jc w:val="center"/>
              <w:rPr>
                <w:rFonts w:ascii="Arial" w:hAnsi="Arial" w:cs="Arial"/>
                <w:b/>
              </w:rPr>
            </w:pPr>
            <w:r w:rsidRPr="006525F5">
              <w:rPr>
                <w:rFonts w:ascii="Arial" w:hAnsi="Arial" w:cs="Arial"/>
                <w:b/>
              </w:rPr>
              <w:t>Test Subjects</w:t>
            </w:r>
          </w:p>
          <w:p w14:paraId="5365F52F" w14:textId="77777777" w:rsidR="006525F5" w:rsidRPr="006525F5" w:rsidRDefault="006525F5" w:rsidP="001E08CA">
            <w:pPr>
              <w:rPr>
                <w:rFonts w:ascii="Arial" w:hAnsi="Arial" w:cs="Arial"/>
                <w:b/>
              </w:rPr>
            </w:pPr>
            <w:r w:rsidRPr="006525F5">
              <w:rPr>
                <w:rFonts w:ascii="Arial" w:hAnsi="Arial" w:cs="Arial"/>
                <w:b/>
              </w:rPr>
              <w:t xml:space="preserve">    n=50</w:t>
            </w:r>
          </w:p>
        </w:tc>
        <w:tc>
          <w:tcPr>
            <w:tcW w:w="1260" w:type="dxa"/>
            <w:tcBorders>
              <w:top w:val="single" w:sz="18" w:space="0" w:color="auto"/>
              <w:bottom w:val="single" w:sz="18" w:space="0" w:color="auto"/>
            </w:tcBorders>
          </w:tcPr>
          <w:p w14:paraId="097BE3F8" w14:textId="77777777" w:rsidR="006525F5" w:rsidRPr="006525F5" w:rsidRDefault="006525F5" w:rsidP="001E08CA">
            <w:pPr>
              <w:jc w:val="center"/>
              <w:rPr>
                <w:rFonts w:ascii="Arial" w:hAnsi="Arial" w:cs="Arial"/>
                <w:b/>
              </w:rPr>
            </w:pPr>
            <w:r w:rsidRPr="006525F5">
              <w:rPr>
                <w:rFonts w:ascii="Arial" w:hAnsi="Arial" w:cs="Arial"/>
                <w:b/>
              </w:rPr>
              <w:t>t-value</w:t>
            </w:r>
          </w:p>
        </w:tc>
        <w:tc>
          <w:tcPr>
            <w:tcW w:w="1278" w:type="dxa"/>
            <w:tcBorders>
              <w:top w:val="single" w:sz="18" w:space="0" w:color="auto"/>
              <w:bottom w:val="single" w:sz="18" w:space="0" w:color="auto"/>
            </w:tcBorders>
          </w:tcPr>
          <w:p w14:paraId="70E5570A" w14:textId="77777777" w:rsidR="006525F5" w:rsidRPr="006525F5" w:rsidRDefault="006525F5" w:rsidP="001E08CA">
            <w:pPr>
              <w:jc w:val="center"/>
              <w:rPr>
                <w:rFonts w:ascii="Arial" w:hAnsi="Arial" w:cs="Arial"/>
                <w:b/>
              </w:rPr>
            </w:pPr>
            <w:r w:rsidRPr="006525F5">
              <w:rPr>
                <w:rFonts w:ascii="Arial" w:hAnsi="Arial" w:cs="Arial"/>
                <w:b/>
              </w:rPr>
              <w:t>P-value</w:t>
            </w:r>
          </w:p>
        </w:tc>
      </w:tr>
      <w:tr w:rsidR="006525F5" w:rsidRPr="006525F5" w14:paraId="08DD5929" w14:textId="77777777" w:rsidTr="001E08CA">
        <w:tc>
          <w:tcPr>
            <w:tcW w:w="2628" w:type="dxa"/>
            <w:tcBorders>
              <w:top w:val="single" w:sz="18" w:space="0" w:color="auto"/>
            </w:tcBorders>
          </w:tcPr>
          <w:p w14:paraId="735563F8" w14:textId="77777777" w:rsidR="006525F5" w:rsidRPr="006525F5" w:rsidRDefault="006525F5" w:rsidP="001E08CA">
            <w:pPr>
              <w:rPr>
                <w:rFonts w:ascii="Arial" w:hAnsi="Arial" w:cs="Arial"/>
              </w:rPr>
            </w:pPr>
            <w:r w:rsidRPr="006525F5">
              <w:rPr>
                <w:rFonts w:ascii="Arial" w:hAnsi="Arial" w:cs="Arial"/>
              </w:rPr>
              <w:t>WBC (x10</w:t>
            </w:r>
            <w:r w:rsidRPr="006525F5">
              <w:rPr>
                <w:rFonts w:ascii="Arial" w:hAnsi="Arial" w:cs="Arial"/>
                <w:vertAlign w:val="superscript"/>
              </w:rPr>
              <w:t>6</w:t>
            </w:r>
            <w:r w:rsidRPr="006525F5">
              <w:rPr>
                <w:rFonts w:ascii="Arial" w:hAnsi="Arial" w:cs="Arial"/>
              </w:rPr>
              <w:t>/</w:t>
            </w:r>
            <w:proofErr w:type="spellStart"/>
            <w:r w:rsidRPr="006525F5">
              <w:rPr>
                <w:rFonts w:ascii="Arial" w:hAnsi="Arial" w:cs="Arial"/>
              </w:rPr>
              <w:t>μl</w:t>
            </w:r>
            <w:proofErr w:type="spellEnd"/>
            <w:r w:rsidRPr="006525F5">
              <w:rPr>
                <w:rFonts w:ascii="Arial" w:hAnsi="Arial" w:cs="Arial"/>
              </w:rPr>
              <w:t>)</w:t>
            </w:r>
          </w:p>
        </w:tc>
        <w:tc>
          <w:tcPr>
            <w:tcW w:w="2250" w:type="dxa"/>
            <w:tcBorders>
              <w:top w:val="single" w:sz="18" w:space="0" w:color="auto"/>
            </w:tcBorders>
          </w:tcPr>
          <w:p w14:paraId="2DE92904" w14:textId="77777777" w:rsidR="006525F5" w:rsidRPr="006525F5" w:rsidRDefault="006525F5" w:rsidP="001E08CA">
            <w:pPr>
              <w:rPr>
                <w:rFonts w:ascii="Arial" w:hAnsi="Arial" w:cs="Arial"/>
              </w:rPr>
            </w:pPr>
            <w:r w:rsidRPr="006525F5">
              <w:rPr>
                <w:rFonts w:ascii="Arial" w:hAnsi="Arial" w:cs="Arial"/>
              </w:rPr>
              <w:t>5.19±1.44</w:t>
            </w:r>
          </w:p>
        </w:tc>
        <w:tc>
          <w:tcPr>
            <w:tcW w:w="2160" w:type="dxa"/>
            <w:tcBorders>
              <w:top w:val="single" w:sz="18" w:space="0" w:color="auto"/>
            </w:tcBorders>
          </w:tcPr>
          <w:p w14:paraId="64D7451C" w14:textId="77777777" w:rsidR="006525F5" w:rsidRPr="006525F5" w:rsidRDefault="006525F5" w:rsidP="001E08CA">
            <w:pPr>
              <w:rPr>
                <w:rFonts w:ascii="Arial" w:hAnsi="Arial" w:cs="Arial"/>
              </w:rPr>
            </w:pPr>
            <w:r w:rsidRPr="006525F5">
              <w:rPr>
                <w:rFonts w:ascii="Arial" w:hAnsi="Arial" w:cs="Arial"/>
              </w:rPr>
              <w:t>5.65±1.22</w:t>
            </w:r>
          </w:p>
        </w:tc>
        <w:tc>
          <w:tcPr>
            <w:tcW w:w="1260" w:type="dxa"/>
            <w:tcBorders>
              <w:top w:val="single" w:sz="18" w:space="0" w:color="auto"/>
            </w:tcBorders>
          </w:tcPr>
          <w:p w14:paraId="31832807" w14:textId="77777777" w:rsidR="006525F5" w:rsidRPr="006525F5" w:rsidRDefault="006525F5" w:rsidP="001E08CA">
            <w:pPr>
              <w:rPr>
                <w:rFonts w:ascii="Arial" w:hAnsi="Arial" w:cs="Arial"/>
              </w:rPr>
            </w:pPr>
            <w:r w:rsidRPr="006525F5">
              <w:rPr>
                <w:rFonts w:ascii="Arial" w:hAnsi="Arial" w:cs="Arial"/>
              </w:rPr>
              <w:t>1.723</w:t>
            </w:r>
          </w:p>
        </w:tc>
        <w:tc>
          <w:tcPr>
            <w:tcW w:w="1278" w:type="dxa"/>
            <w:tcBorders>
              <w:top w:val="single" w:sz="18" w:space="0" w:color="auto"/>
            </w:tcBorders>
          </w:tcPr>
          <w:p w14:paraId="0FA35AC1" w14:textId="77777777" w:rsidR="006525F5" w:rsidRPr="006525F5" w:rsidRDefault="006525F5" w:rsidP="001E08CA">
            <w:pPr>
              <w:rPr>
                <w:rFonts w:ascii="Arial" w:hAnsi="Arial" w:cs="Arial"/>
              </w:rPr>
            </w:pPr>
            <w:r w:rsidRPr="006525F5">
              <w:rPr>
                <w:rFonts w:ascii="Arial" w:hAnsi="Arial" w:cs="Arial"/>
              </w:rPr>
              <w:t>0.088</w:t>
            </w:r>
          </w:p>
        </w:tc>
      </w:tr>
      <w:tr w:rsidR="006525F5" w:rsidRPr="006525F5" w14:paraId="225D7F98" w14:textId="77777777" w:rsidTr="001E08CA">
        <w:tc>
          <w:tcPr>
            <w:tcW w:w="2628" w:type="dxa"/>
          </w:tcPr>
          <w:p w14:paraId="2EB23277" w14:textId="77777777" w:rsidR="006525F5" w:rsidRPr="006525F5" w:rsidRDefault="006525F5" w:rsidP="001E08CA">
            <w:pPr>
              <w:rPr>
                <w:rFonts w:ascii="Arial" w:hAnsi="Arial" w:cs="Arial"/>
              </w:rPr>
            </w:pPr>
            <w:r w:rsidRPr="006525F5">
              <w:rPr>
                <w:rFonts w:ascii="Arial" w:hAnsi="Arial" w:cs="Arial"/>
              </w:rPr>
              <w:t>RBC (x10</w:t>
            </w:r>
            <w:r w:rsidRPr="006525F5">
              <w:rPr>
                <w:rFonts w:ascii="Arial" w:hAnsi="Arial" w:cs="Arial"/>
                <w:vertAlign w:val="superscript"/>
              </w:rPr>
              <w:t>6/</w:t>
            </w:r>
            <w:proofErr w:type="spellStart"/>
            <w:r w:rsidRPr="006525F5">
              <w:rPr>
                <w:rFonts w:ascii="Arial" w:hAnsi="Arial" w:cs="Arial"/>
              </w:rPr>
              <w:t>μl</w:t>
            </w:r>
            <w:proofErr w:type="spellEnd"/>
            <w:r w:rsidRPr="006525F5">
              <w:rPr>
                <w:rFonts w:ascii="Arial" w:hAnsi="Arial" w:cs="Arial"/>
              </w:rPr>
              <w:t>)</w:t>
            </w:r>
          </w:p>
        </w:tc>
        <w:tc>
          <w:tcPr>
            <w:tcW w:w="2250" w:type="dxa"/>
          </w:tcPr>
          <w:p w14:paraId="0546DE65" w14:textId="77777777" w:rsidR="006525F5" w:rsidRPr="006525F5" w:rsidRDefault="006525F5" w:rsidP="001E08CA">
            <w:pPr>
              <w:rPr>
                <w:rFonts w:ascii="Arial" w:hAnsi="Arial" w:cs="Arial"/>
              </w:rPr>
            </w:pPr>
            <w:r w:rsidRPr="006525F5">
              <w:rPr>
                <w:rFonts w:ascii="Arial" w:hAnsi="Arial" w:cs="Arial"/>
              </w:rPr>
              <w:t>4.75±0.67</w:t>
            </w:r>
          </w:p>
        </w:tc>
        <w:tc>
          <w:tcPr>
            <w:tcW w:w="2160" w:type="dxa"/>
          </w:tcPr>
          <w:p w14:paraId="0ACE7008" w14:textId="77777777" w:rsidR="006525F5" w:rsidRPr="006525F5" w:rsidRDefault="006525F5" w:rsidP="001E08CA">
            <w:pPr>
              <w:rPr>
                <w:rFonts w:ascii="Arial" w:hAnsi="Arial" w:cs="Arial"/>
              </w:rPr>
            </w:pPr>
            <w:r w:rsidRPr="006525F5">
              <w:rPr>
                <w:rFonts w:ascii="Arial" w:hAnsi="Arial" w:cs="Arial"/>
              </w:rPr>
              <w:t>4.73±0.58</w:t>
            </w:r>
          </w:p>
        </w:tc>
        <w:tc>
          <w:tcPr>
            <w:tcW w:w="1260" w:type="dxa"/>
          </w:tcPr>
          <w:p w14:paraId="2CACA43F" w14:textId="77777777" w:rsidR="006525F5" w:rsidRPr="006525F5" w:rsidRDefault="006525F5" w:rsidP="001E08CA">
            <w:pPr>
              <w:rPr>
                <w:rFonts w:ascii="Arial" w:hAnsi="Arial" w:cs="Arial"/>
              </w:rPr>
            </w:pPr>
            <w:r w:rsidRPr="006525F5">
              <w:rPr>
                <w:rFonts w:ascii="Arial" w:hAnsi="Arial" w:cs="Arial"/>
              </w:rPr>
              <w:t>0.122</w:t>
            </w:r>
          </w:p>
        </w:tc>
        <w:tc>
          <w:tcPr>
            <w:tcW w:w="1278" w:type="dxa"/>
          </w:tcPr>
          <w:p w14:paraId="7625C758" w14:textId="77777777" w:rsidR="006525F5" w:rsidRPr="006525F5" w:rsidRDefault="006525F5" w:rsidP="001E08CA">
            <w:pPr>
              <w:rPr>
                <w:rFonts w:ascii="Arial" w:hAnsi="Arial" w:cs="Arial"/>
              </w:rPr>
            </w:pPr>
            <w:r w:rsidRPr="006525F5">
              <w:rPr>
                <w:rFonts w:ascii="Arial" w:hAnsi="Arial" w:cs="Arial"/>
              </w:rPr>
              <w:t>0.903</w:t>
            </w:r>
          </w:p>
        </w:tc>
      </w:tr>
      <w:tr w:rsidR="006525F5" w:rsidRPr="006525F5" w14:paraId="7FC90B3C" w14:textId="77777777" w:rsidTr="001E08CA">
        <w:tc>
          <w:tcPr>
            <w:tcW w:w="2628" w:type="dxa"/>
          </w:tcPr>
          <w:p w14:paraId="77F4B12C" w14:textId="77777777" w:rsidR="006525F5" w:rsidRPr="006525F5" w:rsidRDefault="006525F5" w:rsidP="001E08CA">
            <w:pPr>
              <w:rPr>
                <w:rFonts w:ascii="Arial" w:hAnsi="Arial" w:cs="Arial"/>
              </w:rPr>
            </w:pPr>
            <w:r w:rsidRPr="006525F5">
              <w:rPr>
                <w:rFonts w:ascii="Arial" w:hAnsi="Arial" w:cs="Arial"/>
              </w:rPr>
              <w:t>HGB (g/dl)</w:t>
            </w:r>
          </w:p>
        </w:tc>
        <w:tc>
          <w:tcPr>
            <w:tcW w:w="2250" w:type="dxa"/>
          </w:tcPr>
          <w:p w14:paraId="013DE5B7" w14:textId="77777777" w:rsidR="006525F5" w:rsidRPr="006525F5" w:rsidRDefault="006525F5" w:rsidP="001E08CA">
            <w:pPr>
              <w:rPr>
                <w:rFonts w:ascii="Arial" w:hAnsi="Arial" w:cs="Arial"/>
              </w:rPr>
            </w:pPr>
            <w:r w:rsidRPr="006525F5">
              <w:rPr>
                <w:rFonts w:ascii="Arial" w:hAnsi="Arial" w:cs="Arial"/>
              </w:rPr>
              <w:t>12.81±1.52</w:t>
            </w:r>
          </w:p>
        </w:tc>
        <w:tc>
          <w:tcPr>
            <w:tcW w:w="2160" w:type="dxa"/>
          </w:tcPr>
          <w:p w14:paraId="3EA2535B" w14:textId="77777777" w:rsidR="006525F5" w:rsidRPr="006525F5" w:rsidRDefault="006525F5" w:rsidP="001E08CA">
            <w:pPr>
              <w:rPr>
                <w:rFonts w:ascii="Arial" w:hAnsi="Arial" w:cs="Arial"/>
              </w:rPr>
            </w:pPr>
            <w:r w:rsidRPr="006525F5">
              <w:rPr>
                <w:rFonts w:ascii="Arial" w:hAnsi="Arial" w:cs="Arial"/>
              </w:rPr>
              <w:t>13.06±1.66</w:t>
            </w:r>
          </w:p>
        </w:tc>
        <w:tc>
          <w:tcPr>
            <w:tcW w:w="1260" w:type="dxa"/>
          </w:tcPr>
          <w:p w14:paraId="74649489" w14:textId="77777777" w:rsidR="006525F5" w:rsidRPr="006525F5" w:rsidRDefault="006525F5" w:rsidP="001E08CA">
            <w:pPr>
              <w:rPr>
                <w:rFonts w:ascii="Arial" w:hAnsi="Arial" w:cs="Arial"/>
              </w:rPr>
            </w:pPr>
            <w:r w:rsidRPr="006525F5">
              <w:rPr>
                <w:rFonts w:ascii="Arial" w:hAnsi="Arial" w:cs="Arial"/>
              </w:rPr>
              <w:t>0.779</w:t>
            </w:r>
          </w:p>
        </w:tc>
        <w:tc>
          <w:tcPr>
            <w:tcW w:w="1278" w:type="dxa"/>
          </w:tcPr>
          <w:p w14:paraId="51A34634" w14:textId="77777777" w:rsidR="006525F5" w:rsidRPr="006525F5" w:rsidRDefault="006525F5" w:rsidP="001E08CA">
            <w:pPr>
              <w:rPr>
                <w:rFonts w:ascii="Arial" w:hAnsi="Arial" w:cs="Arial"/>
              </w:rPr>
            </w:pPr>
            <w:r w:rsidRPr="006525F5">
              <w:rPr>
                <w:rFonts w:ascii="Arial" w:hAnsi="Arial" w:cs="Arial"/>
              </w:rPr>
              <w:t>0.438</w:t>
            </w:r>
          </w:p>
        </w:tc>
      </w:tr>
      <w:tr w:rsidR="006525F5" w:rsidRPr="006525F5" w14:paraId="3DFB6BCD" w14:textId="77777777" w:rsidTr="001E08CA">
        <w:tc>
          <w:tcPr>
            <w:tcW w:w="2628" w:type="dxa"/>
          </w:tcPr>
          <w:p w14:paraId="5EC0EE89" w14:textId="77777777" w:rsidR="006525F5" w:rsidRPr="006525F5" w:rsidRDefault="006525F5" w:rsidP="001E08CA">
            <w:pPr>
              <w:rPr>
                <w:rFonts w:ascii="Arial" w:hAnsi="Arial" w:cs="Arial"/>
              </w:rPr>
            </w:pPr>
            <w:r w:rsidRPr="006525F5">
              <w:rPr>
                <w:rFonts w:ascii="Arial" w:hAnsi="Arial" w:cs="Arial"/>
              </w:rPr>
              <w:lastRenderedPageBreak/>
              <w:t>Haematocrit (%)</w:t>
            </w:r>
          </w:p>
        </w:tc>
        <w:tc>
          <w:tcPr>
            <w:tcW w:w="2250" w:type="dxa"/>
          </w:tcPr>
          <w:p w14:paraId="2A8BF3C9" w14:textId="77777777" w:rsidR="006525F5" w:rsidRPr="006525F5" w:rsidRDefault="006525F5" w:rsidP="001E08CA">
            <w:pPr>
              <w:rPr>
                <w:rFonts w:ascii="Arial" w:hAnsi="Arial" w:cs="Arial"/>
              </w:rPr>
            </w:pPr>
            <w:r w:rsidRPr="006525F5">
              <w:rPr>
                <w:rFonts w:ascii="Arial" w:hAnsi="Arial" w:cs="Arial"/>
              </w:rPr>
              <w:t>36.93±4.27</w:t>
            </w:r>
          </w:p>
        </w:tc>
        <w:tc>
          <w:tcPr>
            <w:tcW w:w="2160" w:type="dxa"/>
          </w:tcPr>
          <w:p w14:paraId="56141CB7" w14:textId="77777777" w:rsidR="006525F5" w:rsidRPr="006525F5" w:rsidRDefault="006525F5" w:rsidP="001E08CA">
            <w:pPr>
              <w:rPr>
                <w:rFonts w:ascii="Arial" w:hAnsi="Arial" w:cs="Arial"/>
              </w:rPr>
            </w:pPr>
            <w:r w:rsidRPr="006525F5">
              <w:rPr>
                <w:rFonts w:ascii="Arial" w:hAnsi="Arial" w:cs="Arial"/>
              </w:rPr>
              <w:t>37.11±4.62</w:t>
            </w:r>
          </w:p>
        </w:tc>
        <w:tc>
          <w:tcPr>
            <w:tcW w:w="1260" w:type="dxa"/>
          </w:tcPr>
          <w:p w14:paraId="5C9E893F" w14:textId="77777777" w:rsidR="006525F5" w:rsidRPr="006525F5" w:rsidRDefault="006525F5" w:rsidP="001E08CA">
            <w:pPr>
              <w:rPr>
                <w:rFonts w:ascii="Arial" w:hAnsi="Arial" w:cs="Arial"/>
              </w:rPr>
            </w:pPr>
            <w:r w:rsidRPr="006525F5">
              <w:rPr>
                <w:rFonts w:ascii="Arial" w:hAnsi="Arial" w:cs="Arial"/>
              </w:rPr>
              <w:t>0.198</w:t>
            </w:r>
          </w:p>
        </w:tc>
        <w:tc>
          <w:tcPr>
            <w:tcW w:w="1278" w:type="dxa"/>
          </w:tcPr>
          <w:p w14:paraId="49041DE3" w14:textId="77777777" w:rsidR="006525F5" w:rsidRPr="006525F5" w:rsidRDefault="006525F5" w:rsidP="001E08CA">
            <w:pPr>
              <w:rPr>
                <w:rFonts w:ascii="Arial" w:hAnsi="Arial" w:cs="Arial"/>
              </w:rPr>
            </w:pPr>
            <w:r w:rsidRPr="006525F5">
              <w:rPr>
                <w:rFonts w:ascii="Arial" w:hAnsi="Arial" w:cs="Arial"/>
              </w:rPr>
              <w:t>0.844</w:t>
            </w:r>
          </w:p>
        </w:tc>
      </w:tr>
      <w:tr w:rsidR="006525F5" w:rsidRPr="006525F5" w14:paraId="2CFED856" w14:textId="77777777" w:rsidTr="001E08CA">
        <w:tc>
          <w:tcPr>
            <w:tcW w:w="2628" w:type="dxa"/>
          </w:tcPr>
          <w:p w14:paraId="7163653F" w14:textId="77777777" w:rsidR="006525F5" w:rsidRPr="006525F5" w:rsidRDefault="006525F5" w:rsidP="001E08CA">
            <w:pPr>
              <w:rPr>
                <w:rFonts w:ascii="Arial" w:hAnsi="Arial" w:cs="Arial"/>
              </w:rPr>
            </w:pPr>
            <w:r w:rsidRPr="006525F5">
              <w:rPr>
                <w:rFonts w:ascii="Arial" w:hAnsi="Arial" w:cs="Arial"/>
              </w:rPr>
              <w:t>MCV (</w:t>
            </w:r>
            <w:proofErr w:type="spellStart"/>
            <w:r w:rsidRPr="006525F5">
              <w:rPr>
                <w:rFonts w:ascii="Arial" w:hAnsi="Arial" w:cs="Arial"/>
              </w:rPr>
              <w:t>fl</w:t>
            </w:r>
            <w:proofErr w:type="spellEnd"/>
            <w:r w:rsidRPr="006525F5">
              <w:rPr>
                <w:rFonts w:ascii="Arial" w:hAnsi="Arial" w:cs="Arial"/>
              </w:rPr>
              <w:t>)</w:t>
            </w:r>
          </w:p>
        </w:tc>
        <w:tc>
          <w:tcPr>
            <w:tcW w:w="2250" w:type="dxa"/>
          </w:tcPr>
          <w:p w14:paraId="0D30108F" w14:textId="77777777" w:rsidR="006525F5" w:rsidRPr="006525F5" w:rsidRDefault="006525F5" w:rsidP="001E08CA">
            <w:pPr>
              <w:rPr>
                <w:rFonts w:ascii="Arial" w:hAnsi="Arial" w:cs="Arial"/>
              </w:rPr>
            </w:pPr>
            <w:r w:rsidRPr="006525F5">
              <w:rPr>
                <w:rFonts w:ascii="Arial" w:hAnsi="Arial" w:cs="Arial"/>
              </w:rPr>
              <w:t>78.08±4.35</w:t>
            </w:r>
          </w:p>
        </w:tc>
        <w:tc>
          <w:tcPr>
            <w:tcW w:w="2160" w:type="dxa"/>
          </w:tcPr>
          <w:p w14:paraId="07F7FC5E" w14:textId="77777777" w:rsidR="006525F5" w:rsidRPr="006525F5" w:rsidRDefault="006525F5" w:rsidP="001E08CA">
            <w:pPr>
              <w:rPr>
                <w:rFonts w:ascii="Arial" w:hAnsi="Arial" w:cs="Arial"/>
              </w:rPr>
            </w:pPr>
            <w:r w:rsidRPr="006525F5">
              <w:rPr>
                <w:rFonts w:ascii="Arial" w:hAnsi="Arial" w:cs="Arial"/>
              </w:rPr>
              <w:t>78.51±4.97</w:t>
            </w:r>
          </w:p>
        </w:tc>
        <w:tc>
          <w:tcPr>
            <w:tcW w:w="1260" w:type="dxa"/>
          </w:tcPr>
          <w:p w14:paraId="4F996163" w14:textId="77777777" w:rsidR="006525F5" w:rsidRPr="006525F5" w:rsidRDefault="006525F5" w:rsidP="001E08CA">
            <w:pPr>
              <w:rPr>
                <w:rFonts w:ascii="Arial" w:hAnsi="Arial" w:cs="Arial"/>
              </w:rPr>
            </w:pPr>
            <w:r w:rsidRPr="006525F5">
              <w:rPr>
                <w:rFonts w:ascii="Arial" w:hAnsi="Arial" w:cs="Arial"/>
              </w:rPr>
              <w:t>0.460</w:t>
            </w:r>
          </w:p>
        </w:tc>
        <w:tc>
          <w:tcPr>
            <w:tcW w:w="1278" w:type="dxa"/>
          </w:tcPr>
          <w:p w14:paraId="4A39F87E" w14:textId="77777777" w:rsidR="006525F5" w:rsidRPr="006525F5" w:rsidRDefault="006525F5" w:rsidP="001E08CA">
            <w:pPr>
              <w:rPr>
                <w:rFonts w:ascii="Arial" w:hAnsi="Arial" w:cs="Arial"/>
              </w:rPr>
            </w:pPr>
            <w:r w:rsidRPr="006525F5">
              <w:rPr>
                <w:rFonts w:ascii="Arial" w:hAnsi="Arial" w:cs="Arial"/>
              </w:rPr>
              <w:t>0.646</w:t>
            </w:r>
          </w:p>
        </w:tc>
      </w:tr>
      <w:tr w:rsidR="006525F5" w:rsidRPr="006525F5" w14:paraId="73518C61" w14:textId="77777777" w:rsidTr="001E08CA">
        <w:tc>
          <w:tcPr>
            <w:tcW w:w="2628" w:type="dxa"/>
          </w:tcPr>
          <w:p w14:paraId="47BE178F" w14:textId="77777777" w:rsidR="006525F5" w:rsidRPr="006525F5" w:rsidRDefault="006525F5" w:rsidP="001E08CA">
            <w:pPr>
              <w:rPr>
                <w:rFonts w:ascii="Arial" w:hAnsi="Arial" w:cs="Arial"/>
              </w:rPr>
            </w:pPr>
            <w:r w:rsidRPr="006525F5">
              <w:rPr>
                <w:rFonts w:ascii="Arial" w:hAnsi="Arial" w:cs="Arial"/>
              </w:rPr>
              <w:t>MCH (Pg)</w:t>
            </w:r>
          </w:p>
        </w:tc>
        <w:tc>
          <w:tcPr>
            <w:tcW w:w="2250" w:type="dxa"/>
          </w:tcPr>
          <w:p w14:paraId="629AAB41" w14:textId="77777777" w:rsidR="006525F5" w:rsidRPr="006525F5" w:rsidRDefault="006525F5" w:rsidP="001E08CA">
            <w:pPr>
              <w:rPr>
                <w:rFonts w:ascii="Arial" w:hAnsi="Arial" w:cs="Arial"/>
              </w:rPr>
            </w:pPr>
            <w:r w:rsidRPr="006525F5">
              <w:rPr>
                <w:rFonts w:ascii="Arial" w:hAnsi="Arial" w:cs="Arial"/>
              </w:rPr>
              <w:t>27.17±2.07</w:t>
            </w:r>
          </w:p>
        </w:tc>
        <w:tc>
          <w:tcPr>
            <w:tcW w:w="2160" w:type="dxa"/>
          </w:tcPr>
          <w:p w14:paraId="62A8C270" w14:textId="77777777" w:rsidR="006525F5" w:rsidRPr="006525F5" w:rsidRDefault="006525F5" w:rsidP="001E08CA">
            <w:pPr>
              <w:rPr>
                <w:rFonts w:ascii="Arial" w:hAnsi="Arial" w:cs="Arial"/>
              </w:rPr>
            </w:pPr>
            <w:r w:rsidRPr="006525F5">
              <w:rPr>
                <w:rFonts w:ascii="Arial" w:hAnsi="Arial" w:cs="Arial"/>
              </w:rPr>
              <w:t>27.66±2.30</w:t>
            </w:r>
          </w:p>
        </w:tc>
        <w:tc>
          <w:tcPr>
            <w:tcW w:w="1260" w:type="dxa"/>
          </w:tcPr>
          <w:p w14:paraId="7F383D1E" w14:textId="77777777" w:rsidR="006525F5" w:rsidRPr="006525F5" w:rsidRDefault="006525F5" w:rsidP="001E08CA">
            <w:pPr>
              <w:rPr>
                <w:rFonts w:ascii="Arial" w:hAnsi="Arial" w:cs="Arial"/>
              </w:rPr>
            </w:pPr>
            <w:r w:rsidRPr="006525F5">
              <w:rPr>
                <w:rFonts w:ascii="Arial" w:hAnsi="Arial" w:cs="Arial"/>
              </w:rPr>
              <w:t>1.112</w:t>
            </w:r>
          </w:p>
        </w:tc>
        <w:tc>
          <w:tcPr>
            <w:tcW w:w="1278" w:type="dxa"/>
          </w:tcPr>
          <w:p w14:paraId="2B8DA076" w14:textId="77777777" w:rsidR="006525F5" w:rsidRPr="006525F5" w:rsidRDefault="006525F5" w:rsidP="001E08CA">
            <w:pPr>
              <w:rPr>
                <w:rFonts w:ascii="Arial" w:hAnsi="Arial" w:cs="Arial"/>
              </w:rPr>
            </w:pPr>
            <w:r w:rsidRPr="006525F5">
              <w:rPr>
                <w:rFonts w:ascii="Arial" w:hAnsi="Arial" w:cs="Arial"/>
              </w:rPr>
              <w:t>0.269</w:t>
            </w:r>
          </w:p>
        </w:tc>
      </w:tr>
      <w:tr w:rsidR="006525F5" w:rsidRPr="006525F5" w14:paraId="6D44D789" w14:textId="77777777" w:rsidTr="001E08CA">
        <w:tc>
          <w:tcPr>
            <w:tcW w:w="2628" w:type="dxa"/>
          </w:tcPr>
          <w:p w14:paraId="1A836A50" w14:textId="77777777" w:rsidR="006525F5" w:rsidRPr="006525F5" w:rsidRDefault="006525F5" w:rsidP="001E08CA">
            <w:pPr>
              <w:rPr>
                <w:rFonts w:ascii="Arial" w:hAnsi="Arial" w:cs="Arial"/>
              </w:rPr>
            </w:pPr>
            <w:r w:rsidRPr="006525F5">
              <w:rPr>
                <w:rFonts w:ascii="Arial" w:hAnsi="Arial" w:cs="Arial"/>
              </w:rPr>
              <w:t>MCHC (g/dl)</w:t>
            </w:r>
          </w:p>
        </w:tc>
        <w:tc>
          <w:tcPr>
            <w:tcW w:w="2250" w:type="dxa"/>
          </w:tcPr>
          <w:p w14:paraId="3E924951" w14:textId="77777777" w:rsidR="006525F5" w:rsidRPr="006525F5" w:rsidRDefault="006525F5" w:rsidP="001E08CA">
            <w:pPr>
              <w:rPr>
                <w:rFonts w:ascii="Arial" w:hAnsi="Arial" w:cs="Arial"/>
              </w:rPr>
            </w:pPr>
            <w:r w:rsidRPr="006525F5">
              <w:rPr>
                <w:rFonts w:ascii="Arial" w:hAnsi="Arial" w:cs="Arial"/>
              </w:rPr>
              <w:t>34.73±1.29</w:t>
            </w:r>
          </w:p>
        </w:tc>
        <w:tc>
          <w:tcPr>
            <w:tcW w:w="2160" w:type="dxa"/>
          </w:tcPr>
          <w:p w14:paraId="0D13827E" w14:textId="77777777" w:rsidR="006525F5" w:rsidRPr="006525F5" w:rsidRDefault="006525F5" w:rsidP="001E08CA">
            <w:pPr>
              <w:rPr>
                <w:rFonts w:ascii="Arial" w:hAnsi="Arial" w:cs="Arial"/>
              </w:rPr>
            </w:pPr>
            <w:r w:rsidRPr="006525F5">
              <w:rPr>
                <w:rFonts w:ascii="Arial" w:hAnsi="Arial" w:cs="Arial"/>
              </w:rPr>
              <w:t>35.20±1.28</w:t>
            </w:r>
          </w:p>
        </w:tc>
        <w:tc>
          <w:tcPr>
            <w:tcW w:w="1260" w:type="dxa"/>
          </w:tcPr>
          <w:p w14:paraId="4081DBFD" w14:textId="77777777" w:rsidR="006525F5" w:rsidRPr="006525F5" w:rsidRDefault="006525F5" w:rsidP="001E08CA">
            <w:pPr>
              <w:rPr>
                <w:rFonts w:ascii="Arial" w:hAnsi="Arial" w:cs="Arial"/>
              </w:rPr>
            </w:pPr>
            <w:r w:rsidRPr="006525F5">
              <w:rPr>
                <w:rFonts w:ascii="Arial" w:hAnsi="Arial" w:cs="Arial"/>
              </w:rPr>
              <w:t>1.838</w:t>
            </w:r>
          </w:p>
        </w:tc>
        <w:tc>
          <w:tcPr>
            <w:tcW w:w="1278" w:type="dxa"/>
          </w:tcPr>
          <w:p w14:paraId="50E145F0" w14:textId="77777777" w:rsidR="006525F5" w:rsidRPr="006525F5" w:rsidRDefault="006525F5" w:rsidP="001E08CA">
            <w:pPr>
              <w:rPr>
                <w:rFonts w:ascii="Arial" w:hAnsi="Arial" w:cs="Arial"/>
              </w:rPr>
            </w:pPr>
            <w:r w:rsidRPr="006525F5">
              <w:rPr>
                <w:rFonts w:ascii="Arial" w:hAnsi="Arial" w:cs="Arial"/>
              </w:rPr>
              <w:t>0.069</w:t>
            </w:r>
          </w:p>
        </w:tc>
      </w:tr>
      <w:tr w:rsidR="006525F5" w:rsidRPr="006525F5" w14:paraId="6B4B37D2" w14:textId="77777777" w:rsidTr="001E08CA">
        <w:tc>
          <w:tcPr>
            <w:tcW w:w="2628" w:type="dxa"/>
          </w:tcPr>
          <w:p w14:paraId="050D8A53" w14:textId="77777777" w:rsidR="006525F5" w:rsidRPr="006525F5" w:rsidRDefault="006525F5" w:rsidP="001E08CA">
            <w:pPr>
              <w:rPr>
                <w:rFonts w:ascii="Arial" w:hAnsi="Arial" w:cs="Arial"/>
              </w:rPr>
            </w:pPr>
            <w:r w:rsidRPr="006525F5">
              <w:rPr>
                <w:rFonts w:ascii="Arial" w:hAnsi="Arial" w:cs="Arial"/>
              </w:rPr>
              <w:t>RDW-SD (</w:t>
            </w:r>
            <w:proofErr w:type="spellStart"/>
            <w:r w:rsidRPr="006525F5">
              <w:rPr>
                <w:rFonts w:ascii="Arial" w:hAnsi="Arial" w:cs="Arial"/>
              </w:rPr>
              <w:t>fl</w:t>
            </w:r>
            <w:proofErr w:type="spellEnd"/>
            <w:r w:rsidRPr="006525F5">
              <w:rPr>
                <w:rFonts w:ascii="Arial" w:hAnsi="Arial" w:cs="Arial"/>
              </w:rPr>
              <w:t>)</w:t>
            </w:r>
          </w:p>
        </w:tc>
        <w:tc>
          <w:tcPr>
            <w:tcW w:w="2250" w:type="dxa"/>
          </w:tcPr>
          <w:p w14:paraId="738046D3" w14:textId="77777777" w:rsidR="006525F5" w:rsidRPr="006525F5" w:rsidRDefault="006525F5" w:rsidP="001E08CA">
            <w:pPr>
              <w:rPr>
                <w:rFonts w:ascii="Arial" w:hAnsi="Arial" w:cs="Arial"/>
              </w:rPr>
            </w:pPr>
            <w:r w:rsidRPr="006525F5">
              <w:rPr>
                <w:rFonts w:ascii="Arial" w:hAnsi="Arial" w:cs="Arial"/>
              </w:rPr>
              <w:t>39.77±2.43</w:t>
            </w:r>
          </w:p>
        </w:tc>
        <w:tc>
          <w:tcPr>
            <w:tcW w:w="2160" w:type="dxa"/>
          </w:tcPr>
          <w:p w14:paraId="1B2A0118" w14:textId="77777777" w:rsidR="006525F5" w:rsidRPr="006525F5" w:rsidRDefault="006525F5" w:rsidP="001E08CA">
            <w:pPr>
              <w:rPr>
                <w:rFonts w:ascii="Arial" w:hAnsi="Arial" w:cs="Arial"/>
              </w:rPr>
            </w:pPr>
            <w:r w:rsidRPr="006525F5">
              <w:rPr>
                <w:rFonts w:ascii="Arial" w:hAnsi="Arial" w:cs="Arial"/>
              </w:rPr>
              <w:t>39.42±2.40</w:t>
            </w:r>
          </w:p>
        </w:tc>
        <w:tc>
          <w:tcPr>
            <w:tcW w:w="1260" w:type="dxa"/>
          </w:tcPr>
          <w:p w14:paraId="3578B3AF" w14:textId="77777777" w:rsidR="006525F5" w:rsidRPr="006525F5" w:rsidRDefault="006525F5" w:rsidP="001E08CA">
            <w:pPr>
              <w:rPr>
                <w:rFonts w:ascii="Arial" w:hAnsi="Arial" w:cs="Arial"/>
              </w:rPr>
            </w:pPr>
            <w:r w:rsidRPr="006525F5">
              <w:rPr>
                <w:rFonts w:ascii="Arial" w:hAnsi="Arial" w:cs="Arial"/>
              </w:rPr>
              <w:t>0.716</w:t>
            </w:r>
          </w:p>
        </w:tc>
        <w:tc>
          <w:tcPr>
            <w:tcW w:w="1278" w:type="dxa"/>
          </w:tcPr>
          <w:p w14:paraId="729222BA" w14:textId="77777777" w:rsidR="006525F5" w:rsidRPr="006525F5" w:rsidRDefault="006525F5" w:rsidP="001E08CA">
            <w:pPr>
              <w:rPr>
                <w:rFonts w:ascii="Arial" w:hAnsi="Arial" w:cs="Arial"/>
              </w:rPr>
            </w:pPr>
            <w:r w:rsidRPr="006525F5">
              <w:rPr>
                <w:rFonts w:ascii="Arial" w:hAnsi="Arial" w:cs="Arial"/>
              </w:rPr>
              <w:t>0.476</w:t>
            </w:r>
          </w:p>
        </w:tc>
      </w:tr>
      <w:tr w:rsidR="006525F5" w:rsidRPr="006525F5" w14:paraId="5FE622FD" w14:textId="77777777" w:rsidTr="001E08CA">
        <w:tc>
          <w:tcPr>
            <w:tcW w:w="2628" w:type="dxa"/>
          </w:tcPr>
          <w:p w14:paraId="3FA9760A" w14:textId="77777777" w:rsidR="006525F5" w:rsidRPr="006525F5" w:rsidRDefault="006525F5" w:rsidP="001E08CA">
            <w:pPr>
              <w:rPr>
                <w:rFonts w:ascii="Arial" w:hAnsi="Arial" w:cs="Arial"/>
              </w:rPr>
            </w:pPr>
            <w:r w:rsidRPr="006525F5">
              <w:rPr>
                <w:rFonts w:ascii="Arial" w:hAnsi="Arial" w:cs="Arial"/>
              </w:rPr>
              <w:t>RDW-CV (%)</w:t>
            </w:r>
          </w:p>
        </w:tc>
        <w:tc>
          <w:tcPr>
            <w:tcW w:w="2250" w:type="dxa"/>
          </w:tcPr>
          <w:p w14:paraId="6322361F" w14:textId="77777777" w:rsidR="006525F5" w:rsidRPr="006525F5" w:rsidRDefault="006525F5" w:rsidP="001E08CA">
            <w:pPr>
              <w:rPr>
                <w:rFonts w:ascii="Arial" w:hAnsi="Arial" w:cs="Arial"/>
              </w:rPr>
            </w:pPr>
            <w:r w:rsidRPr="006525F5">
              <w:rPr>
                <w:rFonts w:ascii="Arial" w:hAnsi="Arial" w:cs="Arial"/>
              </w:rPr>
              <w:t>13.34±1.05</w:t>
            </w:r>
          </w:p>
        </w:tc>
        <w:tc>
          <w:tcPr>
            <w:tcW w:w="2160" w:type="dxa"/>
          </w:tcPr>
          <w:p w14:paraId="328330F5" w14:textId="77777777" w:rsidR="006525F5" w:rsidRPr="006525F5" w:rsidRDefault="006525F5" w:rsidP="001E08CA">
            <w:pPr>
              <w:rPr>
                <w:rFonts w:ascii="Arial" w:hAnsi="Arial" w:cs="Arial"/>
              </w:rPr>
            </w:pPr>
            <w:r w:rsidRPr="006525F5">
              <w:rPr>
                <w:rFonts w:ascii="Arial" w:hAnsi="Arial" w:cs="Arial"/>
              </w:rPr>
              <w:t>13.20±0.89</w:t>
            </w:r>
          </w:p>
        </w:tc>
        <w:tc>
          <w:tcPr>
            <w:tcW w:w="1260" w:type="dxa"/>
          </w:tcPr>
          <w:p w14:paraId="6DF9FDD8" w14:textId="77777777" w:rsidR="006525F5" w:rsidRPr="006525F5" w:rsidRDefault="006525F5" w:rsidP="001E08CA">
            <w:pPr>
              <w:rPr>
                <w:rFonts w:ascii="Arial" w:hAnsi="Arial" w:cs="Arial"/>
              </w:rPr>
            </w:pPr>
            <w:r w:rsidRPr="006525F5">
              <w:rPr>
                <w:rFonts w:ascii="Arial" w:hAnsi="Arial" w:cs="Arial"/>
              </w:rPr>
              <w:t>0.750</w:t>
            </w:r>
          </w:p>
        </w:tc>
        <w:tc>
          <w:tcPr>
            <w:tcW w:w="1278" w:type="dxa"/>
          </w:tcPr>
          <w:p w14:paraId="2A8C3551" w14:textId="77777777" w:rsidR="006525F5" w:rsidRPr="006525F5" w:rsidRDefault="006525F5" w:rsidP="001E08CA">
            <w:pPr>
              <w:rPr>
                <w:rFonts w:ascii="Arial" w:hAnsi="Arial" w:cs="Arial"/>
              </w:rPr>
            </w:pPr>
            <w:r w:rsidRPr="006525F5">
              <w:rPr>
                <w:rFonts w:ascii="Arial" w:hAnsi="Arial" w:cs="Arial"/>
              </w:rPr>
              <w:t>0.455</w:t>
            </w:r>
          </w:p>
        </w:tc>
      </w:tr>
      <w:tr w:rsidR="006525F5" w:rsidRPr="006525F5" w14:paraId="23B924D1" w14:textId="77777777" w:rsidTr="001E08CA">
        <w:tc>
          <w:tcPr>
            <w:tcW w:w="2628" w:type="dxa"/>
          </w:tcPr>
          <w:p w14:paraId="1AD93774" w14:textId="77777777" w:rsidR="006525F5" w:rsidRPr="006525F5" w:rsidRDefault="006525F5" w:rsidP="001E08CA">
            <w:pPr>
              <w:rPr>
                <w:rFonts w:ascii="Arial" w:hAnsi="Arial" w:cs="Arial"/>
              </w:rPr>
            </w:pPr>
            <w:r w:rsidRPr="006525F5">
              <w:rPr>
                <w:rFonts w:ascii="Arial" w:hAnsi="Arial" w:cs="Arial"/>
              </w:rPr>
              <w:t>Platelet (x10³/</w:t>
            </w:r>
            <w:proofErr w:type="spellStart"/>
            <w:r w:rsidRPr="006525F5">
              <w:rPr>
                <w:rFonts w:ascii="Arial" w:hAnsi="Arial" w:cs="Arial"/>
              </w:rPr>
              <w:t>μl</w:t>
            </w:r>
            <w:proofErr w:type="spellEnd"/>
            <w:r w:rsidRPr="006525F5">
              <w:rPr>
                <w:rFonts w:ascii="Arial" w:hAnsi="Arial" w:cs="Arial"/>
              </w:rPr>
              <w:t>)</w:t>
            </w:r>
          </w:p>
        </w:tc>
        <w:tc>
          <w:tcPr>
            <w:tcW w:w="2250" w:type="dxa"/>
          </w:tcPr>
          <w:p w14:paraId="1A311411" w14:textId="77777777" w:rsidR="006525F5" w:rsidRPr="006525F5" w:rsidRDefault="006525F5" w:rsidP="001E08CA">
            <w:pPr>
              <w:rPr>
                <w:rFonts w:ascii="Arial" w:hAnsi="Arial" w:cs="Arial"/>
              </w:rPr>
            </w:pPr>
            <w:r w:rsidRPr="006525F5">
              <w:rPr>
                <w:rFonts w:ascii="Arial" w:hAnsi="Arial" w:cs="Arial"/>
              </w:rPr>
              <w:t>183.84±66.63</w:t>
            </w:r>
          </w:p>
        </w:tc>
        <w:tc>
          <w:tcPr>
            <w:tcW w:w="2160" w:type="dxa"/>
          </w:tcPr>
          <w:p w14:paraId="67DB891F" w14:textId="77777777" w:rsidR="006525F5" w:rsidRPr="006525F5" w:rsidRDefault="006525F5" w:rsidP="001E08CA">
            <w:pPr>
              <w:rPr>
                <w:rFonts w:ascii="Arial" w:hAnsi="Arial" w:cs="Arial"/>
              </w:rPr>
            </w:pPr>
            <w:r w:rsidRPr="006525F5">
              <w:rPr>
                <w:rFonts w:ascii="Arial" w:hAnsi="Arial" w:cs="Arial"/>
              </w:rPr>
              <w:t>192.66±76.28</w:t>
            </w:r>
          </w:p>
        </w:tc>
        <w:tc>
          <w:tcPr>
            <w:tcW w:w="1260" w:type="dxa"/>
          </w:tcPr>
          <w:p w14:paraId="6C2845E6" w14:textId="77777777" w:rsidR="006525F5" w:rsidRPr="006525F5" w:rsidRDefault="006525F5" w:rsidP="001E08CA">
            <w:pPr>
              <w:rPr>
                <w:rFonts w:ascii="Arial" w:hAnsi="Arial" w:cs="Arial"/>
              </w:rPr>
            </w:pPr>
            <w:r w:rsidRPr="006525F5">
              <w:rPr>
                <w:rFonts w:ascii="Arial" w:hAnsi="Arial" w:cs="Arial"/>
              </w:rPr>
              <w:t>0.616</w:t>
            </w:r>
          </w:p>
        </w:tc>
        <w:tc>
          <w:tcPr>
            <w:tcW w:w="1278" w:type="dxa"/>
          </w:tcPr>
          <w:p w14:paraId="600E6803" w14:textId="77777777" w:rsidR="006525F5" w:rsidRPr="006525F5" w:rsidRDefault="006525F5" w:rsidP="001E08CA">
            <w:pPr>
              <w:rPr>
                <w:rFonts w:ascii="Arial" w:hAnsi="Arial" w:cs="Arial"/>
              </w:rPr>
            </w:pPr>
            <w:r w:rsidRPr="006525F5">
              <w:rPr>
                <w:rFonts w:ascii="Arial" w:hAnsi="Arial" w:cs="Arial"/>
              </w:rPr>
              <w:t>0.539</w:t>
            </w:r>
          </w:p>
        </w:tc>
      </w:tr>
      <w:tr w:rsidR="006525F5" w:rsidRPr="006525F5" w14:paraId="7EBC943B" w14:textId="77777777" w:rsidTr="001E08CA">
        <w:tc>
          <w:tcPr>
            <w:tcW w:w="2628" w:type="dxa"/>
          </w:tcPr>
          <w:p w14:paraId="10C624B8" w14:textId="77777777" w:rsidR="006525F5" w:rsidRPr="006525F5" w:rsidRDefault="006525F5" w:rsidP="001E08CA">
            <w:pPr>
              <w:rPr>
                <w:rFonts w:ascii="Arial" w:hAnsi="Arial" w:cs="Arial"/>
              </w:rPr>
            </w:pPr>
            <w:r w:rsidRPr="006525F5">
              <w:rPr>
                <w:rFonts w:ascii="Arial" w:hAnsi="Arial" w:cs="Arial"/>
              </w:rPr>
              <w:t>LYM (%)</w:t>
            </w:r>
          </w:p>
        </w:tc>
        <w:tc>
          <w:tcPr>
            <w:tcW w:w="2250" w:type="dxa"/>
          </w:tcPr>
          <w:p w14:paraId="1C7B6290" w14:textId="77777777" w:rsidR="006525F5" w:rsidRPr="006525F5" w:rsidRDefault="006525F5" w:rsidP="001E08CA">
            <w:pPr>
              <w:rPr>
                <w:rFonts w:ascii="Arial" w:hAnsi="Arial" w:cs="Arial"/>
              </w:rPr>
            </w:pPr>
            <w:r w:rsidRPr="006525F5">
              <w:rPr>
                <w:rFonts w:ascii="Arial" w:hAnsi="Arial" w:cs="Arial"/>
              </w:rPr>
              <w:t>50.75±7.80</w:t>
            </w:r>
          </w:p>
        </w:tc>
        <w:tc>
          <w:tcPr>
            <w:tcW w:w="2160" w:type="dxa"/>
          </w:tcPr>
          <w:p w14:paraId="4480FF3C" w14:textId="77777777" w:rsidR="006525F5" w:rsidRPr="006525F5" w:rsidRDefault="006525F5" w:rsidP="001E08CA">
            <w:pPr>
              <w:rPr>
                <w:rFonts w:ascii="Arial" w:hAnsi="Arial" w:cs="Arial"/>
              </w:rPr>
            </w:pPr>
            <w:r w:rsidRPr="006525F5">
              <w:rPr>
                <w:rFonts w:ascii="Arial" w:hAnsi="Arial" w:cs="Arial"/>
              </w:rPr>
              <w:t>48.01±8.69</w:t>
            </w:r>
          </w:p>
        </w:tc>
        <w:tc>
          <w:tcPr>
            <w:tcW w:w="1260" w:type="dxa"/>
          </w:tcPr>
          <w:p w14:paraId="23CC813B" w14:textId="77777777" w:rsidR="006525F5" w:rsidRPr="006525F5" w:rsidRDefault="006525F5" w:rsidP="001E08CA">
            <w:pPr>
              <w:rPr>
                <w:rFonts w:ascii="Arial" w:hAnsi="Arial" w:cs="Arial"/>
              </w:rPr>
            </w:pPr>
            <w:r w:rsidRPr="006525F5">
              <w:rPr>
                <w:rFonts w:ascii="Arial" w:hAnsi="Arial" w:cs="Arial"/>
              </w:rPr>
              <w:t>1.656</w:t>
            </w:r>
          </w:p>
        </w:tc>
        <w:tc>
          <w:tcPr>
            <w:tcW w:w="1278" w:type="dxa"/>
          </w:tcPr>
          <w:p w14:paraId="77868581" w14:textId="77777777" w:rsidR="006525F5" w:rsidRPr="006525F5" w:rsidRDefault="006525F5" w:rsidP="001E08CA">
            <w:pPr>
              <w:rPr>
                <w:rFonts w:ascii="Arial" w:hAnsi="Arial" w:cs="Arial"/>
              </w:rPr>
            </w:pPr>
            <w:r w:rsidRPr="006525F5">
              <w:rPr>
                <w:rFonts w:ascii="Arial" w:hAnsi="Arial" w:cs="Arial"/>
              </w:rPr>
              <w:t>0.101</w:t>
            </w:r>
          </w:p>
        </w:tc>
      </w:tr>
      <w:tr w:rsidR="006525F5" w:rsidRPr="006525F5" w14:paraId="07BE856D" w14:textId="77777777" w:rsidTr="001E08CA">
        <w:tc>
          <w:tcPr>
            <w:tcW w:w="2628" w:type="dxa"/>
          </w:tcPr>
          <w:p w14:paraId="238F8AB4" w14:textId="77777777" w:rsidR="006525F5" w:rsidRPr="006525F5" w:rsidRDefault="006525F5" w:rsidP="001E08CA">
            <w:pPr>
              <w:rPr>
                <w:rFonts w:ascii="Arial" w:hAnsi="Arial" w:cs="Arial"/>
              </w:rPr>
            </w:pPr>
            <w:r w:rsidRPr="006525F5">
              <w:rPr>
                <w:rFonts w:ascii="Arial" w:hAnsi="Arial" w:cs="Arial"/>
              </w:rPr>
              <w:t>MXD (%)</w:t>
            </w:r>
          </w:p>
        </w:tc>
        <w:tc>
          <w:tcPr>
            <w:tcW w:w="2250" w:type="dxa"/>
          </w:tcPr>
          <w:p w14:paraId="54C8EB30" w14:textId="77777777" w:rsidR="006525F5" w:rsidRPr="006525F5" w:rsidRDefault="006525F5" w:rsidP="001E08CA">
            <w:pPr>
              <w:rPr>
                <w:rFonts w:ascii="Arial" w:hAnsi="Arial" w:cs="Arial"/>
              </w:rPr>
            </w:pPr>
            <w:r w:rsidRPr="006525F5">
              <w:rPr>
                <w:rFonts w:ascii="Arial" w:hAnsi="Arial" w:cs="Arial"/>
              </w:rPr>
              <w:t>10.77±3.73</w:t>
            </w:r>
          </w:p>
        </w:tc>
        <w:tc>
          <w:tcPr>
            <w:tcW w:w="2160" w:type="dxa"/>
          </w:tcPr>
          <w:p w14:paraId="3AF37B70" w14:textId="77777777" w:rsidR="006525F5" w:rsidRPr="006525F5" w:rsidRDefault="006525F5" w:rsidP="001E08CA">
            <w:pPr>
              <w:rPr>
                <w:rFonts w:ascii="Arial" w:hAnsi="Arial" w:cs="Arial"/>
              </w:rPr>
            </w:pPr>
            <w:r w:rsidRPr="006525F5">
              <w:rPr>
                <w:rFonts w:ascii="Arial" w:hAnsi="Arial" w:cs="Arial"/>
              </w:rPr>
              <w:t>10.94±4.53</w:t>
            </w:r>
          </w:p>
        </w:tc>
        <w:tc>
          <w:tcPr>
            <w:tcW w:w="1260" w:type="dxa"/>
          </w:tcPr>
          <w:p w14:paraId="29D339DA" w14:textId="77777777" w:rsidR="006525F5" w:rsidRPr="006525F5" w:rsidRDefault="006525F5" w:rsidP="001E08CA">
            <w:pPr>
              <w:rPr>
                <w:rFonts w:ascii="Arial" w:hAnsi="Arial" w:cs="Arial"/>
              </w:rPr>
            </w:pPr>
            <w:r w:rsidRPr="006525F5">
              <w:rPr>
                <w:rFonts w:ascii="Arial" w:hAnsi="Arial" w:cs="Arial"/>
              </w:rPr>
              <w:t>0.212</w:t>
            </w:r>
          </w:p>
        </w:tc>
        <w:tc>
          <w:tcPr>
            <w:tcW w:w="1278" w:type="dxa"/>
          </w:tcPr>
          <w:p w14:paraId="275F2295" w14:textId="77777777" w:rsidR="006525F5" w:rsidRPr="006525F5" w:rsidRDefault="006525F5" w:rsidP="001E08CA">
            <w:pPr>
              <w:rPr>
                <w:rFonts w:ascii="Arial" w:hAnsi="Arial" w:cs="Arial"/>
              </w:rPr>
            </w:pPr>
            <w:r w:rsidRPr="006525F5">
              <w:rPr>
                <w:rFonts w:ascii="Arial" w:hAnsi="Arial" w:cs="Arial"/>
              </w:rPr>
              <w:t>0.832</w:t>
            </w:r>
          </w:p>
        </w:tc>
      </w:tr>
      <w:tr w:rsidR="006525F5" w:rsidRPr="006525F5" w14:paraId="26FE4A37" w14:textId="77777777" w:rsidTr="001E08CA">
        <w:tc>
          <w:tcPr>
            <w:tcW w:w="2628" w:type="dxa"/>
          </w:tcPr>
          <w:p w14:paraId="33114B2A" w14:textId="77777777" w:rsidR="006525F5" w:rsidRPr="006525F5" w:rsidRDefault="006525F5" w:rsidP="001E08CA">
            <w:pPr>
              <w:rPr>
                <w:rFonts w:ascii="Arial" w:hAnsi="Arial" w:cs="Arial"/>
              </w:rPr>
            </w:pPr>
            <w:r w:rsidRPr="006525F5">
              <w:rPr>
                <w:rFonts w:ascii="Arial" w:hAnsi="Arial" w:cs="Arial"/>
              </w:rPr>
              <w:t>NEUT (%)</w:t>
            </w:r>
          </w:p>
        </w:tc>
        <w:tc>
          <w:tcPr>
            <w:tcW w:w="2250" w:type="dxa"/>
          </w:tcPr>
          <w:p w14:paraId="397D5650" w14:textId="77777777" w:rsidR="006525F5" w:rsidRPr="006525F5" w:rsidRDefault="006525F5" w:rsidP="001E08CA">
            <w:pPr>
              <w:rPr>
                <w:rFonts w:ascii="Arial" w:hAnsi="Arial" w:cs="Arial"/>
              </w:rPr>
            </w:pPr>
            <w:r w:rsidRPr="006525F5">
              <w:rPr>
                <w:rFonts w:ascii="Arial" w:hAnsi="Arial" w:cs="Arial"/>
              </w:rPr>
              <w:t>38.35±7.69</w:t>
            </w:r>
          </w:p>
        </w:tc>
        <w:tc>
          <w:tcPr>
            <w:tcW w:w="2160" w:type="dxa"/>
          </w:tcPr>
          <w:p w14:paraId="1864FC8D" w14:textId="77777777" w:rsidR="006525F5" w:rsidRPr="006525F5" w:rsidRDefault="006525F5" w:rsidP="001E08CA">
            <w:pPr>
              <w:rPr>
                <w:rFonts w:ascii="Arial" w:hAnsi="Arial" w:cs="Arial"/>
              </w:rPr>
            </w:pPr>
            <w:r w:rsidRPr="006525F5">
              <w:rPr>
                <w:rFonts w:ascii="Arial" w:hAnsi="Arial" w:cs="Arial"/>
              </w:rPr>
              <w:t>41.08±8.76</w:t>
            </w:r>
          </w:p>
        </w:tc>
        <w:tc>
          <w:tcPr>
            <w:tcW w:w="1260" w:type="dxa"/>
          </w:tcPr>
          <w:p w14:paraId="75397D9E" w14:textId="77777777" w:rsidR="006525F5" w:rsidRPr="006525F5" w:rsidRDefault="006525F5" w:rsidP="001E08CA">
            <w:pPr>
              <w:rPr>
                <w:rFonts w:ascii="Arial" w:hAnsi="Arial" w:cs="Arial"/>
              </w:rPr>
            </w:pPr>
            <w:r w:rsidRPr="006525F5">
              <w:rPr>
                <w:rFonts w:ascii="Arial" w:hAnsi="Arial" w:cs="Arial"/>
              </w:rPr>
              <w:t>1.635</w:t>
            </w:r>
          </w:p>
        </w:tc>
        <w:tc>
          <w:tcPr>
            <w:tcW w:w="1278" w:type="dxa"/>
          </w:tcPr>
          <w:p w14:paraId="399512C8" w14:textId="77777777" w:rsidR="006525F5" w:rsidRPr="006525F5" w:rsidRDefault="006525F5" w:rsidP="001E08CA">
            <w:pPr>
              <w:rPr>
                <w:rFonts w:ascii="Arial" w:hAnsi="Arial" w:cs="Arial"/>
              </w:rPr>
            </w:pPr>
            <w:r w:rsidRPr="006525F5">
              <w:rPr>
                <w:rFonts w:ascii="Arial" w:hAnsi="Arial" w:cs="Arial"/>
              </w:rPr>
              <w:t>0.105</w:t>
            </w:r>
          </w:p>
        </w:tc>
      </w:tr>
      <w:tr w:rsidR="006525F5" w:rsidRPr="006525F5" w14:paraId="18051AF7" w14:textId="77777777" w:rsidTr="001E08CA">
        <w:tc>
          <w:tcPr>
            <w:tcW w:w="2628" w:type="dxa"/>
          </w:tcPr>
          <w:p w14:paraId="0471E55E" w14:textId="77777777" w:rsidR="006525F5" w:rsidRPr="006525F5" w:rsidRDefault="006525F5" w:rsidP="001E08CA">
            <w:pPr>
              <w:rPr>
                <w:rFonts w:ascii="Arial" w:hAnsi="Arial" w:cs="Arial"/>
              </w:rPr>
            </w:pPr>
            <w:r w:rsidRPr="006525F5">
              <w:rPr>
                <w:rFonts w:ascii="Arial" w:hAnsi="Arial" w:cs="Arial"/>
              </w:rPr>
              <w:t>PDW (</w:t>
            </w:r>
            <w:proofErr w:type="spellStart"/>
            <w:r w:rsidRPr="006525F5">
              <w:rPr>
                <w:rFonts w:ascii="Arial" w:hAnsi="Arial" w:cs="Arial"/>
              </w:rPr>
              <w:t>fl</w:t>
            </w:r>
            <w:proofErr w:type="spellEnd"/>
            <w:r w:rsidRPr="006525F5">
              <w:rPr>
                <w:rFonts w:ascii="Arial" w:hAnsi="Arial" w:cs="Arial"/>
              </w:rPr>
              <w:t>)</w:t>
            </w:r>
          </w:p>
        </w:tc>
        <w:tc>
          <w:tcPr>
            <w:tcW w:w="2250" w:type="dxa"/>
          </w:tcPr>
          <w:p w14:paraId="20790245" w14:textId="77777777" w:rsidR="006525F5" w:rsidRPr="006525F5" w:rsidRDefault="006525F5" w:rsidP="001E08CA">
            <w:pPr>
              <w:rPr>
                <w:rFonts w:ascii="Arial" w:hAnsi="Arial" w:cs="Arial"/>
              </w:rPr>
            </w:pPr>
            <w:r w:rsidRPr="006525F5">
              <w:rPr>
                <w:rFonts w:ascii="Arial" w:hAnsi="Arial" w:cs="Arial"/>
              </w:rPr>
              <w:t>14.92±3.19</w:t>
            </w:r>
          </w:p>
        </w:tc>
        <w:tc>
          <w:tcPr>
            <w:tcW w:w="2160" w:type="dxa"/>
          </w:tcPr>
          <w:p w14:paraId="5D58D09B" w14:textId="77777777" w:rsidR="006525F5" w:rsidRPr="006525F5" w:rsidRDefault="006525F5" w:rsidP="001E08CA">
            <w:pPr>
              <w:rPr>
                <w:rFonts w:ascii="Arial" w:hAnsi="Arial" w:cs="Arial"/>
              </w:rPr>
            </w:pPr>
            <w:r w:rsidRPr="006525F5">
              <w:rPr>
                <w:rFonts w:ascii="Arial" w:hAnsi="Arial" w:cs="Arial"/>
              </w:rPr>
              <w:t>14.20±2.84</w:t>
            </w:r>
          </w:p>
        </w:tc>
        <w:tc>
          <w:tcPr>
            <w:tcW w:w="1260" w:type="dxa"/>
          </w:tcPr>
          <w:p w14:paraId="3347A559" w14:textId="77777777" w:rsidR="006525F5" w:rsidRPr="006525F5" w:rsidRDefault="006525F5" w:rsidP="001E08CA">
            <w:pPr>
              <w:rPr>
                <w:rFonts w:ascii="Arial" w:hAnsi="Arial" w:cs="Arial"/>
              </w:rPr>
            </w:pPr>
            <w:r w:rsidRPr="006525F5">
              <w:rPr>
                <w:rFonts w:ascii="Arial" w:hAnsi="Arial" w:cs="Arial"/>
              </w:rPr>
              <w:t>1.195</w:t>
            </w:r>
          </w:p>
        </w:tc>
        <w:tc>
          <w:tcPr>
            <w:tcW w:w="1278" w:type="dxa"/>
          </w:tcPr>
          <w:p w14:paraId="5E9F1568" w14:textId="77777777" w:rsidR="006525F5" w:rsidRPr="006525F5" w:rsidRDefault="006525F5" w:rsidP="001E08CA">
            <w:pPr>
              <w:rPr>
                <w:rFonts w:ascii="Arial" w:hAnsi="Arial" w:cs="Arial"/>
              </w:rPr>
            </w:pPr>
            <w:r w:rsidRPr="006525F5">
              <w:rPr>
                <w:rFonts w:ascii="Arial" w:hAnsi="Arial" w:cs="Arial"/>
              </w:rPr>
              <w:t>0.235</w:t>
            </w:r>
          </w:p>
        </w:tc>
      </w:tr>
      <w:tr w:rsidR="006525F5" w:rsidRPr="006525F5" w14:paraId="519D6D16" w14:textId="77777777" w:rsidTr="001E08CA">
        <w:tc>
          <w:tcPr>
            <w:tcW w:w="2628" w:type="dxa"/>
          </w:tcPr>
          <w:p w14:paraId="16E82397" w14:textId="77777777" w:rsidR="006525F5" w:rsidRPr="006525F5" w:rsidRDefault="006525F5" w:rsidP="001E08CA">
            <w:pPr>
              <w:rPr>
                <w:rFonts w:ascii="Arial" w:hAnsi="Arial" w:cs="Arial"/>
              </w:rPr>
            </w:pPr>
            <w:r w:rsidRPr="006525F5">
              <w:rPr>
                <w:rFonts w:ascii="Arial" w:hAnsi="Arial" w:cs="Arial"/>
              </w:rPr>
              <w:t>MPV (</w:t>
            </w:r>
            <w:proofErr w:type="spellStart"/>
            <w:r w:rsidRPr="006525F5">
              <w:rPr>
                <w:rFonts w:ascii="Arial" w:hAnsi="Arial" w:cs="Arial"/>
              </w:rPr>
              <w:t>fl</w:t>
            </w:r>
            <w:proofErr w:type="spellEnd"/>
            <w:r w:rsidRPr="006525F5">
              <w:rPr>
                <w:rFonts w:ascii="Arial" w:hAnsi="Arial" w:cs="Arial"/>
              </w:rPr>
              <w:t>)</w:t>
            </w:r>
          </w:p>
        </w:tc>
        <w:tc>
          <w:tcPr>
            <w:tcW w:w="2250" w:type="dxa"/>
          </w:tcPr>
          <w:p w14:paraId="62AA11A0" w14:textId="77777777" w:rsidR="006525F5" w:rsidRPr="006525F5" w:rsidRDefault="006525F5" w:rsidP="001E08CA">
            <w:pPr>
              <w:rPr>
                <w:rFonts w:ascii="Arial" w:hAnsi="Arial" w:cs="Arial"/>
              </w:rPr>
            </w:pPr>
            <w:r w:rsidRPr="006525F5">
              <w:rPr>
                <w:rFonts w:ascii="Arial" w:hAnsi="Arial" w:cs="Arial"/>
              </w:rPr>
              <w:t>10.94±1.04</w:t>
            </w:r>
          </w:p>
        </w:tc>
        <w:tc>
          <w:tcPr>
            <w:tcW w:w="2160" w:type="dxa"/>
          </w:tcPr>
          <w:p w14:paraId="317302B0" w14:textId="77777777" w:rsidR="006525F5" w:rsidRPr="006525F5" w:rsidRDefault="006525F5" w:rsidP="001E08CA">
            <w:pPr>
              <w:rPr>
                <w:rFonts w:ascii="Arial" w:hAnsi="Arial" w:cs="Arial"/>
              </w:rPr>
            </w:pPr>
            <w:r w:rsidRPr="006525F5">
              <w:rPr>
                <w:rFonts w:ascii="Arial" w:hAnsi="Arial" w:cs="Arial"/>
              </w:rPr>
              <w:t>10.64±1.02</w:t>
            </w:r>
          </w:p>
        </w:tc>
        <w:tc>
          <w:tcPr>
            <w:tcW w:w="1260" w:type="dxa"/>
          </w:tcPr>
          <w:p w14:paraId="243AF26E" w14:textId="77777777" w:rsidR="006525F5" w:rsidRPr="006525F5" w:rsidRDefault="006525F5" w:rsidP="001E08CA">
            <w:pPr>
              <w:rPr>
                <w:rFonts w:ascii="Arial" w:hAnsi="Arial" w:cs="Arial"/>
              </w:rPr>
            </w:pPr>
            <w:r w:rsidRPr="006525F5">
              <w:rPr>
                <w:rFonts w:ascii="Arial" w:hAnsi="Arial" w:cs="Arial"/>
              </w:rPr>
              <w:t>1.195</w:t>
            </w:r>
          </w:p>
        </w:tc>
        <w:tc>
          <w:tcPr>
            <w:tcW w:w="1278" w:type="dxa"/>
          </w:tcPr>
          <w:p w14:paraId="04732D4C" w14:textId="77777777" w:rsidR="006525F5" w:rsidRPr="006525F5" w:rsidRDefault="006525F5" w:rsidP="001E08CA">
            <w:pPr>
              <w:rPr>
                <w:rFonts w:ascii="Arial" w:hAnsi="Arial" w:cs="Arial"/>
              </w:rPr>
            </w:pPr>
            <w:r w:rsidRPr="006525F5">
              <w:rPr>
                <w:rFonts w:ascii="Arial" w:hAnsi="Arial" w:cs="Arial"/>
              </w:rPr>
              <w:t>0.235</w:t>
            </w:r>
          </w:p>
        </w:tc>
      </w:tr>
      <w:tr w:rsidR="006525F5" w:rsidRPr="006525F5" w14:paraId="1774D438" w14:textId="77777777" w:rsidTr="001E08CA">
        <w:tc>
          <w:tcPr>
            <w:tcW w:w="2628" w:type="dxa"/>
          </w:tcPr>
          <w:p w14:paraId="1F6ED2D7" w14:textId="77777777" w:rsidR="006525F5" w:rsidRPr="006525F5" w:rsidRDefault="006525F5" w:rsidP="001E08CA">
            <w:pPr>
              <w:rPr>
                <w:rFonts w:ascii="Arial" w:hAnsi="Arial" w:cs="Arial"/>
              </w:rPr>
            </w:pPr>
            <w:r w:rsidRPr="006525F5">
              <w:rPr>
                <w:rFonts w:ascii="Arial" w:hAnsi="Arial" w:cs="Arial"/>
              </w:rPr>
              <w:t>PLCR (%)</w:t>
            </w:r>
          </w:p>
        </w:tc>
        <w:tc>
          <w:tcPr>
            <w:tcW w:w="2250" w:type="dxa"/>
          </w:tcPr>
          <w:p w14:paraId="799B4084" w14:textId="77777777" w:rsidR="006525F5" w:rsidRPr="006525F5" w:rsidRDefault="006525F5" w:rsidP="001E08CA">
            <w:pPr>
              <w:rPr>
                <w:rFonts w:ascii="Arial" w:hAnsi="Arial" w:cs="Arial"/>
              </w:rPr>
            </w:pPr>
            <w:r w:rsidRPr="006525F5">
              <w:rPr>
                <w:rFonts w:ascii="Arial" w:hAnsi="Arial" w:cs="Arial"/>
              </w:rPr>
              <w:t>32.32±8.08</w:t>
            </w:r>
          </w:p>
        </w:tc>
        <w:tc>
          <w:tcPr>
            <w:tcW w:w="2160" w:type="dxa"/>
          </w:tcPr>
          <w:p w14:paraId="540713EB" w14:textId="77777777" w:rsidR="006525F5" w:rsidRPr="006525F5" w:rsidRDefault="006525F5" w:rsidP="001E08CA">
            <w:pPr>
              <w:rPr>
                <w:rFonts w:ascii="Arial" w:hAnsi="Arial" w:cs="Arial"/>
              </w:rPr>
            </w:pPr>
            <w:r w:rsidRPr="006525F5">
              <w:rPr>
                <w:rFonts w:ascii="Arial" w:hAnsi="Arial" w:cs="Arial"/>
              </w:rPr>
              <w:t>30.07±7.65</w:t>
            </w:r>
          </w:p>
        </w:tc>
        <w:tc>
          <w:tcPr>
            <w:tcW w:w="1260" w:type="dxa"/>
          </w:tcPr>
          <w:p w14:paraId="2E9403E6" w14:textId="77777777" w:rsidR="006525F5" w:rsidRPr="006525F5" w:rsidRDefault="006525F5" w:rsidP="001E08CA">
            <w:pPr>
              <w:rPr>
                <w:rFonts w:ascii="Arial" w:hAnsi="Arial" w:cs="Arial"/>
              </w:rPr>
            </w:pPr>
            <w:r w:rsidRPr="006525F5">
              <w:rPr>
                <w:rFonts w:ascii="Arial" w:hAnsi="Arial" w:cs="Arial"/>
              </w:rPr>
              <w:t>1.432</w:t>
            </w:r>
          </w:p>
        </w:tc>
        <w:tc>
          <w:tcPr>
            <w:tcW w:w="1278" w:type="dxa"/>
          </w:tcPr>
          <w:p w14:paraId="7F666D1C" w14:textId="77777777" w:rsidR="006525F5" w:rsidRPr="006525F5" w:rsidRDefault="006525F5" w:rsidP="001E08CA">
            <w:pPr>
              <w:rPr>
                <w:rFonts w:ascii="Arial" w:hAnsi="Arial" w:cs="Arial"/>
              </w:rPr>
            </w:pPr>
            <w:r w:rsidRPr="006525F5">
              <w:rPr>
                <w:rFonts w:ascii="Arial" w:hAnsi="Arial" w:cs="Arial"/>
              </w:rPr>
              <w:t>0.155</w:t>
            </w:r>
          </w:p>
        </w:tc>
      </w:tr>
      <w:tr w:rsidR="006525F5" w:rsidRPr="006525F5" w14:paraId="769623CA" w14:textId="77777777" w:rsidTr="001E08CA">
        <w:tc>
          <w:tcPr>
            <w:tcW w:w="2628" w:type="dxa"/>
          </w:tcPr>
          <w:p w14:paraId="77FE245C" w14:textId="77777777" w:rsidR="006525F5" w:rsidRPr="006525F5" w:rsidRDefault="006525F5" w:rsidP="001E08CA">
            <w:pPr>
              <w:rPr>
                <w:rFonts w:ascii="Arial" w:hAnsi="Arial" w:cs="Arial"/>
              </w:rPr>
            </w:pPr>
            <w:r w:rsidRPr="006525F5">
              <w:rPr>
                <w:rFonts w:ascii="Arial" w:hAnsi="Arial" w:cs="Arial"/>
              </w:rPr>
              <w:t>LYM# (x10³/</w:t>
            </w:r>
            <w:proofErr w:type="spellStart"/>
            <w:r w:rsidRPr="006525F5">
              <w:rPr>
                <w:rFonts w:ascii="Arial" w:hAnsi="Arial" w:cs="Arial"/>
              </w:rPr>
              <w:t>μl</w:t>
            </w:r>
            <w:proofErr w:type="spellEnd"/>
            <w:r w:rsidRPr="006525F5">
              <w:rPr>
                <w:rFonts w:ascii="Arial" w:hAnsi="Arial" w:cs="Arial"/>
              </w:rPr>
              <w:t>)</w:t>
            </w:r>
          </w:p>
        </w:tc>
        <w:tc>
          <w:tcPr>
            <w:tcW w:w="2250" w:type="dxa"/>
          </w:tcPr>
          <w:p w14:paraId="6BC5CA37" w14:textId="77777777" w:rsidR="006525F5" w:rsidRPr="006525F5" w:rsidRDefault="006525F5" w:rsidP="001E08CA">
            <w:pPr>
              <w:rPr>
                <w:rFonts w:ascii="Arial" w:hAnsi="Arial" w:cs="Arial"/>
              </w:rPr>
            </w:pPr>
            <w:r w:rsidRPr="006525F5">
              <w:rPr>
                <w:rFonts w:ascii="Arial" w:hAnsi="Arial" w:cs="Arial"/>
              </w:rPr>
              <w:t>2.64±0.84</w:t>
            </w:r>
          </w:p>
        </w:tc>
        <w:tc>
          <w:tcPr>
            <w:tcW w:w="2160" w:type="dxa"/>
          </w:tcPr>
          <w:p w14:paraId="1DEB964B" w14:textId="77777777" w:rsidR="006525F5" w:rsidRPr="006525F5" w:rsidRDefault="006525F5" w:rsidP="001E08CA">
            <w:pPr>
              <w:rPr>
                <w:rFonts w:ascii="Arial" w:hAnsi="Arial" w:cs="Arial"/>
              </w:rPr>
            </w:pPr>
            <w:r w:rsidRPr="006525F5">
              <w:rPr>
                <w:rFonts w:ascii="Arial" w:hAnsi="Arial" w:cs="Arial"/>
              </w:rPr>
              <w:t>2.71±0.77</w:t>
            </w:r>
          </w:p>
        </w:tc>
        <w:tc>
          <w:tcPr>
            <w:tcW w:w="1260" w:type="dxa"/>
          </w:tcPr>
          <w:p w14:paraId="71F18DE4" w14:textId="77777777" w:rsidR="006525F5" w:rsidRPr="006525F5" w:rsidRDefault="006525F5" w:rsidP="001E08CA">
            <w:pPr>
              <w:rPr>
                <w:rFonts w:ascii="Arial" w:hAnsi="Arial" w:cs="Arial"/>
              </w:rPr>
            </w:pPr>
            <w:r w:rsidRPr="006525F5">
              <w:rPr>
                <w:rFonts w:ascii="Arial" w:hAnsi="Arial" w:cs="Arial"/>
              </w:rPr>
              <w:t>0.422</w:t>
            </w:r>
          </w:p>
        </w:tc>
        <w:tc>
          <w:tcPr>
            <w:tcW w:w="1278" w:type="dxa"/>
          </w:tcPr>
          <w:p w14:paraId="5ADD4B14" w14:textId="77777777" w:rsidR="006525F5" w:rsidRPr="006525F5" w:rsidRDefault="006525F5" w:rsidP="001E08CA">
            <w:pPr>
              <w:rPr>
                <w:rFonts w:ascii="Arial" w:hAnsi="Arial" w:cs="Arial"/>
              </w:rPr>
            </w:pPr>
            <w:r w:rsidRPr="006525F5">
              <w:rPr>
                <w:rFonts w:ascii="Arial" w:hAnsi="Arial" w:cs="Arial"/>
              </w:rPr>
              <w:t>0.674</w:t>
            </w:r>
          </w:p>
        </w:tc>
      </w:tr>
      <w:tr w:rsidR="006525F5" w:rsidRPr="006525F5" w14:paraId="3D91D3CF" w14:textId="77777777" w:rsidTr="001E08CA">
        <w:tc>
          <w:tcPr>
            <w:tcW w:w="2628" w:type="dxa"/>
          </w:tcPr>
          <w:p w14:paraId="78E8014D" w14:textId="77777777" w:rsidR="006525F5" w:rsidRPr="006525F5" w:rsidRDefault="006525F5" w:rsidP="001E08CA">
            <w:pPr>
              <w:rPr>
                <w:rFonts w:ascii="Arial" w:hAnsi="Arial" w:cs="Arial"/>
              </w:rPr>
            </w:pPr>
            <w:r w:rsidRPr="006525F5">
              <w:rPr>
                <w:rFonts w:ascii="Arial" w:hAnsi="Arial" w:cs="Arial"/>
              </w:rPr>
              <w:t>MXD# (x10³/</w:t>
            </w:r>
            <w:proofErr w:type="spellStart"/>
            <w:r w:rsidRPr="006525F5">
              <w:rPr>
                <w:rFonts w:ascii="Arial" w:hAnsi="Arial" w:cs="Arial"/>
              </w:rPr>
              <w:t>μl</w:t>
            </w:r>
            <w:proofErr w:type="spellEnd"/>
            <w:r w:rsidRPr="006525F5">
              <w:rPr>
                <w:rFonts w:ascii="Arial" w:hAnsi="Arial" w:cs="Arial"/>
              </w:rPr>
              <w:t>)</w:t>
            </w:r>
          </w:p>
        </w:tc>
        <w:tc>
          <w:tcPr>
            <w:tcW w:w="2250" w:type="dxa"/>
          </w:tcPr>
          <w:p w14:paraId="7786F02A" w14:textId="77777777" w:rsidR="006525F5" w:rsidRPr="006525F5" w:rsidRDefault="006525F5" w:rsidP="001E08CA">
            <w:pPr>
              <w:rPr>
                <w:rFonts w:ascii="Arial" w:hAnsi="Arial" w:cs="Arial"/>
              </w:rPr>
            </w:pPr>
            <w:r w:rsidRPr="006525F5">
              <w:rPr>
                <w:rFonts w:ascii="Arial" w:hAnsi="Arial" w:cs="Arial"/>
              </w:rPr>
              <w:t>0.56±0.26</w:t>
            </w:r>
          </w:p>
        </w:tc>
        <w:tc>
          <w:tcPr>
            <w:tcW w:w="2160" w:type="dxa"/>
          </w:tcPr>
          <w:p w14:paraId="0EB86B94" w14:textId="77777777" w:rsidR="006525F5" w:rsidRPr="006525F5" w:rsidRDefault="006525F5" w:rsidP="001E08CA">
            <w:pPr>
              <w:rPr>
                <w:rFonts w:ascii="Arial" w:hAnsi="Arial" w:cs="Arial"/>
              </w:rPr>
            </w:pPr>
            <w:r w:rsidRPr="006525F5">
              <w:rPr>
                <w:rFonts w:ascii="Arial" w:hAnsi="Arial" w:cs="Arial"/>
              </w:rPr>
              <w:t>0.82±1.31</w:t>
            </w:r>
          </w:p>
        </w:tc>
        <w:tc>
          <w:tcPr>
            <w:tcW w:w="1260" w:type="dxa"/>
          </w:tcPr>
          <w:p w14:paraId="5403CB08" w14:textId="77777777" w:rsidR="006525F5" w:rsidRPr="006525F5" w:rsidRDefault="006525F5" w:rsidP="001E08CA">
            <w:pPr>
              <w:rPr>
                <w:rFonts w:ascii="Arial" w:hAnsi="Arial" w:cs="Arial"/>
              </w:rPr>
            </w:pPr>
            <w:r w:rsidRPr="006525F5">
              <w:rPr>
                <w:rFonts w:ascii="Arial" w:hAnsi="Arial" w:cs="Arial"/>
              </w:rPr>
              <w:t>1.365</w:t>
            </w:r>
          </w:p>
        </w:tc>
        <w:tc>
          <w:tcPr>
            <w:tcW w:w="1278" w:type="dxa"/>
          </w:tcPr>
          <w:p w14:paraId="3090C993" w14:textId="77777777" w:rsidR="006525F5" w:rsidRPr="006525F5" w:rsidRDefault="006525F5" w:rsidP="001E08CA">
            <w:pPr>
              <w:rPr>
                <w:rFonts w:ascii="Arial" w:hAnsi="Arial" w:cs="Arial"/>
              </w:rPr>
            </w:pPr>
            <w:r w:rsidRPr="006525F5">
              <w:rPr>
                <w:rFonts w:ascii="Arial" w:hAnsi="Arial" w:cs="Arial"/>
              </w:rPr>
              <w:t>0.175</w:t>
            </w:r>
          </w:p>
        </w:tc>
      </w:tr>
      <w:tr w:rsidR="006525F5" w:rsidRPr="006525F5" w14:paraId="56F7123C" w14:textId="77777777" w:rsidTr="001E08CA">
        <w:tc>
          <w:tcPr>
            <w:tcW w:w="2628" w:type="dxa"/>
          </w:tcPr>
          <w:p w14:paraId="1E778A03" w14:textId="77777777" w:rsidR="006525F5" w:rsidRPr="006525F5" w:rsidRDefault="006525F5" w:rsidP="001E08CA">
            <w:pPr>
              <w:rPr>
                <w:rFonts w:ascii="Arial" w:hAnsi="Arial" w:cs="Arial"/>
              </w:rPr>
            </w:pPr>
            <w:r w:rsidRPr="006525F5">
              <w:rPr>
                <w:rFonts w:ascii="Arial" w:hAnsi="Arial" w:cs="Arial"/>
              </w:rPr>
              <w:t>NEUT# (x10³/</w:t>
            </w:r>
            <w:proofErr w:type="spellStart"/>
            <w:r w:rsidRPr="006525F5">
              <w:rPr>
                <w:rFonts w:ascii="Arial" w:hAnsi="Arial" w:cs="Arial"/>
              </w:rPr>
              <w:t>μl</w:t>
            </w:r>
            <w:proofErr w:type="spellEnd"/>
            <w:r w:rsidRPr="006525F5">
              <w:rPr>
                <w:rFonts w:ascii="Arial" w:hAnsi="Arial" w:cs="Arial"/>
              </w:rPr>
              <w:t>)</w:t>
            </w:r>
          </w:p>
        </w:tc>
        <w:tc>
          <w:tcPr>
            <w:tcW w:w="2250" w:type="dxa"/>
          </w:tcPr>
          <w:p w14:paraId="6AF65873" w14:textId="77777777" w:rsidR="006525F5" w:rsidRPr="006525F5" w:rsidRDefault="006525F5" w:rsidP="001E08CA">
            <w:pPr>
              <w:rPr>
                <w:rFonts w:ascii="Arial" w:hAnsi="Arial" w:cs="Arial"/>
              </w:rPr>
            </w:pPr>
            <w:r w:rsidRPr="006525F5">
              <w:rPr>
                <w:rFonts w:ascii="Arial" w:hAnsi="Arial" w:cs="Arial"/>
              </w:rPr>
              <w:t>2.00±0.68</w:t>
            </w:r>
          </w:p>
        </w:tc>
        <w:tc>
          <w:tcPr>
            <w:tcW w:w="2160" w:type="dxa"/>
          </w:tcPr>
          <w:p w14:paraId="07AC18EF" w14:textId="77777777" w:rsidR="006525F5" w:rsidRPr="006525F5" w:rsidRDefault="006525F5" w:rsidP="001E08CA">
            <w:pPr>
              <w:rPr>
                <w:rFonts w:ascii="Arial" w:hAnsi="Arial" w:cs="Arial"/>
              </w:rPr>
            </w:pPr>
            <w:r w:rsidRPr="006525F5">
              <w:rPr>
                <w:rFonts w:ascii="Arial" w:hAnsi="Arial" w:cs="Arial"/>
              </w:rPr>
              <w:t>2.31±0.69</w:t>
            </w:r>
          </w:p>
        </w:tc>
        <w:tc>
          <w:tcPr>
            <w:tcW w:w="1260" w:type="dxa"/>
          </w:tcPr>
          <w:p w14:paraId="704544B0" w14:textId="77777777" w:rsidR="006525F5" w:rsidRPr="006525F5" w:rsidRDefault="006525F5" w:rsidP="001E08CA">
            <w:pPr>
              <w:rPr>
                <w:rFonts w:ascii="Arial" w:hAnsi="Arial" w:cs="Arial"/>
              </w:rPr>
            </w:pPr>
            <w:r w:rsidRPr="006525F5">
              <w:rPr>
                <w:rFonts w:ascii="Arial" w:hAnsi="Arial" w:cs="Arial"/>
              </w:rPr>
              <w:t>2.274</w:t>
            </w:r>
          </w:p>
        </w:tc>
        <w:tc>
          <w:tcPr>
            <w:tcW w:w="1278" w:type="dxa"/>
          </w:tcPr>
          <w:p w14:paraId="2C691929" w14:textId="77777777" w:rsidR="006525F5" w:rsidRPr="006525F5" w:rsidRDefault="006525F5" w:rsidP="001E08CA">
            <w:pPr>
              <w:rPr>
                <w:rFonts w:ascii="Arial" w:hAnsi="Arial" w:cs="Arial"/>
              </w:rPr>
            </w:pPr>
            <w:r w:rsidRPr="006525F5">
              <w:rPr>
                <w:rFonts w:ascii="Arial" w:hAnsi="Arial" w:cs="Arial"/>
              </w:rPr>
              <w:t>0.025</w:t>
            </w:r>
          </w:p>
        </w:tc>
      </w:tr>
    </w:tbl>
    <w:p w14:paraId="5F83678E" w14:textId="77777777" w:rsidR="006525F5" w:rsidRPr="006525F5" w:rsidRDefault="006525F5" w:rsidP="006525F5">
      <w:pPr>
        <w:rPr>
          <w:rFonts w:ascii="Arial" w:hAnsi="Arial" w:cs="Arial"/>
        </w:rPr>
      </w:pPr>
      <w:r w:rsidRPr="006525F5">
        <w:rPr>
          <w:rFonts w:ascii="Arial" w:hAnsi="Arial" w:cs="Arial"/>
          <w:b/>
        </w:rPr>
        <w:t>KEYS:</w:t>
      </w:r>
      <w:r w:rsidRPr="006525F5">
        <w:rPr>
          <w:rFonts w:ascii="Arial" w:hAnsi="Arial" w:cs="Arial"/>
        </w:rPr>
        <w:t xml:space="preserve"> n=Sample size; p&gt;0.05- Not significant; p&lt;0.05= Significant RBC Red Blood Cell, IGB- Haemoglobin, MCV- Mean Corpuscular Volume, MCH- Mean Corpuscular Haemoglobin, MCHC- Mean Corpuscular Haemoglobin Concentration, RDW-SD-Red Cell Distribution Width- Standard Deviation, RDW-CV- Red Cell Distribution Width - Coefficient of Variation, LYM- Lymphocytes, MXD- Mixed Cell Count, NEUT- Neutrophils, PDW-Platelet Distribution Width, MPV-Mean Platelet Volume, PLCR- Platelet-Large Cell Ratio.</w:t>
      </w:r>
    </w:p>
    <w:p w14:paraId="4F2891AB" w14:textId="77777777" w:rsidR="006525F5" w:rsidRPr="006525F5" w:rsidRDefault="006525F5" w:rsidP="006525F5">
      <w:pPr>
        <w:rPr>
          <w:rFonts w:ascii="Arial" w:hAnsi="Arial" w:cs="Arial"/>
          <w:sz w:val="24"/>
          <w:szCs w:val="24"/>
        </w:rPr>
      </w:pPr>
    </w:p>
    <w:p w14:paraId="48E1BFD1" w14:textId="0C736624" w:rsidR="006525F5" w:rsidRPr="006525F5" w:rsidRDefault="006525F5" w:rsidP="006525F5">
      <w:pPr>
        <w:pStyle w:val="Body"/>
        <w:spacing w:after="0"/>
        <w:rPr>
          <w:rFonts w:ascii="Arial" w:hAnsi="Arial" w:cs="Arial"/>
          <w:b/>
          <w:bCs/>
        </w:rPr>
      </w:pPr>
      <w:r w:rsidRPr="006525F5">
        <w:rPr>
          <w:rFonts w:ascii="Arial" w:hAnsi="Arial" w:cs="Arial"/>
          <w:b/>
          <w:bCs/>
        </w:rPr>
        <w:t xml:space="preserve">3.1.3 Haematological parameters of the petrol attendants with respect to gender </w:t>
      </w:r>
    </w:p>
    <w:p w14:paraId="17889D87" w14:textId="77777777" w:rsidR="006525F5" w:rsidRDefault="006525F5" w:rsidP="006525F5">
      <w:pPr>
        <w:pStyle w:val="Body"/>
        <w:rPr>
          <w:rFonts w:ascii="Arial" w:hAnsi="Arial" w:cs="Arial"/>
        </w:rPr>
      </w:pPr>
      <w:r w:rsidRPr="006525F5">
        <w:rPr>
          <w:rFonts w:ascii="Arial" w:hAnsi="Arial" w:cs="Arial"/>
        </w:rPr>
        <w:t xml:space="preserve">Table 3 showed the haematological parameters of the Petrol attendants based on gender. The result showed that some haematological parameters such as WBC, MCHC, RDW-CV, RDW-CV, PLATELET, LYM%, NEUT%, PDW, MPV, PLCR, LYM#, NEUT# and MXD# were not statistically significant in both sexes (p&gt;0.05).On the contrary, RBC, HGB, HAEMATOCRIT, MCV, MCH and MXD% levels were significantly higher (p&lt;0.05) in male subjects when compared with the female subjects. </w:t>
      </w:r>
    </w:p>
    <w:p w14:paraId="6412B6EB" w14:textId="77777777" w:rsidR="006525F5" w:rsidRPr="006525F5" w:rsidRDefault="006525F5" w:rsidP="006525F5">
      <w:pPr>
        <w:rPr>
          <w:rFonts w:ascii="Arial" w:hAnsi="Arial" w:cs="Arial"/>
          <w:b/>
        </w:rPr>
      </w:pPr>
      <w:r w:rsidRPr="006525F5">
        <w:rPr>
          <w:rFonts w:ascii="Arial" w:hAnsi="Arial" w:cs="Arial"/>
          <w:b/>
        </w:rPr>
        <w:t xml:space="preserve">Table 3: Haematological parameters of the Petrol attendants with respect to gender </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1873"/>
        <w:gridCol w:w="2149"/>
        <w:gridCol w:w="1019"/>
        <w:gridCol w:w="1118"/>
      </w:tblGrid>
      <w:tr w:rsidR="006525F5" w:rsidRPr="006525F5" w14:paraId="02EE8BC4" w14:textId="77777777" w:rsidTr="001E08CA">
        <w:tc>
          <w:tcPr>
            <w:tcW w:w="2448" w:type="dxa"/>
            <w:tcBorders>
              <w:top w:val="single" w:sz="18" w:space="0" w:color="auto"/>
              <w:bottom w:val="single" w:sz="18" w:space="0" w:color="auto"/>
            </w:tcBorders>
          </w:tcPr>
          <w:p w14:paraId="3D003BF3" w14:textId="77777777" w:rsidR="006525F5" w:rsidRPr="006525F5" w:rsidRDefault="006525F5" w:rsidP="001E08CA">
            <w:pPr>
              <w:rPr>
                <w:rFonts w:ascii="Arial" w:hAnsi="Arial" w:cs="Arial"/>
                <w:b/>
              </w:rPr>
            </w:pPr>
            <w:r w:rsidRPr="006525F5">
              <w:rPr>
                <w:rFonts w:ascii="Arial" w:hAnsi="Arial" w:cs="Arial"/>
                <w:b/>
              </w:rPr>
              <w:t>Parameters</w:t>
            </w:r>
          </w:p>
        </w:tc>
        <w:tc>
          <w:tcPr>
            <w:tcW w:w="2070" w:type="dxa"/>
            <w:tcBorders>
              <w:top w:val="single" w:sz="18" w:space="0" w:color="auto"/>
              <w:bottom w:val="single" w:sz="18" w:space="0" w:color="auto"/>
            </w:tcBorders>
          </w:tcPr>
          <w:p w14:paraId="4D08A64E" w14:textId="77777777" w:rsidR="006525F5" w:rsidRPr="006525F5" w:rsidRDefault="006525F5" w:rsidP="001E08CA">
            <w:pPr>
              <w:rPr>
                <w:rFonts w:ascii="Arial" w:hAnsi="Arial" w:cs="Arial"/>
                <w:b/>
              </w:rPr>
            </w:pPr>
            <w:r w:rsidRPr="006525F5">
              <w:rPr>
                <w:rFonts w:ascii="Arial" w:hAnsi="Arial" w:cs="Arial"/>
                <w:b/>
              </w:rPr>
              <w:t>Male Subjects</w:t>
            </w:r>
          </w:p>
          <w:p w14:paraId="5FE0CDAF" w14:textId="77777777" w:rsidR="006525F5" w:rsidRPr="006525F5" w:rsidRDefault="006525F5" w:rsidP="001E08CA">
            <w:pPr>
              <w:rPr>
                <w:rFonts w:ascii="Arial" w:hAnsi="Arial" w:cs="Arial"/>
                <w:b/>
              </w:rPr>
            </w:pPr>
            <w:r w:rsidRPr="006525F5">
              <w:rPr>
                <w:rFonts w:ascii="Arial" w:hAnsi="Arial" w:cs="Arial"/>
                <w:b/>
              </w:rPr>
              <w:t>n=28</w:t>
            </w:r>
          </w:p>
        </w:tc>
        <w:tc>
          <w:tcPr>
            <w:tcW w:w="2520" w:type="dxa"/>
            <w:tcBorders>
              <w:top w:val="single" w:sz="18" w:space="0" w:color="auto"/>
              <w:bottom w:val="single" w:sz="18" w:space="0" w:color="auto"/>
            </w:tcBorders>
          </w:tcPr>
          <w:p w14:paraId="4E3F9A20" w14:textId="77777777" w:rsidR="006525F5" w:rsidRPr="006525F5" w:rsidRDefault="006525F5" w:rsidP="001E08CA">
            <w:pPr>
              <w:rPr>
                <w:rFonts w:ascii="Arial" w:hAnsi="Arial" w:cs="Arial"/>
                <w:b/>
              </w:rPr>
            </w:pPr>
            <w:r w:rsidRPr="006525F5">
              <w:rPr>
                <w:rFonts w:ascii="Arial" w:hAnsi="Arial" w:cs="Arial"/>
                <w:b/>
              </w:rPr>
              <w:t>Female Subjects</w:t>
            </w:r>
          </w:p>
          <w:p w14:paraId="79089883" w14:textId="77777777" w:rsidR="006525F5" w:rsidRPr="006525F5" w:rsidRDefault="006525F5" w:rsidP="001E08CA">
            <w:pPr>
              <w:rPr>
                <w:rFonts w:ascii="Arial" w:hAnsi="Arial" w:cs="Arial"/>
                <w:b/>
              </w:rPr>
            </w:pPr>
            <w:r w:rsidRPr="006525F5">
              <w:rPr>
                <w:rFonts w:ascii="Arial" w:hAnsi="Arial" w:cs="Arial"/>
                <w:b/>
              </w:rPr>
              <w:t>n=22</w:t>
            </w:r>
          </w:p>
        </w:tc>
        <w:tc>
          <w:tcPr>
            <w:tcW w:w="1170" w:type="dxa"/>
            <w:tcBorders>
              <w:top w:val="single" w:sz="18" w:space="0" w:color="auto"/>
              <w:bottom w:val="single" w:sz="18" w:space="0" w:color="auto"/>
            </w:tcBorders>
          </w:tcPr>
          <w:p w14:paraId="59CFC017" w14:textId="77777777" w:rsidR="006525F5" w:rsidRPr="006525F5" w:rsidRDefault="006525F5" w:rsidP="001E08CA">
            <w:pPr>
              <w:rPr>
                <w:rFonts w:ascii="Arial" w:hAnsi="Arial" w:cs="Arial"/>
                <w:b/>
              </w:rPr>
            </w:pPr>
            <w:r w:rsidRPr="006525F5">
              <w:rPr>
                <w:rFonts w:ascii="Arial" w:hAnsi="Arial" w:cs="Arial"/>
                <w:b/>
              </w:rPr>
              <w:t>t-value</w:t>
            </w:r>
          </w:p>
        </w:tc>
        <w:tc>
          <w:tcPr>
            <w:tcW w:w="1332" w:type="dxa"/>
            <w:tcBorders>
              <w:top w:val="single" w:sz="18" w:space="0" w:color="auto"/>
              <w:bottom w:val="single" w:sz="18" w:space="0" w:color="auto"/>
            </w:tcBorders>
          </w:tcPr>
          <w:p w14:paraId="12091EC8" w14:textId="77777777" w:rsidR="006525F5" w:rsidRPr="006525F5" w:rsidRDefault="006525F5" w:rsidP="001E08CA">
            <w:pPr>
              <w:rPr>
                <w:rFonts w:ascii="Arial" w:hAnsi="Arial" w:cs="Arial"/>
                <w:b/>
              </w:rPr>
            </w:pPr>
            <w:r w:rsidRPr="006525F5">
              <w:rPr>
                <w:rFonts w:ascii="Arial" w:hAnsi="Arial" w:cs="Arial"/>
                <w:b/>
              </w:rPr>
              <w:t>p-value</w:t>
            </w:r>
          </w:p>
        </w:tc>
      </w:tr>
      <w:tr w:rsidR="006525F5" w:rsidRPr="006525F5" w14:paraId="66254EAF" w14:textId="77777777" w:rsidTr="001E08CA">
        <w:tc>
          <w:tcPr>
            <w:tcW w:w="2448" w:type="dxa"/>
            <w:tcBorders>
              <w:top w:val="single" w:sz="18" w:space="0" w:color="auto"/>
            </w:tcBorders>
          </w:tcPr>
          <w:p w14:paraId="14749F05" w14:textId="77777777" w:rsidR="006525F5" w:rsidRPr="006525F5" w:rsidRDefault="006525F5" w:rsidP="001E08CA">
            <w:pPr>
              <w:rPr>
                <w:rFonts w:ascii="Arial" w:hAnsi="Arial" w:cs="Arial"/>
              </w:rPr>
            </w:pPr>
            <w:r w:rsidRPr="006525F5">
              <w:rPr>
                <w:rFonts w:ascii="Arial" w:hAnsi="Arial" w:cs="Arial"/>
              </w:rPr>
              <w:t>WBC (x10</w:t>
            </w:r>
            <w:r w:rsidRPr="006525F5">
              <w:rPr>
                <w:rFonts w:ascii="Arial" w:hAnsi="Arial" w:cs="Arial"/>
                <w:vertAlign w:val="superscript"/>
              </w:rPr>
              <w:t>6</w:t>
            </w:r>
            <w:r w:rsidRPr="006525F5">
              <w:rPr>
                <w:rFonts w:ascii="Arial" w:hAnsi="Arial" w:cs="Arial"/>
              </w:rPr>
              <w:t>/µl)</w:t>
            </w:r>
          </w:p>
        </w:tc>
        <w:tc>
          <w:tcPr>
            <w:tcW w:w="2070" w:type="dxa"/>
            <w:tcBorders>
              <w:top w:val="single" w:sz="18" w:space="0" w:color="auto"/>
            </w:tcBorders>
          </w:tcPr>
          <w:p w14:paraId="59053ADD" w14:textId="77777777" w:rsidR="006525F5" w:rsidRPr="006525F5" w:rsidRDefault="006525F5" w:rsidP="001E08CA">
            <w:pPr>
              <w:rPr>
                <w:rFonts w:ascii="Arial" w:hAnsi="Arial" w:cs="Arial"/>
              </w:rPr>
            </w:pPr>
            <w:r w:rsidRPr="006525F5">
              <w:rPr>
                <w:rFonts w:ascii="Arial" w:hAnsi="Arial" w:cs="Arial"/>
              </w:rPr>
              <w:t>5.60±1.35</w:t>
            </w:r>
          </w:p>
        </w:tc>
        <w:tc>
          <w:tcPr>
            <w:tcW w:w="2520" w:type="dxa"/>
            <w:tcBorders>
              <w:top w:val="single" w:sz="18" w:space="0" w:color="auto"/>
            </w:tcBorders>
          </w:tcPr>
          <w:p w14:paraId="38B01C08" w14:textId="77777777" w:rsidR="006525F5" w:rsidRPr="006525F5" w:rsidRDefault="006525F5" w:rsidP="001E08CA">
            <w:pPr>
              <w:rPr>
                <w:rFonts w:ascii="Arial" w:hAnsi="Arial" w:cs="Arial"/>
              </w:rPr>
            </w:pPr>
            <w:r w:rsidRPr="006525F5">
              <w:rPr>
                <w:rFonts w:ascii="Arial" w:hAnsi="Arial" w:cs="Arial"/>
              </w:rPr>
              <w:t>5.73±1.06</w:t>
            </w:r>
          </w:p>
        </w:tc>
        <w:tc>
          <w:tcPr>
            <w:tcW w:w="1170" w:type="dxa"/>
            <w:tcBorders>
              <w:top w:val="single" w:sz="18" w:space="0" w:color="auto"/>
            </w:tcBorders>
          </w:tcPr>
          <w:p w14:paraId="57304063" w14:textId="77777777" w:rsidR="006525F5" w:rsidRPr="006525F5" w:rsidRDefault="006525F5" w:rsidP="001E08CA">
            <w:pPr>
              <w:rPr>
                <w:rFonts w:ascii="Arial" w:hAnsi="Arial" w:cs="Arial"/>
              </w:rPr>
            </w:pPr>
            <w:r w:rsidRPr="006525F5">
              <w:rPr>
                <w:rFonts w:ascii="Arial" w:hAnsi="Arial" w:cs="Arial"/>
              </w:rPr>
              <w:t>0.373</w:t>
            </w:r>
          </w:p>
        </w:tc>
        <w:tc>
          <w:tcPr>
            <w:tcW w:w="1332" w:type="dxa"/>
            <w:tcBorders>
              <w:top w:val="single" w:sz="18" w:space="0" w:color="auto"/>
            </w:tcBorders>
          </w:tcPr>
          <w:p w14:paraId="7122FBDD" w14:textId="77777777" w:rsidR="006525F5" w:rsidRPr="006525F5" w:rsidRDefault="006525F5" w:rsidP="001E08CA">
            <w:pPr>
              <w:rPr>
                <w:rFonts w:ascii="Arial" w:hAnsi="Arial" w:cs="Arial"/>
              </w:rPr>
            </w:pPr>
            <w:r w:rsidRPr="006525F5">
              <w:rPr>
                <w:rFonts w:ascii="Arial" w:hAnsi="Arial" w:cs="Arial"/>
              </w:rPr>
              <w:t>0.711</w:t>
            </w:r>
          </w:p>
        </w:tc>
      </w:tr>
      <w:tr w:rsidR="006525F5" w:rsidRPr="006525F5" w14:paraId="4C106ED4" w14:textId="77777777" w:rsidTr="001E08CA">
        <w:tc>
          <w:tcPr>
            <w:tcW w:w="2448" w:type="dxa"/>
          </w:tcPr>
          <w:p w14:paraId="40488417" w14:textId="77777777" w:rsidR="006525F5" w:rsidRPr="006525F5" w:rsidRDefault="006525F5" w:rsidP="001E08CA">
            <w:pPr>
              <w:rPr>
                <w:rFonts w:ascii="Arial" w:hAnsi="Arial" w:cs="Arial"/>
              </w:rPr>
            </w:pPr>
            <w:r w:rsidRPr="006525F5">
              <w:rPr>
                <w:rFonts w:ascii="Arial" w:hAnsi="Arial" w:cs="Arial"/>
              </w:rPr>
              <w:t>RBC (x10/µl)</w:t>
            </w:r>
          </w:p>
        </w:tc>
        <w:tc>
          <w:tcPr>
            <w:tcW w:w="2070" w:type="dxa"/>
          </w:tcPr>
          <w:p w14:paraId="39002B24" w14:textId="77777777" w:rsidR="006525F5" w:rsidRPr="006525F5" w:rsidRDefault="006525F5" w:rsidP="001E08CA">
            <w:pPr>
              <w:rPr>
                <w:rFonts w:ascii="Arial" w:hAnsi="Arial" w:cs="Arial"/>
              </w:rPr>
            </w:pPr>
            <w:r w:rsidRPr="006525F5">
              <w:rPr>
                <w:rFonts w:ascii="Arial" w:hAnsi="Arial" w:cs="Arial"/>
              </w:rPr>
              <w:t>4.95±0.57</w:t>
            </w:r>
          </w:p>
        </w:tc>
        <w:tc>
          <w:tcPr>
            <w:tcW w:w="2520" w:type="dxa"/>
          </w:tcPr>
          <w:p w14:paraId="5683D42D" w14:textId="77777777" w:rsidR="006525F5" w:rsidRPr="006525F5" w:rsidRDefault="006525F5" w:rsidP="001E08CA">
            <w:pPr>
              <w:rPr>
                <w:rFonts w:ascii="Arial" w:hAnsi="Arial" w:cs="Arial"/>
              </w:rPr>
            </w:pPr>
            <w:r w:rsidRPr="006525F5">
              <w:rPr>
                <w:rFonts w:ascii="Arial" w:hAnsi="Arial" w:cs="Arial"/>
              </w:rPr>
              <w:t>4.46±0.46</w:t>
            </w:r>
          </w:p>
        </w:tc>
        <w:tc>
          <w:tcPr>
            <w:tcW w:w="1170" w:type="dxa"/>
          </w:tcPr>
          <w:p w14:paraId="1A6FA2DC" w14:textId="77777777" w:rsidR="006525F5" w:rsidRPr="006525F5" w:rsidRDefault="006525F5" w:rsidP="001E08CA">
            <w:pPr>
              <w:rPr>
                <w:rFonts w:ascii="Arial" w:hAnsi="Arial" w:cs="Arial"/>
              </w:rPr>
            </w:pPr>
            <w:r w:rsidRPr="006525F5">
              <w:rPr>
                <w:rFonts w:ascii="Arial" w:hAnsi="Arial" w:cs="Arial"/>
              </w:rPr>
              <w:t>3.203</w:t>
            </w:r>
          </w:p>
        </w:tc>
        <w:tc>
          <w:tcPr>
            <w:tcW w:w="1332" w:type="dxa"/>
          </w:tcPr>
          <w:p w14:paraId="47C78399" w14:textId="77777777" w:rsidR="006525F5" w:rsidRPr="006525F5" w:rsidRDefault="006525F5" w:rsidP="001E08CA">
            <w:pPr>
              <w:rPr>
                <w:rFonts w:ascii="Arial" w:hAnsi="Arial" w:cs="Arial"/>
              </w:rPr>
            </w:pPr>
            <w:r w:rsidRPr="006525F5">
              <w:rPr>
                <w:rFonts w:ascii="Arial" w:hAnsi="Arial" w:cs="Arial"/>
              </w:rPr>
              <w:t>0.002</w:t>
            </w:r>
          </w:p>
        </w:tc>
      </w:tr>
      <w:tr w:rsidR="006525F5" w:rsidRPr="006525F5" w14:paraId="4F00629E" w14:textId="77777777" w:rsidTr="001E08CA">
        <w:tc>
          <w:tcPr>
            <w:tcW w:w="2448" w:type="dxa"/>
          </w:tcPr>
          <w:p w14:paraId="2D78AA96" w14:textId="77777777" w:rsidR="006525F5" w:rsidRPr="006525F5" w:rsidRDefault="006525F5" w:rsidP="001E08CA">
            <w:pPr>
              <w:rPr>
                <w:rFonts w:ascii="Arial" w:hAnsi="Arial" w:cs="Arial"/>
              </w:rPr>
            </w:pPr>
            <w:r w:rsidRPr="006525F5">
              <w:rPr>
                <w:rFonts w:ascii="Arial" w:hAnsi="Arial" w:cs="Arial"/>
              </w:rPr>
              <w:t>HGB (g/dl)</w:t>
            </w:r>
          </w:p>
        </w:tc>
        <w:tc>
          <w:tcPr>
            <w:tcW w:w="2070" w:type="dxa"/>
          </w:tcPr>
          <w:p w14:paraId="093501BB" w14:textId="77777777" w:rsidR="006525F5" w:rsidRPr="006525F5" w:rsidRDefault="006525F5" w:rsidP="001E08CA">
            <w:pPr>
              <w:rPr>
                <w:rFonts w:ascii="Arial" w:hAnsi="Arial" w:cs="Arial"/>
              </w:rPr>
            </w:pPr>
            <w:r w:rsidRPr="006525F5">
              <w:rPr>
                <w:rFonts w:ascii="Arial" w:hAnsi="Arial" w:cs="Arial"/>
              </w:rPr>
              <w:t>13.99±1.44</w:t>
            </w:r>
          </w:p>
        </w:tc>
        <w:tc>
          <w:tcPr>
            <w:tcW w:w="2520" w:type="dxa"/>
          </w:tcPr>
          <w:p w14:paraId="5190101D" w14:textId="77777777" w:rsidR="006525F5" w:rsidRPr="006525F5" w:rsidRDefault="006525F5" w:rsidP="001E08CA">
            <w:pPr>
              <w:rPr>
                <w:rFonts w:ascii="Arial" w:hAnsi="Arial" w:cs="Arial"/>
              </w:rPr>
            </w:pPr>
            <w:r w:rsidRPr="006525F5">
              <w:rPr>
                <w:rFonts w:ascii="Arial" w:hAnsi="Arial" w:cs="Arial"/>
              </w:rPr>
              <w:t>11.86+1.07</w:t>
            </w:r>
          </w:p>
        </w:tc>
        <w:tc>
          <w:tcPr>
            <w:tcW w:w="1170" w:type="dxa"/>
          </w:tcPr>
          <w:p w14:paraId="1EC716AF" w14:textId="77777777" w:rsidR="006525F5" w:rsidRPr="006525F5" w:rsidRDefault="006525F5" w:rsidP="001E08CA">
            <w:pPr>
              <w:rPr>
                <w:rFonts w:ascii="Arial" w:hAnsi="Arial" w:cs="Arial"/>
              </w:rPr>
            </w:pPr>
            <w:r w:rsidRPr="006525F5">
              <w:rPr>
                <w:rFonts w:ascii="Arial" w:hAnsi="Arial" w:cs="Arial"/>
              </w:rPr>
              <w:t>5.792</w:t>
            </w:r>
          </w:p>
        </w:tc>
        <w:tc>
          <w:tcPr>
            <w:tcW w:w="1332" w:type="dxa"/>
          </w:tcPr>
          <w:p w14:paraId="56BDEB80" w14:textId="77777777" w:rsidR="006525F5" w:rsidRPr="006525F5" w:rsidRDefault="006525F5" w:rsidP="001E08CA">
            <w:pPr>
              <w:rPr>
                <w:rFonts w:ascii="Arial" w:hAnsi="Arial" w:cs="Arial"/>
              </w:rPr>
            </w:pPr>
            <w:r w:rsidRPr="006525F5">
              <w:rPr>
                <w:rFonts w:ascii="Arial" w:hAnsi="Arial" w:cs="Arial"/>
              </w:rPr>
              <w:t>0.000</w:t>
            </w:r>
          </w:p>
        </w:tc>
      </w:tr>
      <w:tr w:rsidR="006525F5" w:rsidRPr="006525F5" w14:paraId="70EB8602" w14:textId="77777777" w:rsidTr="001E08CA">
        <w:tc>
          <w:tcPr>
            <w:tcW w:w="2448" w:type="dxa"/>
          </w:tcPr>
          <w:p w14:paraId="5CD42E6C" w14:textId="77777777" w:rsidR="006525F5" w:rsidRPr="006525F5" w:rsidRDefault="006525F5" w:rsidP="001E08CA">
            <w:pPr>
              <w:rPr>
                <w:rFonts w:ascii="Arial" w:hAnsi="Arial" w:cs="Arial"/>
              </w:rPr>
            </w:pPr>
            <w:r w:rsidRPr="006525F5">
              <w:rPr>
                <w:rFonts w:ascii="Arial" w:hAnsi="Arial" w:cs="Arial"/>
              </w:rPr>
              <w:t>Haematocrit (%)</w:t>
            </w:r>
          </w:p>
        </w:tc>
        <w:tc>
          <w:tcPr>
            <w:tcW w:w="2070" w:type="dxa"/>
          </w:tcPr>
          <w:p w14:paraId="5305DC12" w14:textId="77777777" w:rsidR="006525F5" w:rsidRPr="006525F5" w:rsidRDefault="006525F5" w:rsidP="001E08CA">
            <w:pPr>
              <w:rPr>
                <w:rFonts w:ascii="Arial" w:hAnsi="Arial" w:cs="Arial"/>
              </w:rPr>
            </w:pPr>
            <w:r w:rsidRPr="006525F5">
              <w:rPr>
                <w:rFonts w:ascii="Arial" w:hAnsi="Arial" w:cs="Arial"/>
              </w:rPr>
              <w:t>39.69±4.19</w:t>
            </w:r>
          </w:p>
        </w:tc>
        <w:tc>
          <w:tcPr>
            <w:tcW w:w="2520" w:type="dxa"/>
          </w:tcPr>
          <w:p w14:paraId="22D87B87" w14:textId="77777777" w:rsidR="006525F5" w:rsidRPr="006525F5" w:rsidRDefault="006525F5" w:rsidP="001E08CA">
            <w:pPr>
              <w:rPr>
                <w:rFonts w:ascii="Arial" w:hAnsi="Arial" w:cs="Arial"/>
              </w:rPr>
            </w:pPr>
            <w:r w:rsidRPr="006525F5">
              <w:rPr>
                <w:rFonts w:ascii="Arial" w:hAnsi="Arial" w:cs="Arial"/>
              </w:rPr>
              <w:t>33.82±2.64</w:t>
            </w:r>
          </w:p>
        </w:tc>
        <w:tc>
          <w:tcPr>
            <w:tcW w:w="1170" w:type="dxa"/>
          </w:tcPr>
          <w:p w14:paraId="6607AD7A" w14:textId="77777777" w:rsidR="006525F5" w:rsidRPr="006525F5" w:rsidRDefault="006525F5" w:rsidP="001E08CA">
            <w:pPr>
              <w:rPr>
                <w:rFonts w:ascii="Arial" w:hAnsi="Arial" w:cs="Arial"/>
              </w:rPr>
            </w:pPr>
            <w:r w:rsidRPr="006525F5">
              <w:rPr>
                <w:rFonts w:ascii="Arial" w:hAnsi="Arial" w:cs="Arial"/>
              </w:rPr>
              <w:t>5.735</w:t>
            </w:r>
          </w:p>
        </w:tc>
        <w:tc>
          <w:tcPr>
            <w:tcW w:w="1332" w:type="dxa"/>
          </w:tcPr>
          <w:p w14:paraId="4F970D71" w14:textId="77777777" w:rsidR="006525F5" w:rsidRPr="006525F5" w:rsidRDefault="006525F5" w:rsidP="001E08CA">
            <w:pPr>
              <w:rPr>
                <w:rFonts w:ascii="Arial" w:hAnsi="Arial" w:cs="Arial"/>
              </w:rPr>
            </w:pPr>
            <w:r w:rsidRPr="006525F5">
              <w:rPr>
                <w:rFonts w:ascii="Arial" w:hAnsi="Arial" w:cs="Arial"/>
              </w:rPr>
              <w:t>0.000</w:t>
            </w:r>
          </w:p>
        </w:tc>
      </w:tr>
      <w:tr w:rsidR="006525F5" w:rsidRPr="006525F5" w14:paraId="2FE8F752" w14:textId="77777777" w:rsidTr="001E08CA">
        <w:tc>
          <w:tcPr>
            <w:tcW w:w="2448" w:type="dxa"/>
          </w:tcPr>
          <w:p w14:paraId="1680F264" w14:textId="77777777" w:rsidR="006525F5" w:rsidRPr="006525F5" w:rsidRDefault="006525F5" w:rsidP="001E08CA">
            <w:pPr>
              <w:rPr>
                <w:rFonts w:ascii="Arial" w:hAnsi="Arial" w:cs="Arial"/>
              </w:rPr>
            </w:pPr>
            <w:r w:rsidRPr="006525F5">
              <w:rPr>
                <w:rFonts w:ascii="Arial" w:hAnsi="Arial" w:cs="Arial"/>
              </w:rPr>
              <w:t>MCV (</w:t>
            </w:r>
            <w:proofErr w:type="spellStart"/>
            <w:r w:rsidRPr="006525F5">
              <w:rPr>
                <w:rFonts w:ascii="Arial" w:hAnsi="Arial" w:cs="Arial"/>
              </w:rPr>
              <w:t>fl</w:t>
            </w:r>
            <w:proofErr w:type="spellEnd"/>
            <w:r w:rsidRPr="006525F5">
              <w:rPr>
                <w:rFonts w:ascii="Arial" w:hAnsi="Arial" w:cs="Arial"/>
              </w:rPr>
              <w:t>)</w:t>
            </w:r>
          </w:p>
        </w:tc>
        <w:tc>
          <w:tcPr>
            <w:tcW w:w="2070" w:type="dxa"/>
          </w:tcPr>
          <w:p w14:paraId="6BDF9CF3" w14:textId="77777777" w:rsidR="006525F5" w:rsidRPr="006525F5" w:rsidRDefault="006525F5" w:rsidP="001E08CA">
            <w:pPr>
              <w:rPr>
                <w:rFonts w:ascii="Arial" w:hAnsi="Arial" w:cs="Arial"/>
              </w:rPr>
            </w:pPr>
            <w:r w:rsidRPr="006525F5">
              <w:rPr>
                <w:rFonts w:ascii="Arial" w:hAnsi="Arial" w:cs="Arial"/>
              </w:rPr>
              <w:t>80.46±4.50</w:t>
            </w:r>
          </w:p>
        </w:tc>
        <w:tc>
          <w:tcPr>
            <w:tcW w:w="2520" w:type="dxa"/>
          </w:tcPr>
          <w:p w14:paraId="7C950013" w14:textId="77777777" w:rsidR="006525F5" w:rsidRPr="006525F5" w:rsidRDefault="006525F5" w:rsidP="001E08CA">
            <w:pPr>
              <w:rPr>
                <w:rFonts w:ascii="Arial" w:hAnsi="Arial" w:cs="Arial"/>
              </w:rPr>
            </w:pPr>
            <w:r w:rsidRPr="006525F5">
              <w:rPr>
                <w:rFonts w:ascii="Arial" w:hAnsi="Arial" w:cs="Arial"/>
              </w:rPr>
              <w:t>76.03±4.49</w:t>
            </w:r>
          </w:p>
        </w:tc>
        <w:tc>
          <w:tcPr>
            <w:tcW w:w="1170" w:type="dxa"/>
          </w:tcPr>
          <w:p w14:paraId="7B30C505" w14:textId="77777777" w:rsidR="006525F5" w:rsidRPr="006525F5" w:rsidRDefault="006525F5" w:rsidP="001E08CA">
            <w:pPr>
              <w:rPr>
                <w:rFonts w:ascii="Arial" w:hAnsi="Arial" w:cs="Arial"/>
              </w:rPr>
            </w:pPr>
            <w:r w:rsidRPr="006525F5">
              <w:rPr>
                <w:rFonts w:ascii="Arial" w:hAnsi="Arial" w:cs="Arial"/>
              </w:rPr>
              <w:t>3.459</w:t>
            </w:r>
          </w:p>
        </w:tc>
        <w:tc>
          <w:tcPr>
            <w:tcW w:w="1332" w:type="dxa"/>
          </w:tcPr>
          <w:p w14:paraId="19035538" w14:textId="77777777" w:rsidR="006525F5" w:rsidRPr="006525F5" w:rsidRDefault="006525F5" w:rsidP="001E08CA">
            <w:pPr>
              <w:rPr>
                <w:rFonts w:ascii="Arial" w:hAnsi="Arial" w:cs="Arial"/>
              </w:rPr>
            </w:pPr>
            <w:r w:rsidRPr="006525F5">
              <w:rPr>
                <w:rFonts w:ascii="Arial" w:hAnsi="Arial" w:cs="Arial"/>
              </w:rPr>
              <w:t>0.001</w:t>
            </w:r>
          </w:p>
        </w:tc>
      </w:tr>
      <w:tr w:rsidR="006525F5" w:rsidRPr="006525F5" w14:paraId="233BD189" w14:textId="77777777" w:rsidTr="001E08CA">
        <w:tc>
          <w:tcPr>
            <w:tcW w:w="2448" w:type="dxa"/>
          </w:tcPr>
          <w:p w14:paraId="1764E48D" w14:textId="77777777" w:rsidR="006525F5" w:rsidRPr="006525F5" w:rsidRDefault="006525F5" w:rsidP="001E08CA">
            <w:pPr>
              <w:rPr>
                <w:rFonts w:ascii="Arial" w:hAnsi="Arial" w:cs="Arial"/>
              </w:rPr>
            </w:pPr>
            <w:r w:rsidRPr="006525F5">
              <w:rPr>
                <w:rFonts w:ascii="Arial" w:hAnsi="Arial" w:cs="Arial"/>
              </w:rPr>
              <w:t>MCH (Pg)</w:t>
            </w:r>
          </w:p>
        </w:tc>
        <w:tc>
          <w:tcPr>
            <w:tcW w:w="2070" w:type="dxa"/>
          </w:tcPr>
          <w:p w14:paraId="14A0ADF2" w14:textId="77777777" w:rsidR="006525F5" w:rsidRPr="006525F5" w:rsidRDefault="006525F5" w:rsidP="001E08CA">
            <w:pPr>
              <w:rPr>
                <w:rFonts w:ascii="Arial" w:hAnsi="Arial" w:cs="Arial"/>
              </w:rPr>
            </w:pPr>
            <w:r w:rsidRPr="006525F5">
              <w:rPr>
                <w:rFonts w:ascii="Arial" w:hAnsi="Arial" w:cs="Arial"/>
              </w:rPr>
              <w:t>28.41±2.00</w:t>
            </w:r>
          </w:p>
        </w:tc>
        <w:tc>
          <w:tcPr>
            <w:tcW w:w="2520" w:type="dxa"/>
          </w:tcPr>
          <w:p w14:paraId="733DE3A5" w14:textId="77777777" w:rsidR="006525F5" w:rsidRPr="006525F5" w:rsidRDefault="006525F5" w:rsidP="001E08CA">
            <w:pPr>
              <w:rPr>
                <w:rFonts w:ascii="Arial" w:hAnsi="Arial" w:cs="Arial"/>
              </w:rPr>
            </w:pPr>
            <w:r w:rsidRPr="006525F5">
              <w:rPr>
                <w:rFonts w:ascii="Arial" w:hAnsi="Arial" w:cs="Arial"/>
              </w:rPr>
              <w:t>26.70±2.34</w:t>
            </w:r>
          </w:p>
        </w:tc>
        <w:tc>
          <w:tcPr>
            <w:tcW w:w="1170" w:type="dxa"/>
          </w:tcPr>
          <w:p w14:paraId="28531CC4" w14:textId="77777777" w:rsidR="006525F5" w:rsidRPr="006525F5" w:rsidRDefault="006525F5" w:rsidP="001E08CA">
            <w:pPr>
              <w:rPr>
                <w:rFonts w:ascii="Arial" w:hAnsi="Arial" w:cs="Arial"/>
              </w:rPr>
            </w:pPr>
            <w:r w:rsidRPr="006525F5">
              <w:rPr>
                <w:rFonts w:ascii="Arial" w:hAnsi="Arial" w:cs="Arial"/>
              </w:rPr>
              <w:t>2.793</w:t>
            </w:r>
          </w:p>
        </w:tc>
        <w:tc>
          <w:tcPr>
            <w:tcW w:w="1332" w:type="dxa"/>
          </w:tcPr>
          <w:p w14:paraId="17834D5E" w14:textId="77777777" w:rsidR="006525F5" w:rsidRPr="006525F5" w:rsidRDefault="006525F5" w:rsidP="001E08CA">
            <w:pPr>
              <w:rPr>
                <w:rFonts w:ascii="Arial" w:hAnsi="Arial" w:cs="Arial"/>
              </w:rPr>
            </w:pPr>
            <w:r w:rsidRPr="006525F5">
              <w:rPr>
                <w:rFonts w:ascii="Arial" w:hAnsi="Arial" w:cs="Arial"/>
              </w:rPr>
              <w:t>0.007</w:t>
            </w:r>
          </w:p>
        </w:tc>
      </w:tr>
      <w:tr w:rsidR="006525F5" w:rsidRPr="006525F5" w14:paraId="750C689B" w14:textId="77777777" w:rsidTr="001E08CA">
        <w:tc>
          <w:tcPr>
            <w:tcW w:w="2448" w:type="dxa"/>
          </w:tcPr>
          <w:p w14:paraId="48E24C10" w14:textId="77777777" w:rsidR="006525F5" w:rsidRPr="006525F5" w:rsidRDefault="006525F5" w:rsidP="001E08CA">
            <w:pPr>
              <w:rPr>
                <w:rFonts w:ascii="Arial" w:hAnsi="Arial" w:cs="Arial"/>
              </w:rPr>
            </w:pPr>
            <w:r w:rsidRPr="006525F5">
              <w:rPr>
                <w:rFonts w:ascii="Arial" w:hAnsi="Arial" w:cs="Arial"/>
              </w:rPr>
              <w:t>MCHC (g/dl)</w:t>
            </w:r>
          </w:p>
        </w:tc>
        <w:tc>
          <w:tcPr>
            <w:tcW w:w="2070" w:type="dxa"/>
          </w:tcPr>
          <w:p w14:paraId="2C8CCCBE" w14:textId="77777777" w:rsidR="006525F5" w:rsidRPr="006525F5" w:rsidRDefault="006525F5" w:rsidP="001E08CA">
            <w:pPr>
              <w:rPr>
                <w:rFonts w:ascii="Arial" w:hAnsi="Arial" w:cs="Arial"/>
              </w:rPr>
            </w:pPr>
            <w:r w:rsidRPr="006525F5">
              <w:rPr>
                <w:rFonts w:ascii="Arial" w:hAnsi="Arial" w:cs="Arial"/>
              </w:rPr>
              <w:t>35.28±1.26</w:t>
            </w:r>
          </w:p>
        </w:tc>
        <w:tc>
          <w:tcPr>
            <w:tcW w:w="2520" w:type="dxa"/>
          </w:tcPr>
          <w:p w14:paraId="30976114" w14:textId="77777777" w:rsidR="006525F5" w:rsidRPr="006525F5" w:rsidRDefault="006525F5" w:rsidP="001E08CA">
            <w:pPr>
              <w:rPr>
                <w:rFonts w:ascii="Arial" w:hAnsi="Arial" w:cs="Arial"/>
              </w:rPr>
            </w:pPr>
            <w:r w:rsidRPr="006525F5">
              <w:rPr>
                <w:rFonts w:ascii="Arial" w:hAnsi="Arial" w:cs="Arial"/>
              </w:rPr>
              <w:t>35.09±1.32</w:t>
            </w:r>
          </w:p>
        </w:tc>
        <w:tc>
          <w:tcPr>
            <w:tcW w:w="1170" w:type="dxa"/>
          </w:tcPr>
          <w:p w14:paraId="3A73FDC1" w14:textId="77777777" w:rsidR="006525F5" w:rsidRPr="006525F5" w:rsidRDefault="006525F5" w:rsidP="001E08CA">
            <w:pPr>
              <w:rPr>
                <w:rFonts w:ascii="Arial" w:hAnsi="Arial" w:cs="Arial"/>
              </w:rPr>
            </w:pPr>
            <w:r w:rsidRPr="006525F5">
              <w:rPr>
                <w:rFonts w:ascii="Arial" w:hAnsi="Arial" w:cs="Arial"/>
              </w:rPr>
              <w:t>0.521</w:t>
            </w:r>
          </w:p>
        </w:tc>
        <w:tc>
          <w:tcPr>
            <w:tcW w:w="1332" w:type="dxa"/>
          </w:tcPr>
          <w:p w14:paraId="0EDAA584" w14:textId="77777777" w:rsidR="006525F5" w:rsidRPr="006525F5" w:rsidRDefault="006525F5" w:rsidP="001E08CA">
            <w:pPr>
              <w:rPr>
                <w:rFonts w:ascii="Arial" w:hAnsi="Arial" w:cs="Arial"/>
              </w:rPr>
            </w:pPr>
            <w:r w:rsidRPr="006525F5">
              <w:rPr>
                <w:rFonts w:ascii="Arial" w:hAnsi="Arial" w:cs="Arial"/>
              </w:rPr>
              <w:t>0.605</w:t>
            </w:r>
          </w:p>
        </w:tc>
      </w:tr>
      <w:tr w:rsidR="006525F5" w:rsidRPr="006525F5" w14:paraId="225A4893" w14:textId="77777777" w:rsidTr="001E08CA">
        <w:tc>
          <w:tcPr>
            <w:tcW w:w="2448" w:type="dxa"/>
          </w:tcPr>
          <w:p w14:paraId="7815F03A" w14:textId="77777777" w:rsidR="006525F5" w:rsidRPr="006525F5" w:rsidRDefault="006525F5" w:rsidP="001E08CA">
            <w:pPr>
              <w:rPr>
                <w:rFonts w:ascii="Arial" w:hAnsi="Arial" w:cs="Arial"/>
              </w:rPr>
            </w:pPr>
            <w:r w:rsidRPr="006525F5">
              <w:rPr>
                <w:rFonts w:ascii="Arial" w:hAnsi="Arial" w:cs="Arial"/>
              </w:rPr>
              <w:t>RDW-SD (</w:t>
            </w:r>
            <w:proofErr w:type="spellStart"/>
            <w:r w:rsidRPr="006525F5">
              <w:rPr>
                <w:rFonts w:ascii="Arial" w:hAnsi="Arial" w:cs="Arial"/>
              </w:rPr>
              <w:t>fl</w:t>
            </w:r>
            <w:proofErr w:type="spellEnd"/>
            <w:r w:rsidRPr="006525F5">
              <w:rPr>
                <w:rFonts w:ascii="Arial" w:hAnsi="Arial" w:cs="Arial"/>
              </w:rPr>
              <w:t>)</w:t>
            </w:r>
          </w:p>
        </w:tc>
        <w:tc>
          <w:tcPr>
            <w:tcW w:w="2070" w:type="dxa"/>
          </w:tcPr>
          <w:p w14:paraId="7CADCCE4" w14:textId="77777777" w:rsidR="006525F5" w:rsidRPr="006525F5" w:rsidRDefault="006525F5" w:rsidP="001E08CA">
            <w:pPr>
              <w:rPr>
                <w:rFonts w:ascii="Arial" w:hAnsi="Arial" w:cs="Arial"/>
              </w:rPr>
            </w:pPr>
            <w:r w:rsidRPr="006525F5">
              <w:rPr>
                <w:rFonts w:ascii="Arial" w:hAnsi="Arial" w:cs="Arial"/>
              </w:rPr>
              <w:t>40.00±2.55</w:t>
            </w:r>
          </w:p>
        </w:tc>
        <w:tc>
          <w:tcPr>
            <w:tcW w:w="2520" w:type="dxa"/>
          </w:tcPr>
          <w:p w14:paraId="329A2F5B" w14:textId="77777777" w:rsidR="006525F5" w:rsidRPr="006525F5" w:rsidRDefault="006525F5" w:rsidP="001E08CA">
            <w:pPr>
              <w:rPr>
                <w:rFonts w:ascii="Arial" w:hAnsi="Arial" w:cs="Arial"/>
              </w:rPr>
            </w:pPr>
            <w:r w:rsidRPr="006525F5">
              <w:rPr>
                <w:rFonts w:ascii="Arial" w:hAnsi="Arial" w:cs="Arial"/>
              </w:rPr>
              <w:t>38.69±2.01</w:t>
            </w:r>
          </w:p>
        </w:tc>
        <w:tc>
          <w:tcPr>
            <w:tcW w:w="1170" w:type="dxa"/>
          </w:tcPr>
          <w:p w14:paraId="60177885" w14:textId="77777777" w:rsidR="006525F5" w:rsidRPr="006525F5" w:rsidRDefault="006525F5" w:rsidP="001E08CA">
            <w:pPr>
              <w:rPr>
                <w:rFonts w:ascii="Arial" w:hAnsi="Arial" w:cs="Arial"/>
              </w:rPr>
            </w:pPr>
            <w:r w:rsidRPr="006525F5">
              <w:rPr>
                <w:rFonts w:ascii="Arial" w:hAnsi="Arial" w:cs="Arial"/>
              </w:rPr>
              <w:t>1.983</w:t>
            </w:r>
          </w:p>
        </w:tc>
        <w:tc>
          <w:tcPr>
            <w:tcW w:w="1332" w:type="dxa"/>
          </w:tcPr>
          <w:p w14:paraId="7F776493" w14:textId="77777777" w:rsidR="006525F5" w:rsidRPr="006525F5" w:rsidRDefault="006525F5" w:rsidP="001E08CA">
            <w:pPr>
              <w:rPr>
                <w:rFonts w:ascii="Arial" w:hAnsi="Arial" w:cs="Arial"/>
              </w:rPr>
            </w:pPr>
            <w:r w:rsidRPr="006525F5">
              <w:rPr>
                <w:rFonts w:ascii="Arial" w:hAnsi="Arial" w:cs="Arial"/>
              </w:rPr>
              <w:t>0.053</w:t>
            </w:r>
          </w:p>
        </w:tc>
      </w:tr>
      <w:tr w:rsidR="006525F5" w:rsidRPr="006525F5" w14:paraId="24B0EFF3" w14:textId="77777777" w:rsidTr="001E08CA">
        <w:tc>
          <w:tcPr>
            <w:tcW w:w="2448" w:type="dxa"/>
          </w:tcPr>
          <w:p w14:paraId="7C9EFBE7" w14:textId="77777777" w:rsidR="006525F5" w:rsidRPr="006525F5" w:rsidRDefault="006525F5" w:rsidP="001E08CA">
            <w:pPr>
              <w:rPr>
                <w:rFonts w:ascii="Arial" w:hAnsi="Arial" w:cs="Arial"/>
              </w:rPr>
            </w:pPr>
            <w:r w:rsidRPr="006525F5">
              <w:rPr>
                <w:rFonts w:ascii="Arial" w:hAnsi="Arial" w:cs="Arial"/>
              </w:rPr>
              <w:t>RDW-CV (%)</w:t>
            </w:r>
          </w:p>
        </w:tc>
        <w:tc>
          <w:tcPr>
            <w:tcW w:w="2070" w:type="dxa"/>
          </w:tcPr>
          <w:p w14:paraId="7A32B836" w14:textId="77777777" w:rsidR="006525F5" w:rsidRPr="006525F5" w:rsidRDefault="006525F5" w:rsidP="001E08CA">
            <w:pPr>
              <w:rPr>
                <w:rFonts w:ascii="Arial" w:hAnsi="Arial" w:cs="Arial"/>
              </w:rPr>
            </w:pPr>
            <w:r w:rsidRPr="006525F5">
              <w:rPr>
                <w:rFonts w:ascii="Arial" w:hAnsi="Arial" w:cs="Arial"/>
              </w:rPr>
              <w:t>13.09±0.85</w:t>
            </w:r>
          </w:p>
        </w:tc>
        <w:tc>
          <w:tcPr>
            <w:tcW w:w="2520" w:type="dxa"/>
          </w:tcPr>
          <w:p w14:paraId="06D1F405" w14:textId="77777777" w:rsidR="006525F5" w:rsidRPr="006525F5" w:rsidRDefault="006525F5" w:rsidP="001E08CA">
            <w:pPr>
              <w:rPr>
                <w:rFonts w:ascii="Arial" w:hAnsi="Arial" w:cs="Arial"/>
              </w:rPr>
            </w:pPr>
            <w:r w:rsidRPr="006525F5">
              <w:rPr>
                <w:rFonts w:ascii="Arial" w:hAnsi="Arial" w:cs="Arial"/>
              </w:rPr>
              <w:t>13.34±0.95</w:t>
            </w:r>
          </w:p>
        </w:tc>
        <w:tc>
          <w:tcPr>
            <w:tcW w:w="1170" w:type="dxa"/>
          </w:tcPr>
          <w:p w14:paraId="3F8B15CB" w14:textId="77777777" w:rsidR="006525F5" w:rsidRPr="006525F5" w:rsidRDefault="006525F5" w:rsidP="001E08CA">
            <w:pPr>
              <w:rPr>
                <w:rFonts w:ascii="Arial" w:hAnsi="Arial" w:cs="Arial"/>
              </w:rPr>
            </w:pPr>
            <w:r w:rsidRPr="006525F5">
              <w:rPr>
                <w:rFonts w:ascii="Arial" w:hAnsi="Arial" w:cs="Arial"/>
              </w:rPr>
              <w:t>0.971</w:t>
            </w:r>
          </w:p>
        </w:tc>
        <w:tc>
          <w:tcPr>
            <w:tcW w:w="1332" w:type="dxa"/>
          </w:tcPr>
          <w:p w14:paraId="55CFEC81" w14:textId="77777777" w:rsidR="006525F5" w:rsidRPr="006525F5" w:rsidRDefault="006525F5" w:rsidP="001E08CA">
            <w:pPr>
              <w:rPr>
                <w:rFonts w:ascii="Arial" w:hAnsi="Arial" w:cs="Arial"/>
              </w:rPr>
            </w:pPr>
            <w:r w:rsidRPr="006525F5">
              <w:rPr>
                <w:rFonts w:ascii="Arial" w:hAnsi="Arial" w:cs="Arial"/>
              </w:rPr>
              <w:t>0.337</w:t>
            </w:r>
          </w:p>
        </w:tc>
      </w:tr>
      <w:tr w:rsidR="006525F5" w:rsidRPr="006525F5" w14:paraId="06FCBEA4" w14:textId="77777777" w:rsidTr="001E08CA">
        <w:tc>
          <w:tcPr>
            <w:tcW w:w="2448" w:type="dxa"/>
          </w:tcPr>
          <w:p w14:paraId="32F20403" w14:textId="77777777" w:rsidR="006525F5" w:rsidRPr="006525F5" w:rsidRDefault="006525F5" w:rsidP="001E08CA">
            <w:pPr>
              <w:rPr>
                <w:rFonts w:ascii="Arial" w:hAnsi="Arial" w:cs="Arial"/>
              </w:rPr>
            </w:pPr>
            <w:r w:rsidRPr="006525F5">
              <w:rPr>
                <w:rFonts w:ascii="Arial" w:hAnsi="Arial" w:cs="Arial"/>
              </w:rPr>
              <w:t>Platelet (x10</w:t>
            </w:r>
            <w:r w:rsidRPr="006525F5">
              <w:rPr>
                <w:rFonts w:ascii="Arial" w:hAnsi="Arial" w:cs="Arial"/>
                <w:vertAlign w:val="superscript"/>
              </w:rPr>
              <w:t>3</w:t>
            </w:r>
            <w:r w:rsidRPr="006525F5">
              <w:rPr>
                <w:rFonts w:ascii="Arial" w:hAnsi="Arial" w:cs="Arial"/>
              </w:rPr>
              <w:t>/µl)</w:t>
            </w:r>
          </w:p>
        </w:tc>
        <w:tc>
          <w:tcPr>
            <w:tcW w:w="2070" w:type="dxa"/>
          </w:tcPr>
          <w:p w14:paraId="0990AC8D" w14:textId="77777777" w:rsidR="006525F5" w:rsidRPr="006525F5" w:rsidRDefault="006525F5" w:rsidP="001E08CA">
            <w:pPr>
              <w:rPr>
                <w:rFonts w:ascii="Arial" w:hAnsi="Arial" w:cs="Arial"/>
              </w:rPr>
            </w:pPr>
            <w:r w:rsidRPr="006525F5">
              <w:rPr>
                <w:rFonts w:ascii="Arial" w:hAnsi="Arial" w:cs="Arial"/>
              </w:rPr>
              <w:t>176.32±76.51</w:t>
            </w:r>
          </w:p>
        </w:tc>
        <w:tc>
          <w:tcPr>
            <w:tcW w:w="2520" w:type="dxa"/>
          </w:tcPr>
          <w:p w14:paraId="0E385F50" w14:textId="77777777" w:rsidR="006525F5" w:rsidRPr="006525F5" w:rsidRDefault="006525F5" w:rsidP="001E08CA">
            <w:pPr>
              <w:rPr>
                <w:rFonts w:ascii="Arial" w:hAnsi="Arial" w:cs="Arial"/>
              </w:rPr>
            </w:pPr>
            <w:r w:rsidRPr="006525F5">
              <w:rPr>
                <w:rFonts w:ascii="Arial" w:hAnsi="Arial" w:cs="Arial"/>
              </w:rPr>
              <w:t>213.45±72.39</w:t>
            </w:r>
          </w:p>
        </w:tc>
        <w:tc>
          <w:tcPr>
            <w:tcW w:w="1170" w:type="dxa"/>
          </w:tcPr>
          <w:p w14:paraId="23AD3B7C" w14:textId="77777777" w:rsidR="006525F5" w:rsidRPr="006525F5" w:rsidRDefault="006525F5" w:rsidP="001E08CA">
            <w:pPr>
              <w:rPr>
                <w:rFonts w:ascii="Arial" w:hAnsi="Arial" w:cs="Arial"/>
              </w:rPr>
            </w:pPr>
            <w:r w:rsidRPr="006525F5">
              <w:rPr>
                <w:rFonts w:ascii="Arial" w:hAnsi="Arial" w:cs="Arial"/>
              </w:rPr>
              <w:t>1.744</w:t>
            </w:r>
          </w:p>
        </w:tc>
        <w:tc>
          <w:tcPr>
            <w:tcW w:w="1332" w:type="dxa"/>
          </w:tcPr>
          <w:p w14:paraId="47CFB919" w14:textId="77777777" w:rsidR="006525F5" w:rsidRPr="006525F5" w:rsidRDefault="006525F5" w:rsidP="001E08CA">
            <w:pPr>
              <w:rPr>
                <w:rFonts w:ascii="Arial" w:hAnsi="Arial" w:cs="Arial"/>
              </w:rPr>
            </w:pPr>
            <w:r w:rsidRPr="006525F5">
              <w:rPr>
                <w:rFonts w:ascii="Arial" w:hAnsi="Arial" w:cs="Arial"/>
              </w:rPr>
              <w:t>0.088</w:t>
            </w:r>
          </w:p>
        </w:tc>
      </w:tr>
      <w:tr w:rsidR="006525F5" w:rsidRPr="006525F5" w14:paraId="38E5C4C9" w14:textId="77777777" w:rsidTr="001E08CA">
        <w:tc>
          <w:tcPr>
            <w:tcW w:w="2448" w:type="dxa"/>
          </w:tcPr>
          <w:p w14:paraId="292A42CA" w14:textId="77777777" w:rsidR="006525F5" w:rsidRPr="006525F5" w:rsidRDefault="006525F5" w:rsidP="001E08CA">
            <w:pPr>
              <w:rPr>
                <w:rFonts w:ascii="Arial" w:hAnsi="Arial" w:cs="Arial"/>
              </w:rPr>
            </w:pPr>
            <w:r w:rsidRPr="006525F5">
              <w:rPr>
                <w:rFonts w:ascii="Arial" w:hAnsi="Arial" w:cs="Arial"/>
              </w:rPr>
              <w:t>LYM (%)</w:t>
            </w:r>
          </w:p>
        </w:tc>
        <w:tc>
          <w:tcPr>
            <w:tcW w:w="2070" w:type="dxa"/>
          </w:tcPr>
          <w:p w14:paraId="55511579" w14:textId="77777777" w:rsidR="006525F5" w:rsidRPr="006525F5" w:rsidRDefault="006525F5" w:rsidP="001E08CA">
            <w:pPr>
              <w:rPr>
                <w:rFonts w:ascii="Arial" w:hAnsi="Arial" w:cs="Arial"/>
              </w:rPr>
            </w:pPr>
            <w:r w:rsidRPr="006525F5">
              <w:rPr>
                <w:rFonts w:ascii="Arial" w:hAnsi="Arial" w:cs="Arial"/>
              </w:rPr>
              <w:t>46.45±8.82</w:t>
            </w:r>
          </w:p>
        </w:tc>
        <w:tc>
          <w:tcPr>
            <w:tcW w:w="2520" w:type="dxa"/>
          </w:tcPr>
          <w:p w14:paraId="22B1B7D9" w14:textId="77777777" w:rsidR="006525F5" w:rsidRPr="006525F5" w:rsidRDefault="006525F5" w:rsidP="001E08CA">
            <w:pPr>
              <w:rPr>
                <w:rFonts w:ascii="Arial" w:hAnsi="Arial" w:cs="Arial"/>
              </w:rPr>
            </w:pPr>
            <w:r w:rsidRPr="006525F5">
              <w:rPr>
                <w:rFonts w:ascii="Arial" w:hAnsi="Arial" w:cs="Arial"/>
              </w:rPr>
              <w:t>5.00±8.28</w:t>
            </w:r>
          </w:p>
        </w:tc>
        <w:tc>
          <w:tcPr>
            <w:tcW w:w="1170" w:type="dxa"/>
          </w:tcPr>
          <w:p w14:paraId="16E6C119" w14:textId="77777777" w:rsidR="006525F5" w:rsidRPr="006525F5" w:rsidRDefault="006525F5" w:rsidP="001E08CA">
            <w:pPr>
              <w:rPr>
                <w:rFonts w:ascii="Arial" w:hAnsi="Arial" w:cs="Arial"/>
              </w:rPr>
            </w:pPr>
            <w:r w:rsidRPr="006525F5">
              <w:rPr>
                <w:rFonts w:ascii="Arial" w:hAnsi="Arial" w:cs="Arial"/>
              </w:rPr>
              <w:t>1.454</w:t>
            </w:r>
          </w:p>
        </w:tc>
        <w:tc>
          <w:tcPr>
            <w:tcW w:w="1332" w:type="dxa"/>
          </w:tcPr>
          <w:p w14:paraId="2D8A9794" w14:textId="77777777" w:rsidR="006525F5" w:rsidRPr="006525F5" w:rsidRDefault="006525F5" w:rsidP="001E08CA">
            <w:pPr>
              <w:rPr>
                <w:rFonts w:ascii="Arial" w:hAnsi="Arial" w:cs="Arial"/>
              </w:rPr>
            </w:pPr>
            <w:r w:rsidRPr="006525F5">
              <w:rPr>
                <w:rFonts w:ascii="Arial" w:hAnsi="Arial" w:cs="Arial"/>
              </w:rPr>
              <w:t>0.152</w:t>
            </w:r>
          </w:p>
        </w:tc>
      </w:tr>
      <w:tr w:rsidR="006525F5" w:rsidRPr="006525F5" w14:paraId="66AB3BDA" w14:textId="77777777" w:rsidTr="001E08CA">
        <w:tc>
          <w:tcPr>
            <w:tcW w:w="2448" w:type="dxa"/>
          </w:tcPr>
          <w:p w14:paraId="61BB1973" w14:textId="77777777" w:rsidR="006525F5" w:rsidRPr="006525F5" w:rsidRDefault="006525F5" w:rsidP="001E08CA">
            <w:pPr>
              <w:rPr>
                <w:rFonts w:ascii="Arial" w:hAnsi="Arial" w:cs="Arial"/>
              </w:rPr>
            </w:pPr>
            <w:r w:rsidRPr="006525F5">
              <w:rPr>
                <w:rFonts w:ascii="Arial" w:hAnsi="Arial" w:cs="Arial"/>
              </w:rPr>
              <w:t>MXD (%)</w:t>
            </w:r>
          </w:p>
        </w:tc>
        <w:tc>
          <w:tcPr>
            <w:tcW w:w="2070" w:type="dxa"/>
          </w:tcPr>
          <w:p w14:paraId="61CC4716" w14:textId="77777777" w:rsidR="006525F5" w:rsidRPr="006525F5" w:rsidRDefault="006525F5" w:rsidP="001E08CA">
            <w:pPr>
              <w:rPr>
                <w:rFonts w:ascii="Arial" w:hAnsi="Arial" w:cs="Arial"/>
              </w:rPr>
            </w:pPr>
            <w:r w:rsidRPr="006525F5">
              <w:rPr>
                <w:rFonts w:ascii="Arial" w:hAnsi="Arial" w:cs="Arial"/>
              </w:rPr>
              <w:t>12.52±5.03</w:t>
            </w:r>
          </w:p>
        </w:tc>
        <w:tc>
          <w:tcPr>
            <w:tcW w:w="2520" w:type="dxa"/>
          </w:tcPr>
          <w:p w14:paraId="74D00FEC" w14:textId="77777777" w:rsidR="006525F5" w:rsidRPr="006525F5" w:rsidRDefault="006525F5" w:rsidP="001E08CA">
            <w:pPr>
              <w:rPr>
                <w:rFonts w:ascii="Arial" w:hAnsi="Arial" w:cs="Arial"/>
              </w:rPr>
            </w:pPr>
            <w:r w:rsidRPr="006525F5">
              <w:rPr>
                <w:rFonts w:ascii="Arial" w:hAnsi="Arial" w:cs="Arial"/>
              </w:rPr>
              <w:t>8.93±2.81</w:t>
            </w:r>
          </w:p>
        </w:tc>
        <w:tc>
          <w:tcPr>
            <w:tcW w:w="1170" w:type="dxa"/>
          </w:tcPr>
          <w:p w14:paraId="6CFFD761" w14:textId="77777777" w:rsidR="006525F5" w:rsidRPr="006525F5" w:rsidRDefault="006525F5" w:rsidP="001E08CA">
            <w:pPr>
              <w:rPr>
                <w:rFonts w:ascii="Arial" w:hAnsi="Arial" w:cs="Arial"/>
              </w:rPr>
            </w:pPr>
            <w:r w:rsidRPr="006525F5">
              <w:rPr>
                <w:rFonts w:ascii="Arial" w:hAnsi="Arial" w:cs="Arial"/>
              </w:rPr>
              <w:t>2.997</w:t>
            </w:r>
          </w:p>
        </w:tc>
        <w:tc>
          <w:tcPr>
            <w:tcW w:w="1332" w:type="dxa"/>
          </w:tcPr>
          <w:p w14:paraId="2DF68DD0" w14:textId="77777777" w:rsidR="006525F5" w:rsidRPr="006525F5" w:rsidRDefault="006525F5" w:rsidP="001E08CA">
            <w:pPr>
              <w:rPr>
                <w:rFonts w:ascii="Arial" w:hAnsi="Arial" w:cs="Arial"/>
              </w:rPr>
            </w:pPr>
            <w:r w:rsidRPr="006525F5">
              <w:rPr>
                <w:rFonts w:ascii="Arial" w:hAnsi="Arial" w:cs="Arial"/>
              </w:rPr>
              <w:t>0.004</w:t>
            </w:r>
          </w:p>
        </w:tc>
      </w:tr>
      <w:tr w:rsidR="006525F5" w:rsidRPr="006525F5" w14:paraId="7C042AEC" w14:textId="77777777" w:rsidTr="001E08CA">
        <w:tc>
          <w:tcPr>
            <w:tcW w:w="2448" w:type="dxa"/>
          </w:tcPr>
          <w:p w14:paraId="52240B7C" w14:textId="77777777" w:rsidR="006525F5" w:rsidRPr="006525F5" w:rsidRDefault="006525F5" w:rsidP="001E08CA">
            <w:pPr>
              <w:rPr>
                <w:rFonts w:ascii="Arial" w:hAnsi="Arial" w:cs="Arial"/>
              </w:rPr>
            </w:pPr>
            <w:r w:rsidRPr="006525F5">
              <w:rPr>
                <w:rFonts w:ascii="Arial" w:hAnsi="Arial" w:cs="Arial"/>
              </w:rPr>
              <w:t>NEUT (%)</w:t>
            </w:r>
          </w:p>
        </w:tc>
        <w:tc>
          <w:tcPr>
            <w:tcW w:w="2070" w:type="dxa"/>
          </w:tcPr>
          <w:p w14:paraId="4BD98676" w14:textId="77777777" w:rsidR="006525F5" w:rsidRPr="006525F5" w:rsidRDefault="006525F5" w:rsidP="001E08CA">
            <w:pPr>
              <w:rPr>
                <w:rFonts w:ascii="Arial" w:hAnsi="Arial" w:cs="Arial"/>
              </w:rPr>
            </w:pPr>
            <w:r w:rsidRPr="006525F5">
              <w:rPr>
                <w:rFonts w:ascii="Arial" w:hAnsi="Arial" w:cs="Arial"/>
              </w:rPr>
              <w:t>41.55±8.61</w:t>
            </w:r>
          </w:p>
        </w:tc>
        <w:tc>
          <w:tcPr>
            <w:tcW w:w="2520" w:type="dxa"/>
          </w:tcPr>
          <w:p w14:paraId="730844B7" w14:textId="77777777" w:rsidR="006525F5" w:rsidRPr="006525F5" w:rsidRDefault="006525F5" w:rsidP="001E08CA">
            <w:pPr>
              <w:rPr>
                <w:rFonts w:ascii="Arial" w:hAnsi="Arial" w:cs="Arial"/>
              </w:rPr>
            </w:pPr>
            <w:r w:rsidRPr="006525F5">
              <w:rPr>
                <w:rFonts w:ascii="Arial" w:hAnsi="Arial" w:cs="Arial"/>
              </w:rPr>
              <w:t>40.48±9.11</w:t>
            </w:r>
          </w:p>
        </w:tc>
        <w:tc>
          <w:tcPr>
            <w:tcW w:w="1170" w:type="dxa"/>
          </w:tcPr>
          <w:p w14:paraId="1F41173E" w14:textId="77777777" w:rsidR="006525F5" w:rsidRPr="006525F5" w:rsidRDefault="006525F5" w:rsidP="001E08CA">
            <w:pPr>
              <w:rPr>
                <w:rFonts w:ascii="Arial" w:hAnsi="Arial" w:cs="Arial"/>
              </w:rPr>
            </w:pPr>
            <w:r w:rsidRPr="006525F5">
              <w:rPr>
                <w:rFonts w:ascii="Arial" w:hAnsi="Arial" w:cs="Arial"/>
              </w:rPr>
              <w:t>0.424</w:t>
            </w:r>
          </w:p>
        </w:tc>
        <w:tc>
          <w:tcPr>
            <w:tcW w:w="1332" w:type="dxa"/>
          </w:tcPr>
          <w:p w14:paraId="1F257B9E" w14:textId="77777777" w:rsidR="006525F5" w:rsidRPr="006525F5" w:rsidRDefault="006525F5" w:rsidP="001E08CA">
            <w:pPr>
              <w:rPr>
                <w:rFonts w:ascii="Arial" w:hAnsi="Arial" w:cs="Arial"/>
              </w:rPr>
            </w:pPr>
            <w:r w:rsidRPr="006525F5">
              <w:rPr>
                <w:rFonts w:ascii="Arial" w:hAnsi="Arial" w:cs="Arial"/>
              </w:rPr>
              <w:t>0.673</w:t>
            </w:r>
          </w:p>
        </w:tc>
      </w:tr>
      <w:tr w:rsidR="006525F5" w:rsidRPr="006525F5" w14:paraId="47EF3808" w14:textId="77777777" w:rsidTr="001E08CA">
        <w:tc>
          <w:tcPr>
            <w:tcW w:w="2448" w:type="dxa"/>
          </w:tcPr>
          <w:p w14:paraId="46EF875C" w14:textId="77777777" w:rsidR="006525F5" w:rsidRPr="006525F5" w:rsidRDefault="006525F5" w:rsidP="001E08CA">
            <w:pPr>
              <w:rPr>
                <w:rFonts w:ascii="Arial" w:hAnsi="Arial" w:cs="Arial"/>
              </w:rPr>
            </w:pPr>
            <w:r w:rsidRPr="006525F5">
              <w:rPr>
                <w:rFonts w:ascii="Arial" w:hAnsi="Arial" w:cs="Arial"/>
              </w:rPr>
              <w:t>PDW (</w:t>
            </w:r>
            <w:proofErr w:type="spellStart"/>
            <w:r w:rsidRPr="006525F5">
              <w:rPr>
                <w:rFonts w:ascii="Arial" w:hAnsi="Arial" w:cs="Arial"/>
              </w:rPr>
              <w:t>fl</w:t>
            </w:r>
            <w:proofErr w:type="spellEnd"/>
            <w:r w:rsidRPr="006525F5">
              <w:rPr>
                <w:rFonts w:ascii="Arial" w:hAnsi="Arial" w:cs="Arial"/>
              </w:rPr>
              <w:t>)</w:t>
            </w:r>
          </w:p>
        </w:tc>
        <w:tc>
          <w:tcPr>
            <w:tcW w:w="2070" w:type="dxa"/>
          </w:tcPr>
          <w:p w14:paraId="6E28B65A" w14:textId="77777777" w:rsidR="006525F5" w:rsidRPr="006525F5" w:rsidRDefault="006525F5" w:rsidP="001E08CA">
            <w:pPr>
              <w:rPr>
                <w:rFonts w:ascii="Arial" w:hAnsi="Arial" w:cs="Arial"/>
              </w:rPr>
            </w:pPr>
            <w:r w:rsidRPr="006525F5">
              <w:rPr>
                <w:rFonts w:ascii="Arial" w:hAnsi="Arial" w:cs="Arial"/>
              </w:rPr>
              <w:t>13.98±3.09</w:t>
            </w:r>
          </w:p>
        </w:tc>
        <w:tc>
          <w:tcPr>
            <w:tcW w:w="2520" w:type="dxa"/>
          </w:tcPr>
          <w:p w14:paraId="2AE8840C" w14:textId="77777777" w:rsidR="006525F5" w:rsidRPr="006525F5" w:rsidRDefault="006525F5" w:rsidP="001E08CA">
            <w:pPr>
              <w:rPr>
                <w:rFonts w:ascii="Arial" w:hAnsi="Arial" w:cs="Arial"/>
              </w:rPr>
            </w:pPr>
            <w:r w:rsidRPr="006525F5">
              <w:rPr>
                <w:rFonts w:ascii="Arial" w:hAnsi="Arial" w:cs="Arial"/>
              </w:rPr>
              <w:t>14.47±2.52</w:t>
            </w:r>
          </w:p>
        </w:tc>
        <w:tc>
          <w:tcPr>
            <w:tcW w:w="1170" w:type="dxa"/>
          </w:tcPr>
          <w:p w14:paraId="351E82D2" w14:textId="77777777" w:rsidR="006525F5" w:rsidRPr="006525F5" w:rsidRDefault="006525F5" w:rsidP="001E08CA">
            <w:pPr>
              <w:rPr>
                <w:rFonts w:ascii="Arial" w:hAnsi="Arial" w:cs="Arial"/>
              </w:rPr>
            </w:pPr>
            <w:r w:rsidRPr="006525F5">
              <w:rPr>
                <w:rFonts w:ascii="Arial" w:hAnsi="Arial" w:cs="Arial"/>
              </w:rPr>
              <w:t>0.597</w:t>
            </w:r>
          </w:p>
        </w:tc>
        <w:tc>
          <w:tcPr>
            <w:tcW w:w="1332" w:type="dxa"/>
          </w:tcPr>
          <w:p w14:paraId="6E8D908C" w14:textId="77777777" w:rsidR="006525F5" w:rsidRPr="006525F5" w:rsidRDefault="006525F5" w:rsidP="001E08CA">
            <w:pPr>
              <w:rPr>
                <w:rFonts w:ascii="Arial" w:hAnsi="Arial" w:cs="Arial"/>
              </w:rPr>
            </w:pPr>
            <w:r w:rsidRPr="006525F5">
              <w:rPr>
                <w:rFonts w:ascii="Arial" w:hAnsi="Arial" w:cs="Arial"/>
              </w:rPr>
              <w:t>0.553</w:t>
            </w:r>
          </w:p>
        </w:tc>
      </w:tr>
      <w:tr w:rsidR="006525F5" w:rsidRPr="006525F5" w14:paraId="0853B84D" w14:textId="77777777" w:rsidTr="001E08CA">
        <w:tc>
          <w:tcPr>
            <w:tcW w:w="2448" w:type="dxa"/>
          </w:tcPr>
          <w:p w14:paraId="3F455769" w14:textId="77777777" w:rsidR="006525F5" w:rsidRPr="006525F5" w:rsidRDefault="006525F5" w:rsidP="001E08CA">
            <w:pPr>
              <w:rPr>
                <w:rFonts w:ascii="Arial" w:hAnsi="Arial" w:cs="Arial"/>
              </w:rPr>
            </w:pPr>
            <w:r w:rsidRPr="006525F5">
              <w:rPr>
                <w:rFonts w:ascii="Arial" w:hAnsi="Arial" w:cs="Arial"/>
              </w:rPr>
              <w:t>MPV (</w:t>
            </w:r>
            <w:proofErr w:type="spellStart"/>
            <w:r w:rsidRPr="006525F5">
              <w:rPr>
                <w:rFonts w:ascii="Arial" w:hAnsi="Arial" w:cs="Arial"/>
              </w:rPr>
              <w:t>fl</w:t>
            </w:r>
            <w:proofErr w:type="spellEnd"/>
            <w:r w:rsidRPr="006525F5">
              <w:rPr>
                <w:rFonts w:ascii="Arial" w:hAnsi="Arial" w:cs="Arial"/>
              </w:rPr>
              <w:t>)</w:t>
            </w:r>
          </w:p>
        </w:tc>
        <w:tc>
          <w:tcPr>
            <w:tcW w:w="2070" w:type="dxa"/>
          </w:tcPr>
          <w:p w14:paraId="62371C14" w14:textId="77777777" w:rsidR="006525F5" w:rsidRPr="006525F5" w:rsidRDefault="006525F5" w:rsidP="001E08CA">
            <w:pPr>
              <w:rPr>
                <w:rFonts w:ascii="Arial" w:hAnsi="Arial" w:cs="Arial"/>
              </w:rPr>
            </w:pPr>
            <w:r w:rsidRPr="006525F5">
              <w:rPr>
                <w:rFonts w:ascii="Arial" w:hAnsi="Arial" w:cs="Arial"/>
              </w:rPr>
              <w:t>10.54±1.10</w:t>
            </w:r>
          </w:p>
        </w:tc>
        <w:tc>
          <w:tcPr>
            <w:tcW w:w="2520" w:type="dxa"/>
          </w:tcPr>
          <w:p w14:paraId="773D094C" w14:textId="77777777" w:rsidR="006525F5" w:rsidRPr="006525F5" w:rsidRDefault="006525F5" w:rsidP="001E08CA">
            <w:pPr>
              <w:rPr>
                <w:rFonts w:ascii="Arial" w:hAnsi="Arial" w:cs="Arial"/>
              </w:rPr>
            </w:pPr>
            <w:r w:rsidRPr="006525F5">
              <w:rPr>
                <w:rFonts w:ascii="Arial" w:hAnsi="Arial" w:cs="Arial"/>
              </w:rPr>
              <w:t>10.77±0.91</w:t>
            </w:r>
          </w:p>
        </w:tc>
        <w:tc>
          <w:tcPr>
            <w:tcW w:w="1170" w:type="dxa"/>
          </w:tcPr>
          <w:p w14:paraId="7B9AA73C" w14:textId="77777777" w:rsidR="006525F5" w:rsidRPr="006525F5" w:rsidRDefault="006525F5" w:rsidP="001E08CA">
            <w:pPr>
              <w:rPr>
                <w:rFonts w:ascii="Arial" w:hAnsi="Arial" w:cs="Arial"/>
              </w:rPr>
            </w:pPr>
            <w:r w:rsidRPr="006525F5">
              <w:rPr>
                <w:rFonts w:ascii="Arial" w:hAnsi="Arial" w:cs="Arial"/>
              </w:rPr>
              <w:t>0.774</w:t>
            </w:r>
          </w:p>
        </w:tc>
        <w:tc>
          <w:tcPr>
            <w:tcW w:w="1332" w:type="dxa"/>
          </w:tcPr>
          <w:p w14:paraId="770EA819" w14:textId="77777777" w:rsidR="006525F5" w:rsidRPr="006525F5" w:rsidRDefault="006525F5" w:rsidP="001E08CA">
            <w:pPr>
              <w:rPr>
                <w:rFonts w:ascii="Arial" w:hAnsi="Arial" w:cs="Arial"/>
              </w:rPr>
            </w:pPr>
            <w:r w:rsidRPr="006525F5">
              <w:rPr>
                <w:rFonts w:ascii="Arial" w:hAnsi="Arial" w:cs="Arial"/>
              </w:rPr>
              <w:t>0.443</w:t>
            </w:r>
          </w:p>
        </w:tc>
      </w:tr>
      <w:tr w:rsidR="006525F5" w:rsidRPr="006525F5" w14:paraId="6309F263" w14:textId="77777777" w:rsidTr="001E08CA">
        <w:tc>
          <w:tcPr>
            <w:tcW w:w="2448" w:type="dxa"/>
          </w:tcPr>
          <w:p w14:paraId="0ED22723" w14:textId="77777777" w:rsidR="006525F5" w:rsidRPr="006525F5" w:rsidRDefault="006525F5" w:rsidP="001E08CA">
            <w:pPr>
              <w:rPr>
                <w:rFonts w:ascii="Arial" w:hAnsi="Arial" w:cs="Arial"/>
              </w:rPr>
            </w:pPr>
            <w:r w:rsidRPr="006525F5">
              <w:rPr>
                <w:rFonts w:ascii="Arial" w:hAnsi="Arial" w:cs="Arial"/>
              </w:rPr>
              <w:lastRenderedPageBreak/>
              <w:t>PLCR (%)</w:t>
            </w:r>
          </w:p>
        </w:tc>
        <w:tc>
          <w:tcPr>
            <w:tcW w:w="2070" w:type="dxa"/>
          </w:tcPr>
          <w:p w14:paraId="2F340FEE" w14:textId="77777777" w:rsidR="006525F5" w:rsidRPr="006525F5" w:rsidRDefault="006525F5" w:rsidP="001E08CA">
            <w:pPr>
              <w:rPr>
                <w:rFonts w:ascii="Arial" w:hAnsi="Arial" w:cs="Arial"/>
              </w:rPr>
            </w:pPr>
            <w:r w:rsidRPr="006525F5">
              <w:rPr>
                <w:rFonts w:ascii="Arial" w:hAnsi="Arial" w:cs="Arial"/>
              </w:rPr>
              <w:t>26.22±8.22</w:t>
            </w:r>
          </w:p>
        </w:tc>
        <w:tc>
          <w:tcPr>
            <w:tcW w:w="2520" w:type="dxa"/>
          </w:tcPr>
          <w:p w14:paraId="7B53E95C" w14:textId="77777777" w:rsidR="006525F5" w:rsidRPr="006525F5" w:rsidRDefault="006525F5" w:rsidP="001E08CA">
            <w:pPr>
              <w:rPr>
                <w:rFonts w:ascii="Arial" w:hAnsi="Arial" w:cs="Arial"/>
              </w:rPr>
            </w:pPr>
            <w:r w:rsidRPr="006525F5">
              <w:rPr>
                <w:rFonts w:ascii="Arial" w:hAnsi="Arial" w:cs="Arial"/>
              </w:rPr>
              <w:t>31.15±6.89</w:t>
            </w:r>
          </w:p>
        </w:tc>
        <w:tc>
          <w:tcPr>
            <w:tcW w:w="1170" w:type="dxa"/>
          </w:tcPr>
          <w:p w14:paraId="5D2C6EB3" w14:textId="77777777" w:rsidR="006525F5" w:rsidRPr="006525F5" w:rsidRDefault="006525F5" w:rsidP="001E08CA">
            <w:pPr>
              <w:rPr>
                <w:rFonts w:ascii="Arial" w:hAnsi="Arial" w:cs="Arial"/>
              </w:rPr>
            </w:pPr>
            <w:r w:rsidRPr="006525F5">
              <w:rPr>
                <w:rFonts w:ascii="Arial" w:hAnsi="Arial" w:cs="Arial"/>
              </w:rPr>
              <w:t>0.885</w:t>
            </w:r>
          </w:p>
        </w:tc>
        <w:tc>
          <w:tcPr>
            <w:tcW w:w="1332" w:type="dxa"/>
          </w:tcPr>
          <w:p w14:paraId="0C9FA1AC" w14:textId="77777777" w:rsidR="006525F5" w:rsidRPr="006525F5" w:rsidRDefault="006525F5" w:rsidP="001E08CA">
            <w:pPr>
              <w:rPr>
                <w:rFonts w:ascii="Arial" w:hAnsi="Arial" w:cs="Arial"/>
              </w:rPr>
            </w:pPr>
            <w:r w:rsidRPr="006525F5">
              <w:rPr>
                <w:rFonts w:ascii="Arial" w:hAnsi="Arial" w:cs="Arial"/>
              </w:rPr>
              <w:t>0.381</w:t>
            </w:r>
          </w:p>
        </w:tc>
      </w:tr>
      <w:tr w:rsidR="006525F5" w:rsidRPr="006525F5" w14:paraId="72503CD8" w14:textId="77777777" w:rsidTr="001E08CA">
        <w:tc>
          <w:tcPr>
            <w:tcW w:w="2448" w:type="dxa"/>
          </w:tcPr>
          <w:p w14:paraId="0FA4B4EE" w14:textId="77777777" w:rsidR="006525F5" w:rsidRPr="006525F5" w:rsidRDefault="006525F5" w:rsidP="001E08CA">
            <w:pPr>
              <w:rPr>
                <w:rFonts w:ascii="Arial" w:hAnsi="Arial" w:cs="Arial"/>
              </w:rPr>
            </w:pPr>
            <w:r w:rsidRPr="006525F5">
              <w:rPr>
                <w:rFonts w:ascii="Arial" w:hAnsi="Arial" w:cs="Arial"/>
              </w:rPr>
              <w:t>LYM# (x10</w:t>
            </w:r>
            <w:r w:rsidRPr="006525F5">
              <w:rPr>
                <w:rFonts w:ascii="Arial" w:hAnsi="Arial" w:cs="Arial"/>
                <w:vertAlign w:val="superscript"/>
              </w:rPr>
              <w:t>3</w:t>
            </w:r>
            <w:r w:rsidRPr="006525F5">
              <w:rPr>
                <w:rFonts w:ascii="Arial" w:hAnsi="Arial" w:cs="Arial"/>
              </w:rPr>
              <w:t>/µl)</w:t>
            </w:r>
          </w:p>
        </w:tc>
        <w:tc>
          <w:tcPr>
            <w:tcW w:w="2070" w:type="dxa"/>
          </w:tcPr>
          <w:p w14:paraId="3CBDD6B1" w14:textId="77777777" w:rsidR="006525F5" w:rsidRPr="006525F5" w:rsidRDefault="006525F5" w:rsidP="001E08CA">
            <w:pPr>
              <w:rPr>
                <w:rFonts w:ascii="Arial" w:hAnsi="Arial" w:cs="Arial"/>
              </w:rPr>
            </w:pPr>
            <w:r w:rsidRPr="006525F5">
              <w:rPr>
                <w:rFonts w:ascii="Arial" w:hAnsi="Arial" w:cs="Arial"/>
              </w:rPr>
              <w:t>2.56±0.82</w:t>
            </w:r>
          </w:p>
        </w:tc>
        <w:tc>
          <w:tcPr>
            <w:tcW w:w="2520" w:type="dxa"/>
          </w:tcPr>
          <w:p w14:paraId="59E22209" w14:textId="77777777" w:rsidR="006525F5" w:rsidRPr="006525F5" w:rsidRDefault="006525F5" w:rsidP="001E08CA">
            <w:pPr>
              <w:rPr>
                <w:rFonts w:ascii="Arial" w:hAnsi="Arial" w:cs="Arial"/>
              </w:rPr>
            </w:pPr>
            <w:r w:rsidRPr="006525F5">
              <w:rPr>
                <w:rFonts w:ascii="Arial" w:hAnsi="Arial" w:cs="Arial"/>
              </w:rPr>
              <w:t>2.89±0.67</w:t>
            </w:r>
          </w:p>
        </w:tc>
        <w:tc>
          <w:tcPr>
            <w:tcW w:w="1170" w:type="dxa"/>
          </w:tcPr>
          <w:p w14:paraId="53409606" w14:textId="77777777" w:rsidR="006525F5" w:rsidRPr="006525F5" w:rsidRDefault="006525F5" w:rsidP="001E08CA">
            <w:pPr>
              <w:rPr>
                <w:rFonts w:ascii="Arial" w:hAnsi="Arial" w:cs="Arial"/>
              </w:rPr>
            </w:pPr>
            <w:r w:rsidRPr="006525F5">
              <w:rPr>
                <w:rFonts w:ascii="Arial" w:hAnsi="Arial" w:cs="Arial"/>
              </w:rPr>
              <w:t>1.492</w:t>
            </w:r>
          </w:p>
        </w:tc>
        <w:tc>
          <w:tcPr>
            <w:tcW w:w="1332" w:type="dxa"/>
          </w:tcPr>
          <w:p w14:paraId="6FC84D74" w14:textId="77777777" w:rsidR="006525F5" w:rsidRPr="006525F5" w:rsidRDefault="006525F5" w:rsidP="001E08CA">
            <w:pPr>
              <w:rPr>
                <w:rFonts w:ascii="Arial" w:hAnsi="Arial" w:cs="Arial"/>
              </w:rPr>
            </w:pPr>
            <w:r w:rsidRPr="006525F5">
              <w:rPr>
                <w:rFonts w:ascii="Arial" w:hAnsi="Arial" w:cs="Arial"/>
              </w:rPr>
              <w:t>0.142</w:t>
            </w:r>
          </w:p>
        </w:tc>
      </w:tr>
      <w:tr w:rsidR="006525F5" w:rsidRPr="006525F5" w14:paraId="69CBA020" w14:textId="77777777" w:rsidTr="001E08CA">
        <w:tc>
          <w:tcPr>
            <w:tcW w:w="2448" w:type="dxa"/>
          </w:tcPr>
          <w:p w14:paraId="0B3B2548" w14:textId="77777777" w:rsidR="006525F5" w:rsidRPr="006525F5" w:rsidRDefault="006525F5" w:rsidP="001E08CA">
            <w:pPr>
              <w:rPr>
                <w:rFonts w:ascii="Arial" w:hAnsi="Arial" w:cs="Arial"/>
              </w:rPr>
            </w:pPr>
            <w:r w:rsidRPr="006525F5">
              <w:rPr>
                <w:rFonts w:ascii="Arial" w:hAnsi="Arial" w:cs="Arial"/>
              </w:rPr>
              <w:t>MXD# (x10</w:t>
            </w:r>
            <w:r w:rsidRPr="006525F5">
              <w:rPr>
                <w:rFonts w:ascii="Arial" w:hAnsi="Arial" w:cs="Arial"/>
                <w:vertAlign w:val="superscript"/>
              </w:rPr>
              <w:t>3</w:t>
            </w:r>
            <w:r w:rsidRPr="006525F5">
              <w:rPr>
                <w:rFonts w:ascii="Arial" w:hAnsi="Arial" w:cs="Arial"/>
              </w:rPr>
              <w:t xml:space="preserve">/µl) </w:t>
            </w:r>
          </w:p>
        </w:tc>
        <w:tc>
          <w:tcPr>
            <w:tcW w:w="2070" w:type="dxa"/>
          </w:tcPr>
          <w:p w14:paraId="7711E38A" w14:textId="77777777" w:rsidR="006525F5" w:rsidRPr="006525F5" w:rsidRDefault="006525F5" w:rsidP="001E08CA">
            <w:pPr>
              <w:rPr>
                <w:rFonts w:ascii="Arial" w:hAnsi="Arial" w:cs="Arial"/>
              </w:rPr>
            </w:pPr>
            <w:r w:rsidRPr="006525F5">
              <w:rPr>
                <w:rFonts w:ascii="Arial" w:hAnsi="Arial" w:cs="Arial"/>
              </w:rPr>
              <w:t>0.73±0.39</w:t>
            </w:r>
          </w:p>
        </w:tc>
        <w:tc>
          <w:tcPr>
            <w:tcW w:w="2520" w:type="dxa"/>
          </w:tcPr>
          <w:p w14:paraId="045321AB" w14:textId="77777777" w:rsidR="006525F5" w:rsidRPr="006525F5" w:rsidRDefault="006525F5" w:rsidP="001E08CA">
            <w:pPr>
              <w:rPr>
                <w:rFonts w:ascii="Arial" w:hAnsi="Arial" w:cs="Arial"/>
              </w:rPr>
            </w:pPr>
            <w:r w:rsidRPr="006525F5">
              <w:rPr>
                <w:rFonts w:ascii="Arial" w:hAnsi="Arial" w:cs="Arial"/>
              </w:rPr>
              <w:t>0.93± 1.95</w:t>
            </w:r>
          </w:p>
        </w:tc>
        <w:tc>
          <w:tcPr>
            <w:tcW w:w="1170" w:type="dxa"/>
          </w:tcPr>
          <w:p w14:paraId="043F4C68" w14:textId="77777777" w:rsidR="006525F5" w:rsidRPr="006525F5" w:rsidRDefault="006525F5" w:rsidP="001E08CA">
            <w:pPr>
              <w:rPr>
                <w:rFonts w:ascii="Arial" w:hAnsi="Arial" w:cs="Arial"/>
              </w:rPr>
            </w:pPr>
            <w:r w:rsidRPr="006525F5">
              <w:rPr>
                <w:rFonts w:ascii="Arial" w:hAnsi="Arial" w:cs="Arial"/>
              </w:rPr>
              <w:t>0.519</w:t>
            </w:r>
          </w:p>
        </w:tc>
        <w:tc>
          <w:tcPr>
            <w:tcW w:w="1332" w:type="dxa"/>
          </w:tcPr>
          <w:p w14:paraId="0B62D680" w14:textId="77777777" w:rsidR="006525F5" w:rsidRPr="006525F5" w:rsidRDefault="006525F5" w:rsidP="001E08CA">
            <w:pPr>
              <w:rPr>
                <w:rFonts w:ascii="Arial" w:hAnsi="Arial" w:cs="Arial"/>
              </w:rPr>
            </w:pPr>
            <w:r w:rsidRPr="006525F5">
              <w:rPr>
                <w:rFonts w:ascii="Arial" w:hAnsi="Arial" w:cs="Arial"/>
              </w:rPr>
              <w:t>0.606</w:t>
            </w:r>
          </w:p>
        </w:tc>
      </w:tr>
      <w:tr w:rsidR="006525F5" w:rsidRPr="006525F5" w14:paraId="3DBC47F8" w14:textId="77777777" w:rsidTr="001E08CA">
        <w:tc>
          <w:tcPr>
            <w:tcW w:w="2448" w:type="dxa"/>
          </w:tcPr>
          <w:p w14:paraId="43CACB3C" w14:textId="77777777" w:rsidR="006525F5" w:rsidRPr="006525F5" w:rsidRDefault="006525F5" w:rsidP="001E08CA">
            <w:pPr>
              <w:rPr>
                <w:rFonts w:ascii="Arial" w:hAnsi="Arial" w:cs="Arial"/>
              </w:rPr>
            </w:pPr>
            <w:r w:rsidRPr="006525F5">
              <w:rPr>
                <w:rFonts w:ascii="Arial" w:hAnsi="Arial" w:cs="Arial"/>
              </w:rPr>
              <w:t>NEUT# (x10</w:t>
            </w:r>
            <w:r w:rsidRPr="006525F5">
              <w:rPr>
                <w:rFonts w:ascii="Arial" w:hAnsi="Arial" w:cs="Arial"/>
                <w:vertAlign w:val="superscript"/>
              </w:rPr>
              <w:t>3</w:t>
            </w:r>
            <w:r w:rsidRPr="006525F5">
              <w:rPr>
                <w:rFonts w:ascii="Arial" w:hAnsi="Arial" w:cs="Arial"/>
              </w:rPr>
              <w:t xml:space="preserve">/µl) </w:t>
            </w:r>
          </w:p>
        </w:tc>
        <w:tc>
          <w:tcPr>
            <w:tcW w:w="2070" w:type="dxa"/>
          </w:tcPr>
          <w:p w14:paraId="55E38DF1" w14:textId="77777777" w:rsidR="006525F5" w:rsidRPr="006525F5" w:rsidRDefault="006525F5" w:rsidP="001E08CA">
            <w:pPr>
              <w:rPr>
                <w:rFonts w:ascii="Arial" w:hAnsi="Arial" w:cs="Arial"/>
              </w:rPr>
            </w:pPr>
            <w:r w:rsidRPr="006525F5">
              <w:rPr>
                <w:rFonts w:ascii="Arial" w:hAnsi="Arial" w:cs="Arial"/>
              </w:rPr>
              <w:t>2.30±0.67</w:t>
            </w:r>
          </w:p>
        </w:tc>
        <w:tc>
          <w:tcPr>
            <w:tcW w:w="2520" w:type="dxa"/>
          </w:tcPr>
          <w:p w14:paraId="15C94BE4" w14:textId="77777777" w:rsidR="006525F5" w:rsidRPr="006525F5" w:rsidRDefault="006525F5" w:rsidP="001E08CA">
            <w:pPr>
              <w:rPr>
                <w:rFonts w:ascii="Arial" w:hAnsi="Arial" w:cs="Arial"/>
              </w:rPr>
            </w:pPr>
            <w:r w:rsidRPr="006525F5">
              <w:rPr>
                <w:rFonts w:ascii="Arial" w:hAnsi="Arial" w:cs="Arial"/>
              </w:rPr>
              <w:t>2.33±0.72</w:t>
            </w:r>
          </w:p>
        </w:tc>
        <w:tc>
          <w:tcPr>
            <w:tcW w:w="1170" w:type="dxa"/>
          </w:tcPr>
          <w:p w14:paraId="66712E89" w14:textId="77777777" w:rsidR="006525F5" w:rsidRPr="006525F5" w:rsidRDefault="006525F5" w:rsidP="001E08CA">
            <w:pPr>
              <w:rPr>
                <w:rFonts w:ascii="Arial" w:hAnsi="Arial" w:cs="Arial"/>
              </w:rPr>
            </w:pPr>
            <w:r w:rsidRPr="006525F5">
              <w:rPr>
                <w:rFonts w:ascii="Arial" w:hAnsi="Arial" w:cs="Arial"/>
              </w:rPr>
              <w:t>0.161</w:t>
            </w:r>
          </w:p>
        </w:tc>
        <w:tc>
          <w:tcPr>
            <w:tcW w:w="1332" w:type="dxa"/>
          </w:tcPr>
          <w:p w14:paraId="1F132D44" w14:textId="77777777" w:rsidR="006525F5" w:rsidRPr="006525F5" w:rsidRDefault="006525F5" w:rsidP="001E08CA">
            <w:pPr>
              <w:rPr>
                <w:rFonts w:ascii="Arial" w:hAnsi="Arial" w:cs="Arial"/>
              </w:rPr>
            </w:pPr>
            <w:r w:rsidRPr="006525F5">
              <w:rPr>
                <w:rFonts w:ascii="Arial" w:hAnsi="Arial" w:cs="Arial"/>
              </w:rPr>
              <w:t>0.873</w:t>
            </w:r>
          </w:p>
        </w:tc>
      </w:tr>
    </w:tbl>
    <w:p w14:paraId="7B21CCC2" w14:textId="77777777" w:rsidR="006525F5" w:rsidRDefault="006525F5" w:rsidP="006525F5">
      <w:pPr>
        <w:rPr>
          <w:rFonts w:ascii="Arial" w:hAnsi="Arial" w:cs="Arial"/>
          <w:b/>
        </w:rPr>
      </w:pPr>
    </w:p>
    <w:p w14:paraId="55DED539" w14:textId="056278C4" w:rsidR="006525F5" w:rsidRPr="006525F5" w:rsidRDefault="006525F5" w:rsidP="006525F5">
      <w:pPr>
        <w:pStyle w:val="Body"/>
        <w:spacing w:after="0"/>
        <w:rPr>
          <w:rFonts w:ascii="Arial" w:hAnsi="Arial" w:cs="Arial"/>
          <w:b/>
          <w:bCs/>
        </w:rPr>
      </w:pPr>
      <w:r w:rsidRPr="006525F5">
        <w:rPr>
          <w:rFonts w:ascii="Arial" w:hAnsi="Arial" w:cs="Arial"/>
          <w:b/>
          <w:bCs/>
        </w:rPr>
        <w:t>3.1.4 Haematological parameters of the Petrol attendants with respect age</w:t>
      </w:r>
    </w:p>
    <w:p w14:paraId="60A6DD85" w14:textId="77777777" w:rsidR="006525F5" w:rsidRDefault="006525F5" w:rsidP="006525F5">
      <w:pPr>
        <w:pStyle w:val="Body"/>
        <w:rPr>
          <w:rFonts w:ascii="Arial" w:hAnsi="Arial" w:cs="Arial"/>
        </w:rPr>
      </w:pPr>
      <w:r w:rsidRPr="006525F5">
        <w:rPr>
          <w:rFonts w:ascii="Arial" w:hAnsi="Arial" w:cs="Arial"/>
        </w:rPr>
        <w:t>The results in table 4 showed the haematological parameters of the petrol attendants with respect to age. The result obtained revealed that there was no statistically significant difference (p&gt;0.05) between haematological parameters studied and age.</w:t>
      </w:r>
    </w:p>
    <w:p w14:paraId="2F8C4D4E" w14:textId="77777777" w:rsidR="006525F5" w:rsidRPr="006525F5" w:rsidRDefault="006525F5" w:rsidP="006525F5">
      <w:pPr>
        <w:rPr>
          <w:rFonts w:ascii="Arial" w:hAnsi="Arial" w:cs="Arial"/>
          <w:b/>
        </w:rPr>
      </w:pPr>
      <w:r w:rsidRPr="006525F5">
        <w:rPr>
          <w:rFonts w:ascii="Arial" w:hAnsi="Arial" w:cs="Arial"/>
          <w:b/>
        </w:rPr>
        <w:t xml:space="preserve">Table 4: Haematological parameters of the Petrol attendants based on age </w:t>
      </w:r>
    </w:p>
    <w:tbl>
      <w:tblPr>
        <w:tblStyle w:val="TableGrid"/>
        <w:tblW w:w="10368" w:type="dxa"/>
        <w:tblInd w:w="-709"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710"/>
        <w:gridCol w:w="1710"/>
        <w:gridCol w:w="1620"/>
        <w:gridCol w:w="1710"/>
        <w:gridCol w:w="900"/>
        <w:gridCol w:w="810"/>
      </w:tblGrid>
      <w:tr w:rsidR="006525F5" w:rsidRPr="006525F5" w14:paraId="14E2E612" w14:textId="77777777" w:rsidTr="006525F5">
        <w:tc>
          <w:tcPr>
            <w:tcW w:w="1908" w:type="dxa"/>
            <w:tcBorders>
              <w:top w:val="single" w:sz="18" w:space="0" w:color="auto"/>
              <w:bottom w:val="single" w:sz="18" w:space="0" w:color="auto"/>
            </w:tcBorders>
          </w:tcPr>
          <w:p w14:paraId="347E6F05" w14:textId="77777777" w:rsidR="006525F5" w:rsidRPr="006525F5" w:rsidRDefault="006525F5" w:rsidP="001E08CA">
            <w:pPr>
              <w:rPr>
                <w:rFonts w:ascii="Arial" w:hAnsi="Arial" w:cs="Arial"/>
                <w:b/>
                <w:sz w:val="19"/>
                <w:szCs w:val="19"/>
              </w:rPr>
            </w:pPr>
            <w:r w:rsidRPr="006525F5">
              <w:rPr>
                <w:rFonts w:ascii="Arial" w:hAnsi="Arial" w:cs="Arial"/>
                <w:b/>
                <w:sz w:val="19"/>
                <w:szCs w:val="19"/>
              </w:rPr>
              <w:t>Parameters</w:t>
            </w:r>
          </w:p>
        </w:tc>
        <w:tc>
          <w:tcPr>
            <w:tcW w:w="1710" w:type="dxa"/>
            <w:tcBorders>
              <w:top w:val="single" w:sz="18" w:space="0" w:color="auto"/>
              <w:bottom w:val="single" w:sz="18" w:space="0" w:color="auto"/>
            </w:tcBorders>
          </w:tcPr>
          <w:p w14:paraId="7175E9CE"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18-27</w:t>
            </w:r>
          </w:p>
          <w:p w14:paraId="53977F9E"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years</w:t>
            </w:r>
          </w:p>
          <w:p w14:paraId="7607ACEF"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n=32</w:t>
            </w:r>
          </w:p>
        </w:tc>
        <w:tc>
          <w:tcPr>
            <w:tcW w:w="1710" w:type="dxa"/>
            <w:tcBorders>
              <w:top w:val="single" w:sz="18" w:space="0" w:color="auto"/>
              <w:bottom w:val="single" w:sz="18" w:space="0" w:color="auto"/>
            </w:tcBorders>
          </w:tcPr>
          <w:p w14:paraId="1F82332E"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28-37</w:t>
            </w:r>
          </w:p>
          <w:p w14:paraId="60F223FB"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years</w:t>
            </w:r>
          </w:p>
          <w:p w14:paraId="445B3DD5"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n=4</w:t>
            </w:r>
          </w:p>
        </w:tc>
        <w:tc>
          <w:tcPr>
            <w:tcW w:w="1620" w:type="dxa"/>
            <w:tcBorders>
              <w:top w:val="single" w:sz="18" w:space="0" w:color="auto"/>
              <w:bottom w:val="single" w:sz="18" w:space="0" w:color="auto"/>
            </w:tcBorders>
          </w:tcPr>
          <w:p w14:paraId="7B5FF28F"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38-47</w:t>
            </w:r>
          </w:p>
          <w:p w14:paraId="2AE96484"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years</w:t>
            </w:r>
          </w:p>
          <w:p w14:paraId="56C1EC80"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n=12</w:t>
            </w:r>
          </w:p>
        </w:tc>
        <w:tc>
          <w:tcPr>
            <w:tcW w:w="1710" w:type="dxa"/>
            <w:tcBorders>
              <w:top w:val="single" w:sz="18" w:space="0" w:color="auto"/>
              <w:bottom w:val="single" w:sz="18" w:space="0" w:color="auto"/>
            </w:tcBorders>
          </w:tcPr>
          <w:p w14:paraId="689ACE74" w14:textId="77777777" w:rsidR="006525F5" w:rsidRPr="006525F5" w:rsidRDefault="006525F5" w:rsidP="001E08CA">
            <w:pPr>
              <w:rPr>
                <w:rFonts w:ascii="Arial" w:hAnsi="Arial" w:cs="Arial"/>
                <w:b/>
                <w:sz w:val="19"/>
                <w:szCs w:val="19"/>
              </w:rPr>
            </w:pPr>
            <w:r w:rsidRPr="006525F5">
              <w:rPr>
                <w:rFonts w:ascii="Arial" w:hAnsi="Arial" w:cs="Arial"/>
                <w:b/>
                <w:sz w:val="19"/>
                <w:szCs w:val="19"/>
              </w:rPr>
              <w:t>48 years &amp;</w:t>
            </w:r>
          </w:p>
          <w:p w14:paraId="15EF1DD2" w14:textId="77777777" w:rsidR="006525F5" w:rsidRPr="006525F5" w:rsidRDefault="006525F5" w:rsidP="001E08CA">
            <w:pPr>
              <w:rPr>
                <w:rFonts w:ascii="Arial" w:hAnsi="Arial" w:cs="Arial"/>
                <w:b/>
                <w:sz w:val="19"/>
                <w:szCs w:val="19"/>
              </w:rPr>
            </w:pPr>
            <w:r w:rsidRPr="006525F5">
              <w:rPr>
                <w:rFonts w:ascii="Arial" w:hAnsi="Arial" w:cs="Arial"/>
                <w:b/>
                <w:sz w:val="19"/>
                <w:szCs w:val="19"/>
              </w:rPr>
              <w:t xml:space="preserve"> above</w:t>
            </w:r>
          </w:p>
          <w:p w14:paraId="1157C76D" w14:textId="77777777" w:rsidR="006525F5" w:rsidRPr="006525F5" w:rsidRDefault="006525F5" w:rsidP="001E08CA">
            <w:pPr>
              <w:rPr>
                <w:rFonts w:ascii="Arial" w:hAnsi="Arial" w:cs="Arial"/>
                <w:b/>
                <w:sz w:val="19"/>
                <w:szCs w:val="19"/>
              </w:rPr>
            </w:pPr>
            <w:r w:rsidRPr="006525F5">
              <w:rPr>
                <w:rFonts w:ascii="Arial" w:hAnsi="Arial" w:cs="Arial"/>
                <w:b/>
                <w:sz w:val="19"/>
                <w:szCs w:val="19"/>
              </w:rPr>
              <w:t xml:space="preserve">  n=2</w:t>
            </w:r>
          </w:p>
        </w:tc>
        <w:tc>
          <w:tcPr>
            <w:tcW w:w="900" w:type="dxa"/>
            <w:tcBorders>
              <w:top w:val="single" w:sz="18" w:space="0" w:color="auto"/>
              <w:bottom w:val="single" w:sz="18" w:space="0" w:color="auto"/>
            </w:tcBorders>
          </w:tcPr>
          <w:p w14:paraId="6F8A54AC"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F- value</w:t>
            </w:r>
          </w:p>
        </w:tc>
        <w:tc>
          <w:tcPr>
            <w:tcW w:w="810" w:type="dxa"/>
            <w:tcBorders>
              <w:top w:val="single" w:sz="18" w:space="0" w:color="auto"/>
              <w:bottom w:val="single" w:sz="18" w:space="0" w:color="auto"/>
            </w:tcBorders>
          </w:tcPr>
          <w:p w14:paraId="28DF2D8B"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P- value</w:t>
            </w:r>
          </w:p>
        </w:tc>
      </w:tr>
      <w:tr w:rsidR="006525F5" w:rsidRPr="006525F5" w14:paraId="5816B37A" w14:textId="77777777" w:rsidTr="006525F5">
        <w:tc>
          <w:tcPr>
            <w:tcW w:w="1908" w:type="dxa"/>
            <w:tcBorders>
              <w:top w:val="single" w:sz="18" w:space="0" w:color="auto"/>
            </w:tcBorders>
          </w:tcPr>
          <w:p w14:paraId="5FA0F955" w14:textId="77777777" w:rsidR="006525F5" w:rsidRPr="006525F5" w:rsidRDefault="006525F5" w:rsidP="001E08CA">
            <w:pPr>
              <w:rPr>
                <w:rFonts w:ascii="Arial" w:hAnsi="Arial" w:cs="Arial"/>
                <w:sz w:val="19"/>
                <w:szCs w:val="19"/>
              </w:rPr>
            </w:pPr>
            <w:r w:rsidRPr="006525F5">
              <w:rPr>
                <w:rFonts w:ascii="Arial" w:hAnsi="Arial" w:cs="Arial"/>
                <w:sz w:val="19"/>
                <w:szCs w:val="19"/>
              </w:rPr>
              <w:t>WBC (x10</w:t>
            </w:r>
            <w:r w:rsidRPr="006525F5">
              <w:rPr>
                <w:rFonts w:ascii="Arial" w:hAnsi="Arial" w:cs="Arial"/>
                <w:sz w:val="19"/>
                <w:szCs w:val="19"/>
                <w:vertAlign w:val="superscript"/>
              </w:rPr>
              <w:t>6</w:t>
            </w:r>
            <w:r w:rsidRPr="006525F5">
              <w:rPr>
                <w:rFonts w:ascii="Arial" w:hAnsi="Arial" w:cs="Arial"/>
                <w:sz w:val="19"/>
                <w:szCs w:val="19"/>
              </w:rPr>
              <w:t>/µl)</w:t>
            </w:r>
          </w:p>
        </w:tc>
        <w:tc>
          <w:tcPr>
            <w:tcW w:w="1710" w:type="dxa"/>
            <w:tcBorders>
              <w:top w:val="single" w:sz="18" w:space="0" w:color="auto"/>
            </w:tcBorders>
          </w:tcPr>
          <w:p w14:paraId="3D8A25F1" w14:textId="77777777" w:rsidR="006525F5" w:rsidRPr="006525F5" w:rsidRDefault="006525F5" w:rsidP="001E08CA">
            <w:pPr>
              <w:rPr>
                <w:rFonts w:ascii="Arial" w:hAnsi="Arial" w:cs="Arial"/>
                <w:sz w:val="19"/>
                <w:szCs w:val="19"/>
              </w:rPr>
            </w:pPr>
            <w:r w:rsidRPr="006525F5">
              <w:rPr>
                <w:rFonts w:ascii="Arial" w:hAnsi="Arial" w:cs="Arial"/>
                <w:sz w:val="19"/>
                <w:szCs w:val="19"/>
              </w:rPr>
              <w:t>5.76±1.08</w:t>
            </w:r>
            <w:r w:rsidRPr="006525F5">
              <w:rPr>
                <w:rFonts w:ascii="Arial" w:hAnsi="Arial" w:cs="Arial"/>
                <w:sz w:val="19"/>
                <w:szCs w:val="19"/>
                <w:vertAlign w:val="superscript"/>
              </w:rPr>
              <w:t>a</w:t>
            </w:r>
          </w:p>
        </w:tc>
        <w:tc>
          <w:tcPr>
            <w:tcW w:w="1710" w:type="dxa"/>
            <w:tcBorders>
              <w:top w:val="single" w:sz="18" w:space="0" w:color="auto"/>
            </w:tcBorders>
          </w:tcPr>
          <w:p w14:paraId="77DE7640" w14:textId="77777777" w:rsidR="006525F5" w:rsidRPr="006525F5" w:rsidRDefault="006525F5" w:rsidP="001E08CA">
            <w:pPr>
              <w:rPr>
                <w:rFonts w:ascii="Arial" w:hAnsi="Arial" w:cs="Arial"/>
                <w:sz w:val="19"/>
                <w:szCs w:val="19"/>
              </w:rPr>
            </w:pPr>
            <w:r w:rsidRPr="006525F5">
              <w:rPr>
                <w:rFonts w:ascii="Arial" w:hAnsi="Arial" w:cs="Arial"/>
                <w:sz w:val="19"/>
                <w:szCs w:val="19"/>
              </w:rPr>
              <w:t>5.58±1.45</w:t>
            </w:r>
            <w:r w:rsidRPr="006525F5">
              <w:rPr>
                <w:rFonts w:ascii="Arial" w:hAnsi="Arial" w:cs="Arial"/>
                <w:sz w:val="19"/>
                <w:szCs w:val="19"/>
                <w:vertAlign w:val="superscript"/>
              </w:rPr>
              <w:t>a</w:t>
            </w:r>
          </w:p>
        </w:tc>
        <w:tc>
          <w:tcPr>
            <w:tcW w:w="1620" w:type="dxa"/>
            <w:tcBorders>
              <w:top w:val="single" w:sz="18" w:space="0" w:color="auto"/>
            </w:tcBorders>
          </w:tcPr>
          <w:p w14:paraId="2C6B5E14" w14:textId="77777777" w:rsidR="006525F5" w:rsidRPr="006525F5" w:rsidRDefault="006525F5" w:rsidP="001E08CA">
            <w:pPr>
              <w:rPr>
                <w:rFonts w:ascii="Arial" w:hAnsi="Arial" w:cs="Arial"/>
                <w:sz w:val="19"/>
                <w:szCs w:val="19"/>
              </w:rPr>
            </w:pPr>
            <w:r w:rsidRPr="006525F5">
              <w:rPr>
                <w:rFonts w:ascii="Arial" w:hAnsi="Arial" w:cs="Arial"/>
                <w:sz w:val="19"/>
                <w:szCs w:val="19"/>
              </w:rPr>
              <w:t>5.56±1.87</w:t>
            </w:r>
            <w:r w:rsidRPr="006525F5">
              <w:rPr>
                <w:rFonts w:ascii="Arial" w:hAnsi="Arial" w:cs="Arial"/>
                <w:sz w:val="19"/>
                <w:szCs w:val="19"/>
                <w:vertAlign w:val="superscript"/>
              </w:rPr>
              <w:t>a</w:t>
            </w:r>
          </w:p>
        </w:tc>
        <w:tc>
          <w:tcPr>
            <w:tcW w:w="1710" w:type="dxa"/>
            <w:tcBorders>
              <w:top w:val="single" w:sz="18" w:space="0" w:color="auto"/>
            </w:tcBorders>
          </w:tcPr>
          <w:p w14:paraId="2E04DD3D" w14:textId="77777777" w:rsidR="006525F5" w:rsidRPr="006525F5" w:rsidRDefault="006525F5" w:rsidP="001E08CA">
            <w:pPr>
              <w:rPr>
                <w:rFonts w:ascii="Arial" w:hAnsi="Arial" w:cs="Arial"/>
                <w:sz w:val="19"/>
                <w:szCs w:val="19"/>
              </w:rPr>
            </w:pPr>
            <w:r w:rsidRPr="006525F5">
              <w:rPr>
                <w:rFonts w:ascii="Arial" w:hAnsi="Arial" w:cs="Arial"/>
                <w:sz w:val="19"/>
                <w:szCs w:val="19"/>
              </w:rPr>
              <w:t>4.87±1.03</w:t>
            </w:r>
            <w:r w:rsidRPr="006525F5">
              <w:rPr>
                <w:rFonts w:ascii="Arial" w:hAnsi="Arial" w:cs="Arial"/>
                <w:sz w:val="19"/>
                <w:szCs w:val="19"/>
                <w:vertAlign w:val="superscript"/>
              </w:rPr>
              <w:t>a</w:t>
            </w:r>
          </w:p>
        </w:tc>
        <w:tc>
          <w:tcPr>
            <w:tcW w:w="900" w:type="dxa"/>
            <w:tcBorders>
              <w:top w:val="single" w:sz="18" w:space="0" w:color="auto"/>
            </w:tcBorders>
          </w:tcPr>
          <w:p w14:paraId="0BA83AF0" w14:textId="77777777" w:rsidR="006525F5" w:rsidRPr="006525F5" w:rsidRDefault="006525F5" w:rsidP="001E08CA">
            <w:pPr>
              <w:rPr>
                <w:rFonts w:ascii="Arial" w:hAnsi="Arial" w:cs="Arial"/>
                <w:sz w:val="19"/>
                <w:szCs w:val="19"/>
              </w:rPr>
            </w:pPr>
            <w:r w:rsidRPr="006525F5">
              <w:rPr>
                <w:rFonts w:ascii="Arial" w:hAnsi="Arial" w:cs="Arial"/>
                <w:sz w:val="19"/>
                <w:szCs w:val="19"/>
              </w:rPr>
              <w:t>0.490</w:t>
            </w:r>
          </w:p>
        </w:tc>
        <w:tc>
          <w:tcPr>
            <w:tcW w:w="810" w:type="dxa"/>
            <w:tcBorders>
              <w:top w:val="single" w:sz="18" w:space="0" w:color="auto"/>
            </w:tcBorders>
          </w:tcPr>
          <w:p w14:paraId="4FE9D17E" w14:textId="77777777" w:rsidR="006525F5" w:rsidRPr="006525F5" w:rsidRDefault="006525F5" w:rsidP="001E08CA">
            <w:pPr>
              <w:rPr>
                <w:rFonts w:ascii="Arial" w:hAnsi="Arial" w:cs="Arial"/>
                <w:sz w:val="19"/>
                <w:szCs w:val="19"/>
              </w:rPr>
            </w:pPr>
            <w:r w:rsidRPr="006525F5">
              <w:rPr>
                <w:rFonts w:ascii="Arial" w:hAnsi="Arial" w:cs="Arial"/>
                <w:sz w:val="19"/>
                <w:szCs w:val="19"/>
              </w:rPr>
              <w:t>0.691</w:t>
            </w:r>
          </w:p>
        </w:tc>
      </w:tr>
      <w:tr w:rsidR="006525F5" w:rsidRPr="006525F5" w14:paraId="78279610" w14:textId="77777777" w:rsidTr="006525F5">
        <w:tc>
          <w:tcPr>
            <w:tcW w:w="1908" w:type="dxa"/>
          </w:tcPr>
          <w:p w14:paraId="79F02DF4" w14:textId="77777777" w:rsidR="006525F5" w:rsidRPr="006525F5" w:rsidRDefault="006525F5" w:rsidP="001E08CA">
            <w:pPr>
              <w:rPr>
                <w:rFonts w:ascii="Arial" w:hAnsi="Arial" w:cs="Arial"/>
                <w:sz w:val="19"/>
                <w:szCs w:val="19"/>
              </w:rPr>
            </w:pPr>
            <w:r w:rsidRPr="006525F5">
              <w:rPr>
                <w:rFonts w:ascii="Arial" w:hAnsi="Arial" w:cs="Arial"/>
                <w:sz w:val="19"/>
                <w:szCs w:val="19"/>
              </w:rPr>
              <w:t>RBC (x10</w:t>
            </w:r>
            <w:r w:rsidRPr="006525F5">
              <w:rPr>
                <w:rFonts w:ascii="Arial" w:hAnsi="Arial" w:cs="Arial"/>
                <w:sz w:val="19"/>
                <w:szCs w:val="19"/>
                <w:vertAlign w:val="superscript"/>
              </w:rPr>
              <w:t>6</w:t>
            </w:r>
            <w:r w:rsidRPr="006525F5">
              <w:rPr>
                <w:rFonts w:ascii="Arial" w:hAnsi="Arial" w:cs="Arial"/>
                <w:sz w:val="19"/>
                <w:szCs w:val="19"/>
              </w:rPr>
              <w:t>/µl)</w:t>
            </w:r>
          </w:p>
        </w:tc>
        <w:tc>
          <w:tcPr>
            <w:tcW w:w="1710" w:type="dxa"/>
          </w:tcPr>
          <w:p w14:paraId="0E1FD34B" w14:textId="77777777" w:rsidR="006525F5" w:rsidRPr="006525F5" w:rsidRDefault="006525F5" w:rsidP="001E08CA">
            <w:pPr>
              <w:rPr>
                <w:rFonts w:ascii="Arial" w:hAnsi="Arial" w:cs="Arial"/>
                <w:sz w:val="19"/>
                <w:szCs w:val="19"/>
              </w:rPr>
            </w:pPr>
            <w:r w:rsidRPr="006525F5">
              <w:rPr>
                <w:rFonts w:ascii="Arial" w:hAnsi="Arial" w:cs="Arial"/>
                <w:sz w:val="19"/>
                <w:szCs w:val="19"/>
              </w:rPr>
              <w:t>4.60±0.55</w:t>
            </w:r>
            <w:r w:rsidRPr="006525F5">
              <w:rPr>
                <w:rFonts w:ascii="Arial" w:hAnsi="Arial" w:cs="Arial"/>
                <w:sz w:val="19"/>
                <w:szCs w:val="19"/>
                <w:vertAlign w:val="superscript"/>
              </w:rPr>
              <w:t>a</w:t>
            </w:r>
          </w:p>
        </w:tc>
        <w:tc>
          <w:tcPr>
            <w:tcW w:w="1710" w:type="dxa"/>
          </w:tcPr>
          <w:p w14:paraId="75F99C37" w14:textId="77777777" w:rsidR="006525F5" w:rsidRPr="006525F5" w:rsidRDefault="006525F5" w:rsidP="001E08CA">
            <w:pPr>
              <w:rPr>
                <w:rFonts w:ascii="Arial" w:hAnsi="Arial" w:cs="Arial"/>
                <w:sz w:val="19"/>
                <w:szCs w:val="19"/>
              </w:rPr>
            </w:pPr>
            <w:r w:rsidRPr="006525F5">
              <w:rPr>
                <w:rFonts w:ascii="Arial" w:hAnsi="Arial" w:cs="Arial"/>
                <w:sz w:val="19"/>
                <w:szCs w:val="19"/>
              </w:rPr>
              <w:t>5.03±0.57</w:t>
            </w:r>
            <w:r w:rsidRPr="006525F5">
              <w:rPr>
                <w:rFonts w:ascii="Arial" w:hAnsi="Arial" w:cs="Arial"/>
                <w:sz w:val="19"/>
                <w:szCs w:val="19"/>
                <w:vertAlign w:val="superscript"/>
              </w:rPr>
              <w:t>b</w:t>
            </w:r>
          </w:p>
        </w:tc>
        <w:tc>
          <w:tcPr>
            <w:tcW w:w="1620" w:type="dxa"/>
          </w:tcPr>
          <w:p w14:paraId="03EADE20" w14:textId="77777777" w:rsidR="006525F5" w:rsidRPr="006525F5" w:rsidRDefault="006525F5" w:rsidP="001E08CA">
            <w:pPr>
              <w:rPr>
                <w:rFonts w:ascii="Arial" w:hAnsi="Arial" w:cs="Arial"/>
                <w:sz w:val="19"/>
                <w:szCs w:val="19"/>
              </w:rPr>
            </w:pPr>
            <w:r w:rsidRPr="006525F5">
              <w:rPr>
                <w:rFonts w:ascii="Arial" w:hAnsi="Arial" w:cs="Arial"/>
                <w:sz w:val="19"/>
                <w:szCs w:val="19"/>
              </w:rPr>
              <w:t>4.76±0.31</w:t>
            </w:r>
            <w:r w:rsidRPr="006525F5">
              <w:rPr>
                <w:rFonts w:ascii="Arial" w:hAnsi="Arial" w:cs="Arial"/>
                <w:sz w:val="19"/>
                <w:szCs w:val="19"/>
                <w:vertAlign w:val="superscript"/>
              </w:rPr>
              <w:t>ab</w:t>
            </w:r>
          </w:p>
        </w:tc>
        <w:tc>
          <w:tcPr>
            <w:tcW w:w="1710" w:type="dxa"/>
          </w:tcPr>
          <w:p w14:paraId="645813B7" w14:textId="77777777" w:rsidR="006525F5" w:rsidRPr="006525F5" w:rsidRDefault="006525F5" w:rsidP="001E08CA">
            <w:pPr>
              <w:rPr>
                <w:rFonts w:ascii="Arial" w:hAnsi="Arial" w:cs="Arial"/>
                <w:sz w:val="19"/>
                <w:szCs w:val="19"/>
              </w:rPr>
            </w:pPr>
            <w:r w:rsidRPr="006525F5">
              <w:rPr>
                <w:rFonts w:ascii="Arial" w:hAnsi="Arial" w:cs="Arial"/>
                <w:sz w:val="19"/>
                <w:szCs w:val="19"/>
              </w:rPr>
              <w:t>4.83±0.89</w:t>
            </w:r>
            <w:r w:rsidRPr="006525F5">
              <w:rPr>
                <w:rFonts w:ascii="Arial" w:hAnsi="Arial" w:cs="Arial"/>
                <w:sz w:val="19"/>
                <w:szCs w:val="19"/>
                <w:vertAlign w:val="superscript"/>
              </w:rPr>
              <w:t>ab</w:t>
            </w:r>
          </w:p>
        </w:tc>
        <w:tc>
          <w:tcPr>
            <w:tcW w:w="900" w:type="dxa"/>
          </w:tcPr>
          <w:p w14:paraId="21F9461F" w14:textId="77777777" w:rsidR="006525F5" w:rsidRPr="006525F5" w:rsidRDefault="006525F5" w:rsidP="001E08CA">
            <w:pPr>
              <w:rPr>
                <w:rFonts w:ascii="Arial" w:hAnsi="Arial" w:cs="Arial"/>
                <w:sz w:val="19"/>
                <w:szCs w:val="19"/>
              </w:rPr>
            </w:pPr>
            <w:r w:rsidRPr="006525F5">
              <w:rPr>
                <w:rFonts w:ascii="Arial" w:hAnsi="Arial" w:cs="Arial"/>
                <w:sz w:val="19"/>
                <w:szCs w:val="19"/>
              </w:rPr>
              <w:t>1.714</w:t>
            </w:r>
          </w:p>
        </w:tc>
        <w:tc>
          <w:tcPr>
            <w:tcW w:w="810" w:type="dxa"/>
          </w:tcPr>
          <w:p w14:paraId="7303E9A7" w14:textId="77777777" w:rsidR="006525F5" w:rsidRPr="006525F5" w:rsidRDefault="006525F5" w:rsidP="001E08CA">
            <w:pPr>
              <w:rPr>
                <w:rFonts w:ascii="Arial" w:hAnsi="Arial" w:cs="Arial"/>
                <w:sz w:val="19"/>
                <w:szCs w:val="19"/>
              </w:rPr>
            </w:pPr>
            <w:r w:rsidRPr="006525F5">
              <w:rPr>
                <w:rFonts w:ascii="Arial" w:hAnsi="Arial" w:cs="Arial"/>
                <w:sz w:val="19"/>
                <w:szCs w:val="19"/>
              </w:rPr>
              <w:t>0.177</w:t>
            </w:r>
          </w:p>
        </w:tc>
      </w:tr>
      <w:tr w:rsidR="006525F5" w:rsidRPr="006525F5" w14:paraId="03048CA9" w14:textId="77777777" w:rsidTr="006525F5">
        <w:tc>
          <w:tcPr>
            <w:tcW w:w="1908" w:type="dxa"/>
          </w:tcPr>
          <w:p w14:paraId="21B4E152" w14:textId="77777777" w:rsidR="006525F5" w:rsidRPr="006525F5" w:rsidRDefault="006525F5" w:rsidP="001E08CA">
            <w:pPr>
              <w:rPr>
                <w:rFonts w:ascii="Arial" w:hAnsi="Arial" w:cs="Arial"/>
                <w:sz w:val="19"/>
                <w:szCs w:val="19"/>
              </w:rPr>
            </w:pPr>
            <w:r w:rsidRPr="006525F5">
              <w:rPr>
                <w:rFonts w:ascii="Arial" w:hAnsi="Arial" w:cs="Arial"/>
                <w:sz w:val="19"/>
                <w:szCs w:val="19"/>
              </w:rPr>
              <w:t>HGB (g/dl)</w:t>
            </w:r>
          </w:p>
        </w:tc>
        <w:tc>
          <w:tcPr>
            <w:tcW w:w="1710" w:type="dxa"/>
          </w:tcPr>
          <w:p w14:paraId="3334C3DB" w14:textId="77777777" w:rsidR="006525F5" w:rsidRPr="006525F5" w:rsidRDefault="006525F5" w:rsidP="001E08CA">
            <w:pPr>
              <w:rPr>
                <w:rFonts w:ascii="Arial" w:hAnsi="Arial" w:cs="Arial"/>
                <w:sz w:val="19"/>
                <w:szCs w:val="19"/>
              </w:rPr>
            </w:pPr>
            <w:r w:rsidRPr="006525F5">
              <w:rPr>
                <w:rFonts w:ascii="Arial" w:hAnsi="Arial" w:cs="Arial"/>
                <w:sz w:val="19"/>
                <w:szCs w:val="19"/>
              </w:rPr>
              <w:t>12.60±1.34</w:t>
            </w:r>
            <w:r w:rsidRPr="006525F5">
              <w:rPr>
                <w:rFonts w:ascii="Arial" w:hAnsi="Arial" w:cs="Arial"/>
                <w:sz w:val="19"/>
                <w:szCs w:val="19"/>
                <w:vertAlign w:val="superscript"/>
              </w:rPr>
              <w:t>a</w:t>
            </w:r>
          </w:p>
        </w:tc>
        <w:tc>
          <w:tcPr>
            <w:tcW w:w="1710" w:type="dxa"/>
          </w:tcPr>
          <w:p w14:paraId="0A4A83D3" w14:textId="77777777" w:rsidR="006525F5" w:rsidRPr="006525F5" w:rsidRDefault="006525F5" w:rsidP="001E08CA">
            <w:pPr>
              <w:rPr>
                <w:rFonts w:ascii="Arial" w:hAnsi="Arial" w:cs="Arial"/>
                <w:sz w:val="19"/>
                <w:szCs w:val="19"/>
              </w:rPr>
            </w:pPr>
            <w:r w:rsidRPr="006525F5">
              <w:rPr>
                <w:rFonts w:ascii="Arial" w:hAnsi="Arial" w:cs="Arial"/>
                <w:sz w:val="19"/>
                <w:szCs w:val="19"/>
              </w:rPr>
              <w:t>13.94±2.18</w:t>
            </w:r>
            <w:r w:rsidRPr="006525F5">
              <w:rPr>
                <w:rFonts w:ascii="Arial" w:hAnsi="Arial" w:cs="Arial"/>
                <w:sz w:val="19"/>
                <w:szCs w:val="19"/>
                <w:vertAlign w:val="superscript"/>
              </w:rPr>
              <w:t>b</w:t>
            </w:r>
          </w:p>
        </w:tc>
        <w:tc>
          <w:tcPr>
            <w:tcW w:w="1620" w:type="dxa"/>
          </w:tcPr>
          <w:p w14:paraId="67AFF244" w14:textId="77777777" w:rsidR="006525F5" w:rsidRPr="006525F5" w:rsidRDefault="006525F5" w:rsidP="001E08CA">
            <w:pPr>
              <w:rPr>
                <w:rFonts w:ascii="Arial" w:hAnsi="Arial" w:cs="Arial"/>
                <w:sz w:val="19"/>
                <w:szCs w:val="19"/>
              </w:rPr>
            </w:pPr>
            <w:r w:rsidRPr="006525F5">
              <w:rPr>
                <w:rFonts w:ascii="Arial" w:hAnsi="Arial" w:cs="Arial"/>
                <w:sz w:val="19"/>
                <w:szCs w:val="19"/>
              </w:rPr>
              <w:t>13.20±1.25</w:t>
            </w:r>
            <w:r w:rsidRPr="006525F5">
              <w:rPr>
                <w:rFonts w:ascii="Arial" w:hAnsi="Arial" w:cs="Arial"/>
                <w:sz w:val="19"/>
                <w:szCs w:val="19"/>
                <w:vertAlign w:val="superscript"/>
              </w:rPr>
              <w:t>ab</w:t>
            </w:r>
          </w:p>
        </w:tc>
        <w:tc>
          <w:tcPr>
            <w:tcW w:w="1710" w:type="dxa"/>
          </w:tcPr>
          <w:p w14:paraId="63EE18E1" w14:textId="77777777" w:rsidR="006525F5" w:rsidRPr="006525F5" w:rsidRDefault="006525F5" w:rsidP="001E08CA">
            <w:pPr>
              <w:rPr>
                <w:rFonts w:ascii="Arial" w:hAnsi="Arial" w:cs="Arial"/>
                <w:sz w:val="19"/>
                <w:szCs w:val="19"/>
              </w:rPr>
            </w:pPr>
            <w:r w:rsidRPr="006525F5">
              <w:rPr>
                <w:rFonts w:ascii="Arial" w:hAnsi="Arial" w:cs="Arial"/>
                <w:sz w:val="19"/>
                <w:szCs w:val="19"/>
              </w:rPr>
              <w:t>14.07±1.69</w:t>
            </w:r>
            <w:r w:rsidRPr="006525F5">
              <w:rPr>
                <w:rFonts w:ascii="Arial" w:hAnsi="Arial" w:cs="Arial"/>
                <w:sz w:val="19"/>
                <w:szCs w:val="19"/>
                <w:vertAlign w:val="superscript"/>
              </w:rPr>
              <w:t>ab</w:t>
            </w:r>
          </w:p>
        </w:tc>
        <w:tc>
          <w:tcPr>
            <w:tcW w:w="900" w:type="dxa"/>
          </w:tcPr>
          <w:p w14:paraId="403D6B72" w14:textId="77777777" w:rsidR="006525F5" w:rsidRPr="006525F5" w:rsidRDefault="006525F5" w:rsidP="001E08CA">
            <w:pPr>
              <w:rPr>
                <w:rFonts w:ascii="Arial" w:hAnsi="Arial" w:cs="Arial"/>
                <w:sz w:val="19"/>
                <w:szCs w:val="19"/>
              </w:rPr>
            </w:pPr>
            <w:r w:rsidRPr="006525F5">
              <w:rPr>
                <w:rFonts w:ascii="Arial" w:hAnsi="Arial" w:cs="Arial"/>
                <w:sz w:val="19"/>
                <w:szCs w:val="19"/>
              </w:rPr>
              <w:t>2.510</w:t>
            </w:r>
          </w:p>
        </w:tc>
        <w:tc>
          <w:tcPr>
            <w:tcW w:w="810" w:type="dxa"/>
          </w:tcPr>
          <w:p w14:paraId="0F4FC9FC" w14:textId="77777777" w:rsidR="006525F5" w:rsidRPr="006525F5" w:rsidRDefault="006525F5" w:rsidP="001E08CA">
            <w:pPr>
              <w:rPr>
                <w:rFonts w:ascii="Arial" w:hAnsi="Arial" w:cs="Arial"/>
                <w:sz w:val="19"/>
                <w:szCs w:val="19"/>
              </w:rPr>
            </w:pPr>
            <w:r w:rsidRPr="006525F5">
              <w:rPr>
                <w:rFonts w:ascii="Arial" w:hAnsi="Arial" w:cs="Arial"/>
                <w:sz w:val="19"/>
                <w:szCs w:val="19"/>
              </w:rPr>
              <w:t>0.070</w:t>
            </w:r>
          </w:p>
        </w:tc>
      </w:tr>
      <w:tr w:rsidR="006525F5" w:rsidRPr="006525F5" w14:paraId="67C95797" w14:textId="77777777" w:rsidTr="006525F5">
        <w:tc>
          <w:tcPr>
            <w:tcW w:w="1908" w:type="dxa"/>
          </w:tcPr>
          <w:p w14:paraId="6094E724" w14:textId="77777777" w:rsidR="006525F5" w:rsidRPr="006525F5" w:rsidRDefault="006525F5" w:rsidP="001E08CA">
            <w:pPr>
              <w:rPr>
                <w:rFonts w:ascii="Arial" w:hAnsi="Arial" w:cs="Arial"/>
                <w:sz w:val="19"/>
                <w:szCs w:val="19"/>
              </w:rPr>
            </w:pPr>
            <w:r w:rsidRPr="006525F5">
              <w:rPr>
                <w:rFonts w:ascii="Arial" w:hAnsi="Arial" w:cs="Arial"/>
                <w:sz w:val="19"/>
                <w:szCs w:val="19"/>
              </w:rPr>
              <w:t>Haematocrit (%)</w:t>
            </w:r>
          </w:p>
        </w:tc>
        <w:tc>
          <w:tcPr>
            <w:tcW w:w="1710" w:type="dxa"/>
          </w:tcPr>
          <w:p w14:paraId="4B742F50" w14:textId="77777777" w:rsidR="006525F5" w:rsidRPr="006525F5" w:rsidRDefault="006525F5" w:rsidP="001E08CA">
            <w:pPr>
              <w:rPr>
                <w:rFonts w:ascii="Arial" w:hAnsi="Arial" w:cs="Arial"/>
                <w:sz w:val="19"/>
                <w:szCs w:val="19"/>
              </w:rPr>
            </w:pPr>
            <w:r w:rsidRPr="006525F5">
              <w:rPr>
                <w:rFonts w:ascii="Arial" w:hAnsi="Arial" w:cs="Arial"/>
                <w:sz w:val="19"/>
                <w:szCs w:val="19"/>
              </w:rPr>
              <w:t>35.75±3.70</w:t>
            </w:r>
            <w:r w:rsidRPr="006525F5">
              <w:rPr>
                <w:rFonts w:ascii="Arial" w:hAnsi="Arial" w:cs="Arial"/>
                <w:sz w:val="19"/>
                <w:szCs w:val="19"/>
                <w:vertAlign w:val="superscript"/>
              </w:rPr>
              <w:t>a</w:t>
            </w:r>
          </w:p>
        </w:tc>
        <w:tc>
          <w:tcPr>
            <w:tcW w:w="1710" w:type="dxa"/>
          </w:tcPr>
          <w:p w14:paraId="4347FBBC" w14:textId="77777777" w:rsidR="006525F5" w:rsidRPr="006525F5" w:rsidRDefault="006525F5" w:rsidP="001E08CA">
            <w:pPr>
              <w:rPr>
                <w:rFonts w:ascii="Arial" w:hAnsi="Arial" w:cs="Arial"/>
                <w:sz w:val="19"/>
                <w:szCs w:val="19"/>
              </w:rPr>
            </w:pPr>
            <w:r w:rsidRPr="006525F5">
              <w:rPr>
                <w:rFonts w:ascii="Arial" w:hAnsi="Arial" w:cs="Arial"/>
                <w:sz w:val="19"/>
                <w:szCs w:val="19"/>
              </w:rPr>
              <w:t>39.53±5.86</w:t>
            </w:r>
            <w:r w:rsidRPr="006525F5">
              <w:rPr>
                <w:rFonts w:ascii="Arial" w:hAnsi="Arial" w:cs="Arial"/>
                <w:sz w:val="19"/>
                <w:szCs w:val="19"/>
                <w:vertAlign w:val="superscript"/>
              </w:rPr>
              <w:t>b</w:t>
            </w:r>
          </w:p>
        </w:tc>
        <w:tc>
          <w:tcPr>
            <w:tcW w:w="1620" w:type="dxa"/>
          </w:tcPr>
          <w:p w14:paraId="3B9135D0" w14:textId="77777777" w:rsidR="006525F5" w:rsidRPr="006525F5" w:rsidRDefault="006525F5" w:rsidP="001E08CA">
            <w:pPr>
              <w:rPr>
                <w:rFonts w:ascii="Arial" w:hAnsi="Arial" w:cs="Arial"/>
                <w:sz w:val="19"/>
                <w:szCs w:val="19"/>
              </w:rPr>
            </w:pPr>
            <w:r w:rsidRPr="006525F5">
              <w:rPr>
                <w:rFonts w:ascii="Arial" w:hAnsi="Arial" w:cs="Arial"/>
                <w:sz w:val="19"/>
                <w:szCs w:val="19"/>
              </w:rPr>
              <w:t>38.43±4.10</w:t>
            </w:r>
            <w:r w:rsidRPr="006525F5">
              <w:rPr>
                <w:rFonts w:ascii="Arial" w:hAnsi="Arial" w:cs="Arial"/>
                <w:sz w:val="19"/>
                <w:szCs w:val="19"/>
                <w:vertAlign w:val="superscript"/>
              </w:rPr>
              <w:t>ab</w:t>
            </w:r>
          </w:p>
        </w:tc>
        <w:tc>
          <w:tcPr>
            <w:tcW w:w="1710" w:type="dxa"/>
          </w:tcPr>
          <w:p w14:paraId="4CCA3039" w14:textId="77777777" w:rsidR="006525F5" w:rsidRPr="006525F5" w:rsidRDefault="006525F5" w:rsidP="001E08CA">
            <w:pPr>
              <w:rPr>
                <w:rFonts w:ascii="Arial" w:hAnsi="Arial" w:cs="Arial"/>
                <w:sz w:val="19"/>
                <w:szCs w:val="19"/>
              </w:rPr>
            </w:pPr>
            <w:r w:rsidRPr="006525F5">
              <w:rPr>
                <w:rFonts w:ascii="Arial" w:hAnsi="Arial" w:cs="Arial"/>
                <w:sz w:val="19"/>
                <w:szCs w:val="19"/>
              </w:rPr>
              <w:t>39.70±4.96</w:t>
            </w:r>
            <w:r w:rsidRPr="006525F5">
              <w:rPr>
                <w:rFonts w:ascii="Arial" w:hAnsi="Arial" w:cs="Arial"/>
                <w:sz w:val="19"/>
                <w:szCs w:val="19"/>
                <w:vertAlign w:val="superscript"/>
              </w:rPr>
              <w:t>ab</w:t>
            </w:r>
          </w:p>
        </w:tc>
        <w:tc>
          <w:tcPr>
            <w:tcW w:w="900" w:type="dxa"/>
          </w:tcPr>
          <w:p w14:paraId="03A8D560" w14:textId="77777777" w:rsidR="006525F5" w:rsidRPr="006525F5" w:rsidRDefault="006525F5" w:rsidP="001E08CA">
            <w:pPr>
              <w:rPr>
                <w:rFonts w:ascii="Arial" w:hAnsi="Arial" w:cs="Arial"/>
                <w:sz w:val="19"/>
                <w:szCs w:val="19"/>
              </w:rPr>
            </w:pPr>
            <w:r w:rsidRPr="006525F5">
              <w:rPr>
                <w:rFonts w:ascii="Arial" w:hAnsi="Arial" w:cs="Arial"/>
                <w:sz w:val="19"/>
                <w:szCs w:val="19"/>
              </w:rPr>
              <w:t>2.677</w:t>
            </w:r>
          </w:p>
        </w:tc>
        <w:tc>
          <w:tcPr>
            <w:tcW w:w="810" w:type="dxa"/>
          </w:tcPr>
          <w:p w14:paraId="7F0E6F1B" w14:textId="77777777" w:rsidR="006525F5" w:rsidRPr="006525F5" w:rsidRDefault="006525F5" w:rsidP="001E08CA">
            <w:pPr>
              <w:rPr>
                <w:rFonts w:ascii="Arial" w:hAnsi="Arial" w:cs="Arial"/>
                <w:sz w:val="19"/>
                <w:szCs w:val="19"/>
              </w:rPr>
            </w:pPr>
            <w:r w:rsidRPr="006525F5">
              <w:rPr>
                <w:rFonts w:ascii="Arial" w:hAnsi="Arial" w:cs="Arial"/>
                <w:sz w:val="19"/>
                <w:szCs w:val="19"/>
              </w:rPr>
              <w:t>0.058</w:t>
            </w:r>
          </w:p>
        </w:tc>
      </w:tr>
      <w:tr w:rsidR="006525F5" w:rsidRPr="006525F5" w14:paraId="033E9938" w14:textId="77777777" w:rsidTr="006525F5">
        <w:tc>
          <w:tcPr>
            <w:tcW w:w="1908" w:type="dxa"/>
          </w:tcPr>
          <w:p w14:paraId="32323491" w14:textId="77777777" w:rsidR="006525F5" w:rsidRPr="006525F5" w:rsidRDefault="006525F5" w:rsidP="001E08CA">
            <w:pPr>
              <w:rPr>
                <w:rFonts w:ascii="Arial" w:hAnsi="Arial" w:cs="Arial"/>
                <w:sz w:val="19"/>
                <w:szCs w:val="19"/>
              </w:rPr>
            </w:pPr>
            <w:r w:rsidRPr="006525F5">
              <w:rPr>
                <w:rFonts w:ascii="Arial" w:hAnsi="Arial" w:cs="Arial"/>
                <w:sz w:val="19"/>
                <w:szCs w:val="19"/>
              </w:rPr>
              <w:t>MCV (</w:t>
            </w:r>
            <w:proofErr w:type="spellStart"/>
            <w:r w:rsidRPr="006525F5">
              <w:rPr>
                <w:rFonts w:ascii="Arial" w:hAnsi="Arial" w:cs="Arial"/>
                <w:sz w:val="19"/>
                <w:szCs w:val="19"/>
              </w:rPr>
              <w:t>fl</w:t>
            </w:r>
            <w:proofErr w:type="spellEnd"/>
            <w:r w:rsidRPr="006525F5">
              <w:rPr>
                <w:rFonts w:ascii="Arial" w:hAnsi="Arial" w:cs="Arial"/>
                <w:sz w:val="19"/>
                <w:szCs w:val="19"/>
              </w:rPr>
              <w:t>)</w:t>
            </w:r>
          </w:p>
        </w:tc>
        <w:tc>
          <w:tcPr>
            <w:tcW w:w="1710" w:type="dxa"/>
          </w:tcPr>
          <w:p w14:paraId="4B176A0E" w14:textId="77777777" w:rsidR="006525F5" w:rsidRPr="006525F5" w:rsidRDefault="006525F5" w:rsidP="001E08CA">
            <w:pPr>
              <w:rPr>
                <w:rFonts w:ascii="Arial" w:hAnsi="Arial" w:cs="Arial"/>
                <w:sz w:val="19"/>
                <w:szCs w:val="19"/>
              </w:rPr>
            </w:pPr>
            <w:r w:rsidRPr="006525F5">
              <w:rPr>
                <w:rFonts w:ascii="Arial" w:hAnsi="Arial" w:cs="Arial"/>
                <w:sz w:val="19"/>
                <w:szCs w:val="19"/>
              </w:rPr>
              <w:t>77.85±4.10</w:t>
            </w:r>
            <w:r w:rsidRPr="006525F5">
              <w:rPr>
                <w:rFonts w:ascii="Arial" w:hAnsi="Arial" w:cs="Arial"/>
                <w:sz w:val="19"/>
                <w:szCs w:val="19"/>
                <w:vertAlign w:val="superscript"/>
              </w:rPr>
              <w:t>a</w:t>
            </w:r>
          </w:p>
        </w:tc>
        <w:tc>
          <w:tcPr>
            <w:tcW w:w="1710" w:type="dxa"/>
          </w:tcPr>
          <w:p w14:paraId="5C4C6A95" w14:textId="77777777" w:rsidR="006525F5" w:rsidRPr="006525F5" w:rsidRDefault="006525F5" w:rsidP="001E08CA">
            <w:pPr>
              <w:rPr>
                <w:rFonts w:ascii="Arial" w:hAnsi="Arial" w:cs="Arial"/>
                <w:sz w:val="19"/>
                <w:szCs w:val="19"/>
              </w:rPr>
            </w:pPr>
            <w:r w:rsidRPr="006525F5">
              <w:rPr>
                <w:rFonts w:ascii="Arial" w:hAnsi="Arial" w:cs="Arial"/>
                <w:sz w:val="19"/>
                <w:szCs w:val="19"/>
              </w:rPr>
              <w:t>78.44±6.32</w:t>
            </w:r>
            <w:r w:rsidRPr="006525F5">
              <w:rPr>
                <w:rFonts w:ascii="Arial" w:hAnsi="Arial" w:cs="Arial"/>
                <w:sz w:val="19"/>
                <w:szCs w:val="19"/>
                <w:vertAlign w:val="superscript"/>
              </w:rPr>
              <w:t>a</w:t>
            </w:r>
          </w:p>
        </w:tc>
        <w:tc>
          <w:tcPr>
            <w:tcW w:w="1620" w:type="dxa"/>
          </w:tcPr>
          <w:p w14:paraId="7AA1CB9D" w14:textId="77777777" w:rsidR="006525F5" w:rsidRPr="006525F5" w:rsidRDefault="006525F5" w:rsidP="001E08CA">
            <w:pPr>
              <w:rPr>
                <w:rFonts w:ascii="Arial" w:hAnsi="Arial" w:cs="Arial"/>
                <w:sz w:val="19"/>
                <w:szCs w:val="19"/>
              </w:rPr>
            </w:pPr>
            <w:r w:rsidRPr="006525F5">
              <w:rPr>
                <w:rFonts w:ascii="Arial" w:hAnsi="Arial" w:cs="Arial"/>
                <w:sz w:val="19"/>
                <w:szCs w:val="19"/>
              </w:rPr>
              <w:t>80.58±5.20</w:t>
            </w:r>
            <w:r w:rsidRPr="006525F5">
              <w:rPr>
                <w:rFonts w:ascii="Arial" w:hAnsi="Arial" w:cs="Arial"/>
                <w:sz w:val="19"/>
                <w:szCs w:val="19"/>
                <w:vertAlign w:val="superscript"/>
              </w:rPr>
              <w:t>a</w:t>
            </w:r>
          </w:p>
        </w:tc>
        <w:tc>
          <w:tcPr>
            <w:tcW w:w="1710" w:type="dxa"/>
          </w:tcPr>
          <w:p w14:paraId="2C0D3F0C" w14:textId="77777777" w:rsidR="006525F5" w:rsidRPr="006525F5" w:rsidRDefault="006525F5" w:rsidP="001E08CA">
            <w:pPr>
              <w:rPr>
                <w:rFonts w:ascii="Arial" w:hAnsi="Arial" w:cs="Arial"/>
                <w:sz w:val="19"/>
                <w:szCs w:val="19"/>
              </w:rPr>
            </w:pPr>
            <w:r w:rsidRPr="006525F5">
              <w:rPr>
                <w:rFonts w:ascii="Arial" w:hAnsi="Arial" w:cs="Arial"/>
                <w:sz w:val="19"/>
                <w:szCs w:val="19"/>
              </w:rPr>
              <w:t>82.90±7.00</w:t>
            </w:r>
            <w:r w:rsidRPr="006525F5">
              <w:rPr>
                <w:rFonts w:ascii="Arial" w:hAnsi="Arial" w:cs="Arial"/>
                <w:sz w:val="19"/>
                <w:szCs w:val="19"/>
                <w:vertAlign w:val="superscript"/>
              </w:rPr>
              <w:t>a</w:t>
            </w:r>
          </w:p>
        </w:tc>
        <w:tc>
          <w:tcPr>
            <w:tcW w:w="900" w:type="dxa"/>
          </w:tcPr>
          <w:p w14:paraId="13387053" w14:textId="77777777" w:rsidR="006525F5" w:rsidRPr="006525F5" w:rsidRDefault="006525F5" w:rsidP="001E08CA">
            <w:pPr>
              <w:rPr>
                <w:rFonts w:ascii="Arial" w:hAnsi="Arial" w:cs="Arial"/>
                <w:sz w:val="19"/>
                <w:szCs w:val="19"/>
              </w:rPr>
            </w:pPr>
            <w:r w:rsidRPr="006525F5">
              <w:rPr>
                <w:rFonts w:ascii="Arial" w:hAnsi="Arial" w:cs="Arial"/>
                <w:sz w:val="19"/>
                <w:szCs w:val="19"/>
              </w:rPr>
              <w:t>1.209</w:t>
            </w:r>
          </w:p>
        </w:tc>
        <w:tc>
          <w:tcPr>
            <w:tcW w:w="810" w:type="dxa"/>
          </w:tcPr>
          <w:p w14:paraId="7739E622" w14:textId="77777777" w:rsidR="006525F5" w:rsidRPr="006525F5" w:rsidRDefault="006525F5" w:rsidP="001E08CA">
            <w:pPr>
              <w:rPr>
                <w:rFonts w:ascii="Arial" w:hAnsi="Arial" w:cs="Arial"/>
                <w:sz w:val="19"/>
                <w:szCs w:val="19"/>
              </w:rPr>
            </w:pPr>
            <w:r w:rsidRPr="006525F5">
              <w:rPr>
                <w:rFonts w:ascii="Arial" w:hAnsi="Arial" w:cs="Arial"/>
                <w:sz w:val="19"/>
                <w:szCs w:val="19"/>
              </w:rPr>
              <w:t>0.317</w:t>
            </w:r>
          </w:p>
        </w:tc>
      </w:tr>
      <w:tr w:rsidR="006525F5" w:rsidRPr="006525F5" w14:paraId="2BFF73DC" w14:textId="77777777" w:rsidTr="006525F5">
        <w:tc>
          <w:tcPr>
            <w:tcW w:w="1908" w:type="dxa"/>
          </w:tcPr>
          <w:p w14:paraId="1388BE5B" w14:textId="77777777" w:rsidR="006525F5" w:rsidRPr="006525F5" w:rsidRDefault="006525F5" w:rsidP="001E08CA">
            <w:pPr>
              <w:rPr>
                <w:rFonts w:ascii="Arial" w:hAnsi="Arial" w:cs="Arial"/>
                <w:sz w:val="19"/>
                <w:szCs w:val="19"/>
              </w:rPr>
            </w:pPr>
            <w:r w:rsidRPr="006525F5">
              <w:rPr>
                <w:rFonts w:ascii="Arial" w:hAnsi="Arial" w:cs="Arial"/>
                <w:sz w:val="19"/>
                <w:szCs w:val="19"/>
              </w:rPr>
              <w:t>MCH (Pg)</w:t>
            </w:r>
          </w:p>
        </w:tc>
        <w:tc>
          <w:tcPr>
            <w:tcW w:w="1710" w:type="dxa"/>
          </w:tcPr>
          <w:p w14:paraId="7FFB67B3" w14:textId="77777777" w:rsidR="006525F5" w:rsidRPr="006525F5" w:rsidRDefault="006525F5" w:rsidP="001E08CA">
            <w:pPr>
              <w:rPr>
                <w:rFonts w:ascii="Arial" w:hAnsi="Arial" w:cs="Arial"/>
                <w:sz w:val="19"/>
                <w:szCs w:val="19"/>
              </w:rPr>
            </w:pPr>
            <w:r w:rsidRPr="006525F5">
              <w:rPr>
                <w:rFonts w:ascii="Arial" w:hAnsi="Arial" w:cs="Arial"/>
                <w:sz w:val="19"/>
                <w:szCs w:val="19"/>
              </w:rPr>
              <w:t>27.46±2.04</w:t>
            </w:r>
            <w:r w:rsidRPr="006525F5">
              <w:rPr>
                <w:rFonts w:ascii="Arial" w:hAnsi="Arial" w:cs="Arial"/>
                <w:sz w:val="19"/>
                <w:szCs w:val="19"/>
                <w:vertAlign w:val="superscript"/>
              </w:rPr>
              <w:t>a</w:t>
            </w:r>
          </w:p>
        </w:tc>
        <w:tc>
          <w:tcPr>
            <w:tcW w:w="1710" w:type="dxa"/>
          </w:tcPr>
          <w:p w14:paraId="6AC6292C" w14:textId="77777777" w:rsidR="006525F5" w:rsidRPr="006525F5" w:rsidRDefault="006525F5" w:rsidP="001E08CA">
            <w:pPr>
              <w:rPr>
                <w:rFonts w:ascii="Arial" w:hAnsi="Arial" w:cs="Arial"/>
                <w:sz w:val="19"/>
                <w:szCs w:val="19"/>
              </w:rPr>
            </w:pPr>
            <w:r w:rsidRPr="006525F5">
              <w:rPr>
                <w:rFonts w:ascii="Arial" w:hAnsi="Arial" w:cs="Arial"/>
                <w:sz w:val="19"/>
                <w:szCs w:val="19"/>
              </w:rPr>
              <w:t>27.69±2.79</w:t>
            </w:r>
            <w:r w:rsidRPr="006525F5">
              <w:rPr>
                <w:rFonts w:ascii="Arial" w:hAnsi="Arial" w:cs="Arial"/>
                <w:sz w:val="19"/>
                <w:szCs w:val="19"/>
                <w:vertAlign w:val="superscript"/>
              </w:rPr>
              <w:t>a</w:t>
            </w:r>
          </w:p>
        </w:tc>
        <w:tc>
          <w:tcPr>
            <w:tcW w:w="1620" w:type="dxa"/>
          </w:tcPr>
          <w:p w14:paraId="4F267398" w14:textId="77777777" w:rsidR="006525F5" w:rsidRPr="006525F5" w:rsidRDefault="006525F5" w:rsidP="001E08CA">
            <w:pPr>
              <w:rPr>
                <w:rFonts w:ascii="Arial" w:hAnsi="Arial" w:cs="Arial"/>
                <w:sz w:val="19"/>
                <w:szCs w:val="19"/>
              </w:rPr>
            </w:pPr>
            <w:r w:rsidRPr="006525F5">
              <w:rPr>
                <w:rFonts w:ascii="Arial" w:hAnsi="Arial" w:cs="Arial"/>
                <w:sz w:val="19"/>
                <w:szCs w:val="19"/>
              </w:rPr>
              <w:t>27.70±1.80</w:t>
            </w:r>
            <w:r w:rsidRPr="006525F5">
              <w:rPr>
                <w:rFonts w:ascii="Arial" w:hAnsi="Arial" w:cs="Arial"/>
                <w:sz w:val="19"/>
                <w:szCs w:val="19"/>
                <w:vertAlign w:val="superscript"/>
              </w:rPr>
              <w:t>a</w:t>
            </w:r>
          </w:p>
        </w:tc>
        <w:tc>
          <w:tcPr>
            <w:tcW w:w="1710" w:type="dxa"/>
          </w:tcPr>
          <w:p w14:paraId="112D7CBE" w14:textId="77777777" w:rsidR="006525F5" w:rsidRPr="006525F5" w:rsidRDefault="006525F5" w:rsidP="001E08CA">
            <w:pPr>
              <w:rPr>
                <w:rFonts w:ascii="Arial" w:hAnsi="Arial" w:cs="Arial"/>
                <w:sz w:val="19"/>
                <w:szCs w:val="19"/>
              </w:rPr>
            </w:pPr>
            <w:r w:rsidRPr="006525F5">
              <w:rPr>
                <w:rFonts w:ascii="Arial" w:hAnsi="Arial" w:cs="Arial"/>
                <w:sz w:val="19"/>
                <w:szCs w:val="19"/>
              </w:rPr>
              <w:t>29.50±3.72</w:t>
            </w:r>
            <w:r w:rsidRPr="006525F5">
              <w:rPr>
                <w:rFonts w:ascii="Arial" w:hAnsi="Arial" w:cs="Arial"/>
                <w:sz w:val="19"/>
                <w:szCs w:val="19"/>
                <w:vertAlign w:val="superscript"/>
              </w:rPr>
              <w:t>a</w:t>
            </w:r>
          </w:p>
        </w:tc>
        <w:tc>
          <w:tcPr>
            <w:tcW w:w="900" w:type="dxa"/>
          </w:tcPr>
          <w:p w14:paraId="1917356E" w14:textId="77777777" w:rsidR="006525F5" w:rsidRPr="006525F5" w:rsidRDefault="006525F5" w:rsidP="001E08CA">
            <w:pPr>
              <w:rPr>
                <w:rFonts w:ascii="Arial" w:hAnsi="Arial" w:cs="Arial"/>
                <w:sz w:val="19"/>
                <w:szCs w:val="19"/>
              </w:rPr>
            </w:pPr>
            <w:r w:rsidRPr="006525F5">
              <w:rPr>
                <w:rFonts w:ascii="Arial" w:hAnsi="Arial" w:cs="Arial"/>
                <w:sz w:val="19"/>
                <w:szCs w:val="19"/>
              </w:rPr>
              <w:t>0.708</w:t>
            </w:r>
          </w:p>
        </w:tc>
        <w:tc>
          <w:tcPr>
            <w:tcW w:w="810" w:type="dxa"/>
          </w:tcPr>
          <w:p w14:paraId="2A697D7A" w14:textId="77777777" w:rsidR="006525F5" w:rsidRPr="006525F5" w:rsidRDefault="006525F5" w:rsidP="001E08CA">
            <w:pPr>
              <w:rPr>
                <w:rFonts w:ascii="Arial" w:hAnsi="Arial" w:cs="Arial"/>
                <w:sz w:val="19"/>
                <w:szCs w:val="19"/>
              </w:rPr>
            </w:pPr>
            <w:r w:rsidRPr="006525F5">
              <w:rPr>
                <w:rFonts w:ascii="Arial" w:hAnsi="Arial" w:cs="Arial"/>
                <w:sz w:val="19"/>
                <w:szCs w:val="19"/>
              </w:rPr>
              <w:t>0.552</w:t>
            </w:r>
          </w:p>
        </w:tc>
      </w:tr>
      <w:tr w:rsidR="006525F5" w:rsidRPr="006525F5" w14:paraId="6CC04C91" w14:textId="77777777" w:rsidTr="006525F5">
        <w:tc>
          <w:tcPr>
            <w:tcW w:w="1908" w:type="dxa"/>
          </w:tcPr>
          <w:p w14:paraId="020C7DCA" w14:textId="77777777" w:rsidR="006525F5" w:rsidRPr="006525F5" w:rsidRDefault="006525F5" w:rsidP="001E08CA">
            <w:pPr>
              <w:rPr>
                <w:rFonts w:ascii="Arial" w:hAnsi="Arial" w:cs="Arial"/>
                <w:sz w:val="19"/>
                <w:szCs w:val="19"/>
              </w:rPr>
            </w:pPr>
            <w:r w:rsidRPr="006525F5">
              <w:rPr>
                <w:rFonts w:ascii="Arial" w:hAnsi="Arial" w:cs="Arial"/>
                <w:sz w:val="19"/>
                <w:szCs w:val="19"/>
              </w:rPr>
              <w:t>MCHC (g/dl)</w:t>
            </w:r>
          </w:p>
        </w:tc>
        <w:tc>
          <w:tcPr>
            <w:tcW w:w="1710" w:type="dxa"/>
          </w:tcPr>
          <w:p w14:paraId="34427112" w14:textId="77777777" w:rsidR="006525F5" w:rsidRPr="006525F5" w:rsidRDefault="006525F5" w:rsidP="001E08CA">
            <w:pPr>
              <w:rPr>
                <w:rFonts w:ascii="Arial" w:hAnsi="Arial" w:cs="Arial"/>
                <w:sz w:val="19"/>
                <w:szCs w:val="19"/>
              </w:rPr>
            </w:pPr>
            <w:r w:rsidRPr="006525F5">
              <w:rPr>
                <w:rFonts w:ascii="Arial" w:hAnsi="Arial" w:cs="Arial"/>
                <w:sz w:val="19"/>
                <w:szCs w:val="19"/>
              </w:rPr>
              <w:t>35.25±1.21</w:t>
            </w:r>
            <w:r w:rsidRPr="006525F5">
              <w:rPr>
                <w:rFonts w:ascii="Arial" w:hAnsi="Arial" w:cs="Arial"/>
                <w:sz w:val="19"/>
                <w:szCs w:val="19"/>
                <w:vertAlign w:val="superscript"/>
              </w:rPr>
              <w:t>a</w:t>
            </w:r>
          </w:p>
        </w:tc>
        <w:tc>
          <w:tcPr>
            <w:tcW w:w="1710" w:type="dxa"/>
          </w:tcPr>
          <w:p w14:paraId="73F88C57" w14:textId="77777777" w:rsidR="006525F5" w:rsidRPr="006525F5" w:rsidRDefault="006525F5" w:rsidP="001E08CA">
            <w:pPr>
              <w:rPr>
                <w:rFonts w:ascii="Arial" w:hAnsi="Arial" w:cs="Arial"/>
                <w:sz w:val="19"/>
                <w:szCs w:val="19"/>
              </w:rPr>
            </w:pPr>
            <w:r w:rsidRPr="006525F5">
              <w:rPr>
                <w:rFonts w:ascii="Arial" w:hAnsi="Arial" w:cs="Arial"/>
                <w:sz w:val="19"/>
                <w:szCs w:val="19"/>
              </w:rPr>
              <w:t>35.25±1.45</w:t>
            </w:r>
            <w:r w:rsidRPr="006525F5">
              <w:rPr>
                <w:rFonts w:ascii="Arial" w:hAnsi="Arial" w:cs="Arial"/>
                <w:sz w:val="19"/>
                <w:szCs w:val="19"/>
                <w:vertAlign w:val="superscript"/>
              </w:rPr>
              <w:t>a</w:t>
            </w:r>
          </w:p>
        </w:tc>
        <w:tc>
          <w:tcPr>
            <w:tcW w:w="1620" w:type="dxa"/>
          </w:tcPr>
          <w:p w14:paraId="212CDD6B" w14:textId="77777777" w:rsidR="006525F5" w:rsidRPr="006525F5" w:rsidRDefault="006525F5" w:rsidP="001E08CA">
            <w:pPr>
              <w:rPr>
                <w:rFonts w:ascii="Arial" w:hAnsi="Arial" w:cs="Arial"/>
                <w:sz w:val="19"/>
                <w:szCs w:val="19"/>
              </w:rPr>
            </w:pPr>
            <w:r w:rsidRPr="006525F5">
              <w:rPr>
                <w:rFonts w:ascii="Arial" w:hAnsi="Arial" w:cs="Arial"/>
                <w:sz w:val="19"/>
                <w:szCs w:val="19"/>
              </w:rPr>
              <w:t>34.40±1.32</w:t>
            </w:r>
            <w:r w:rsidRPr="006525F5">
              <w:rPr>
                <w:rFonts w:ascii="Arial" w:hAnsi="Arial" w:cs="Arial"/>
                <w:sz w:val="19"/>
                <w:szCs w:val="19"/>
                <w:vertAlign w:val="superscript"/>
              </w:rPr>
              <w:t>a</w:t>
            </w:r>
          </w:p>
        </w:tc>
        <w:tc>
          <w:tcPr>
            <w:tcW w:w="1710" w:type="dxa"/>
          </w:tcPr>
          <w:p w14:paraId="5137166E" w14:textId="77777777" w:rsidR="006525F5" w:rsidRPr="006525F5" w:rsidRDefault="006525F5" w:rsidP="001E08CA">
            <w:pPr>
              <w:rPr>
                <w:rFonts w:ascii="Arial" w:hAnsi="Arial" w:cs="Arial"/>
                <w:sz w:val="19"/>
                <w:szCs w:val="19"/>
              </w:rPr>
            </w:pPr>
            <w:r w:rsidRPr="006525F5">
              <w:rPr>
                <w:rFonts w:ascii="Arial" w:hAnsi="Arial" w:cs="Arial"/>
                <w:sz w:val="19"/>
                <w:szCs w:val="19"/>
              </w:rPr>
              <w:t>35.47±1.59</w:t>
            </w:r>
            <w:r w:rsidRPr="006525F5">
              <w:rPr>
                <w:rFonts w:ascii="Arial" w:hAnsi="Arial" w:cs="Arial"/>
                <w:sz w:val="19"/>
                <w:szCs w:val="19"/>
                <w:vertAlign w:val="superscript"/>
              </w:rPr>
              <w:t>a</w:t>
            </w:r>
          </w:p>
        </w:tc>
        <w:tc>
          <w:tcPr>
            <w:tcW w:w="900" w:type="dxa"/>
          </w:tcPr>
          <w:p w14:paraId="49645B84" w14:textId="77777777" w:rsidR="006525F5" w:rsidRPr="006525F5" w:rsidRDefault="006525F5" w:rsidP="001E08CA">
            <w:pPr>
              <w:rPr>
                <w:rFonts w:ascii="Arial" w:hAnsi="Arial" w:cs="Arial"/>
                <w:sz w:val="19"/>
                <w:szCs w:val="19"/>
              </w:rPr>
            </w:pPr>
            <w:r w:rsidRPr="006525F5">
              <w:rPr>
                <w:rFonts w:ascii="Arial" w:hAnsi="Arial" w:cs="Arial"/>
                <w:sz w:val="19"/>
                <w:szCs w:val="19"/>
              </w:rPr>
              <w:t>0.575</w:t>
            </w:r>
          </w:p>
        </w:tc>
        <w:tc>
          <w:tcPr>
            <w:tcW w:w="810" w:type="dxa"/>
          </w:tcPr>
          <w:p w14:paraId="2A17C3D3" w14:textId="77777777" w:rsidR="006525F5" w:rsidRPr="006525F5" w:rsidRDefault="006525F5" w:rsidP="001E08CA">
            <w:pPr>
              <w:rPr>
                <w:rFonts w:ascii="Arial" w:hAnsi="Arial" w:cs="Arial"/>
                <w:sz w:val="19"/>
                <w:szCs w:val="19"/>
              </w:rPr>
            </w:pPr>
            <w:r w:rsidRPr="006525F5">
              <w:rPr>
                <w:rFonts w:ascii="Arial" w:hAnsi="Arial" w:cs="Arial"/>
                <w:sz w:val="19"/>
                <w:szCs w:val="19"/>
              </w:rPr>
              <w:t>0.635</w:t>
            </w:r>
          </w:p>
        </w:tc>
      </w:tr>
      <w:tr w:rsidR="006525F5" w:rsidRPr="006525F5" w14:paraId="3FCAD0B5" w14:textId="77777777" w:rsidTr="006525F5">
        <w:tc>
          <w:tcPr>
            <w:tcW w:w="1908" w:type="dxa"/>
          </w:tcPr>
          <w:p w14:paraId="28464B7E" w14:textId="77777777" w:rsidR="006525F5" w:rsidRPr="006525F5" w:rsidRDefault="006525F5" w:rsidP="001E08CA">
            <w:pPr>
              <w:rPr>
                <w:rFonts w:ascii="Arial" w:hAnsi="Arial" w:cs="Arial"/>
                <w:sz w:val="19"/>
                <w:szCs w:val="19"/>
              </w:rPr>
            </w:pPr>
            <w:r w:rsidRPr="006525F5">
              <w:rPr>
                <w:rFonts w:ascii="Arial" w:hAnsi="Arial" w:cs="Arial"/>
                <w:sz w:val="19"/>
                <w:szCs w:val="19"/>
              </w:rPr>
              <w:t>RDW-SD (</w:t>
            </w:r>
            <w:proofErr w:type="spellStart"/>
            <w:r w:rsidRPr="006525F5">
              <w:rPr>
                <w:rFonts w:ascii="Arial" w:hAnsi="Arial" w:cs="Arial"/>
                <w:sz w:val="19"/>
                <w:szCs w:val="19"/>
              </w:rPr>
              <w:t>fl</w:t>
            </w:r>
            <w:proofErr w:type="spellEnd"/>
            <w:r w:rsidRPr="006525F5">
              <w:rPr>
                <w:rFonts w:ascii="Arial" w:hAnsi="Arial" w:cs="Arial"/>
                <w:sz w:val="19"/>
                <w:szCs w:val="19"/>
              </w:rPr>
              <w:t>)</w:t>
            </w:r>
          </w:p>
        </w:tc>
        <w:tc>
          <w:tcPr>
            <w:tcW w:w="1710" w:type="dxa"/>
          </w:tcPr>
          <w:p w14:paraId="2BCADB25" w14:textId="77777777" w:rsidR="006525F5" w:rsidRPr="006525F5" w:rsidRDefault="006525F5" w:rsidP="001E08CA">
            <w:pPr>
              <w:rPr>
                <w:rFonts w:ascii="Arial" w:hAnsi="Arial" w:cs="Arial"/>
                <w:sz w:val="19"/>
                <w:szCs w:val="19"/>
              </w:rPr>
            </w:pPr>
            <w:r w:rsidRPr="006525F5">
              <w:rPr>
                <w:rFonts w:ascii="Arial" w:hAnsi="Arial" w:cs="Arial"/>
                <w:sz w:val="19"/>
                <w:szCs w:val="19"/>
              </w:rPr>
              <w:t>39.25±1.92</w:t>
            </w:r>
            <w:r w:rsidRPr="006525F5">
              <w:rPr>
                <w:rFonts w:ascii="Arial" w:hAnsi="Arial" w:cs="Arial"/>
                <w:sz w:val="19"/>
                <w:szCs w:val="19"/>
                <w:vertAlign w:val="superscript"/>
              </w:rPr>
              <w:t>a</w:t>
            </w:r>
          </w:p>
        </w:tc>
        <w:tc>
          <w:tcPr>
            <w:tcW w:w="1710" w:type="dxa"/>
          </w:tcPr>
          <w:p w14:paraId="2045E107" w14:textId="77777777" w:rsidR="006525F5" w:rsidRPr="006525F5" w:rsidRDefault="006525F5" w:rsidP="001E08CA">
            <w:pPr>
              <w:rPr>
                <w:rFonts w:ascii="Arial" w:hAnsi="Arial" w:cs="Arial"/>
                <w:sz w:val="19"/>
                <w:szCs w:val="19"/>
              </w:rPr>
            </w:pPr>
            <w:r w:rsidRPr="006525F5">
              <w:rPr>
                <w:rFonts w:ascii="Arial" w:hAnsi="Arial" w:cs="Arial"/>
                <w:sz w:val="19"/>
                <w:szCs w:val="19"/>
              </w:rPr>
              <w:t>38.92 ±2.78</w:t>
            </w:r>
            <w:r w:rsidRPr="006525F5">
              <w:rPr>
                <w:rFonts w:ascii="Arial" w:hAnsi="Arial" w:cs="Arial"/>
                <w:sz w:val="19"/>
                <w:szCs w:val="19"/>
                <w:vertAlign w:val="superscript"/>
              </w:rPr>
              <w:t>a</w:t>
            </w:r>
          </w:p>
        </w:tc>
        <w:tc>
          <w:tcPr>
            <w:tcW w:w="1620" w:type="dxa"/>
          </w:tcPr>
          <w:p w14:paraId="33D68111" w14:textId="77777777" w:rsidR="006525F5" w:rsidRPr="006525F5" w:rsidRDefault="006525F5" w:rsidP="001E08CA">
            <w:pPr>
              <w:rPr>
                <w:rFonts w:ascii="Arial" w:hAnsi="Arial" w:cs="Arial"/>
                <w:sz w:val="19"/>
                <w:szCs w:val="19"/>
              </w:rPr>
            </w:pPr>
            <w:r w:rsidRPr="006525F5">
              <w:rPr>
                <w:rFonts w:ascii="Arial" w:hAnsi="Arial" w:cs="Arial"/>
                <w:sz w:val="19"/>
                <w:szCs w:val="19"/>
              </w:rPr>
              <w:t>40.83±3.84</w:t>
            </w:r>
            <w:r w:rsidRPr="006525F5">
              <w:rPr>
                <w:rFonts w:ascii="Arial" w:hAnsi="Arial" w:cs="Arial"/>
                <w:sz w:val="19"/>
                <w:szCs w:val="19"/>
                <w:vertAlign w:val="superscript"/>
              </w:rPr>
              <w:t>a</w:t>
            </w:r>
          </w:p>
        </w:tc>
        <w:tc>
          <w:tcPr>
            <w:tcW w:w="1710" w:type="dxa"/>
          </w:tcPr>
          <w:p w14:paraId="47223381" w14:textId="77777777" w:rsidR="006525F5" w:rsidRPr="006525F5" w:rsidRDefault="006525F5" w:rsidP="001E08CA">
            <w:pPr>
              <w:rPr>
                <w:rFonts w:ascii="Arial" w:hAnsi="Arial" w:cs="Arial"/>
                <w:sz w:val="19"/>
                <w:szCs w:val="19"/>
              </w:rPr>
            </w:pPr>
            <w:r w:rsidRPr="006525F5">
              <w:rPr>
                <w:rFonts w:ascii="Arial" w:hAnsi="Arial" w:cs="Arial"/>
                <w:sz w:val="19"/>
                <w:szCs w:val="19"/>
              </w:rPr>
              <w:t>41.37±3.07</w:t>
            </w:r>
            <w:r w:rsidRPr="006525F5">
              <w:rPr>
                <w:rFonts w:ascii="Arial" w:hAnsi="Arial" w:cs="Arial"/>
                <w:sz w:val="19"/>
                <w:szCs w:val="19"/>
                <w:vertAlign w:val="superscript"/>
              </w:rPr>
              <w:t>a</w:t>
            </w:r>
          </w:p>
        </w:tc>
        <w:tc>
          <w:tcPr>
            <w:tcW w:w="900" w:type="dxa"/>
          </w:tcPr>
          <w:p w14:paraId="061EBCE6" w14:textId="77777777" w:rsidR="006525F5" w:rsidRPr="006525F5" w:rsidRDefault="006525F5" w:rsidP="001E08CA">
            <w:pPr>
              <w:rPr>
                <w:rFonts w:ascii="Arial" w:hAnsi="Arial" w:cs="Arial"/>
                <w:sz w:val="19"/>
                <w:szCs w:val="19"/>
              </w:rPr>
            </w:pPr>
            <w:r w:rsidRPr="006525F5">
              <w:rPr>
                <w:rFonts w:ascii="Arial" w:hAnsi="Arial" w:cs="Arial"/>
                <w:sz w:val="19"/>
                <w:szCs w:val="19"/>
              </w:rPr>
              <w:t>1.372</w:t>
            </w:r>
          </w:p>
        </w:tc>
        <w:tc>
          <w:tcPr>
            <w:tcW w:w="810" w:type="dxa"/>
          </w:tcPr>
          <w:p w14:paraId="64417FA5" w14:textId="77777777" w:rsidR="006525F5" w:rsidRPr="006525F5" w:rsidRDefault="006525F5" w:rsidP="001E08CA">
            <w:pPr>
              <w:rPr>
                <w:rFonts w:ascii="Arial" w:hAnsi="Arial" w:cs="Arial"/>
                <w:sz w:val="19"/>
                <w:szCs w:val="19"/>
              </w:rPr>
            </w:pPr>
            <w:r w:rsidRPr="006525F5">
              <w:rPr>
                <w:rFonts w:ascii="Arial" w:hAnsi="Arial" w:cs="Arial"/>
                <w:sz w:val="19"/>
                <w:szCs w:val="19"/>
              </w:rPr>
              <w:t>0.263</w:t>
            </w:r>
          </w:p>
        </w:tc>
      </w:tr>
      <w:tr w:rsidR="006525F5" w:rsidRPr="006525F5" w14:paraId="4B235E75" w14:textId="77777777" w:rsidTr="006525F5">
        <w:tc>
          <w:tcPr>
            <w:tcW w:w="1908" w:type="dxa"/>
          </w:tcPr>
          <w:p w14:paraId="62B57B94" w14:textId="77777777" w:rsidR="006525F5" w:rsidRPr="006525F5" w:rsidRDefault="006525F5" w:rsidP="001E08CA">
            <w:pPr>
              <w:rPr>
                <w:rFonts w:ascii="Arial" w:hAnsi="Arial" w:cs="Arial"/>
                <w:sz w:val="19"/>
                <w:szCs w:val="19"/>
              </w:rPr>
            </w:pPr>
            <w:r w:rsidRPr="006525F5">
              <w:rPr>
                <w:rFonts w:ascii="Arial" w:hAnsi="Arial" w:cs="Arial"/>
                <w:sz w:val="19"/>
                <w:szCs w:val="19"/>
              </w:rPr>
              <w:t>RDW-CV (%)</w:t>
            </w:r>
          </w:p>
        </w:tc>
        <w:tc>
          <w:tcPr>
            <w:tcW w:w="1710" w:type="dxa"/>
          </w:tcPr>
          <w:p w14:paraId="6752D613" w14:textId="77777777" w:rsidR="006525F5" w:rsidRPr="006525F5" w:rsidRDefault="006525F5" w:rsidP="001E08CA">
            <w:pPr>
              <w:rPr>
                <w:rFonts w:ascii="Arial" w:hAnsi="Arial" w:cs="Arial"/>
                <w:sz w:val="19"/>
                <w:szCs w:val="19"/>
              </w:rPr>
            </w:pPr>
            <w:r w:rsidRPr="006525F5">
              <w:rPr>
                <w:rFonts w:ascii="Arial" w:hAnsi="Arial" w:cs="Arial"/>
                <w:sz w:val="19"/>
                <w:szCs w:val="19"/>
              </w:rPr>
              <w:t>13.24±0.87</w:t>
            </w:r>
            <w:r w:rsidRPr="006525F5">
              <w:rPr>
                <w:rFonts w:ascii="Arial" w:hAnsi="Arial" w:cs="Arial"/>
                <w:sz w:val="19"/>
                <w:szCs w:val="19"/>
                <w:vertAlign w:val="superscript"/>
              </w:rPr>
              <w:t>a</w:t>
            </w:r>
          </w:p>
        </w:tc>
        <w:tc>
          <w:tcPr>
            <w:tcW w:w="1710" w:type="dxa"/>
          </w:tcPr>
          <w:p w14:paraId="6FEB73A9" w14:textId="77777777" w:rsidR="006525F5" w:rsidRPr="006525F5" w:rsidRDefault="006525F5" w:rsidP="001E08CA">
            <w:pPr>
              <w:rPr>
                <w:rFonts w:ascii="Arial" w:hAnsi="Arial" w:cs="Arial"/>
                <w:sz w:val="19"/>
                <w:szCs w:val="19"/>
              </w:rPr>
            </w:pPr>
            <w:r w:rsidRPr="006525F5">
              <w:rPr>
                <w:rFonts w:ascii="Arial" w:hAnsi="Arial" w:cs="Arial"/>
                <w:sz w:val="19"/>
                <w:szCs w:val="19"/>
              </w:rPr>
              <w:t>13.08±0.73</w:t>
            </w:r>
            <w:r w:rsidRPr="006525F5">
              <w:rPr>
                <w:rFonts w:ascii="Arial" w:hAnsi="Arial" w:cs="Arial"/>
                <w:sz w:val="19"/>
                <w:szCs w:val="19"/>
                <w:vertAlign w:val="superscript"/>
              </w:rPr>
              <w:t>a</w:t>
            </w:r>
          </w:p>
        </w:tc>
        <w:tc>
          <w:tcPr>
            <w:tcW w:w="1620" w:type="dxa"/>
          </w:tcPr>
          <w:p w14:paraId="36C115A7" w14:textId="77777777" w:rsidR="006525F5" w:rsidRPr="006525F5" w:rsidRDefault="006525F5" w:rsidP="001E08CA">
            <w:pPr>
              <w:rPr>
                <w:rFonts w:ascii="Arial" w:hAnsi="Arial" w:cs="Arial"/>
                <w:sz w:val="19"/>
                <w:szCs w:val="19"/>
              </w:rPr>
            </w:pPr>
            <w:r w:rsidRPr="006525F5">
              <w:rPr>
                <w:rFonts w:ascii="Arial" w:hAnsi="Arial" w:cs="Arial"/>
                <w:sz w:val="19"/>
                <w:szCs w:val="19"/>
              </w:rPr>
              <w:t>13.40±1.64</w:t>
            </w:r>
            <w:r w:rsidRPr="006525F5">
              <w:rPr>
                <w:rFonts w:ascii="Arial" w:hAnsi="Arial" w:cs="Arial"/>
                <w:sz w:val="19"/>
                <w:szCs w:val="19"/>
                <w:vertAlign w:val="superscript"/>
              </w:rPr>
              <w:t>a</w:t>
            </w:r>
          </w:p>
        </w:tc>
        <w:tc>
          <w:tcPr>
            <w:tcW w:w="1710" w:type="dxa"/>
          </w:tcPr>
          <w:p w14:paraId="286879DE" w14:textId="77777777" w:rsidR="006525F5" w:rsidRPr="006525F5" w:rsidRDefault="006525F5" w:rsidP="001E08CA">
            <w:pPr>
              <w:rPr>
                <w:rFonts w:ascii="Arial" w:hAnsi="Arial" w:cs="Arial"/>
                <w:sz w:val="19"/>
                <w:szCs w:val="19"/>
              </w:rPr>
            </w:pPr>
            <w:r w:rsidRPr="006525F5">
              <w:rPr>
                <w:rFonts w:ascii="Arial" w:hAnsi="Arial" w:cs="Arial"/>
                <w:sz w:val="19"/>
                <w:szCs w:val="19"/>
              </w:rPr>
              <w:t>12.97±1.01</w:t>
            </w:r>
            <w:r w:rsidRPr="006525F5">
              <w:rPr>
                <w:rFonts w:ascii="Arial" w:hAnsi="Arial" w:cs="Arial"/>
                <w:sz w:val="19"/>
                <w:szCs w:val="19"/>
                <w:vertAlign w:val="superscript"/>
              </w:rPr>
              <w:t>a</w:t>
            </w:r>
          </w:p>
        </w:tc>
        <w:tc>
          <w:tcPr>
            <w:tcW w:w="900" w:type="dxa"/>
          </w:tcPr>
          <w:p w14:paraId="4B17F717" w14:textId="77777777" w:rsidR="006525F5" w:rsidRPr="006525F5" w:rsidRDefault="006525F5" w:rsidP="001E08CA">
            <w:pPr>
              <w:rPr>
                <w:rFonts w:ascii="Arial" w:hAnsi="Arial" w:cs="Arial"/>
                <w:sz w:val="19"/>
                <w:szCs w:val="19"/>
              </w:rPr>
            </w:pPr>
            <w:r w:rsidRPr="006525F5">
              <w:rPr>
                <w:rFonts w:ascii="Arial" w:hAnsi="Arial" w:cs="Arial"/>
                <w:sz w:val="19"/>
                <w:szCs w:val="19"/>
              </w:rPr>
              <w:t>0.212</w:t>
            </w:r>
          </w:p>
        </w:tc>
        <w:tc>
          <w:tcPr>
            <w:tcW w:w="810" w:type="dxa"/>
          </w:tcPr>
          <w:p w14:paraId="716F0518" w14:textId="77777777" w:rsidR="006525F5" w:rsidRPr="006525F5" w:rsidRDefault="006525F5" w:rsidP="001E08CA">
            <w:pPr>
              <w:rPr>
                <w:rFonts w:ascii="Arial" w:hAnsi="Arial" w:cs="Arial"/>
                <w:sz w:val="19"/>
                <w:szCs w:val="19"/>
              </w:rPr>
            </w:pPr>
            <w:r w:rsidRPr="006525F5">
              <w:rPr>
                <w:rFonts w:ascii="Arial" w:hAnsi="Arial" w:cs="Arial"/>
                <w:sz w:val="19"/>
                <w:szCs w:val="19"/>
              </w:rPr>
              <w:t>0.888</w:t>
            </w:r>
          </w:p>
        </w:tc>
      </w:tr>
      <w:tr w:rsidR="006525F5" w:rsidRPr="006525F5" w14:paraId="7E55849F" w14:textId="77777777" w:rsidTr="006525F5">
        <w:tc>
          <w:tcPr>
            <w:tcW w:w="1908" w:type="dxa"/>
          </w:tcPr>
          <w:p w14:paraId="26EB8858" w14:textId="77777777" w:rsidR="006525F5" w:rsidRPr="006525F5" w:rsidRDefault="006525F5" w:rsidP="001E08CA">
            <w:pPr>
              <w:rPr>
                <w:rFonts w:ascii="Arial" w:hAnsi="Arial" w:cs="Arial"/>
                <w:sz w:val="19"/>
                <w:szCs w:val="19"/>
              </w:rPr>
            </w:pPr>
            <w:r w:rsidRPr="006525F5">
              <w:rPr>
                <w:rFonts w:ascii="Arial" w:hAnsi="Arial" w:cs="Arial"/>
                <w:sz w:val="19"/>
                <w:szCs w:val="19"/>
              </w:rPr>
              <w:t>Platelet (x10³/</w:t>
            </w:r>
            <w:proofErr w:type="spellStart"/>
            <w:r w:rsidRPr="006525F5">
              <w:rPr>
                <w:rFonts w:ascii="Arial" w:hAnsi="Arial" w:cs="Arial"/>
                <w:sz w:val="19"/>
                <w:szCs w:val="19"/>
              </w:rPr>
              <w:t>μl</w:t>
            </w:r>
            <w:proofErr w:type="spellEnd"/>
            <w:r w:rsidRPr="006525F5">
              <w:rPr>
                <w:rFonts w:ascii="Arial" w:hAnsi="Arial" w:cs="Arial"/>
                <w:sz w:val="19"/>
                <w:szCs w:val="19"/>
              </w:rPr>
              <w:t>)</w:t>
            </w:r>
          </w:p>
        </w:tc>
        <w:tc>
          <w:tcPr>
            <w:tcW w:w="1710" w:type="dxa"/>
          </w:tcPr>
          <w:p w14:paraId="34DA69A4" w14:textId="77777777" w:rsidR="006525F5" w:rsidRPr="006525F5" w:rsidRDefault="006525F5" w:rsidP="001E08CA">
            <w:pPr>
              <w:rPr>
                <w:rFonts w:ascii="Arial" w:hAnsi="Arial" w:cs="Arial"/>
                <w:sz w:val="19"/>
                <w:szCs w:val="19"/>
              </w:rPr>
            </w:pPr>
            <w:r w:rsidRPr="006525F5">
              <w:rPr>
                <w:rFonts w:ascii="Arial" w:hAnsi="Arial" w:cs="Arial"/>
                <w:sz w:val="19"/>
                <w:szCs w:val="19"/>
              </w:rPr>
              <w:t>192.23±78.21</w:t>
            </w:r>
            <w:r w:rsidRPr="006525F5">
              <w:rPr>
                <w:rFonts w:ascii="Arial" w:hAnsi="Arial" w:cs="Arial"/>
                <w:sz w:val="19"/>
                <w:szCs w:val="19"/>
                <w:vertAlign w:val="superscript"/>
              </w:rPr>
              <w:t>a</w:t>
            </w:r>
          </w:p>
        </w:tc>
        <w:tc>
          <w:tcPr>
            <w:tcW w:w="1710" w:type="dxa"/>
          </w:tcPr>
          <w:p w14:paraId="3A1391F8" w14:textId="77777777" w:rsidR="006525F5" w:rsidRPr="006525F5" w:rsidRDefault="006525F5" w:rsidP="001E08CA">
            <w:pPr>
              <w:rPr>
                <w:rFonts w:ascii="Arial" w:hAnsi="Arial" w:cs="Arial"/>
                <w:sz w:val="19"/>
                <w:szCs w:val="19"/>
              </w:rPr>
            </w:pPr>
            <w:r w:rsidRPr="006525F5">
              <w:rPr>
                <w:rFonts w:ascii="Arial" w:hAnsi="Arial" w:cs="Arial"/>
                <w:sz w:val="19"/>
                <w:szCs w:val="19"/>
              </w:rPr>
              <w:t>184.83±70.08</w:t>
            </w:r>
            <w:r w:rsidRPr="006525F5">
              <w:rPr>
                <w:rFonts w:ascii="Arial" w:hAnsi="Arial" w:cs="Arial"/>
                <w:sz w:val="19"/>
                <w:szCs w:val="19"/>
                <w:vertAlign w:val="superscript"/>
              </w:rPr>
              <w:t>a</w:t>
            </w:r>
          </w:p>
        </w:tc>
        <w:tc>
          <w:tcPr>
            <w:tcW w:w="1620" w:type="dxa"/>
          </w:tcPr>
          <w:p w14:paraId="1BD3A552" w14:textId="77777777" w:rsidR="006525F5" w:rsidRPr="006525F5" w:rsidRDefault="006525F5" w:rsidP="001E08CA">
            <w:pPr>
              <w:rPr>
                <w:rFonts w:ascii="Arial" w:hAnsi="Arial" w:cs="Arial"/>
                <w:sz w:val="19"/>
                <w:szCs w:val="19"/>
              </w:rPr>
            </w:pPr>
            <w:r w:rsidRPr="006525F5">
              <w:rPr>
                <w:rFonts w:ascii="Arial" w:hAnsi="Arial" w:cs="Arial"/>
                <w:sz w:val="19"/>
                <w:szCs w:val="19"/>
              </w:rPr>
              <w:t>198.50±61.53</w:t>
            </w:r>
            <w:r w:rsidRPr="006525F5">
              <w:rPr>
                <w:rFonts w:ascii="Arial" w:hAnsi="Arial" w:cs="Arial"/>
                <w:sz w:val="19"/>
                <w:szCs w:val="19"/>
                <w:vertAlign w:val="superscript"/>
              </w:rPr>
              <w:t>a</w:t>
            </w:r>
          </w:p>
        </w:tc>
        <w:tc>
          <w:tcPr>
            <w:tcW w:w="1710" w:type="dxa"/>
          </w:tcPr>
          <w:p w14:paraId="217A068B" w14:textId="77777777" w:rsidR="006525F5" w:rsidRPr="006525F5" w:rsidRDefault="006525F5" w:rsidP="001E08CA">
            <w:pPr>
              <w:rPr>
                <w:rFonts w:ascii="Arial" w:hAnsi="Arial" w:cs="Arial"/>
                <w:sz w:val="19"/>
                <w:szCs w:val="19"/>
              </w:rPr>
            </w:pPr>
            <w:r w:rsidRPr="006525F5">
              <w:rPr>
                <w:rFonts w:ascii="Arial" w:hAnsi="Arial" w:cs="Arial"/>
                <w:sz w:val="19"/>
                <w:szCs w:val="19"/>
              </w:rPr>
              <w:t>220.67±128.43</w:t>
            </w:r>
            <w:r w:rsidRPr="006525F5">
              <w:rPr>
                <w:rFonts w:ascii="Arial" w:hAnsi="Arial" w:cs="Arial"/>
                <w:sz w:val="19"/>
                <w:szCs w:val="19"/>
                <w:vertAlign w:val="superscript"/>
              </w:rPr>
              <w:t>a</w:t>
            </w:r>
          </w:p>
        </w:tc>
        <w:tc>
          <w:tcPr>
            <w:tcW w:w="900" w:type="dxa"/>
          </w:tcPr>
          <w:p w14:paraId="6159CE79" w14:textId="77777777" w:rsidR="006525F5" w:rsidRPr="006525F5" w:rsidRDefault="006525F5" w:rsidP="001E08CA">
            <w:pPr>
              <w:rPr>
                <w:rFonts w:ascii="Arial" w:hAnsi="Arial" w:cs="Arial"/>
                <w:sz w:val="19"/>
                <w:szCs w:val="19"/>
              </w:rPr>
            </w:pPr>
            <w:r w:rsidRPr="006525F5">
              <w:rPr>
                <w:rFonts w:ascii="Arial" w:hAnsi="Arial" w:cs="Arial"/>
                <w:sz w:val="19"/>
                <w:szCs w:val="19"/>
              </w:rPr>
              <w:t>0.176</w:t>
            </w:r>
          </w:p>
        </w:tc>
        <w:tc>
          <w:tcPr>
            <w:tcW w:w="810" w:type="dxa"/>
          </w:tcPr>
          <w:p w14:paraId="4D52D8D7" w14:textId="77777777" w:rsidR="006525F5" w:rsidRPr="006525F5" w:rsidRDefault="006525F5" w:rsidP="001E08CA">
            <w:pPr>
              <w:rPr>
                <w:rFonts w:ascii="Arial" w:hAnsi="Arial" w:cs="Arial"/>
                <w:sz w:val="19"/>
                <w:szCs w:val="19"/>
              </w:rPr>
            </w:pPr>
            <w:r w:rsidRPr="006525F5">
              <w:rPr>
                <w:rFonts w:ascii="Arial" w:hAnsi="Arial" w:cs="Arial"/>
                <w:sz w:val="19"/>
                <w:szCs w:val="19"/>
              </w:rPr>
              <w:t>0.912</w:t>
            </w:r>
          </w:p>
        </w:tc>
      </w:tr>
      <w:tr w:rsidR="006525F5" w:rsidRPr="006525F5" w14:paraId="0AADBA22" w14:textId="77777777" w:rsidTr="006525F5">
        <w:tc>
          <w:tcPr>
            <w:tcW w:w="1908" w:type="dxa"/>
          </w:tcPr>
          <w:p w14:paraId="31CDC3C5" w14:textId="77777777" w:rsidR="006525F5" w:rsidRPr="006525F5" w:rsidRDefault="006525F5" w:rsidP="001E08CA">
            <w:pPr>
              <w:rPr>
                <w:rFonts w:ascii="Arial" w:hAnsi="Arial" w:cs="Arial"/>
                <w:sz w:val="19"/>
                <w:szCs w:val="19"/>
              </w:rPr>
            </w:pPr>
            <w:r w:rsidRPr="006525F5">
              <w:rPr>
                <w:rFonts w:ascii="Arial" w:hAnsi="Arial" w:cs="Arial"/>
                <w:sz w:val="19"/>
                <w:szCs w:val="19"/>
              </w:rPr>
              <w:t>LYM (%)</w:t>
            </w:r>
          </w:p>
        </w:tc>
        <w:tc>
          <w:tcPr>
            <w:tcW w:w="1710" w:type="dxa"/>
          </w:tcPr>
          <w:p w14:paraId="3DDC27B8" w14:textId="77777777" w:rsidR="006525F5" w:rsidRPr="006525F5" w:rsidRDefault="006525F5" w:rsidP="001E08CA">
            <w:pPr>
              <w:rPr>
                <w:rFonts w:ascii="Arial" w:hAnsi="Arial" w:cs="Arial"/>
                <w:sz w:val="19"/>
                <w:szCs w:val="19"/>
              </w:rPr>
            </w:pPr>
            <w:r w:rsidRPr="006525F5">
              <w:rPr>
                <w:rFonts w:ascii="Arial" w:hAnsi="Arial" w:cs="Arial"/>
                <w:sz w:val="19"/>
                <w:szCs w:val="19"/>
              </w:rPr>
              <w:t>48.08±8.97</w:t>
            </w:r>
            <w:r w:rsidRPr="006525F5">
              <w:rPr>
                <w:rFonts w:ascii="Arial" w:hAnsi="Arial" w:cs="Arial"/>
                <w:sz w:val="19"/>
                <w:szCs w:val="19"/>
                <w:vertAlign w:val="superscript"/>
              </w:rPr>
              <w:t>a</w:t>
            </w:r>
          </w:p>
        </w:tc>
        <w:tc>
          <w:tcPr>
            <w:tcW w:w="1710" w:type="dxa"/>
          </w:tcPr>
          <w:p w14:paraId="41EC9ECD" w14:textId="77777777" w:rsidR="006525F5" w:rsidRPr="006525F5" w:rsidRDefault="006525F5" w:rsidP="001E08CA">
            <w:pPr>
              <w:rPr>
                <w:rFonts w:ascii="Arial" w:hAnsi="Arial" w:cs="Arial"/>
                <w:sz w:val="19"/>
                <w:szCs w:val="19"/>
              </w:rPr>
            </w:pPr>
            <w:r w:rsidRPr="006525F5">
              <w:rPr>
                <w:rFonts w:ascii="Arial" w:hAnsi="Arial" w:cs="Arial"/>
                <w:sz w:val="19"/>
                <w:szCs w:val="19"/>
              </w:rPr>
              <w:t>48.09±9.02</w:t>
            </w:r>
            <w:r w:rsidRPr="006525F5">
              <w:rPr>
                <w:rFonts w:ascii="Arial" w:hAnsi="Arial" w:cs="Arial"/>
                <w:sz w:val="19"/>
                <w:szCs w:val="19"/>
                <w:vertAlign w:val="superscript"/>
              </w:rPr>
              <w:t>a</w:t>
            </w:r>
          </w:p>
        </w:tc>
        <w:tc>
          <w:tcPr>
            <w:tcW w:w="1620" w:type="dxa"/>
          </w:tcPr>
          <w:p w14:paraId="2D94F9F6" w14:textId="77777777" w:rsidR="006525F5" w:rsidRPr="006525F5" w:rsidRDefault="006525F5" w:rsidP="001E08CA">
            <w:pPr>
              <w:rPr>
                <w:rFonts w:ascii="Arial" w:hAnsi="Arial" w:cs="Arial"/>
                <w:sz w:val="19"/>
                <w:szCs w:val="19"/>
              </w:rPr>
            </w:pPr>
            <w:r w:rsidRPr="006525F5">
              <w:rPr>
                <w:rFonts w:ascii="Arial" w:hAnsi="Arial" w:cs="Arial"/>
                <w:sz w:val="19"/>
                <w:szCs w:val="19"/>
              </w:rPr>
              <w:t>44.93±9.53</w:t>
            </w:r>
            <w:r w:rsidRPr="006525F5">
              <w:rPr>
                <w:rFonts w:ascii="Arial" w:hAnsi="Arial" w:cs="Arial"/>
                <w:sz w:val="19"/>
                <w:szCs w:val="19"/>
                <w:vertAlign w:val="superscript"/>
              </w:rPr>
              <w:t>a</w:t>
            </w:r>
          </w:p>
        </w:tc>
        <w:tc>
          <w:tcPr>
            <w:tcW w:w="1710" w:type="dxa"/>
          </w:tcPr>
          <w:p w14:paraId="474623E4" w14:textId="77777777" w:rsidR="006525F5" w:rsidRPr="006525F5" w:rsidRDefault="006525F5" w:rsidP="001E08CA">
            <w:pPr>
              <w:rPr>
                <w:rFonts w:ascii="Arial" w:hAnsi="Arial" w:cs="Arial"/>
                <w:sz w:val="19"/>
                <w:szCs w:val="19"/>
              </w:rPr>
            </w:pPr>
            <w:r w:rsidRPr="006525F5">
              <w:rPr>
                <w:rFonts w:ascii="Arial" w:hAnsi="Arial" w:cs="Arial"/>
                <w:sz w:val="19"/>
                <w:szCs w:val="19"/>
              </w:rPr>
              <w:t>51.13±4.86</w:t>
            </w:r>
            <w:r w:rsidRPr="006525F5">
              <w:rPr>
                <w:rFonts w:ascii="Arial" w:hAnsi="Arial" w:cs="Arial"/>
                <w:sz w:val="19"/>
                <w:szCs w:val="19"/>
                <w:vertAlign w:val="superscript"/>
              </w:rPr>
              <w:t>a</w:t>
            </w:r>
          </w:p>
        </w:tc>
        <w:tc>
          <w:tcPr>
            <w:tcW w:w="900" w:type="dxa"/>
          </w:tcPr>
          <w:p w14:paraId="68DBAD47" w14:textId="77777777" w:rsidR="006525F5" w:rsidRPr="006525F5" w:rsidRDefault="006525F5" w:rsidP="001E08CA">
            <w:pPr>
              <w:rPr>
                <w:rFonts w:ascii="Arial" w:hAnsi="Arial" w:cs="Arial"/>
                <w:sz w:val="19"/>
                <w:szCs w:val="19"/>
              </w:rPr>
            </w:pPr>
            <w:r w:rsidRPr="006525F5">
              <w:rPr>
                <w:rFonts w:ascii="Arial" w:hAnsi="Arial" w:cs="Arial"/>
                <w:sz w:val="19"/>
                <w:szCs w:val="19"/>
              </w:rPr>
              <w:t>0.285</w:t>
            </w:r>
          </w:p>
        </w:tc>
        <w:tc>
          <w:tcPr>
            <w:tcW w:w="810" w:type="dxa"/>
          </w:tcPr>
          <w:p w14:paraId="4E93799F" w14:textId="77777777" w:rsidR="006525F5" w:rsidRPr="006525F5" w:rsidRDefault="006525F5" w:rsidP="001E08CA">
            <w:pPr>
              <w:rPr>
                <w:rFonts w:ascii="Arial" w:hAnsi="Arial" w:cs="Arial"/>
                <w:sz w:val="19"/>
                <w:szCs w:val="19"/>
              </w:rPr>
            </w:pPr>
            <w:r w:rsidRPr="006525F5">
              <w:rPr>
                <w:rFonts w:ascii="Arial" w:hAnsi="Arial" w:cs="Arial"/>
                <w:sz w:val="19"/>
                <w:szCs w:val="19"/>
              </w:rPr>
              <w:t>0.836</w:t>
            </w:r>
          </w:p>
        </w:tc>
      </w:tr>
      <w:tr w:rsidR="006525F5" w:rsidRPr="006525F5" w14:paraId="4679D2BC" w14:textId="77777777" w:rsidTr="006525F5">
        <w:tc>
          <w:tcPr>
            <w:tcW w:w="1908" w:type="dxa"/>
          </w:tcPr>
          <w:p w14:paraId="45CA5702" w14:textId="77777777" w:rsidR="006525F5" w:rsidRPr="006525F5" w:rsidRDefault="006525F5" w:rsidP="001E08CA">
            <w:pPr>
              <w:rPr>
                <w:rFonts w:ascii="Arial" w:hAnsi="Arial" w:cs="Arial"/>
                <w:sz w:val="19"/>
                <w:szCs w:val="19"/>
              </w:rPr>
            </w:pPr>
            <w:r w:rsidRPr="006525F5">
              <w:rPr>
                <w:rFonts w:ascii="Arial" w:hAnsi="Arial" w:cs="Arial"/>
                <w:sz w:val="19"/>
                <w:szCs w:val="19"/>
              </w:rPr>
              <w:t>MXD (%)</w:t>
            </w:r>
          </w:p>
        </w:tc>
        <w:tc>
          <w:tcPr>
            <w:tcW w:w="1710" w:type="dxa"/>
          </w:tcPr>
          <w:p w14:paraId="7E78CB74" w14:textId="77777777" w:rsidR="006525F5" w:rsidRPr="006525F5" w:rsidRDefault="006525F5" w:rsidP="001E08CA">
            <w:pPr>
              <w:rPr>
                <w:rFonts w:ascii="Arial" w:hAnsi="Arial" w:cs="Arial"/>
                <w:sz w:val="19"/>
                <w:szCs w:val="19"/>
              </w:rPr>
            </w:pPr>
            <w:r w:rsidRPr="006525F5">
              <w:rPr>
                <w:rFonts w:ascii="Arial" w:hAnsi="Arial" w:cs="Arial"/>
                <w:sz w:val="19"/>
                <w:szCs w:val="19"/>
              </w:rPr>
              <w:t>11.15±4.59</w:t>
            </w:r>
            <w:r w:rsidRPr="006525F5">
              <w:rPr>
                <w:rFonts w:ascii="Arial" w:hAnsi="Arial" w:cs="Arial"/>
                <w:sz w:val="19"/>
                <w:szCs w:val="19"/>
                <w:vertAlign w:val="superscript"/>
              </w:rPr>
              <w:t>a</w:t>
            </w:r>
          </w:p>
        </w:tc>
        <w:tc>
          <w:tcPr>
            <w:tcW w:w="1710" w:type="dxa"/>
          </w:tcPr>
          <w:p w14:paraId="7B221846" w14:textId="77777777" w:rsidR="006525F5" w:rsidRPr="006525F5" w:rsidRDefault="006525F5" w:rsidP="001E08CA">
            <w:pPr>
              <w:rPr>
                <w:rFonts w:ascii="Arial" w:hAnsi="Arial" w:cs="Arial"/>
                <w:sz w:val="19"/>
                <w:szCs w:val="19"/>
              </w:rPr>
            </w:pPr>
            <w:r w:rsidRPr="006525F5">
              <w:rPr>
                <w:rFonts w:ascii="Arial" w:hAnsi="Arial" w:cs="Arial"/>
                <w:sz w:val="19"/>
                <w:szCs w:val="19"/>
              </w:rPr>
              <w:t>10.17+5.08</w:t>
            </w:r>
            <w:r w:rsidRPr="006525F5">
              <w:rPr>
                <w:rFonts w:ascii="Arial" w:hAnsi="Arial" w:cs="Arial"/>
                <w:sz w:val="19"/>
                <w:szCs w:val="19"/>
                <w:vertAlign w:val="superscript"/>
              </w:rPr>
              <w:t>a</w:t>
            </w:r>
          </w:p>
        </w:tc>
        <w:tc>
          <w:tcPr>
            <w:tcW w:w="1620" w:type="dxa"/>
          </w:tcPr>
          <w:p w14:paraId="660A2E70" w14:textId="77777777" w:rsidR="006525F5" w:rsidRPr="006525F5" w:rsidRDefault="006525F5" w:rsidP="001E08CA">
            <w:pPr>
              <w:rPr>
                <w:rFonts w:ascii="Arial" w:hAnsi="Arial" w:cs="Arial"/>
                <w:sz w:val="19"/>
                <w:szCs w:val="19"/>
              </w:rPr>
            </w:pPr>
            <w:r w:rsidRPr="006525F5">
              <w:rPr>
                <w:rFonts w:ascii="Arial" w:hAnsi="Arial" w:cs="Arial"/>
                <w:sz w:val="19"/>
                <w:szCs w:val="19"/>
              </w:rPr>
              <w:t>13.35±2.84</w:t>
            </w:r>
            <w:r w:rsidRPr="006525F5">
              <w:rPr>
                <w:rFonts w:ascii="Arial" w:hAnsi="Arial" w:cs="Arial"/>
                <w:sz w:val="19"/>
                <w:szCs w:val="19"/>
                <w:vertAlign w:val="superscript"/>
              </w:rPr>
              <w:t>a</w:t>
            </w:r>
          </w:p>
        </w:tc>
        <w:tc>
          <w:tcPr>
            <w:tcW w:w="1710" w:type="dxa"/>
          </w:tcPr>
          <w:p w14:paraId="2FA46604" w14:textId="77777777" w:rsidR="006525F5" w:rsidRPr="006525F5" w:rsidRDefault="006525F5" w:rsidP="001E08CA">
            <w:pPr>
              <w:rPr>
                <w:rFonts w:ascii="Arial" w:hAnsi="Arial" w:cs="Arial"/>
                <w:sz w:val="19"/>
                <w:szCs w:val="19"/>
              </w:rPr>
            </w:pPr>
            <w:r w:rsidRPr="006525F5">
              <w:rPr>
                <w:rFonts w:ascii="Arial" w:hAnsi="Arial" w:cs="Arial"/>
                <w:sz w:val="19"/>
                <w:szCs w:val="19"/>
              </w:rPr>
              <w:t xml:space="preserve">8.70±3.29 </w:t>
            </w:r>
            <w:r w:rsidRPr="006525F5">
              <w:rPr>
                <w:rFonts w:ascii="Arial" w:hAnsi="Arial" w:cs="Arial"/>
                <w:sz w:val="19"/>
                <w:szCs w:val="19"/>
                <w:vertAlign w:val="superscript"/>
              </w:rPr>
              <w:t>a</w:t>
            </w:r>
          </w:p>
        </w:tc>
        <w:tc>
          <w:tcPr>
            <w:tcW w:w="900" w:type="dxa"/>
          </w:tcPr>
          <w:p w14:paraId="50EA6D6F" w14:textId="77777777" w:rsidR="006525F5" w:rsidRPr="006525F5" w:rsidRDefault="006525F5" w:rsidP="001E08CA">
            <w:pPr>
              <w:rPr>
                <w:rFonts w:ascii="Arial" w:hAnsi="Arial" w:cs="Arial"/>
                <w:sz w:val="19"/>
                <w:szCs w:val="19"/>
              </w:rPr>
            </w:pPr>
            <w:r w:rsidRPr="006525F5">
              <w:rPr>
                <w:rFonts w:ascii="Arial" w:hAnsi="Arial" w:cs="Arial"/>
                <w:sz w:val="19"/>
                <w:szCs w:val="19"/>
              </w:rPr>
              <w:t>0.747</w:t>
            </w:r>
          </w:p>
        </w:tc>
        <w:tc>
          <w:tcPr>
            <w:tcW w:w="810" w:type="dxa"/>
          </w:tcPr>
          <w:p w14:paraId="4C752E30" w14:textId="77777777" w:rsidR="006525F5" w:rsidRPr="006525F5" w:rsidRDefault="006525F5" w:rsidP="001E08CA">
            <w:pPr>
              <w:rPr>
                <w:rFonts w:ascii="Arial" w:hAnsi="Arial" w:cs="Arial"/>
                <w:sz w:val="19"/>
                <w:szCs w:val="19"/>
              </w:rPr>
            </w:pPr>
            <w:r w:rsidRPr="006525F5">
              <w:rPr>
                <w:rFonts w:ascii="Arial" w:hAnsi="Arial" w:cs="Arial"/>
                <w:sz w:val="19"/>
                <w:szCs w:val="19"/>
              </w:rPr>
              <w:t>0.529</w:t>
            </w:r>
          </w:p>
        </w:tc>
      </w:tr>
      <w:tr w:rsidR="006525F5" w:rsidRPr="006525F5" w14:paraId="72ED610B" w14:textId="77777777" w:rsidTr="006525F5">
        <w:tc>
          <w:tcPr>
            <w:tcW w:w="1908" w:type="dxa"/>
          </w:tcPr>
          <w:p w14:paraId="4A965455" w14:textId="77777777" w:rsidR="006525F5" w:rsidRPr="006525F5" w:rsidRDefault="006525F5" w:rsidP="001E08CA">
            <w:pPr>
              <w:rPr>
                <w:rFonts w:ascii="Arial" w:hAnsi="Arial" w:cs="Arial"/>
                <w:sz w:val="19"/>
                <w:szCs w:val="19"/>
              </w:rPr>
            </w:pPr>
            <w:r w:rsidRPr="006525F5">
              <w:rPr>
                <w:rFonts w:ascii="Arial" w:hAnsi="Arial" w:cs="Arial"/>
                <w:sz w:val="19"/>
                <w:szCs w:val="19"/>
              </w:rPr>
              <w:t>NEUT (%)</w:t>
            </w:r>
          </w:p>
        </w:tc>
        <w:tc>
          <w:tcPr>
            <w:tcW w:w="1710" w:type="dxa"/>
          </w:tcPr>
          <w:p w14:paraId="042E1926" w14:textId="77777777" w:rsidR="006525F5" w:rsidRPr="006525F5" w:rsidRDefault="006525F5" w:rsidP="001E08CA">
            <w:pPr>
              <w:rPr>
                <w:rFonts w:ascii="Arial" w:hAnsi="Arial" w:cs="Arial"/>
                <w:sz w:val="19"/>
                <w:szCs w:val="19"/>
              </w:rPr>
            </w:pPr>
            <w:r w:rsidRPr="006525F5">
              <w:rPr>
                <w:rFonts w:ascii="Arial" w:hAnsi="Arial" w:cs="Arial"/>
                <w:sz w:val="19"/>
                <w:szCs w:val="19"/>
              </w:rPr>
              <w:t>40.11±8.57</w:t>
            </w:r>
            <w:r w:rsidRPr="006525F5">
              <w:rPr>
                <w:rFonts w:ascii="Arial" w:hAnsi="Arial" w:cs="Arial"/>
                <w:sz w:val="19"/>
                <w:szCs w:val="19"/>
                <w:vertAlign w:val="superscript"/>
              </w:rPr>
              <w:t>a</w:t>
            </w:r>
          </w:p>
        </w:tc>
        <w:tc>
          <w:tcPr>
            <w:tcW w:w="1710" w:type="dxa"/>
          </w:tcPr>
          <w:p w14:paraId="7787793A" w14:textId="77777777" w:rsidR="006525F5" w:rsidRPr="006525F5" w:rsidRDefault="006525F5" w:rsidP="001E08CA">
            <w:pPr>
              <w:rPr>
                <w:rFonts w:ascii="Arial" w:hAnsi="Arial" w:cs="Arial"/>
                <w:sz w:val="19"/>
                <w:szCs w:val="19"/>
              </w:rPr>
            </w:pPr>
            <w:r w:rsidRPr="006525F5">
              <w:rPr>
                <w:rFonts w:ascii="Arial" w:hAnsi="Arial" w:cs="Arial"/>
                <w:sz w:val="19"/>
                <w:szCs w:val="19"/>
              </w:rPr>
              <w:t>43.59±9.45</w:t>
            </w:r>
            <w:r w:rsidRPr="006525F5">
              <w:rPr>
                <w:rFonts w:ascii="Arial" w:hAnsi="Arial" w:cs="Arial"/>
                <w:sz w:val="19"/>
                <w:szCs w:val="19"/>
                <w:vertAlign w:val="superscript"/>
              </w:rPr>
              <w:t>a</w:t>
            </w:r>
          </w:p>
        </w:tc>
        <w:tc>
          <w:tcPr>
            <w:tcW w:w="1620" w:type="dxa"/>
          </w:tcPr>
          <w:p w14:paraId="2342AFA4" w14:textId="77777777" w:rsidR="006525F5" w:rsidRPr="006525F5" w:rsidRDefault="006525F5" w:rsidP="001E08CA">
            <w:pPr>
              <w:rPr>
                <w:rFonts w:ascii="Arial" w:hAnsi="Arial" w:cs="Arial"/>
                <w:sz w:val="19"/>
                <w:szCs w:val="19"/>
              </w:rPr>
            </w:pPr>
            <w:r w:rsidRPr="006525F5">
              <w:rPr>
                <w:rFonts w:ascii="Arial" w:hAnsi="Arial" w:cs="Arial"/>
                <w:sz w:val="19"/>
                <w:szCs w:val="19"/>
              </w:rPr>
              <w:t>41.73±12.10</w:t>
            </w:r>
            <w:r w:rsidRPr="006525F5">
              <w:rPr>
                <w:rFonts w:ascii="Arial" w:hAnsi="Arial" w:cs="Arial"/>
                <w:sz w:val="19"/>
                <w:szCs w:val="19"/>
                <w:vertAlign w:val="superscript"/>
              </w:rPr>
              <w:t>a</w:t>
            </w:r>
          </w:p>
        </w:tc>
        <w:tc>
          <w:tcPr>
            <w:tcW w:w="1710" w:type="dxa"/>
          </w:tcPr>
          <w:p w14:paraId="5058ECEF" w14:textId="77777777" w:rsidR="006525F5" w:rsidRPr="006525F5" w:rsidRDefault="006525F5" w:rsidP="001E08CA">
            <w:pPr>
              <w:rPr>
                <w:rFonts w:ascii="Arial" w:hAnsi="Arial" w:cs="Arial"/>
                <w:sz w:val="19"/>
                <w:szCs w:val="19"/>
              </w:rPr>
            </w:pPr>
            <w:r w:rsidRPr="006525F5">
              <w:rPr>
                <w:rFonts w:ascii="Arial" w:hAnsi="Arial" w:cs="Arial"/>
                <w:sz w:val="19"/>
                <w:szCs w:val="19"/>
              </w:rPr>
              <w:t>40.17±3.66</w:t>
            </w:r>
            <w:r w:rsidRPr="006525F5">
              <w:rPr>
                <w:rFonts w:ascii="Arial" w:hAnsi="Arial" w:cs="Arial"/>
                <w:sz w:val="19"/>
                <w:szCs w:val="19"/>
                <w:vertAlign w:val="superscript"/>
              </w:rPr>
              <w:t>a</w:t>
            </w:r>
          </w:p>
        </w:tc>
        <w:tc>
          <w:tcPr>
            <w:tcW w:w="900" w:type="dxa"/>
          </w:tcPr>
          <w:p w14:paraId="7E867C2A" w14:textId="77777777" w:rsidR="006525F5" w:rsidRPr="006525F5" w:rsidRDefault="006525F5" w:rsidP="001E08CA">
            <w:pPr>
              <w:rPr>
                <w:rFonts w:ascii="Arial" w:hAnsi="Arial" w:cs="Arial"/>
                <w:sz w:val="19"/>
                <w:szCs w:val="19"/>
              </w:rPr>
            </w:pPr>
            <w:r w:rsidRPr="006525F5">
              <w:rPr>
                <w:rFonts w:ascii="Arial" w:hAnsi="Arial" w:cs="Arial"/>
                <w:sz w:val="19"/>
                <w:szCs w:val="19"/>
              </w:rPr>
              <w:t>0.457</w:t>
            </w:r>
          </w:p>
        </w:tc>
        <w:tc>
          <w:tcPr>
            <w:tcW w:w="810" w:type="dxa"/>
          </w:tcPr>
          <w:p w14:paraId="08565451" w14:textId="77777777" w:rsidR="006525F5" w:rsidRPr="006525F5" w:rsidRDefault="006525F5" w:rsidP="001E08CA">
            <w:pPr>
              <w:rPr>
                <w:rFonts w:ascii="Arial" w:hAnsi="Arial" w:cs="Arial"/>
                <w:sz w:val="19"/>
                <w:szCs w:val="19"/>
              </w:rPr>
            </w:pPr>
            <w:r w:rsidRPr="006525F5">
              <w:rPr>
                <w:rFonts w:ascii="Arial" w:hAnsi="Arial" w:cs="Arial"/>
                <w:sz w:val="19"/>
                <w:szCs w:val="19"/>
              </w:rPr>
              <w:t>0.714</w:t>
            </w:r>
          </w:p>
        </w:tc>
      </w:tr>
      <w:tr w:rsidR="006525F5" w:rsidRPr="006525F5" w14:paraId="685621DC" w14:textId="77777777" w:rsidTr="006525F5">
        <w:tc>
          <w:tcPr>
            <w:tcW w:w="1908" w:type="dxa"/>
          </w:tcPr>
          <w:p w14:paraId="17B0D6FD" w14:textId="77777777" w:rsidR="006525F5" w:rsidRPr="006525F5" w:rsidRDefault="006525F5" w:rsidP="001E08CA">
            <w:pPr>
              <w:rPr>
                <w:rFonts w:ascii="Arial" w:hAnsi="Arial" w:cs="Arial"/>
                <w:sz w:val="19"/>
                <w:szCs w:val="19"/>
              </w:rPr>
            </w:pPr>
            <w:r w:rsidRPr="006525F5">
              <w:rPr>
                <w:rFonts w:ascii="Arial" w:hAnsi="Arial" w:cs="Arial"/>
                <w:sz w:val="19"/>
                <w:szCs w:val="19"/>
              </w:rPr>
              <w:t>PDW (</w:t>
            </w:r>
            <w:proofErr w:type="spellStart"/>
            <w:r w:rsidRPr="006525F5">
              <w:rPr>
                <w:rFonts w:ascii="Arial" w:hAnsi="Arial" w:cs="Arial"/>
                <w:sz w:val="19"/>
                <w:szCs w:val="19"/>
              </w:rPr>
              <w:t>fl</w:t>
            </w:r>
            <w:proofErr w:type="spellEnd"/>
            <w:r w:rsidRPr="006525F5">
              <w:rPr>
                <w:rFonts w:ascii="Arial" w:hAnsi="Arial" w:cs="Arial"/>
                <w:sz w:val="19"/>
                <w:szCs w:val="19"/>
              </w:rPr>
              <w:t>)</w:t>
            </w:r>
          </w:p>
        </w:tc>
        <w:tc>
          <w:tcPr>
            <w:tcW w:w="1710" w:type="dxa"/>
          </w:tcPr>
          <w:p w14:paraId="76346247" w14:textId="77777777" w:rsidR="006525F5" w:rsidRPr="006525F5" w:rsidRDefault="006525F5" w:rsidP="001E08CA">
            <w:pPr>
              <w:rPr>
                <w:rFonts w:ascii="Arial" w:hAnsi="Arial" w:cs="Arial"/>
                <w:sz w:val="19"/>
                <w:szCs w:val="19"/>
              </w:rPr>
            </w:pPr>
            <w:r w:rsidRPr="006525F5">
              <w:rPr>
                <w:rFonts w:ascii="Arial" w:hAnsi="Arial" w:cs="Arial"/>
                <w:sz w:val="19"/>
                <w:szCs w:val="19"/>
              </w:rPr>
              <w:t>14.16±2.43</w:t>
            </w:r>
            <w:r w:rsidRPr="006525F5">
              <w:rPr>
                <w:rFonts w:ascii="Arial" w:hAnsi="Arial" w:cs="Arial"/>
                <w:sz w:val="19"/>
                <w:szCs w:val="19"/>
                <w:vertAlign w:val="superscript"/>
              </w:rPr>
              <w:t>a</w:t>
            </w:r>
          </w:p>
        </w:tc>
        <w:tc>
          <w:tcPr>
            <w:tcW w:w="1710" w:type="dxa"/>
          </w:tcPr>
          <w:p w14:paraId="52AB2ABD" w14:textId="77777777" w:rsidR="006525F5" w:rsidRPr="006525F5" w:rsidRDefault="006525F5" w:rsidP="001E08CA">
            <w:pPr>
              <w:rPr>
                <w:rFonts w:ascii="Arial" w:hAnsi="Arial" w:cs="Arial"/>
                <w:sz w:val="19"/>
                <w:szCs w:val="19"/>
              </w:rPr>
            </w:pPr>
            <w:r w:rsidRPr="006525F5">
              <w:rPr>
                <w:rFonts w:ascii="Arial" w:hAnsi="Arial" w:cs="Arial"/>
                <w:sz w:val="19"/>
                <w:szCs w:val="19"/>
              </w:rPr>
              <w:t>14.83:3.71</w:t>
            </w:r>
            <w:r w:rsidRPr="006525F5">
              <w:rPr>
                <w:rFonts w:ascii="Arial" w:hAnsi="Arial" w:cs="Arial"/>
                <w:sz w:val="19"/>
                <w:szCs w:val="19"/>
                <w:vertAlign w:val="superscript"/>
              </w:rPr>
              <w:t>a</w:t>
            </w:r>
          </w:p>
        </w:tc>
        <w:tc>
          <w:tcPr>
            <w:tcW w:w="1620" w:type="dxa"/>
          </w:tcPr>
          <w:p w14:paraId="0B9372B3" w14:textId="77777777" w:rsidR="006525F5" w:rsidRPr="006525F5" w:rsidRDefault="006525F5" w:rsidP="001E08CA">
            <w:pPr>
              <w:rPr>
                <w:rFonts w:ascii="Arial" w:hAnsi="Arial" w:cs="Arial"/>
                <w:sz w:val="19"/>
                <w:szCs w:val="19"/>
              </w:rPr>
            </w:pPr>
            <w:r w:rsidRPr="006525F5">
              <w:rPr>
                <w:rFonts w:ascii="Arial" w:hAnsi="Arial" w:cs="Arial"/>
                <w:sz w:val="19"/>
                <w:szCs w:val="19"/>
              </w:rPr>
              <w:t>12.08±2.49</w:t>
            </w:r>
            <w:r w:rsidRPr="006525F5">
              <w:rPr>
                <w:rFonts w:ascii="Arial" w:hAnsi="Arial" w:cs="Arial"/>
                <w:sz w:val="19"/>
                <w:szCs w:val="19"/>
                <w:vertAlign w:val="superscript"/>
              </w:rPr>
              <w:t>a</w:t>
            </w:r>
          </w:p>
        </w:tc>
        <w:tc>
          <w:tcPr>
            <w:tcW w:w="1710" w:type="dxa"/>
          </w:tcPr>
          <w:p w14:paraId="32A3EEEE" w14:textId="77777777" w:rsidR="006525F5" w:rsidRPr="006525F5" w:rsidRDefault="006525F5" w:rsidP="001E08CA">
            <w:pPr>
              <w:rPr>
                <w:rFonts w:ascii="Arial" w:hAnsi="Arial" w:cs="Arial"/>
                <w:sz w:val="19"/>
                <w:szCs w:val="19"/>
              </w:rPr>
            </w:pPr>
            <w:r w:rsidRPr="006525F5">
              <w:rPr>
                <w:rFonts w:ascii="Arial" w:hAnsi="Arial" w:cs="Arial"/>
                <w:sz w:val="19"/>
                <w:szCs w:val="19"/>
              </w:rPr>
              <w:t>14.83±3.42</w:t>
            </w:r>
            <w:r w:rsidRPr="006525F5">
              <w:rPr>
                <w:rFonts w:ascii="Arial" w:hAnsi="Arial" w:cs="Arial"/>
                <w:sz w:val="19"/>
                <w:szCs w:val="19"/>
                <w:vertAlign w:val="superscript"/>
              </w:rPr>
              <w:t>a</w:t>
            </w:r>
          </w:p>
        </w:tc>
        <w:tc>
          <w:tcPr>
            <w:tcW w:w="900" w:type="dxa"/>
          </w:tcPr>
          <w:p w14:paraId="5611F940" w14:textId="77777777" w:rsidR="006525F5" w:rsidRPr="006525F5" w:rsidRDefault="006525F5" w:rsidP="001E08CA">
            <w:pPr>
              <w:rPr>
                <w:rFonts w:ascii="Arial" w:hAnsi="Arial" w:cs="Arial"/>
                <w:sz w:val="19"/>
                <w:szCs w:val="19"/>
              </w:rPr>
            </w:pPr>
            <w:r w:rsidRPr="006525F5">
              <w:rPr>
                <w:rFonts w:ascii="Arial" w:hAnsi="Arial" w:cs="Arial"/>
                <w:sz w:val="19"/>
                <w:szCs w:val="19"/>
              </w:rPr>
              <w:t>0.998</w:t>
            </w:r>
          </w:p>
        </w:tc>
        <w:tc>
          <w:tcPr>
            <w:tcW w:w="810" w:type="dxa"/>
          </w:tcPr>
          <w:p w14:paraId="0A93EF75" w14:textId="77777777" w:rsidR="006525F5" w:rsidRPr="006525F5" w:rsidRDefault="006525F5" w:rsidP="001E08CA">
            <w:pPr>
              <w:rPr>
                <w:rFonts w:ascii="Arial" w:hAnsi="Arial" w:cs="Arial"/>
                <w:sz w:val="19"/>
                <w:szCs w:val="19"/>
              </w:rPr>
            </w:pPr>
            <w:r w:rsidRPr="006525F5">
              <w:rPr>
                <w:rFonts w:ascii="Arial" w:hAnsi="Arial" w:cs="Arial"/>
                <w:sz w:val="19"/>
                <w:szCs w:val="19"/>
              </w:rPr>
              <w:t>0.402</w:t>
            </w:r>
          </w:p>
        </w:tc>
      </w:tr>
      <w:tr w:rsidR="006525F5" w:rsidRPr="006525F5" w14:paraId="41CF7D89" w14:textId="77777777" w:rsidTr="006525F5">
        <w:tc>
          <w:tcPr>
            <w:tcW w:w="1908" w:type="dxa"/>
          </w:tcPr>
          <w:p w14:paraId="4B5DE444" w14:textId="77777777" w:rsidR="006525F5" w:rsidRPr="006525F5" w:rsidRDefault="006525F5" w:rsidP="001E08CA">
            <w:pPr>
              <w:rPr>
                <w:rFonts w:ascii="Arial" w:hAnsi="Arial" w:cs="Arial"/>
                <w:sz w:val="19"/>
                <w:szCs w:val="19"/>
              </w:rPr>
            </w:pPr>
            <w:r w:rsidRPr="006525F5">
              <w:rPr>
                <w:rFonts w:ascii="Arial" w:hAnsi="Arial" w:cs="Arial"/>
                <w:sz w:val="19"/>
                <w:szCs w:val="19"/>
              </w:rPr>
              <w:t>MPV (</w:t>
            </w:r>
            <w:proofErr w:type="spellStart"/>
            <w:r w:rsidRPr="006525F5">
              <w:rPr>
                <w:rFonts w:ascii="Arial" w:hAnsi="Arial" w:cs="Arial"/>
                <w:sz w:val="19"/>
                <w:szCs w:val="19"/>
              </w:rPr>
              <w:t>fl</w:t>
            </w:r>
            <w:proofErr w:type="spellEnd"/>
            <w:r w:rsidRPr="006525F5">
              <w:rPr>
                <w:rFonts w:ascii="Arial" w:hAnsi="Arial" w:cs="Arial"/>
                <w:sz w:val="19"/>
                <w:szCs w:val="19"/>
              </w:rPr>
              <w:t>)</w:t>
            </w:r>
          </w:p>
        </w:tc>
        <w:tc>
          <w:tcPr>
            <w:tcW w:w="1710" w:type="dxa"/>
          </w:tcPr>
          <w:p w14:paraId="6C0ADB65" w14:textId="77777777" w:rsidR="006525F5" w:rsidRPr="006525F5" w:rsidRDefault="006525F5" w:rsidP="001E08CA">
            <w:pPr>
              <w:rPr>
                <w:rFonts w:ascii="Arial" w:hAnsi="Arial" w:cs="Arial"/>
                <w:sz w:val="19"/>
                <w:szCs w:val="19"/>
              </w:rPr>
            </w:pPr>
            <w:r w:rsidRPr="006525F5">
              <w:rPr>
                <w:rFonts w:ascii="Arial" w:hAnsi="Arial" w:cs="Arial"/>
                <w:sz w:val="19"/>
                <w:szCs w:val="19"/>
              </w:rPr>
              <w:t>10.68±0.90</w:t>
            </w:r>
            <w:r w:rsidRPr="006525F5">
              <w:rPr>
                <w:rFonts w:ascii="Arial" w:hAnsi="Arial" w:cs="Arial"/>
                <w:sz w:val="19"/>
                <w:szCs w:val="19"/>
                <w:vertAlign w:val="superscript"/>
              </w:rPr>
              <w:t>a</w:t>
            </w:r>
          </w:p>
        </w:tc>
        <w:tc>
          <w:tcPr>
            <w:tcW w:w="1710" w:type="dxa"/>
          </w:tcPr>
          <w:p w14:paraId="778F9199" w14:textId="77777777" w:rsidR="006525F5" w:rsidRPr="006525F5" w:rsidRDefault="006525F5" w:rsidP="001E08CA">
            <w:pPr>
              <w:rPr>
                <w:rFonts w:ascii="Arial" w:hAnsi="Arial" w:cs="Arial"/>
                <w:sz w:val="19"/>
                <w:szCs w:val="19"/>
              </w:rPr>
            </w:pPr>
            <w:r w:rsidRPr="006525F5">
              <w:rPr>
                <w:rFonts w:ascii="Arial" w:hAnsi="Arial" w:cs="Arial"/>
                <w:sz w:val="19"/>
                <w:szCs w:val="19"/>
              </w:rPr>
              <w:t>10.93±1.13</w:t>
            </w:r>
            <w:r w:rsidRPr="006525F5">
              <w:rPr>
                <w:rFonts w:ascii="Arial" w:hAnsi="Arial" w:cs="Arial"/>
                <w:sz w:val="19"/>
                <w:szCs w:val="19"/>
                <w:vertAlign w:val="superscript"/>
              </w:rPr>
              <w:t>a</w:t>
            </w:r>
          </w:p>
        </w:tc>
        <w:tc>
          <w:tcPr>
            <w:tcW w:w="1620" w:type="dxa"/>
          </w:tcPr>
          <w:p w14:paraId="59D1879A" w14:textId="77777777" w:rsidR="006525F5" w:rsidRPr="006525F5" w:rsidRDefault="006525F5" w:rsidP="001E08CA">
            <w:pPr>
              <w:rPr>
                <w:rFonts w:ascii="Arial" w:hAnsi="Arial" w:cs="Arial"/>
                <w:sz w:val="19"/>
                <w:szCs w:val="19"/>
              </w:rPr>
            </w:pPr>
            <w:r w:rsidRPr="006525F5">
              <w:rPr>
                <w:rFonts w:ascii="Arial" w:hAnsi="Arial" w:cs="Arial"/>
                <w:sz w:val="19"/>
                <w:szCs w:val="19"/>
              </w:rPr>
              <w:t>10.00±1.27</w:t>
            </w:r>
            <w:r w:rsidRPr="006525F5">
              <w:rPr>
                <w:rFonts w:ascii="Arial" w:hAnsi="Arial" w:cs="Arial"/>
                <w:sz w:val="19"/>
                <w:szCs w:val="19"/>
                <w:vertAlign w:val="superscript"/>
              </w:rPr>
              <w:t>a</w:t>
            </w:r>
          </w:p>
        </w:tc>
        <w:tc>
          <w:tcPr>
            <w:tcW w:w="1710" w:type="dxa"/>
          </w:tcPr>
          <w:p w14:paraId="564C03DF" w14:textId="77777777" w:rsidR="006525F5" w:rsidRPr="006525F5" w:rsidRDefault="006525F5" w:rsidP="001E08CA">
            <w:pPr>
              <w:rPr>
                <w:rFonts w:ascii="Arial" w:hAnsi="Arial" w:cs="Arial"/>
                <w:sz w:val="19"/>
                <w:szCs w:val="19"/>
              </w:rPr>
            </w:pPr>
            <w:r w:rsidRPr="006525F5">
              <w:rPr>
                <w:rFonts w:ascii="Arial" w:hAnsi="Arial" w:cs="Arial"/>
                <w:sz w:val="19"/>
                <w:szCs w:val="19"/>
              </w:rPr>
              <w:t>9.97±1.34</w:t>
            </w:r>
            <w:r w:rsidRPr="006525F5">
              <w:rPr>
                <w:rFonts w:ascii="Arial" w:hAnsi="Arial" w:cs="Arial"/>
                <w:sz w:val="19"/>
                <w:szCs w:val="19"/>
                <w:vertAlign w:val="superscript"/>
              </w:rPr>
              <w:t>a</w:t>
            </w:r>
          </w:p>
        </w:tc>
        <w:tc>
          <w:tcPr>
            <w:tcW w:w="900" w:type="dxa"/>
          </w:tcPr>
          <w:p w14:paraId="3D3D758D" w14:textId="77777777" w:rsidR="006525F5" w:rsidRPr="006525F5" w:rsidRDefault="006525F5" w:rsidP="001E08CA">
            <w:pPr>
              <w:rPr>
                <w:rFonts w:ascii="Arial" w:hAnsi="Arial" w:cs="Arial"/>
                <w:sz w:val="19"/>
                <w:szCs w:val="19"/>
              </w:rPr>
            </w:pPr>
            <w:r w:rsidRPr="006525F5">
              <w:rPr>
                <w:rFonts w:ascii="Arial" w:hAnsi="Arial" w:cs="Arial"/>
                <w:sz w:val="19"/>
                <w:szCs w:val="19"/>
              </w:rPr>
              <w:t>1.334</w:t>
            </w:r>
          </w:p>
        </w:tc>
        <w:tc>
          <w:tcPr>
            <w:tcW w:w="810" w:type="dxa"/>
          </w:tcPr>
          <w:p w14:paraId="79D37F81" w14:textId="77777777" w:rsidR="006525F5" w:rsidRPr="006525F5" w:rsidRDefault="006525F5" w:rsidP="001E08CA">
            <w:pPr>
              <w:rPr>
                <w:rFonts w:ascii="Arial" w:hAnsi="Arial" w:cs="Arial"/>
                <w:sz w:val="19"/>
                <w:szCs w:val="19"/>
              </w:rPr>
            </w:pPr>
            <w:r w:rsidRPr="006525F5">
              <w:rPr>
                <w:rFonts w:ascii="Arial" w:hAnsi="Arial" w:cs="Arial"/>
                <w:sz w:val="19"/>
                <w:szCs w:val="19"/>
              </w:rPr>
              <w:t>0.214</w:t>
            </w:r>
          </w:p>
        </w:tc>
      </w:tr>
      <w:tr w:rsidR="006525F5" w:rsidRPr="006525F5" w14:paraId="1E3A265C" w14:textId="77777777" w:rsidTr="006525F5">
        <w:tc>
          <w:tcPr>
            <w:tcW w:w="1908" w:type="dxa"/>
          </w:tcPr>
          <w:p w14:paraId="500FCC68" w14:textId="77777777" w:rsidR="006525F5" w:rsidRPr="006525F5" w:rsidRDefault="006525F5" w:rsidP="001E08CA">
            <w:pPr>
              <w:rPr>
                <w:rFonts w:ascii="Arial" w:hAnsi="Arial" w:cs="Arial"/>
                <w:sz w:val="19"/>
                <w:szCs w:val="19"/>
              </w:rPr>
            </w:pPr>
            <w:r w:rsidRPr="006525F5">
              <w:rPr>
                <w:rFonts w:ascii="Arial" w:hAnsi="Arial" w:cs="Arial"/>
                <w:sz w:val="19"/>
                <w:szCs w:val="19"/>
              </w:rPr>
              <w:t>PLCR (%)</w:t>
            </w:r>
          </w:p>
        </w:tc>
        <w:tc>
          <w:tcPr>
            <w:tcW w:w="1710" w:type="dxa"/>
          </w:tcPr>
          <w:p w14:paraId="0921913E" w14:textId="77777777" w:rsidR="006525F5" w:rsidRPr="006525F5" w:rsidRDefault="006525F5" w:rsidP="001E08CA">
            <w:pPr>
              <w:rPr>
                <w:rFonts w:ascii="Arial" w:hAnsi="Arial" w:cs="Arial"/>
                <w:sz w:val="19"/>
                <w:szCs w:val="19"/>
              </w:rPr>
            </w:pPr>
            <w:r w:rsidRPr="006525F5">
              <w:rPr>
                <w:rFonts w:ascii="Arial" w:hAnsi="Arial" w:cs="Arial"/>
                <w:sz w:val="19"/>
                <w:szCs w:val="19"/>
              </w:rPr>
              <w:t>30.35±6.78</w:t>
            </w:r>
            <w:r w:rsidRPr="006525F5">
              <w:rPr>
                <w:rFonts w:ascii="Arial" w:hAnsi="Arial" w:cs="Arial"/>
                <w:sz w:val="19"/>
                <w:szCs w:val="19"/>
                <w:vertAlign w:val="superscript"/>
              </w:rPr>
              <w:t>a</w:t>
            </w:r>
          </w:p>
        </w:tc>
        <w:tc>
          <w:tcPr>
            <w:tcW w:w="1710" w:type="dxa"/>
          </w:tcPr>
          <w:p w14:paraId="67CDBABB" w14:textId="77777777" w:rsidR="006525F5" w:rsidRPr="006525F5" w:rsidRDefault="006525F5" w:rsidP="001E08CA">
            <w:pPr>
              <w:rPr>
                <w:rFonts w:ascii="Arial" w:hAnsi="Arial" w:cs="Arial"/>
                <w:sz w:val="19"/>
                <w:szCs w:val="19"/>
              </w:rPr>
            </w:pPr>
            <w:r w:rsidRPr="006525F5">
              <w:rPr>
                <w:rFonts w:ascii="Arial" w:hAnsi="Arial" w:cs="Arial"/>
                <w:sz w:val="19"/>
                <w:szCs w:val="19"/>
              </w:rPr>
              <w:t>32.1±18.48</w:t>
            </w:r>
            <w:r w:rsidRPr="006525F5">
              <w:rPr>
                <w:rFonts w:ascii="Arial" w:hAnsi="Arial" w:cs="Arial"/>
                <w:sz w:val="19"/>
                <w:szCs w:val="19"/>
                <w:vertAlign w:val="superscript"/>
              </w:rPr>
              <w:t>a</w:t>
            </w:r>
          </w:p>
        </w:tc>
        <w:tc>
          <w:tcPr>
            <w:tcW w:w="1620" w:type="dxa"/>
          </w:tcPr>
          <w:p w14:paraId="5A819583" w14:textId="77777777" w:rsidR="006525F5" w:rsidRPr="006525F5" w:rsidRDefault="006525F5" w:rsidP="001E08CA">
            <w:pPr>
              <w:rPr>
                <w:rFonts w:ascii="Arial" w:hAnsi="Arial" w:cs="Arial"/>
                <w:sz w:val="19"/>
                <w:szCs w:val="19"/>
              </w:rPr>
            </w:pPr>
            <w:r w:rsidRPr="006525F5">
              <w:rPr>
                <w:rFonts w:ascii="Arial" w:hAnsi="Arial" w:cs="Arial"/>
                <w:sz w:val="19"/>
                <w:szCs w:val="19"/>
              </w:rPr>
              <w:t>25.00±9.53</w:t>
            </w:r>
            <w:r w:rsidRPr="006525F5">
              <w:rPr>
                <w:rFonts w:ascii="Arial" w:hAnsi="Arial" w:cs="Arial"/>
                <w:sz w:val="19"/>
                <w:szCs w:val="19"/>
                <w:vertAlign w:val="superscript"/>
              </w:rPr>
              <w:t>a</w:t>
            </w:r>
          </w:p>
        </w:tc>
        <w:tc>
          <w:tcPr>
            <w:tcW w:w="1710" w:type="dxa"/>
          </w:tcPr>
          <w:p w14:paraId="3851ACEA" w14:textId="77777777" w:rsidR="006525F5" w:rsidRPr="006525F5" w:rsidRDefault="006525F5" w:rsidP="001E08CA">
            <w:pPr>
              <w:rPr>
                <w:rFonts w:ascii="Arial" w:hAnsi="Arial" w:cs="Arial"/>
                <w:sz w:val="19"/>
                <w:szCs w:val="19"/>
              </w:rPr>
            </w:pPr>
            <w:r w:rsidRPr="006525F5">
              <w:rPr>
                <w:rFonts w:ascii="Arial" w:hAnsi="Arial" w:cs="Arial"/>
                <w:sz w:val="19"/>
                <w:szCs w:val="19"/>
              </w:rPr>
              <w:t>25.57±10.17</w:t>
            </w:r>
            <w:r w:rsidRPr="006525F5">
              <w:rPr>
                <w:rFonts w:ascii="Arial" w:hAnsi="Arial" w:cs="Arial"/>
                <w:sz w:val="19"/>
                <w:szCs w:val="19"/>
                <w:vertAlign w:val="superscript"/>
              </w:rPr>
              <w:t>a</w:t>
            </w:r>
          </w:p>
        </w:tc>
        <w:tc>
          <w:tcPr>
            <w:tcW w:w="900" w:type="dxa"/>
          </w:tcPr>
          <w:p w14:paraId="30635D2F" w14:textId="77777777" w:rsidR="006525F5" w:rsidRPr="006525F5" w:rsidRDefault="006525F5" w:rsidP="001E08CA">
            <w:pPr>
              <w:rPr>
                <w:rFonts w:ascii="Arial" w:hAnsi="Arial" w:cs="Arial"/>
                <w:sz w:val="19"/>
                <w:szCs w:val="19"/>
              </w:rPr>
            </w:pPr>
            <w:r w:rsidRPr="006525F5">
              <w:rPr>
                <w:rFonts w:ascii="Arial" w:hAnsi="Arial" w:cs="Arial"/>
                <w:sz w:val="19"/>
                <w:szCs w:val="19"/>
              </w:rPr>
              <w:t>1.261</w:t>
            </w:r>
          </w:p>
        </w:tc>
        <w:tc>
          <w:tcPr>
            <w:tcW w:w="810" w:type="dxa"/>
          </w:tcPr>
          <w:p w14:paraId="6EFA952F" w14:textId="77777777" w:rsidR="006525F5" w:rsidRPr="006525F5" w:rsidRDefault="006525F5" w:rsidP="001E08CA">
            <w:pPr>
              <w:rPr>
                <w:rFonts w:ascii="Arial" w:hAnsi="Arial" w:cs="Arial"/>
                <w:sz w:val="19"/>
                <w:szCs w:val="19"/>
              </w:rPr>
            </w:pPr>
            <w:r w:rsidRPr="006525F5">
              <w:rPr>
                <w:rFonts w:ascii="Arial" w:hAnsi="Arial" w:cs="Arial"/>
                <w:sz w:val="19"/>
                <w:szCs w:val="19"/>
              </w:rPr>
              <w:t>0.299</w:t>
            </w:r>
          </w:p>
        </w:tc>
      </w:tr>
      <w:tr w:rsidR="006525F5" w:rsidRPr="006525F5" w14:paraId="6D470516" w14:textId="77777777" w:rsidTr="006525F5">
        <w:tc>
          <w:tcPr>
            <w:tcW w:w="1908" w:type="dxa"/>
          </w:tcPr>
          <w:p w14:paraId="37DE5BAF" w14:textId="77777777" w:rsidR="006525F5" w:rsidRPr="006525F5" w:rsidRDefault="006525F5" w:rsidP="001E08CA">
            <w:pPr>
              <w:rPr>
                <w:rFonts w:ascii="Arial" w:hAnsi="Arial" w:cs="Arial"/>
                <w:sz w:val="19"/>
                <w:szCs w:val="19"/>
              </w:rPr>
            </w:pPr>
            <w:r w:rsidRPr="006525F5">
              <w:rPr>
                <w:rFonts w:ascii="Arial" w:hAnsi="Arial" w:cs="Arial"/>
                <w:sz w:val="19"/>
                <w:szCs w:val="19"/>
              </w:rPr>
              <w:t>LYM# (x10³/</w:t>
            </w:r>
            <w:proofErr w:type="spellStart"/>
            <w:r w:rsidRPr="006525F5">
              <w:rPr>
                <w:rFonts w:ascii="Arial" w:hAnsi="Arial" w:cs="Arial"/>
                <w:sz w:val="19"/>
                <w:szCs w:val="19"/>
              </w:rPr>
              <w:t>μl</w:t>
            </w:r>
            <w:proofErr w:type="spellEnd"/>
            <w:r w:rsidRPr="006525F5">
              <w:rPr>
                <w:rFonts w:ascii="Arial" w:hAnsi="Arial" w:cs="Arial"/>
                <w:sz w:val="19"/>
                <w:szCs w:val="19"/>
              </w:rPr>
              <w:t>)</w:t>
            </w:r>
          </w:p>
        </w:tc>
        <w:tc>
          <w:tcPr>
            <w:tcW w:w="1710" w:type="dxa"/>
          </w:tcPr>
          <w:p w14:paraId="68700E41" w14:textId="77777777" w:rsidR="006525F5" w:rsidRPr="006525F5" w:rsidRDefault="006525F5" w:rsidP="001E08CA">
            <w:pPr>
              <w:rPr>
                <w:rFonts w:ascii="Arial" w:hAnsi="Arial" w:cs="Arial"/>
                <w:sz w:val="19"/>
                <w:szCs w:val="19"/>
              </w:rPr>
            </w:pPr>
            <w:r w:rsidRPr="006525F5">
              <w:rPr>
                <w:rFonts w:ascii="Arial" w:hAnsi="Arial" w:cs="Arial"/>
                <w:sz w:val="19"/>
                <w:szCs w:val="19"/>
              </w:rPr>
              <w:t>2.80±0.74</w:t>
            </w:r>
            <w:r w:rsidRPr="006525F5">
              <w:rPr>
                <w:rFonts w:ascii="Arial" w:hAnsi="Arial" w:cs="Arial"/>
                <w:sz w:val="19"/>
                <w:szCs w:val="19"/>
                <w:vertAlign w:val="superscript"/>
              </w:rPr>
              <w:t>a</w:t>
            </w:r>
          </w:p>
        </w:tc>
        <w:tc>
          <w:tcPr>
            <w:tcW w:w="1710" w:type="dxa"/>
          </w:tcPr>
          <w:p w14:paraId="2DDFD0F8" w14:textId="77777777" w:rsidR="006525F5" w:rsidRPr="006525F5" w:rsidRDefault="006525F5" w:rsidP="001E08CA">
            <w:pPr>
              <w:rPr>
                <w:rFonts w:ascii="Arial" w:hAnsi="Arial" w:cs="Arial"/>
                <w:sz w:val="19"/>
                <w:szCs w:val="19"/>
              </w:rPr>
            </w:pPr>
            <w:r w:rsidRPr="006525F5">
              <w:rPr>
                <w:rFonts w:ascii="Arial" w:hAnsi="Arial" w:cs="Arial"/>
                <w:sz w:val="19"/>
                <w:szCs w:val="19"/>
              </w:rPr>
              <w:t>2.56±0.75</w:t>
            </w:r>
            <w:r w:rsidRPr="006525F5">
              <w:rPr>
                <w:rFonts w:ascii="Arial" w:hAnsi="Arial" w:cs="Arial"/>
                <w:sz w:val="19"/>
                <w:szCs w:val="19"/>
                <w:vertAlign w:val="superscript"/>
              </w:rPr>
              <w:t>a</w:t>
            </w:r>
          </w:p>
        </w:tc>
        <w:tc>
          <w:tcPr>
            <w:tcW w:w="1620" w:type="dxa"/>
          </w:tcPr>
          <w:p w14:paraId="7E608F82" w14:textId="77777777" w:rsidR="006525F5" w:rsidRPr="006525F5" w:rsidRDefault="006525F5" w:rsidP="001E08CA">
            <w:pPr>
              <w:rPr>
                <w:rFonts w:ascii="Arial" w:hAnsi="Arial" w:cs="Arial"/>
                <w:sz w:val="19"/>
                <w:szCs w:val="19"/>
              </w:rPr>
            </w:pPr>
            <w:r w:rsidRPr="006525F5">
              <w:rPr>
                <w:rFonts w:ascii="Arial" w:hAnsi="Arial" w:cs="Arial"/>
                <w:sz w:val="19"/>
                <w:szCs w:val="19"/>
              </w:rPr>
              <w:t>2.60±1.24</w:t>
            </w:r>
            <w:r w:rsidRPr="006525F5">
              <w:rPr>
                <w:rFonts w:ascii="Arial" w:hAnsi="Arial" w:cs="Arial"/>
                <w:sz w:val="19"/>
                <w:szCs w:val="19"/>
                <w:vertAlign w:val="superscript"/>
              </w:rPr>
              <w:t>a</w:t>
            </w:r>
          </w:p>
        </w:tc>
        <w:tc>
          <w:tcPr>
            <w:tcW w:w="1710" w:type="dxa"/>
          </w:tcPr>
          <w:p w14:paraId="596E7120" w14:textId="77777777" w:rsidR="006525F5" w:rsidRPr="006525F5" w:rsidRDefault="006525F5" w:rsidP="001E08CA">
            <w:pPr>
              <w:rPr>
                <w:rFonts w:ascii="Arial" w:hAnsi="Arial" w:cs="Arial"/>
                <w:sz w:val="19"/>
                <w:szCs w:val="19"/>
              </w:rPr>
            </w:pPr>
            <w:r w:rsidRPr="006525F5">
              <w:rPr>
                <w:rFonts w:ascii="Arial" w:hAnsi="Arial" w:cs="Arial"/>
                <w:sz w:val="19"/>
                <w:szCs w:val="19"/>
              </w:rPr>
              <w:t>2.50±0.70</w:t>
            </w:r>
            <w:r w:rsidRPr="006525F5">
              <w:rPr>
                <w:rFonts w:ascii="Arial" w:hAnsi="Arial" w:cs="Arial"/>
                <w:sz w:val="19"/>
                <w:szCs w:val="19"/>
                <w:vertAlign w:val="superscript"/>
              </w:rPr>
              <w:t>a</w:t>
            </w:r>
          </w:p>
        </w:tc>
        <w:tc>
          <w:tcPr>
            <w:tcW w:w="900" w:type="dxa"/>
          </w:tcPr>
          <w:p w14:paraId="7CF6BF0C" w14:textId="77777777" w:rsidR="006525F5" w:rsidRPr="006525F5" w:rsidRDefault="006525F5" w:rsidP="001E08CA">
            <w:pPr>
              <w:rPr>
                <w:rFonts w:ascii="Arial" w:hAnsi="Arial" w:cs="Arial"/>
                <w:sz w:val="19"/>
                <w:szCs w:val="19"/>
              </w:rPr>
            </w:pPr>
            <w:r w:rsidRPr="006525F5">
              <w:rPr>
                <w:rFonts w:ascii="Arial" w:hAnsi="Arial" w:cs="Arial"/>
                <w:sz w:val="19"/>
                <w:szCs w:val="19"/>
              </w:rPr>
              <w:t>0.375</w:t>
            </w:r>
          </w:p>
        </w:tc>
        <w:tc>
          <w:tcPr>
            <w:tcW w:w="810" w:type="dxa"/>
          </w:tcPr>
          <w:p w14:paraId="210C3B2E" w14:textId="77777777" w:rsidR="006525F5" w:rsidRPr="006525F5" w:rsidRDefault="006525F5" w:rsidP="001E08CA">
            <w:pPr>
              <w:rPr>
                <w:rFonts w:ascii="Arial" w:hAnsi="Arial" w:cs="Arial"/>
                <w:sz w:val="19"/>
                <w:szCs w:val="19"/>
              </w:rPr>
            </w:pPr>
            <w:r w:rsidRPr="006525F5">
              <w:rPr>
                <w:rFonts w:ascii="Arial" w:hAnsi="Arial" w:cs="Arial"/>
                <w:sz w:val="19"/>
                <w:szCs w:val="19"/>
              </w:rPr>
              <w:t>0.771</w:t>
            </w:r>
          </w:p>
        </w:tc>
      </w:tr>
      <w:tr w:rsidR="006525F5" w:rsidRPr="006525F5" w14:paraId="31772795" w14:textId="77777777" w:rsidTr="006525F5">
        <w:tc>
          <w:tcPr>
            <w:tcW w:w="1908" w:type="dxa"/>
          </w:tcPr>
          <w:p w14:paraId="589B11BB" w14:textId="77777777" w:rsidR="006525F5" w:rsidRPr="006525F5" w:rsidRDefault="006525F5" w:rsidP="001E08CA">
            <w:pPr>
              <w:rPr>
                <w:rFonts w:ascii="Arial" w:hAnsi="Arial" w:cs="Arial"/>
                <w:sz w:val="19"/>
                <w:szCs w:val="19"/>
              </w:rPr>
            </w:pPr>
            <w:r w:rsidRPr="006525F5">
              <w:rPr>
                <w:rFonts w:ascii="Arial" w:hAnsi="Arial" w:cs="Arial"/>
                <w:sz w:val="19"/>
                <w:szCs w:val="19"/>
              </w:rPr>
              <w:t>MXD# (x10³/</w:t>
            </w:r>
            <w:proofErr w:type="spellStart"/>
            <w:r w:rsidRPr="006525F5">
              <w:rPr>
                <w:rFonts w:ascii="Arial" w:hAnsi="Arial" w:cs="Arial"/>
                <w:sz w:val="19"/>
                <w:szCs w:val="19"/>
              </w:rPr>
              <w:t>μl</w:t>
            </w:r>
            <w:proofErr w:type="spellEnd"/>
            <w:r w:rsidRPr="006525F5">
              <w:rPr>
                <w:rFonts w:ascii="Arial" w:hAnsi="Arial" w:cs="Arial"/>
                <w:sz w:val="19"/>
                <w:szCs w:val="19"/>
              </w:rPr>
              <w:t>)</w:t>
            </w:r>
          </w:p>
        </w:tc>
        <w:tc>
          <w:tcPr>
            <w:tcW w:w="1710" w:type="dxa"/>
          </w:tcPr>
          <w:p w14:paraId="50040CC6" w14:textId="77777777" w:rsidR="006525F5" w:rsidRPr="006525F5" w:rsidRDefault="006525F5" w:rsidP="001E08CA">
            <w:pPr>
              <w:rPr>
                <w:rFonts w:ascii="Arial" w:hAnsi="Arial" w:cs="Arial"/>
                <w:sz w:val="19"/>
                <w:szCs w:val="19"/>
              </w:rPr>
            </w:pPr>
            <w:r w:rsidRPr="006525F5">
              <w:rPr>
                <w:rFonts w:ascii="Arial" w:hAnsi="Arial" w:cs="Arial"/>
                <w:sz w:val="19"/>
                <w:szCs w:val="19"/>
              </w:rPr>
              <w:t>0.95±1.64</w:t>
            </w:r>
            <w:r w:rsidRPr="006525F5">
              <w:rPr>
                <w:rFonts w:ascii="Arial" w:hAnsi="Arial" w:cs="Arial"/>
                <w:sz w:val="19"/>
                <w:szCs w:val="19"/>
                <w:vertAlign w:val="superscript"/>
              </w:rPr>
              <w:t>a</w:t>
            </w:r>
          </w:p>
        </w:tc>
        <w:tc>
          <w:tcPr>
            <w:tcW w:w="1710" w:type="dxa"/>
          </w:tcPr>
          <w:p w14:paraId="466AD99A" w14:textId="77777777" w:rsidR="006525F5" w:rsidRPr="006525F5" w:rsidRDefault="006525F5" w:rsidP="001E08CA">
            <w:pPr>
              <w:rPr>
                <w:rFonts w:ascii="Arial" w:hAnsi="Arial" w:cs="Arial"/>
                <w:sz w:val="19"/>
                <w:szCs w:val="19"/>
              </w:rPr>
            </w:pPr>
            <w:r w:rsidRPr="006525F5">
              <w:rPr>
                <w:rFonts w:ascii="Arial" w:hAnsi="Arial" w:cs="Arial"/>
                <w:sz w:val="19"/>
                <w:szCs w:val="19"/>
              </w:rPr>
              <w:t>0.59±0.35</w:t>
            </w:r>
            <w:r w:rsidRPr="006525F5">
              <w:rPr>
                <w:rFonts w:ascii="Arial" w:hAnsi="Arial" w:cs="Arial"/>
                <w:sz w:val="19"/>
                <w:szCs w:val="19"/>
                <w:vertAlign w:val="superscript"/>
              </w:rPr>
              <w:t>a</w:t>
            </w:r>
          </w:p>
        </w:tc>
        <w:tc>
          <w:tcPr>
            <w:tcW w:w="1620" w:type="dxa"/>
          </w:tcPr>
          <w:p w14:paraId="0C2AC257" w14:textId="77777777" w:rsidR="006525F5" w:rsidRPr="006525F5" w:rsidRDefault="006525F5" w:rsidP="001E08CA">
            <w:pPr>
              <w:rPr>
                <w:rFonts w:ascii="Arial" w:hAnsi="Arial" w:cs="Arial"/>
                <w:sz w:val="19"/>
                <w:szCs w:val="19"/>
              </w:rPr>
            </w:pPr>
            <w:r w:rsidRPr="006525F5">
              <w:rPr>
                <w:rFonts w:ascii="Arial" w:hAnsi="Arial" w:cs="Arial"/>
                <w:sz w:val="19"/>
                <w:szCs w:val="19"/>
              </w:rPr>
              <w:t>0.80±0.37</w:t>
            </w:r>
            <w:r w:rsidRPr="006525F5">
              <w:rPr>
                <w:rFonts w:ascii="Arial" w:hAnsi="Arial" w:cs="Arial"/>
                <w:sz w:val="19"/>
                <w:szCs w:val="19"/>
                <w:vertAlign w:val="superscript"/>
              </w:rPr>
              <w:t>a</w:t>
            </w:r>
          </w:p>
        </w:tc>
        <w:tc>
          <w:tcPr>
            <w:tcW w:w="1710" w:type="dxa"/>
          </w:tcPr>
          <w:p w14:paraId="5F6E2B77" w14:textId="77777777" w:rsidR="006525F5" w:rsidRPr="006525F5" w:rsidRDefault="006525F5" w:rsidP="001E08CA">
            <w:pPr>
              <w:rPr>
                <w:rFonts w:ascii="Arial" w:hAnsi="Arial" w:cs="Arial"/>
                <w:sz w:val="19"/>
                <w:szCs w:val="19"/>
              </w:rPr>
            </w:pPr>
            <w:r w:rsidRPr="006525F5">
              <w:rPr>
                <w:rFonts w:ascii="Arial" w:hAnsi="Arial" w:cs="Arial"/>
                <w:sz w:val="19"/>
                <w:szCs w:val="19"/>
              </w:rPr>
              <w:t>0.40±0.20</w:t>
            </w:r>
            <w:r w:rsidRPr="006525F5">
              <w:rPr>
                <w:rFonts w:ascii="Arial" w:hAnsi="Arial" w:cs="Arial"/>
                <w:sz w:val="19"/>
                <w:szCs w:val="19"/>
                <w:vertAlign w:val="superscript"/>
              </w:rPr>
              <w:t>a</w:t>
            </w:r>
          </w:p>
        </w:tc>
        <w:tc>
          <w:tcPr>
            <w:tcW w:w="900" w:type="dxa"/>
          </w:tcPr>
          <w:p w14:paraId="20866659" w14:textId="77777777" w:rsidR="006525F5" w:rsidRPr="006525F5" w:rsidRDefault="006525F5" w:rsidP="001E08CA">
            <w:pPr>
              <w:rPr>
                <w:rFonts w:ascii="Arial" w:hAnsi="Arial" w:cs="Arial"/>
                <w:sz w:val="19"/>
                <w:szCs w:val="19"/>
              </w:rPr>
            </w:pPr>
            <w:r w:rsidRPr="006525F5">
              <w:rPr>
                <w:rFonts w:ascii="Arial" w:hAnsi="Arial" w:cs="Arial"/>
                <w:sz w:val="19"/>
                <w:szCs w:val="19"/>
              </w:rPr>
              <w:t>0.310</w:t>
            </w:r>
          </w:p>
        </w:tc>
        <w:tc>
          <w:tcPr>
            <w:tcW w:w="810" w:type="dxa"/>
          </w:tcPr>
          <w:p w14:paraId="5F11304F" w14:textId="77777777" w:rsidR="006525F5" w:rsidRPr="006525F5" w:rsidRDefault="006525F5" w:rsidP="001E08CA">
            <w:pPr>
              <w:rPr>
                <w:rFonts w:ascii="Arial" w:hAnsi="Arial" w:cs="Arial"/>
                <w:sz w:val="19"/>
                <w:szCs w:val="19"/>
              </w:rPr>
            </w:pPr>
            <w:r w:rsidRPr="006525F5">
              <w:rPr>
                <w:rFonts w:ascii="Arial" w:hAnsi="Arial" w:cs="Arial"/>
                <w:sz w:val="19"/>
                <w:szCs w:val="19"/>
              </w:rPr>
              <w:t>0.818</w:t>
            </w:r>
          </w:p>
        </w:tc>
      </w:tr>
      <w:tr w:rsidR="006525F5" w:rsidRPr="006525F5" w14:paraId="05810C37" w14:textId="77777777" w:rsidTr="006525F5">
        <w:tc>
          <w:tcPr>
            <w:tcW w:w="1908" w:type="dxa"/>
          </w:tcPr>
          <w:p w14:paraId="433653A6" w14:textId="77777777" w:rsidR="006525F5" w:rsidRPr="006525F5" w:rsidRDefault="006525F5" w:rsidP="001E08CA">
            <w:pPr>
              <w:rPr>
                <w:rFonts w:ascii="Arial" w:hAnsi="Arial" w:cs="Arial"/>
                <w:sz w:val="19"/>
                <w:szCs w:val="19"/>
              </w:rPr>
            </w:pPr>
            <w:r w:rsidRPr="006525F5">
              <w:rPr>
                <w:rFonts w:ascii="Arial" w:hAnsi="Arial" w:cs="Arial"/>
                <w:sz w:val="19"/>
                <w:szCs w:val="19"/>
              </w:rPr>
              <w:t>NEUT# (x10³/</w:t>
            </w:r>
            <w:proofErr w:type="spellStart"/>
            <w:r w:rsidRPr="006525F5">
              <w:rPr>
                <w:rFonts w:ascii="Arial" w:hAnsi="Arial" w:cs="Arial"/>
                <w:sz w:val="19"/>
                <w:szCs w:val="19"/>
              </w:rPr>
              <w:t>μl</w:t>
            </w:r>
            <w:proofErr w:type="spellEnd"/>
            <w:r w:rsidRPr="006525F5">
              <w:rPr>
                <w:rFonts w:ascii="Arial" w:hAnsi="Arial" w:cs="Arial"/>
                <w:sz w:val="19"/>
                <w:szCs w:val="19"/>
              </w:rPr>
              <w:t>)</w:t>
            </w:r>
          </w:p>
        </w:tc>
        <w:tc>
          <w:tcPr>
            <w:tcW w:w="1710" w:type="dxa"/>
          </w:tcPr>
          <w:p w14:paraId="1633DCF3" w14:textId="77777777" w:rsidR="006525F5" w:rsidRPr="006525F5" w:rsidRDefault="006525F5" w:rsidP="001E08CA">
            <w:pPr>
              <w:rPr>
                <w:rFonts w:ascii="Arial" w:hAnsi="Arial" w:cs="Arial"/>
                <w:sz w:val="19"/>
                <w:szCs w:val="19"/>
              </w:rPr>
            </w:pPr>
            <w:r w:rsidRPr="006525F5">
              <w:rPr>
                <w:rFonts w:ascii="Arial" w:hAnsi="Arial" w:cs="Arial"/>
                <w:sz w:val="19"/>
                <w:szCs w:val="19"/>
              </w:rPr>
              <w:t>2.30±0.60</w:t>
            </w:r>
            <w:r w:rsidRPr="006525F5">
              <w:rPr>
                <w:rFonts w:ascii="Arial" w:hAnsi="Arial" w:cs="Arial"/>
                <w:sz w:val="19"/>
                <w:szCs w:val="19"/>
                <w:vertAlign w:val="superscript"/>
              </w:rPr>
              <w:t>a</w:t>
            </w:r>
          </w:p>
        </w:tc>
        <w:tc>
          <w:tcPr>
            <w:tcW w:w="1710" w:type="dxa"/>
          </w:tcPr>
          <w:p w14:paraId="5EB0215B" w14:textId="77777777" w:rsidR="006525F5" w:rsidRPr="006525F5" w:rsidRDefault="006525F5" w:rsidP="001E08CA">
            <w:pPr>
              <w:rPr>
                <w:rFonts w:ascii="Arial" w:hAnsi="Arial" w:cs="Arial"/>
                <w:sz w:val="19"/>
                <w:szCs w:val="19"/>
              </w:rPr>
            </w:pPr>
            <w:r w:rsidRPr="006525F5">
              <w:rPr>
                <w:rFonts w:ascii="Arial" w:hAnsi="Arial" w:cs="Arial"/>
                <w:sz w:val="19"/>
                <w:szCs w:val="19"/>
              </w:rPr>
              <w:t>2.45±0.94</w:t>
            </w:r>
            <w:r w:rsidRPr="006525F5">
              <w:rPr>
                <w:rFonts w:ascii="Arial" w:hAnsi="Arial" w:cs="Arial"/>
                <w:sz w:val="19"/>
                <w:szCs w:val="19"/>
                <w:vertAlign w:val="superscript"/>
              </w:rPr>
              <w:t>a</w:t>
            </w:r>
          </w:p>
        </w:tc>
        <w:tc>
          <w:tcPr>
            <w:tcW w:w="1620" w:type="dxa"/>
          </w:tcPr>
          <w:p w14:paraId="25FC7A0D" w14:textId="77777777" w:rsidR="006525F5" w:rsidRPr="006525F5" w:rsidRDefault="006525F5" w:rsidP="001E08CA">
            <w:pPr>
              <w:rPr>
                <w:rFonts w:ascii="Arial" w:hAnsi="Arial" w:cs="Arial"/>
                <w:sz w:val="19"/>
                <w:szCs w:val="19"/>
              </w:rPr>
            </w:pPr>
            <w:r w:rsidRPr="006525F5">
              <w:rPr>
                <w:rFonts w:ascii="Arial" w:hAnsi="Arial" w:cs="Arial"/>
                <w:sz w:val="19"/>
                <w:szCs w:val="19"/>
              </w:rPr>
              <w:t>2.25±0.79</w:t>
            </w:r>
            <w:r w:rsidRPr="006525F5">
              <w:rPr>
                <w:rFonts w:ascii="Arial" w:hAnsi="Arial" w:cs="Arial"/>
                <w:sz w:val="19"/>
                <w:szCs w:val="19"/>
                <w:vertAlign w:val="superscript"/>
              </w:rPr>
              <w:t>a</w:t>
            </w:r>
          </w:p>
        </w:tc>
        <w:tc>
          <w:tcPr>
            <w:tcW w:w="1710" w:type="dxa"/>
          </w:tcPr>
          <w:p w14:paraId="61E2FDF7" w14:textId="77777777" w:rsidR="006525F5" w:rsidRPr="006525F5" w:rsidRDefault="006525F5" w:rsidP="001E08CA">
            <w:pPr>
              <w:rPr>
                <w:rFonts w:ascii="Arial" w:hAnsi="Arial" w:cs="Arial"/>
                <w:sz w:val="19"/>
                <w:szCs w:val="19"/>
              </w:rPr>
            </w:pPr>
            <w:r w:rsidRPr="006525F5">
              <w:rPr>
                <w:rFonts w:ascii="Arial" w:hAnsi="Arial" w:cs="Arial"/>
                <w:sz w:val="19"/>
                <w:szCs w:val="19"/>
              </w:rPr>
              <w:t>1.97±0.21</w:t>
            </w:r>
            <w:r w:rsidRPr="006525F5">
              <w:rPr>
                <w:rFonts w:ascii="Arial" w:hAnsi="Arial" w:cs="Arial"/>
                <w:sz w:val="19"/>
                <w:szCs w:val="19"/>
                <w:vertAlign w:val="superscript"/>
              </w:rPr>
              <w:t>a</w:t>
            </w:r>
          </w:p>
        </w:tc>
        <w:tc>
          <w:tcPr>
            <w:tcW w:w="900" w:type="dxa"/>
          </w:tcPr>
          <w:p w14:paraId="5C35E43D" w14:textId="77777777" w:rsidR="006525F5" w:rsidRPr="006525F5" w:rsidRDefault="006525F5" w:rsidP="001E08CA">
            <w:pPr>
              <w:rPr>
                <w:rFonts w:ascii="Arial" w:hAnsi="Arial" w:cs="Arial"/>
                <w:sz w:val="19"/>
                <w:szCs w:val="19"/>
              </w:rPr>
            </w:pPr>
            <w:r w:rsidRPr="006525F5">
              <w:rPr>
                <w:rFonts w:ascii="Arial" w:hAnsi="Arial" w:cs="Arial"/>
                <w:sz w:val="19"/>
                <w:szCs w:val="19"/>
              </w:rPr>
              <w:t>0.413</w:t>
            </w:r>
          </w:p>
        </w:tc>
        <w:tc>
          <w:tcPr>
            <w:tcW w:w="810" w:type="dxa"/>
          </w:tcPr>
          <w:p w14:paraId="1A81ED80" w14:textId="77777777" w:rsidR="006525F5" w:rsidRPr="006525F5" w:rsidRDefault="006525F5" w:rsidP="001E08CA">
            <w:pPr>
              <w:rPr>
                <w:rFonts w:ascii="Arial" w:hAnsi="Arial" w:cs="Arial"/>
                <w:sz w:val="19"/>
                <w:szCs w:val="19"/>
              </w:rPr>
            </w:pPr>
            <w:r w:rsidRPr="006525F5">
              <w:rPr>
                <w:rFonts w:ascii="Arial" w:hAnsi="Arial" w:cs="Arial"/>
                <w:sz w:val="19"/>
                <w:szCs w:val="19"/>
              </w:rPr>
              <w:t>0.745</w:t>
            </w:r>
          </w:p>
        </w:tc>
      </w:tr>
    </w:tbl>
    <w:p w14:paraId="42BE3CBF" w14:textId="77777777" w:rsidR="006525F5" w:rsidRPr="006525F5" w:rsidRDefault="006525F5" w:rsidP="006525F5">
      <w:pPr>
        <w:rPr>
          <w:rFonts w:ascii="Arial" w:hAnsi="Arial" w:cs="Arial"/>
          <w:szCs w:val="24"/>
        </w:rPr>
      </w:pPr>
      <w:r w:rsidRPr="006525F5">
        <w:rPr>
          <w:rFonts w:ascii="Arial" w:hAnsi="Arial" w:cs="Arial"/>
          <w:b/>
          <w:szCs w:val="24"/>
        </w:rPr>
        <w:t>KEYS:</w:t>
      </w:r>
      <w:r w:rsidRPr="006525F5">
        <w:rPr>
          <w:rFonts w:ascii="Arial" w:hAnsi="Arial" w:cs="Arial"/>
          <w:szCs w:val="24"/>
        </w:rPr>
        <w:t xml:space="preserve"> n=Sample size; p&gt;0.05= Not significant; p&lt;0.05= Significant Values in a row with the same superscript are not significantly different at p&lt;0.05</w:t>
      </w:r>
    </w:p>
    <w:p w14:paraId="045A00A5" w14:textId="77777777" w:rsidR="006525F5" w:rsidRDefault="006525F5" w:rsidP="006525F5">
      <w:pPr>
        <w:pStyle w:val="Body"/>
        <w:spacing w:after="0"/>
        <w:rPr>
          <w:rFonts w:ascii="Arial" w:hAnsi="Arial" w:cs="Arial"/>
          <w:b/>
          <w:bCs/>
        </w:rPr>
      </w:pPr>
    </w:p>
    <w:p w14:paraId="501660CF" w14:textId="7DB78443" w:rsidR="006525F5" w:rsidRPr="006525F5" w:rsidRDefault="006525F5" w:rsidP="006525F5">
      <w:pPr>
        <w:pStyle w:val="Body"/>
        <w:spacing w:after="0"/>
        <w:rPr>
          <w:rFonts w:ascii="Arial" w:hAnsi="Arial" w:cs="Arial"/>
          <w:b/>
          <w:bCs/>
        </w:rPr>
      </w:pPr>
      <w:r w:rsidRPr="006525F5">
        <w:rPr>
          <w:rFonts w:ascii="Arial" w:hAnsi="Arial" w:cs="Arial"/>
          <w:b/>
          <w:bCs/>
        </w:rPr>
        <w:t xml:space="preserve">3.1.5 Haematological parameters of Petrol Attendants based on duration of exposure </w:t>
      </w:r>
    </w:p>
    <w:p w14:paraId="5F5C281F" w14:textId="058CB84C" w:rsidR="00C30A0F" w:rsidRPr="006525F5" w:rsidRDefault="006525F5" w:rsidP="006525F5">
      <w:pPr>
        <w:pStyle w:val="Body"/>
        <w:spacing w:after="0"/>
        <w:jc w:val="left"/>
        <w:rPr>
          <w:rFonts w:ascii="Arial" w:hAnsi="Arial" w:cs="Arial"/>
        </w:rPr>
      </w:pPr>
      <w:r w:rsidRPr="006525F5">
        <w:rPr>
          <w:rFonts w:ascii="Arial" w:hAnsi="Arial" w:cs="Arial"/>
        </w:rPr>
        <w:t>Table 5 showed the Haematological parameters of the subjects based on duration of exposure to petrol. The results obtained showed a statistical significant increase in the HGB, Haematocrit, MCV, MCH and RDW-SD of the subjects exposed for a period of 5-8 years compared to the other groups. Other haematological parameters were not affected by duration of exposure to petrol.</w:t>
      </w:r>
    </w:p>
    <w:p w14:paraId="6D7C06B9" w14:textId="77777777" w:rsidR="00E053D0" w:rsidRDefault="00E053D0" w:rsidP="00441B6F">
      <w:pPr>
        <w:pStyle w:val="Body"/>
        <w:spacing w:after="0"/>
        <w:rPr>
          <w:rFonts w:ascii="Arial" w:hAnsi="Arial" w:cs="Arial"/>
        </w:rPr>
      </w:pPr>
    </w:p>
    <w:p w14:paraId="68A6405D" w14:textId="77777777" w:rsidR="006525F5" w:rsidRDefault="006525F5" w:rsidP="006525F5">
      <w:pPr>
        <w:rPr>
          <w:rFonts w:ascii="Arial" w:hAnsi="Arial" w:cs="Arial"/>
          <w:b/>
        </w:rPr>
      </w:pPr>
    </w:p>
    <w:p w14:paraId="4086B028" w14:textId="77777777" w:rsidR="006525F5" w:rsidRDefault="006525F5" w:rsidP="006525F5">
      <w:pPr>
        <w:rPr>
          <w:rFonts w:ascii="Arial" w:hAnsi="Arial" w:cs="Arial"/>
          <w:b/>
        </w:rPr>
      </w:pPr>
    </w:p>
    <w:p w14:paraId="433A19DD" w14:textId="616A27D3" w:rsidR="006525F5" w:rsidRPr="006525F5" w:rsidRDefault="006525F5" w:rsidP="006525F5">
      <w:pPr>
        <w:rPr>
          <w:rFonts w:ascii="Arial" w:hAnsi="Arial" w:cs="Arial"/>
          <w:b/>
        </w:rPr>
      </w:pPr>
      <w:r w:rsidRPr="006525F5">
        <w:rPr>
          <w:rFonts w:ascii="Arial" w:hAnsi="Arial" w:cs="Arial"/>
          <w:b/>
        </w:rPr>
        <w:t>Table 5: Haematological parameters of Petrol Attendants based on duration of exposure</w:t>
      </w:r>
    </w:p>
    <w:tbl>
      <w:tblPr>
        <w:tblStyle w:val="TableGrid"/>
        <w:tblW w:w="9918" w:type="dxa"/>
        <w:tblInd w:w="-42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980"/>
        <w:gridCol w:w="1857"/>
        <w:gridCol w:w="1833"/>
        <w:gridCol w:w="900"/>
        <w:gridCol w:w="990"/>
      </w:tblGrid>
      <w:tr w:rsidR="006525F5" w:rsidRPr="006525F5" w14:paraId="66A119FD" w14:textId="77777777" w:rsidTr="00723672">
        <w:tc>
          <w:tcPr>
            <w:tcW w:w="2358" w:type="dxa"/>
            <w:tcBorders>
              <w:top w:val="single" w:sz="18" w:space="0" w:color="auto"/>
              <w:bottom w:val="single" w:sz="18" w:space="0" w:color="auto"/>
            </w:tcBorders>
          </w:tcPr>
          <w:p w14:paraId="26FF1EE2" w14:textId="77777777" w:rsidR="006525F5" w:rsidRPr="006525F5" w:rsidRDefault="006525F5" w:rsidP="001E08CA">
            <w:pPr>
              <w:rPr>
                <w:rFonts w:ascii="Arial" w:hAnsi="Arial" w:cs="Arial"/>
                <w:b/>
              </w:rPr>
            </w:pPr>
            <w:r w:rsidRPr="006525F5">
              <w:rPr>
                <w:rFonts w:ascii="Arial" w:hAnsi="Arial" w:cs="Arial"/>
                <w:b/>
              </w:rPr>
              <w:t>Parameters</w:t>
            </w:r>
          </w:p>
        </w:tc>
        <w:tc>
          <w:tcPr>
            <w:tcW w:w="1980" w:type="dxa"/>
            <w:tcBorders>
              <w:top w:val="single" w:sz="18" w:space="0" w:color="auto"/>
              <w:bottom w:val="single" w:sz="18" w:space="0" w:color="auto"/>
            </w:tcBorders>
          </w:tcPr>
          <w:p w14:paraId="245097A6" w14:textId="77777777" w:rsidR="006525F5" w:rsidRPr="006525F5" w:rsidRDefault="006525F5" w:rsidP="001E08CA">
            <w:pPr>
              <w:rPr>
                <w:rFonts w:ascii="Arial" w:hAnsi="Arial" w:cs="Arial"/>
                <w:b/>
              </w:rPr>
            </w:pPr>
            <w:r w:rsidRPr="006525F5">
              <w:rPr>
                <w:rFonts w:ascii="Arial" w:hAnsi="Arial" w:cs="Arial"/>
                <w:b/>
              </w:rPr>
              <w:t>&lt;1 year</w:t>
            </w:r>
          </w:p>
          <w:p w14:paraId="42D68316" w14:textId="77777777" w:rsidR="006525F5" w:rsidRPr="006525F5" w:rsidRDefault="006525F5" w:rsidP="001E08CA">
            <w:pPr>
              <w:rPr>
                <w:rFonts w:ascii="Arial" w:hAnsi="Arial" w:cs="Arial"/>
                <w:b/>
              </w:rPr>
            </w:pPr>
            <w:r w:rsidRPr="006525F5">
              <w:rPr>
                <w:rFonts w:ascii="Arial" w:hAnsi="Arial" w:cs="Arial"/>
                <w:b/>
              </w:rPr>
              <w:t>n=28</w:t>
            </w:r>
          </w:p>
        </w:tc>
        <w:tc>
          <w:tcPr>
            <w:tcW w:w="1857" w:type="dxa"/>
            <w:tcBorders>
              <w:top w:val="single" w:sz="18" w:space="0" w:color="auto"/>
              <w:bottom w:val="single" w:sz="18" w:space="0" w:color="auto"/>
            </w:tcBorders>
          </w:tcPr>
          <w:p w14:paraId="3A6FBD48" w14:textId="77777777" w:rsidR="006525F5" w:rsidRPr="006525F5" w:rsidRDefault="006525F5" w:rsidP="001E08CA">
            <w:pPr>
              <w:rPr>
                <w:rFonts w:ascii="Arial" w:hAnsi="Arial" w:cs="Arial"/>
                <w:b/>
              </w:rPr>
            </w:pPr>
            <w:r w:rsidRPr="006525F5">
              <w:rPr>
                <w:rFonts w:ascii="Arial" w:hAnsi="Arial" w:cs="Arial"/>
                <w:b/>
              </w:rPr>
              <w:t>1-4 years</w:t>
            </w:r>
          </w:p>
          <w:p w14:paraId="6BBD4846" w14:textId="77777777" w:rsidR="006525F5" w:rsidRPr="006525F5" w:rsidRDefault="006525F5" w:rsidP="001E08CA">
            <w:pPr>
              <w:rPr>
                <w:rFonts w:ascii="Arial" w:hAnsi="Arial" w:cs="Arial"/>
                <w:b/>
              </w:rPr>
            </w:pPr>
            <w:r w:rsidRPr="006525F5">
              <w:rPr>
                <w:rFonts w:ascii="Arial" w:hAnsi="Arial" w:cs="Arial"/>
                <w:b/>
              </w:rPr>
              <w:t>n=19</w:t>
            </w:r>
          </w:p>
        </w:tc>
        <w:tc>
          <w:tcPr>
            <w:tcW w:w="1833" w:type="dxa"/>
            <w:tcBorders>
              <w:top w:val="single" w:sz="18" w:space="0" w:color="auto"/>
              <w:bottom w:val="single" w:sz="18" w:space="0" w:color="auto"/>
            </w:tcBorders>
          </w:tcPr>
          <w:p w14:paraId="578A8C74" w14:textId="77777777" w:rsidR="006525F5" w:rsidRPr="006525F5" w:rsidRDefault="006525F5" w:rsidP="001E08CA">
            <w:pPr>
              <w:rPr>
                <w:rFonts w:ascii="Arial" w:hAnsi="Arial" w:cs="Arial"/>
                <w:b/>
              </w:rPr>
            </w:pPr>
            <w:r w:rsidRPr="006525F5">
              <w:rPr>
                <w:rFonts w:ascii="Arial" w:hAnsi="Arial" w:cs="Arial"/>
                <w:b/>
              </w:rPr>
              <w:t>5-8 years</w:t>
            </w:r>
          </w:p>
          <w:p w14:paraId="793B350C" w14:textId="77777777" w:rsidR="006525F5" w:rsidRPr="006525F5" w:rsidRDefault="006525F5" w:rsidP="001E08CA">
            <w:pPr>
              <w:rPr>
                <w:rFonts w:ascii="Arial" w:hAnsi="Arial" w:cs="Arial"/>
                <w:b/>
              </w:rPr>
            </w:pPr>
            <w:r w:rsidRPr="006525F5">
              <w:rPr>
                <w:rFonts w:ascii="Arial" w:hAnsi="Arial" w:cs="Arial"/>
                <w:b/>
              </w:rPr>
              <w:t>n=3</w:t>
            </w:r>
          </w:p>
        </w:tc>
        <w:tc>
          <w:tcPr>
            <w:tcW w:w="900" w:type="dxa"/>
            <w:tcBorders>
              <w:top w:val="single" w:sz="18" w:space="0" w:color="auto"/>
              <w:bottom w:val="single" w:sz="18" w:space="0" w:color="auto"/>
            </w:tcBorders>
          </w:tcPr>
          <w:p w14:paraId="6F6F17AD" w14:textId="77777777" w:rsidR="006525F5" w:rsidRPr="006525F5" w:rsidRDefault="006525F5" w:rsidP="001E08CA">
            <w:pPr>
              <w:rPr>
                <w:rFonts w:ascii="Arial" w:hAnsi="Arial" w:cs="Arial"/>
                <w:b/>
              </w:rPr>
            </w:pPr>
            <w:r w:rsidRPr="006525F5">
              <w:rPr>
                <w:rFonts w:ascii="Arial" w:hAnsi="Arial" w:cs="Arial"/>
                <w:b/>
              </w:rPr>
              <w:t>F- value</w:t>
            </w:r>
          </w:p>
        </w:tc>
        <w:tc>
          <w:tcPr>
            <w:tcW w:w="990" w:type="dxa"/>
            <w:tcBorders>
              <w:top w:val="single" w:sz="18" w:space="0" w:color="auto"/>
              <w:bottom w:val="single" w:sz="18" w:space="0" w:color="auto"/>
            </w:tcBorders>
          </w:tcPr>
          <w:p w14:paraId="13EC2DAE" w14:textId="77777777" w:rsidR="006525F5" w:rsidRPr="006525F5" w:rsidRDefault="006525F5" w:rsidP="001E08CA">
            <w:pPr>
              <w:rPr>
                <w:rFonts w:ascii="Arial" w:hAnsi="Arial" w:cs="Arial"/>
                <w:b/>
              </w:rPr>
            </w:pPr>
            <w:r w:rsidRPr="006525F5">
              <w:rPr>
                <w:rFonts w:ascii="Arial" w:hAnsi="Arial" w:cs="Arial"/>
                <w:b/>
              </w:rPr>
              <w:t>P- value</w:t>
            </w:r>
          </w:p>
        </w:tc>
      </w:tr>
      <w:tr w:rsidR="006525F5" w:rsidRPr="006525F5" w14:paraId="3D47C0C3" w14:textId="77777777" w:rsidTr="00723672">
        <w:tc>
          <w:tcPr>
            <w:tcW w:w="2358" w:type="dxa"/>
            <w:tcBorders>
              <w:top w:val="single" w:sz="18" w:space="0" w:color="auto"/>
            </w:tcBorders>
          </w:tcPr>
          <w:p w14:paraId="4D6EFE70" w14:textId="77777777" w:rsidR="006525F5" w:rsidRPr="006525F5" w:rsidRDefault="006525F5" w:rsidP="001E08CA">
            <w:pPr>
              <w:rPr>
                <w:rFonts w:ascii="Arial" w:hAnsi="Arial" w:cs="Arial"/>
              </w:rPr>
            </w:pPr>
            <w:r w:rsidRPr="006525F5">
              <w:rPr>
                <w:rFonts w:ascii="Arial" w:hAnsi="Arial" w:cs="Arial"/>
              </w:rPr>
              <w:t>WBC (x10</w:t>
            </w:r>
            <w:r w:rsidRPr="006525F5">
              <w:rPr>
                <w:rFonts w:ascii="Arial" w:hAnsi="Arial" w:cs="Arial"/>
                <w:vertAlign w:val="superscript"/>
              </w:rPr>
              <w:t>6</w:t>
            </w:r>
            <w:r w:rsidRPr="006525F5">
              <w:rPr>
                <w:rFonts w:ascii="Arial" w:hAnsi="Arial" w:cs="Arial"/>
              </w:rPr>
              <w:t>/</w:t>
            </w:r>
            <w:proofErr w:type="spellStart"/>
            <w:r w:rsidRPr="006525F5">
              <w:rPr>
                <w:rFonts w:ascii="Arial" w:hAnsi="Arial" w:cs="Arial"/>
              </w:rPr>
              <w:t>μl</w:t>
            </w:r>
            <w:proofErr w:type="spellEnd"/>
            <w:r w:rsidRPr="006525F5">
              <w:rPr>
                <w:rFonts w:ascii="Arial" w:hAnsi="Arial" w:cs="Arial"/>
              </w:rPr>
              <w:t>)</w:t>
            </w:r>
          </w:p>
        </w:tc>
        <w:tc>
          <w:tcPr>
            <w:tcW w:w="1980" w:type="dxa"/>
            <w:tcBorders>
              <w:top w:val="single" w:sz="18" w:space="0" w:color="auto"/>
            </w:tcBorders>
          </w:tcPr>
          <w:p w14:paraId="3623EE5F" w14:textId="77777777" w:rsidR="006525F5" w:rsidRPr="006525F5" w:rsidRDefault="006525F5" w:rsidP="001E08CA">
            <w:pPr>
              <w:rPr>
                <w:rFonts w:ascii="Arial" w:hAnsi="Arial" w:cs="Arial"/>
              </w:rPr>
            </w:pPr>
            <w:r w:rsidRPr="006525F5">
              <w:rPr>
                <w:rFonts w:ascii="Arial" w:hAnsi="Arial" w:cs="Arial"/>
              </w:rPr>
              <w:t>5.81±1.23</w:t>
            </w:r>
            <w:r w:rsidRPr="006525F5">
              <w:rPr>
                <w:rFonts w:ascii="Arial" w:hAnsi="Arial" w:cs="Arial"/>
                <w:vertAlign w:val="superscript"/>
              </w:rPr>
              <w:t>a</w:t>
            </w:r>
          </w:p>
        </w:tc>
        <w:tc>
          <w:tcPr>
            <w:tcW w:w="1857" w:type="dxa"/>
            <w:tcBorders>
              <w:top w:val="single" w:sz="18" w:space="0" w:color="auto"/>
            </w:tcBorders>
          </w:tcPr>
          <w:p w14:paraId="1B7C8AA1" w14:textId="77777777" w:rsidR="006525F5" w:rsidRPr="006525F5" w:rsidRDefault="006525F5" w:rsidP="001E08CA">
            <w:pPr>
              <w:rPr>
                <w:rFonts w:ascii="Arial" w:hAnsi="Arial" w:cs="Arial"/>
              </w:rPr>
            </w:pPr>
            <w:r w:rsidRPr="006525F5">
              <w:rPr>
                <w:rFonts w:ascii="Arial" w:hAnsi="Arial" w:cs="Arial"/>
              </w:rPr>
              <w:t>5.48±1.20</w:t>
            </w:r>
            <w:r w:rsidRPr="006525F5">
              <w:rPr>
                <w:rFonts w:ascii="Arial" w:hAnsi="Arial" w:cs="Arial"/>
                <w:vertAlign w:val="superscript"/>
              </w:rPr>
              <w:t>a</w:t>
            </w:r>
          </w:p>
        </w:tc>
        <w:tc>
          <w:tcPr>
            <w:tcW w:w="1833" w:type="dxa"/>
            <w:tcBorders>
              <w:top w:val="single" w:sz="18" w:space="0" w:color="auto"/>
            </w:tcBorders>
          </w:tcPr>
          <w:p w14:paraId="13DF0D58" w14:textId="77777777" w:rsidR="006525F5" w:rsidRPr="006525F5" w:rsidRDefault="006525F5" w:rsidP="001E08CA">
            <w:pPr>
              <w:rPr>
                <w:rFonts w:ascii="Arial" w:hAnsi="Arial" w:cs="Arial"/>
              </w:rPr>
            </w:pPr>
            <w:r w:rsidRPr="006525F5">
              <w:rPr>
                <w:rFonts w:ascii="Arial" w:hAnsi="Arial" w:cs="Arial"/>
              </w:rPr>
              <w:t>5.30±1.54</w:t>
            </w:r>
            <w:r w:rsidRPr="006525F5">
              <w:rPr>
                <w:rFonts w:ascii="Arial" w:hAnsi="Arial" w:cs="Arial"/>
                <w:vertAlign w:val="superscript"/>
              </w:rPr>
              <w:t>a</w:t>
            </w:r>
          </w:p>
        </w:tc>
        <w:tc>
          <w:tcPr>
            <w:tcW w:w="900" w:type="dxa"/>
            <w:tcBorders>
              <w:top w:val="single" w:sz="18" w:space="0" w:color="auto"/>
            </w:tcBorders>
          </w:tcPr>
          <w:p w14:paraId="6F0FAE0D" w14:textId="77777777" w:rsidR="006525F5" w:rsidRPr="006525F5" w:rsidRDefault="006525F5" w:rsidP="001E08CA">
            <w:pPr>
              <w:rPr>
                <w:rFonts w:ascii="Arial" w:hAnsi="Arial" w:cs="Arial"/>
              </w:rPr>
            </w:pPr>
            <w:r w:rsidRPr="006525F5">
              <w:rPr>
                <w:rFonts w:ascii="Arial" w:hAnsi="Arial" w:cs="Arial"/>
              </w:rPr>
              <w:t>0.521</w:t>
            </w:r>
          </w:p>
        </w:tc>
        <w:tc>
          <w:tcPr>
            <w:tcW w:w="990" w:type="dxa"/>
            <w:tcBorders>
              <w:top w:val="single" w:sz="18" w:space="0" w:color="auto"/>
            </w:tcBorders>
          </w:tcPr>
          <w:p w14:paraId="479514B2" w14:textId="77777777" w:rsidR="006525F5" w:rsidRPr="006525F5" w:rsidRDefault="006525F5" w:rsidP="001E08CA">
            <w:pPr>
              <w:rPr>
                <w:rFonts w:ascii="Arial" w:hAnsi="Arial" w:cs="Arial"/>
              </w:rPr>
            </w:pPr>
            <w:r w:rsidRPr="006525F5">
              <w:rPr>
                <w:rFonts w:ascii="Arial" w:hAnsi="Arial" w:cs="Arial"/>
              </w:rPr>
              <w:t>0.597</w:t>
            </w:r>
          </w:p>
        </w:tc>
      </w:tr>
      <w:tr w:rsidR="006525F5" w:rsidRPr="006525F5" w14:paraId="53DBC90F" w14:textId="77777777" w:rsidTr="00723672">
        <w:tc>
          <w:tcPr>
            <w:tcW w:w="2358" w:type="dxa"/>
          </w:tcPr>
          <w:p w14:paraId="04BAD95A" w14:textId="77777777" w:rsidR="006525F5" w:rsidRPr="006525F5" w:rsidRDefault="006525F5" w:rsidP="001E08CA">
            <w:pPr>
              <w:rPr>
                <w:rFonts w:ascii="Arial" w:hAnsi="Arial" w:cs="Arial"/>
              </w:rPr>
            </w:pPr>
            <w:r w:rsidRPr="006525F5">
              <w:rPr>
                <w:rFonts w:ascii="Arial" w:hAnsi="Arial" w:cs="Arial"/>
              </w:rPr>
              <w:t>RBC (x10</w:t>
            </w:r>
            <w:r w:rsidRPr="006525F5">
              <w:rPr>
                <w:rFonts w:ascii="Arial" w:hAnsi="Arial" w:cs="Arial"/>
                <w:vertAlign w:val="superscript"/>
              </w:rPr>
              <w:t>6</w:t>
            </w:r>
            <w:r w:rsidRPr="006525F5">
              <w:rPr>
                <w:rFonts w:ascii="Arial" w:hAnsi="Arial" w:cs="Arial"/>
              </w:rPr>
              <w:t>/</w:t>
            </w:r>
            <w:proofErr w:type="spellStart"/>
            <w:r w:rsidRPr="006525F5">
              <w:rPr>
                <w:rFonts w:ascii="Arial" w:hAnsi="Arial" w:cs="Arial"/>
              </w:rPr>
              <w:t>μl</w:t>
            </w:r>
            <w:proofErr w:type="spellEnd"/>
            <w:r w:rsidRPr="006525F5">
              <w:rPr>
                <w:rFonts w:ascii="Arial" w:hAnsi="Arial" w:cs="Arial"/>
              </w:rPr>
              <w:t>)</w:t>
            </w:r>
          </w:p>
        </w:tc>
        <w:tc>
          <w:tcPr>
            <w:tcW w:w="1980" w:type="dxa"/>
          </w:tcPr>
          <w:p w14:paraId="0F310360" w14:textId="77777777" w:rsidR="006525F5" w:rsidRPr="006525F5" w:rsidRDefault="006525F5" w:rsidP="001E08CA">
            <w:pPr>
              <w:rPr>
                <w:rFonts w:ascii="Arial" w:hAnsi="Arial" w:cs="Arial"/>
              </w:rPr>
            </w:pPr>
            <w:r w:rsidRPr="006525F5">
              <w:rPr>
                <w:rFonts w:ascii="Arial" w:hAnsi="Arial" w:cs="Arial"/>
              </w:rPr>
              <w:t>4.65±0.49</w:t>
            </w:r>
            <w:r w:rsidRPr="006525F5">
              <w:rPr>
                <w:rFonts w:ascii="Arial" w:hAnsi="Arial" w:cs="Arial"/>
                <w:vertAlign w:val="superscript"/>
              </w:rPr>
              <w:t>a</w:t>
            </w:r>
          </w:p>
        </w:tc>
        <w:tc>
          <w:tcPr>
            <w:tcW w:w="1857" w:type="dxa"/>
          </w:tcPr>
          <w:p w14:paraId="665B3DC2" w14:textId="77777777" w:rsidR="006525F5" w:rsidRPr="006525F5" w:rsidRDefault="006525F5" w:rsidP="001E08CA">
            <w:pPr>
              <w:rPr>
                <w:rFonts w:ascii="Arial" w:hAnsi="Arial" w:cs="Arial"/>
              </w:rPr>
            </w:pPr>
            <w:r w:rsidRPr="006525F5">
              <w:rPr>
                <w:rFonts w:ascii="Arial" w:hAnsi="Arial" w:cs="Arial"/>
              </w:rPr>
              <w:t>4.82±0.71</w:t>
            </w:r>
            <w:r w:rsidRPr="006525F5">
              <w:rPr>
                <w:rFonts w:ascii="Arial" w:hAnsi="Arial" w:cs="Arial"/>
                <w:vertAlign w:val="superscript"/>
              </w:rPr>
              <w:t>a</w:t>
            </w:r>
          </w:p>
        </w:tc>
        <w:tc>
          <w:tcPr>
            <w:tcW w:w="1833" w:type="dxa"/>
          </w:tcPr>
          <w:p w14:paraId="555D2B0B" w14:textId="77777777" w:rsidR="006525F5" w:rsidRPr="006525F5" w:rsidRDefault="006525F5" w:rsidP="001E08CA">
            <w:pPr>
              <w:rPr>
                <w:rFonts w:ascii="Arial" w:hAnsi="Arial" w:cs="Arial"/>
              </w:rPr>
            </w:pPr>
            <w:r w:rsidRPr="006525F5">
              <w:rPr>
                <w:rFonts w:ascii="Arial" w:hAnsi="Arial" w:cs="Arial"/>
              </w:rPr>
              <w:t>5.04±0.22</w:t>
            </w:r>
            <w:r w:rsidRPr="006525F5">
              <w:rPr>
                <w:rFonts w:ascii="Arial" w:hAnsi="Arial" w:cs="Arial"/>
                <w:vertAlign w:val="superscript"/>
              </w:rPr>
              <w:t>a</w:t>
            </w:r>
          </w:p>
        </w:tc>
        <w:tc>
          <w:tcPr>
            <w:tcW w:w="900" w:type="dxa"/>
          </w:tcPr>
          <w:p w14:paraId="72493097" w14:textId="77777777" w:rsidR="006525F5" w:rsidRPr="006525F5" w:rsidRDefault="006525F5" w:rsidP="001E08CA">
            <w:pPr>
              <w:rPr>
                <w:rFonts w:ascii="Arial" w:hAnsi="Arial" w:cs="Arial"/>
              </w:rPr>
            </w:pPr>
            <w:r w:rsidRPr="006525F5">
              <w:rPr>
                <w:rFonts w:ascii="Arial" w:hAnsi="Arial" w:cs="Arial"/>
              </w:rPr>
              <w:t>0.952</w:t>
            </w:r>
          </w:p>
        </w:tc>
        <w:tc>
          <w:tcPr>
            <w:tcW w:w="990" w:type="dxa"/>
          </w:tcPr>
          <w:p w14:paraId="7CDA0AC3" w14:textId="77777777" w:rsidR="006525F5" w:rsidRPr="006525F5" w:rsidRDefault="006525F5" w:rsidP="001E08CA">
            <w:pPr>
              <w:rPr>
                <w:rFonts w:ascii="Arial" w:hAnsi="Arial" w:cs="Arial"/>
              </w:rPr>
            </w:pPr>
            <w:r w:rsidRPr="006525F5">
              <w:rPr>
                <w:rFonts w:ascii="Arial" w:hAnsi="Arial" w:cs="Arial"/>
              </w:rPr>
              <w:t>0.393</w:t>
            </w:r>
          </w:p>
        </w:tc>
      </w:tr>
      <w:tr w:rsidR="006525F5" w:rsidRPr="006525F5" w14:paraId="78742CEA" w14:textId="77777777" w:rsidTr="00723672">
        <w:tc>
          <w:tcPr>
            <w:tcW w:w="2358" w:type="dxa"/>
          </w:tcPr>
          <w:p w14:paraId="31BD25C8" w14:textId="77777777" w:rsidR="006525F5" w:rsidRPr="006525F5" w:rsidRDefault="006525F5" w:rsidP="001E08CA">
            <w:pPr>
              <w:rPr>
                <w:rFonts w:ascii="Arial" w:hAnsi="Arial" w:cs="Arial"/>
              </w:rPr>
            </w:pPr>
            <w:r w:rsidRPr="006525F5">
              <w:rPr>
                <w:rFonts w:ascii="Arial" w:hAnsi="Arial" w:cs="Arial"/>
              </w:rPr>
              <w:t>HGB (g/dl)</w:t>
            </w:r>
          </w:p>
        </w:tc>
        <w:tc>
          <w:tcPr>
            <w:tcW w:w="1980" w:type="dxa"/>
          </w:tcPr>
          <w:p w14:paraId="405F419F" w14:textId="77777777" w:rsidR="006525F5" w:rsidRPr="006525F5" w:rsidRDefault="006525F5" w:rsidP="001E08CA">
            <w:pPr>
              <w:rPr>
                <w:rFonts w:ascii="Arial" w:hAnsi="Arial" w:cs="Arial"/>
              </w:rPr>
            </w:pPr>
            <w:r w:rsidRPr="006525F5">
              <w:rPr>
                <w:rFonts w:ascii="Arial" w:hAnsi="Arial" w:cs="Arial"/>
              </w:rPr>
              <w:t>12.49±1.36</w:t>
            </w:r>
            <w:r w:rsidRPr="006525F5">
              <w:rPr>
                <w:rFonts w:ascii="Arial" w:hAnsi="Arial" w:cs="Arial"/>
                <w:vertAlign w:val="superscript"/>
              </w:rPr>
              <w:t>a</w:t>
            </w:r>
          </w:p>
        </w:tc>
        <w:tc>
          <w:tcPr>
            <w:tcW w:w="1857" w:type="dxa"/>
          </w:tcPr>
          <w:p w14:paraId="2165540B" w14:textId="77777777" w:rsidR="006525F5" w:rsidRPr="006525F5" w:rsidRDefault="006525F5" w:rsidP="001E08CA">
            <w:pPr>
              <w:rPr>
                <w:rFonts w:ascii="Arial" w:hAnsi="Arial" w:cs="Arial"/>
              </w:rPr>
            </w:pPr>
            <w:r w:rsidRPr="006525F5">
              <w:rPr>
                <w:rFonts w:ascii="Arial" w:hAnsi="Arial" w:cs="Arial"/>
              </w:rPr>
              <w:t>13.59±1.82</w:t>
            </w:r>
            <w:r w:rsidRPr="006525F5">
              <w:rPr>
                <w:rFonts w:ascii="Arial" w:hAnsi="Arial" w:cs="Arial"/>
                <w:vertAlign w:val="superscript"/>
              </w:rPr>
              <w:t>b</w:t>
            </w:r>
          </w:p>
        </w:tc>
        <w:tc>
          <w:tcPr>
            <w:tcW w:w="1833" w:type="dxa"/>
          </w:tcPr>
          <w:p w14:paraId="4755F752" w14:textId="77777777" w:rsidR="006525F5" w:rsidRPr="006525F5" w:rsidRDefault="006525F5" w:rsidP="001E08CA">
            <w:pPr>
              <w:rPr>
                <w:rFonts w:ascii="Arial" w:hAnsi="Arial" w:cs="Arial"/>
              </w:rPr>
            </w:pPr>
            <w:r w:rsidRPr="006525F5">
              <w:rPr>
                <w:rFonts w:ascii="Arial" w:hAnsi="Arial" w:cs="Arial"/>
              </w:rPr>
              <w:t>14.97±0.68</w:t>
            </w:r>
            <w:r w:rsidRPr="006525F5">
              <w:rPr>
                <w:rFonts w:ascii="Arial" w:hAnsi="Arial" w:cs="Arial"/>
                <w:vertAlign w:val="superscript"/>
              </w:rPr>
              <w:t>ab</w:t>
            </w:r>
          </w:p>
        </w:tc>
        <w:tc>
          <w:tcPr>
            <w:tcW w:w="900" w:type="dxa"/>
          </w:tcPr>
          <w:p w14:paraId="47FDF003" w14:textId="77777777" w:rsidR="006525F5" w:rsidRPr="006525F5" w:rsidRDefault="006525F5" w:rsidP="001E08CA">
            <w:pPr>
              <w:rPr>
                <w:rFonts w:ascii="Arial" w:hAnsi="Arial" w:cs="Arial"/>
              </w:rPr>
            </w:pPr>
            <w:r w:rsidRPr="006525F5">
              <w:rPr>
                <w:rFonts w:ascii="Arial" w:hAnsi="Arial" w:cs="Arial"/>
              </w:rPr>
              <w:t>5.396</w:t>
            </w:r>
          </w:p>
        </w:tc>
        <w:tc>
          <w:tcPr>
            <w:tcW w:w="990" w:type="dxa"/>
          </w:tcPr>
          <w:p w14:paraId="73ED7A27" w14:textId="77777777" w:rsidR="006525F5" w:rsidRPr="006525F5" w:rsidRDefault="006525F5" w:rsidP="001E08CA">
            <w:pPr>
              <w:rPr>
                <w:rFonts w:ascii="Arial" w:hAnsi="Arial" w:cs="Arial"/>
              </w:rPr>
            </w:pPr>
            <w:r w:rsidRPr="006525F5">
              <w:rPr>
                <w:rFonts w:ascii="Arial" w:hAnsi="Arial" w:cs="Arial"/>
              </w:rPr>
              <w:t>0.008</w:t>
            </w:r>
          </w:p>
        </w:tc>
      </w:tr>
      <w:tr w:rsidR="006525F5" w:rsidRPr="006525F5" w14:paraId="369AF2A5" w14:textId="77777777" w:rsidTr="00723672">
        <w:tc>
          <w:tcPr>
            <w:tcW w:w="2358" w:type="dxa"/>
          </w:tcPr>
          <w:p w14:paraId="1BEC0BDD" w14:textId="77777777" w:rsidR="006525F5" w:rsidRPr="006525F5" w:rsidRDefault="006525F5" w:rsidP="001E08CA">
            <w:pPr>
              <w:rPr>
                <w:rFonts w:ascii="Arial" w:hAnsi="Arial" w:cs="Arial"/>
              </w:rPr>
            </w:pPr>
            <w:r w:rsidRPr="006525F5">
              <w:rPr>
                <w:rFonts w:ascii="Arial" w:hAnsi="Arial" w:cs="Arial"/>
              </w:rPr>
              <w:lastRenderedPageBreak/>
              <w:t>Haematocrit (%)</w:t>
            </w:r>
          </w:p>
        </w:tc>
        <w:tc>
          <w:tcPr>
            <w:tcW w:w="1980" w:type="dxa"/>
          </w:tcPr>
          <w:p w14:paraId="498FE4B1" w14:textId="77777777" w:rsidR="006525F5" w:rsidRPr="006525F5" w:rsidRDefault="006525F5" w:rsidP="001E08CA">
            <w:pPr>
              <w:rPr>
                <w:rFonts w:ascii="Arial" w:hAnsi="Arial" w:cs="Arial"/>
              </w:rPr>
            </w:pPr>
            <w:r w:rsidRPr="006525F5">
              <w:rPr>
                <w:rFonts w:ascii="Arial" w:hAnsi="Arial" w:cs="Arial"/>
              </w:rPr>
              <w:t>35.55±3.54</w:t>
            </w:r>
            <w:r w:rsidRPr="006525F5">
              <w:rPr>
                <w:rFonts w:ascii="Arial" w:hAnsi="Arial" w:cs="Arial"/>
                <w:vertAlign w:val="superscript"/>
              </w:rPr>
              <w:t>a</w:t>
            </w:r>
          </w:p>
        </w:tc>
        <w:tc>
          <w:tcPr>
            <w:tcW w:w="1857" w:type="dxa"/>
          </w:tcPr>
          <w:p w14:paraId="3045381D" w14:textId="77777777" w:rsidR="006525F5" w:rsidRPr="006525F5" w:rsidRDefault="006525F5" w:rsidP="001E08CA">
            <w:pPr>
              <w:rPr>
                <w:rFonts w:ascii="Arial" w:hAnsi="Arial" w:cs="Arial"/>
              </w:rPr>
            </w:pPr>
            <w:r w:rsidRPr="006525F5">
              <w:rPr>
                <w:rFonts w:ascii="Arial" w:hAnsi="Arial" w:cs="Arial"/>
              </w:rPr>
              <w:t>38.65±5.40</w:t>
            </w:r>
            <w:r w:rsidRPr="006525F5">
              <w:rPr>
                <w:rFonts w:ascii="Arial" w:hAnsi="Arial" w:cs="Arial"/>
                <w:vertAlign w:val="superscript"/>
              </w:rPr>
              <w:t>b</w:t>
            </w:r>
          </w:p>
        </w:tc>
        <w:tc>
          <w:tcPr>
            <w:tcW w:w="1833" w:type="dxa"/>
          </w:tcPr>
          <w:p w14:paraId="6A8673E5" w14:textId="77777777" w:rsidR="006525F5" w:rsidRPr="006525F5" w:rsidRDefault="006525F5" w:rsidP="001E08CA">
            <w:pPr>
              <w:rPr>
                <w:rFonts w:ascii="Arial" w:hAnsi="Arial" w:cs="Arial"/>
              </w:rPr>
            </w:pPr>
            <w:r w:rsidRPr="006525F5">
              <w:rPr>
                <w:rFonts w:ascii="Arial" w:hAnsi="Arial" w:cs="Arial"/>
              </w:rPr>
              <w:t>41.83±0.83</w:t>
            </w:r>
            <w:r w:rsidRPr="006525F5">
              <w:rPr>
                <w:rFonts w:ascii="Arial" w:hAnsi="Arial" w:cs="Arial"/>
                <w:vertAlign w:val="superscript"/>
              </w:rPr>
              <w:t>ab</w:t>
            </w:r>
          </w:p>
        </w:tc>
        <w:tc>
          <w:tcPr>
            <w:tcW w:w="900" w:type="dxa"/>
          </w:tcPr>
          <w:p w14:paraId="4318FD58" w14:textId="77777777" w:rsidR="006525F5" w:rsidRPr="006525F5" w:rsidRDefault="006525F5" w:rsidP="001E08CA">
            <w:pPr>
              <w:rPr>
                <w:rFonts w:ascii="Arial" w:hAnsi="Arial" w:cs="Arial"/>
              </w:rPr>
            </w:pPr>
            <w:r w:rsidRPr="006525F5">
              <w:rPr>
                <w:rFonts w:ascii="Arial" w:hAnsi="Arial" w:cs="Arial"/>
              </w:rPr>
              <w:t>4.902</w:t>
            </w:r>
          </w:p>
        </w:tc>
        <w:tc>
          <w:tcPr>
            <w:tcW w:w="990" w:type="dxa"/>
          </w:tcPr>
          <w:p w14:paraId="30BBFB0D" w14:textId="77777777" w:rsidR="006525F5" w:rsidRPr="006525F5" w:rsidRDefault="006525F5" w:rsidP="001E08CA">
            <w:pPr>
              <w:rPr>
                <w:rFonts w:ascii="Arial" w:hAnsi="Arial" w:cs="Arial"/>
              </w:rPr>
            </w:pPr>
            <w:r w:rsidRPr="006525F5">
              <w:rPr>
                <w:rFonts w:ascii="Arial" w:hAnsi="Arial" w:cs="Arial"/>
              </w:rPr>
              <w:t>0.012</w:t>
            </w:r>
          </w:p>
        </w:tc>
      </w:tr>
      <w:tr w:rsidR="006525F5" w:rsidRPr="006525F5" w14:paraId="29408D1C" w14:textId="77777777" w:rsidTr="00723672">
        <w:tc>
          <w:tcPr>
            <w:tcW w:w="2358" w:type="dxa"/>
          </w:tcPr>
          <w:p w14:paraId="715B845F" w14:textId="77777777" w:rsidR="006525F5" w:rsidRPr="006525F5" w:rsidRDefault="006525F5" w:rsidP="001E08CA">
            <w:pPr>
              <w:rPr>
                <w:rFonts w:ascii="Arial" w:hAnsi="Arial" w:cs="Arial"/>
              </w:rPr>
            </w:pPr>
            <w:r w:rsidRPr="006525F5">
              <w:rPr>
                <w:rFonts w:ascii="Arial" w:hAnsi="Arial" w:cs="Arial"/>
              </w:rPr>
              <w:t>MCV (</w:t>
            </w:r>
            <w:proofErr w:type="spellStart"/>
            <w:r w:rsidRPr="006525F5">
              <w:rPr>
                <w:rFonts w:ascii="Arial" w:hAnsi="Arial" w:cs="Arial"/>
              </w:rPr>
              <w:t>fl</w:t>
            </w:r>
            <w:proofErr w:type="spellEnd"/>
            <w:r w:rsidRPr="006525F5">
              <w:rPr>
                <w:rFonts w:ascii="Arial" w:hAnsi="Arial" w:cs="Arial"/>
              </w:rPr>
              <w:t>)</w:t>
            </w:r>
          </w:p>
        </w:tc>
        <w:tc>
          <w:tcPr>
            <w:tcW w:w="1980" w:type="dxa"/>
          </w:tcPr>
          <w:p w14:paraId="5EF227F2" w14:textId="77777777" w:rsidR="006525F5" w:rsidRPr="006525F5" w:rsidRDefault="006525F5" w:rsidP="001E08CA">
            <w:pPr>
              <w:rPr>
                <w:rFonts w:ascii="Arial" w:hAnsi="Arial" w:cs="Arial"/>
              </w:rPr>
            </w:pPr>
            <w:r w:rsidRPr="006525F5">
              <w:rPr>
                <w:rFonts w:ascii="Arial" w:hAnsi="Arial" w:cs="Arial"/>
              </w:rPr>
              <w:t>76.66±4.04</w:t>
            </w:r>
            <w:r w:rsidRPr="006525F5">
              <w:rPr>
                <w:rFonts w:ascii="Arial" w:hAnsi="Arial" w:cs="Arial"/>
                <w:vertAlign w:val="superscript"/>
              </w:rPr>
              <w:t>a</w:t>
            </w:r>
          </w:p>
        </w:tc>
        <w:tc>
          <w:tcPr>
            <w:tcW w:w="1857" w:type="dxa"/>
          </w:tcPr>
          <w:p w14:paraId="0AF35D70" w14:textId="77777777" w:rsidR="006525F5" w:rsidRPr="006525F5" w:rsidRDefault="006525F5" w:rsidP="001E08CA">
            <w:pPr>
              <w:rPr>
                <w:rFonts w:ascii="Arial" w:hAnsi="Arial" w:cs="Arial"/>
              </w:rPr>
            </w:pPr>
            <w:r w:rsidRPr="006525F5">
              <w:rPr>
                <w:rFonts w:ascii="Arial" w:hAnsi="Arial" w:cs="Arial"/>
              </w:rPr>
              <w:t>80.52±5.27</w:t>
            </w:r>
            <w:r w:rsidRPr="006525F5">
              <w:rPr>
                <w:rFonts w:ascii="Arial" w:hAnsi="Arial" w:cs="Arial"/>
                <w:vertAlign w:val="superscript"/>
              </w:rPr>
              <w:t>b</w:t>
            </w:r>
          </w:p>
        </w:tc>
        <w:tc>
          <w:tcPr>
            <w:tcW w:w="1833" w:type="dxa"/>
          </w:tcPr>
          <w:p w14:paraId="35544218" w14:textId="77777777" w:rsidR="006525F5" w:rsidRPr="006525F5" w:rsidRDefault="006525F5" w:rsidP="001E08CA">
            <w:pPr>
              <w:rPr>
                <w:rFonts w:ascii="Arial" w:hAnsi="Arial" w:cs="Arial"/>
              </w:rPr>
            </w:pPr>
            <w:r w:rsidRPr="006525F5">
              <w:rPr>
                <w:rFonts w:ascii="Arial" w:hAnsi="Arial" w:cs="Arial"/>
              </w:rPr>
              <w:t>83.07±4.29</w:t>
            </w:r>
            <w:r w:rsidRPr="006525F5">
              <w:rPr>
                <w:rFonts w:ascii="Arial" w:hAnsi="Arial" w:cs="Arial"/>
                <w:vertAlign w:val="superscript"/>
              </w:rPr>
              <w:t>ab</w:t>
            </w:r>
          </w:p>
        </w:tc>
        <w:tc>
          <w:tcPr>
            <w:tcW w:w="900" w:type="dxa"/>
          </w:tcPr>
          <w:p w14:paraId="7C78533B" w14:textId="77777777" w:rsidR="006525F5" w:rsidRPr="006525F5" w:rsidRDefault="006525F5" w:rsidP="001E08CA">
            <w:pPr>
              <w:rPr>
                <w:rFonts w:ascii="Arial" w:hAnsi="Arial" w:cs="Arial"/>
              </w:rPr>
            </w:pPr>
            <w:r w:rsidRPr="006525F5">
              <w:rPr>
                <w:rFonts w:ascii="Arial" w:hAnsi="Arial" w:cs="Arial"/>
              </w:rPr>
              <w:t>5.655</w:t>
            </w:r>
          </w:p>
        </w:tc>
        <w:tc>
          <w:tcPr>
            <w:tcW w:w="990" w:type="dxa"/>
          </w:tcPr>
          <w:p w14:paraId="2F1DE756" w14:textId="77777777" w:rsidR="006525F5" w:rsidRPr="006525F5" w:rsidRDefault="006525F5" w:rsidP="001E08CA">
            <w:pPr>
              <w:rPr>
                <w:rFonts w:ascii="Arial" w:hAnsi="Arial" w:cs="Arial"/>
              </w:rPr>
            </w:pPr>
            <w:r w:rsidRPr="006525F5">
              <w:rPr>
                <w:rFonts w:ascii="Arial" w:hAnsi="Arial" w:cs="Arial"/>
              </w:rPr>
              <w:t>0.006.</w:t>
            </w:r>
          </w:p>
        </w:tc>
      </w:tr>
      <w:tr w:rsidR="006525F5" w:rsidRPr="006525F5" w14:paraId="099145D1" w14:textId="77777777" w:rsidTr="00723672">
        <w:tc>
          <w:tcPr>
            <w:tcW w:w="2358" w:type="dxa"/>
          </w:tcPr>
          <w:p w14:paraId="2C722DDC" w14:textId="77777777" w:rsidR="006525F5" w:rsidRPr="006525F5" w:rsidRDefault="006525F5" w:rsidP="001E08CA">
            <w:pPr>
              <w:rPr>
                <w:rFonts w:ascii="Arial" w:hAnsi="Arial" w:cs="Arial"/>
              </w:rPr>
            </w:pPr>
            <w:r w:rsidRPr="006525F5">
              <w:rPr>
                <w:rFonts w:ascii="Arial" w:hAnsi="Arial" w:cs="Arial"/>
              </w:rPr>
              <w:t>MCH (Pg)</w:t>
            </w:r>
          </w:p>
        </w:tc>
        <w:tc>
          <w:tcPr>
            <w:tcW w:w="1980" w:type="dxa"/>
          </w:tcPr>
          <w:p w14:paraId="33561DB9" w14:textId="77777777" w:rsidR="006525F5" w:rsidRPr="006525F5" w:rsidRDefault="006525F5" w:rsidP="001E08CA">
            <w:pPr>
              <w:rPr>
                <w:rFonts w:ascii="Arial" w:hAnsi="Arial" w:cs="Arial"/>
              </w:rPr>
            </w:pPr>
            <w:r w:rsidRPr="006525F5">
              <w:rPr>
                <w:rFonts w:ascii="Arial" w:hAnsi="Arial" w:cs="Arial"/>
              </w:rPr>
              <w:t>26.95±2.18</w:t>
            </w:r>
            <w:r w:rsidRPr="006525F5">
              <w:rPr>
                <w:rFonts w:ascii="Arial" w:hAnsi="Arial" w:cs="Arial"/>
                <w:vertAlign w:val="superscript"/>
              </w:rPr>
              <w:t>a</w:t>
            </w:r>
          </w:p>
        </w:tc>
        <w:tc>
          <w:tcPr>
            <w:tcW w:w="1857" w:type="dxa"/>
          </w:tcPr>
          <w:p w14:paraId="09BF2305" w14:textId="77777777" w:rsidR="006525F5" w:rsidRPr="006525F5" w:rsidRDefault="006525F5" w:rsidP="001E08CA">
            <w:pPr>
              <w:rPr>
                <w:rFonts w:ascii="Arial" w:hAnsi="Arial" w:cs="Arial"/>
              </w:rPr>
            </w:pPr>
            <w:r w:rsidRPr="006525F5">
              <w:rPr>
                <w:rFonts w:ascii="Arial" w:hAnsi="Arial" w:cs="Arial"/>
              </w:rPr>
              <w:t>28.36±2.12</w:t>
            </w:r>
            <w:r w:rsidRPr="006525F5">
              <w:rPr>
                <w:rFonts w:ascii="Arial" w:hAnsi="Arial" w:cs="Arial"/>
                <w:vertAlign w:val="superscript"/>
              </w:rPr>
              <w:t>a</w:t>
            </w:r>
          </w:p>
        </w:tc>
        <w:tc>
          <w:tcPr>
            <w:tcW w:w="1833" w:type="dxa"/>
          </w:tcPr>
          <w:p w14:paraId="04AF1E02" w14:textId="77777777" w:rsidR="006525F5" w:rsidRPr="006525F5" w:rsidRDefault="006525F5" w:rsidP="001E08CA">
            <w:pPr>
              <w:rPr>
                <w:rFonts w:ascii="Arial" w:hAnsi="Arial" w:cs="Arial"/>
              </w:rPr>
            </w:pPr>
            <w:r w:rsidRPr="006525F5">
              <w:rPr>
                <w:rFonts w:ascii="Arial" w:hAnsi="Arial" w:cs="Arial"/>
              </w:rPr>
              <w:t>29.77±2.55</w:t>
            </w:r>
            <w:r w:rsidRPr="006525F5">
              <w:rPr>
                <w:rFonts w:ascii="Arial" w:hAnsi="Arial" w:cs="Arial"/>
                <w:vertAlign w:val="superscript"/>
              </w:rPr>
              <w:t>a</w:t>
            </w:r>
          </w:p>
        </w:tc>
        <w:tc>
          <w:tcPr>
            <w:tcW w:w="900" w:type="dxa"/>
          </w:tcPr>
          <w:p w14:paraId="4D1EE620" w14:textId="77777777" w:rsidR="006525F5" w:rsidRPr="006525F5" w:rsidRDefault="006525F5" w:rsidP="001E08CA">
            <w:pPr>
              <w:rPr>
                <w:rFonts w:ascii="Arial" w:hAnsi="Arial" w:cs="Arial"/>
              </w:rPr>
            </w:pPr>
            <w:r w:rsidRPr="006525F5">
              <w:rPr>
                <w:rFonts w:ascii="Arial" w:hAnsi="Arial" w:cs="Arial"/>
              </w:rPr>
              <w:t>3.856</w:t>
            </w:r>
          </w:p>
        </w:tc>
        <w:tc>
          <w:tcPr>
            <w:tcW w:w="990" w:type="dxa"/>
          </w:tcPr>
          <w:p w14:paraId="356F4AB1" w14:textId="77777777" w:rsidR="006525F5" w:rsidRPr="006525F5" w:rsidRDefault="006525F5" w:rsidP="001E08CA">
            <w:pPr>
              <w:rPr>
                <w:rFonts w:ascii="Arial" w:hAnsi="Arial" w:cs="Arial"/>
              </w:rPr>
            </w:pPr>
            <w:r w:rsidRPr="006525F5">
              <w:rPr>
                <w:rFonts w:ascii="Arial" w:hAnsi="Arial" w:cs="Arial"/>
              </w:rPr>
              <w:t>0.028</w:t>
            </w:r>
          </w:p>
        </w:tc>
      </w:tr>
      <w:tr w:rsidR="006525F5" w:rsidRPr="006525F5" w14:paraId="2A43CF98" w14:textId="77777777" w:rsidTr="00723672">
        <w:tc>
          <w:tcPr>
            <w:tcW w:w="2358" w:type="dxa"/>
          </w:tcPr>
          <w:p w14:paraId="25300A6A" w14:textId="77777777" w:rsidR="006525F5" w:rsidRPr="006525F5" w:rsidRDefault="006525F5" w:rsidP="001E08CA">
            <w:pPr>
              <w:rPr>
                <w:rFonts w:ascii="Arial" w:hAnsi="Arial" w:cs="Arial"/>
              </w:rPr>
            </w:pPr>
            <w:r w:rsidRPr="006525F5">
              <w:rPr>
                <w:rFonts w:ascii="Arial" w:hAnsi="Arial" w:cs="Arial"/>
              </w:rPr>
              <w:t>MCHC (g/dl)</w:t>
            </w:r>
          </w:p>
        </w:tc>
        <w:tc>
          <w:tcPr>
            <w:tcW w:w="1980" w:type="dxa"/>
          </w:tcPr>
          <w:p w14:paraId="3F0C53C8" w14:textId="77777777" w:rsidR="006525F5" w:rsidRPr="006525F5" w:rsidRDefault="006525F5" w:rsidP="001E08CA">
            <w:pPr>
              <w:rPr>
                <w:rFonts w:ascii="Arial" w:hAnsi="Arial" w:cs="Arial"/>
              </w:rPr>
            </w:pPr>
            <w:r w:rsidRPr="006525F5">
              <w:rPr>
                <w:rFonts w:ascii="Arial" w:hAnsi="Arial" w:cs="Arial"/>
              </w:rPr>
              <w:t>35.13±1.31</w:t>
            </w:r>
            <w:r w:rsidRPr="006525F5">
              <w:rPr>
                <w:rFonts w:ascii="Arial" w:hAnsi="Arial" w:cs="Arial"/>
                <w:vertAlign w:val="superscript"/>
              </w:rPr>
              <w:t>a</w:t>
            </w:r>
          </w:p>
        </w:tc>
        <w:tc>
          <w:tcPr>
            <w:tcW w:w="1857" w:type="dxa"/>
          </w:tcPr>
          <w:p w14:paraId="56F7003D" w14:textId="77777777" w:rsidR="006525F5" w:rsidRPr="006525F5" w:rsidRDefault="006525F5" w:rsidP="001E08CA">
            <w:pPr>
              <w:rPr>
                <w:rFonts w:ascii="Arial" w:hAnsi="Arial" w:cs="Arial"/>
              </w:rPr>
            </w:pPr>
            <w:r w:rsidRPr="006525F5">
              <w:rPr>
                <w:rFonts w:ascii="Arial" w:hAnsi="Arial" w:cs="Arial"/>
              </w:rPr>
              <w:t>35.20±1.15</w:t>
            </w:r>
            <w:r w:rsidRPr="006525F5">
              <w:rPr>
                <w:rFonts w:ascii="Arial" w:hAnsi="Arial" w:cs="Arial"/>
                <w:vertAlign w:val="superscript"/>
              </w:rPr>
              <w:t>a</w:t>
            </w:r>
          </w:p>
        </w:tc>
        <w:tc>
          <w:tcPr>
            <w:tcW w:w="1833" w:type="dxa"/>
          </w:tcPr>
          <w:p w14:paraId="5CD1032B" w14:textId="77777777" w:rsidR="006525F5" w:rsidRPr="006525F5" w:rsidRDefault="006525F5" w:rsidP="001E08CA">
            <w:pPr>
              <w:rPr>
                <w:rFonts w:ascii="Arial" w:hAnsi="Arial" w:cs="Arial"/>
              </w:rPr>
            </w:pPr>
            <w:r w:rsidRPr="006525F5">
              <w:rPr>
                <w:rFonts w:ascii="Arial" w:hAnsi="Arial" w:cs="Arial"/>
              </w:rPr>
              <w:t>35.80±2.09</w:t>
            </w:r>
            <w:r w:rsidRPr="006525F5">
              <w:rPr>
                <w:rFonts w:ascii="Arial" w:hAnsi="Arial" w:cs="Arial"/>
                <w:vertAlign w:val="superscript"/>
              </w:rPr>
              <w:t>a</w:t>
            </w:r>
          </w:p>
        </w:tc>
        <w:tc>
          <w:tcPr>
            <w:tcW w:w="900" w:type="dxa"/>
          </w:tcPr>
          <w:p w14:paraId="59736EBF" w14:textId="77777777" w:rsidR="006525F5" w:rsidRPr="006525F5" w:rsidRDefault="006525F5" w:rsidP="001E08CA">
            <w:pPr>
              <w:rPr>
                <w:rFonts w:ascii="Arial" w:hAnsi="Arial" w:cs="Arial"/>
              </w:rPr>
            </w:pPr>
            <w:r w:rsidRPr="006525F5">
              <w:rPr>
                <w:rFonts w:ascii="Arial" w:hAnsi="Arial" w:cs="Arial"/>
              </w:rPr>
              <w:t>0.360</w:t>
            </w:r>
          </w:p>
        </w:tc>
        <w:tc>
          <w:tcPr>
            <w:tcW w:w="990" w:type="dxa"/>
          </w:tcPr>
          <w:p w14:paraId="3C6C8555" w14:textId="77777777" w:rsidR="006525F5" w:rsidRPr="006525F5" w:rsidRDefault="006525F5" w:rsidP="001E08CA">
            <w:pPr>
              <w:rPr>
                <w:rFonts w:ascii="Arial" w:hAnsi="Arial" w:cs="Arial"/>
              </w:rPr>
            </w:pPr>
            <w:r w:rsidRPr="006525F5">
              <w:rPr>
                <w:rFonts w:ascii="Arial" w:hAnsi="Arial" w:cs="Arial"/>
              </w:rPr>
              <w:t>0.700</w:t>
            </w:r>
          </w:p>
        </w:tc>
      </w:tr>
      <w:tr w:rsidR="006525F5" w:rsidRPr="006525F5" w14:paraId="36E516AB" w14:textId="77777777" w:rsidTr="00723672">
        <w:tc>
          <w:tcPr>
            <w:tcW w:w="2358" w:type="dxa"/>
          </w:tcPr>
          <w:p w14:paraId="067FB92A" w14:textId="77777777" w:rsidR="006525F5" w:rsidRPr="006525F5" w:rsidRDefault="006525F5" w:rsidP="001E08CA">
            <w:pPr>
              <w:rPr>
                <w:rFonts w:ascii="Arial" w:hAnsi="Arial" w:cs="Arial"/>
              </w:rPr>
            </w:pPr>
            <w:r w:rsidRPr="006525F5">
              <w:rPr>
                <w:rFonts w:ascii="Arial" w:hAnsi="Arial" w:cs="Arial"/>
              </w:rPr>
              <w:t>RDW-SD (</w:t>
            </w:r>
            <w:proofErr w:type="spellStart"/>
            <w:r w:rsidRPr="006525F5">
              <w:rPr>
                <w:rFonts w:ascii="Arial" w:hAnsi="Arial" w:cs="Arial"/>
              </w:rPr>
              <w:t>fl</w:t>
            </w:r>
            <w:proofErr w:type="spellEnd"/>
            <w:r w:rsidRPr="006525F5">
              <w:rPr>
                <w:rFonts w:ascii="Arial" w:hAnsi="Arial" w:cs="Arial"/>
              </w:rPr>
              <w:t>)</w:t>
            </w:r>
          </w:p>
        </w:tc>
        <w:tc>
          <w:tcPr>
            <w:tcW w:w="1980" w:type="dxa"/>
          </w:tcPr>
          <w:p w14:paraId="6CEF238C" w14:textId="77777777" w:rsidR="006525F5" w:rsidRPr="006525F5" w:rsidRDefault="006525F5" w:rsidP="001E08CA">
            <w:pPr>
              <w:rPr>
                <w:rFonts w:ascii="Arial" w:hAnsi="Arial" w:cs="Arial"/>
              </w:rPr>
            </w:pPr>
            <w:r w:rsidRPr="006525F5">
              <w:rPr>
                <w:rFonts w:ascii="Arial" w:hAnsi="Arial" w:cs="Arial"/>
              </w:rPr>
              <w:t>38.73±2.11</w:t>
            </w:r>
            <w:r w:rsidRPr="006525F5">
              <w:rPr>
                <w:rFonts w:ascii="Arial" w:hAnsi="Arial" w:cs="Arial"/>
                <w:vertAlign w:val="superscript"/>
              </w:rPr>
              <w:t>a</w:t>
            </w:r>
          </w:p>
        </w:tc>
        <w:tc>
          <w:tcPr>
            <w:tcW w:w="1857" w:type="dxa"/>
          </w:tcPr>
          <w:p w14:paraId="2D33A0E8" w14:textId="77777777" w:rsidR="006525F5" w:rsidRPr="006525F5" w:rsidRDefault="006525F5" w:rsidP="001E08CA">
            <w:pPr>
              <w:rPr>
                <w:rFonts w:ascii="Arial" w:hAnsi="Arial" w:cs="Arial"/>
              </w:rPr>
            </w:pPr>
            <w:r w:rsidRPr="006525F5">
              <w:rPr>
                <w:rFonts w:ascii="Arial" w:hAnsi="Arial" w:cs="Arial"/>
              </w:rPr>
              <w:t>40.60±2.54</w:t>
            </w:r>
            <w:r w:rsidRPr="006525F5">
              <w:rPr>
                <w:rFonts w:ascii="Arial" w:hAnsi="Arial" w:cs="Arial"/>
                <w:vertAlign w:val="superscript"/>
              </w:rPr>
              <w:t>a</w:t>
            </w:r>
          </w:p>
        </w:tc>
        <w:tc>
          <w:tcPr>
            <w:tcW w:w="1833" w:type="dxa"/>
          </w:tcPr>
          <w:p w14:paraId="30B09F40" w14:textId="77777777" w:rsidR="006525F5" w:rsidRPr="006525F5" w:rsidRDefault="006525F5" w:rsidP="001E08CA">
            <w:pPr>
              <w:rPr>
                <w:rFonts w:ascii="Arial" w:hAnsi="Arial" w:cs="Arial"/>
              </w:rPr>
            </w:pPr>
            <w:r w:rsidRPr="006525F5">
              <w:rPr>
                <w:rFonts w:ascii="Arial" w:hAnsi="Arial" w:cs="Arial"/>
              </w:rPr>
              <w:t>38.47±1.25</w:t>
            </w:r>
            <w:r w:rsidRPr="006525F5">
              <w:rPr>
                <w:rFonts w:ascii="Arial" w:hAnsi="Arial" w:cs="Arial"/>
                <w:vertAlign w:val="superscript"/>
              </w:rPr>
              <w:t>a</w:t>
            </w:r>
          </w:p>
        </w:tc>
        <w:tc>
          <w:tcPr>
            <w:tcW w:w="900" w:type="dxa"/>
          </w:tcPr>
          <w:p w14:paraId="02DA3238" w14:textId="77777777" w:rsidR="006525F5" w:rsidRPr="006525F5" w:rsidRDefault="006525F5" w:rsidP="001E08CA">
            <w:pPr>
              <w:rPr>
                <w:rFonts w:ascii="Arial" w:hAnsi="Arial" w:cs="Arial"/>
              </w:rPr>
            </w:pPr>
            <w:r w:rsidRPr="006525F5">
              <w:rPr>
                <w:rFonts w:ascii="Arial" w:hAnsi="Arial" w:cs="Arial"/>
              </w:rPr>
              <w:t>4.175</w:t>
            </w:r>
          </w:p>
        </w:tc>
        <w:tc>
          <w:tcPr>
            <w:tcW w:w="990" w:type="dxa"/>
          </w:tcPr>
          <w:p w14:paraId="07C54B44" w14:textId="77777777" w:rsidR="006525F5" w:rsidRPr="006525F5" w:rsidRDefault="006525F5" w:rsidP="001E08CA">
            <w:pPr>
              <w:rPr>
                <w:rFonts w:ascii="Arial" w:hAnsi="Arial" w:cs="Arial"/>
              </w:rPr>
            </w:pPr>
            <w:r w:rsidRPr="006525F5">
              <w:rPr>
                <w:rFonts w:ascii="Arial" w:hAnsi="Arial" w:cs="Arial"/>
              </w:rPr>
              <w:t>0.021</w:t>
            </w:r>
          </w:p>
        </w:tc>
      </w:tr>
      <w:tr w:rsidR="006525F5" w:rsidRPr="006525F5" w14:paraId="5DB6F267" w14:textId="77777777" w:rsidTr="00723672">
        <w:tc>
          <w:tcPr>
            <w:tcW w:w="2358" w:type="dxa"/>
          </w:tcPr>
          <w:p w14:paraId="0DA379FA" w14:textId="77777777" w:rsidR="006525F5" w:rsidRPr="006525F5" w:rsidRDefault="006525F5" w:rsidP="001E08CA">
            <w:pPr>
              <w:rPr>
                <w:rFonts w:ascii="Arial" w:hAnsi="Arial" w:cs="Arial"/>
              </w:rPr>
            </w:pPr>
            <w:r w:rsidRPr="006525F5">
              <w:rPr>
                <w:rFonts w:ascii="Arial" w:hAnsi="Arial" w:cs="Arial"/>
              </w:rPr>
              <w:t>RDW-CV (%)</w:t>
            </w:r>
          </w:p>
        </w:tc>
        <w:tc>
          <w:tcPr>
            <w:tcW w:w="1980" w:type="dxa"/>
          </w:tcPr>
          <w:p w14:paraId="538B2A89" w14:textId="77777777" w:rsidR="006525F5" w:rsidRPr="006525F5" w:rsidRDefault="006525F5" w:rsidP="001E08CA">
            <w:pPr>
              <w:rPr>
                <w:rFonts w:ascii="Arial" w:hAnsi="Arial" w:cs="Arial"/>
              </w:rPr>
            </w:pPr>
            <w:r w:rsidRPr="006525F5">
              <w:rPr>
                <w:rFonts w:ascii="Arial" w:hAnsi="Arial" w:cs="Arial"/>
              </w:rPr>
              <w:t>13.24±0.88</w:t>
            </w:r>
            <w:r w:rsidRPr="006525F5">
              <w:rPr>
                <w:rFonts w:ascii="Arial" w:hAnsi="Arial" w:cs="Arial"/>
                <w:vertAlign w:val="superscript"/>
              </w:rPr>
              <w:t xml:space="preserve"> a</w:t>
            </w:r>
          </w:p>
        </w:tc>
        <w:tc>
          <w:tcPr>
            <w:tcW w:w="1857" w:type="dxa"/>
          </w:tcPr>
          <w:p w14:paraId="1CEBA4E3" w14:textId="77777777" w:rsidR="006525F5" w:rsidRPr="006525F5" w:rsidRDefault="006525F5" w:rsidP="001E08CA">
            <w:pPr>
              <w:rPr>
                <w:rFonts w:ascii="Arial" w:hAnsi="Arial" w:cs="Arial"/>
              </w:rPr>
            </w:pPr>
            <w:r w:rsidRPr="006525F5">
              <w:rPr>
                <w:rFonts w:ascii="Arial" w:hAnsi="Arial" w:cs="Arial"/>
              </w:rPr>
              <w:t>13.32±0.82</w:t>
            </w:r>
            <w:r w:rsidRPr="006525F5">
              <w:rPr>
                <w:rFonts w:ascii="Arial" w:hAnsi="Arial" w:cs="Arial"/>
                <w:vertAlign w:val="superscript"/>
              </w:rPr>
              <w:t>a</w:t>
            </w:r>
          </w:p>
        </w:tc>
        <w:tc>
          <w:tcPr>
            <w:tcW w:w="1833" w:type="dxa"/>
          </w:tcPr>
          <w:p w14:paraId="17214726" w14:textId="77777777" w:rsidR="006525F5" w:rsidRPr="006525F5" w:rsidRDefault="006525F5" w:rsidP="001E08CA">
            <w:pPr>
              <w:rPr>
                <w:rFonts w:ascii="Arial" w:hAnsi="Arial" w:cs="Arial"/>
              </w:rPr>
            </w:pPr>
            <w:r w:rsidRPr="006525F5">
              <w:rPr>
                <w:rFonts w:ascii="Arial" w:hAnsi="Arial" w:cs="Arial"/>
              </w:rPr>
              <w:t>12.07±0.93</w:t>
            </w:r>
            <w:r w:rsidRPr="006525F5">
              <w:rPr>
                <w:rFonts w:ascii="Arial" w:hAnsi="Arial" w:cs="Arial"/>
                <w:vertAlign w:val="superscript"/>
              </w:rPr>
              <w:t>a</w:t>
            </w:r>
          </w:p>
        </w:tc>
        <w:tc>
          <w:tcPr>
            <w:tcW w:w="900" w:type="dxa"/>
          </w:tcPr>
          <w:p w14:paraId="72B3367F" w14:textId="77777777" w:rsidR="006525F5" w:rsidRPr="006525F5" w:rsidRDefault="006525F5" w:rsidP="001E08CA">
            <w:pPr>
              <w:rPr>
                <w:rFonts w:ascii="Arial" w:hAnsi="Arial" w:cs="Arial"/>
              </w:rPr>
            </w:pPr>
            <w:r w:rsidRPr="006525F5">
              <w:rPr>
                <w:rFonts w:ascii="Arial" w:hAnsi="Arial" w:cs="Arial"/>
              </w:rPr>
              <w:t>2.794</w:t>
            </w:r>
          </w:p>
        </w:tc>
        <w:tc>
          <w:tcPr>
            <w:tcW w:w="990" w:type="dxa"/>
          </w:tcPr>
          <w:p w14:paraId="603EA118" w14:textId="77777777" w:rsidR="006525F5" w:rsidRPr="006525F5" w:rsidRDefault="006525F5" w:rsidP="001E08CA">
            <w:pPr>
              <w:rPr>
                <w:rFonts w:ascii="Arial" w:hAnsi="Arial" w:cs="Arial"/>
              </w:rPr>
            </w:pPr>
            <w:r w:rsidRPr="006525F5">
              <w:rPr>
                <w:rFonts w:ascii="Arial" w:hAnsi="Arial" w:cs="Arial"/>
              </w:rPr>
              <w:t>0.071</w:t>
            </w:r>
          </w:p>
        </w:tc>
      </w:tr>
      <w:tr w:rsidR="006525F5" w:rsidRPr="006525F5" w14:paraId="50B2A037" w14:textId="77777777" w:rsidTr="00723672">
        <w:tc>
          <w:tcPr>
            <w:tcW w:w="2358" w:type="dxa"/>
          </w:tcPr>
          <w:p w14:paraId="4E7E4DB5" w14:textId="77777777" w:rsidR="006525F5" w:rsidRPr="006525F5" w:rsidRDefault="006525F5" w:rsidP="001E08CA">
            <w:pPr>
              <w:rPr>
                <w:rFonts w:ascii="Arial" w:hAnsi="Arial" w:cs="Arial"/>
              </w:rPr>
            </w:pPr>
            <w:r w:rsidRPr="006525F5">
              <w:rPr>
                <w:rFonts w:ascii="Arial" w:hAnsi="Arial" w:cs="Arial"/>
              </w:rPr>
              <w:t>Platelet (x10³μl)</w:t>
            </w:r>
          </w:p>
        </w:tc>
        <w:tc>
          <w:tcPr>
            <w:tcW w:w="1980" w:type="dxa"/>
          </w:tcPr>
          <w:p w14:paraId="5E77EEFF" w14:textId="77777777" w:rsidR="006525F5" w:rsidRPr="006525F5" w:rsidRDefault="006525F5" w:rsidP="001E08CA">
            <w:pPr>
              <w:rPr>
                <w:rFonts w:ascii="Arial" w:hAnsi="Arial" w:cs="Arial"/>
              </w:rPr>
            </w:pPr>
            <w:r w:rsidRPr="006525F5">
              <w:rPr>
                <w:rFonts w:ascii="Arial" w:hAnsi="Arial" w:cs="Arial"/>
              </w:rPr>
              <w:t>207.07±76.03</w:t>
            </w:r>
            <w:r w:rsidRPr="006525F5">
              <w:rPr>
                <w:rFonts w:ascii="Arial" w:hAnsi="Arial" w:cs="Arial"/>
                <w:vertAlign w:val="superscript"/>
              </w:rPr>
              <w:t>a</w:t>
            </w:r>
          </w:p>
        </w:tc>
        <w:tc>
          <w:tcPr>
            <w:tcW w:w="1857" w:type="dxa"/>
          </w:tcPr>
          <w:p w14:paraId="3A188919" w14:textId="77777777" w:rsidR="006525F5" w:rsidRPr="006525F5" w:rsidRDefault="006525F5" w:rsidP="001E08CA">
            <w:pPr>
              <w:rPr>
                <w:rFonts w:ascii="Arial" w:hAnsi="Arial" w:cs="Arial"/>
              </w:rPr>
            </w:pPr>
            <w:r w:rsidRPr="006525F5">
              <w:rPr>
                <w:rFonts w:ascii="Arial" w:hAnsi="Arial" w:cs="Arial"/>
              </w:rPr>
              <w:t>170.21±76.32</w:t>
            </w:r>
            <w:r w:rsidRPr="006525F5">
              <w:rPr>
                <w:rFonts w:ascii="Arial" w:hAnsi="Arial" w:cs="Arial"/>
                <w:vertAlign w:val="superscript"/>
              </w:rPr>
              <w:t>a</w:t>
            </w:r>
          </w:p>
        </w:tc>
        <w:tc>
          <w:tcPr>
            <w:tcW w:w="1833" w:type="dxa"/>
          </w:tcPr>
          <w:p w14:paraId="5A506377" w14:textId="77777777" w:rsidR="006525F5" w:rsidRPr="006525F5" w:rsidRDefault="006525F5" w:rsidP="001E08CA">
            <w:pPr>
              <w:rPr>
                <w:rFonts w:ascii="Arial" w:hAnsi="Arial" w:cs="Arial"/>
              </w:rPr>
            </w:pPr>
            <w:r w:rsidRPr="006525F5">
              <w:rPr>
                <w:rFonts w:ascii="Arial" w:hAnsi="Arial" w:cs="Arial"/>
              </w:rPr>
              <w:t>200.33±65.59</w:t>
            </w:r>
            <w:r w:rsidRPr="006525F5">
              <w:rPr>
                <w:rFonts w:ascii="Arial" w:hAnsi="Arial" w:cs="Arial"/>
                <w:vertAlign w:val="superscript"/>
              </w:rPr>
              <w:t>a</w:t>
            </w:r>
          </w:p>
        </w:tc>
        <w:tc>
          <w:tcPr>
            <w:tcW w:w="900" w:type="dxa"/>
          </w:tcPr>
          <w:p w14:paraId="5904AED6" w14:textId="77777777" w:rsidR="006525F5" w:rsidRPr="006525F5" w:rsidRDefault="006525F5" w:rsidP="001E08CA">
            <w:pPr>
              <w:rPr>
                <w:rFonts w:ascii="Arial" w:hAnsi="Arial" w:cs="Arial"/>
              </w:rPr>
            </w:pPr>
            <w:r w:rsidRPr="006525F5">
              <w:rPr>
                <w:rFonts w:ascii="Arial" w:hAnsi="Arial" w:cs="Arial"/>
              </w:rPr>
              <w:t>1.357</w:t>
            </w:r>
          </w:p>
        </w:tc>
        <w:tc>
          <w:tcPr>
            <w:tcW w:w="990" w:type="dxa"/>
          </w:tcPr>
          <w:p w14:paraId="23B42315" w14:textId="77777777" w:rsidR="006525F5" w:rsidRPr="006525F5" w:rsidRDefault="006525F5" w:rsidP="001E08CA">
            <w:pPr>
              <w:rPr>
                <w:rFonts w:ascii="Arial" w:hAnsi="Arial" w:cs="Arial"/>
              </w:rPr>
            </w:pPr>
            <w:r w:rsidRPr="006525F5">
              <w:rPr>
                <w:rFonts w:ascii="Arial" w:hAnsi="Arial" w:cs="Arial"/>
              </w:rPr>
              <w:t>0.267</w:t>
            </w:r>
          </w:p>
        </w:tc>
      </w:tr>
      <w:tr w:rsidR="006525F5" w:rsidRPr="006525F5" w14:paraId="7DB88F16" w14:textId="77777777" w:rsidTr="00723672">
        <w:tc>
          <w:tcPr>
            <w:tcW w:w="2358" w:type="dxa"/>
          </w:tcPr>
          <w:p w14:paraId="6FB931AC" w14:textId="77777777" w:rsidR="006525F5" w:rsidRPr="006525F5" w:rsidRDefault="006525F5" w:rsidP="001E08CA">
            <w:pPr>
              <w:rPr>
                <w:rFonts w:ascii="Arial" w:hAnsi="Arial" w:cs="Arial"/>
              </w:rPr>
            </w:pPr>
            <w:r w:rsidRPr="006525F5">
              <w:rPr>
                <w:rFonts w:ascii="Arial" w:hAnsi="Arial" w:cs="Arial"/>
              </w:rPr>
              <w:t>LYM (%)</w:t>
            </w:r>
          </w:p>
        </w:tc>
        <w:tc>
          <w:tcPr>
            <w:tcW w:w="1980" w:type="dxa"/>
          </w:tcPr>
          <w:p w14:paraId="2EB38F91" w14:textId="77777777" w:rsidR="006525F5" w:rsidRPr="006525F5" w:rsidRDefault="006525F5" w:rsidP="001E08CA">
            <w:pPr>
              <w:rPr>
                <w:rFonts w:ascii="Arial" w:hAnsi="Arial" w:cs="Arial"/>
              </w:rPr>
            </w:pPr>
            <w:r w:rsidRPr="006525F5">
              <w:rPr>
                <w:rFonts w:ascii="Arial" w:hAnsi="Arial" w:cs="Arial"/>
              </w:rPr>
              <w:t>47.47±9.07</w:t>
            </w:r>
            <w:r w:rsidRPr="006525F5">
              <w:rPr>
                <w:rFonts w:ascii="Arial" w:hAnsi="Arial" w:cs="Arial"/>
                <w:vertAlign w:val="superscript"/>
              </w:rPr>
              <w:t>a</w:t>
            </w:r>
          </w:p>
        </w:tc>
        <w:tc>
          <w:tcPr>
            <w:tcW w:w="1857" w:type="dxa"/>
          </w:tcPr>
          <w:p w14:paraId="39977FB9" w14:textId="77777777" w:rsidR="006525F5" w:rsidRPr="006525F5" w:rsidRDefault="006525F5" w:rsidP="001E08CA">
            <w:pPr>
              <w:rPr>
                <w:rFonts w:ascii="Arial" w:hAnsi="Arial" w:cs="Arial"/>
              </w:rPr>
            </w:pPr>
            <w:r w:rsidRPr="006525F5">
              <w:rPr>
                <w:rFonts w:ascii="Arial" w:hAnsi="Arial" w:cs="Arial"/>
              </w:rPr>
              <w:t>47.81±8.26</w:t>
            </w:r>
            <w:r w:rsidRPr="006525F5">
              <w:rPr>
                <w:rFonts w:ascii="Arial" w:hAnsi="Arial" w:cs="Arial"/>
                <w:vertAlign w:val="superscript"/>
              </w:rPr>
              <w:t>a</w:t>
            </w:r>
          </w:p>
        </w:tc>
        <w:tc>
          <w:tcPr>
            <w:tcW w:w="1833" w:type="dxa"/>
          </w:tcPr>
          <w:p w14:paraId="040BB214" w14:textId="77777777" w:rsidR="006525F5" w:rsidRPr="006525F5" w:rsidRDefault="006525F5" w:rsidP="001E08CA">
            <w:pPr>
              <w:rPr>
                <w:rFonts w:ascii="Arial" w:hAnsi="Arial" w:cs="Arial"/>
              </w:rPr>
            </w:pPr>
            <w:r w:rsidRPr="006525F5">
              <w:rPr>
                <w:rFonts w:ascii="Arial" w:hAnsi="Arial" w:cs="Arial"/>
              </w:rPr>
              <w:t>54.40±7.64</w:t>
            </w:r>
            <w:r w:rsidRPr="006525F5">
              <w:rPr>
                <w:rFonts w:ascii="Arial" w:hAnsi="Arial" w:cs="Arial"/>
                <w:vertAlign w:val="superscript"/>
              </w:rPr>
              <w:t>a</w:t>
            </w:r>
          </w:p>
        </w:tc>
        <w:tc>
          <w:tcPr>
            <w:tcW w:w="900" w:type="dxa"/>
          </w:tcPr>
          <w:p w14:paraId="4FBB62E3" w14:textId="77777777" w:rsidR="006525F5" w:rsidRPr="006525F5" w:rsidRDefault="006525F5" w:rsidP="001E08CA">
            <w:pPr>
              <w:rPr>
                <w:rFonts w:ascii="Arial" w:hAnsi="Arial" w:cs="Arial"/>
              </w:rPr>
            </w:pPr>
            <w:r w:rsidRPr="006525F5">
              <w:rPr>
                <w:rFonts w:ascii="Arial" w:hAnsi="Arial" w:cs="Arial"/>
              </w:rPr>
              <w:t>0.867</w:t>
            </w:r>
          </w:p>
        </w:tc>
        <w:tc>
          <w:tcPr>
            <w:tcW w:w="990" w:type="dxa"/>
          </w:tcPr>
          <w:p w14:paraId="62CD6C17" w14:textId="77777777" w:rsidR="006525F5" w:rsidRPr="006525F5" w:rsidRDefault="006525F5" w:rsidP="001E08CA">
            <w:pPr>
              <w:rPr>
                <w:rFonts w:ascii="Arial" w:hAnsi="Arial" w:cs="Arial"/>
              </w:rPr>
            </w:pPr>
            <w:r w:rsidRPr="006525F5">
              <w:rPr>
                <w:rFonts w:ascii="Arial" w:hAnsi="Arial" w:cs="Arial"/>
              </w:rPr>
              <w:t>0.427</w:t>
            </w:r>
          </w:p>
        </w:tc>
      </w:tr>
      <w:tr w:rsidR="006525F5" w:rsidRPr="006525F5" w14:paraId="299EBB85" w14:textId="77777777" w:rsidTr="00723672">
        <w:tc>
          <w:tcPr>
            <w:tcW w:w="2358" w:type="dxa"/>
          </w:tcPr>
          <w:p w14:paraId="2C562BF1" w14:textId="77777777" w:rsidR="006525F5" w:rsidRPr="006525F5" w:rsidRDefault="006525F5" w:rsidP="001E08CA">
            <w:pPr>
              <w:rPr>
                <w:rFonts w:ascii="Arial" w:hAnsi="Arial" w:cs="Arial"/>
              </w:rPr>
            </w:pPr>
            <w:r w:rsidRPr="006525F5">
              <w:rPr>
                <w:rFonts w:ascii="Arial" w:hAnsi="Arial" w:cs="Arial"/>
              </w:rPr>
              <w:t>MXD (%)</w:t>
            </w:r>
          </w:p>
        </w:tc>
        <w:tc>
          <w:tcPr>
            <w:tcW w:w="1980" w:type="dxa"/>
          </w:tcPr>
          <w:p w14:paraId="00E0743A" w14:textId="77777777" w:rsidR="006525F5" w:rsidRPr="006525F5" w:rsidRDefault="006525F5" w:rsidP="001E08CA">
            <w:pPr>
              <w:rPr>
                <w:rFonts w:ascii="Arial" w:hAnsi="Arial" w:cs="Arial"/>
              </w:rPr>
            </w:pPr>
            <w:r w:rsidRPr="006525F5">
              <w:rPr>
                <w:rFonts w:ascii="Arial" w:hAnsi="Arial" w:cs="Arial"/>
              </w:rPr>
              <w:t>9.96±3.64</w:t>
            </w:r>
            <w:r w:rsidRPr="006525F5">
              <w:rPr>
                <w:rFonts w:ascii="Arial" w:hAnsi="Arial" w:cs="Arial"/>
                <w:vertAlign w:val="superscript"/>
              </w:rPr>
              <w:t>a</w:t>
            </w:r>
          </w:p>
        </w:tc>
        <w:tc>
          <w:tcPr>
            <w:tcW w:w="1857" w:type="dxa"/>
          </w:tcPr>
          <w:p w14:paraId="3DD786F9" w14:textId="77777777" w:rsidR="006525F5" w:rsidRPr="006525F5" w:rsidRDefault="006525F5" w:rsidP="001E08CA">
            <w:pPr>
              <w:rPr>
                <w:rFonts w:ascii="Arial" w:hAnsi="Arial" w:cs="Arial"/>
              </w:rPr>
            </w:pPr>
            <w:r w:rsidRPr="006525F5">
              <w:rPr>
                <w:rFonts w:ascii="Arial" w:hAnsi="Arial" w:cs="Arial"/>
              </w:rPr>
              <w:t>12.26±5.44</w:t>
            </w:r>
            <w:r w:rsidRPr="006525F5">
              <w:rPr>
                <w:rFonts w:ascii="Arial" w:hAnsi="Arial" w:cs="Arial"/>
                <w:vertAlign w:val="superscript"/>
              </w:rPr>
              <w:t>a</w:t>
            </w:r>
          </w:p>
        </w:tc>
        <w:tc>
          <w:tcPr>
            <w:tcW w:w="1833" w:type="dxa"/>
          </w:tcPr>
          <w:p w14:paraId="1061D740" w14:textId="77777777" w:rsidR="006525F5" w:rsidRPr="006525F5" w:rsidRDefault="006525F5" w:rsidP="001E08CA">
            <w:pPr>
              <w:rPr>
                <w:rFonts w:ascii="Arial" w:hAnsi="Arial" w:cs="Arial"/>
              </w:rPr>
            </w:pPr>
            <w:r w:rsidRPr="006525F5">
              <w:rPr>
                <w:rFonts w:ascii="Arial" w:hAnsi="Arial" w:cs="Arial"/>
              </w:rPr>
              <w:t>11.73±5.23</w:t>
            </w:r>
            <w:r w:rsidRPr="006525F5">
              <w:rPr>
                <w:rFonts w:ascii="Arial" w:hAnsi="Arial" w:cs="Arial"/>
                <w:vertAlign w:val="superscript"/>
              </w:rPr>
              <w:t>a</w:t>
            </w:r>
          </w:p>
        </w:tc>
        <w:tc>
          <w:tcPr>
            <w:tcW w:w="900" w:type="dxa"/>
          </w:tcPr>
          <w:p w14:paraId="148B7A8F" w14:textId="77777777" w:rsidR="006525F5" w:rsidRPr="006525F5" w:rsidRDefault="006525F5" w:rsidP="001E08CA">
            <w:pPr>
              <w:rPr>
                <w:rFonts w:ascii="Arial" w:hAnsi="Arial" w:cs="Arial"/>
              </w:rPr>
            </w:pPr>
            <w:r w:rsidRPr="006525F5">
              <w:rPr>
                <w:rFonts w:ascii="Arial" w:hAnsi="Arial" w:cs="Arial"/>
              </w:rPr>
              <w:t>1.542</w:t>
            </w:r>
          </w:p>
        </w:tc>
        <w:tc>
          <w:tcPr>
            <w:tcW w:w="990" w:type="dxa"/>
          </w:tcPr>
          <w:p w14:paraId="45E97E4A" w14:textId="77777777" w:rsidR="006525F5" w:rsidRPr="006525F5" w:rsidRDefault="006525F5" w:rsidP="001E08CA">
            <w:pPr>
              <w:rPr>
                <w:rFonts w:ascii="Arial" w:hAnsi="Arial" w:cs="Arial"/>
              </w:rPr>
            </w:pPr>
            <w:r w:rsidRPr="006525F5">
              <w:rPr>
                <w:rFonts w:ascii="Arial" w:hAnsi="Arial" w:cs="Arial"/>
              </w:rPr>
              <w:t>0.225</w:t>
            </w:r>
          </w:p>
        </w:tc>
      </w:tr>
      <w:tr w:rsidR="006525F5" w:rsidRPr="006525F5" w14:paraId="7FC37CA8" w14:textId="77777777" w:rsidTr="00723672">
        <w:tc>
          <w:tcPr>
            <w:tcW w:w="2358" w:type="dxa"/>
          </w:tcPr>
          <w:p w14:paraId="498CA09A" w14:textId="77777777" w:rsidR="006525F5" w:rsidRPr="006525F5" w:rsidRDefault="006525F5" w:rsidP="001E08CA">
            <w:pPr>
              <w:rPr>
                <w:rFonts w:ascii="Arial" w:hAnsi="Arial" w:cs="Arial"/>
              </w:rPr>
            </w:pPr>
            <w:r w:rsidRPr="006525F5">
              <w:rPr>
                <w:rFonts w:ascii="Arial" w:hAnsi="Arial" w:cs="Arial"/>
              </w:rPr>
              <w:t>NEUT (%)</w:t>
            </w:r>
          </w:p>
        </w:tc>
        <w:tc>
          <w:tcPr>
            <w:tcW w:w="1980" w:type="dxa"/>
          </w:tcPr>
          <w:p w14:paraId="32FA1222" w14:textId="77777777" w:rsidR="006525F5" w:rsidRPr="006525F5" w:rsidRDefault="006525F5" w:rsidP="001E08CA">
            <w:pPr>
              <w:rPr>
                <w:rFonts w:ascii="Arial" w:hAnsi="Arial" w:cs="Arial"/>
              </w:rPr>
            </w:pPr>
            <w:r w:rsidRPr="006525F5">
              <w:rPr>
                <w:rFonts w:ascii="Arial" w:hAnsi="Arial" w:cs="Arial"/>
              </w:rPr>
              <w:t>43.06±9.24</w:t>
            </w:r>
            <w:r w:rsidRPr="006525F5">
              <w:rPr>
                <w:rFonts w:ascii="Arial" w:hAnsi="Arial" w:cs="Arial"/>
                <w:vertAlign w:val="superscript"/>
              </w:rPr>
              <w:t>a</w:t>
            </w:r>
          </w:p>
        </w:tc>
        <w:tc>
          <w:tcPr>
            <w:tcW w:w="1857" w:type="dxa"/>
          </w:tcPr>
          <w:p w14:paraId="3E966231" w14:textId="77777777" w:rsidR="006525F5" w:rsidRPr="006525F5" w:rsidRDefault="006525F5" w:rsidP="001E08CA">
            <w:pPr>
              <w:rPr>
                <w:rFonts w:ascii="Arial" w:hAnsi="Arial" w:cs="Arial"/>
              </w:rPr>
            </w:pPr>
            <w:r w:rsidRPr="006525F5">
              <w:rPr>
                <w:rFonts w:ascii="Arial" w:hAnsi="Arial" w:cs="Arial"/>
              </w:rPr>
              <w:t>39.30±7.23</w:t>
            </w:r>
            <w:r w:rsidRPr="006525F5">
              <w:rPr>
                <w:rFonts w:ascii="Arial" w:hAnsi="Arial" w:cs="Arial"/>
                <w:vertAlign w:val="superscript"/>
              </w:rPr>
              <w:t>a</w:t>
            </w:r>
          </w:p>
        </w:tc>
        <w:tc>
          <w:tcPr>
            <w:tcW w:w="1833" w:type="dxa"/>
          </w:tcPr>
          <w:p w14:paraId="2A41C25A" w14:textId="77777777" w:rsidR="006525F5" w:rsidRPr="006525F5" w:rsidRDefault="006525F5" w:rsidP="001E08CA">
            <w:pPr>
              <w:rPr>
                <w:rFonts w:ascii="Arial" w:hAnsi="Arial" w:cs="Arial"/>
              </w:rPr>
            </w:pPr>
            <w:r w:rsidRPr="006525F5">
              <w:rPr>
                <w:rFonts w:ascii="Arial" w:hAnsi="Arial" w:cs="Arial"/>
              </w:rPr>
              <w:t>33.87±9.66</w:t>
            </w:r>
            <w:r w:rsidRPr="006525F5">
              <w:rPr>
                <w:rFonts w:ascii="Arial" w:hAnsi="Arial" w:cs="Arial"/>
                <w:vertAlign w:val="superscript"/>
              </w:rPr>
              <w:t>a</w:t>
            </w:r>
          </w:p>
        </w:tc>
        <w:tc>
          <w:tcPr>
            <w:tcW w:w="900" w:type="dxa"/>
          </w:tcPr>
          <w:p w14:paraId="37C9B44A" w14:textId="77777777" w:rsidR="006525F5" w:rsidRPr="006525F5" w:rsidRDefault="006525F5" w:rsidP="001E08CA">
            <w:pPr>
              <w:rPr>
                <w:rFonts w:ascii="Arial" w:hAnsi="Arial" w:cs="Arial"/>
              </w:rPr>
            </w:pPr>
            <w:r w:rsidRPr="006525F5">
              <w:rPr>
                <w:rFonts w:ascii="Arial" w:hAnsi="Arial" w:cs="Arial"/>
              </w:rPr>
              <w:t>2.232</w:t>
            </w:r>
          </w:p>
        </w:tc>
        <w:tc>
          <w:tcPr>
            <w:tcW w:w="990" w:type="dxa"/>
          </w:tcPr>
          <w:p w14:paraId="50163A32" w14:textId="77777777" w:rsidR="006525F5" w:rsidRPr="006525F5" w:rsidRDefault="006525F5" w:rsidP="001E08CA">
            <w:pPr>
              <w:rPr>
                <w:rFonts w:ascii="Arial" w:hAnsi="Arial" w:cs="Arial"/>
              </w:rPr>
            </w:pPr>
            <w:r w:rsidRPr="006525F5">
              <w:rPr>
                <w:rFonts w:ascii="Arial" w:hAnsi="Arial" w:cs="Arial"/>
              </w:rPr>
              <w:t>0.119</w:t>
            </w:r>
          </w:p>
        </w:tc>
      </w:tr>
      <w:tr w:rsidR="006525F5" w:rsidRPr="006525F5" w14:paraId="16D3A340" w14:textId="77777777" w:rsidTr="00723672">
        <w:tc>
          <w:tcPr>
            <w:tcW w:w="2358" w:type="dxa"/>
          </w:tcPr>
          <w:p w14:paraId="099239D6" w14:textId="77777777" w:rsidR="006525F5" w:rsidRPr="006525F5" w:rsidRDefault="006525F5" w:rsidP="001E08CA">
            <w:pPr>
              <w:rPr>
                <w:rFonts w:ascii="Arial" w:hAnsi="Arial" w:cs="Arial"/>
              </w:rPr>
            </w:pPr>
            <w:r w:rsidRPr="006525F5">
              <w:rPr>
                <w:rFonts w:ascii="Arial" w:hAnsi="Arial" w:cs="Arial"/>
              </w:rPr>
              <w:t>PDW (</w:t>
            </w:r>
            <w:proofErr w:type="spellStart"/>
            <w:r w:rsidRPr="006525F5">
              <w:rPr>
                <w:rFonts w:ascii="Arial" w:hAnsi="Arial" w:cs="Arial"/>
              </w:rPr>
              <w:t>fl</w:t>
            </w:r>
            <w:proofErr w:type="spellEnd"/>
            <w:r w:rsidRPr="006525F5">
              <w:rPr>
                <w:rFonts w:ascii="Arial" w:hAnsi="Arial" w:cs="Arial"/>
              </w:rPr>
              <w:t>)</w:t>
            </w:r>
          </w:p>
        </w:tc>
        <w:tc>
          <w:tcPr>
            <w:tcW w:w="1980" w:type="dxa"/>
          </w:tcPr>
          <w:p w14:paraId="49C18382" w14:textId="77777777" w:rsidR="006525F5" w:rsidRPr="006525F5" w:rsidRDefault="006525F5" w:rsidP="001E08CA">
            <w:pPr>
              <w:rPr>
                <w:rFonts w:ascii="Arial" w:hAnsi="Arial" w:cs="Arial"/>
              </w:rPr>
            </w:pPr>
            <w:r w:rsidRPr="006525F5">
              <w:rPr>
                <w:rFonts w:ascii="Arial" w:hAnsi="Arial" w:cs="Arial"/>
              </w:rPr>
              <w:t>14.04±2.99</w:t>
            </w:r>
            <w:r w:rsidRPr="006525F5">
              <w:rPr>
                <w:rFonts w:ascii="Arial" w:hAnsi="Arial" w:cs="Arial"/>
                <w:vertAlign w:val="superscript"/>
              </w:rPr>
              <w:t>a</w:t>
            </w:r>
          </w:p>
        </w:tc>
        <w:tc>
          <w:tcPr>
            <w:tcW w:w="1857" w:type="dxa"/>
          </w:tcPr>
          <w:p w14:paraId="1FDEF7FB" w14:textId="77777777" w:rsidR="006525F5" w:rsidRPr="006525F5" w:rsidRDefault="006525F5" w:rsidP="001E08CA">
            <w:pPr>
              <w:rPr>
                <w:rFonts w:ascii="Arial" w:hAnsi="Arial" w:cs="Arial"/>
              </w:rPr>
            </w:pPr>
            <w:r w:rsidRPr="006525F5">
              <w:rPr>
                <w:rFonts w:ascii="Arial" w:hAnsi="Arial" w:cs="Arial"/>
              </w:rPr>
              <w:t>14.68±2.69</w:t>
            </w:r>
            <w:r w:rsidRPr="006525F5">
              <w:rPr>
                <w:rFonts w:ascii="Arial" w:hAnsi="Arial" w:cs="Arial"/>
                <w:vertAlign w:val="superscript"/>
              </w:rPr>
              <w:t>a</w:t>
            </w:r>
          </w:p>
        </w:tc>
        <w:tc>
          <w:tcPr>
            <w:tcW w:w="1833" w:type="dxa"/>
          </w:tcPr>
          <w:p w14:paraId="47DC2549" w14:textId="77777777" w:rsidR="006525F5" w:rsidRPr="006525F5" w:rsidRDefault="006525F5" w:rsidP="001E08CA">
            <w:pPr>
              <w:rPr>
                <w:rFonts w:ascii="Arial" w:hAnsi="Arial" w:cs="Arial"/>
              </w:rPr>
            </w:pPr>
            <w:r w:rsidRPr="006525F5">
              <w:rPr>
                <w:rFonts w:ascii="Arial" w:hAnsi="Arial" w:cs="Arial"/>
              </w:rPr>
              <w:t>12.60±2.21</w:t>
            </w:r>
            <w:r w:rsidRPr="006525F5">
              <w:rPr>
                <w:rFonts w:ascii="Arial" w:hAnsi="Arial" w:cs="Arial"/>
                <w:vertAlign w:val="superscript"/>
              </w:rPr>
              <w:t>a</w:t>
            </w:r>
          </w:p>
        </w:tc>
        <w:tc>
          <w:tcPr>
            <w:tcW w:w="900" w:type="dxa"/>
          </w:tcPr>
          <w:p w14:paraId="638F37D6" w14:textId="77777777" w:rsidR="006525F5" w:rsidRPr="006525F5" w:rsidRDefault="006525F5" w:rsidP="001E08CA">
            <w:pPr>
              <w:rPr>
                <w:rFonts w:ascii="Arial" w:hAnsi="Arial" w:cs="Arial"/>
              </w:rPr>
            </w:pPr>
            <w:r w:rsidRPr="006525F5">
              <w:rPr>
                <w:rFonts w:ascii="Arial" w:hAnsi="Arial" w:cs="Arial"/>
              </w:rPr>
              <w:t>0.793</w:t>
            </w:r>
          </w:p>
        </w:tc>
        <w:tc>
          <w:tcPr>
            <w:tcW w:w="990" w:type="dxa"/>
          </w:tcPr>
          <w:p w14:paraId="085DF02D" w14:textId="77777777" w:rsidR="006525F5" w:rsidRPr="006525F5" w:rsidRDefault="006525F5" w:rsidP="001E08CA">
            <w:pPr>
              <w:rPr>
                <w:rFonts w:ascii="Arial" w:hAnsi="Arial" w:cs="Arial"/>
              </w:rPr>
            </w:pPr>
            <w:r w:rsidRPr="006525F5">
              <w:rPr>
                <w:rFonts w:ascii="Arial" w:hAnsi="Arial" w:cs="Arial"/>
              </w:rPr>
              <w:t>0.458</w:t>
            </w:r>
          </w:p>
        </w:tc>
      </w:tr>
      <w:tr w:rsidR="006525F5" w:rsidRPr="006525F5" w14:paraId="4EE66641" w14:textId="77777777" w:rsidTr="00723672">
        <w:tc>
          <w:tcPr>
            <w:tcW w:w="2358" w:type="dxa"/>
          </w:tcPr>
          <w:p w14:paraId="502A8ADE" w14:textId="77777777" w:rsidR="006525F5" w:rsidRPr="006525F5" w:rsidRDefault="006525F5" w:rsidP="001E08CA">
            <w:pPr>
              <w:rPr>
                <w:rFonts w:ascii="Arial" w:hAnsi="Arial" w:cs="Arial"/>
              </w:rPr>
            </w:pPr>
            <w:r w:rsidRPr="006525F5">
              <w:rPr>
                <w:rFonts w:ascii="Arial" w:hAnsi="Arial" w:cs="Arial"/>
              </w:rPr>
              <w:t>MPV (</w:t>
            </w:r>
            <w:proofErr w:type="spellStart"/>
            <w:r w:rsidRPr="006525F5">
              <w:rPr>
                <w:rFonts w:ascii="Arial" w:hAnsi="Arial" w:cs="Arial"/>
              </w:rPr>
              <w:t>fl</w:t>
            </w:r>
            <w:proofErr w:type="spellEnd"/>
            <w:r w:rsidRPr="006525F5">
              <w:rPr>
                <w:rFonts w:ascii="Arial" w:hAnsi="Arial" w:cs="Arial"/>
              </w:rPr>
              <w:t>)</w:t>
            </w:r>
          </w:p>
        </w:tc>
        <w:tc>
          <w:tcPr>
            <w:tcW w:w="1980" w:type="dxa"/>
          </w:tcPr>
          <w:p w14:paraId="0B1E3E78" w14:textId="77777777" w:rsidR="006525F5" w:rsidRPr="006525F5" w:rsidRDefault="006525F5" w:rsidP="001E08CA">
            <w:pPr>
              <w:rPr>
                <w:rFonts w:ascii="Arial" w:hAnsi="Arial" w:cs="Arial"/>
              </w:rPr>
            </w:pPr>
            <w:r w:rsidRPr="006525F5">
              <w:rPr>
                <w:rFonts w:ascii="Arial" w:hAnsi="Arial" w:cs="Arial"/>
              </w:rPr>
              <w:t>10.60±1.09</w:t>
            </w:r>
            <w:r w:rsidRPr="006525F5">
              <w:rPr>
                <w:rFonts w:ascii="Arial" w:hAnsi="Arial" w:cs="Arial"/>
                <w:vertAlign w:val="superscript"/>
              </w:rPr>
              <w:t>a</w:t>
            </w:r>
          </w:p>
        </w:tc>
        <w:tc>
          <w:tcPr>
            <w:tcW w:w="1857" w:type="dxa"/>
          </w:tcPr>
          <w:p w14:paraId="224F3093" w14:textId="77777777" w:rsidR="006525F5" w:rsidRPr="006525F5" w:rsidRDefault="006525F5" w:rsidP="001E08CA">
            <w:pPr>
              <w:rPr>
                <w:rFonts w:ascii="Arial" w:hAnsi="Arial" w:cs="Arial"/>
              </w:rPr>
            </w:pPr>
            <w:r w:rsidRPr="006525F5">
              <w:rPr>
                <w:rFonts w:ascii="Arial" w:hAnsi="Arial" w:cs="Arial"/>
              </w:rPr>
              <w:t>10.71±0.95</w:t>
            </w:r>
            <w:r w:rsidRPr="006525F5">
              <w:rPr>
                <w:rFonts w:ascii="Arial" w:hAnsi="Arial" w:cs="Arial"/>
                <w:vertAlign w:val="superscript"/>
              </w:rPr>
              <w:t>a</w:t>
            </w:r>
          </w:p>
        </w:tc>
        <w:tc>
          <w:tcPr>
            <w:tcW w:w="1833" w:type="dxa"/>
          </w:tcPr>
          <w:p w14:paraId="53074CF8" w14:textId="77777777" w:rsidR="006525F5" w:rsidRPr="006525F5" w:rsidRDefault="006525F5" w:rsidP="001E08CA">
            <w:pPr>
              <w:rPr>
                <w:rFonts w:ascii="Arial" w:hAnsi="Arial" w:cs="Arial"/>
              </w:rPr>
            </w:pPr>
            <w:r w:rsidRPr="006525F5">
              <w:rPr>
                <w:rFonts w:ascii="Arial" w:hAnsi="Arial" w:cs="Arial"/>
              </w:rPr>
              <w:t>10.63±1.10</w:t>
            </w:r>
            <w:r w:rsidRPr="006525F5">
              <w:rPr>
                <w:rFonts w:ascii="Arial" w:hAnsi="Arial" w:cs="Arial"/>
                <w:vertAlign w:val="superscript"/>
              </w:rPr>
              <w:t>a</w:t>
            </w:r>
          </w:p>
        </w:tc>
        <w:tc>
          <w:tcPr>
            <w:tcW w:w="900" w:type="dxa"/>
          </w:tcPr>
          <w:p w14:paraId="5A20B091" w14:textId="77777777" w:rsidR="006525F5" w:rsidRPr="006525F5" w:rsidRDefault="006525F5" w:rsidP="001E08CA">
            <w:pPr>
              <w:rPr>
                <w:rFonts w:ascii="Arial" w:hAnsi="Arial" w:cs="Arial"/>
              </w:rPr>
            </w:pPr>
            <w:r w:rsidRPr="006525F5">
              <w:rPr>
                <w:rFonts w:ascii="Arial" w:hAnsi="Arial" w:cs="Arial"/>
              </w:rPr>
              <w:t>0.068</w:t>
            </w:r>
          </w:p>
        </w:tc>
        <w:tc>
          <w:tcPr>
            <w:tcW w:w="990" w:type="dxa"/>
          </w:tcPr>
          <w:p w14:paraId="332288C9" w14:textId="77777777" w:rsidR="006525F5" w:rsidRPr="006525F5" w:rsidRDefault="006525F5" w:rsidP="001E08CA">
            <w:pPr>
              <w:rPr>
                <w:rFonts w:ascii="Arial" w:hAnsi="Arial" w:cs="Arial"/>
              </w:rPr>
            </w:pPr>
            <w:r w:rsidRPr="006525F5">
              <w:rPr>
                <w:rFonts w:ascii="Arial" w:hAnsi="Arial" w:cs="Arial"/>
              </w:rPr>
              <w:t>0.934</w:t>
            </w:r>
          </w:p>
        </w:tc>
      </w:tr>
      <w:tr w:rsidR="006525F5" w:rsidRPr="006525F5" w14:paraId="29563761" w14:textId="77777777" w:rsidTr="00723672">
        <w:tc>
          <w:tcPr>
            <w:tcW w:w="2358" w:type="dxa"/>
          </w:tcPr>
          <w:p w14:paraId="77EDA047" w14:textId="77777777" w:rsidR="006525F5" w:rsidRPr="006525F5" w:rsidRDefault="006525F5" w:rsidP="001E08CA">
            <w:pPr>
              <w:rPr>
                <w:rFonts w:ascii="Arial" w:hAnsi="Arial" w:cs="Arial"/>
              </w:rPr>
            </w:pPr>
            <w:r w:rsidRPr="006525F5">
              <w:rPr>
                <w:rFonts w:ascii="Arial" w:hAnsi="Arial" w:cs="Arial"/>
              </w:rPr>
              <w:t>PLCR (%)</w:t>
            </w:r>
          </w:p>
        </w:tc>
        <w:tc>
          <w:tcPr>
            <w:tcW w:w="1980" w:type="dxa"/>
          </w:tcPr>
          <w:p w14:paraId="722ACDBC" w14:textId="77777777" w:rsidR="006525F5" w:rsidRPr="006525F5" w:rsidRDefault="006525F5" w:rsidP="001E08CA">
            <w:pPr>
              <w:rPr>
                <w:rFonts w:ascii="Arial" w:hAnsi="Arial" w:cs="Arial"/>
              </w:rPr>
            </w:pPr>
            <w:r w:rsidRPr="006525F5">
              <w:rPr>
                <w:rFonts w:ascii="Arial" w:hAnsi="Arial" w:cs="Arial"/>
              </w:rPr>
              <w:t>29.79±8.37</w:t>
            </w:r>
            <w:r w:rsidRPr="006525F5">
              <w:rPr>
                <w:rFonts w:ascii="Arial" w:hAnsi="Arial" w:cs="Arial"/>
                <w:vertAlign w:val="superscript"/>
              </w:rPr>
              <w:t>a</w:t>
            </w:r>
          </w:p>
        </w:tc>
        <w:tc>
          <w:tcPr>
            <w:tcW w:w="1857" w:type="dxa"/>
          </w:tcPr>
          <w:p w14:paraId="6F238E92" w14:textId="77777777" w:rsidR="006525F5" w:rsidRPr="006525F5" w:rsidRDefault="006525F5" w:rsidP="001E08CA">
            <w:pPr>
              <w:rPr>
                <w:rFonts w:ascii="Arial" w:hAnsi="Arial" w:cs="Arial"/>
              </w:rPr>
            </w:pPr>
            <w:r w:rsidRPr="006525F5">
              <w:rPr>
                <w:rFonts w:ascii="Arial" w:hAnsi="Arial" w:cs="Arial"/>
              </w:rPr>
              <w:t>30.68±6.73</w:t>
            </w:r>
            <w:r w:rsidRPr="006525F5">
              <w:rPr>
                <w:rFonts w:ascii="Arial" w:hAnsi="Arial" w:cs="Arial"/>
                <w:vertAlign w:val="superscript"/>
              </w:rPr>
              <w:t>a</w:t>
            </w:r>
          </w:p>
        </w:tc>
        <w:tc>
          <w:tcPr>
            <w:tcW w:w="1833" w:type="dxa"/>
          </w:tcPr>
          <w:p w14:paraId="422158D2" w14:textId="77777777" w:rsidR="006525F5" w:rsidRPr="006525F5" w:rsidRDefault="006525F5" w:rsidP="001E08CA">
            <w:pPr>
              <w:rPr>
                <w:rFonts w:ascii="Arial" w:hAnsi="Arial" w:cs="Arial"/>
              </w:rPr>
            </w:pPr>
            <w:r w:rsidRPr="006525F5">
              <w:rPr>
                <w:rFonts w:ascii="Arial" w:hAnsi="Arial" w:cs="Arial"/>
              </w:rPr>
              <w:t>28.80±8.56</w:t>
            </w:r>
            <w:r w:rsidRPr="006525F5">
              <w:rPr>
                <w:rFonts w:ascii="Arial" w:hAnsi="Arial" w:cs="Arial"/>
                <w:vertAlign w:val="superscript"/>
              </w:rPr>
              <w:t>a</w:t>
            </w:r>
          </w:p>
        </w:tc>
        <w:tc>
          <w:tcPr>
            <w:tcW w:w="900" w:type="dxa"/>
          </w:tcPr>
          <w:p w14:paraId="14594BC8" w14:textId="77777777" w:rsidR="006525F5" w:rsidRPr="006525F5" w:rsidRDefault="006525F5" w:rsidP="001E08CA">
            <w:pPr>
              <w:rPr>
                <w:rFonts w:ascii="Arial" w:hAnsi="Arial" w:cs="Arial"/>
              </w:rPr>
            </w:pPr>
            <w:r w:rsidRPr="006525F5">
              <w:rPr>
                <w:rFonts w:ascii="Arial" w:hAnsi="Arial" w:cs="Arial"/>
              </w:rPr>
              <w:t>0.118</w:t>
            </w:r>
          </w:p>
        </w:tc>
        <w:tc>
          <w:tcPr>
            <w:tcW w:w="990" w:type="dxa"/>
          </w:tcPr>
          <w:p w14:paraId="40BCE2D1" w14:textId="77777777" w:rsidR="006525F5" w:rsidRPr="006525F5" w:rsidRDefault="006525F5" w:rsidP="001E08CA">
            <w:pPr>
              <w:rPr>
                <w:rFonts w:ascii="Arial" w:hAnsi="Arial" w:cs="Arial"/>
              </w:rPr>
            </w:pPr>
            <w:r w:rsidRPr="006525F5">
              <w:rPr>
                <w:rFonts w:ascii="Arial" w:hAnsi="Arial" w:cs="Arial"/>
              </w:rPr>
              <w:t>0.889</w:t>
            </w:r>
          </w:p>
        </w:tc>
      </w:tr>
      <w:tr w:rsidR="006525F5" w:rsidRPr="006525F5" w14:paraId="5E6A889E" w14:textId="77777777" w:rsidTr="00723672">
        <w:tc>
          <w:tcPr>
            <w:tcW w:w="2358" w:type="dxa"/>
          </w:tcPr>
          <w:p w14:paraId="6B975AB4" w14:textId="77777777" w:rsidR="006525F5" w:rsidRPr="006525F5" w:rsidRDefault="006525F5" w:rsidP="001E08CA">
            <w:pPr>
              <w:rPr>
                <w:rFonts w:ascii="Arial" w:hAnsi="Arial" w:cs="Arial"/>
              </w:rPr>
            </w:pPr>
            <w:r w:rsidRPr="006525F5">
              <w:rPr>
                <w:rFonts w:ascii="Arial" w:hAnsi="Arial" w:cs="Arial"/>
              </w:rPr>
              <w:t>LYM# (x10³μl)</w:t>
            </w:r>
          </w:p>
        </w:tc>
        <w:tc>
          <w:tcPr>
            <w:tcW w:w="1980" w:type="dxa"/>
          </w:tcPr>
          <w:p w14:paraId="287F9CC2" w14:textId="77777777" w:rsidR="006525F5" w:rsidRPr="006525F5" w:rsidRDefault="006525F5" w:rsidP="001E08CA">
            <w:pPr>
              <w:rPr>
                <w:rFonts w:ascii="Arial" w:hAnsi="Arial" w:cs="Arial"/>
              </w:rPr>
            </w:pPr>
            <w:r w:rsidRPr="006525F5">
              <w:rPr>
                <w:rFonts w:ascii="Arial" w:hAnsi="Arial" w:cs="Arial"/>
              </w:rPr>
              <w:t>2.72±0.78</w:t>
            </w:r>
            <w:r w:rsidRPr="006525F5">
              <w:rPr>
                <w:rFonts w:ascii="Arial" w:hAnsi="Arial" w:cs="Arial"/>
                <w:vertAlign w:val="superscript"/>
              </w:rPr>
              <w:t>a</w:t>
            </w:r>
          </w:p>
        </w:tc>
        <w:tc>
          <w:tcPr>
            <w:tcW w:w="1857" w:type="dxa"/>
          </w:tcPr>
          <w:p w14:paraId="42AD9192" w14:textId="77777777" w:rsidR="006525F5" w:rsidRPr="006525F5" w:rsidRDefault="006525F5" w:rsidP="001E08CA">
            <w:pPr>
              <w:rPr>
                <w:rFonts w:ascii="Arial" w:hAnsi="Arial" w:cs="Arial"/>
              </w:rPr>
            </w:pPr>
            <w:r w:rsidRPr="006525F5">
              <w:rPr>
                <w:rFonts w:ascii="Arial" w:hAnsi="Arial" w:cs="Arial"/>
              </w:rPr>
              <w:t>2.65±0.72</w:t>
            </w:r>
            <w:r w:rsidRPr="006525F5">
              <w:rPr>
                <w:rFonts w:ascii="Arial" w:hAnsi="Arial" w:cs="Arial"/>
                <w:vertAlign w:val="superscript"/>
              </w:rPr>
              <w:t>a</w:t>
            </w:r>
          </w:p>
        </w:tc>
        <w:tc>
          <w:tcPr>
            <w:tcW w:w="1833" w:type="dxa"/>
          </w:tcPr>
          <w:p w14:paraId="17B678BD" w14:textId="77777777" w:rsidR="006525F5" w:rsidRPr="006525F5" w:rsidRDefault="006525F5" w:rsidP="001E08CA">
            <w:pPr>
              <w:rPr>
                <w:rFonts w:ascii="Arial" w:hAnsi="Arial" w:cs="Arial"/>
              </w:rPr>
            </w:pPr>
            <w:r w:rsidRPr="006525F5">
              <w:rPr>
                <w:rFonts w:ascii="Arial" w:hAnsi="Arial" w:cs="Arial"/>
              </w:rPr>
              <w:t>2.93±1.15</w:t>
            </w:r>
            <w:r w:rsidRPr="006525F5">
              <w:rPr>
                <w:rFonts w:ascii="Arial" w:hAnsi="Arial" w:cs="Arial"/>
                <w:vertAlign w:val="superscript"/>
              </w:rPr>
              <w:t>a</w:t>
            </w:r>
          </w:p>
        </w:tc>
        <w:tc>
          <w:tcPr>
            <w:tcW w:w="900" w:type="dxa"/>
          </w:tcPr>
          <w:p w14:paraId="4E42B750" w14:textId="77777777" w:rsidR="006525F5" w:rsidRPr="006525F5" w:rsidRDefault="006525F5" w:rsidP="001E08CA">
            <w:pPr>
              <w:rPr>
                <w:rFonts w:ascii="Arial" w:hAnsi="Arial" w:cs="Arial"/>
              </w:rPr>
            </w:pPr>
            <w:r w:rsidRPr="006525F5">
              <w:rPr>
                <w:rFonts w:ascii="Arial" w:hAnsi="Arial" w:cs="Arial"/>
              </w:rPr>
              <w:t>0.186</w:t>
            </w:r>
          </w:p>
        </w:tc>
        <w:tc>
          <w:tcPr>
            <w:tcW w:w="990" w:type="dxa"/>
          </w:tcPr>
          <w:p w14:paraId="707F4AEE" w14:textId="77777777" w:rsidR="006525F5" w:rsidRPr="006525F5" w:rsidRDefault="006525F5" w:rsidP="001E08CA">
            <w:pPr>
              <w:rPr>
                <w:rFonts w:ascii="Arial" w:hAnsi="Arial" w:cs="Arial"/>
              </w:rPr>
            </w:pPr>
            <w:r w:rsidRPr="006525F5">
              <w:rPr>
                <w:rFonts w:ascii="Arial" w:hAnsi="Arial" w:cs="Arial"/>
              </w:rPr>
              <w:t>0.831</w:t>
            </w:r>
          </w:p>
        </w:tc>
      </w:tr>
      <w:tr w:rsidR="006525F5" w:rsidRPr="006525F5" w14:paraId="2EDC73A9" w14:textId="77777777" w:rsidTr="00723672">
        <w:tc>
          <w:tcPr>
            <w:tcW w:w="2358" w:type="dxa"/>
          </w:tcPr>
          <w:p w14:paraId="3807EE7D" w14:textId="77777777" w:rsidR="006525F5" w:rsidRPr="006525F5" w:rsidRDefault="006525F5" w:rsidP="001E08CA">
            <w:pPr>
              <w:rPr>
                <w:rFonts w:ascii="Arial" w:hAnsi="Arial" w:cs="Arial"/>
              </w:rPr>
            </w:pPr>
            <w:r w:rsidRPr="006525F5">
              <w:rPr>
                <w:rFonts w:ascii="Arial" w:hAnsi="Arial" w:cs="Arial"/>
              </w:rPr>
              <w:t>MXD# (x10³μl)</w:t>
            </w:r>
          </w:p>
        </w:tc>
        <w:tc>
          <w:tcPr>
            <w:tcW w:w="1980" w:type="dxa"/>
          </w:tcPr>
          <w:p w14:paraId="23550A21" w14:textId="77777777" w:rsidR="006525F5" w:rsidRPr="006525F5" w:rsidRDefault="006525F5" w:rsidP="001E08CA">
            <w:pPr>
              <w:rPr>
                <w:rFonts w:ascii="Arial" w:hAnsi="Arial" w:cs="Arial"/>
              </w:rPr>
            </w:pPr>
            <w:r w:rsidRPr="006525F5">
              <w:rPr>
                <w:rFonts w:ascii="Arial" w:hAnsi="Arial" w:cs="Arial"/>
              </w:rPr>
              <w:t>0.60±0.28</w:t>
            </w:r>
            <w:r w:rsidRPr="006525F5">
              <w:rPr>
                <w:rFonts w:ascii="Arial" w:hAnsi="Arial" w:cs="Arial"/>
                <w:vertAlign w:val="superscript"/>
              </w:rPr>
              <w:t>a</w:t>
            </w:r>
          </w:p>
        </w:tc>
        <w:tc>
          <w:tcPr>
            <w:tcW w:w="1857" w:type="dxa"/>
          </w:tcPr>
          <w:p w14:paraId="107249DD" w14:textId="77777777" w:rsidR="006525F5" w:rsidRPr="006525F5" w:rsidRDefault="006525F5" w:rsidP="001E08CA">
            <w:pPr>
              <w:rPr>
                <w:rFonts w:ascii="Arial" w:hAnsi="Arial" w:cs="Arial"/>
              </w:rPr>
            </w:pPr>
            <w:r w:rsidRPr="006525F5">
              <w:rPr>
                <w:rFonts w:ascii="Arial" w:hAnsi="Arial" w:cs="Arial"/>
              </w:rPr>
              <w:t>1.17±2.08</w:t>
            </w:r>
            <w:r w:rsidRPr="006525F5">
              <w:rPr>
                <w:rFonts w:ascii="Arial" w:hAnsi="Arial" w:cs="Arial"/>
                <w:vertAlign w:val="superscript"/>
              </w:rPr>
              <w:t>a</w:t>
            </w:r>
          </w:p>
        </w:tc>
        <w:tc>
          <w:tcPr>
            <w:tcW w:w="1833" w:type="dxa"/>
          </w:tcPr>
          <w:p w14:paraId="0B886DC4" w14:textId="77777777" w:rsidR="006525F5" w:rsidRPr="006525F5" w:rsidRDefault="006525F5" w:rsidP="001E08CA">
            <w:pPr>
              <w:rPr>
                <w:rFonts w:ascii="Arial" w:hAnsi="Arial" w:cs="Arial"/>
              </w:rPr>
            </w:pPr>
            <w:r w:rsidRPr="006525F5">
              <w:rPr>
                <w:rFonts w:ascii="Arial" w:hAnsi="Arial" w:cs="Arial"/>
              </w:rPr>
              <w:t>0.63±0.49</w:t>
            </w:r>
            <w:r w:rsidRPr="006525F5">
              <w:rPr>
                <w:rFonts w:ascii="Arial" w:hAnsi="Arial" w:cs="Arial"/>
                <w:vertAlign w:val="superscript"/>
              </w:rPr>
              <w:t>a</w:t>
            </w:r>
          </w:p>
        </w:tc>
        <w:tc>
          <w:tcPr>
            <w:tcW w:w="900" w:type="dxa"/>
          </w:tcPr>
          <w:p w14:paraId="0BE7C0D0" w14:textId="77777777" w:rsidR="006525F5" w:rsidRPr="006525F5" w:rsidRDefault="006525F5" w:rsidP="001E08CA">
            <w:pPr>
              <w:rPr>
                <w:rFonts w:ascii="Arial" w:hAnsi="Arial" w:cs="Arial"/>
              </w:rPr>
            </w:pPr>
            <w:r w:rsidRPr="006525F5">
              <w:rPr>
                <w:rFonts w:ascii="Arial" w:hAnsi="Arial" w:cs="Arial"/>
              </w:rPr>
              <w:t>1.101</w:t>
            </w:r>
          </w:p>
        </w:tc>
        <w:tc>
          <w:tcPr>
            <w:tcW w:w="990" w:type="dxa"/>
          </w:tcPr>
          <w:p w14:paraId="54DC9F69" w14:textId="77777777" w:rsidR="006525F5" w:rsidRPr="006525F5" w:rsidRDefault="006525F5" w:rsidP="001E08CA">
            <w:pPr>
              <w:rPr>
                <w:rFonts w:ascii="Arial" w:hAnsi="Arial" w:cs="Arial"/>
              </w:rPr>
            </w:pPr>
            <w:r w:rsidRPr="006525F5">
              <w:rPr>
                <w:rFonts w:ascii="Arial" w:hAnsi="Arial" w:cs="Arial"/>
              </w:rPr>
              <w:t>0.341</w:t>
            </w:r>
          </w:p>
        </w:tc>
      </w:tr>
      <w:tr w:rsidR="006525F5" w:rsidRPr="006525F5" w14:paraId="6D4B7671" w14:textId="77777777" w:rsidTr="00723672">
        <w:tc>
          <w:tcPr>
            <w:tcW w:w="2358" w:type="dxa"/>
          </w:tcPr>
          <w:p w14:paraId="5A4DDF2D" w14:textId="77777777" w:rsidR="006525F5" w:rsidRPr="006525F5" w:rsidRDefault="006525F5" w:rsidP="001E08CA">
            <w:pPr>
              <w:rPr>
                <w:rFonts w:ascii="Arial" w:hAnsi="Arial" w:cs="Arial"/>
              </w:rPr>
            </w:pPr>
            <w:r w:rsidRPr="006525F5">
              <w:rPr>
                <w:rFonts w:ascii="Arial" w:hAnsi="Arial" w:cs="Arial"/>
              </w:rPr>
              <w:t>NEUT# (x10³μl)</w:t>
            </w:r>
          </w:p>
        </w:tc>
        <w:tc>
          <w:tcPr>
            <w:tcW w:w="1980" w:type="dxa"/>
          </w:tcPr>
          <w:p w14:paraId="7877B7CE" w14:textId="77777777" w:rsidR="006525F5" w:rsidRPr="006525F5" w:rsidRDefault="006525F5" w:rsidP="001E08CA">
            <w:pPr>
              <w:rPr>
                <w:rFonts w:ascii="Arial" w:hAnsi="Arial" w:cs="Arial"/>
              </w:rPr>
            </w:pPr>
            <w:r w:rsidRPr="006525F5">
              <w:rPr>
                <w:rFonts w:ascii="Arial" w:hAnsi="Arial" w:cs="Arial"/>
              </w:rPr>
              <w:t>2.49±0.75</w:t>
            </w:r>
            <w:r w:rsidRPr="006525F5">
              <w:rPr>
                <w:rFonts w:ascii="Arial" w:hAnsi="Arial" w:cs="Arial"/>
                <w:vertAlign w:val="superscript"/>
              </w:rPr>
              <w:t>a</w:t>
            </w:r>
          </w:p>
        </w:tc>
        <w:tc>
          <w:tcPr>
            <w:tcW w:w="1857" w:type="dxa"/>
          </w:tcPr>
          <w:p w14:paraId="23D360B5" w14:textId="77777777" w:rsidR="006525F5" w:rsidRPr="006525F5" w:rsidRDefault="006525F5" w:rsidP="001E08CA">
            <w:pPr>
              <w:rPr>
                <w:rFonts w:ascii="Arial" w:hAnsi="Arial" w:cs="Arial"/>
              </w:rPr>
            </w:pPr>
            <w:r w:rsidRPr="006525F5">
              <w:rPr>
                <w:rFonts w:ascii="Arial" w:hAnsi="Arial" w:cs="Arial"/>
              </w:rPr>
              <w:t>2.14±0.75</w:t>
            </w:r>
            <w:r w:rsidRPr="006525F5">
              <w:rPr>
                <w:rFonts w:ascii="Arial" w:hAnsi="Arial" w:cs="Arial"/>
                <w:vertAlign w:val="superscript"/>
              </w:rPr>
              <w:t>a</w:t>
            </w:r>
          </w:p>
        </w:tc>
        <w:tc>
          <w:tcPr>
            <w:tcW w:w="1833" w:type="dxa"/>
          </w:tcPr>
          <w:p w14:paraId="7F31D7CB" w14:textId="77777777" w:rsidR="006525F5" w:rsidRPr="006525F5" w:rsidRDefault="006525F5" w:rsidP="001E08CA">
            <w:pPr>
              <w:rPr>
                <w:rFonts w:ascii="Arial" w:hAnsi="Arial" w:cs="Arial"/>
              </w:rPr>
            </w:pPr>
            <w:r w:rsidRPr="006525F5">
              <w:rPr>
                <w:rFonts w:ascii="Arial" w:hAnsi="Arial" w:cs="Arial"/>
              </w:rPr>
              <w:t>1.73±0.06</w:t>
            </w:r>
            <w:r w:rsidRPr="006525F5">
              <w:rPr>
                <w:rFonts w:ascii="Arial" w:hAnsi="Arial" w:cs="Arial"/>
                <w:vertAlign w:val="superscript"/>
              </w:rPr>
              <w:t>a</w:t>
            </w:r>
          </w:p>
        </w:tc>
        <w:tc>
          <w:tcPr>
            <w:tcW w:w="900" w:type="dxa"/>
          </w:tcPr>
          <w:p w14:paraId="363070FF" w14:textId="77777777" w:rsidR="006525F5" w:rsidRPr="006525F5" w:rsidRDefault="006525F5" w:rsidP="001E08CA">
            <w:pPr>
              <w:rPr>
                <w:rFonts w:ascii="Arial" w:hAnsi="Arial" w:cs="Arial"/>
              </w:rPr>
            </w:pPr>
            <w:r w:rsidRPr="006525F5">
              <w:rPr>
                <w:rFonts w:ascii="Arial" w:hAnsi="Arial" w:cs="Arial"/>
              </w:rPr>
              <w:t>2.820</w:t>
            </w:r>
          </w:p>
        </w:tc>
        <w:tc>
          <w:tcPr>
            <w:tcW w:w="990" w:type="dxa"/>
          </w:tcPr>
          <w:p w14:paraId="7B6BAFFD" w14:textId="77777777" w:rsidR="006525F5" w:rsidRPr="006525F5" w:rsidRDefault="006525F5" w:rsidP="001E08CA">
            <w:pPr>
              <w:rPr>
                <w:rFonts w:ascii="Arial" w:hAnsi="Arial" w:cs="Arial"/>
              </w:rPr>
            </w:pPr>
            <w:r w:rsidRPr="006525F5">
              <w:rPr>
                <w:rFonts w:ascii="Arial" w:hAnsi="Arial" w:cs="Arial"/>
              </w:rPr>
              <w:t>0.070</w:t>
            </w:r>
          </w:p>
        </w:tc>
      </w:tr>
    </w:tbl>
    <w:p w14:paraId="030BBEDF" w14:textId="77777777" w:rsidR="006525F5" w:rsidRDefault="006525F5" w:rsidP="006525F5">
      <w:pPr>
        <w:rPr>
          <w:rFonts w:ascii="Arial" w:hAnsi="Arial" w:cs="Arial"/>
          <w:szCs w:val="24"/>
        </w:rPr>
      </w:pPr>
      <w:r w:rsidRPr="006525F5">
        <w:rPr>
          <w:rFonts w:ascii="Arial" w:hAnsi="Arial" w:cs="Arial"/>
          <w:b/>
          <w:szCs w:val="24"/>
        </w:rPr>
        <w:t>KEYS:</w:t>
      </w:r>
      <w:r w:rsidRPr="006525F5">
        <w:rPr>
          <w:rFonts w:ascii="Arial" w:hAnsi="Arial" w:cs="Arial"/>
          <w:szCs w:val="24"/>
        </w:rPr>
        <w:t xml:space="preserve"> n=Sample size; p&gt;0.05= Not significant; p&lt;0.05= Significant. Values in a row with the same superscript are not significantly different at p&lt;0.05</w:t>
      </w:r>
    </w:p>
    <w:p w14:paraId="7D97B134" w14:textId="77777777" w:rsidR="00723672" w:rsidRDefault="00723672" w:rsidP="006525F5">
      <w:pPr>
        <w:rPr>
          <w:rFonts w:ascii="Arial" w:hAnsi="Arial" w:cs="Arial"/>
          <w:szCs w:val="24"/>
        </w:rPr>
      </w:pPr>
    </w:p>
    <w:p w14:paraId="41A8C5D8" w14:textId="3E4C3D65" w:rsidR="00723672" w:rsidRPr="00723672" w:rsidRDefault="00723672" w:rsidP="006525F5">
      <w:pPr>
        <w:rPr>
          <w:rFonts w:ascii="Arial" w:hAnsi="Arial" w:cs="Arial"/>
          <w:b/>
          <w:bCs/>
          <w:szCs w:val="24"/>
        </w:rPr>
      </w:pPr>
      <w:r w:rsidRPr="00723672">
        <w:rPr>
          <w:rFonts w:ascii="Arial" w:hAnsi="Arial" w:cs="Arial"/>
          <w:b/>
          <w:bCs/>
          <w:szCs w:val="24"/>
        </w:rPr>
        <w:t>3.2 Discussion</w:t>
      </w:r>
    </w:p>
    <w:p w14:paraId="2A034D06" w14:textId="021767D5" w:rsidR="00723672" w:rsidRPr="00723672" w:rsidRDefault="00514FB3" w:rsidP="00723672">
      <w:pPr>
        <w:spacing w:after="240"/>
        <w:jc w:val="both"/>
        <w:rPr>
          <w:rFonts w:ascii="Arial" w:hAnsi="Arial" w:cs="Arial"/>
          <w:szCs w:val="24"/>
        </w:rPr>
      </w:pPr>
      <w:r>
        <w:rPr>
          <w:rFonts w:ascii="Arial" w:hAnsi="Arial" w:cs="Arial"/>
          <w:szCs w:val="24"/>
        </w:rPr>
        <w:t>“</w:t>
      </w:r>
      <w:r w:rsidR="00723672" w:rsidRPr="00723672">
        <w:rPr>
          <w:rFonts w:ascii="Arial" w:hAnsi="Arial" w:cs="Arial"/>
          <w:szCs w:val="24"/>
        </w:rPr>
        <w:t>Literature abounds linking one’s job to certain unpalatable health outcomes</w:t>
      </w:r>
      <w:r>
        <w:rPr>
          <w:rFonts w:ascii="Arial" w:hAnsi="Arial" w:cs="Arial"/>
          <w:szCs w:val="24"/>
        </w:rPr>
        <w:t>”</w:t>
      </w:r>
      <w:r w:rsidR="00723672" w:rsidRPr="00723672">
        <w:rPr>
          <w:rFonts w:ascii="Arial" w:hAnsi="Arial" w:cs="Arial"/>
          <w:szCs w:val="24"/>
        </w:rPr>
        <w:t xml:space="preserve"> (</w:t>
      </w:r>
      <w:proofErr w:type="spellStart"/>
      <w:r w:rsidR="00723672" w:rsidRPr="00723672">
        <w:rPr>
          <w:rFonts w:ascii="Arial" w:hAnsi="Arial" w:cs="Arial"/>
          <w:szCs w:val="24"/>
        </w:rPr>
        <w:t>Ezejiofor</w:t>
      </w:r>
      <w:proofErr w:type="spellEnd"/>
      <w:r w:rsidR="00723672" w:rsidRPr="00723672">
        <w:rPr>
          <w:rFonts w:ascii="Arial" w:hAnsi="Arial" w:cs="Arial"/>
          <w:szCs w:val="24"/>
        </w:rPr>
        <w:t xml:space="preserve">, 2014). </w:t>
      </w:r>
      <w:r>
        <w:rPr>
          <w:rFonts w:ascii="Arial" w:hAnsi="Arial" w:cs="Arial"/>
          <w:szCs w:val="24"/>
        </w:rPr>
        <w:t>“</w:t>
      </w:r>
      <w:r w:rsidR="00723672" w:rsidRPr="00723672">
        <w:rPr>
          <w:rFonts w:ascii="Arial" w:hAnsi="Arial" w:cs="Arial"/>
          <w:szCs w:val="24"/>
        </w:rPr>
        <w:t>There is evidence about health effect linked to low level dose exposes to volatile organics including benzene in Petrol Motor Spirit (PMS)</w:t>
      </w:r>
      <w:r>
        <w:rPr>
          <w:rFonts w:ascii="Arial" w:hAnsi="Arial" w:cs="Arial"/>
          <w:szCs w:val="24"/>
        </w:rPr>
        <w:t>”</w:t>
      </w:r>
      <w:r w:rsidR="00723672" w:rsidRPr="00723672">
        <w:rPr>
          <w:rFonts w:ascii="Arial" w:hAnsi="Arial" w:cs="Arial"/>
          <w:szCs w:val="24"/>
        </w:rPr>
        <w:t xml:space="preserve"> (Dean, 1985; </w:t>
      </w:r>
      <w:proofErr w:type="spellStart"/>
      <w:r w:rsidR="00723672" w:rsidRPr="00723672">
        <w:rPr>
          <w:rFonts w:ascii="Arial" w:hAnsi="Arial" w:cs="Arial"/>
          <w:szCs w:val="24"/>
        </w:rPr>
        <w:t>Lynge</w:t>
      </w:r>
      <w:proofErr w:type="spellEnd"/>
      <w:r w:rsidR="00723672" w:rsidRPr="00723672">
        <w:rPr>
          <w:rFonts w:ascii="Arial" w:hAnsi="Arial" w:cs="Arial"/>
          <w:szCs w:val="24"/>
        </w:rPr>
        <w:t xml:space="preserve"> et al., 1997; </w:t>
      </w:r>
      <w:proofErr w:type="spellStart"/>
      <w:r w:rsidR="00723672" w:rsidRPr="00723672">
        <w:rPr>
          <w:rFonts w:ascii="Arial" w:hAnsi="Arial" w:cs="Arial"/>
          <w:szCs w:val="24"/>
        </w:rPr>
        <w:t>Romien</w:t>
      </w:r>
      <w:proofErr w:type="spellEnd"/>
      <w:r w:rsidR="00723672" w:rsidRPr="00723672">
        <w:rPr>
          <w:rFonts w:ascii="Arial" w:hAnsi="Arial" w:cs="Arial"/>
          <w:szCs w:val="24"/>
        </w:rPr>
        <w:t xml:space="preserve"> et al., 1999). In this study, there was no significant difference (p&gt;0.05) in the haematological parameters of the study subjects except for NEUT #. Our result is in tandem with the previous research of </w:t>
      </w:r>
      <w:proofErr w:type="spellStart"/>
      <w:r w:rsidR="00723672" w:rsidRPr="00723672">
        <w:rPr>
          <w:rFonts w:ascii="Arial" w:hAnsi="Arial" w:cs="Arial"/>
          <w:szCs w:val="24"/>
        </w:rPr>
        <w:t>Akpotuzor</w:t>
      </w:r>
      <w:proofErr w:type="spellEnd"/>
      <w:r w:rsidR="00723672" w:rsidRPr="00723672">
        <w:rPr>
          <w:rFonts w:ascii="Arial" w:hAnsi="Arial" w:cs="Arial"/>
          <w:szCs w:val="24"/>
        </w:rPr>
        <w:t xml:space="preserve"> et al. (2011) who reported that </w:t>
      </w:r>
      <w:r>
        <w:rPr>
          <w:rFonts w:ascii="Arial" w:hAnsi="Arial" w:cs="Arial"/>
          <w:szCs w:val="24"/>
        </w:rPr>
        <w:t>“</w:t>
      </w:r>
      <w:r w:rsidR="00723672" w:rsidRPr="00723672">
        <w:rPr>
          <w:rFonts w:ascii="Arial" w:hAnsi="Arial" w:cs="Arial"/>
          <w:szCs w:val="24"/>
        </w:rPr>
        <w:t>there was no significant increase (p&gt;0.05) in the haemoglobin concentration (Hb), haematocrit (HCT), mean cell volume (MCV) and mean cell haemoglobin concentration (MCHC) of the fuel attendants when compared with control</w:t>
      </w:r>
      <w:r>
        <w:rPr>
          <w:rFonts w:ascii="Arial" w:hAnsi="Arial" w:cs="Arial"/>
          <w:szCs w:val="24"/>
        </w:rPr>
        <w:t>”</w:t>
      </w:r>
      <w:r w:rsidR="00723672" w:rsidRPr="00723672">
        <w:rPr>
          <w:rFonts w:ascii="Arial" w:hAnsi="Arial" w:cs="Arial"/>
          <w:szCs w:val="24"/>
        </w:rPr>
        <w:t xml:space="preserve">. Furthermore, the authors stated that the total white blood cells (WBC), lymphocytes, monocytes and platelet count of fuel attendants did not significantly (p&gt;0.05) change when compared with control group. In contrast, </w:t>
      </w:r>
      <w:proofErr w:type="spellStart"/>
      <w:r w:rsidR="00723672" w:rsidRPr="00723672">
        <w:rPr>
          <w:rFonts w:ascii="Arial" w:hAnsi="Arial" w:cs="Arial"/>
          <w:szCs w:val="24"/>
        </w:rPr>
        <w:t>Akpotuzor</w:t>
      </w:r>
      <w:proofErr w:type="spellEnd"/>
      <w:r w:rsidR="00723672" w:rsidRPr="00723672">
        <w:rPr>
          <w:rFonts w:ascii="Arial" w:hAnsi="Arial" w:cs="Arial"/>
          <w:szCs w:val="24"/>
        </w:rPr>
        <w:t xml:space="preserve"> et al. (2014) reported that </w:t>
      </w:r>
      <w:r>
        <w:rPr>
          <w:rFonts w:ascii="Arial" w:hAnsi="Arial" w:cs="Arial"/>
          <w:szCs w:val="24"/>
        </w:rPr>
        <w:t>“</w:t>
      </w:r>
      <w:r w:rsidR="00723672" w:rsidRPr="00723672">
        <w:rPr>
          <w:rFonts w:ascii="Arial" w:hAnsi="Arial" w:cs="Arial"/>
          <w:szCs w:val="24"/>
        </w:rPr>
        <w:t>the granulocyte count of the subjects they studied showed a significant reduction when compared with the control group</w:t>
      </w:r>
      <w:r>
        <w:rPr>
          <w:rFonts w:ascii="Arial" w:hAnsi="Arial" w:cs="Arial"/>
          <w:szCs w:val="24"/>
        </w:rPr>
        <w:t>”</w:t>
      </w:r>
      <w:r w:rsidR="00723672" w:rsidRPr="00723672">
        <w:rPr>
          <w:rFonts w:ascii="Arial" w:hAnsi="Arial" w:cs="Arial"/>
          <w:szCs w:val="24"/>
        </w:rPr>
        <w:t xml:space="preserve">. Whereas ours revealed a significantly increased (p&gt;0.05) </w:t>
      </w:r>
      <w:proofErr w:type="spellStart"/>
      <w:r w:rsidR="00723672" w:rsidRPr="00723672">
        <w:rPr>
          <w:rFonts w:ascii="Arial" w:hAnsi="Arial" w:cs="Arial"/>
          <w:szCs w:val="24"/>
        </w:rPr>
        <w:t>Neut</w:t>
      </w:r>
      <w:proofErr w:type="spellEnd"/>
      <w:r w:rsidR="00723672" w:rsidRPr="00723672">
        <w:rPr>
          <w:rFonts w:ascii="Arial" w:hAnsi="Arial" w:cs="Arial"/>
          <w:szCs w:val="24"/>
        </w:rPr>
        <w:t xml:space="preserve"> #. Similarly, Hassan &amp; </w:t>
      </w:r>
      <w:proofErr w:type="spellStart"/>
      <w:r w:rsidR="00723672" w:rsidRPr="00723672">
        <w:rPr>
          <w:rFonts w:ascii="Arial" w:hAnsi="Arial" w:cs="Arial"/>
          <w:szCs w:val="24"/>
        </w:rPr>
        <w:t>Obeagu</w:t>
      </w:r>
      <w:proofErr w:type="spellEnd"/>
      <w:r w:rsidR="00723672" w:rsidRPr="00723672">
        <w:rPr>
          <w:rFonts w:ascii="Arial" w:hAnsi="Arial" w:cs="Arial"/>
          <w:szCs w:val="24"/>
        </w:rPr>
        <w:t xml:space="preserve"> (2021) results also showed </w:t>
      </w:r>
      <w:r>
        <w:rPr>
          <w:rFonts w:ascii="Arial" w:hAnsi="Arial" w:cs="Arial"/>
          <w:szCs w:val="24"/>
        </w:rPr>
        <w:t>“</w:t>
      </w:r>
      <w:r w:rsidR="00723672" w:rsidRPr="00723672">
        <w:rPr>
          <w:rFonts w:ascii="Arial" w:hAnsi="Arial" w:cs="Arial"/>
          <w:szCs w:val="24"/>
        </w:rPr>
        <w:t>there was no significant difference (p&gt;0.05) in most of the haematological parameters they studied except for WBC, RDW-SD and PLT that recorded significant differences</w:t>
      </w:r>
      <w:r>
        <w:rPr>
          <w:rFonts w:ascii="Arial" w:hAnsi="Arial" w:cs="Arial"/>
          <w:szCs w:val="24"/>
        </w:rPr>
        <w:t>”</w:t>
      </w:r>
      <w:r w:rsidR="00723672" w:rsidRPr="00723672">
        <w:rPr>
          <w:rFonts w:ascii="Arial" w:hAnsi="Arial" w:cs="Arial"/>
          <w:szCs w:val="24"/>
        </w:rPr>
        <w:t>.</w:t>
      </w:r>
    </w:p>
    <w:p w14:paraId="5BAEB3FF" w14:textId="09439D00" w:rsidR="00723672" w:rsidRPr="00723672" w:rsidRDefault="00723672" w:rsidP="00723672">
      <w:pPr>
        <w:spacing w:after="240"/>
        <w:jc w:val="both"/>
        <w:rPr>
          <w:rFonts w:ascii="Arial" w:hAnsi="Arial" w:cs="Arial"/>
          <w:szCs w:val="24"/>
        </w:rPr>
      </w:pPr>
      <w:r w:rsidRPr="00723672">
        <w:rPr>
          <w:rFonts w:ascii="Arial" w:hAnsi="Arial" w:cs="Arial"/>
          <w:szCs w:val="24"/>
        </w:rPr>
        <w:t xml:space="preserve">On the other hand, </w:t>
      </w:r>
      <w:proofErr w:type="spellStart"/>
      <w:r w:rsidRPr="00723672">
        <w:rPr>
          <w:rFonts w:ascii="Arial" w:hAnsi="Arial" w:cs="Arial"/>
          <w:szCs w:val="24"/>
        </w:rPr>
        <w:t>Kebamo</w:t>
      </w:r>
      <w:proofErr w:type="spellEnd"/>
      <w:r w:rsidRPr="00723672">
        <w:rPr>
          <w:rFonts w:ascii="Arial" w:hAnsi="Arial" w:cs="Arial"/>
          <w:szCs w:val="24"/>
        </w:rPr>
        <w:t xml:space="preserve"> et al. (2024) reported that </w:t>
      </w:r>
      <w:r w:rsidR="00514FB3">
        <w:rPr>
          <w:rFonts w:ascii="Arial" w:hAnsi="Arial" w:cs="Arial"/>
          <w:szCs w:val="24"/>
        </w:rPr>
        <w:t>“</w:t>
      </w:r>
      <w:r w:rsidRPr="00723672">
        <w:rPr>
          <w:rFonts w:ascii="Arial" w:hAnsi="Arial" w:cs="Arial"/>
          <w:szCs w:val="24"/>
        </w:rPr>
        <w:t>statistically significant difference was observed in the haematological parameters of gasoline workers and control group. They noted that the mean values of red blood cell count among gasoline workers was significantly reduced as compared to control group (p = 0.007). In addition, the median of haemoglobin levels among gasoline workers was significantly decreased compared to control (p=0.001). In contrast, they observed a significant increase in the median values of absolute eosinophil count among gasoline workers in comparison to control groups (p=0.01)</w:t>
      </w:r>
      <w:r w:rsidR="00514FB3">
        <w:rPr>
          <w:rFonts w:ascii="Arial" w:hAnsi="Arial" w:cs="Arial"/>
          <w:szCs w:val="24"/>
        </w:rPr>
        <w:t>”</w:t>
      </w:r>
      <w:r w:rsidRPr="00723672">
        <w:rPr>
          <w:rFonts w:ascii="Arial" w:hAnsi="Arial" w:cs="Arial"/>
          <w:szCs w:val="24"/>
        </w:rPr>
        <w:t xml:space="preserve">. Similarly, Getu et al. (2020) revealed that </w:t>
      </w:r>
      <w:r w:rsidR="00514FB3">
        <w:rPr>
          <w:rFonts w:ascii="Arial" w:hAnsi="Arial" w:cs="Arial"/>
          <w:szCs w:val="24"/>
        </w:rPr>
        <w:t>“</w:t>
      </w:r>
      <w:r w:rsidRPr="00723672">
        <w:rPr>
          <w:rFonts w:ascii="Arial" w:hAnsi="Arial" w:cs="Arial"/>
          <w:szCs w:val="24"/>
        </w:rPr>
        <w:t>the mean red blood cell count and haemoglobin level as well as median haematocrit, mean cell haemoglobin concentration, platelet count, absolute lymphocytes count and red cell distribution width values of petrol filling workers showed a significant increment compared with the control group. On the other hand, the mean cell haemoglobin values of petrol filling workers showed a significant decrement compared to healthy controls</w:t>
      </w:r>
      <w:r w:rsidR="00514FB3">
        <w:rPr>
          <w:rFonts w:ascii="Arial" w:hAnsi="Arial" w:cs="Arial"/>
          <w:szCs w:val="24"/>
        </w:rPr>
        <w:t>”</w:t>
      </w:r>
      <w:r w:rsidRPr="00723672">
        <w:rPr>
          <w:rFonts w:ascii="Arial" w:hAnsi="Arial" w:cs="Arial"/>
          <w:szCs w:val="24"/>
        </w:rPr>
        <w:t xml:space="preserve">. Furthermore, Uko et al. (2015) observed that </w:t>
      </w:r>
      <w:r w:rsidR="00514FB3">
        <w:rPr>
          <w:rFonts w:ascii="Arial" w:hAnsi="Arial" w:cs="Arial"/>
          <w:szCs w:val="24"/>
        </w:rPr>
        <w:t>“</w:t>
      </w:r>
      <w:r w:rsidRPr="00723672">
        <w:rPr>
          <w:rFonts w:ascii="Arial" w:hAnsi="Arial" w:cs="Arial"/>
          <w:szCs w:val="24"/>
        </w:rPr>
        <w:t xml:space="preserve">the haemoglobin, packed cell volume, red blood cell count, white blood cell count, mean cell haemoglobin and mean cell </w:t>
      </w:r>
      <w:r w:rsidRPr="00723672">
        <w:rPr>
          <w:rFonts w:ascii="Arial" w:hAnsi="Arial" w:cs="Arial"/>
          <w:szCs w:val="24"/>
        </w:rPr>
        <w:lastRenderedPageBreak/>
        <w:t>haemoglobin concentration was significantly lower among exposed subjects compared to non-exposed subjects (p≤0.05)</w:t>
      </w:r>
      <w:r w:rsidR="00514FB3">
        <w:rPr>
          <w:rFonts w:ascii="Arial" w:hAnsi="Arial" w:cs="Arial"/>
          <w:szCs w:val="24"/>
        </w:rPr>
        <w:t>”</w:t>
      </w:r>
      <w:r w:rsidRPr="00723672">
        <w:rPr>
          <w:rFonts w:ascii="Arial" w:hAnsi="Arial" w:cs="Arial"/>
          <w:szCs w:val="24"/>
        </w:rPr>
        <w:t xml:space="preserve">.According to </w:t>
      </w:r>
      <w:proofErr w:type="spellStart"/>
      <w:r w:rsidRPr="00723672">
        <w:rPr>
          <w:rFonts w:ascii="Arial" w:hAnsi="Arial" w:cs="Arial"/>
          <w:szCs w:val="24"/>
        </w:rPr>
        <w:t>Babatope</w:t>
      </w:r>
      <w:proofErr w:type="spellEnd"/>
      <w:r w:rsidRPr="00723672">
        <w:rPr>
          <w:rFonts w:ascii="Arial" w:hAnsi="Arial" w:cs="Arial"/>
          <w:szCs w:val="24"/>
        </w:rPr>
        <w:t xml:space="preserve"> et al. (2024), </w:t>
      </w:r>
      <w:r w:rsidR="00514FB3">
        <w:rPr>
          <w:rFonts w:ascii="Arial" w:hAnsi="Arial" w:cs="Arial"/>
          <w:szCs w:val="24"/>
        </w:rPr>
        <w:t>“</w:t>
      </w:r>
      <w:r w:rsidRPr="00723672">
        <w:rPr>
          <w:rFonts w:ascii="Arial" w:hAnsi="Arial" w:cs="Arial"/>
          <w:szCs w:val="24"/>
        </w:rPr>
        <w:t>poor conditions of service, employers’ consistent habit of recruiting young secondary school leavers on a temporary basis and the constant search for “greener pastures” by these young employees among other factors may been some of the reasons why our study did not record any association between haematological parameters and petrol attendants in comparison to other studies</w:t>
      </w:r>
      <w:r w:rsidR="00514FB3">
        <w:rPr>
          <w:rFonts w:ascii="Arial" w:hAnsi="Arial" w:cs="Arial"/>
          <w:szCs w:val="24"/>
        </w:rPr>
        <w:t>”</w:t>
      </w:r>
      <w:r w:rsidRPr="00723672">
        <w:rPr>
          <w:rFonts w:ascii="Arial" w:hAnsi="Arial" w:cs="Arial"/>
          <w:szCs w:val="24"/>
        </w:rPr>
        <w:t xml:space="preserve">. Furthermore, Babatope et al. (2024) cited low customers traffic coupled with the semi/urban nature of Ekpoma as factors that may have inverse relationship to the amount of fumes the study subjects were exposed to. On the other hand, </w:t>
      </w:r>
      <w:r w:rsidR="00514FB3">
        <w:rPr>
          <w:rFonts w:ascii="Arial" w:hAnsi="Arial" w:cs="Arial"/>
          <w:szCs w:val="24"/>
        </w:rPr>
        <w:t>“</w:t>
      </w:r>
      <w:r w:rsidRPr="00723672">
        <w:rPr>
          <w:rFonts w:ascii="Arial" w:hAnsi="Arial" w:cs="Arial"/>
          <w:szCs w:val="24"/>
        </w:rPr>
        <w:t>benzene and lead are toxic constituents of gasoline and they become activated in the bone marrow and the cytotoxic effects observed are mediated through disturbance in DNA function. The resultant bone marrow depression is characterized by inadequate production of red blood cells and other formed elements</w:t>
      </w:r>
      <w:r w:rsidR="00514FB3">
        <w:rPr>
          <w:rFonts w:ascii="Arial" w:hAnsi="Arial" w:cs="Arial"/>
          <w:szCs w:val="24"/>
        </w:rPr>
        <w:t>”</w:t>
      </w:r>
      <w:r w:rsidRPr="00723672">
        <w:rPr>
          <w:rFonts w:ascii="Arial" w:hAnsi="Arial" w:cs="Arial"/>
          <w:szCs w:val="24"/>
        </w:rPr>
        <w:t xml:space="preserve"> (</w:t>
      </w:r>
      <w:proofErr w:type="spellStart"/>
      <w:r w:rsidRPr="00723672">
        <w:rPr>
          <w:rFonts w:ascii="Arial" w:hAnsi="Arial" w:cs="Arial"/>
          <w:szCs w:val="24"/>
        </w:rPr>
        <w:t>D’Azevedo</w:t>
      </w:r>
      <w:proofErr w:type="spellEnd"/>
      <w:r w:rsidRPr="00723672">
        <w:rPr>
          <w:rFonts w:ascii="Arial" w:hAnsi="Arial" w:cs="Arial"/>
          <w:szCs w:val="24"/>
        </w:rPr>
        <w:t xml:space="preserve"> et al., 1996). In addition, evidence suggests that </w:t>
      </w:r>
      <w:r w:rsidR="00514FB3">
        <w:rPr>
          <w:rFonts w:ascii="Arial" w:hAnsi="Arial" w:cs="Arial"/>
          <w:szCs w:val="24"/>
        </w:rPr>
        <w:t>“</w:t>
      </w:r>
      <w:r w:rsidRPr="00723672">
        <w:rPr>
          <w:rFonts w:ascii="Arial" w:hAnsi="Arial" w:cs="Arial"/>
          <w:szCs w:val="24"/>
        </w:rPr>
        <w:t>a reduction in cellular size could be due to the membrane alterations. Benzene may have an impact on flexibility and permeability of the cell although its mechanisms are not clearly known</w:t>
      </w:r>
      <w:r w:rsidR="00514FB3">
        <w:rPr>
          <w:rFonts w:ascii="Arial" w:hAnsi="Arial" w:cs="Arial"/>
          <w:szCs w:val="24"/>
        </w:rPr>
        <w:t>”</w:t>
      </w:r>
      <w:r w:rsidRPr="00723672">
        <w:rPr>
          <w:rFonts w:ascii="Arial" w:hAnsi="Arial" w:cs="Arial"/>
          <w:szCs w:val="24"/>
        </w:rPr>
        <w:t xml:space="preserve"> (Lippincott &amp; Wilkins, 2009). Moreover, as a result, </w:t>
      </w:r>
      <w:r w:rsidR="00514FB3">
        <w:rPr>
          <w:rFonts w:ascii="Arial" w:hAnsi="Arial" w:cs="Arial"/>
          <w:szCs w:val="24"/>
        </w:rPr>
        <w:t>“</w:t>
      </w:r>
      <w:r w:rsidRPr="00723672">
        <w:rPr>
          <w:rFonts w:ascii="Arial" w:hAnsi="Arial" w:cs="Arial"/>
          <w:szCs w:val="24"/>
        </w:rPr>
        <w:t>the metabolism of petrol chemicals leads to the formation of free radicals which damages the cell membrane</w:t>
      </w:r>
      <w:r w:rsidR="00514FB3">
        <w:rPr>
          <w:rFonts w:ascii="Arial" w:hAnsi="Arial" w:cs="Arial"/>
          <w:szCs w:val="24"/>
        </w:rPr>
        <w:t>”</w:t>
      </w:r>
      <w:r w:rsidRPr="00723672">
        <w:rPr>
          <w:rFonts w:ascii="Arial" w:hAnsi="Arial" w:cs="Arial"/>
          <w:szCs w:val="24"/>
        </w:rPr>
        <w:t xml:space="preserve"> (Lippincott &amp; Wilkins, 2009).</w:t>
      </w:r>
    </w:p>
    <w:p w14:paraId="583C2F27" w14:textId="299DA191" w:rsidR="00723672" w:rsidRPr="00723672" w:rsidRDefault="00723672" w:rsidP="00723672">
      <w:pPr>
        <w:spacing w:after="240"/>
        <w:jc w:val="both"/>
        <w:rPr>
          <w:rFonts w:ascii="Arial" w:hAnsi="Arial" w:cs="Arial"/>
          <w:szCs w:val="24"/>
        </w:rPr>
      </w:pPr>
      <w:r w:rsidRPr="00723672">
        <w:rPr>
          <w:rFonts w:ascii="Arial" w:hAnsi="Arial" w:cs="Arial"/>
          <w:szCs w:val="24"/>
        </w:rPr>
        <w:t xml:space="preserve">With respect to gender, majority of the red blood cells parameters were significantly higher (p&lt;0.05) in male subjects compared to their female counterparts. Our result is in harmony with the previous reports of Miri-Dashe et al. (2014) who noted that red blood cell parameters such as RBC, HB and HCT were significantly higher in male blood donors (p=0.000). In a similarly fashion, </w:t>
      </w:r>
      <w:proofErr w:type="spellStart"/>
      <w:r w:rsidRPr="00723672">
        <w:rPr>
          <w:rFonts w:ascii="Arial" w:hAnsi="Arial" w:cs="Arial"/>
          <w:szCs w:val="24"/>
        </w:rPr>
        <w:t>Kibaya</w:t>
      </w:r>
      <w:proofErr w:type="spellEnd"/>
      <w:r w:rsidRPr="00723672">
        <w:rPr>
          <w:rFonts w:ascii="Arial" w:hAnsi="Arial" w:cs="Arial"/>
          <w:szCs w:val="24"/>
        </w:rPr>
        <w:t xml:space="preserve"> et al. (2018) reported a comparable finding from studies done in Kenya. It has been documented that after puberty, the levels of Haemoglobin content and red-cell count in women tend to be significantly lower than those of men (Hurtado et al., 1945; Isager &amp; Hagerup, 1971; Helman &amp; Rubenstein, 1975; Kelly &amp; Munan, 1977; ICSH, 1981). Miri-Dashe et al. (2014) attributed these differences to be due to the variations in hormonal types and concentrations in the different sexes. From </w:t>
      </w:r>
      <w:r w:rsidR="00514FB3">
        <w:rPr>
          <w:rFonts w:ascii="Arial" w:hAnsi="Arial" w:cs="Arial"/>
          <w:szCs w:val="24"/>
        </w:rPr>
        <w:t>“</w:t>
      </w:r>
      <w:r w:rsidRPr="00723672">
        <w:rPr>
          <w:rFonts w:ascii="Arial" w:hAnsi="Arial" w:cs="Arial"/>
          <w:szCs w:val="24"/>
        </w:rPr>
        <w:t xml:space="preserve">hormonal influence on erythropoiesis, iron deficiency is likely to be a factor influencing the difference; the extent to which menstrual blood loss is a significant factor is not clear because a loss of up to 100ml of blood with every period may lead to iron depletion although without </w:t>
      </w:r>
      <w:proofErr w:type="spellStart"/>
      <w:r w:rsidRPr="00723672">
        <w:rPr>
          <w:rFonts w:ascii="Arial" w:hAnsi="Arial" w:cs="Arial"/>
          <w:szCs w:val="24"/>
        </w:rPr>
        <w:t>anaemia</w:t>
      </w:r>
      <w:proofErr w:type="spellEnd"/>
      <w:r w:rsidR="00514FB3">
        <w:rPr>
          <w:rFonts w:ascii="Arial" w:hAnsi="Arial" w:cs="Arial"/>
          <w:szCs w:val="24"/>
        </w:rPr>
        <w:t>”</w:t>
      </w:r>
      <w:r w:rsidRPr="00723672">
        <w:rPr>
          <w:rFonts w:ascii="Arial" w:hAnsi="Arial" w:cs="Arial"/>
          <w:szCs w:val="24"/>
        </w:rPr>
        <w:t xml:space="preserve"> (Hallberg et al., 1966; Cruickshank &amp; Alexander, 1970). However, our results disagreed with the previous reports of </w:t>
      </w:r>
      <w:proofErr w:type="spellStart"/>
      <w:r w:rsidRPr="00723672">
        <w:rPr>
          <w:rFonts w:ascii="Arial" w:hAnsi="Arial" w:cs="Arial"/>
          <w:szCs w:val="24"/>
        </w:rPr>
        <w:t>Obeagu</w:t>
      </w:r>
      <w:proofErr w:type="spellEnd"/>
      <w:r w:rsidRPr="00723672">
        <w:rPr>
          <w:rFonts w:ascii="Arial" w:hAnsi="Arial" w:cs="Arial"/>
          <w:szCs w:val="24"/>
        </w:rPr>
        <w:t xml:space="preserve"> et al. (2021) who found no significant difference in the blood parameters of the petroleum attendants they studied with respect to sex except for PDW. The reason for this is not clear, but it may be attributable to the category of subjects they recruited for their study as well as genetic, environmental or hormonal factors.</w:t>
      </w:r>
    </w:p>
    <w:p w14:paraId="00022147" w14:textId="36CC76AE" w:rsidR="00723672" w:rsidRPr="006525F5" w:rsidRDefault="00723672" w:rsidP="00723672">
      <w:pPr>
        <w:spacing w:after="240"/>
        <w:jc w:val="both"/>
        <w:rPr>
          <w:rFonts w:ascii="Arial" w:hAnsi="Arial" w:cs="Arial"/>
          <w:szCs w:val="24"/>
        </w:rPr>
      </w:pPr>
      <w:r w:rsidRPr="00723672">
        <w:rPr>
          <w:rFonts w:ascii="Arial" w:hAnsi="Arial" w:cs="Arial"/>
          <w:szCs w:val="24"/>
        </w:rPr>
        <w:t xml:space="preserve">From the view point of age, there was no statistical significant difference (p&gt;0.05) in the haematological parameters of fuel attendants according to age. With emphasis on the duration of exposure to petrol, most of the red blood cell parameters except RBC and MCHC were statistically significantly different (p&gt;0.05) in subjects that have been exposed for a period 5 to 8 years. Furthermore, NEUT # was also revealed a significant difference (p&lt;0.05). Our results conform with the research of </w:t>
      </w:r>
      <w:proofErr w:type="spellStart"/>
      <w:r w:rsidRPr="00723672">
        <w:rPr>
          <w:rFonts w:ascii="Arial" w:hAnsi="Arial" w:cs="Arial"/>
          <w:szCs w:val="24"/>
        </w:rPr>
        <w:t>Kebamo</w:t>
      </w:r>
      <w:proofErr w:type="spellEnd"/>
      <w:r w:rsidRPr="00723672">
        <w:rPr>
          <w:rFonts w:ascii="Arial" w:hAnsi="Arial" w:cs="Arial"/>
          <w:szCs w:val="24"/>
        </w:rPr>
        <w:t xml:space="preserve"> et al. (2024) who found the mean values of mean cell volume to be significantly decreased with respect to the duration of work experience. Getu et al. (2020) also reported that </w:t>
      </w:r>
      <w:r w:rsidR="00514FB3">
        <w:rPr>
          <w:rFonts w:ascii="Arial" w:hAnsi="Arial" w:cs="Arial"/>
          <w:szCs w:val="24"/>
        </w:rPr>
        <w:t>“</w:t>
      </w:r>
      <w:r w:rsidRPr="00723672">
        <w:rPr>
          <w:rFonts w:ascii="Arial" w:hAnsi="Arial" w:cs="Arial"/>
          <w:szCs w:val="24"/>
        </w:rPr>
        <w:t>duration of exposure showed a significant positive correlation with red blood cell count and MCHC</w:t>
      </w:r>
      <w:r w:rsidR="00514FB3">
        <w:rPr>
          <w:rFonts w:ascii="Arial" w:hAnsi="Arial" w:cs="Arial"/>
          <w:szCs w:val="24"/>
        </w:rPr>
        <w:t>”</w:t>
      </w:r>
      <w:r w:rsidRPr="00723672">
        <w:rPr>
          <w:rFonts w:ascii="Arial" w:hAnsi="Arial" w:cs="Arial"/>
          <w:szCs w:val="24"/>
        </w:rPr>
        <w:t xml:space="preserve">; however, a significant negative correlation was observed with mean cell volume. In addition, Uko et al. (2015) reported that </w:t>
      </w:r>
      <w:r w:rsidR="00514FB3">
        <w:rPr>
          <w:rFonts w:ascii="Arial" w:hAnsi="Arial" w:cs="Arial"/>
          <w:szCs w:val="24"/>
        </w:rPr>
        <w:t>“</w:t>
      </w:r>
      <w:r w:rsidRPr="00723672">
        <w:rPr>
          <w:rFonts w:ascii="Arial" w:hAnsi="Arial" w:cs="Arial"/>
          <w:szCs w:val="24"/>
        </w:rPr>
        <w:t>subjects who were exposed to premium motor spirit for longer than two years had significantly lower (p&lt;0.001) haemoglobin, packed cell volume, red blood cell count, white blood cell count</w:t>
      </w:r>
      <w:r w:rsidR="00514FB3">
        <w:rPr>
          <w:rFonts w:ascii="Arial" w:hAnsi="Arial" w:cs="Arial"/>
          <w:szCs w:val="24"/>
        </w:rPr>
        <w:t>”</w:t>
      </w:r>
      <w:r w:rsidRPr="00723672">
        <w:rPr>
          <w:rFonts w:ascii="Arial" w:hAnsi="Arial" w:cs="Arial"/>
          <w:szCs w:val="24"/>
        </w:rPr>
        <w:t xml:space="preserve">, MCH and MCHC compared to those exposed for less than two (2) years. Correspondingly, </w:t>
      </w:r>
      <w:proofErr w:type="spellStart"/>
      <w:r w:rsidRPr="00723672">
        <w:rPr>
          <w:rFonts w:ascii="Arial" w:hAnsi="Arial" w:cs="Arial"/>
          <w:szCs w:val="24"/>
        </w:rPr>
        <w:t>Akpotuzor</w:t>
      </w:r>
      <w:proofErr w:type="spellEnd"/>
      <w:r w:rsidRPr="00723672">
        <w:rPr>
          <w:rFonts w:ascii="Arial" w:hAnsi="Arial" w:cs="Arial"/>
          <w:szCs w:val="24"/>
        </w:rPr>
        <w:t xml:space="preserve"> et al. (2017) observed that the haemoglobin concentration, haematocrit (HCT), mean cell haemoglobin count, granulocyte count and monocyte count were significantly reduced (p&lt;0.05) in petrol attendants who had been exposed for four years and above. As earlier </w:t>
      </w:r>
      <w:r w:rsidRPr="00723672">
        <w:rPr>
          <w:rFonts w:ascii="Arial" w:hAnsi="Arial" w:cs="Arial"/>
          <w:szCs w:val="24"/>
        </w:rPr>
        <w:lastRenderedPageBreak/>
        <w:t xml:space="preserve">stated, </w:t>
      </w:r>
      <w:r w:rsidR="00514FB3">
        <w:rPr>
          <w:rFonts w:ascii="Arial" w:hAnsi="Arial" w:cs="Arial"/>
          <w:szCs w:val="24"/>
        </w:rPr>
        <w:t>“</w:t>
      </w:r>
      <w:r w:rsidRPr="00723672">
        <w:rPr>
          <w:rFonts w:ascii="Arial" w:hAnsi="Arial" w:cs="Arial"/>
          <w:szCs w:val="24"/>
        </w:rPr>
        <w:t>toxic constituents of crude oil such as benzene and lead are reported to be activated in the bone marrow and the cytotoxic effects observed are mediated through disturbance in DNA function. The resultant bone marrow depression is characterized by inadequate production of red cell and other formed of elements</w:t>
      </w:r>
      <w:r w:rsidR="00514FB3">
        <w:rPr>
          <w:rFonts w:ascii="Arial" w:hAnsi="Arial" w:cs="Arial"/>
          <w:szCs w:val="24"/>
        </w:rPr>
        <w:t>”</w:t>
      </w:r>
      <w:r w:rsidRPr="00723672">
        <w:rPr>
          <w:rFonts w:ascii="Arial" w:hAnsi="Arial" w:cs="Arial"/>
          <w:szCs w:val="24"/>
        </w:rPr>
        <w:t xml:space="preserve"> (</w:t>
      </w:r>
      <w:proofErr w:type="spellStart"/>
      <w:r w:rsidRPr="00723672">
        <w:rPr>
          <w:rFonts w:ascii="Arial" w:hAnsi="Arial" w:cs="Arial"/>
          <w:szCs w:val="24"/>
        </w:rPr>
        <w:t>D’Azevedo</w:t>
      </w:r>
      <w:proofErr w:type="spellEnd"/>
      <w:r w:rsidRPr="00723672">
        <w:rPr>
          <w:rFonts w:ascii="Arial" w:hAnsi="Arial" w:cs="Arial"/>
          <w:szCs w:val="24"/>
        </w:rPr>
        <w:t xml:space="preserve"> et al., 1996). Also, </w:t>
      </w:r>
      <w:r w:rsidR="00514FB3">
        <w:rPr>
          <w:rFonts w:ascii="Arial" w:hAnsi="Arial" w:cs="Arial"/>
          <w:szCs w:val="24"/>
        </w:rPr>
        <w:t>“</w:t>
      </w:r>
      <w:r w:rsidRPr="00723672">
        <w:rPr>
          <w:rFonts w:ascii="Arial" w:hAnsi="Arial" w:cs="Arial"/>
          <w:szCs w:val="24"/>
        </w:rPr>
        <w:t>benzene is reported to produce haematological changes ranging from pancytopenia to total bone marrow aplasia, affected through its myelotoxic action</w:t>
      </w:r>
      <w:r w:rsidR="00514FB3">
        <w:rPr>
          <w:rFonts w:ascii="Arial" w:hAnsi="Arial" w:cs="Arial"/>
          <w:szCs w:val="24"/>
        </w:rPr>
        <w:t>”</w:t>
      </w:r>
      <w:bookmarkStart w:id="0" w:name="_GoBack"/>
      <w:bookmarkEnd w:id="0"/>
      <w:r w:rsidRPr="00723672">
        <w:rPr>
          <w:rFonts w:ascii="Arial" w:hAnsi="Arial" w:cs="Arial"/>
          <w:szCs w:val="24"/>
        </w:rPr>
        <w:t xml:space="preserve"> (Dede &amp; </w:t>
      </w:r>
      <w:proofErr w:type="spellStart"/>
      <w:r w:rsidRPr="00723672">
        <w:rPr>
          <w:rFonts w:ascii="Arial" w:hAnsi="Arial" w:cs="Arial"/>
          <w:szCs w:val="24"/>
        </w:rPr>
        <w:t>Kagbo</w:t>
      </w:r>
      <w:proofErr w:type="spellEnd"/>
      <w:r w:rsidRPr="00723672">
        <w:rPr>
          <w:rFonts w:ascii="Arial" w:hAnsi="Arial" w:cs="Arial"/>
          <w:szCs w:val="24"/>
        </w:rPr>
        <w:t>, 2002).</w:t>
      </w:r>
    </w:p>
    <w:p w14:paraId="047A40E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D3C5F9" w14:textId="4E68B3EC" w:rsidR="00B01FCD" w:rsidRDefault="00723672" w:rsidP="00441B6F">
      <w:pPr>
        <w:pStyle w:val="Body"/>
        <w:spacing w:after="0"/>
        <w:rPr>
          <w:rFonts w:ascii="Arial" w:hAnsi="Arial" w:cs="Arial"/>
        </w:rPr>
      </w:pPr>
      <w:r w:rsidRPr="00723672">
        <w:rPr>
          <w:rFonts w:ascii="Arial" w:hAnsi="Arial" w:cs="Arial"/>
        </w:rPr>
        <w:t xml:space="preserve">The present study concluded that prolonged exposure of 5-8 years to petrol fumes affected some red blood cells parameters of the </w:t>
      </w:r>
      <w:proofErr w:type="spellStart"/>
      <w:r w:rsidRPr="00723672">
        <w:rPr>
          <w:rFonts w:ascii="Arial" w:hAnsi="Arial" w:cs="Arial"/>
        </w:rPr>
        <w:t>haematogram</w:t>
      </w:r>
      <w:proofErr w:type="spellEnd"/>
      <w:r w:rsidRPr="00723672">
        <w:rPr>
          <w:rFonts w:ascii="Arial" w:hAnsi="Arial" w:cs="Arial"/>
        </w:rPr>
        <w:t xml:space="preserve"> of petrol attendants in the study area.</w:t>
      </w:r>
    </w:p>
    <w:p w14:paraId="555EA1BF" w14:textId="77777777" w:rsidR="00790ADA" w:rsidRPr="00FB3A86" w:rsidRDefault="00790ADA" w:rsidP="00441B6F">
      <w:pPr>
        <w:pStyle w:val="Body"/>
        <w:spacing w:after="0"/>
        <w:rPr>
          <w:rFonts w:ascii="Arial" w:hAnsi="Arial" w:cs="Arial"/>
        </w:rPr>
      </w:pPr>
    </w:p>
    <w:p w14:paraId="1DCCF384" w14:textId="77777777" w:rsidR="002B685A" w:rsidRDefault="002B685A" w:rsidP="00441B6F">
      <w:pPr>
        <w:pStyle w:val="ReferHead"/>
        <w:spacing w:after="0"/>
        <w:jc w:val="both"/>
        <w:rPr>
          <w:rFonts w:ascii="Arial" w:hAnsi="Arial" w:cs="Arial"/>
          <w:b w:val="0"/>
          <w:caps w:val="0"/>
          <w:sz w:val="20"/>
        </w:rPr>
      </w:pPr>
    </w:p>
    <w:p w14:paraId="5AA6D469" w14:textId="7A085444"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38A2869" w14:textId="51092BA5" w:rsidR="00A347C0" w:rsidRDefault="00DC772C" w:rsidP="00441B6F">
      <w:pPr>
        <w:pStyle w:val="ReferHead"/>
        <w:spacing w:after="0"/>
        <w:jc w:val="both"/>
        <w:rPr>
          <w:rFonts w:ascii="Arial" w:hAnsi="Arial" w:cs="Arial"/>
          <w:b w:val="0"/>
          <w:caps w:val="0"/>
          <w:sz w:val="20"/>
        </w:rPr>
      </w:pPr>
      <w:r>
        <w:rPr>
          <w:rFonts w:ascii="Arial" w:hAnsi="Arial" w:cs="Arial"/>
          <w:b w:val="0"/>
          <w:caps w:val="0"/>
          <w:sz w:val="20"/>
        </w:rPr>
        <w:t>Written i</w:t>
      </w:r>
      <w:r w:rsidR="00723672" w:rsidRPr="00723672">
        <w:rPr>
          <w:rFonts w:ascii="Arial" w:hAnsi="Arial" w:cs="Arial"/>
          <w:b w:val="0"/>
          <w:caps w:val="0"/>
          <w:sz w:val="20"/>
        </w:rPr>
        <w:t>nformed consent was obtained from the participants.</w:t>
      </w:r>
    </w:p>
    <w:p w14:paraId="290DC54D" w14:textId="77777777" w:rsidR="001A29D8" w:rsidRDefault="001A29D8" w:rsidP="00441B6F">
      <w:pPr>
        <w:pStyle w:val="ReferHead"/>
        <w:spacing w:after="0"/>
        <w:jc w:val="both"/>
        <w:rPr>
          <w:rFonts w:ascii="Arial" w:hAnsi="Arial" w:cs="Arial"/>
          <w:b w:val="0"/>
          <w:caps w:val="0"/>
          <w:sz w:val="20"/>
        </w:rPr>
      </w:pPr>
    </w:p>
    <w:p w14:paraId="6F7409D7" w14:textId="1CE8484B"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A234D97" w14:textId="46983CCD" w:rsidR="0041027F" w:rsidRDefault="00723672" w:rsidP="00441B6F">
      <w:pPr>
        <w:pStyle w:val="ReferHead"/>
        <w:spacing w:after="0"/>
        <w:jc w:val="both"/>
        <w:rPr>
          <w:rFonts w:ascii="Arial" w:hAnsi="Arial" w:cs="Arial"/>
          <w:b w:val="0"/>
          <w:caps w:val="0"/>
          <w:sz w:val="20"/>
        </w:rPr>
      </w:pPr>
      <w:r w:rsidRPr="00723672">
        <w:rPr>
          <w:rFonts w:ascii="Arial" w:hAnsi="Arial" w:cs="Arial"/>
          <w:b w:val="0"/>
          <w:caps w:val="0"/>
          <w:sz w:val="20"/>
        </w:rPr>
        <w:t>Ethical approval was obtained from the Health Research and Ethic Committee of Ambrose Alli University (A.A.U.), Ekpoma, Edo State, Nigeria.</w:t>
      </w:r>
    </w:p>
    <w:p w14:paraId="1101523B" w14:textId="5AB03AFA" w:rsidR="0060162C" w:rsidRDefault="0060162C" w:rsidP="00441B6F">
      <w:pPr>
        <w:pStyle w:val="ReferHead"/>
        <w:spacing w:after="0"/>
        <w:jc w:val="both"/>
        <w:rPr>
          <w:rFonts w:ascii="Arial" w:hAnsi="Arial" w:cs="Arial"/>
          <w:b w:val="0"/>
          <w:caps w:val="0"/>
          <w:sz w:val="20"/>
        </w:rPr>
      </w:pPr>
    </w:p>
    <w:p w14:paraId="35D3758B" w14:textId="0C511E7B" w:rsidR="003E1311" w:rsidRDefault="003E1311" w:rsidP="00441B6F">
      <w:pPr>
        <w:pStyle w:val="ReferHead"/>
        <w:spacing w:after="0"/>
        <w:jc w:val="both"/>
        <w:rPr>
          <w:rFonts w:ascii="Arial" w:hAnsi="Arial" w:cs="Arial"/>
          <w:b w:val="0"/>
          <w:caps w:val="0"/>
          <w:sz w:val="20"/>
        </w:rPr>
      </w:pPr>
    </w:p>
    <w:p w14:paraId="04CC2401" w14:textId="77777777" w:rsidR="003E1311" w:rsidRPr="00DC772C" w:rsidRDefault="003E1311" w:rsidP="003E1311">
      <w:pPr>
        <w:rPr>
          <w:b/>
          <w:highlight w:val="yellow"/>
        </w:rPr>
      </w:pPr>
      <w:r w:rsidRPr="00DC772C">
        <w:rPr>
          <w:b/>
          <w:highlight w:val="yellow"/>
        </w:rPr>
        <w:t>Disclaimer (Artificial intelligence)</w:t>
      </w:r>
    </w:p>
    <w:p w14:paraId="268DDAA9" w14:textId="77777777" w:rsidR="003E1311" w:rsidRPr="00270720" w:rsidRDefault="003E1311" w:rsidP="003E1311">
      <w:pPr>
        <w:rPr>
          <w:highlight w:val="yellow"/>
        </w:rPr>
      </w:pPr>
    </w:p>
    <w:p w14:paraId="2B0A43E3" w14:textId="77777777" w:rsidR="003E1311" w:rsidRPr="00270720" w:rsidRDefault="003E1311" w:rsidP="003E1311">
      <w:pPr>
        <w:rPr>
          <w:highlight w:val="yellow"/>
        </w:rPr>
      </w:pPr>
      <w:r w:rsidRPr="00270720">
        <w:rPr>
          <w:highlight w:val="yellow"/>
        </w:rPr>
        <w:t xml:space="preserve">Option 1: </w:t>
      </w:r>
    </w:p>
    <w:p w14:paraId="43DB21AC" w14:textId="77777777" w:rsidR="003E1311" w:rsidRPr="00270720" w:rsidRDefault="003E1311" w:rsidP="003E1311">
      <w:pPr>
        <w:rPr>
          <w:highlight w:val="yellow"/>
        </w:rPr>
      </w:pPr>
    </w:p>
    <w:p w14:paraId="48A7A4E4" w14:textId="77777777" w:rsidR="003E1311" w:rsidRPr="00270720" w:rsidRDefault="003E1311" w:rsidP="003E1311">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26D9DC3" w14:textId="77777777" w:rsidR="003E1311" w:rsidRPr="00270720" w:rsidRDefault="003E1311" w:rsidP="003E1311">
      <w:pPr>
        <w:rPr>
          <w:highlight w:val="yellow"/>
        </w:rPr>
      </w:pPr>
    </w:p>
    <w:p w14:paraId="224A2100" w14:textId="77777777" w:rsidR="003E1311" w:rsidRPr="00270720" w:rsidRDefault="003E1311" w:rsidP="003E1311">
      <w:pPr>
        <w:rPr>
          <w:highlight w:val="yellow"/>
        </w:rPr>
      </w:pPr>
      <w:r w:rsidRPr="00270720">
        <w:rPr>
          <w:highlight w:val="yellow"/>
        </w:rPr>
        <w:t xml:space="preserve">Option 2: </w:t>
      </w:r>
    </w:p>
    <w:p w14:paraId="10E0CAB4" w14:textId="77777777" w:rsidR="003E1311" w:rsidRPr="00270720" w:rsidRDefault="003E1311" w:rsidP="003E1311">
      <w:pPr>
        <w:rPr>
          <w:highlight w:val="yellow"/>
        </w:rPr>
      </w:pPr>
    </w:p>
    <w:p w14:paraId="1ACD1CBB" w14:textId="77777777" w:rsidR="003E1311" w:rsidRPr="00270720" w:rsidRDefault="003E1311" w:rsidP="003E1311">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D3F465" w14:textId="77777777" w:rsidR="003E1311" w:rsidRPr="00270720" w:rsidRDefault="003E1311" w:rsidP="003E1311">
      <w:pPr>
        <w:rPr>
          <w:highlight w:val="yellow"/>
        </w:rPr>
      </w:pPr>
    </w:p>
    <w:p w14:paraId="6353A4F3" w14:textId="77777777" w:rsidR="003E1311" w:rsidRPr="00270720" w:rsidRDefault="003E1311" w:rsidP="003E1311">
      <w:pPr>
        <w:rPr>
          <w:highlight w:val="yellow"/>
        </w:rPr>
      </w:pPr>
      <w:r w:rsidRPr="00270720">
        <w:rPr>
          <w:highlight w:val="yellow"/>
        </w:rPr>
        <w:t>Details of the AI usage are given below:</w:t>
      </w:r>
    </w:p>
    <w:p w14:paraId="1AEBEB73" w14:textId="77777777" w:rsidR="003E1311" w:rsidRPr="00270720" w:rsidRDefault="003E1311" w:rsidP="003E1311">
      <w:pPr>
        <w:rPr>
          <w:highlight w:val="yellow"/>
        </w:rPr>
      </w:pPr>
      <w:r w:rsidRPr="00270720">
        <w:rPr>
          <w:highlight w:val="yellow"/>
        </w:rPr>
        <w:t>1.</w:t>
      </w:r>
    </w:p>
    <w:p w14:paraId="67B46734" w14:textId="77777777" w:rsidR="003E1311" w:rsidRPr="00270720" w:rsidRDefault="003E1311" w:rsidP="003E1311">
      <w:pPr>
        <w:rPr>
          <w:highlight w:val="yellow"/>
        </w:rPr>
      </w:pPr>
      <w:r w:rsidRPr="00270720">
        <w:rPr>
          <w:highlight w:val="yellow"/>
        </w:rPr>
        <w:t>2.</w:t>
      </w:r>
    </w:p>
    <w:p w14:paraId="0EE81A39" w14:textId="77777777" w:rsidR="003E1311" w:rsidRPr="00270720" w:rsidRDefault="003E1311" w:rsidP="003E1311">
      <w:r w:rsidRPr="00270720">
        <w:rPr>
          <w:highlight w:val="yellow"/>
        </w:rPr>
        <w:t>3.</w:t>
      </w:r>
    </w:p>
    <w:p w14:paraId="1F0B0504" w14:textId="77777777" w:rsidR="003E1311" w:rsidRDefault="003E1311" w:rsidP="00441B6F">
      <w:pPr>
        <w:pStyle w:val="ReferHead"/>
        <w:spacing w:after="0"/>
        <w:jc w:val="both"/>
        <w:rPr>
          <w:rFonts w:ascii="Arial" w:hAnsi="Arial" w:cs="Arial"/>
          <w:b w:val="0"/>
          <w:caps w:val="0"/>
          <w:sz w:val="20"/>
        </w:rPr>
      </w:pPr>
    </w:p>
    <w:p w14:paraId="4CE5426F" w14:textId="77777777" w:rsidR="0060162C" w:rsidRPr="00F469F0" w:rsidRDefault="0060162C" w:rsidP="00441B6F">
      <w:pPr>
        <w:pStyle w:val="ReferHead"/>
        <w:spacing w:after="0"/>
        <w:jc w:val="both"/>
        <w:rPr>
          <w:rFonts w:ascii="Arial" w:hAnsi="Arial" w:cs="Arial"/>
          <w:b w:val="0"/>
          <w:caps w:val="0"/>
          <w:sz w:val="20"/>
          <w:u w:val="single"/>
        </w:rPr>
      </w:pPr>
    </w:p>
    <w:p w14:paraId="276468D5" w14:textId="77777777" w:rsidR="00860000" w:rsidRDefault="00860000" w:rsidP="00441B6F">
      <w:pPr>
        <w:pStyle w:val="ReferHead"/>
        <w:spacing w:after="0"/>
        <w:jc w:val="both"/>
        <w:rPr>
          <w:rFonts w:ascii="Arial" w:hAnsi="Arial" w:cs="Arial"/>
        </w:rPr>
      </w:pPr>
    </w:p>
    <w:p w14:paraId="5216781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89EDD60" w14:textId="1A5FE401" w:rsidR="00101D6A" w:rsidRPr="00101D6A" w:rsidRDefault="00101D6A" w:rsidP="00101D6A">
      <w:pPr>
        <w:ind w:left="851" w:hanging="851"/>
        <w:jc w:val="both"/>
        <w:rPr>
          <w:lang w:val="en-IN"/>
        </w:rPr>
      </w:pPr>
      <w:proofErr w:type="spellStart"/>
      <w:r w:rsidRPr="0062204B">
        <w:rPr>
          <w:lang w:val="en-IN"/>
        </w:rPr>
        <w:t>Abou-ElWafa</w:t>
      </w:r>
      <w:proofErr w:type="spellEnd"/>
      <w:r w:rsidRPr="0062204B">
        <w:rPr>
          <w:lang w:val="en-IN"/>
        </w:rPr>
        <w:t xml:space="preserve">, H. S., </w:t>
      </w:r>
      <w:proofErr w:type="spellStart"/>
      <w:r w:rsidRPr="0062204B">
        <w:rPr>
          <w:lang w:val="en-IN"/>
        </w:rPr>
        <w:t>Albadry</w:t>
      </w:r>
      <w:proofErr w:type="spellEnd"/>
      <w:r w:rsidRPr="0062204B">
        <w:rPr>
          <w:lang w:val="en-IN"/>
        </w:rPr>
        <w:t>, A. A., El-</w:t>
      </w:r>
      <w:proofErr w:type="spellStart"/>
      <w:r w:rsidRPr="0062204B">
        <w:rPr>
          <w:lang w:val="en-IN"/>
        </w:rPr>
        <w:t>Gilany</w:t>
      </w:r>
      <w:proofErr w:type="spellEnd"/>
      <w:r w:rsidRPr="0062204B">
        <w:rPr>
          <w:lang w:val="en-IN"/>
        </w:rPr>
        <w:t xml:space="preserve">, A. H., &amp; </w:t>
      </w:r>
      <w:proofErr w:type="spellStart"/>
      <w:r w:rsidRPr="0062204B">
        <w:rPr>
          <w:lang w:val="en-IN"/>
        </w:rPr>
        <w:t>Bazeed</w:t>
      </w:r>
      <w:proofErr w:type="spellEnd"/>
      <w:r w:rsidRPr="0062204B">
        <w:rPr>
          <w:lang w:val="en-IN"/>
        </w:rPr>
        <w:t xml:space="preserve">, F. B. (2015). Some biochemical and </w:t>
      </w:r>
      <w:proofErr w:type="spellStart"/>
      <w:r w:rsidRPr="0062204B">
        <w:rPr>
          <w:lang w:val="en-IN"/>
        </w:rPr>
        <w:t>hematological</w:t>
      </w:r>
      <w:proofErr w:type="spellEnd"/>
      <w:r w:rsidRPr="0062204B">
        <w:rPr>
          <w:lang w:val="en-IN"/>
        </w:rPr>
        <w:t xml:space="preserve"> parameters among petrol station attendants: a comparative study. </w:t>
      </w:r>
      <w:r w:rsidRPr="0062204B">
        <w:rPr>
          <w:i/>
          <w:iCs/>
          <w:lang w:val="en-IN"/>
        </w:rPr>
        <w:t>BioMed research international</w:t>
      </w:r>
      <w:r w:rsidRPr="0062204B">
        <w:rPr>
          <w:lang w:val="en-IN"/>
        </w:rPr>
        <w:t>, </w:t>
      </w:r>
      <w:r w:rsidRPr="0062204B">
        <w:rPr>
          <w:i/>
          <w:iCs/>
          <w:lang w:val="en-IN"/>
        </w:rPr>
        <w:t>2015</w:t>
      </w:r>
      <w:r w:rsidRPr="0062204B">
        <w:rPr>
          <w:lang w:val="en-IN"/>
        </w:rPr>
        <w:t>(1), 418724.</w:t>
      </w:r>
      <w:r>
        <w:rPr>
          <w:lang w:val="en-IN"/>
        </w:rPr>
        <w:t xml:space="preserve"> </w:t>
      </w:r>
      <w:hyperlink r:id="rId8" w:history="1">
        <w:r w:rsidRPr="00402CA3">
          <w:rPr>
            <w:rStyle w:val="Hyperlink"/>
            <w:lang w:val="en-GB"/>
          </w:rPr>
          <w:t>https://onlinelibrary.wiley.com/doi/abs/10.1155/2015/418724</w:t>
        </w:r>
      </w:hyperlink>
    </w:p>
    <w:p w14:paraId="519F6160" w14:textId="77777777" w:rsidR="00101D6A" w:rsidRPr="0062204B" w:rsidRDefault="00101D6A" w:rsidP="00101D6A">
      <w:pPr>
        <w:rPr>
          <w:lang w:val="en-GB"/>
        </w:rPr>
      </w:pPr>
    </w:p>
    <w:p w14:paraId="1A179993" w14:textId="5614E1F8"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Akpotuzor</w:t>
      </w:r>
      <w:proofErr w:type="spellEnd"/>
      <w:r w:rsidRPr="003A1219">
        <w:rPr>
          <w:rFonts w:eastAsiaTheme="minorEastAsia" w:cs="Helvetica"/>
        </w:rPr>
        <w:t xml:space="preserve">, J.O., </w:t>
      </w:r>
      <w:proofErr w:type="spellStart"/>
      <w:r w:rsidRPr="003A1219">
        <w:rPr>
          <w:rFonts w:eastAsiaTheme="minorEastAsia" w:cs="Helvetica"/>
        </w:rPr>
        <w:t>Akwiwu</w:t>
      </w:r>
      <w:proofErr w:type="spellEnd"/>
      <w:r w:rsidRPr="003A1219">
        <w:rPr>
          <w:rFonts w:eastAsiaTheme="minorEastAsia" w:cs="Helvetica"/>
        </w:rPr>
        <w:t xml:space="preserve">, E.C.  &amp; </w:t>
      </w:r>
      <w:proofErr w:type="spellStart"/>
      <w:r w:rsidRPr="003A1219">
        <w:rPr>
          <w:rFonts w:eastAsiaTheme="minorEastAsia" w:cs="Helvetica"/>
        </w:rPr>
        <w:t>Elaiho</w:t>
      </w:r>
      <w:proofErr w:type="spellEnd"/>
      <w:r w:rsidRPr="003A1219">
        <w:rPr>
          <w:rFonts w:eastAsiaTheme="minorEastAsia" w:cs="Helvetica"/>
        </w:rPr>
        <w:t xml:space="preserve">, M.C. (2011). Haematological profiles and serum lead levels in male fuel attendants in Calabar metropolis, Nigeria. </w:t>
      </w:r>
      <w:r w:rsidRPr="003A1219">
        <w:rPr>
          <w:rFonts w:eastAsiaTheme="minorEastAsia" w:cs="Helvetica"/>
          <w:i/>
        </w:rPr>
        <w:t>International Journal of National and Applied Sciences</w:t>
      </w:r>
      <w:r w:rsidRPr="003A1219">
        <w:rPr>
          <w:rFonts w:eastAsiaTheme="minorEastAsia" w:cs="Helvetica"/>
        </w:rPr>
        <w:t>, 7(2).</w:t>
      </w:r>
    </w:p>
    <w:p w14:paraId="166B4EC2"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lastRenderedPageBreak/>
        <w:t>Aleemuddin</w:t>
      </w:r>
      <w:proofErr w:type="spellEnd"/>
      <w:r w:rsidRPr="003A1219">
        <w:rPr>
          <w:rFonts w:eastAsiaTheme="minorEastAsia" w:cs="Helvetica"/>
        </w:rPr>
        <w:t xml:space="preserve">, M., Babu, G., Manjunath, M.L. &amp; Quadri, S.S. (2015). Effect of chronic inhalation of petroleum products on Haematological </w:t>
      </w:r>
      <w:proofErr w:type="gramStart"/>
      <w:r w:rsidRPr="003A1219">
        <w:rPr>
          <w:rFonts w:eastAsiaTheme="minorEastAsia" w:cs="Helvetica"/>
        </w:rPr>
        <w:t>parameters .</w:t>
      </w:r>
      <w:proofErr w:type="gramEnd"/>
      <w:r w:rsidRPr="003A1219">
        <w:rPr>
          <w:rFonts w:eastAsiaTheme="minorEastAsia" w:cs="Helvetica"/>
        </w:rPr>
        <w:t xml:space="preserve"> </w:t>
      </w:r>
      <w:r w:rsidRPr="003A1219">
        <w:rPr>
          <w:rFonts w:eastAsiaTheme="minorEastAsia" w:cs="Helvetica"/>
          <w:i/>
        </w:rPr>
        <w:t>International Journal of Current Research and Academic Review</w:t>
      </w:r>
      <w:r w:rsidRPr="003A1219">
        <w:rPr>
          <w:rFonts w:eastAsiaTheme="minorEastAsia" w:cs="Helvetica"/>
        </w:rPr>
        <w:t>, 3(4), 196-201.</w:t>
      </w:r>
    </w:p>
    <w:p w14:paraId="2DB91E5A"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Babatope</w:t>
      </w:r>
      <w:proofErr w:type="spellEnd"/>
      <w:r w:rsidRPr="003A1219">
        <w:rPr>
          <w:rFonts w:eastAsiaTheme="minorEastAsia" w:cs="Helvetica"/>
        </w:rPr>
        <w:t xml:space="preserve">, I.O., </w:t>
      </w:r>
      <w:proofErr w:type="spellStart"/>
      <w:r w:rsidRPr="003A1219">
        <w:rPr>
          <w:rFonts w:eastAsiaTheme="minorEastAsia" w:cs="Helvetica"/>
        </w:rPr>
        <w:t>Jesuyon</w:t>
      </w:r>
      <w:proofErr w:type="spellEnd"/>
      <w:r w:rsidRPr="003A1219">
        <w:rPr>
          <w:rFonts w:eastAsiaTheme="minorEastAsia" w:cs="Helvetica"/>
        </w:rPr>
        <w:t xml:space="preserve">, D.O., </w:t>
      </w:r>
      <w:proofErr w:type="spellStart"/>
      <w:r w:rsidRPr="003A1219">
        <w:rPr>
          <w:rFonts w:eastAsiaTheme="minorEastAsia" w:cs="Helvetica"/>
        </w:rPr>
        <w:t>Jesuyon</w:t>
      </w:r>
      <w:proofErr w:type="spellEnd"/>
      <w:r w:rsidRPr="003A1219">
        <w:rPr>
          <w:rFonts w:eastAsiaTheme="minorEastAsia" w:cs="Helvetica"/>
        </w:rPr>
        <w:t xml:space="preserve">, O.M.A. &amp; </w:t>
      </w:r>
      <w:proofErr w:type="spellStart"/>
      <w:r w:rsidRPr="003A1219">
        <w:rPr>
          <w:rFonts w:eastAsiaTheme="minorEastAsia" w:cs="Helvetica"/>
        </w:rPr>
        <w:t>Omolumen</w:t>
      </w:r>
      <w:proofErr w:type="spellEnd"/>
      <w:r w:rsidRPr="003A1219">
        <w:rPr>
          <w:rFonts w:eastAsiaTheme="minorEastAsia" w:cs="Helvetica"/>
        </w:rPr>
        <w:t xml:space="preserve">, L.E. (2024). Leucocytes and CD4 counts of petrol attendants in Ekpoma, Edo State, Nigeria. </w:t>
      </w:r>
      <w:r w:rsidRPr="003A1219">
        <w:rPr>
          <w:rFonts w:eastAsiaTheme="minorEastAsia" w:cs="Helvetica"/>
          <w:i/>
        </w:rPr>
        <w:t>Journal of Clinical Immunology &amp; Microbiology</w:t>
      </w:r>
      <w:r w:rsidRPr="003A1219">
        <w:rPr>
          <w:rFonts w:eastAsiaTheme="minorEastAsia" w:cs="Helvetica"/>
        </w:rPr>
        <w:t>, 5(2), 1-8.</w:t>
      </w:r>
    </w:p>
    <w:p w14:paraId="31CE2D2D"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Cruickshank, J.M. &amp; Alexander, M.K. (1970). The effect of age, parity, haemoglobin level and oral contraceptive preparations on the normal leucocyte count. </w:t>
      </w:r>
      <w:r w:rsidRPr="003A1219">
        <w:rPr>
          <w:rFonts w:eastAsiaTheme="minorEastAsia" w:cs="Helvetica"/>
          <w:i/>
        </w:rPr>
        <w:t>British Journal of Haematology</w:t>
      </w:r>
      <w:r w:rsidRPr="003A1219">
        <w:rPr>
          <w:rFonts w:eastAsiaTheme="minorEastAsia" w:cs="Helvetica"/>
        </w:rPr>
        <w:t>, 18, 541.</w:t>
      </w:r>
    </w:p>
    <w:p w14:paraId="4DA7DFF4"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D’Azevedo</w:t>
      </w:r>
      <w:proofErr w:type="spellEnd"/>
      <w:r w:rsidRPr="003A1219">
        <w:rPr>
          <w:rFonts w:eastAsiaTheme="minorEastAsia" w:cs="Helvetica"/>
        </w:rPr>
        <w:t xml:space="preserve">, P.A., Tannhauser, A.L., &amp; Tannhauser, S.L. (1996). Haematological alterations in rats from xylene and benzene. </w:t>
      </w:r>
      <w:r w:rsidRPr="003A1219">
        <w:rPr>
          <w:rFonts w:eastAsiaTheme="minorEastAsia" w:cs="Helvetica"/>
          <w:i/>
        </w:rPr>
        <w:t>Veterinary &amp; Human Toxicology</w:t>
      </w:r>
      <w:r w:rsidRPr="003A1219">
        <w:rPr>
          <w:rFonts w:eastAsiaTheme="minorEastAsia" w:cs="Helvetica"/>
        </w:rPr>
        <w:t>, 38(5), 340-344</w:t>
      </w:r>
    </w:p>
    <w:p w14:paraId="3C476DDB"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Dean, B.J. (1985). Recent findings on the genetic toxicity of Benzene, Toluene, Xylene and Phenol. </w:t>
      </w:r>
      <w:r w:rsidRPr="003A1219">
        <w:rPr>
          <w:rFonts w:eastAsiaTheme="minorEastAsia" w:cs="Helvetica"/>
          <w:i/>
        </w:rPr>
        <w:t>Mutation Research</w:t>
      </w:r>
      <w:r w:rsidRPr="003A1219">
        <w:rPr>
          <w:rFonts w:eastAsiaTheme="minorEastAsia" w:cs="Helvetica"/>
        </w:rPr>
        <w:t>, 153 (3), 153-181.</w:t>
      </w:r>
    </w:p>
    <w:p w14:paraId="1B4E38B6"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Dede, E.B. &amp; </w:t>
      </w:r>
      <w:proofErr w:type="spellStart"/>
      <w:r w:rsidRPr="003A1219">
        <w:rPr>
          <w:rFonts w:eastAsiaTheme="minorEastAsia" w:cs="Helvetica"/>
        </w:rPr>
        <w:t>Kagbo</w:t>
      </w:r>
      <w:proofErr w:type="spellEnd"/>
      <w:r w:rsidRPr="003A1219">
        <w:rPr>
          <w:rFonts w:eastAsiaTheme="minorEastAsia" w:cs="Helvetica"/>
        </w:rPr>
        <w:t xml:space="preserve">, H.D. (2002). A study on the acute toxicological effect of commercial diesel fuel in Nigeria in rats (Ratus ratus) using haematological parameters. </w:t>
      </w:r>
      <w:r w:rsidRPr="003A1219">
        <w:rPr>
          <w:rFonts w:eastAsiaTheme="minorEastAsia" w:cs="Helvetica"/>
          <w:i/>
        </w:rPr>
        <w:t>Journal of Applied Science and Environmental Management</w:t>
      </w:r>
      <w:r w:rsidRPr="003A1219">
        <w:rPr>
          <w:rFonts w:eastAsiaTheme="minorEastAsia" w:cs="Helvetica"/>
        </w:rPr>
        <w:t>, 6, 84-86.</w:t>
      </w:r>
    </w:p>
    <w:p w14:paraId="22E262E7"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Edokpoplo</w:t>
      </w:r>
      <w:proofErr w:type="spellEnd"/>
      <w:r w:rsidRPr="003A1219">
        <w:rPr>
          <w:rFonts w:eastAsiaTheme="minorEastAsia" w:cs="Helvetica"/>
        </w:rPr>
        <w:t xml:space="preserve">, B., </w:t>
      </w:r>
      <w:proofErr w:type="spellStart"/>
      <w:r w:rsidRPr="003A1219">
        <w:rPr>
          <w:rFonts w:eastAsiaTheme="minorEastAsia" w:cs="Helvetica"/>
        </w:rPr>
        <w:t>Quining</w:t>
      </w:r>
      <w:proofErr w:type="spellEnd"/>
      <w:r w:rsidRPr="003A1219">
        <w:rPr>
          <w:rFonts w:eastAsiaTheme="minorEastAsia" w:cs="Helvetica"/>
        </w:rPr>
        <w:t xml:space="preserve">, J.Y. &amp; </w:t>
      </w:r>
      <w:proofErr w:type="spellStart"/>
      <w:r w:rsidRPr="003A1219">
        <w:rPr>
          <w:rFonts w:eastAsiaTheme="minorEastAsia" w:cs="Helvetica"/>
        </w:rPr>
        <w:t>Connel</w:t>
      </w:r>
      <w:proofErr w:type="spellEnd"/>
      <w:r w:rsidRPr="003A1219">
        <w:rPr>
          <w:rFonts w:eastAsiaTheme="minorEastAsia" w:cs="Helvetica"/>
        </w:rPr>
        <w:t xml:space="preserve">, D. (2014). Health risk assessment of ambient air concentration of benzene, toluene and xylene in service station environment. </w:t>
      </w:r>
      <w:r w:rsidRPr="003A1219">
        <w:rPr>
          <w:rFonts w:eastAsiaTheme="minorEastAsia" w:cs="Helvetica"/>
          <w:i/>
        </w:rPr>
        <w:t>International Journal of Environmental Research and Public Health</w:t>
      </w:r>
      <w:r w:rsidRPr="003A1219">
        <w:rPr>
          <w:rFonts w:eastAsiaTheme="minorEastAsia" w:cs="Helvetica"/>
        </w:rPr>
        <w:t>, 11, 6354-6374</w:t>
      </w:r>
    </w:p>
    <w:p w14:paraId="61F90804"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Ezejiofor</w:t>
      </w:r>
      <w:proofErr w:type="spellEnd"/>
      <w:r w:rsidRPr="003A1219">
        <w:rPr>
          <w:rFonts w:eastAsiaTheme="minorEastAsia" w:cs="Helvetica"/>
        </w:rPr>
        <w:t xml:space="preserve">, T.I.N. (2016). Haematological indicators of exposure to petroleum products in petroleum refining and distribution industry workers in Nigeria. </w:t>
      </w:r>
      <w:r w:rsidRPr="003A1219">
        <w:rPr>
          <w:rFonts w:eastAsiaTheme="minorEastAsia" w:cs="Helvetica"/>
          <w:i/>
        </w:rPr>
        <w:t>Journal of Clinical Toxicology</w:t>
      </w:r>
      <w:r w:rsidRPr="003A1219">
        <w:rPr>
          <w:rFonts w:eastAsiaTheme="minorEastAsia" w:cs="Helvetica"/>
        </w:rPr>
        <w:t>, 6(1), 276.</w:t>
      </w:r>
    </w:p>
    <w:p w14:paraId="6B04973B" w14:textId="26B6CDC6" w:rsidR="00101D6A" w:rsidRDefault="00187C3F" w:rsidP="00101D6A">
      <w:pPr>
        <w:spacing w:after="240"/>
        <w:ind w:left="720" w:hanging="720"/>
        <w:jc w:val="both"/>
        <w:rPr>
          <w:rFonts w:eastAsiaTheme="minorEastAsia" w:cs="Helvetica"/>
        </w:rPr>
      </w:pPr>
      <w:r w:rsidRPr="003A1219">
        <w:rPr>
          <w:rFonts w:eastAsiaTheme="minorEastAsia" w:cs="Helvetica"/>
        </w:rPr>
        <w:t xml:space="preserve">Getu, S., Shiferaw, E. &amp; </w:t>
      </w:r>
      <w:proofErr w:type="spellStart"/>
      <w:r w:rsidRPr="003A1219">
        <w:rPr>
          <w:rFonts w:eastAsiaTheme="minorEastAsia" w:cs="Helvetica"/>
        </w:rPr>
        <w:t>Melku</w:t>
      </w:r>
      <w:proofErr w:type="spellEnd"/>
      <w:r w:rsidRPr="003A1219">
        <w:rPr>
          <w:rFonts w:eastAsiaTheme="minorEastAsia" w:cs="Helvetica"/>
        </w:rPr>
        <w:t xml:space="preserve">, M. (2020). Assessment of </w:t>
      </w:r>
      <w:proofErr w:type="spellStart"/>
      <w:r w:rsidRPr="003A1219">
        <w:rPr>
          <w:rFonts w:eastAsiaTheme="minorEastAsia" w:cs="Helvetica"/>
        </w:rPr>
        <w:t>haematological</w:t>
      </w:r>
      <w:proofErr w:type="spellEnd"/>
      <w:r w:rsidRPr="003A1219">
        <w:rPr>
          <w:rFonts w:eastAsiaTheme="minorEastAsia" w:cs="Helvetica"/>
        </w:rPr>
        <w:t xml:space="preserve"> </w:t>
      </w:r>
      <w:proofErr w:type="spellStart"/>
      <w:r w:rsidRPr="003A1219">
        <w:rPr>
          <w:rFonts w:eastAsiaTheme="minorEastAsia" w:cs="Helvetica"/>
        </w:rPr>
        <w:t>poarameters</w:t>
      </w:r>
      <w:proofErr w:type="spellEnd"/>
      <w:r w:rsidRPr="003A1219">
        <w:rPr>
          <w:rFonts w:eastAsiaTheme="minorEastAsia" w:cs="Helvetica"/>
        </w:rPr>
        <w:t xml:space="preserve"> of petrol filling workers at petrol stations in Gondar Town, </w:t>
      </w:r>
      <w:proofErr w:type="spellStart"/>
      <w:r w:rsidRPr="003A1219">
        <w:rPr>
          <w:rFonts w:eastAsiaTheme="minorEastAsia" w:cs="Helvetica"/>
        </w:rPr>
        <w:t>NorthWest</w:t>
      </w:r>
      <w:proofErr w:type="spellEnd"/>
      <w:r w:rsidRPr="003A1219">
        <w:rPr>
          <w:rFonts w:eastAsiaTheme="minorEastAsia" w:cs="Helvetica"/>
        </w:rPr>
        <w:t xml:space="preserve"> Ethiopia: a comparative cross-sectional study. </w:t>
      </w:r>
      <w:r w:rsidRPr="003A1219">
        <w:rPr>
          <w:rFonts w:eastAsiaTheme="minorEastAsia" w:cs="Helvetica"/>
          <w:i/>
        </w:rPr>
        <w:t>Environmental Health &amp; Preventive Medicine</w:t>
      </w:r>
      <w:r w:rsidRPr="003A1219">
        <w:rPr>
          <w:rFonts w:eastAsiaTheme="minorEastAsia" w:cs="Helvetica"/>
        </w:rPr>
        <w:t>, 25, 44.</w:t>
      </w:r>
      <w:hyperlink r:id="rId9" w:history="1">
        <w:r w:rsidR="00101D6A" w:rsidRPr="0062204B">
          <w:rPr>
            <w:color w:val="0563C1"/>
            <w:u w:val="single"/>
            <w:lang w:val="en-GB"/>
          </w:rPr>
          <w:t>https://link.springer.com/article/10.1186/s12199-020-00886-1</w:t>
        </w:r>
      </w:hyperlink>
    </w:p>
    <w:p w14:paraId="2E7BF269"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Gupta, S. &amp; Dogra, T.D. (2002). Air pollution and human health hazards. </w:t>
      </w:r>
      <w:r w:rsidRPr="003A1219">
        <w:rPr>
          <w:rFonts w:eastAsiaTheme="minorEastAsia" w:cs="Helvetica"/>
          <w:i/>
        </w:rPr>
        <w:t>Indian Journal of Occupational and Environmental Medicine</w:t>
      </w:r>
      <w:r w:rsidRPr="003A1219">
        <w:rPr>
          <w:rFonts w:eastAsiaTheme="minorEastAsia" w:cs="Helvetica"/>
        </w:rPr>
        <w:t>, 6(2), 89-93</w:t>
      </w:r>
    </w:p>
    <w:p w14:paraId="640F6A07"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Hall, J.E. (2013). Guyton and Hall Textbook of Medical Physiology. A South Asian Edition. New Delhi, Elsevier press. Pp 123-140.</w:t>
      </w:r>
    </w:p>
    <w:p w14:paraId="3E637E1D"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Hallberg, L., </w:t>
      </w:r>
      <w:proofErr w:type="spellStart"/>
      <w:r w:rsidRPr="003A1219">
        <w:rPr>
          <w:rFonts w:eastAsiaTheme="minorEastAsia" w:cs="Helvetica"/>
        </w:rPr>
        <w:t>Hogdahl</w:t>
      </w:r>
      <w:proofErr w:type="spellEnd"/>
      <w:r w:rsidRPr="003A1219">
        <w:rPr>
          <w:rFonts w:eastAsiaTheme="minorEastAsia" w:cs="Helvetica"/>
        </w:rPr>
        <w:t xml:space="preserve">, A.M., </w:t>
      </w:r>
      <w:proofErr w:type="spellStart"/>
      <w:r w:rsidRPr="003A1219">
        <w:rPr>
          <w:rFonts w:eastAsiaTheme="minorEastAsia" w:cs="Helvetica"/>
        </w:rPr>
        <w:t>Nilson</w:t>
      </w:r>
      <w:proofErr w:type="spellEnd"/>
      <w:r w:rsidRPr="003A1219">
        <w:rPr>
          <w:rFonts w:eastAsiaTheme="minorEastAsia" w:cs="Helvetica"/>
        </w:rPr>
        <w:t xml:space="preserve">, L. &amp; Bybo, G. (1966). Menstrual blood loss and </w:t>
      </w:r>
      <w:proofErr w:type="spellStart"/>
      <w:r w:rsidRPr="003A1219">
        <w:rPr>
          <w:rFonts w:eastAsiaTheme="minorEastAsia" w:cs="Helvetica"/>
        </w:rPr>
        <w:t>non deficiency</w:t>
      </w:r>
      <w:proofErr w:type="spellEnd"/>
      <w:r w:rsidRPr="003A1219">
        <w:rPr>
          <w:rFonts w:eastAsiaTheme="minorEastAsia" w:cs="Helvetica"/>
        </w:rPr>
        <w:t xml:space="preserve">. </w:t>
      </w:r>
      <w:r w:rsidRPr="003A1219">
        <w:rPr>
          <w:rFonts w:eastAsiaTheme="minorEastAsia" w:cs="Helvetica"/>
          <w:i/>
        </w:rPr>
        <w:t>Acta Medica Scandinavica</w:t>
      </w:r>
      <w:r w:rsidRPr="003A1219">
        <w:rPr>
          <w:rFonts w:eastAsiaTheme="minorEastAsia" w:cs="Helvetica"/>
        </w:rPr>
        <w:t>, 180, 639-650.</w:t>
      </w:r>
    </w:p>
    <w:p w14:paraId="09E9E3C6"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Helman, N. &amp; Rubenstein, L.S. (1975). The effects of age, sex and smoking on erythrocytes and leukocytes</w:t>
      </w:r>
      <w:r w:rsidRPr="003A1219">
        <w:rPr>
          <w:rFonts w:eastAsiaTheme="minorEastAsia" w:cs="Helvetica"/>
          <w:i/>
        </w:rPr>
        <w:t>. American Journal of Clinical Pathology</w:t>
      </w:r>
      <w:r w:rsidRPr="003A1219">
        <w:rPr>
          <w:rFonts w:eastAsiaTheme="minorEastAsia" w:cs="Helvetica"/>
        </w:rPr>
        <w:t>, 63, 35-44.</w:t>
      </w:r>
    </w:p>
    <w:p w14:paraId="6CD3D01C"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Hurtado, A., Merino, C. &amp; Delgado, E. (1945). Influence of anoxemia on the haemopoietic activity. </w:t>
      </w:r>
      <w:r w:rsidRPr="003A1219">
        <w:rPr>
          <w:rFonts w:eastAsiaTheme="minorEastAsia" w:cs="Helvetica"/>
          <w:i/>
        </w:rPr>
        <w:t>Archives of Internal Medicine</w:t>
      </w:r>
      <w:r w:rsidRPr="003A1219">
        <w:rPr>
          <w:rFonts w:eastAsiaTheme="minorEastAsia" w:cs="Helvetica"/>
        </w:rPr>
        <w:t>, 75, 284</w:t>
      </w:r>
    </w:p>
    <w:p w14:paraId="14E3B052"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International Committee for standardization in Haematology (ICSH (1981). The theory of reference values. </w:t>
      </w:r>
      <w:r w:rsidRPr="003A1219">
        <w:rPr>
          <w:rFonts w:eastAsiaTheme="minorEastAsia" w:cs="Helvetica"/>
          <w:i/>
        </w:rPr>
        <w:t>Clinical and Laboratory Haematology</w:t>
      </w:r>
      <w:r w:rsidRPr="003A1219">
        <w:rPr>
          <w:rFonts w:eastAsiaTheme="minorEastAsia" w:cs="Helvetica"/>
        </w:rPr>
        <w:t>, 3, 369.</w:t>
      </w:r>
    </w:p>
    <w:p w14:paraId="7DEFEDDC"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lastRenderedPageBreak/>
        <w:t xml:space="preserve">Isager, H. &amp; Hagerup, L. (1971). Relationship between cigarette smoking and high packed cell volume and haemoglobin levels. </w:t>
      </w:r>
      <w:r w:rsidRPr="003A1219">
        <w:rPr>
          <w:rFonts w:eastAsiaTheme="minorEastAsia" w:cs="Helvetica"/>
          <w:i/>
        </w:rPr>
        <w:t>Scandinavian</w:t>
      </w:r>
      <w:r w:rsidRPr="003A1219">
        <w:rPr>
          <w:rFonts w:eastAsiaTheme="minorEastAsia" w:cs="Helvetica"/>
        </w:rPr>
        <w:t xml:space="preserve"> </w:t>
      </w:r>
      <w:r w:rsidRPr="003A1219">
        <w:rPr>
          <w:rFonts w:eastAsiaTheme="minorEastAsia" w:cs="Helvetica"/>
          <w:i/>
        </w:rPr>
        <w:t>Journal of Haematology</w:t>
      </w:r>
      <w:r w:rsidRPr="003A1219">
        <w:rPr>
          <w:rFonts w:eastAsiaTheme="minorEastAsia" w:cs="Helvetica"/>
        </w:rPr>
        <w:t>, 8, 241.</w:t>
      </w:r>
    </w:p>
    <w:p w14:paraId="78851A56"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Ita, S. &amp; Udofia, U. (2011). Comparative study of some haematological parameters in rats following ingestion of crude oil (Nigerian Bonny Light), petrol, kerosene and diesel. </w:t>
      </w:r>
      <w:r w:rsidRPr="003A1219">
        <w:rPr>
          <w:rFonts w:eastAsiaTheme="minorEastAsia" w:cs="Helvetica"/>
          <w:i/>
        </w:rPr>
        <w:t>Asian Journal of Biological Sciences</w:t>
      </w:r>
      <w:r w:rsidRPr="003A1219">
        <w:rPr>
          <w:rFonts w:eastAsiaTheme="minorEastAsia" w:cs="Helvetica"/>
        </w:rPr>
        <w:t>, 4, 498-505.</w:t>
      </w:r>
    </w:p>
    <w:p w14:paraId="25505A8B"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Kebamo</w:t>
      </w:r>
      <w:proofErr w:type="spellEnd"/>
      <w:r w:rsidRPr="003A1219">
        <w:rPr>
          <w:rFonts w:eastAsiaTheme="minorEastAsia" w:cs="Helvetica"/>
        </w:rPr>
        <w:t xml:space="preserve">, T.E., </w:t>
      </w:r>
      <w:proofErr w:type="spellStart"/>
      <w:r w:rsidRPr="003A1219">
        <w:rPr>
          <w:rFonts w:eastAsiaTheme="minorEastAsia" w:cs="Helvetica"/>
        </w:rPr>
        <w:t>Yemane</w:t>
      </w:r>
      <w:proofErr w:type="spellEnd"/>
      <w:r w:rsidRPr="003A1219">
        <w:rPr>
          <w:rFonts w:eastAsiaTheme="minorEastAsia" w:cs="Helvetica"/>
        </w:rPr>
        <w:t xml:space="preserve">, T., </w:t>
      </w:r>
      <w:proofErr w:type="spellStart"/>
      <w:r w:rsidRPr="003A1219">
        <w:rPr>
          <w:rFonts w:eastAsiaTheme="minorEastAsia" w:cs="Helvetica"/>
        </w:rPr>
        <w:t>Arkew</w:t>
      </w:r>
      <w:proofErr w:type="spellEnd"/>
      <w:r w:rsidRPr="003A1219">
        <w:rPr>
          <w:rFonts w:eastAsiaTheme="minorEastAsia" w:cs="Helvetica"/>
        </w:rPr>
        <w:t xml:space="preserve">, M., </w:t>
      </w:r>
      <w:proofErr w:type="spellStart"/>
      <w:r w:rsidRPr="003A1219">
        <w:rPr>
          <w:rFonts w:eastAsiaTheme="minorEastAsia" w:cs="Helvetica"/>
        </w:rPr>
        <w:t>Walano</w:t>
      </w:r>
      <w:proofErr w:type="spellEnd"/>
      <w:r w:rsidRPr="003A1219">
        <w:rPr>
          <w:rFonts w:eastAsiaTheme="minorEastAsia" w:cs="Helvetica"/>
        </w:rPr>
        <w:t xml:space="preserve">, G.A&gt;, </w:t>
      </w:r>
      <w:proofErr w:type="spellStart"/>
      <w:r w:rsidRPr="003A1219">
        <w:rPr>
          <w:rFonts w:eastAsiaTheme="minorEastAsia" w:cs="Helvetica"/>
        </w:rPr>
        <w:t>Tantu</w:t>
      </w:r>
      <w:proofErr w:type="spellEnd"/>
      <w:r w:rsidRPr="003A1219">
        <w:rPr>
          <w:rFonts w:eastAsiaTheme="minorEastAsia" w:cs="Helvetica"/>
        </w:rPr>
        <w:t xml:space="preserve">, A., </w:t>
      </w:r>
      <w:proofErr w:type="spellStart"/>
      <w:r w:rsidRPr="003A1219">
        <w:rPr>
          <w:rFonts w:eastAsiaTheme="minorEastAsia" w:cs="Helvetica"/>
        </w:rPr>
        <w:t>Abose</w:t>
      </w:r>
      <w:proofErr w:type="spellEnd"/>
      <w:r w:rsidRPr="003A1219">
        <w:rPr>
          <w:rFonts w:eastAsiaTheme="minorEastAsia" w:cs="Helvetica"/>
        </w:rPr>
        <w:t xml:space="preserve">, A., Haile, K., </w:t>
      </w:r>
      <w:proofErr w:type="spellStart"/>
      <w:r w:rsidRPr="003A1219">
        <w:rPr>
          <w:rFonts w:eastAsiaTheme="minorEastAsia" w:cs="Helvetica"/>
        </w:rPr>
        <w:t>Bawore</w:t>
      </w:r>
      <w:proofErr w:type="spellEnd"/>
      <w:r w:rsidRPr="003A1219">
        <w:rPr>
          <w:rFonts w:eastAsiaTheme="minorEastAsia" w:cs="Helvetica"/>
        </w:rPr>
        <w:t xml:space="preserve">, </w:t>
      </w:r>
      <w:proofErr w:type="gramStart"/>
      <w:r w:rsidRPr="003A1219">
        <w:rPr>
          <w:rFonts w:eastAsiaTheme="minorEastAsia" w:cs="Helvetica"/>
        </w:rPr>
        <w:t>S.G.,&amp;</w:t>
      </w:r>
      <w:proofErr w:type="gramEnd"/>
      <w:r w:rsidRPr="003A1219">
        <w:rPr>
          <w:rFonts w:eastAsiaTheme="minorEastAsia" w:cs="Helvetica"/>
        </w:rPr>
        <w:t xml:space="preserve"> </w:t>
      </w:r>
      <w:proofErr w:type="spellStart"/>
      <w:r w:rsidRPr="003A1219">
        <w:rPr>
          <w:rFonts w:eastAsiaTheme="minorEastAsia" w:cs="Helvetica"/>
        </w:rPr>
        <w:t>Kiya</w:t>
      </w:r>
      <w:proofErr w:type="spellEnd"/>
      <w:r w:rsidRPr="003A1219">
        <w:rPr>
          <w:rFonts w:eastAsiaTheme="minorEastAsia" w:cs="Helvetica"/>
        </w:rPr>
        <w:t xml:space="preserve">, G.T. (2024). Haematological parameters of Gasoline Station workers at Hosanna Town, Southwest Ethiopia: A comparative cross-sectional study. </w:t>
      </w:r>
      <w:r w:rsidRPr="003A1219">
        <w:rPr>
          <w:rFonts w:eastAsiaTheme="minorEastAsia" w:cs="Helvetica"/>
          <w:i/>
        </w:rPr>
        <w:t>Journal of Blood Medicine</w:t>
      </w:r>
      <w:r w:rsidRPr="003A1219">
        <w:rPr>
          <w:rFonts w:eastAsiaTheme="minorEastAsia" w:cs="Helvetica"/>
        </w:rPr>
        <w:t>, 15, 21-28.</w:t>
      </w:r>
    </w:p>
    <w:p w14:paraId="16AE3F5F"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Kelly, A. &amp; Munan, L. (1977). </w:t>
      </w:r>
      <w:proofErr w:type="spellStart"/>
      <w:r w:rsidRPr="003A1219">
        <w:rPr>
          <w:rFonts w:eastAsiaTheme="minorEastAsia" w:cs="Helvetica"/>
        </w:rPr>
        <w:t>Haematologic</w:t>
      </w:r>
      <w:proofErr w:type="spellEnd"/>
      <w:r w:rsidRPr="003A1219">
        <w:rPr>
          <w:rFonts w:eastAsiaTheme="minorEastAsia" w:cs="Helvetica"/>
        </w:rPr>
        <w:t xml:space="preserve"> profile of natural populations: red cell parameters. </w:t>
      </w:r>
      <w:r w:rsidRPr="003A1219">
        <w:rPr>
          <w:rFonts w:eastAsiaTheme="minorEastAsia" w:cs="Helvetica"/>
          <w:i/>
        </w:rPr>
        <w:t>British Journal of Haematology</w:t>
      </w:r>
      <w:r w:rsidRPr="003A1219">
        <w:rPr>
          <w:rFonts w:eastAsiaTheme="minorEastAsia" w:cs="Helvetica"/>
        </w:rPr>
        <w:t>, 35, 153.</w:t>
      </w:r>
    </w:p>
    <w:p w14:paraId="35C1CDD1"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Kibaya</w:t>
      </w:r>
      <w:proofErr w:type="spellEnd"/>
      <w:r w:rsidRPr="003A1219">
        <w:rPr>
          <w:rFonts w:eastAsiaTheme="minorEastAsia" w:cs="Helvetica"/>
        </w:rPr>
        <w:t xml:space="preserve">, R.S., Bautista, C.T., Sawe, F.K., Shaffer D.N., Sateren, W.B., </w:t>
      </w:r>
      <w:r w:rsidRPr="003A1219">
        <w:rPr>
          <w:rFonts w:eastAsiaTheme="minorEastAsia" w:cs="Helvetica"/>
          <w:i/>
        </w:rPr>
        <w:t>et al</w:t>
      </w:r>
      <w:r w:rsidRPr="003A1219">
        <w:rPr>
          <w:rFonts w:eastAsiaTheme="minorEastAsia" w:cs="Helvetica"/>
        </w:rPr>
        <w:t xml:space="preserve">. (2008). Reference ranges for the clinical laboratory derived from a rural population in Kericho, Kenya. </w:t>
      </w:r>
      <w:proofErr w:type="spellStart"/>
      <w:r w:rsidRPr="003A1219">
        <w:rPr>
          <w:rFonts w:eastAsiaTheme="minorEastAsia" w:cs="Helvetica"/>
          <w:i/>
        </w:rPr>
        <w:t>PLoS</w:t>
      </w:r>
      <w:proofErr w:type="spellEnd"/>
      <w:r w:rsidRPr="003A1219">
        <w:rPr>
          <w:rFonts w:eastAsiaTheme="minorEastAsia" w:cs="Helvetica"/>
          <w:i/>
        </w:rPr>
        <w:t xml:space="preserve"> One</w:t>
      </w:r>
      <w:r w:rsidRPr="003A1219">
        <w:rPr>
          <w:rFonts w:eastAsiaTheme="minorEastAsia" w:cs="Helvetica"/>
        </w:rPr>
        <w:t>, 3(10), e3327.</w:t>
      </w:r>
    </w:p>
    <w:p w14:paraId="6701AE81"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Lippincott, William &amp; Wilkins (2009). </w:t>
      </w:r>
      <w:proofErr w:type="spellStart"/>
      <w:r w:rsidRPr="003A1219">
        <w:rPr>
          <w:rFonts w:eastAsiaTheme="minorEastAsia" w:cs="Helvetica"/>
        </w:rPr>
        <w:t>Winhobe’s</w:t>
      </w:r>
      <w:proofErr w:type="spellEnd"/>
      <w:r w:rsidRPr="003A1219">
        <w:rPr>
          <w:rFonts w:eastAsiaTheme="minorEastAsia" w:cs="Helvetica"/>
        </w:rPr>
        <w:t xml:space="preserve"> Clinical </w:t>
      </w:r>
      <w:proofErr w:type="spellStart"/>
      <w:r w:rsidRPr="003A1219">
        <w:rPr>
          <w:rFonts w:eastAsiaTheme="minorEastAsia" w:cs="Helvetica"/>
        </w:rPr>
        <w:t>Haematology</w:t>
      </w:r>
      <w:proofErr w:type="spellEnd"/>
      <w:r w:rsidRPr="003A1219">
        <w:rPr>
          <w:rFonts w:eastAsiaTheme="minorEastAsia" w:cs="Helvetica"/>
        </w:rPr>
        <w:t>. 12</w:t>
      </w:r>
      <w:r w:rsidRPr="003A1219">
        <w:rPr>
          <w:rFonts w:eastAsiaTheme="minorEastAsia" w:cs="Helvetica"/>
          <w:vertAlign w:val="superscript"/>
        </w:rPr>
        <w:t>th</w:t>
      </w:r>
      <w:r w:rsidRPr="003A1219">
        <w:rPr>
          <w:rFonts w:eastAsiaTheme="minorEastAsia" w:cs="Helvetica"/>
        </w:rPr>
        <w:t xml:space="preserve"> ed. Philadelphia, PA.</w:t>
      </w:r>
    </w:p>
    <w:p w14:paraId="46907410"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Lynge, E., Andersen, A., Nilsson, R., Barlow, L., </w:t>
      </w:r>
      <w:proofErr w:type="spellStart"/>
      <w:r w:rsidRPr="003A1219">
        <w:rPr>
          <w:rFonts w:eastAsiaTheme="minorEastAsia" w:cs="Helvetica"/>
        </w:rPr>
        <w:t>Pukkala</w:t>
      </w:r>
      <w:proofErr w:type="spellEnd"/>
      <w:r w:rsidRPr="003A1219">
        <w:rPr>
          <w:rFonts w:eastAsiaTheme="minorEastAsia" w:cs="Helvetica"/>
        </w:rPr>
        <w:t xml:space="preserve">, E. </w:t>
      </w:r>
      <w:proofErr w:type="spellStart"/>
      <w:r w:rsidRPr="003A1219">
        <w:rPr>
          <w:rFonts w:eastAsiaTheme="minorEastAsia" w:cs="Helvetica"/>
        </w:rPr>
        <w:t>Nordlinder</w:t>
      </w:r>
      <w:proofErr w:type="spellEnd"/>
      <w:r w:rsidRPr="003A1219">
        <w:rPr>
          <w:rFonts w:eastAsiaTheme="minorEastAsia" w:cs="Helvetica"/>
        </w:rPr>
        <w:t xml:space="preserve">, R., </w:t>
      </w:r>
      <w:proofErr w:type="spellStart"/>
      <w:r w:rsidRPr="003A1219">
        <w:rPr>
          <w:rFonts w:eastAsiaTheme="minorEastAsia" w:cs="Helvetica"/>
        </w:rPr>
        <w:t>Boffeta</w:t>
      </w:r>
      <w:proofErr w:type="spellEnd"/>
      <w:r w:rsidRPr="003A1219">
        <w:rPr>
          <w:rFonts w:eastAsiaTheme="minorEastAsia" w:cs="Helvetica"/>
        </w:rPr>
        <w:t xml:space="preserve">, P., … Riise, T. (1997). Risk of Cancer and exposure to gasoline </w:t>
      </w:r>
      <w:proofErr w:type="spellStart"/>
      <w:r w:rsidRPr="003A1219">
        <w:rPr>
          <w:rFonts w:eastAsiaTheme="minorEastAsia" w:cs="Helvetica"/>
        </w:rPr>
        <w:t>vapours</w:t>
      </w:r>
      <w:proofErr w:type="spellEnd"/>
      <w:r w:rsidRPr="003A1219">
        <w:rPr>
          <w:rFonts w:eastAsiaTheme="minorEastAsia" w:cs="Helvetica"/>
        </w:rPr>
        <w:t xml:space="preserve">. </w:t>
      </w:r>
      <w:r w:rsidRPr="003A1219">
        <w:rPr>
          <w:rFonts w:eastAsiaTheme="minorEastAsia" w:cs="Helvetica"/>
          <w:i/>
        </w:rPr>
        <w:t>American Journal of Epidemiology</w:t>
      </w:r>
      <w:r w:rsidRPr="003A1219">
        <w:rPr>
          <w:rFonts w:eastAsiaTheme="minorEastAsia" w:cs="Helvetica"/>
        </w:rPr>
        <w:t>, 145(5), 449-458.</w:t>
      </w:r>
    </w:p>
    <w:p w14:paraId="2EC1648D"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Miri-Dashe, T., </w:t>
      </w:r>
      <w:proofErr w:type="spellStart"/>
      <w:r w:rsidRPr="003A1219">
        <w:rPr>
          <w:rFonts w:eastAsiaTheme="minorEastAsia" w:cs="Helvetica"/>
        </w:rPr>
        <w:t>Osawe</w:t>
      </w:r>
      <w:proofErr w:type="spellEnd"/>
      <w:r w:rsidRPr="003A1219">
        <w:rPr>
          <w:rFonts w:eastAsiaTheme="minorEastAsia" w:cs="Helvetica"/>
        </w:rPr>
        <w:t xml:space="preserve">, S., </w:t>
      </w:r>
      <w:proofErr w:type="spellStart"/>
      <w:r w:rsidRPr="003A1219">
        <w:rPr>
          <w:rFonts w:eastAsiaTheme="minorEastAsia" w:cs="Helvetica"/>
        </w:rPr>
        <w:t>Tokdung</w:t>
      </w:r>
      <w:proofErr w:type="spellEnd"/>
      <w:r w:rsidRPr="003A1219">
        <w:rPr>
          <w:rFonts w:eastAsiaTheme="minorEastAsia" w:cs="Helvetica"/>
        </w:rPr>
        <w:t xml:space="preserve">, M., Daniel, D., </w:t>
      </w:r>
      <w:proofErr w:type="spellStart"/>
      <w:r w:rsidRPr="003A1219">
        <w:rPr>
          <w:rFonts w:eastAsiaTheme="minorEastAsia" w:cs="Helvetica"/>
        </w:rPr>
        <w:t>Choji</w:t>
      </w:r>
      <w:proofErr w:type="spellEnd"/>
      <w:r w:rsidRPr="003A1219">
        <w:rPr>
          <w:rFonts w:eastAsiaTheme="minorEastAsia" w:cs="Helvetica"/>
        </w:rPr>
        <w:t xml:space="preserve">, R.P., </w:t>
      </w:r>
      <w:proofErr w:type="spellStart"/>
      <w:r w:rsidRPr="003A1219">
        <w:rPr>
          <w:rFonts w:eastAsiaTheme="minorEastAsia" w:cs="Helvetica"/>
        </w:rPr>
        <w:t>Mamman</w:t>
      </w:r>
      <w:proofErr w:type="spellEnd"/>
      <w:r w:rsidRPr="003A1219">
        <w:rPr>
          <w:rFonts w:eastAsiaTheme="minorEastAsia" w:cs="Helvetica"/>
        </w:rPr>
        <w:t xml:space="preserve">, I., Deme, K., </w:t>
      </w:r>
      <w:proofErr w:type="spellStart"/>
      <w:r w:rsidRPr="003A1219">
        <w:rPr>
          <w:rFonts w:eastAsiaTheme="minorEastAsia" w:cs="Helvetica"/>
        </w:rPr>
        <w:t>Damulak</w:t>
      </w:r>
      <w:proofErr w:type="spellEnd"/>
      <w:r w:rsidRPr="003A1219">
        <w:rPr>
          <w:rFonts w:eastAsiaTheme="minorEastAsia" w:cs="Helvetica"/>
        </w:rPr>
        <w:t xml:space="preserve">, </w:t>
      </w:r>
      <w:proofErr w:type="gramStart"/>
      <w:r w:rsidRPr="003A1219">
        <w:rPr>
          <w:rFonts w:eastAsiaTheme="minorEastAsia" w:cs="Helvetica"/>
        </w:rPr>
        <w:t>D.,&amp;</w:t>
      </w:r>
      <w:proofErr w:type="gramEnd"/>
      <w:r w:rsidRPr="003A1219">
        <w:rPr>
          <w:rFonts w:eastAsiaTheme="minorEastAsia" w:cs="Helvetica"/>
        </w:rPr>
        <w:t xml:space="preserve"> </w:t>
      </w:r>
      <w:proofErr w:type="spellStart"/>
      <w:r w:rsidRPr="003A1219">
        <w:rPr>
          <w:rFonts w:eastAsiaTheme="minorEastAsia" w:cs="Helvetica"/>
        </w:rPr>
        <w:t>Abimiku</w:t>
      </w:r>
      <w:proofErr w:type="spellEnd"/>
      <w:r w:rsidRPr="003A1219">
        <w:rPr>
          <w:rFonts w:eastAsiaTheme="minorEastAsia" w:cs="Helvetica"/>
        </w:rPr>
        <w:t xml:space="preserve">, A. (2014). Comprehensive Reference Ranges for Haematology and Clinical Chemistry Laboratory Parameters Derived from Normal Nigeria Adults </w:t>
      </w:r>
      <w:proofErr w:type="spellStart"/>
      <w:r w:rsidRPr="003A1219">
        <w:rPr>
          <w:rFonts w:eastAsiaTheme="minorEastAsia" w:cs="Helvetica"/>
          <w:i/>
        </w:rPr>
        <w:t>PLoS</w:t>
      </w:r>
      <w:proofErr w:type="spellEnd"/>
      <w:r w:rsidRPr="003A1219">
        <w:rPr>
          <w:rFonts w:eastAsiaTheme="minorEastAsia" w:cs="Helvetica"/>
          <w:i/>
        </w:rPr>
        <w:t xml:space="preserve"> ONE</w:t>
      </w:r>
      <w:r w:rsidRPr="003A1219">
        <w:rPr>
          <w:rFonts w:eastAsiaTheme="minorEastAsia" w:cs="Helvetica"/>
        </w:rPr>
        <w:t>, 9(5), e93919.</w:t>
      </w:r>
    </w:p>
    <w:p w14:paraId="4C3B4DCA"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Obaegu</w:t>
      </w:r>
      <w:proofErr w:type="spellEnd"/>
      <w:r w:rsidRPr="003A1219">
        <w:rPr>
          <w:rFonts w:eastAsiaTheme="minorEastAsia" w:cs="Helvetica"/>
        </w:rPr>
        <w:t xml:space="preserve">, E.I., </w:t>
      </w:r>
      <w:proofErr w:type="spellStart"/>
      <w:r w:rsidRPr="003A1219">
        <w:rPr>
          <w:rFonts w:eastAsiaTheme="minorEastAsia" w:cs="Helvetica"/>
        </w:rPr>
        <w:t>Owojori</w:t>
      </w:r>
      <w:proofErr w:type="spellEnd"/>
      <w:r w:rsidRPr="003A1219">
        <w:rPr>
          <w:rFonts w:eastAsiaTheme="minorEastAsia" w:cs="Helvetica"/>
        </w:rPr>
        <w:t xml:space="preserve">, I.O. &amp; Hassan, A.O. (2021). Evaluation of Haematological Parameters of Petroleum Attendants based on sex in Ondo. </w:t>
      </w:r>
      <w:r w:rsidRPr="003A1219">
        <w:rPr>
          <w:rFonts w:eastAsiaTheme="minorEastAsia" w:cs="Helvetica"/>
          <w:i/>
        </w:rPr>
        <w:t>Journal of Clinical and Laboratory Research</w:t>
      </w:r>
      <w:r w:rsidRPr="003A1219">
        <w:rPr>
          <w:rFonts w:eastAsiaTheme="minorEastAsia" w:cs="Helvetica"/>
        </w:rPr>
        <w:t>, 4(2) 1-3.</w:t>
      </w:r>
    </w:p>
    <w:p w14:paraId="1A240CAF" w14:textId="77777777" w:rsidR="00187C3F" w:rsidRPr="003A1219" w:rsidRDefault="00187C3F" w:rsidP="003A1219">
      <w:pPr>
        <w:spacing w:after="240"/>
        <w:ind w:left="720" w:hanging="720"/>
        <w:jc w:val="both"/>
        <w:rPr>
          <w:rFonts w:cs="Helvetica"/>
          <w:sz w:val="16"/>
          <w:szCs w:val="16"/>
        </w:rPr>
      </w:pPr>
      <w:proofErr w:type="spellStart"/>
      <w:r w:rsidRPr="003A1219">
        <w:rPr>
          <w:rFonts w:cs="Helvetica"/>
        </w:rPr>
        <w:t>Obodo</w:t>
      </w:r>
      <w:proofErr w:type="spellEnd"/>
      <w:r w:rsidRPr="003A1219">
        <w:rPr>
          <w:rFonts w:cs="Helvetica"/>
        </w:rPr>
        <w:t xml:space="preserve">, B.N., </w:t>
      </w:r>
      <w:proofErr w:type="spellStart"/>
      <w:r w:rsidRPr="003A1219">
        <w:rPr>
          <w:rFonts w:cs="Helvetica"/>
        </w:rPr>
        <w:t>Iroro</w:t>
      </w:r>
      <w:proofErr w:type="spellEnd"/>
      <w:r w:rsidRPr="003A1219">
        <w:rPr>
          <w:rFonts w:cs="Helvetica"/>
        </w:rPr>
        <w:t xml:space="preserve">, A.P., </w:t>
      </w:r>
      <w:proofErr w:type="spellStart"/>
      <w:r w:rsidRPr="003A1219">
        <w:rPr>
          <w:rFonts w:cs="Helvetica"/>
        </w:rPr>
        <w:t>Iyevhobu</w:t>
      </w:r>
      <w:proofErr w:type="spellEnd"/>
      <w:r w:rsidRPr="003A1219">
        <w:rPr>
          <w:rFonts w:cs="Helvetica"/>
        </w:rPr>
        <w:t xml:space="preserve">, K.O., </w:t>
      </w:r>
      <w:proofErr w:type="spellStart"/>
      <w:r w:rsidRPr="003A1219">
        <w:rPr>
          <w:rFonts w:cs="Helvetica"/>
        </w:rPr>
        <w:t>Ebaluegbeifoh</w:t>
      </w:r>
      <w:proofErr w:type="spellEnd"/>
      <w:r w:rsidRPr="003A1219">
        <w:rPr>
          <w:rFonts w:cs="Helvetica"/>
        </w:rPr>
        <w:t xml:space="preserve">, L.O., </w:t>
      </w:r>
      <w:proofErr w:type="spellStart"/>
      <w:r w:rsidRPr="003A1219">
        <w:rPr>
          <w:rFonts w:cs="Helvetica"/>
        </w:rPr>
        <w:t>Okobi</w:t>
      </w:r>
      <w:proofErr w:type="spellEnd"/>
      <w:r w:rsidRPr="003A1219">
        <w:rPr>
          <w:rFonts w:cs="Helvetica"/>
        </w:rPr>
        <w:t xml:space="preserve">, T.J., </w:t>
      </w:r>
      <w:proofErr w:type="spellStart"/>
      <w:r w:rsidRPr="003A1219">
        <w:rPr>
          <w:rFonts w:cs="Helvetica"/>
        </w:rPr>
        <w:t>Alleh</w:t>
      </w:r>
      <w:proofErr w:type="spellEnd"/>
      <w:r w:rsidRPr="003A1219">
        <w:rPr>
          <w:rFonts w:cs="Helvetica"/>
        </w:rPr>
        <w:t xml:space="preserve">, O.A., </w:t>
      </w:r>
      <w:proofErr w:type="spellStart"/>
      <w:r w:rsidRPr="003A1219">
        <w:rPr>
          <w:rFonts w:cs="Helvetica"/>
        </w:rPr>
        <w:t>Idaghe</w:t>
      </w:r>
      <w:proofErr w:type="spellEnd"/>
      <w:r w:rsidRPr="003A1219">
        <w:rPr>
          <w:rFonts w:cs="Helvetica"/>
        </w:rPr>
        <w:t xml:space="preserve"> F.A., </w:t>
      </w:r>
      <w:proofErr w:type="spellStart"/>
      <w:r w:rsidRPr="003A1219">
        <w:rPr>
          <w:rFonts w:cs="Helvetica"/>
        </w:rPr>
        <w:t>Omolumen</w:t>
      </w:r>
      <w:proofErr w:type="spellEnd"/>
      <w:r w:rsidRPr="003A1219">
        <w:rPr>
          <w:rFonts w:cs="Helvetica"/>
        </w:rPr>
        <w:t xml:space="preserve">, L.E., </w:t>
      </w:r>
      <w:proofErr w:type="spellStart"/>
      <w:r w:rsidRPr="003A1219">
        <w:rPr>
          <w:rFonts w:cs="Helvetica"/>
        </w:rPr>
        <w:t>Uhomoibhi</w:t>
      </w:r>
      <w:proofErr w:type="spellEnd"/>
      <w:r w:rsidRPr="003A1219">
        <w:rPr>
          <w:rFonts w:cs="Helvetica"/>
        </w:rPr>
        <w:t xml:space="preserve">. O.T. (2020). Assessment of Renal and Liver Profile among Liquefied Petroleum Gas Plant Workers. </w:t>
      </w:r>
      <w:r w:rsidRPr="003A1219">
        <w:rPr>
          <w:rFonts w:cs="Helvetica"/>
          <w:i/>
          <w:iCs/>
        </w:rPr>
        <w:t xml:space="preserve">International Journal of Current Research. </w:t>
      </w:r>
      <w:r w:rsidRPr="003A1219">
        <w:rPr>
          <w:rFonts w:cs="Helvetica"/>
          <w:iCs/>
        </w:rPr>
        <w:t>Vol. 12, Issue, 07, pp.12929-12932.</w:t>
      </w:r>
    </w:p>
    <w:p w14:paraId="7407684B" w14:textId="77777777" w:rsidR="00187C3F" w:rsidRPr="003A1219" w:rsidRDefault="00187C3F" w:rsidP="003A1219">
      <w:pPr>
        <w:spacing w:after="240"/>
        <w:ind w:left="720" w:hanging="720"/>
        <w:jc w:val="both"/>
        <w:rPr>
          <w:rFonts w:cs="Helvetica"/>
        </w:rPr>
      </w:pPr>
      <w:proofErr w:type="spellStart"/>
      <w:r w:rsidRPr="003A1219">
        <w:rPr>
          <w:rFonts w:cs="Helvetica"/>
        </w:rPr>
        <w:t>Obodo</w:t>
      </w:r>
      <w:proofErr w:type="spellEnd"/>
      <w:r w:rsidRPr="003A1219">
        <w:rPr>
          <w:rFonts w:cs="Helvetica"/>
        </w:rPr>
        <w:t xml:space="preserve">, B.N., </w:t>
      </w:r>
      <w:proofErr w:type="spellStart"/>
      <w:r w:rsidRPr="003A1219">
        <w:rPr>
          <w:rFonts w:cs="Helvetica"/>
        </w:rPr>
        <w:t>Iyevhobu</w:t>
      </w:r>
      <w:proofErr w:type="spellEnd"/>
      <w:r w:rsidRPr="003A1219">
        <w:rPr>
          <w:rFonts w:cs="Helvetica"/>
        </w:rPr>
        <w:t xml:space="preserve">, K.O., </w:t>
      </w:r>
      <w:proofErr w:type="spellStart"/>
      <w:r w:rsidRPr="003A1219">
        <w:rPr>
          <w:rFonts w:cs="Helvetica"/>
        </w:rPr>
        <w:t>Idara</w:t>
      </w:r>
      <w:proofErr w:type="spellEnd"/>
      <w:r w:rsidRPr="003A1219">
        <w:rPr>
          <w:rFonts w:cs="Helvetica"/>
        </w:rPr>
        <w:t xml:space="preserve">, I.U., </w:t>
      </w:r>
      <w:proofErr w:type="spellStart"/>
      <w:r w:rsidRPr="003A1219">
        <w:rPr>
          <w:rFonts w:cs="Helvetica"/>
        </w:rPr>
        <w:t>Okobi</w:t>
      </w:r>
      <w:proofErr w:type="spellEnd"/>
      <w:r w:rsidRPr="003A1219">
        <w:rPr>
          <w:rFonts w:cs="Helvetica"/>
        </w:rPr>
        <w:t xml:space="preserve">, T.J., Abayomi, S.A., </w:t>
      </w:r>
      <w:proofErr w:type="spellStart"/>
      <w:r w:rsidRPr="003A1219">
        <w:rPr>
          <w:rFonts w:cs="Helvetica"/>
        </w:rPr>
        <w:t>Usoro</w:t>
      </w:r>
      <w:proofErr w:type="spellEnd"/>
      <w:r w:rsidRPr="003A1219">
        <w:rPr>
          <w:rFonts w:cs="Helvetica"/>
        </w:rPr>
        <w:t xml:space="preserve">, E.R., </w:t>
      </w:r>
      <w:proofErr w:type="spellStart"/>
      <w:r w:rsidRPr="003A1219">
        <w:rPr>
          <w:rFonts w:cs="Helvetica"/>
        </w:rPr>
        <w:t>Bisiriyu</w:t>
      </w:r>
      <w:proofErr w:type="spellEnd"/>
      <w:r w:rsidRPr="003A1219">
        <w:rPr>
          <w:rFonts w:cs="Helvetica"/>
        </w:rPr>
        <w:t xml:space="preserve">, A.H., </w:t>
      </w:r>
      <w:proofErr w:type="spellStart"/>
      <w:r w:rsidRPr="003A1219">
        <w:rPr>
          <w:rFonts w:cs="Helvetica"/>
        </w:rPr>
        <w:t>Omolumen</w:t>
      </w:r>
      <w:proofErr w:type="spellEnd"/>
      <w:r w:rsidRPr="003A1219">
        <w:rPr>
          <w:rFonts w:cs="Helvetica"/>
        </w:rPr>
        <w:t xml:space="preserve">, L.E., </w:t>
      </w:r>
      <w:proofErr w:type="spellStart"/>
      <w:r w:rsidRPr="003A1219">
        <w:rPr>
          <w:rFonts w:cs="Helvetica"/>
        </w:rPr>
        <w:t>Omisakin</w:t>
      </w:r>
      <w:proofErr w:type="spellEnd"/>
      <w:r w:rsidRPr="003A1219">
        <w:rPr>
          <w:rFonts w:cs="Helvetica"/>
        </w:rPr>
        <w:t xml:space="preserve">, I.A. (2020). Effects of Duration of Exposure on Biochemical and Haematological Profile in Liquefied Petroleum Gas (LPG) Plant Workers. </w:t>
      </w:r>
      <w:r w:rsidRPr="003A1219">
        <w:rPr>
          <w:rFonts w:cs="Helvetica"/>
          <w:i/>
        </w:rPr>
        <w:t xml:space="preserve">International Journal of Research Publications, </w:t>
      </w:r>
      <w:r w:rsidRPr="003A1219">
        <w:rPr>
          <w:rFonts w:cs="Helvetica"/>
        </w:rPr>
        <w:t>(Volume: 58, Issue: 1), ISSN number 2708-3578 (Online). http://ijrp.org/paper-detail/1353. DOI: 100581820201352</w:t>
      </w:r>
    </w:p>
    <w:p w14:paraId="5B38F377"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Okoro, A.M., Ani, E.J., Ibu, J.O. &amp; </w:t>
      </w:r>
      <w:proofErr w:type="spellStart"/>
      <w:r w:rsidRPr="003A1219">
        <w:rPr>
          <w:rFonts w:eastAsiaTheme="minorEastAsia" w:cs="Helvetica"/>
        </w:rPr>
        <w:t>Akpogomeh</w:t>
      </w:r>
      <w:proofErr w:type="spellEnd"/>
      <w:r w:rsidRPr="003A1219">
        <w:rPr>
          <w:rFonts w:eastAsiaTheme="minorEastAsia" w:cs="Helvetica"/>
        </w:rPr>
        <w:t xml:space="preserve">, B.A. (2006). Effect of Petroleum products inhalation on Some Haematological indices of fuel Attendants in Calabar metropolis, Nigeria. </w:t>
      </w:r>
      <w:r w:rsidRPr="003A1219">
        <w:rPr>
          <w:rFonts w:eastAsiaTheme="minorEastAsia" w:cs="Helvetica"/>
          <w:i/>
        </w:rPr>
        <w:t>Nigerian Journal of Physiological Sciences</w:t>
      </w:r>
      <w:r w:rsidRPr="003A1219">
        <w:rPr>
          <w:rFonts w:eastAsiaTheme="minorEastAsia" w:cs="Helvetica"/>
        </w:rPr>
        <w:t>, 21 (1-2), 71-75.</w:t>
      </w:r>
    </w:p>
    <w:p w14:paraId="32E0FD90" w14:textId="77777777" w:rsidR="00187C3F" w:rsidRPr="003A1219" w:rsidRDefault="00187C3F" w:rsidP="003A1219">
      <w:pPr>
        <w:spacing w:after="240"/>
        <w:ind w:left="720" w:hanging="720"/>
        <w:jc w:val="both"/>
        <w:rPr>
          <w:rFonts w:cs="Helvetica"/>
        </w:rPr>
      </w:pPr>
      <w:proofErr w:type="spellStart"/>
      <w:r w:rsidRPr="003A1219">
        <w:rPr>
          <w:rFonts w:cs="Helvetica"/>
        </w:rPr>
        <w:t>Omoviye</w:t>
      </w:r>
      <w:proofErr w:type="spellEnd"/>
      <w:r w:rsidRPr="003A1219">
        <w:rPr>
          <w:rFonts w:cs="Helvetica"/>
        </w:rPr>
        <w:t xml:space="preserve"> O</w:t>
      </w:r>
      <w:r>
        <w:rPr>
          <w:rFonts w:cs="Helvetica"/>
        </w:rPr>
        <w:t>.</w:t>
      </w:r>
      <w:r w:rsidRPr="003A1219">
        <w:rPr>
          <w:rFonts w:cs="Helvetica"/>
        </w:rPr>
        <w:t>E</w:t>
      </w:r>
      <w:r>
        <w:rPr>
          <w:rFonts w:cs="Helvetica"/>
        </w:rPr>
        <w:t>.</w:t>
      </w:r>
      <w:r w:rsidRPr="003A1219">
        <w:rPr>
          <w:rFonts w:cs="Helvetica"/>
        </w:rPr>
        <w:t xml:space="preserve">, </w:t>
      </w:r>
      <w:proofErr w:type="spellStart"/>
      <w:r w:rsidRPr="003A1219">
        <w:rPr>
          <w:rFonts w:cs="Helvetica"/>
        </w:rPr>
        <w:t>Usiobeigbe</w:t>
      </w:r>
      <w:proofErr w:type="spellEnd"/>
      <w:r w:rsidRPr="003A1219">
        <w:rPr>
          <w:rFonts w:cs="Helvetica"/>
        </w:rPr>
        <w:t xml:space="preserve"> O</w:t>
      </w:r>
      <w:r>
        <w:rPr>
          <w:rFonts w:cs="Helvetica"/>
        </w:rPr>
        <w:t>.</w:t>
      </w:r>
      <w:r w:rsidRPr="003A1219">
        <w:rPr>
          <w:rFonts w:cs="Helvetica"/>
        </w:rPr>
        <w:t>S</w:t>
      </w:r>
      <w:r>
        <w:rPr>
          <w:rFonts w:cs="Helvetica"/>
        </w:rPr>
        <w:t>.</w:t>
      </w:r>
      <w:r w:rsidRPr="003A1219">
        <w:rPr>
          <w:rFonts w:cs="Helvetica"/>
        </w:rPr>
        <w:t xml:space="preserve">, </w:t>
      </w:r>
      <w:proofErr w:type="spellStart"/>
      <w:r w:rsidRPr="003A1219">
        <w:rPr>
          <w:rFonts w:cs="Helvetica"/>
        </w:rPr>
        <w:t>Omolumen</w:t>
      </w:r>
      <w:proofErr w:type="spellEnd"/>
      <w:r w:rsidRPr="003A1219">
        <w:rPr>
          <w:rFonts w:cs="Helvetica"/>
        </w:rPr>
        <w:t xml:space="preserve"> L</w:t>
      </w:r>
      <w:r>
        <w:rPr>
          <w:rFonts w:cs="Helvetica"/>
        </w:rPr>
        <w:t>.</w:t>
      </w:r>
      <w:r w:rsidRPr="003A1219">
        <w:rPr>
          <w:rFonts w:cs="Helvetica"/>
        </w:rPr>
        <w:t>E</w:t>
      </w:r>
      <w:r>
        <w:rPr>
          <w:rFonts w:cs="Helvetica"/>
        </w:rPr>
        <w:t>.</w:t>
      </w:r>
      <w:r w:rsidRPr="003A1219">
        <w:rPr>
          <w:rFonts w:cs="Helvetica"/>
        </w:rPr>
        <w:t xml:space="preserve">, </w:t>
      </w:r>
      <w:proofErr w:type="spellStart"/>
      <w:r w:rsidRPr="003A1219">
        <w:rPr>
          <w:rFonts w:cs="Helvetica"/>
        </w:rPr>
        <w:t>Airhomwanbor</w:t>
      </w:r>
      <w:proofErr w:type="spellEnd"/>
      <w:r w:rsidRPr="003A1219">
        <w:rPr>
          <w:rFonts w:cs="Helvetica"/>
        </w:rPr>
        <w:t xml:space="preserve"> K</w:t>
      </w:r>
      <w:r>
        <w:rPr>
          <w:rFonts w:cs="Helvetica"/>
        </w:rPr>
        <w:t>.</w:t>
      </w:r>
      <w:r w:rsidRPr="003A1219">
        <w:rPr>
          <w:rFonts w:cs="Helvetica"/>
        </w:rPr>
        <w:t>O</w:t>
      </w:r>
      <w:r>
        <w:rPr>
          <w:rFonts w:cs="Helvetica"/>
        </w:rPr>
        <w:t>.</w:t>
      </w:r>
      <w:r w:rsidRPr="003A1219">
        <w:rPr>
          <w:rFonts w:cs="Helvetica"/>
        </w:rPr>
        <w:t xml:space="preserve">, </w:t>
      </w:r>
      <w:proofErr w:type="spellStart"/>
      <w:r w:rsidRPr="003A1219">
        <w:rPr>
          <w:rFonts w:cs="Helvetica"/>
        </w:rPr>
        <w:t>Obohwemu</w:t>
      </w:r>
      <w:proofErr w:type="spellEnd"/>
      <w:r w:rsidRPr="003A1219">
        <w:rPr>
          <w:rFonts w:cs="Helvetica"/>
        </w:rPr>
        <w:t xml:space="preserve"> K</w:t>
      </w:r>
      <w:r>
        <w:rPr>
          <w:rFonts w:cs="Helvetica"/>
        </w:rPr>
        <w:t>.</w:t>
      </w:r>
      <w:r w:rsidRPr="003A1219">
        <w:rPr>
          <w:rFonts w:cs="Helvetica"/>
        </w:rPr>
        <w:t>O</w:t>
      </w:r>
      <w:r>
        <w:rPr>
          <w:rFonts w:cs="Helvetica"/>
        </w:rPr>
        <w:t>.</w:t>
      </w:r>
      <w:r w:rsidRPr="003A1219">
        <w:rPr>
          <w:rFonts w:cs="Helvetica"/>
        </w:rPr>
        <w:t xml:space="preserve">, </w:t>
      </w:r>
      <w:proofErr w:type="spellStart"/>
      <w:r w:rsidRPr="003A1219">
        <w:rPr>
          <w:rFonts w:cs="Helvetica"/>
        </w:rPr>
        <w:t>Asibor</w:t>
      </w:r>
      <w:proofErr w:type="spellEnd"/>
      <w:r w:rsidRPr="003A1219">
        <w:rPr>
          <w:rFonts w:cs="Helvetica"/>
        </w:rPr>
        <w:t xml:space="preserve"> E</w:t>
      </w:r>
      <w:r>
        <w:rPr>
          <w:rFonts w:cs="Helvetica"/>
        </w:rPr>
        <w:t>.</w:t>
      </w:r>
      <w:r w:rsidRPr="003A1219">
        <w:rPr>
          <w:rFonts w:cs="Helvetica"/>
        </w:rPr>
        <w:t xml:space="preserve">, </w:t>
      </w:r>
      <w:proofErr w:type="spellStart"/>
      <w:r w:rsidRPr="003A1219">
        <w:rPr>
          <w:rFonts w:cs="Helvetica"/>
        </w:rPr>
        <w:t>Dongyeru</w:t>
      </w:r>
      <w:proofErr w:type="spellEnd"/>
      <w:r w:rsidRPr="003A1219">
        <w:rPr>
          <w:rFonts w:cs="Helvetica"/>
        </w:rPr>
        <w:t xml:space="preserve"> E</w:t>
      </w:r>
      <w:r>
        <w:rPr>
          <w:rFonts w:cs="Helvetica"/>
        </w:rPr>
        <w:t>.</w:t>
      </w:r>
      <w:r w:rsidRPr="003A1219">
        <w:rPr>
          <w:rFonts w:cs="Helvetica"/>
        </w:rPr>
        <w:t xml:space="preserve">, </w:t>
      </w:r>
      <w:proofErr w:type="spellStart"/>
      <w:r w:rsidRPr="003A1219">
        <w:rPr>
          <w:rFonts w:cs="Helvetica"/>
        </w:rPr>
        <w:t>Anukwe</w:t>
      </w:r>
      <w:proofErr w:type="spellEnd"/>
      <w:r w:rsidRPr="003A1219">
        <w:rPr>
          <w:rFonts w:cs="Helvetica"/>
        </w:rPr>
        <w:t xml:space="preserve"> C</w:t>
      </w:r>
      <w:r>
        <w:rPr>
          <w:rFonts w:cs="Helvetica"/>
        </w:rPr>
        <w:t>.</w:t>
      </w:r>
      <w:r w:rsidRPr="003A1219">
        <w:rPr>
          <w:rFonts w:cs="Helvetica"/>
        </w:rPr>
        <w:t>N</w:t>
      </w:r>
      <w:r>
        <w:rPr>
          <w:rFonts w:cs="Helvetica"/>
        </w:rPr>
        <w:t>.</w:t>
      </w:r>
      <w:r w:rsidRPr="003A1219">
        <w:rPr>
          <w:rFonts w:cs="Helvetica"/>
        </w:rPr>
        <w:t xml:space="preserve">, </w:t>
      </w:r>
      <w:proofErr w:type="spellStart"/>
      <w:r w:rsidRPr="003A1219">
        <w:rPr>
          <w:rFonts w:cs="Helvetica"/>
        </w:rPr>
        <w:t>Ebaluegbeifoh</w:t>
      </w:r>
      <w:proofErr w:type="spellEnd"/>
      <w:r w:rsidRPr="003A1219">
        <w:rPr>
          <w:rFonts w:cs="Helvetica"/>
        </w:rPr>
        <w:t xml:space="preserve"> L</w:t>
      </w:r>
      <w:r>
        <w:rPr>
          <w:rFonts w:cs="Helvetica"/>
        </w:rPr>
        <w:t>.</w:t>
      </w:r>
      <w:r w:rsidRPr="003A1219">
        <w:rPr>
          <w:rFonts w:cs="Helvetica"/>
        </w:rPr>
        <w:t>O</w:t>
      </w:r>
      <w:r>
        <w:rPr>
          <w:rFonts w:cs="Helvetica"/>
        </w:rPr>
        <w:t>.</w:t>
      </w:r>
      <w:r w:rsidRPr="003A1219">
        <w:rPr>
          <w:rFonts w:cs="Helvetica"/>
        </w:rPr>
        <w:t>, Yakubu B</w:t>
      </w:r>
      <w:r>
        <w:rPr>
          <w:rFonts w:cs="Helvetica"/>
        </w:rPr>
        <w:t>.</w:t>
      </w:r>
      <w:r w:rsidRPr="003A1219">
        <w:rPr>
          <w:rFonts w:cs="Helvetica"/>
        </w:rPr>
        <w:t>S</w:t>
      </w:r>
      <w:r>
        <w:rPr>
          <w:rFonts w:cs="Helvetica"/>
        </w:rPr>
        <w:t>.</w:t>
      </w:r>
      <w:r w:rsidRPr="003A1219">
        <w:rPr>
          <w:rFonts w:cs="Helvetica"/>
        </w:rPr>
        <w:t xml:space="preserve">, </w:t>
      </w:r>
      <w:proofErr w:type="spellStart"/>
      <w:r w:rsidRPr="003A1219">
        <w:rPr>
          <w:rFonts w:cs="Helvetica"/>
        </w:rPr>
        <w:t>Aliche</w:t>
      </w:r>
      <w:proofErr w:type="spellEnd"/>
      <w:r w:rsidRPr="003A1219">
        <w:rPr>
          <w:rFonts w:cs="Helvetica"/>
        </w:rPr>
        <w:t xml:space="preserve"> P</w:t>
      </w:r>
      <w:r>
        <w:rPr>
          <w:rFonts w:cs="Helvetica"/>
        </w:rPr>
        <w:t>.</w:t>
      </w:r>
      <w:r w:rsidRPr="003A1219">
        <w:rPr>
          <w:rFonts w:cs="Helvetica"/>
        </w:rPr>
        <w:t>C</w:t>
      </w:r>
      <w:r>
        <w:rPr>
          <w:rFonts w:cs="Helvetica"/>
        </w:rPr>
        <w:t>.</w:t>
      </w:r>
      <w:r w:rsidRPr="003A1219">
        <w:rPr>
          <w:rFonts w:cs="Helvetica"/>
        </w:rPr>
        <w:t xml:space="preserve">, </w:t>
      </w:r>
      <w:proofErr w:type="spellStart"/>
      <w:r w:rsidRPr="003A1219">
        <w:rPr>
          <w:rFonts w:cs="Helvetica"/>
        </w:rPr>
        <w:t>Babatope</w:t>
      </w:r>
      <w:proofErr w:type="spellEnd"/>
      <w:r w:rsidRPr="003A1219">
        <w:rPr>
          <w:rFonts w:cs="Helvetica"/>
        </w:rPr>
        <w:t xml:space="preserve"> S</w:t>
      </w:r>
      <w:r>
        <w:rPr>
          <w:rFonts w:cs="Helvetica"/>
        </w:rPr>
        <w:t>.</w:t>
      </w:r>
      <w:r w:rsidRPr="003A1219">
        <w:rPr>
          <w:rFonts w:cs="Helvetica"/>
        </w:rPr>
        <w:t>A</w:t>
      </w:r>
      <w:r>
        <w:rPr>
          <w:rFonts w:cs="Helvetica"/>
        </w:rPr>
        <w:t>.</w:t>
      </w:r>
      <w:r w:rsidRPr="003A1219">
        <w:rPr>
          <w:rFonts w:cs="Helvetica"/>
        </w:rPr>
        <w:t xml:space="preserve">, </w:t>
      </w:r>
      <w:proofErr w:type="spellStart"/>
      <w:r w:rsidRPr="003A1219">
        <w:rPr>
          <w:rFonts w:cs="Helvetica"/>
        </w:rPr>
        <w:t>Ovri</w:t>
      </w:r>
      <w:proofErr w:type="spellEnd"/>
      <w:r w:rsidRPr="003A1219">
        <w:rPr>
          <w:rFonts w:cs="Helvetica"/>
        </w:rPr>
        <w:t xml:space="preserve"> A</w:t>
      </w:r>
      <w:r>
        <w:rPr>
          <w:rFonts w:cs="Helvetica"/>
        </w:rPr>
        <w:t>.</w:t>
      </w:r>
      <w:r w:rsidRPr="003A1219">
        <w:rPr>
          <w:rFonts w:cs="Helvetica"/>
        </w:rPr>
        <w:t>, Iyevhobu K</w:t>
      </w:r>
      <w:r>
        <w:rPr>
          <w:rFonts w:cs="Helvetica"/>
        </w:rPr>
        <w:t>.</w:t>
      </w:r>
      <w:r w:rsidRPr="003A1219">
        <w:rPr>
          <w:rFonts w:cs="Helvetica"/>
        </w:rPr>
        <w:t>O</w:t>
      </w:r>
      <w:r>
        <w:rPr>
          <w:rFonts w:cs="Helvetica"/>
        </w:rPr>
        <w:t>. (2025).</w:t>
      </w:r>
      <w:r w:rsidRPr="003A1219">
        <w:rPr>
          <w:rFonts w:cs="Helvetica"/>
        </w:rPr>
        <w:t xml:space="preserve"> Effects of Petrol Fumes on Renal </w:t>
      </w:r>
      <w:r w:rsidRPr="003A1219">
        <w:rPr>
          <w:rFonts w:cs="Helvetica"/>
        </w:rPr>
        <w:lastRenderedPageBreak/>
        <w:t xml:space="preserve">Function Parameters of Petrol Station Attendants in Sagamu, Nigeria. </w:t>
      </w:r>
      <w:r w:rsidRPr="003A1219">
        <w:rPr>
          <w:rFonts w:cs="Helvetica"/>
          <w:i/>
          <w:iCs/>
        </w:rPr>
        <w:t>Journal of Clinical Medical Research</w:t>
      </w:r>
      <w:r w:rsidRPr="003A1219">
        <w:rPr>
          <w:rFonts w:cs="Helvetica"/>
        </w:rPr>
        <w:t>, 2025;6(1):1-8.</w:t>
      </w:r>
    </w:p>
    <w:p w14:paraId="7C6C5546"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Ovuru</w:t>
      </w:r>
      <w:proofErr w:type="spellEnd"/>
      <w:r w:rsidRPr="003A1219">
        <w:rPr>
          <w:rFonts w:eastAsiaTheme="minorEastAsia" w:cs="Helvetica"/>
        </w:rPr>
        <w:t xml:space="preserve">, S.S. &amp; </w:t>
      </w:r>
      <w:proofErr w:type="spellStart"/>
      <w:r w:rsidRPr="003A1219">
        <w:rPr>
          <w:rFonts w:eastAsiaTheme="minorEastAsia" w:cs="Helvetica"/>
        </w:rPr>
        <w:t>Ekweozor</w:t>
      </w:r>
      <w:proofErr w:type="spellEnd"/>
      <w:r w:rsidRPr="003A1219">
        <w:rPr>
          <w:rFonts w:eastAsiaTheme="minorEastAsia" w:cs="Helvetica"/>
        </w:rPr>
        <w:t xml:space="preserve">, I.K.E. (2004). Haematological changes associated with crude oil ingestion. </w:t>
      </w:r>
      <w:r w:rsidRPr="003A1219">
        <w:rPr>
          <w:rFonts w:eastAsiaTheme="minorEastAsia" w:cs="Helvetica"/>
          <w:i/>
        </w:rPr>
        <w:t>African Journal of Biotechnology</w:t>
      </w:r>
      <w:r w:rsidRPr="003A1219">
        <w:rPr>
          <w:rFonts w:eastAsiaTheme="minorEastAsia" w:cs="Helvetica"/>
        </w:rPr>
        <w:t>, 3(6), 346 – 348.</w:t>
      </w:r>
    </w:p>
    <w:p w14:paraId="63106812"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Romien</w:t>
      </w:r>
      <w:proofErr w:type="spellEnd"/>
      <w:r w:rsidRPr="003A1219">
        <w:rPr>
          <w:rFonts w:eastAsiaTheme="minorEastAsia" w:cs="Helvetica"/>
        </w:rPr>
        <w:t xml:space="preserve">, I., Ramirez, M. &amp; </w:t>
      </w:r>
      <w:proofErr w:type="spellStart"/>
      <w:r w:rsidRPr="003A1219">
        <w:rPr>
          <w:rFonts w:eastAsiaTheme="minorEastAsia" w:cs="Helvetica"/>
        </w:rPr>
        <w:t>Menseses</w:t>
      </w:r>
      <w:proofErr w:type="spellEnd"/>
      <w:r w:rsidRPr="003A1219">
        <w:rPr>
          <w:rFonts w:eastAsiaTheme="minorEastAsia" w:cs="Helvetica"/>
        </w:rPr>
        <w:t xml:space="preserve">, F. (1999). Environmental exposure of volatile organic compounds among workers in Mexico City as assessed by personal monitors and blood concentrations. </w:t>
      </w:r>
      <w:r w:rsidRPr="003A1219">
        <w:rPr>
          <w:rFonts w:eastAsiaTheme="minorEastAsia" w:cs="Helvetica"/>
          <w:i/>
        </w:rPr>
        <w:t>Environmental Health Perspectives</w:t>
      </w:r>
      <w:r w:rsidRPr="003A1219">
        <w:rPr>
          <w:rFonts w:eastAsiaTheme="minorEastAsia" w:cs="Helvetica"/>
        </w:rPr>
        <w:t>, 107(7), 511-515.</w:t>
      </w:r>
    </w:p>
    <w:p w14:paraId="07756E4F"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Rothman, N., Li, G.L., </w:t>
      </w:r>
      <w:proofErr w:type="spellStart"/>
      <w:r w:rsidRPr="003A1219">
        <w:rPr>
          <w:rFonts w:eastAsiaTheme="minorEastAsia" w:cs="Helvetica"/>
        </w:rPr>
        <w:t>Dosemeci</w:t>
      </w:r>
      <w:proofErr w:type="spellEnd"/>
      <w:r w:rsidRPr="003A1219">
        <w:rPr>
          <w:rFonts w:eastAsiaTheme="minorEastAsia" w:cs="Helvetica"/>
        </w:rPr>
        <w:t xml:space="preserve">, M., Bechtold, W.E., Marti, G.E. &amp; Wang, Y.Z. (1996). </w:t>
      </w:r>
      <w:proofErr w:type="spellStart"/>
      <w:r w:rsidRPr="003A1219">
        <w:rPr>
          <w:rFonts w:eastAsiaTheme="minorEastAsia" w:cs="Helvetica"/>
        </w:rPr>
        <w:t>Haematotoxicity</w:t>
      </w:r>
      <w:proofErr w:type="spellEnd"/>
      <w:r w:rsidRPr="003A1219">
        <w:rPr>
          <w:rFonts w:eastAsiaTheme="minorEastAsia" w:cs="Helvetica"/>
        </w:rPr>
        <w:t xml:space="preserve"> among Chinese workers heavily exposed to benzene. </w:t>
      </w:r>
      <w:r w:rsidRPr="003A1219">
        <w:rPr>
          <w:rFonts w:eastAsiaTheme="minorEastAsia" w:cs="Helvetica"/>
          <w:i/>
        </w:rPr>
        <w:t>American Journal of Industrial Medicine</w:t>
      </w:r>
      <w:r w:rsidRPr="003A1219">
        <w:rPr>
          <w:rFonts w:eastAsiaTheme="minorEastAsia" w:cs="Helvetica"/>
        </w:rPr>
        <w:t>, 29(3), 236-246.</w:t>
      </w:r>
    </w:p>
    <w:p w14:paraId="3F15722A"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Singh, D., Hassan, S.N., Siddiqui, S.S., Kulshreshtha, M., Aggarwal, T. &amp; Agarwal, S. (2014). Eosinophil count in petrol pump workers in and around the Muzaffarnagar city. </w:t>
      </w:r>
      <w:r w:rsidRPr="003A1219">
        <w:rPr>
          <w:rFonts w:eastAsiaTheme="minorEastAsia" w:cs="Helvetica"/>
          <w:i/>
        </w:rPr>
        <w:t>National Journal of Physiology, Pharmacy and Pharmacology</w:t>
      </w:r>
      <w:r w:rsidRPr="003A1219">
        <w:rPr>
          <w:rFonts w:eastAsiaTheme="minorEastAsia" w:cs="Helvetica"/>
        </w:rPr>
        <w:t>, 4, 118-120.</w:t>
      </w:r>
    </w:p>
    <w:p w14:paraId="34C98834"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Udonwa</w:t>
      </w:r>
      <w:proofErr w:type="spellEnd"/>
      <w:r w:rsidRPr="003A1219">
        <w:rPr>
          <w:rFonts w:eastAsiaTheme="minorEastAsia" w:cs="Helvetica"/>
        </w:rPr>
        <w:t xml:space="preserve">, N.E., </w:t>
      </w:r>
      <w:proofErr w:type="spellStart"/>
      <w:r w:rsidRPr="003A1219">
        <w:rPr>
          <w:rFonts w:eastAsiaTheme="minorEastAsia" w:cs="Helvetica"/>
        </w:rPr>
        <w:t>Uko</w:t>
      </w:r>
      <w:proofErr w:type="spellEnd"/>
      <w:r w:rsidRPr="003A1219">
        <w:rPr>
          <w:rFonts w:eastAsiaTheme="minorEastAsia" w:cs="Helvetica"/>
        </w:rPr>
        <w:t xml:space="preserve">, E.K., </w:t>
      </w:r>
      <w:proofErr w:type="spellStart"/>
      <w:r w:rsidRPr="003A1219">
        <w:rPr>
          <w:rFonts w:eastAsiaTheme="minorEastAsia" w:cs="Helvetica"/>
        </w:rPr>
        <w:t>Ikpeme</w:t>
      </w:r>
      <w:proofErr w:type="spellEnd"/>
      <w:r w:rsidRPr="003A1219">
        <w:rPr>
          <w:rFonts w:eastAsiaTheme="minorEastAsia" w:cs="Helvetica"/>
        </w:rPr>
        <w:t xml:space="preserve">, B.M., </w:t>
      </w:r>
      <w:proofErr w:type="spellStart"/>
      <w:r w:rsidRPr="003A1219">
        <w:rPr>
          <w:rFonts w:eastAsiaTheme="minorEastAsia" w:cs="Helvetica"/>
        </w:rPr>
        <w:t>Ibanga</w:t>
      </w:r>
      <w:proofErr w:type="spellEnd"/>
      <w:r w:rsidRPr="003A1219">
        <w:rPr>
          <w:rFonts w:eastAsiaTheme="minorEastAsia" w:cs="Helvetica"/>
        </w:rPr>
        <w:t xml:space="preserve">, I.A. &amp; Okon, B. O. (2009). Exposure of Petrol station attendants and auto mechanics to premium motor spirit fumes in Calabar, Nigeria. </w:t>
      </w:r>
      <w:r w:rsidRPr="003A1219">
        <w:rPr>
          <w:rFonts w:eastAsiaTheme="minorEastAsia" w:cs="Helvetica"/>
          <w:i/>
        </w:rPr>
        <w:t>Journal of Environmental and Public Health</w:t>
      </w:r>
      <w:r w:rsidRPr="003A1219">
        <w:rPr>
          <w:rFonts w:eastAsiaTheme="minorEastAsia" w:cs="Helvetica"/>
        </w:rPr>
        <w:t>, 8, 1-5.</w:t>
      </w:r>
    </w:p>
    <w:p w14:paraId="327B0FA7"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Uko</w:t>
      </w:r>
      <w:proofErr w:type="spellEnd"/>
      <w:r w:rsidRPr="003A1219">
        <w:rPr>
          <w:rFonts w:eastAsiaTheme="minorEastAsia" w:cs="Helvetica"/>
        </w:rPr>
        <w:t xml:space="preserve">, E.K., </w:t>
      </w:r>
      <w:proofErr w:type="spellStart"/>
      <w:r w:rsidRPr="003A1219">
        <w:rPr>
          <w:rFonts w:eastAsiaTheme="minorEastAsia" w:cs="Helvetica"/>
        </w:rPr>
        <w:t>Erhabor</w:t>
      </w:r>
      <w:proofErr w:type="spellEnd"/>
      <w:r w:rsidRPr="003A1219">
        <w:rPr>
          <w:rFonts w:eastAsiaTheme="minorEastAsia" w:cs="Helvetica"/>
        </w:rPr>
        <w:t xml:space="preserve">, O., Bashiru, G.A., Isaac, I.Z., Abdulrahaman, Y., </w:t>
      </w:r>
      <w:proofErr w:type="spellStart"/>
      <w:r w:rsidRPr="003A1219">
        <w:rPr>
          <w:rFonts w:eastAsiaTheme="minorEastAsia" w:cs="Helvetica"/>
        </w:rPr>
        <w:t>Aghedo</w:t>
      </w:r>
      <w:proofErr w:type="spellEnd"/>
      <w:r w:rsidRPr="003A1219">
        <w:rPr>
          <w:rFonts w:eastAsiaTheme="minorEastAsia" w:cs="Helvetica"/>
        </w:rPr>
        <w:t xml:space="preserve">, F., </w:t>
      </w:r>
      <w:proofErr w:type="spellStart"/>
      <w:r w:rsidRPr="003A1219">
        <w:rPr>
          <w:rFonts w:eastAsiaTheme="minorEastAsia" w:cs="Helvetica"/>
        </w:rPr>
        <w:t>Ikhuenbor</w:t>
      </w:r>
      <w:proofErr w:type="spellEnd"/>
      <w:r w:rsidRPr="003A1219">
        <w:rPr>
          <w:rFonts w:eastAsiaTheme="minorEastAsia" w:cs="Helvetica"/>
        </w:rPr>
        <w:t xml:space="preserve">, D.B., </w:t>
      </w:r>
      <w:proofErr w:type="spellStart"/>
      <w:r w:rsidRPr="003A1219">
        <w:rPr>
          <w:rFonts w:eastAsiaTheme="minorEastAsia" w:cs="Helvetica"/>
        </w:rPr>
        <w:t>Iwueke</w:t>
      </w:r>
      <w:proofErr w:type="spellEnd"/>
      <w:r w:rsidRPr="003A1219">
        <w:rPr>
          <w:rFonts w:eastAsiaTheme="minorEastAsia" w:cs="Helvetica"/>
        </w:rPr>
        <w:t xml:space="preserve">, I.P., Adias, T.C. &amp; </w:t>
      </w:r>
      <w:proofErr w:type="spellStart"/>
      <w:r w:rsidRPr="003A1219">
        <w:rPr>
          <w:rFonts w:eastAsiaTheme="minorEastAsia" w:cs="Helvetica"/>
        </w:rPr>
        <w:t>Igbineweka</w:t>
      </w:r>
      <w:proofErr w:type="spellEnd"/>
      <w:r w:rsidRPr="003A1219">
        <w:rPr>
          <w:rFonts w:eastAsiaTheme="minorEastAsia" w:cs="Helvetica"/>
        </w:rPr>
        <w:t xml:space="preserve">, O.O. (2015). Some haematological indices among petrol station attendants occupationally exposed to premium Motor Spirit in Sokoto, North Western Nigeria. </w:t>
      </w:r>
      <w:r w:rsidRPr="003A1219">
        <w:rPr>
          <w:rFonts w:eastAsiaTheme="minorEastAsia" w:cs="Helvetica"/>
          <w:i/>
        </w:rPr>
        <w:t>Journal of International Research in Medical and Pharmaceutical Sciences</w:t>
      </w:r>
      <w:r w:rsidRPr="003A1219">
        <w:rPr>
          <w:rFonts w:eastAsiaTheme="minorEastAsia" w:cs="Helvetica"/>
        </w:rPr>
        <w:t>, 4(2), 53-58.</w:t>
      </w:r>
    </w:p>
    <w:p w14:paraId="36144E90" w14:textId="77777777" w:rsidR="00187C3F" w:rsidRPr="003A1219" w:rsidRDefault="00187C3F" w:rsidP="003A1219">
      <w:pPr>
        <w:spacing w:after="240"/>
        <w:ind w:left="720" w:hanging="720"/>
        <w:jc w:val="both"/>
        <w:rPr>
          <w:rFonts w:eastAsiaTheme="minorEastAsia" w:cs="Helvetica"/>
          <w:sz w:val="16"/>
          <w:szCs w:val="16"/>
        </w:rPr>
      </w:pPr>
      <w:proofErr w:type="spellStart"/>
      <w:r w:rsidRPr="003A1219">
        <w:rPr>
          <w:rFonts w:cs="Helvetica"/>
        </w:rPr>
        <w:t>Usiobeigbe</w:t>
      </w:r>
      <w:proofErr w:type="spellEnd"/>
      <w:r w:rsidRPr="003A1219">
        <w:rPr>
          <w:rFonts w:cs="Helvetica"/>
        </w:rPr>
        <w:t xml:space="preserve"> OS, </w:t>
      </w:r>
      <w:proofErr w:type="spellStart"/>
      <w:r w:rsidRPr="003A1219">
        <w:rPr>
          <w:rFonts w:cs="Helvetica"/>
        </w:rPr>
        <w:t>Adebanjo</w:t>
      </w:r>
      <w:proofErr w:type="spellEnd"/>
      <w:r w:rsidRPr="003A1219">
        <w:rPr>
          <w:rFonts w:cs="Helvetica"/>
        </w:rPr>
        <w:t xml:space="preserve"> HA, Iyevhobu KO, Kehinde A, </w:t>
      </w:r>
      <w:proofErr w:type="spellStart"/>
      <w:r w:rsidRPr="003A1219">
        <w:rPr>
          <w:rFonts w:cs="Helvetica"/>
        </w:rPr>
        <w:t>Airhomwanbor</w:t>
      </w:r>
      <w:proofErr w:type="spellEnd"/>
      <w:r w:rsidRPr="003A1219">
        <w:rPr>
          <w:rFonts w:cs="Helvetica"/>
        </w:rPr>
        <w:t xml:space="preserve"> KO, </w:t>
      </w:r>
      <w:proofErr w:type="spellStart"/>
      <w:r w:rsidRPr="003A1219">
        <w:rPr>
          <w:rFonts w:cs="Helvetica"/>
        </w:rPr>
        <w:t>Oweifa</w:t>
      </w:r>
      <w:proofErr w:type="spellEnd"/>
      <w:r w:rsidRPr="003A1219">
        <w:rPr>
          <w:rFonts w:cs="Helvetica"/>
        </w:rPr>
        <w:t xml:space="preserve"> JT, </w:t>
      </w:r>
      <w:proofErr w:type="spellStart"/>
      <w:r w:rsidRPr="003A1219">
        <w:rPr>
          <w:rFonts w:cs="Helvetica"/>
        </w:rPr>
        <w:t>Obohwemu</w:t>
      </w:r>
      <w:proofErr w:type="spellEnd"/>
      <w:r w:rsidRPr="003A1219">
        <w:rPr>
          <w:rFonts w:cs="Helvetica"/>
        </w:rPr>
        <w:t xml:space="preserve"> KO, Goodness OB,</w:t>
      </w:r>
      <w:r w:rsidRPr="003A1219">
        <w:rPr>
          <w:rFonts w:cs="Helvetica"/>
          <w:sz w:val="16"/>
          <w:szCs w:val="16"/>
        </w:rPr>
        <w:t xml:space="preserve"> </w:t>
      </w:r>
      <w:proofErr w:type="spellStart"/>
      <w:r w:rsidRPr="003A1219">
        <w:rPr>
          <w:rFonts w:cs="Helvetica"/>
        </w:rPr>
        <w:t>Asibor</w:t>
      </w:r>
      <w:proofErr w:type="spellEnd"/>
      <w:r w:rsidRPr="003A1219">
        <w:rPr>
          <w:rFonts w:cs="Helvetica"/>
        </w:rPr>
        <w:t xml:space="preserve"> E and Alice PC., (2024)</w:t>
      </w:r>
      <w:r>
        <w:rPr>
          <w:rFonts w:cs="Helvetica"/>
        </w:rPr>
        <w:t xml:space="preserve">. </w:t>
      </w:r>
      <w:r w:rsidRPr="003A1219">
        <w:rPr>
          <w:rFonts w:cs="Helvetica"/>
        </w:rPr>
        <w:t xml:space="preserve">“Effect of Petrochemicals to the Renal Electrolytes of Fuel Attendants (A Case Study of </w:t>
      </w:r>
      <w:proofErr w:type="spellStart"/>
      <w:r w:rsidRPr="003A1219">
        <w:rPr>
          <w:rFonts w:cs="Helvetica"/>
        </w:rPr>
        <w:t>Oluyole</w:t>
      </w:r>
      <w:proofErr w:type="spellEnd"/>
      <w:r w:rsidRPr="003A1219">
        <w:rPr>
          <w:rFonts w:cs="Helvetica"/>
        </w:rPr>
        <w:t xml:space="preserve"> Area in Ibadan, Nigeria)". </w:t>
      </w:r>
      <w:r w:rsidRPr="003A1219">
        <w:rPr>
          <w:rFonts w:cs="Helvetica"/>
          <w:i/>
          <w:iCs/>
        </w:rPr>
        <w:t>Acta Scientific Medical Sciences</w:t>
      </w:r>
      <w:r w:rsidRPr="003A1219">
        <w:rPr>
          <w:rFonts w:cs="Helvetica"/>
        </w:rPr>
        <w:t xml:space="preserve"> 8</w:t>
      </w:r>
      <w:r>
        <w:rPr>
          <w:rFonts w:cs="Helvetica"/>
        </w:rPr>
        <w:t>(</w:t>
      </w:r>
      <w:r w:rsidRPr="003A1219">
        <w:rPr>
          <w:rFonts w:cs="Helvetica"/>
        </w:rPr>
        <w:t>10</w:t>
      </w:r>
      <w:r>
        <w:rPr>
          <w:rFonts w:cs="Helvetica"/>
        </w:rPr>
        <w:t>)</w:t>
      </w:r>
      <w:r w:rsidRPr="003A1219">
        <w:rPr>
          <w:rFonts w:cs="Helvetica"/>
        </w:rPr>
        <w:t>: 53-61.</w:t>
      </w:r>
    </w:p>
    <w:p w14:paraId="4416BC6F" w14:textId="77777777" w:rsidR="00187C3F" w:rsidRDefault="00187C3F" w:rsidP="003A1219">
      <w:pPr>
        <w:spacing w:after="240"/>
        <w:ind w:left="720" w:hanging="720"/>
        <w:jc w:val="both"/>
        <w:rPr>
          <w:rFonts w:cs="Helvetica"/>
        </w:rPr>
      </w:pPr>
      <w:r w:rsidRPr="003A1219">
        <w:rPr>
          <w:rFonts w:eastAsiaTheme="minorEastAsia" w:cs="Helvetica"/>
        </w:rPr>
        <w:t xml:space="preserve">World Gazetteer Nigeria (2007). Population of cities, News, divisions. </w:t>
      </w:r>
      <w:hyperlink r:id="rId10" w:history="1">
        <w:r w:rsidRPr="003A1219">
          <w:rPr>
            <w:rStyle w:val="Hyperlink"/>
            <w:rFonts w:eastAsiaTheme="minorEastAsia" w:cs="Helvetica"/>
          </w:rPr>
          <w:t>http://worldgazetteer.com/ng.php retrieved on 23/01/2023</w:t>
        </w:r>
      </w:hyperlink>
    </w:p>
    <w:sectPr w:rsidR="00187C3F" w:rsidSect="007C71E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CBE40" w14:textId="77777777" w:rsidR="0003655C" w:rsidRDefault="0003655C" w:rsidP="00C37E61">
      <w:r>
        <w:separator/>
      </w:r>
    </w:p>
  </w:endnote>
  <w:endnote w:type="continuationSeparator" w:id="0">
    <w:p w14:paraId="01CC78A7" w14:textId="77777777" w:rsidR="0003655C" w:rsidRDefault="0003655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181C" w14:textId="77777777" w:rsidR="00AE3E1F" w:rsidRDefault="00AE3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A1E5"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89B0" w14:textId="77777777" w:rsidR="00AE3E1F" w:rsidRDefault="00AE3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26AA9" w14:textId="77777777" w:rsidR="0003655C" w:rsidRDefault="0003655C" w:rsidP="00C37E61">
      <w:r>
        <w:separator/>
      </w:r>
    </w:p>
  </w:footnote>
  <w:footnote w:type="continuationSeparator" w:id="0">
    <w:p w14:paraId="6B98AA06" w14:textId="77777777" w:rsidR="0003655C" w:rsidRDefault="0003655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8986" w14:textId="4FEBB30C" w:rsidR="00AE3E1F" w:rsidRDefault="0003655C">
    <w:pPr>
      <w:pStyle w:val="Header"/>
    </w:pPr>
    <w:r>
      <w:rPr>
        <w:noProof/>
      </w:rPr>
      <w:pict w14:anchorId="3B4E8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82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24C92" w14:textId="567DBB90" w:rsidR="00AE3E1F" w:rsidRDefault="0003655C">
    <w:pPr>
      <w:pStyle w:val="Header"/>
    </w:pPr>
    <w:r>
      <w:rPr>
        <w:noProof/>
      </w:rPr>
      <w:pict w14:anchorId="198D2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82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3778" w14:textId="749DDDF4" w:rsidR="00AE3E1F" w:rsidRDefault="0003655C">
    <w:pPr>
      <w:pStyle w:val="Header"/>
    </w:pPr>
    <w:r>
      <w:rPr>
        <w:noProof/>
      </w:rPr>
      <w:pict w14:anchorId="59ED0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8287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E73EE8"/>
    <w:multiLevelType w:val="hybridMultilevel"/>
    <w:tmpl w:val="EB00FD08"/>
    <w:lvl w:ilvl="0" w:tplc="A22E263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sjQwNjUzMDe0MDBV0lEKTi0uzszPAykwrAUAmgHqSSwAAAA="/>
  </w:docVars>
  <w:rsids>
    <w:rsidRoot w:val="00AA6219"/>
    <w:rsid w:val="00000F8F"/>
    <w:rsid w:val="00030174"/>
    <w:rsid w:val="0003655C"/>
    <w:rsid w:val="0004579C"/>
    <w:rsid w:val="000A47FA"/>
    <w:rsid w:val="000A65D3"/>
    <w:rsid w:val="000B1E33"/>
    <w:rsid w:val="000C3010"/>
    <w:rsid w:val="000D1559"/>
    <w:rsid w:val="000D689F"/>
    <w:rsid w:val="000E7B7B"/>
    <w:rsid w:val="000E7D62"/>
    <w:rsid w:val="00101D6A"/>
    <w:rsid w:val="00103357"/>
    <w:rsid w:val="00123C9F"/>
    <w:rsid w:val="00126190"/>
    <w:rsid w:val="00130F17"/>
    <w:rsid w:val="001320BF"/>
    <w:rsid w:val="00163BC4"/>
    <w:rsid w:val="00187C3F"/>
    <w:rsid w:val="00191062"/>
    <w:rsid w:val="00192B72"/>
    <w:rsid w:val="001A29D8"/>
    <w:rsid w:val="001A5CAA"/>
    <w:rsid w:val="001B0427"/>
    <w:rsid w:val="001D3A51"/>
    <w:rsid w:val="001E10D2"/>
    <w:rsid w:val="001E25B4"/>
    <w:rsid w:val="001E44FE"/>
    <w:rsid w:val="00200595"/>
    <w:rsid w:val="002028C1"/>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178D"/>
    <w:rsid w:val="0039224F"/>
    <w:rsid w:val="003A1219"/>
    <w:rsid w:val="003A43A4"/>
    <w:rsid w:val="003A7E18"/>
    <w:rsid w:val="003C4C86"/>
    <w:rsid w:val="003C6258"/>
    <w:rsid w:val="003E1311"/>
    <w:rsid w:val="003E2904"/>
    <w:rsid w:val="00401927"/>
    <w:rsid w:val="0041027F"/>
    <w:rsid w:val="00412475"/>
    <w:rsid w:val="00423789"/>
    <w:rsid w:val="00440F43"/>
    <w:rsid w:val="00441B6F"/>
    <w:rsid w:val="00446221"/>
    <w:rsid w:val="00450E62"/>
    <w:rsid w:val="004539DB"/>
    <w:rsid w:val="00471A80"/>
    <w:rsid w:val="004B6F27"/>
    <w:rsid w:val="004D305E"/>
    <w:rsid w:val="004D4277"/>
    <w:rsid w:val="00502516"/>
    <w:rsid w:val="00505F06"/>
    <w:rsid w:val="00506828"/>
    <w:rsid w:val="00514FB3"/>
    <w:rsid w:val="0053056E"/>
    <w:rsid w:val="00554FDA"/>
    <w:rsid w:val="005A5C31"/>
    <w:rsid w:val="005C784C"/>
    <w:rsid w:val="005D17F6"/>
    <w:rsid w:val="005E5539"/>
    <w:rsid w:val="0060162C"/>
    <w:rsid w:val="00602BF5"/>
    <w:rsid w:val="00613C8E"/>
    <w:rsid w:val="00617FDD"/>
    <w:rsid w:val="00633614"/>
    <w:rsid w:val="00633F68"/>
    <w:rsid w:val="00636EB2"/>
    <w:rsid w:val="006375B8"/>
    <w:rsid w:val="006525F5"/>
    <w:rsid w:val="0066510A"/>
    <w:rsid w:val="00673F9F"/>
    <w:rsid w:val="00686953"/>
    <w:rsid w:val="00687DEA"/>
    <w:rsid w:val="00687E67"/>
    <w:rsid w:val="00690B82"/>
    <w:rsid w:val="006967F7"/>
    <w:rsid w:val="006A250C"/>
    <w:rsid w:val="006B21D3"/>
    <w:rsid w:val="006B57D0"/>
    <w:rsid w:val="006D30FF"/>
    <w:rsid w:val="006D6940"/>
    <w:rsid w:val="006F11EC"/>
    <w:rsid w:val="0070082C"/>
    <w:rsid w:val="00723672"/>
    <w:rsid w:val="00733AE7"/>
    <w:rsid w:val="00733F9B"/>
    <w:rsid w:val="007369E6"/>
    <w:rsid w:val="00744B03"/>
    <w:rsid w:val="00746E59"/>
    <w:rsid w:val="00754C9A"/>
    <w:rsid w:val="0075599A"/>
    <w:rsid w:val="00761D52"/>
    <w:rsid w:val="0077749E"/>
    <w:rsid w:val="00790ADA"/>
    <w:rsid w:val="007B1CEF"/>
    <w:rsid w:val="007C71ED"/>
    <w:rsid w:val="007D2288"/>
    <w:rsid w:val="007D23C0"/>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09D3"/>
    <w:rsid w:val="00957C18"/>
    <w:rsid w:val="009659BA"/>
    <w:rsid w:val="00983040"/>
    <w:rsid w:val="009B3FB9"/>
    <w:rsid w:val="009B516E"/>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3E1F"/>
    <w:rsid w:val="00AE45D4"/>
    <w:rsid w:val="00B01FCD"/>
    <w:rsid w:val="00B1776C"/>
    <w:rsid w:val="00B3300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7FAA"/>
    <w:rsid w:val="00CD6755"/>
    <w:rsid w:val="00CD6856"/>
    <w:rsid w:val="00CE0089"/>
    <w:rsid w:val="00CE09E7"/>
    <w:rsid w:val="00CE793C"/>
    <w:rsid w:val="00CF193C"/>
    <w:rsid w:val="00D135AD"/>
    <w:rsid w:val="00D173F1"/>
    <w:rsid w:val="00D37DCA"/>
    <w:rsid w:val="00D74CB0"/>
    <w:rsid w:val="00D8295D"/>
    <w:rsid w:val="00DC2A65"/>
    <w:rsid w:val="00DC772C"/>
    <w:rsid w:val="00DD6C56"/>
    <w:rsid w:val="00DE15F0"/>
    <w:rsid w:val="00DE5663"/>
    <w:rsid w:val="00DE78AA"/>
    <w:rsid w:val="00E053D0"/>
    <w:rsid w:val="00E15994"/>
    <w:rsid w:val="00E3114E"/>
    <w:rsid w:val="00E31A70"/>
    <w:rsid w:val="00E3464D"/>
    <w:rsid w:val="00E35B02"/>
    <w:rsid w:val="00E66496"/>
    <w:rsid w:val="00E66B35"/>
    <w:rsid w:val="00E66E10"/>
    <w:rsid w:val="00E7468C"/>
    <w:rsid w:val="00E769F6"/>
    <w:rsid w:val="00E8407C"/>
    <w:rsid w:val="00E84F3C"/>
    <w:rsid w:val="00EA012C"/>
    <w:rsid w:val="00EC6A55"/>
    <w:rsid w:val="00ED0288"/>
    <w:rsid w:val="00EE52CB"/>
    <w:rsid w:val="00EF581D"/>
    <w:rsid w:val="00EF7FD8"/>
    <w:rsid w:val="00F06F59"/>
    <w:rsid w:val="00F17988"/>
    <w:rsid w:val="00F469F0"/>
    <w:rsid w:val="00F53273"/>
    <w:rsid w:val="00F64571"/>
    <w:rsid w:val="00F755E4"/>
    <w:rsid w:val="00F77D02"/>
    <w:rsid w:val="00FA38B0"/>
    <w:rsid w:val="00FA3AD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6BA3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6525F5"/>
    <w:rPr>
      <w:rFonts w:ascii="Helvetica" w:hAnsi="Helvetica"/>
    </w:rPr>
  </w:style>
  <w:style w:type="character" w:customStyle="1" w:styleId="FooterChar">
    <w:name w:val="Footer Char"/>
    <w:basedOn w:val="DefaultParagraphFont"/>
    <w:link w:val="Footer"/>
    <w:uiPriority w:val="99"/>
    <w:rsid w:val="006525F5"/>
    <w:rPr>
      <w:rFonts w:ascii="Helvetica" w:hAnsi="Helvetica"/>
    </w:rPr>
  </w:style>
  <w:style w:type="character" w:styleId="PlaceholderText">
    <w:name w:val="Placeholder Text"/>
    <w:basedOn w:val="DefaultParagraphFont"/>
    <w:uiPriority w:val="99"/>
    <w:semiHidden/>
    <w:rsid w:val="006525F5"/>
    <w:rPr>
      <w:color w:val="808080"/>
    </w:rPr>
  </w:style>
  <w:style w:type="paragraph" w:styleId="ListParagraph">
    <w:name w:val="List Paragraph"/>
    <w:basedOn w:val="Normal"/>
    <w:uiPriority w:val="34"/>
    <w:qFormat/>
    <w:rsid w:val="003A1219"/>
    <w:pPr>
      <w:spacing w:after="200" w:line="275"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01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abs/10.1155/2015/41872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orldgazetteer.com/ng.php%20retrieved%20on%2023/01/2023" TargetMode="External"/><Relationship Id="rId4" Type="http://schemas.openxmlformats.org/officeDocument/2006/relationships/settings" Target="settings.xml"/><Relationship Id="rId9" Type="http://schemas.openxmlformats.org/officeDocument/2006/relationships/hyperlink" Target="https://link.springer.com/article/10.1186/s12199-020-00886-1"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E6979-A1BE-4479-8CBF-C7D11048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TotalTime>
  <Pages>12</Pages>
  <Words>5304</Words>
  <Characters>30235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35469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24</cp:revision>
  <cp:lastPrinted>1999-07-06T11:00:00Z</cp:lastPrinted>
  <dcterms:created xsi:type="dcterms:W3CDTF">2025-08-15T06:43:00Z</dcterms:created>
  <dcterms:modified xsi:type="dcterms:W3CDTF">2025-08-25T11:45:00Z</dcterms:modified>
</cp:coreProperties>
</file>