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3B4CB" w14:textId="21AAE554" w:rsidR="00572FD1" w:rsidRDefault="00572FD1" w:rsidP="00200A66">
      <w:pPr>
        <w:autoSpaceDE w:val="0"/>
        <w:autoSpaceDN w:val="0"/>
        <w:adjustRightInd w:val="0"/>
        <w:spacing w:after="0" w:line="240" w:lineRule="auto"/>
        <w:rPr>
          <w:rFonts w:ascii="Times New Roman" w:hAnsi="Times New Roman" w:cs="Times New Roman"/>
          <w:b/>
          <w:bCs/>
          <w:sz w:val="24"/>
          <w:szCs w:val="24"/>
        </w:rPr>
      </w:pPr>
    </w:p>
    <w:p w14:paraId="77621C3D" w14:textId="77777777" w:rsidR="00367408" w:rsidRDefault="00367408" w:rsidP="00200A66">
      <w:pPr>
        <w:autoSpaceDE w:val="0"/>
        <w:autoSpaceDN w:val="0"/>
        <w:adjustRightInd w:val="0"/>
        <w:spacing w:after="0" w:line="240" w:lineRule="auto"/>
        <w:rPr>
          <w:rFonts w:ascii="Times New Roman" w:hAnsi="Times New Roman" w:cs="Times New Roman"/>
          <w:b/>
          <w:bCs/>
          <w:sz w:val="24"/>
          <w:szCs w:val="24"/>
        </w:rPr>
      </w:pPr>
    </w:p>
    <w:p w14:paraId="47DE05CB" w14:textId="48BEB940" w:rsidR="00572FD1" w:rsidRPr="002C2D1F" w:rsidRDefault="009455A5" w:rsidP="002C2D1F">
      <w:pPr>
        <w:autoSpaceDE w:val="0"/>
        <w:autoSpaceDN w:val="0"/>
        <w:adjustRightInd w:val="0"/>
        <w:spacing w:after="0" w:line="240" w:lineRule="auto"/>
        <w:jc w:val="center"/>
        <w:rPr>
          <w:rFonts w:ascii="Times New Roman" w:hAnsi="Times New Roman" w:cs="Times New Roman"/>
          <w:b/>
          <w:bCs/>
          <w:sz w:val="28"/>
          <w:szCs w:val="28"/>
        </w:rPr>
      </w:pPr>
      <w:r w:rsidRPr="009455A5">
        <w:rPr>
          <w:rFonts w:ascii="Times New Roman" w:hAnsi="Times New Roman" w:cs="Times New Roman"/>
          <w:b/>
          <w:bCs/>
          <w:sz w:val="28"/>
          <w:szCs w:val="28"/>
          <w:highlight w:val="yellow"/>
        </w:rPr>
        <w:t xml:space="preserve">Association Between Red Cell Indices </w:t>
      </w:r>
      <w:r>
        <w:rPr>
          <w:rFonts w:ascii="Times New Roman" w:hAnsi="Times New Roman" w:cs="Times New Roman"/>
          <w:b/>
          <w:bCs/>
          <w:sz w:val="28"/>
          <w:szCs w:val="28"/>
          <w:highlight w:val="yellow"/>
        </w:rPr>
        <w:t>a</w:t>
      </w:r>
      <w:r w:rsidRPr="009455A5">
        <w:rPr>
          <w:rFonts w:ascii="Times New Roman" w:hAnsi="Times New Roman" w:cs="Times New Roman"/>
          <w:b/>
          <w:bCs/>
          <w:sz w:val="28"/>
          <w:szCs w:val="28"/>
          <w:highlight w:val="yellow"/>
        </w:rPr>
        <w:t xml:space="preserve">nd Anthropometry </w:t>
      </w:r>
      <w:r>
        <w:rPr>
          <w:rFonts w:ascii="Times New Roman" w:hAnsi="Times New Roman" w:cs="Times New Roman"/>
          <w:b/>
          <w:bCs/>
          <w:sz w:val="28"/>
          <w:szCs w:val="28"/>
          <w:highlight w:val="yellow"/>
        </w:rPr>
        <w:t>o</w:t>
      </w:r>
      <w:r w:rsidRPr="009455A5">
        <w:rPr>
          <w:rFonts w:ascii="Times New Roman" w:hAnsi="Times New Roman" w:cs="Times New Roman"/>
          <w:b/>
          <w:bCs/>
          <w:sz w:val="28"/>
          <w:szCs w:val="28"/>
          <w:highlight w:val="yellow"/>
        </w:rPr>
        <w:t xml:space="preserve">f Blood Donors </w:t>
      </w:r>
      <w:r>
        <w:rPr>
          <w:rFonts w:ascii="Times New Roman" w:hAnsi="Times New Roman" w:cs="Times New Roman"/>
          <w:b/>
          <w:bCs/>
          <w:sz w:val="28"/>
          <w:szCs w:val="28"/>
          <w:highlight w:val="yellow"/>
        </w:rPr>
        <w:t>in a</w:t>
      </w:r>
      <w:r w:rsidRPr="009455A5">
        <w:rPr>
          <w:rFonts w:ascii="Times New Roman" w:hAnsi="Times New Roman" w:cs="Times New Roman"/>
          <w:b/>
          <w:bCs/>
          <w:sz w:val="28"/>
          <w:szCs w:val="28"/>
          <w:highlight w:val="yellow"/>
        </w:rPr>
        <w:t xml:space="preserve"> Single Institution Study</w:t>
      </w:r>
    </w:p>
    <w:p w14:paraId="680A8CD4" w14:textId="77777777" w:rsidR="00200A66" w:rsidRPr="002C2D1F" w:rsidRDefault="00200A66" w:rsidP="002C2D1F">
      <w:pPr>
        <w:autoSpaceDE w:val="0"/>
        <w:autoSpaceDN w:val="0"/>
        <w:adjustRightInd w:val="0"/>
        <w:spacing w:after="0" w:line="240" w:lineRule="auto"/>
        <w:jc w:val="center"/>
        <w:rPr>
          <w:rFonts w:ascii="Times New Roman" w:hAnsi="Times New Roman" w:cs="Times New Roman"/>
          <w:b/>
          <w:bCs/>
          <w:sz w:val="28"/>
          <w:szCs w:val="28"/>
        </w:rPr>
      </w:pPr>
    </w:p>
    <w:p w14:paraId="5BEC33F2" w14:textId="77777777" w:rsidR="00C5624E" w:rsidRDefault="00C5624E" w:rsidP="00227CB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p>
    <w:p w14:paraId="585897CE" w14:textId="2A716995" w:rsidR="004F5FBC" w:rsidRPr="00200A66" w:rsidRDefault="004F5FBC" w:rsidP="00227CB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200A66">
        <w:rPr>
          <w:rFonts w:ascii="Times New Roman" w:eastAsia="Times New Roman" w:hAnsi="Times New Roman" w:cs="Times New Roman"/>
          <w:b/>
          <w:bCs/>
          <w:sz w:val="24"/>
          <w:szCs w:val="24"/>
          <w:lang w:eastAsia="en-IN"/>
        </w:rPr>
        <w:t>ABSTRACT</w:t>
      </w:r>
    </w:p>
    <w:p w14:paraId="59C499F8" w14:textId="4ABB7CA9" w:rsidR="004F5FBC" w:rsidRDefault="00200A66" w:rsidP="00200A66">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Background-</w:t>
      </w:r>
      <w:r>
        <w:rPr>
          <w:rFonts w:ascii="Times New Roman" w:eastAsia="Times New Roman" w:hAnsi="Times New Roman" w:cs="Times New Roman"/>
          <w:sz w:val="24"/>
          <w:szCs w:val="24"/>
          <w:lang w:eastAsia="en-IN"/>
        </w:rPr>
        <w:t xml:space="preserve"> </w:t>
      </w:r>
      <w:proofErr w:type="spellStart"/>
      <w:r w:rsidR="004F5FBC" w:rsidRPr="00200A66">
        <w:rPr>
          <w:rFonts w:ascii="Times New Roman" w:eastAsia="Times New Roman" w:hAnsi="Times New Roman" w:cs="Times New Roman"/>
          <w:sz w:val="24"/>
          <w:szCs w:val="24"/>
          <w:lang w:eastAsia="en-IN"/>
        </w:rPr>
        <w:t>Hematocrit</w:t>
      </w:r>
      <w:proofErr w:type="spellEnd"/>
      <w:r w:rsidR="004F5FBC" w:rsidRPr="00200A66">
        <w:rPr>
          <w:rFonts w:ascii="Times New Roman" w:eastAsia="Times New Roman" w:hAnsi="Times New Roman" w:cs="Times New Roman"/>
          <w:sz w:val="24"/>
          <w:szCs w:val="24"/>
          <w:lang w:eastAsia="en-IN"/>
        </w:rPr>
        <w:t xml:space="preserve"> and other red blood cell indices are essential indicators of donor health and transfusion efficacy. While obesity and anthropometric factors such as body mass index (BMI) and waist circumference have been implicated in altering iron metabolism, the association between these variables and </w:t>
      </w:r>
      <w:r w:rsidR="0064563F" w:rsidRPr="002C2D1F">
        <w:rPr>
          <w:rFonts w:ascii="Times New Roman" w:eastAsia="Times New Roman" w:hAnsi="Times New Roman" w:cs="Times New Roman"/>
          <w:sz w:val="24"/>
          <w:szCs w:val="24"/>
          <w:highlight w:val="yellow"/>
          <w:lang w:eastAsia="en-IN"/>
        </w:rPr>
        <w:t xml:space="preserve">haematological </w:t>
      </w:r>
      <w:r w:rsidR="004F5FBC" w:rsidRPr="002C2D1F">
        <w:rPr>
          <w:rFonts w:ascii="Times New Roman" w:eastAsia="Times New Roman" w:hAnsi="Times New Roman" w:cs="Times New Roman"/>
          <w:sz w:val="24"/>
          <w:szCs w:val="24"/>
          <w:highlight w:val="yellow"/>
          <w:lang w:eastAsia="en-IN"/>
        </w:rPr>
        <w:t>parameters</w:t>
      </w:r>
      <w:r w:rsidR="004F5FBC" w:rsidRPr="00200A66">
        <w:rPr>
          <w:rFonts w:ascii="Times New Roman" w:eastAsia="Times New Roman" w:hAnsi="Times New Roman" w:cs="Times New Roman"/>
          <w:sz w:val="24"/>
          <w:szCs w:val="24"/>
          <w:lang w:eastAsia="en-IN"/>
        </w:rPr>
        <w:t xml:space="preserve"> in healthy blood donors remains underexplored in the Indian population.</w:t>
      </w:r>
    </w:p>
    <w:p w14:paraId="66539AA7" w14:textId="77777777" w:rsidR="00200A66" w:rsidRPr="00200A66" w:rsidRDefault="00200A66" w:rsidP="00200A66">
      <w:pPr>
        <w:spacing w:after="0" w:line="240" w:lineRule="auto"/>
        <w:jc w:val="both"/>
        <w:rPr>
          <w:rFonts w:ascii="Times New Roman" w:eastAsia="Times New Roman" w:hAnsi="Times New Roman" w:cs="Times New Roman"/>
          <w:sz w:val="24"/>
          <w:szCs w:val="24"/>
          <w:lang w:eastAsia="en-IN"/>
        </w:rPr>
      </w:pPr>
    </w:p>
    <w:p w14:paraId="3060F786" w14:textId="55F3F17B" w:rsidR="00200A66" w:rsidRDefault="00200A66" w:rsidP="00200A66">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Objective-</w:t>
      </w:r>
      <w:r>
        <w:rPr>
          <w:rFonts w:ascii="Times New Roman" w:eastAsia="Times New Roman" w:hAnsi="Times New Roman" w:cs="Times New Roman"/>
          <w:sz w:val="24"/>
          <w:szCs w:val="24"/>
          <w:lang w:eastAsia="en-IN"/>
        </w:rPr>
        <w:t xml:space="preserve"> </w:t>
      </w:r>
      <w:r w:rsidR="004F5FBC" w:rsidRPr="002C2D1F">
        <w:rPr>
          <w:rFonts w:ascii="Times New Roman" w:eastAsia="Times New Roman" w:hAnsi="Times New Roman" w:cs="Times New Roman"/>
          <w:sz w:val="24"/>
          <w:szCs w:val="24"/>
          <w:highlight w:val="yellow"/>
          <w:lang w:eastAsia="en-IN"/>
        </w:rPr>
        <w:t>T</w:t>
      </w:r>
      <w:r w:rsidR="00737D2E" w:rsidRPr="002C2D1F">
        <w:rPr>
          <w:rFonts w:ascii="Times New Roman" w:eastAsia="Times New Roman" w:hAnsi="Times New Roman" w:cs="Times New Roman"/>
          <w:sz w:val="24"/>
          <w:szCs w:val="24"/>
          <w:highlight w:val="yellow"/>
          <w:lang w:eastAsia="en-IN"/>
        </w:rPr>
        <w:t>he study aimed t</w:t>
      </w:r>
      <w:r w:rsidR="004F5FBC" w:rsidRPr="002C2D1F">
        <w:rPr>
          <w:rFonts w:ascii="Times New Roman" w:eastAsia="Times New Roman" w:hAnsi="Times New Roman" w:cs="Times New Roman"/>
          <w:sz w:val="24"/>
          <w:szCs w:val="24"/>
          <w:highlight w:val="yellow"/>
          <w:lang w:eastAsia="en-IN"/>
        </w:rPr>
        <w:t>o evaluate</w:t>
      </w:r>
      <w:r w:rsidR="004F5FBC" w:rsidRPr="00200A66">
        <w:rPr>
          <w:rFonts w:ascii="Times New Roman" w:eastAsia="Times New Roman" w:hAnsi="Times New Roman" w:cs="Times New Roman"/>
          <w:sz w:val="24"/>
          <w:szCs w:val="24"/>
          <w:lang w:eastAsia="en-IN"/>
        </w:rPr>
        <w:t xml:space="preserve"> the association between </w:t>
      </w:r>
      <w:proofErr w:type="spellStart"/>
      <w:r w:rsidR="004F5FBC" w:rsidRPr="00200A66">
        <w:rPr>
          <w:rFonts w:ascii="Times New Roman" w:eastAsia="Times New Roman" w:hAnsi="Times New Roman" w:cs="Times New Roman"/>
          <w:sz w:val="24"/>
          <w:szCs w:val="24"/>
          <w:lang w:eastAsia="en-IN"/>
        </w:rPr>
        <w:t>hematocrit</w:t>
      </w:r>
      <w:proofErr w:type="spellEnd"/>
      <w:r w:rsidR="004F5FBC" w:rsidRPr="00200A66">
        <w:rPr>
          <w:rFonts w:ascii="Times New Roman" w:eastAsia="Times New Roman" w:hAnsi="Times New Roman" w:cs="Times New Roman"/>
          <w:sz w:val="24"/>
          <w:szCs w:val="24"/>
          <w:lang w:eastAsia="en-IN"/>
        </w:rPr>
        <w:t xml:space="preserve"> and anthropometric measurements—weight, BMI, and waist circumference—in voluntary blood donors at a single institution.</w:t>
      </w:r>
    </w:p>
    <w:p w14:paraId="13049704" w14:textId="77777777" w:rsidR="00200A66" w:rsidRDefault="00200A66" w:rsidP="00200A66">
      <w:pPr>
        <w:spacing w:after="0" w:line="240" w:lineRule="auto"/>
        <w:jc w:val="both"/>
        <w:rPr>
          <w:rFonts w:ascii="Times New Roman" w:eastAsia="Times New Roman" w:hAnsi="Times New Roman" w:cs="Times New Roman"/>
          <w:sz w:val="24"/>
          <w:szCs w:val="24"/>
          <w:lang w:eastAsia="en-IN"/>
        </w:rPr>
      </w:pPr>
    </w:p>
    <w:p w14:paraId="322224EF" w14:textId="727C1D67" w:rsidR="004F5FBC" w:rsidRPr="00200A66" w:rsidRDefault="00200A66" w:rsidP="00200A66">
      <w:pPr>
        <w:spacing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Methods-</w:t>
      </w:r>
      <w:r>
        <w:rPr>
          <w:rFonts w:ascii="Times New Roman" w:eastAsia="Times New Roman" w:hAnsi="Times New Roman" w:cs="Times New Roman"/>
          <w:sz w:val="24"/>
          <w:szCs w:val="24"/>
          <w:lang w:eastAsia="en-IN"/>
        </w:rPr>
        <w:t xml:space="preserve"> </w:t>
      </w:r>
      <w:r w:rsidR="004F5FBC" w:rsidRPr="00200A66">
        <w:rPr>
          <w:rFonts w:ascii="Times New Roman" w:eastAsia="Times New Roman" w:hAnsi="Times New Roman" w:cs="Times New Roman"/>
          <w:sz w:val="24"/>
          <w:szCs w:val="24"/>
          <w:lang w:eastAsia="en-IN"/>
        </w:rPr>
        <w:t xml:space="preserve">A cross-sectional analytical study was conducted on 100 healthy </w:t>
      </w:r>
      <w:r w:rsidR="00115A18" w:rsidRPr="002C2D1F">
        <w:rPr>
          <w:rFonts w:ascii="Times New Roman" w:eastAsia="Times New Roman" w:hAnsi="Times New Roman" w:cs="Times New Roman"/>
          <w:sz w:val="24"/>
          <w:szCs w:val="24"/>
          <w:highlight w:val="yellow"/>
          <w:lang w:eastAsia="en-IN"/>
        </w:rPr>
        <w:t xml:space="preserve">male </w:t>
      </w:r>
      <w:r w:rsidR="004F5FBC" w:rsidRPr="002C2D1F">
        <w:rPr>
          <w:rFonts w:ascii="Times New Roman" w:eastAsia="Times New Roman" w:hAnsi="Times New Roman" w:cs="Times New Roman"/>
          <w:sz w:val="24"/>
          <w:szCs w:val="24"/>
          <w:highlight w:val="yellow"/>
          <w:lang w:eastAsia="en-IN"/>
        </w:rPr>
        <w:t>blood</w:t>
      </w:r>
      <w:r w:rsidR="004F5FBC" w:rsidRPr="00200A66">
        <w:rPr>
          <w:rFonts w:ascii="Times New Roman" w:eastAsia="Times New Roman" w:hAnsi="Times New Roman" w:cs="Times New Roman"/>
          <w:sz w:val="24"/>
          <w:szCs w:val="24"/>
          <w:lang w:eastAsia="en-IN"/>
        </w:rPr>
        <w:t xml:space="preserve"> donors. Anthropometric measurements were recorded, and complete blood count parameters</w:t>
      </w:r>
      <w:r w:rsidR="0064563F">
        <w:rPr>
          <w:rFonts w:ascii="Times New Roman" w:eastAsia="Times New Roman" w:hAnsi="Times New Roman" w:cs="Times New Roman"/>
          <w:sz w:val="24"/>
          <w:szCs w:val="24"/>
          <w:lang w:eastAsia="en-IN"/>
        </w:rPr>
        <w:t>,</w:t>
      </w:r>
      <w:r w:rsidR="004F5FBC" w:rsidRPr="00200A66">
        <w:rPr>
          <w:rFonts w:ascii="Times New Roman" w:eastAsia="Times New Roman" w:hAnsi="Times New Roman" w:cs="Times New Roman"/>
          <w:sz w:val="24"/>
          <w:szCs w:val="24"/>
          <w:lang w:eastAsia="en-IN"/>
        </w:rPr>
        <w:t xml:space="preserve"> including RBC count, mean corpuscular volume (MCV), mean corpuscular </w:t>
      </w:r>
      <w:r w:rsidR="0064563F" w:rsidRPr="002C2D1F">
        <w:rPr>
          <w:rFonts w:ascii="Times New Roman" w:eastAsia="Times New Roman" w:hAnsi="Times New Roman" w:cs="Times New Roman"/>
          <w:sz w:val="24"/>
          <w:szCs w:val="24"/>
          <w:highlight w:val="yellow"/>
          <w:lang w:eastAsia="en-IN"/>
        </w:rPr>
        <w:t xml:space="preserve">haemoglobin </w:t>
      </w:r>
      <w:r w:rsidR="004F5FBC" w:rsidRPr="002C2D1F">
        <w:rPr>
          <w:rFonts w:ascii="Times New Roman" w:eastAsia="Times New Roman" w:hAnsi="Times New Roman" w:cs="Times New Roman"/>
          <w:sz w:val="24"/>
          <w:szCs w:val="24"/>
          <w:highlight w:val="yellow"/>
          <w:lang w:eastAsia="en-IN"/>
        </w:rPr>
        <w:t>(MCH</w:t>
      </w:r>
      <w:r w:rsidR="004F5FBC" w:rsidRPr="00200A66">
        <w:rPr>
          <w:rFonts w:ascii="Times New Roman" w:eastAsia="Times New Roman" w:hAnsi="Times New Roman" w:cs="Times New Roman"/>
          <w:sz w:val="24"/>
          <w:szCs w:val="24"/>
          <w:lang w:eastAsia="en-IN"/>
        </w:rPr>
        <w:t xml:space="preserve">), mean corpuscular </w:t>
      </w:r>
      <w:r w:rsidR="0064563F" w:rsidRPr="002C2D1F">
        <w:rPr>
          <w:rFonts w:ascii="Times New Roman" w:eastAsia="Times New Roman" w:hAnsi="Times New Roman" w:cs="Times New Roman"/>
          <w:sz w:val="24"/>
          <w:szCs w:val="24"/>
          <w:highlight w:val="yellow"/>
          <w:lang w:eastAsia="en-IN"/>
        </w:rPr>
        <w:t xml:space="preserve">haemoglobin </w:t>
      </w:r>
      <w:r w:rsidR="004F5FBC" w:rsidRPr="002C2D1F">
        <w:rPr>
          <w:rFonts w:ascii="Times New Roman" w:eastAsia="Times New Roman" w:hAnsi="Times New Roman" w:cs="Times New Roman"/>
          <w:sz w:val="24"/>
          <w:szCs w:val="24"/>
          <w:highlight w:val="yellow"/>
          <w:lang w:eastAsia="en-IN"/>
        </w:rPr>
        <w:t>concentration</w:t>
      </w:r>
      <w:r w:rsidR="004F5FBC" w:rsidRPr="00200A66">
        <w:rPr>
          <w:rFonts w:ascii="Times New Roman" w:eastAsia="Times New Roman" w:hAnsi="Times New Roman" w:cs="Times New Roman"/>
          <w:sz w:val="24"/>
          <w:szCs w:val="24"/>
          <w:lang w:eastAsia="en-IN"/>
        </w:rPr>
        <w:t xml:space="preserve"> (MCHC), and packed cell volume (PCV) were </w:t>
      </w:r>
      <w:r w:rsidR="0064563F" w:rsidRPr="002C2D1F">
        <w:rPr>
          <w:rFonts w:ascii="Times New Roman" w:eastAsia="Times New Roman" w:hAnsi="Times New Roman" w:cs="Times New Roman"/>
          <w:sz w:val="24"/>
          <w:szCs w:val="24"/>
          <w:highlight w:val="yellow"/>
          <w:lang w:eastAsia="en-IN"/>
        </w:rPr>
        <w:t>analysed</w:t>
      </w:r>
      <w:r w:rsidR="004F5FBC" w:rsidRPr="002C2D1F">
        <w:rPr>
          <w:rFonts w:ascii="Times New Roman" w:eastAsia="Times New Roman" w:hAnsi="Times New Roman" w:cs="Times New Roman"/>
          <w:sz w:val="24"/>
          <w:szCs w:val="24"/>
          <w:highlight w:val="yellow"/>
          <w:lang w:eastAsia="en-IN"/>
        </w:rPr>
        <w:t>. Statistical</w:t>
      </w:r>
      <w:r w:rsidR="004F5FBC" w:rsidRPr="00200A66">
        <w:rPr>
          <w:rFonts w:ascii="Times New Roman" w:eastAsia="Times New Roman" w:hAnsi="Times New Roman" w:cs="Times New Roman"/>
          <w:sz w:val="24"/>
          <w:szCs w:val="24"/>
          <w:lang w:eastAsia="en-IN"/>
        </w:rPr>
        <w:t xml:space="preserve"> analysis was performed using chi-square tests and independent </w:t>
      </w:r>
      <w:r w:rsidR="004F5FBC" w:rsidRPr="00200A66">
        <w:rPr>
          <w:rFonts w:ascii="Times New Roman" w:eastAsia="Times New Roman" w:hAnsi="Times New Roman" w:cs="Times New Roman"/>
          <w:i/>
          <w:iCs/>
          <w:sz w:val="24"/>
          <w:szCs w:val="24"/>
          <w:lang w:eastAsia="en-IN"/>
        </w:rPr>
        <w:t>t</w:t>
      </w:r>
      <w:r w:rsidR="004F5FBC" w:rsidRPr="00200A66">
        <w:rPr>
          <w:rFonts w:ascii="Times New Roman" w:eastAsia="Times New Roman" w:hAnsi="Times New Roman" w:cs="Times New Roman"/>
          <w:sz w:val="24"/>
          <w:szCs w:val="24"/>
          <w:lang w:eastAsia="en-IN"/>
        </w:rPr>
        <w:t xml:space="preserve">-tests to assess associations between anthropometric categories and </w:t>
      </w:r>
      <w:r w:rsidR="0064563F" w:rsidRPr="002C2D1F">
        <w:rPr>
          <w:rFonts w:ascii="Times New Roman" w:eastAsia="Times New Roman" w:hAnsi="Times New Roman" w:cs="Times New Roman"/>
          <w:sz w:val="24"/>
          <w:szCs w:val="24"/>
          <w:highlight w:val="yellow"/>
          <w:lang w:eastAsia="en-IN"/>
        </w:rPr>
        <w:t xml:space="preserve">haematological </w:t>
      </w:r>
      <w:r w:rsidR="004F5FBC" w:rsidRPr="002C2D1F">
        <w:rPr>
          <w:rFonts w:ascii="Times New Roman" w:eastAsia="Times New Roman" w:hAnsi="Times New Roman" w:cs="Times New Roman"/>
          <w:sz w:val="24"/>
          <w:szCs w:val="24"/>
          <w:highlight w:val="yellow"/>
          <w:lang w:eastAsia="en-IN"/>
        </w:rPr>
        <w:t>parameters</w:t>
      </w:r>
      <w:r w:rsidR="004F5FBC" w:rsidRPr="00200A66">
        <w:rPr>
          <w:rFonts w:ascii="Times New Roman" w:eastAsia="Times New Roman" w:hAnsi="Times New Roman" w:cs="Times New Roman"/>
          <w:sz w:val="24"/>
          <w:szCs w:val="24"/>
          <w:lang w:eastAsia="en-IN"/>
        </w:rPr>
        <w:t>.</w:t>
      </w:r>
    </w:p>
    <w:p w14:paraId="62EFAC4E" w14:textId="1E80DB2D" w:rsidR="004F5FBC" w:rsidRPr="00200A66" w:rsidRDefault="00200A66" w:rsidP="00200A66">
      <w:pPr>
        <w:spacing w:before="100" w:beforeAutospacing="1"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Results-</w:t>
      </w:r>
      <w:r>
        <w:rPr>
          <w:rFonts w:ascii="Times New Roman" w:eastAsia="Times New Roman" w:hAnsi="Times New Roman" w:cs="Times New Roman"/>
          <w:sz w:val="24"/>
          <w:szCs w:val="24"/>
          <w:lang w:eastAsia="en-IN"/>
        </w:rPr>
        <w:t xml:space="preserve"> </w:t>
      </w:r>
      <w:r w:rsidR="00AF4CD7" w:rsidRPr="002C2D1F">
        <w:rPr>
          <w:rFonts w:ascii="Times New Roman" w:eastAsia="Times New Roman" w:hAnsi="Times New Roman" w:cs="Times New Roman"/>
          <w:sz w:val="24"/>
          <w:szCs w:val="24"/>
          <w:highlight w:val="yellow"/>
          <w:lang w:eastAsia="en-IN"/>
        </w:rPr>
        <w:t>Result analysis showed no statistically significant association between RBC count and BMI (p = 0.89). Moreover, n</w:t>
      </w:r>
      <w:r w:rsidR="004F5FBC" w:rsidRPr="002C2D1F">
        <w:rPr>
          <w:rFonts w:ascii="Times New Roman" w:eastAsia="Times New Roman" w:hAnsi="Times New Roman" w:cs="Times New Roman"/>
          <w:sz w:val="24"/>
          <w:szCs w:val="24"/>
          <w:highlight w:val="yellow"/>
          <w:lang w:eastAsia="en-IN"/>
        </w:rPr>
        <w:t>o</w:t>
      </w:r>
      <w:r w:rsidR="004F5FBC" w:rsidRPr="00200A66">
        <w:rPr>
          <w:rFonts w:ascii="Times New Roman" w:eastAsia="Times New Roman" w:hAnsi="Times New Roman" w:cs="Times New Roman"/>
          <w:sz w:val="24"/>
          <w:szCs w:val="24"/>
          <w:lang w:eastAsia="en-IN"/>
        </w:rPr>
        <w:t xml:space="preserve"> statistically significant association was observed between PCV (</w:t>
      </w:r>
      <w:proofErr w:type="spellStart"/>
      <w:r w:rsidR="004F5FBC" w:rsidRPr="00200A66">
        <w:rPr>
          <w:rFonts w:ascii="Times New Roman" w:eastAsia="Times New Roman" w:hAnsi="Times New Roman" w:cs="Times New Roman"/>
          <w:sz w:val="24"/>
          <w:szCs w:val="24"/>
          <w:lang w:eastAsia="en-IN"/>
        </w:rPr>
        <w:t>hematocrit</w:t>
      </w:r>
      <w:proofErr w:type="spellEnd"/>
      <w:r w:rsidR="004F5FBC" w:rsidRPr="00200A66">
        <w:rPr>
          <w:rFonts w:ascii="Times New Roman" w:eastAsia="Times New Roman" w:hAnsi="Times New Roman" w:cs="Times New Roman"/>
          <w:sz w:val="24"/>
          <w:szCs w:val="24"/>
          <w:lang w:eastAsia="en-IN"/>
        </w:rPr>
        <w:t>) and weight (</w:t>
      </w:r>
      <w:r w:rsidR="004F5FBC" w:rsidRPr="00200A66">
        <w:rPr>
          <w:rFonts w:ascii="Times New Roman" w:eastAsia="Times New Roman" w:hAnsi="Times New Roman" w:cs="Times New Roman"/>
          <w:i/>
          <w:iCs/>
          <w:sz w:val="24"/>
          <w:szCs w:val="24"/>
          <w:lang w:eastAsia="en-IN"/>
        </w:rPr>
        <w:t>p</w:t>
      </w:r>
      <w:r w:rsidR="004F5FBC" w:rsidRPr="00200A66">
        <w:rPr>
          <w:rFonts w:ascii="Times New Roman" w:eastAsia="Times New Roman" w:hAnsi="Times New Roman" w:cs="Times New Roman"/>
          <w:sz w:val="24"/>
          <w:szCs w:val="24"/>
          <w:lang w:eastAsia="en-IN"/>
        </w:rPr>
        <w:t xml:space="preserve"> = 0.83), BMI (</w:t>
      </w:r>
      <w:r w:rsidR="004F5FBC" w:rsidRPr="00200A66">
        <w:rPr>
          <w:rFonts w:ascii="Times New Roman" w:eastAsia="Times New Roman" w:hAnsi="Times New Roman" w:cs="Times New Roman"/>
          <w:i/>
          <w:iCs/>
          <w:sz w:val="24"/>
          <w:szCs w:val="24"/>
          <w:lang w:eastAsia="en-IN"/>
        </w:rPr>
        <w:t>p</w:t>
      </w:r>
      <w:r w:rsidR="004F5FBC" w:rsidRPr="00200A66">
        <w:rPr>
          <w:rFonts w:ascii="Times New Roman" w:eastAsia="Times New Roman" w:hAnsi="Times New Roman" w:cs="Times New Roman"/>
          <w:sz w:val="24"/>
          <w:szCs w:val="24"/>
          <w:lang w:eastAsia="en-IN"/>
        </w:rPr>
        <w:t xml:space="preserve"> = 0.818), or waist circumference (</w:t>
      </w:r>
      <w:r w:rsidR="004F5FBC" w:rsidRPr="00200A66">
        <w:rPr>
          <w:rFonts w:ascii="Times New Roman" w:eastAsia="Times New Roman" w:hAnsi="Times New Roman" w:cs="Times New Roman"/>
          <w:i/>
          <w:iCs/>
          <w:sz w:val="24"/>
          <w:szCs w:val="24"/>
          <w:lang w:eastAsia="en-IN"/>
        </w:rPr>
        <w:t>p</w:t>
      </w:r>
      <w:r w:rsidR="004F5FBC" w:rsidRPr="00200A66">
        <w:rPr>
          <w:rFonts w:ascii="Times New Roman" w:eastAsia="Times New Roman" w:hAnsi="Times New Roman" w:cs="Times New Roman"/>
          <w:sz w:val="24"/>
          <w:szCs w:val="24"/>
          <w:lang w:eastAsia="en-IN"/>
        </w:rPr>
        <w:t xml:space="preserve"> = 0.419). Similarly, RBC count, MCH, and MCHC showed no significant correlation with any anthropometric variables. However, a significant association was noted between MCV and waist circumference (χ² = 15.08, </w:t>
      </w:r>
      <w:r w:rsidR="004F5FBC" w:rsidRPr="00200A66">
        <w:rPr>
          <w:rFonts w:ascii="Times New Roman" w:eastAsia="Times New Roman" w:hAnsi="Times New Roman" w:cs="Times New Roman"/>
          <w:i/>
          <w:iCs/>
          <w:sz w:val="24"/>
          <w:szCs w:val="24"/>
          <w:lang w:eastAsia="en-IN"/>
        </w:rPr>
        <w:t>p</w:t>
      </w:r>
      <w:r w:rsidR="004F5FBC" w:rsidRPr="00200A66">
        <w:rPr>
          <w:rFonts w:ascii="Times New Roman" w:eastAsia="Times New Roman" w:hAnsi="Times New Roman" w:cs="Times New Roman"/>
          <w:sz w:val="24"/>
          <w:szCs w:val="24"/>
          <w:lang w:eastAsia="en-IN"/>
        </w:rPr>
        <w:t xml:space="preserve"> = 0.004), suggesting a potential impact of central adiposity on red cell morphology.</w:t>
      </w:r>
      <w:r w:rsidR="00AF4CD7">
        <w:rPr>
          <w:rFonts w:ascii="Times New Roman" w:eastAsia="Times New Roman" w:hAnsi="Times New Roman" w:cs="Times New Roman"/>
          <w:sz w:val="24"/>
          <w:szCs w:val="24"/>
          <w:lang w:eastAsia="en-IN"/>
        </w:rPr>
        <w:t xml:space="preserve"> </w:t>
      </w:r>
    </w:p>
    <w:p w14:paraId="1FB2111E" w14:textId="50651068" w:rsidR="004F5FBC" w:rsidRPr="00200A66" w:rsidRDefault="004F5FBC" w:rsidP="00200A66">
      <w:pPr>
        <w:spacing w:before="100" w:beforeAutospacing="1" w:after="0" w:line="240" w:lineRule="auto"/>
        <w:jc w:val="both"/>
        <w:rPr>
          <w:rFonts w:ascii="Times New Roman" w:eastAsia="Times New Roman" w:hAnsi="Times New Roman" w:cs="Times New Roman"/>
          <w:sz w:val="24"/>
          <w:szCs w:val="24"/>
          <w:lang w:eastAsia="en-IN"/>
        </w:rPr>
      </w:pPr>
      <w:r w:rsidRPr="00200A66">
        <w:rPr>
          <w:rFonts w:ascii="Times New Roman" w:eastAsia="Times New Roman" w:hAnsi="Times New Roman" w:cs="Times New Roman"/>
          <w:b/>
          <w:bCs/>
          <w:sz w:val="24"/>
          <w:szCs w:val="24"/>
          <w:lang w:eastAsia="en-IN"/>
        </w:rPr>
        <w:t>Concl</w:t>
      </w:r>
      <w:r w:rsidR="00200A66">
        <w:rPr>
          <w:rFonts w:ascii="Times New Roman" w:eastAsia="Times New Roman" w:hAnsi="Times New Roman" w:cs="Times New Roman"/>
          <w:b/>
          <w:bCs/>
          <w:sz w:val="24"/>
          <w:szCs w:val="24"/>
          <w:lang w:eastAsia="en-IN"/>
        </w:rPr>
        <w:t>usion-</w:t>
      </w:r>
      <w:r w:rsidR="00200A66">
        <w:rPr>
          <w:rFonts w:ascii="Times New Roman" w:eastAsia="Times New Roman" w:hAnsi="Times New Roman" w:cs="Times New Roman"/>
          <w:sz w:val="24"/>
          <w:szCs w:val="24"/>
          <w:lang w:eastAsia="en-IN"/>
        </w:rPr>
        <w:t xml:space="preserve"> T</w:t>
      </w:r>
      <w:r w:rsidRPr="00200A66">
        <w:rPr>
          <w:rFonts w:ascii="Times New Roman" w:eastAsia="Times New Roman" w:hAnsi="Times New Roman" w:cs="Times New Roman"/>
          <w:sz w:val="24"/>
          <w:szCs w:val="24"/>
          <w:lang w:eastAsia="en-IN"/>
        </w:rPr>
        <w:t xml:space="preserve">he significant correlation between MCV and waist circumference indicates that central obesity may influence erythrocyte morphology. These findings highlight the need for further research incorporating biochemical and inflammatory markers to better understand the implications of body composition on donor </w:t>
      </w:r>
      <w:r w:rsidR="00737D2E" w:rsidRPr="002C2D1F">
        <w:rPr>
          <w:rFonts w:ascii="Times New Roman" w:eastAsia="Times New Roman" w:hAnsi="Times New Roman" w:cs="Times New Roman"/>
          <w:sz w:val="24"/>
          <w:szCs w:val="24"/>
          <w:highlight w:val="yellow"/>
          <w:lang w:eastAsia="en-IN"/>
        </w:rPr>
        <w:t>haematology</w:t>
      </w:r>
      <w:r w:rsidRPr="002C2D1F">
        <w:rPr>
          <w:rFonts w:ascii="Times New Roman" w:eastAsia="Times New Roman" w:hAnsi="Times New Roman" w:cs="Times New Roman"/>
          <w:sz w:val="24"/>
          <w:szCs w:val="24"/>
          <w:highlight w:val="yellow"/>
          <w:lang w:eastAsia="en-IN"/>
        </w:rPr>
        <w:t>.</w:t>
      </w:r>
    </w:p>
    <w:p w14:paraId="0D476B24" w14:textId="10B541E6" w:rsidR="004F5FBC" w:rsidRPr="002C2D1F" w:rsidRDefault="00200A66" w:rsidP="00200A66">
      <w:pPr>
        <w:spacing w:before="100" w:beforeAutospacing="1" w:after="0" w:line="240" w:lineRule="auto"/>
        <w:jc w:val="both"/>
        <w:rPr>
          <w:rFonts w:ascii="Times New Roman" w:eastAsia="Times New Roman" w:hAnsi="Times New Roman" w:cs="Times New Roman"/>
          <w:i/>
          <w:iCs/>
          <w:sz w:val="24"/>
          <w:szCs w:val="24"/>
          <w:lang w:eastAsia="en-IN"/>
        </w:rPr>
      </w:pPr>
      <w:r>
        <w:rPr>
          <w:rFonts w:ascii="Times New Roman" w:eastAsia="Times New Roman" w:hAnsi="Times New Roman" w:cs="Times New Roman"/>
          <w:b/>
          <w:bCs/>
          <w:sz w:val="24"/>
          <w:szCs w:val="24"/>
          <w:lang w:eastAsia="en-IN"/>
        </w:rPr>
        <w:t>Keywords-</w:t>
      </w:r>
      <w:r>
        <w:rPr>
          <w:rFonts w:ascii="Times New Roman" w:eastAsia="Times New Roman" w:hAnsi="Times New Roman" w:cs="Times New Roman"/>
          <w:sz w:val="24"/>
          <w:szCs w:val="24"/>
          <w:lang w:eastAsia="en-IN"/>
        </w:rPr>
        <w:t xml:space="preserve"> </w:t>
      </w:r>
      <w:proofErr w:type="spellStart"/>
      <w:r w:rsidR="004F5FBC" w:rsidRPr="002C2D1F">
        <w:rPr>
          <w:rFonts w:ascii="Times New Roman" w:eastAsia="Times New Roman" w:hAnsi="Times New Roman" w:cs="Times New Roman"/>
          <w:i/>
          <w:iCs/>
          <w:sz w:val="24"/>
          <w:szCs w:val="24"/>
          <w:lang w:eastAsia="en-IN"/>
        </w:rPr>
        <w:t>Hematocrit</w:t>
      </w:r>
      <w:proofErr w:type="spellEnd"/>
      <w:r w:rsidR="004F5FBC" w:rsidRPr="002C2D1F">
        <w:rPr>
          <w:rFonts w:ascii="Times New Roman" w:eastAsia="Times New Roman" w:hAnsi="Times New Roman" w:cs="Times New Roman"/>
          <w:i/>
          <w:iCs/>
          <w:sz w:val="24"/>
          <w:szCs w:val="24"/>
          <w:lang w:eastAsia="en-IN"/>
        </w:rPr>
        <w:t xml:space="preserve">, Blood donors, Body mass index, </w:t>
      </w:r>
      <w:r w:rsidR="004F5FBC" w:rsidRPr="002C2D1F">
        <w:rPr>
          <w:rFonts w:ascii="Times New Roman" w:eastAsia="Times New Roman" w:hAnsi="Times New Roman" w:cs="Times New Roman"/>
          <w:i/>
          <w:iCs/>
          <w:sz w:val="24"/>
          <w:szCs w:val="24"/>
          <w:highlight w:val="yellow"/>
          <w:lang w:eastAsia="en-IN"/>
        </w:rPr>
        <w:t>Waist circumference, Red blo</w:t>
      </w:r>
      <w:r w:rsidR="004F5FBC" w:rsidRPr="002C2D1F">
        <w:rPr>
          <w:rFonts w:ascii="Times New Roman" w:eastAsia="Times New Roman" w:hAnsi="Times New Roman" w:cs="Times New Roman"/>
          <w:i/>
          <w:iCs/>
          <w:sz w:val="24"/>
          <w:szCs w:val="24"/>
          <w:lang w:eastAsia="en-IN"/>
        </w:rPr>
        <w:t>od cell indices, Indian population</w:t>
      </w:r>
    </w:p>
    <w:p w14:paraId="45811BDE" w14:textId="77777777" w:rsidR="00D72473" w:rsidRPr="002C2D1F" w:rsidRDefault="00D72473" w:rsidP="00D72473">
      <w:pPr>
        <w:spacing w:before="100" w:beforeAutospacing="1" w:after="0" w:line="240" w:lineRule="auto"/>
        <w:jc w:val="both"/>
        <w:rPr>
          <w:rFonts w:ascii="Times New Roman" w:eastAsia="Times New Roman" w:hAnsi="Times New Roman" w:cs="Times New Roman"/>
          <w:b/>
          <w:bCs/>
          <w:sz w:val="24"/>
          <w:szCs w:val="24"/>
          <w:lang w:eastAsia="en-IN"/>
        </w:rPr>
      </w:pPr>
      <w:r w:rsidRPr="002C2D1F">
        <w:rPr>
          <w:rFonts w:ascii="Times New Roman" w:eastAsia="Times New Roman" w:hAnsi="Times New Roman" w:cs="Times New Roman"/>
          <w:b/>
          <w:bCs/>
          <w:sz w:val="24"/>
          <w:szCs w:val="24"/>
          <w:lang w:eastAsia="en-IN"/>
        </w:rPr>
        <w:t>INTRODUCTION</w:t>
      </w:r>
    </w:p>
    <w:p w14:paraId="0516DE48" w14:textId="31FCA6C4"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Obesity is a growing global health challenge, with its prevalence having risen dramatically over the past few decades. Over one billion individuals worldwide currently have a body mass index (BMI) exceeding 30 kg/m², and this number is increasing substantially in the </w:t>
      </w:r>
      <w:r w:rsidRPr="00D72473">
        <w:rPr>
          <w:rFonts w:ascii="Times New Roman" w:eastAsia="Times New Roman" w:hAnsi="Times New Roman" w:cs="Times New Roman"/>
          <w:sz w:val="24"/>
          <w:szCs w:val="24"/>
          <w:lang w:eastAsia="en-IN"/>
        </w:rPr>
        <w:lastRenderedPageBreak/>
        <w:t xml:space="preserve">coming </w:t>
      </w:r>
      <w:r w:rsidR="00D769D0" w:rsidRPr="002C2D1F">
        <w:rPr>
          <w:rFonts w:ascii="Times New Roman" w:eastAsia="Times New Roman" w:hAnsi="Times New Roman" w:cs="Times New Roman"/>
          <w:sz w:val="24"/>
          <w:szCs w:val="24"/>
          <w:highlight w:val="yellow"/>
          <w:lang w:eastAsia="en-IN"/>
        </w:rPr>
        <w:t>decades.</w:t>
      </w:r>
      <w:r w:rsidR="009B2ED9">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1</w:t>
      </w:r>
      <w:r w:rsidR="009B2ED9">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Obesity is not only a metabolic condition but also a pro-inflammatory state associated with alterations in iron metabolism and haematological parameters. This inflammatory state influences iron metabolism through </w:t>
      </w:r>
      <w:r w:rsidR="00D769D0" w:rsidRPr="002C2D1F">
        <w:rPr>
          <w:rFonts w:ascii="Times New Roman" w:eastAsia="Times New Roman" w:hAnsi="Times New Roman" w:cs="Times New Roman"/>
          <w:sz w:val="24"/>
          <w:szCs w:val="24"/>
          <w:highlight w:val="yellow"/>
          <w:lang w:eastAsia="en-IN"/>
        </w:rPr>
        <w:t>upregulation</w:t>
      </w:r>
      <w:r w:rsidRPr="002C2D1F">
        <w:rPr>
          <w:rFonts w:ascii="Times New Roman" w:eastAsia="Times New Roman" w:hAnsi="Times New Roman" w:cs="Times New Roman"/>
          <w:sz w:val="24"/>
          <w:szCs w:val="24"/>
          <w:highlight w:val="yellow"/>
          <w:lang w:eastAsia="en-IN"/>
        </w:rPr>
        <w:t xml:space="preserve"> of</w:t>
      </w:r>
      <w:r w:rsidRPr="00D72473">
        <w:rPr>
          <w:rFonts w:ascii="Times New Roman" w:eastAsia="Times New Roman" w:hAnsi="Times New Roman" w:cs="Times New Roman"/>
          <w:sz w:val="24"/>
          <w:szCs w:val="24"/>
          <w:lang w:eastAsia="en-IN"/>
        </w:rPr>
        <w:t xml:space="preserve"> hepcidin, a key iron-regulatory hormone, which leads to reduced iron absorption and </w:t>
      </w:r>
      <w:r w:rsidR="00D769D0" w:rsidRPr="002C2D1F">
        <w:rPr>
          <w:rFonts w:ascii="Times New Roman" w:eastAsia="Times New Roman" w:hAnsi="Times New Roman" w:cs="Times New Roman"/>
          <w:sz w:val="24"/>
          <w:szCs w:val="24"/>
          <w:highlight w:val="yellow"/>
          <w:lang w:eastAsia="en-IN"/>
        </w:rPr>
        <w:t>mobilisation</w:t>
      </w:r>
      <w:r w:rsidRPr="002C2D1F">
        <w:rPr>
          <w:rFonts w:ascii="Times New Roman" w:eastAsia="Times New Roman" w:hAnsi="Times New Roman" w:cs="Times New Roman"/>
          <w:sz w:val="24"/>
          <w:szCs w:val="24"/>
          <w:highlight w:val="yellow"/>
          <w:lang w:eastAsia="en-IN"/>
        </w:rPr>
        <w:t>,</w:t>
      </w:r>
      <w:r w:rsidRPr="00D72473">
        <w:rPr>
          <w:rFonts w:ascii="Times New Roman" w:eastAsia="Times New Roman" w:hAnsi="Times New Roman" w:cs="Times New Roman"/>
          <w:sz w:val="24"/>
          <w:szCs w:val="24"/>
          <w:lang w:eastAsia="en-IN"/>
        </w:rPr>
        <w:t xml:space="preserve"> often resulting in functional iron deficiency and altered hematologic indices.</w:t>
      </w:r>
      <w:r w:rsidR="0039756D">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2,3</w:t>
      </w:r>
      <w:r w:rsidR="0039756D">
        <w:rPr>
          <w:rFonts w:ascii="Times New Roman" w:eastAsia="Times New Roman" w:hAnsi="Times New Roman" w:cs="Times New Roman"/>
          <w:sz w:val="24"/>
          <w:szCs w:val="24"/>
          <w:lang w:eastAsia="en-IN"/>
        </w:rPr>
        <w:t>]</w:t>
      </w:r>
      <w:r w:rsidR="00380A6E">
        <w:rPr>
          <w:rFonts w:ascii="Times New Roman" w:eastAsia="Times New Roman" w:hAnsi="Times New Roman" w:cs="Times New Roman"/>
          <w:sz w:val="24"/>
          <w:szCs w:val="24"/>
          <w:lang w:eastAsia="en-IN"/>
        </w:rPr>
        <w:t xml:space="preserve"> </w:t>
      </w:r>
      <w:r w:rsidR="00380A6E" w:rsidRPr="002C2D1F">
        <w:rPr>
          <w:rFonts w:ascii="Times New Roman" w:eastAsia="Times New Roman" w:hAnsi="Times New Roman" w:cs="Times New Roman"/>
          <w:sz w:val="24"/>
          <w:szCs w:val="24"/>
          <w:highlight w:val="yellow"/>
          <w:lang w:eastAsia="en-IN"/>
        </w:rPr>
        <w:t xml:space="preserve">Globally, the prevalence of obesity has nearly tripled in </w:t>
      </w:r>
      <w:r w:rsidR="00380A6E">
        <w:rPr>
          <w:rFonts w:ascii="Times New Roman" w:eastAsia="Times New Roman" w:hAnsi="Times New Roman" w:cs="Times New Roman"/>
          <w:sz w:val="24"/>
          <w:szCs w:val="24"/>
          <w:highlight w:val="yellow"/>
          <w:lang w:eastAsia="en-IN"/>
        </w:rPr>
        <w:t xml:space="preserve">the </w:t>
      </w:r>
      <w:r w:rsidR="00380A6E" w:rsidRPr="002C2D1F">
        <w:rPr>
          <w:rFonts w:ascii="Times New Roman" w:eastAsia="Times New Roman" w:hAnsi="Times New Roman" w:cs="Times New Roman"/>
          <w:sz w:val="24"/>
          <w:szCs w:val="24"/>
          <w:highlight w:val="yellow"/>
          <w:lang w:eastAsia="en-IN"/>
        </w:rPr>
        <w:t xml:space="preserve">past three decades. Recent estimates from the World Health </w:t>
      </w:r>
      <w:r w:rsidR="00380A6E">
        <w:rPr>
          <w:rFonts w:ascii="Times New Roman" w:eastAsia="Times New Roman" w:hAnsi="Times New Roman" w:cs="Times New Roman"/>
          <w:sz w:val="24"/>
          <w:szCs w:val="24"/>
          <w:highlight w:val="yellow"/>
          <w:lang w:eastAsia="en-IN"/>
        </w:rPr>
        <w:t>Organisation</w:t>
      </w:r>
      <w:r w:rsidR="00380A6E" w:rsidRPr="002C2D1F">
        <w:rPr>
          <w:rFonts w:ascii="Times New Roman" w:eastAsia="Times New Roman" w:hAnsi="Times New Roman" w:cs="Times New Roman"/>
          <w:sz w:val="24"/>
          <w:szCs w:val="24"/>
          <w:highlight w:val="yellow"/>
          <w:lang w:eastAsia="en-IN"/>
        </w:rPr>
        <w:t xml:space="preserve"> indicate that among adults aged ≥18 years, 13% are obese and 39% are overweight (</w:t>
      </w:r>
      <w:proofErr w:type="spellStart"/>
      <w:r w:rsidR="006563EA" w:rsidRPr="00CF6E6A">
        <w:rPr>
          <w:rFonts w:ascii="Times New Roman" w:eastAsia="Times New Roman" w:hAnsi="Times New Roman" w:cs="Times New Roman"/>
          <w:sz w:val="24"/>
          <w:szCs w:val="24"/>
          <w:highlight w:val="yellow"/>
          <w:lang w:eastAsia="en-IN"/>
        </w:rPr>
        <w:t>Lahole</w:t>
      </w:r>
      <w:proofErr w:type="spellEnd"/>
      <w:r w:rsidR="006563EA">
        <w:rPr>
          <w:rFonts w:ascii="Times New Roman" w:eastAsia="Times New Roman" w:hAnsi="Times New Roman" w:cs="Times New Roman"/>
          <w:sz w:val="24"/>
          <w:szCs w:val="24"/>
          <w:highlight w:val="yellow"/>
          <w:lang w:eastAsia="en-IN"/>
        </w:rPr>
        <w:t xml:space="preserve"> et al., 2022</w:t>
      </w:r>
      <w:r w:rsidR="00380A6E" w:rsidRPr="002C2D1F">
        <w:rPr>
          <w:rFonts w:ascii="Times New Roman" w:eastAsia="Times New Roman" w:hAnsi="Times New Roman" w:cs="Times New Roman"/>
          <w:sz w:val="24"/>
          <w:szCs w:val="24"/>
          <w:highlight w:val="yellow"/>
          <w:lang w:eastAsia="en-IN"/>
        </w:rPr>
        <w:t>).</w:t>
      </w:r>
      <w:r w:rsidR="00380A6E">
        <w:rPr>
          <w:rFonts w:ascii="Times New Roman" w:eastAsia="Times New Roman" w:hAnsi="Times New Roman" w:cs="Times New Roman"/>
          <w:sz w:val="24"/>
          <w:szCs w:val="24"/>
          <w:lang w:eastAsia="en-IN"/>
        </w:rPr>
        <w:t xml:space="preserve"> </w:t>
      </w:r>
    </w:p>
    <w:p w14:paraId="595A2055" w14:textId="77DB3CE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Studies have indicated that obese individuals may present with elevated serum ferritin and decreased serum iron, transferrin saturation, and, in some cases, altered </w:t>
      </w:r>
      <w:r w:rsidR="00D769D0" w:rsidRPr="002C2D1F">
        <w:rPr>
          <w:rFonts w:ascii="Times New Roman" w:eastAsia="Times New Roman" w:hAnsi="Times New Roman" w:cs="Times New Roman"/>
          <w:sz w:val="24"/>
          <w:szCs w:val="24"/>
          <w:highlight w:val="yellow"/>
          <w:lang w:eastAsia="en-IN"/>
        </w:rPr>
        <w:t xml:space="preserve">haemoglobin </w:t>
      </w:r>
      <w:r w:rsidRPr="002C2D1F">
        <w:rPr>
          <w:rFonts w:ascii="Times New Roman" w:eastAsia="Times New Roman" w:hAnsi="Times New Roman" w:cs="Times New Roman"/>
          <w:sz w:val="24"/>
          <w:szCs w:val="24"/>
          <w:highlight w:val="yellow"/>
          <w:lang w:eastAsia="en-IN"/>
        </w:rPr>
        <w:t>lev</w:t>
      </w:r>
      <w:r w:rsidRPr="00D72473">
        <w:rPr>
          <w:rFonts w:ascii="Times New Roman" w:eastAsia="Times New Roman" w:hAnsi="Times New Roman" w:cs="Times New Roman"/>
          <w:sz w:val="24"/>
          <w:szCs w:val="24"/>
          <w:lang w:eastAsia="en-IN"/>
        </w:rPr>
        <w:t xml:space="preserve">els—features resembling </w:t>
      </w:r>
      <w:r w:rsidR="00D769D0" w:rsidRPr="002C2D1F">
        <w:rPr>
          <w:rFonts w:ascii="Times New Roman" w:eastAsia="Times New Roman" w:hAnsi="Times New Roman" w:cs="Times New Roman"/>
          <w:sz w:val="24"/>
          <w:szCs w:val="24"/>
          <w:highlight w:val="yellow"/>
          <w:lang w:eastAsia="en-IN"/>
        </w:rPr>
        <w:t>anaemia</w:t>
      </w:r>
      <w:r w:rsidR="00D769D0" w:rsidRPr="00D72473">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 xml:space="preserve">of chronic disease.4 Understanding the relationship between donor anthropometry and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is essential, especially in countries like India, where blood donation plays a critical role in meeting transfusion needs. Evaluating these associations may help </w:t>
      </w:r>
      <w:r w:rsidR="00D769D0" w:rsidRPr="002C2D1F">
        <w:rPr>
          <w:rFonts w:ascii="Times New Roman" w:eastAsia="Times New Roman" w:hAnsi="Times New Roman" w:cs="Times New Roman"/>
          <w:sz w:val="24"/>
          <w:szCs w:val="24"/>
          <w:highlight w:val="yellow"/>
          <w:lang w:eastAsia="en-IN"/>
        </w:rPr>
        <w:t>optimise</w:t>
      </w:r>
      <w:r w:rsidR="00D769D0" w:rsidRPr="00D72473">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 xml:space="preserve">donor selection, improve the quality of blood products, and guide </w:t>
      </w:r>
      <w:r w:rsidR="00D769D0" w:rsidRPr="002C2D1F">
        <w:rPr>
          <w:rFonts w:ascii="Times New Roman" w:eastAsia="Times New Roman" w:hAnsi="Times New Roman" w:cs="Times New Roman"/>
          <w:sz w:val="24"/>
          <w:szCs w:val="24"/>
          <w:highlight w:val="yellow"/>
          <w:lang w:eastAsia="en-IN"/>
        </w:rPr>
        <w:t>personalised</w:t>
      </w:r>
      <w:r w:rsidR="00D769D0" w:rsidRPr="00D72473">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transfusion strategies for patients with specific requirements.</w:t>
      </w:r>
      <w:r w:rsidR="0039756D">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5, 6</w:t>
      </w:r>
      <w:r w:rsidR="0039756D">
        <w:rPr>
          <w:rFonts w:ascii="Times New Roman" w:eastAsia="Times New Roman" w:hAnsi="Times New Roman" w:cs="Times New Roman"/>
          <w:sz w:val="24"/>
          <w:szCs w:val="24"/>
          <w:lang w:eastAsia="en-IN"/>
        </w:rPr>
        <w:t>]</w:t>
      </w:r>
      <w:r w:rsidR="00BC12C8">
        <w:rPr>
          <w:rFonts w:ascii="Times New Roman" w:eastAsia="Times New Roman" w:hAnsi="Times New Roman" w:cs="Times New Roman"/>
          <w:sz w:val="24"/>
          <w:szCs w:val="24"/>
          <w:lang w:eastAsia="en-IN"/>
        </w:rPr>
        <w:t xml:space="preserve"> </w:t>
      </w:r>
      <w:r w:rsidR="00BC12C8" w:rsidRPr="002C2D1F">
        <w:rPr>
          <w:rFonts w:ascii="Times New Roman" w:eastAsia="Times New Roman" w:hAnsi="Times New Roman" w:cs="Times New Roman"/>
          <w:sz w:val="24"/>
          <w:szCs w:val="24"/>
          <w:highlight w:val="yellow"/>
          <w:lang w:eastAsia="en-IN"/>
        </w:rPr>
        <w:t xml:space="preserve">Obesity has been associated with a state of low-grade systemic inflammation characterized by an adipose tissue driven acute-phase response, with interleukin (IL)-6, IL-1, IL-8, and </w:t>
      </w:r>
      <w:proofErr w:type="spellStart"/>
      <w:r w:rsidR="00BC12C8" w:rsidRPr="002C2D1F">
        <w:rPr>
          <w:rFonts w:ascii="Times New Roman" w:eastAsia="Times New Roman" w:hAnsi="Times New Roman" w:cs="Times New Roman"/>
          <w:sz w:val="24"/>
          <w:szCs w:val="24"/>
          <w:highlight w:val="yellow"/>
          <w:lang w:eastAsia="en-IN"/>
        </w:rPr>
        <w:t>tumor</w:t>
      </w:r>
      <w:proofErr w:type="spellEnd"/>
      <w:r w:rsidR="00BC12C8" w:rsidRPr="002C2D1F">
        <w:rPr>
          <w:rFonts w:ascii="Times New Roman" w:eastAsia="Times New Roman" w:hAnsi="Times New Roman" w:cs="Times New Roman"/>
          <w:sz w:val="24"/>
          <w:szCs w:val="24"/>
          <w:highlight w:val="yellow"/>
          <w:lang w:eastAsia="en-IN"/>
        </w:rPr>
        <w:t xml:space="preserve"> necrosis factor (TNF)-α playing the largest role and resulting in subsequent elevations of acute-phase proteins such as c-reactive protein (CRP)</w:t>
      </w:r>
      <w:r w:rsidR="00BC12C8">
        <w:rPr>
          <w:rFonts w:ascii="Times New Roman" w:eastAsia="Times New Roman" w:hAnsi="Times New Roman" w:cs="Times New Roman"/>
          <w:sz w:val="24"/>
          <w:szCs w:val="24"/>
          <w:highlight w:val="yellow"/>
          <w:lang w:eastAsia="en-IN"/>
        </w:rPr>
        <w:t xml:space="preserve"> (</w:t>
      </w:r>
      <w:r w:rsidR="00274A54" w:rsidRPr="00CF6E6A">
        <w:rPr>
          <w:rFonts w:ascii="Times New Roman" w:eastAsia="Times New Roman" w:hAnsi="Times New Roman" w:cs="Times New Roman"/>
          <w:sz w:val="24"/>
          <w:szCs w:val="24"/>
          <w:highlight w:val="yellow"/>
          <w:lang w:eastAsia="en-IN"/>
        </w:rPr>
        <w:t>Purdy</w:t>
      </w:r>
      <w:r w:rsidR="00274A54">
        <w:rPr>
          <w:rFonts w:ascii="Times New Roman" w:eastAsia="Times New Roman" w:hAnsi="Times New Roman" w:cs="Times New Roman"/>
          <w:sz w:val="24"/>
          <w:szCs w:val="24"/>
          <w:highlight w:val="yellow"/>
          <w:lang w:eastAsia="en-IN"/>
        </w:rPr>
        <w:t xml:space="preserve"> </w:t>
      </w:r>
      <w:r w:rsidR="00274A54" w:rsidRPr="00CF6E6A">
        <w:rPr>
          <w:rFonts w:ascii="Times New Roman" w:eastAsia="Times New Roman" w:hAnsi="Times New Roman" w:cs="Times New Roman"/>
          <w:sz w:val="24"/>
          <w:szCs w:val="24"/>
          <w:highlight w:val="yellow"/>
          <w:lang w:eastAsia="en-IN"/>
        </w:rPr>
        <w:t xml:space="preserve">&amp; </w:t>
      </w:r>
      <w:proofErr w:type="spellStart"/>
      <w:r w:rsidR="00274A54" w:rsidRPr="00CF6E6A">
        <w:rPr>
          <w:rFonts w:ascii="Times New Roman" w:eastAsia="Times New Roman" w:hAnsi="Times New Roman" w:cs="Times New Roman"/>
          <w:sz w:val="24"/>
          <w:szCs w:val="24"/>
          <w:highlight w:val="yellow"/>
          <w:lang w:eastAsia="en-IN"/>
        </w:rPr>
        <w:t>Shatzel</w:t>
      </w:r>
      <w:proofErr w:type="spellEnd"/>
      <w:r w:rsidR="00274A54">
        <w:rPr>
          <w:rFonts w:ascii="Times New Roman" w:eastAsia="Times New Roman" w:hAnsi="Times New Roman" w:cs="Times New Roman"/>
          <w:sz w:val="24"/>
          <w:szCs w:val="24"/>
          <w:highlight w:val="yellow"/>
          <w:lang w:eastAsia="en-IN"/>
        </w:rPr>
        <w:t>, 2021</w:t>
      </w:r>
      <w:r w:rsidR="00BC12C8">
        <w:rPr>
          <w:rFonts w:ascii="Times New Roman" w:eastAsia="Times New Roman" w:hAnsi="Times New Roman" w:cs="Times New Roman"/>
          <w:sz w:val="24"/>
          <w:szCs w:val="24"/>
          <w:highlight w:val="yellow"/>
          <w:lang w:eastAsia="en-IN"/>
        </w:rPr>
        <w:t>)</w:t>
      </w:r>
      <w:r w:rsidR="00BC12C8" w:rsidRPr="002C2D1F">
        <w:rPr>
          <w:rFonts w:ascii="Times New Roman" w:eastAsia="Times New Roman" w:hAnsi="Times New Roman" w:cs="Times New Roman"/>
          <w:sz w:val="24"/>
          <w:szCs w:val="24"/>
          <w:highlight w:val="yellow"/>
          <w:lang w:eastAsia="en-IN"/>
        </w:rPr>
        <w:t>.</w:t>
      </w:r>
    </w:p>
    <w:p w14:paraId="71975536" w14:textId="07CA4748"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The impact of obesity on haematological markers is of particular interest in the context of blood donation. Blood donation leads to an acute reduction in plasma volume and a more prolonged depletion of haemoglobin and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levels, which may take several weeks to recover. Various studies confirm that donating a unit of whole blood causes immediate and measurable changes in </w:t>
      </w:r>
      <w:r w:rsidR="004C3704" w:rsidRPr="002C2D1F">
        <w:rPr>
          <w:rFonts w:ascii="Times New Roman" w:eastAsia="Times New Roman" w:hAnsi="Times New Roman" w:cs="Times New Roman"/>
          <w:sz w:val="24"/>
          <w:szCs w:val="24"/>
          <w:highlight w:val="yellow"/>
          <w:lang w:eastAsia="en-IN"/>
        </w:rPr>
        <w:t xml:space="preserve">haematological </w:t>
      </w:r>
      <w:r w:rsidRPr="002C2D1F">
        <w:rPr>
          <w:rFonts w:ascii="Times New Roman" w:eastAsia="Times New Roman" w:hAnsi="Times New Roman" w:cs="Times New Roman"/>
          <w:sz w:val="24"/>
          <w:szCs w:val="24"/>
          <w:highlight w:val="yellow"/>
          <w:lang w:eastAsia="en-IN"/>
        </w:rPr>
        <w:t>parameters</w:t>
      </w:r>
      <w:r w:rsidRPr="00D72473">
        <w:rPr>
          <w:rFonts w:ascii="Times New Roman" w:eastAsia="Times New Roman" w:hAnsi="Times New Roman" w:cs="Times New Roman"/>
          <w:sz w:val="24"/>
          <w:szCs w:val="24"/>
          <w:lang w:eastAsia="en-IN"/>
        </w:rPr>
        <w:t xml:space="preserve">. However, data exploring how anthropometric variables such as BMI, weight, and height influence these parameters, particularly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in blood </w:t>
      </w:r>
      <w:r w:rsidRPr="002C2D1F">
        <w:rPr>
          <w:rFonts w:ascii="Times New Roman" w:eastAsia="Times New Roman" w:hAnsi="Times New Roman" w:cs="Times New Roman"/>
          <w:sz w:val="24"/>
          <w:szCs w:val="24"/>
          <w:highlight w:val="yellow"/>
          <w:lang w:eastAsia="en-IN"/>
        </w:rPr>
        <w:t>donors</w:t>
      </w:r>
      <w:r w:rsidR="0039756D">
        <w:rPr>
          <w:rFonts w:ascii="Times New Roman" w:eastAsia="Times New Roman" w:hAnsi="Times New Roman" w:cs="Times New Roman"/>
          <w:sz w:val="24"/>
          <w:szCs w:val="24"/>
          <w:highlight w:val="yellow"/>
          <w:lang w:eastAsia="en-IN"/>
        </w:rPr>
        <w:t>,</w:t>
      </w:r>
      <w:r w:rsidRPr="002C2D1F">
        <w:rPr>
          <w:rFonts w:ascii="Times New Roman" w:eastAsia="Times New Roman" w:hAnsi="Times New Roman" w:cs="Times New Roman"/>
          <w:sz w:val="24"/>
          <w:szCs w:val="24"/>
          <w:highlight w:val="yellow"/>
          <w:lang w:eastAsia="en-IN"/>
        </w:rPr>
        <w:t xml:space="preserve"> </w:t>
      </w:r>
      <w:r w:rsidR="004C3704" w:rsidRPr="002C2D1F">
        <w:rPr>
          <w:rFonts w:ascii="Times New Roman" w:eastAsia="Times New Roman" w:hAnsi="Times New Roman" w:cs="Times New Roman"/>
          <w:sz w:val="24"/>
          <w:szCs w:val="24"/>
          <w:highlight w:val="yellow"/>
          <w:lang w:eastAsia="en-IN"/>
        </w:rPr>
        <w:t xml:space="preserve">remains </w:t>
      </w:r>
      <w:r w:rsidRPr="002C2D1F">
        <w:rPr>
          <w:rFonts w:ascii="Times New Roman" w:eastAsia="Times New Roman" w:hAnsi="Times New Roman" w:cs="Times New Roman"/>
          <w:sz w:val="24"/>
          <w:szCs w:val="24"/>
          <w:highlight w:val="yellow"/>
          <w:lang w:eastAsia="en-IN"/>
        </w:rPr>
        <w:t>scarce</w:t>
      </w:r>
      <w:r w:rsidRPr="00D72473">
        <w:rPr>
          <w:rFonts w:ascii="Times New Roman" w:eastAsia="Times New Roman" w:hAnsi="Times New Roman" w:cs="Times New Roman"/>
          <w:sz w:val="24"/>
          <w:szCs w:val="24"/>
          <w:lang w:eastAsia="en-IN"/>
        </w:rPr>
        <w:t>.</w:t>
      </w:r>
      <w:r w:rsidR="0039756D">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7, 8</w:t>
      </w:r>
      <w:r w:rsidR="0039756D">
        <w:rPr>
          <w:rFonts w:ascii="Times New Roman" w:eastAsia="Times New Roman" w:hAnsi="Times New Roman" w:cs="Times New Roman"/>
          <w:sz w:val="24"/>
          <w:szCs w:val="24"/>
          <w:lang w:eastAsia="en-IN"/>
        </w:rPr>
        <w:t>]</w:t>
      </w:r>
    </w:p>
    <w:p w14:paraId="55ACEDE1" w14:textId="6DE5C990"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Recent studies have shown that individuals with higher BMI may have increased serum ferritin levels, suggestive of iron sequestration, while displaying reduced serum iron and transferrin saturation. These iron-related changes do not always correspond with lower haemoglobin or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levels, indicating a complex interaction between adiposity and </w:t>
      </w:r>
      <w:proofErr w:type="spellStart"/>
      <w:r w:rsidRPr="00D72473">
        <w:rPr>
          <w:rFonts w:ascii="Times New Roman" w:eastAsia="Times New Roman" w:hAnsi="Times New Roman" w:cs="Times New Roman"/>
          <w:sz w:val="24"/>
          <w:szCs w:val="24"/>
          <w:lang w:eastAsia="en-IN"/>
        </w:rPr>
        <w:t>hematopoiesis</w:t>
      </w:r>
      <w:proofErr w:type="spellEnd"/>
      <w:r w:rsidRPr="00D72473">
        <w:rPr>
          <w:rFonts w:ascii="Times New Roman" w:eastAsia="Times New Roman" w:hAnsi="Times New Roman" w:cs="Times New Roman"/>
          <w:sz w:val="24"/>
          <w:szCs w:val="24"/>
          <w:lang w:eastAsia="en-IN"/>
        </w:rPr>
        <w:t xml:space="preserve">. Moreover, emerging research has pointed to gender-specific and age-related differences in how obesity impacts </w:t>
      </w:r>
      <w:r w:rsidR="004C3704" w:rsidRPr="002C2D1F">
        <w:rPr>
          <w:rFonts w:ascii="Times New Roman" w:eastAsia="Times New Roman" w:hAnsi="Times New Roman" w:cs="Times New Roman"/>
          <w:sz w:val="24"/>
          <w:szCs w:val="24"/>
          <w:highlight w:val="yellow"/>
          <w:lang w:eastAsia="en-IN"/>
        </w:rPr>
        <w:t xml:space="preserve">haematological </w:t>
      </w:r>
      <w:r w:rsidRPr="002C2D1F">
        <w:rPr>
          <w:rFonts w:ascii="Times New Roman" w:eastAsia="Times New Roman" w:hAnsi="Times New Roman" w:cs="Times New Roman"/>
          <w:sz w:val="24"/>
          <w:szCs w:val="24"/>
          <w:highlight w:val="yellow"/>
          <w:lang w:eastAsia="en-IN"/>
        </w:rPr>
        <w:t xml:space="preserve">parameters, </w:t>
      </w:r>
      <w:r w:rsidR="004C3704" w:rsidRPr="002C2D1F">
        <w:rPr>
          <w:rFonts w:ascii="Times New Roman" w:eastAsia="Times New Roman" w:hAnsi="Times New Roman" w:cs="Times New Roman"/>
          <w:sz w:val="24"/>
          <w:szCs w:val="24"/>
          <w:highlight w:val="yellow"/>
          <w:lang w:eastAsia="en-IN"/>
        </w:rPr>
        <w:t xml:space="preserve">highlighting </w:t>
      </w:r>
      <w:r w:rsidRPr="002C2D1F">
        <w:rPr>
          <w:rFonts w:ascii="Times New Roman" w:eastAsia="Times New Roman" w:hAnsi="Times New Roman" w:cs="Times New Roman"/>
          <w:sz w:val="24"/>
          <w:szCs w:val="24"/>
          <w:highlight w:val="yellow"/>
          <w:lang w:eastAsia="en-IN"/>
        </w:rPr>
        <w:t xml:space="preserve">the need for </w:t>
      </w:r>
      <w:r w:rsidR="004C3704" w:rsidRPr="002C2D1F">
        <w:rPr>
          <w:rFonts w:ascii="Times New Roman" w:eastAsia="Times New Roman" w:hAnsi="Times New Roman" w:cs="Times New Roman"/>
          <w:sz w:val="24"/>
          <w:szCs w:val="24"/>
          <w:highlight w:val="yellow"/>
          <w:lang w:eastAsia="en-IN"/>
        </w:rPr>
        <w:t>individualised</w:t>
      </w:r>
      <w:r w:rsidR="004C3704" w:rsidRPr="00D72473">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assessment in clinical and donor populations.</w:t>
      </w:r>
    </w:p>
    <w:p w14:paraId="662EB4EA" w14:textId="57E3DA52"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In the context of blood donation, hematologic parameters such as </w:t>
      </w:r>
      <w:r w:rsidR="004C3704" w:rsidRPr="002C2D1F">
        <w:rPr>
          <w:rFonts w:ascii="Times New Roman" w:eastAsia="Times New Roman" w:hAnsi="Times New Roman" w:cs="Times New Roman"/>
          <w:sz w:val="24"/>
          <w:szCs w:val="24"/>
          <w:highlight w:val="yellow"/>
          <w:lang w:eastAsia="en-IN"/>
        </w:rPr>
        <w:t>haemoglobin</w:t>
      </w:r>
      <w:r w:rsidR="004C3704" w:rsidRPr="00D72473">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 xml:space="preserve">and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are crucial not only for donor eligibility but also for the quality and efficacy of transfused blood. Blood donation induces a transient reduction in these parameters, with plasma volume recovering within 24–48 hours</w:t>
      </w:r>
      <w:r w:rsidR="004C3704">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but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and </w:t>
      </w:r>
      <w:r w:rsidR="004C3704" w:rsidRPr="002C2D1F">
        <w:rPr>
          <w:rFonts w:ascii="Times New Roman" w:eastAsia="Times New Roman" w:hAnsi="Times New Roman" w:cs="Times New Roman"/>
          <w:sz w:val="24"/>
          <w:szCs w:val="24"/>
          <w:highlight w:val="yellow"/>
          <w:lang w:eastAsia="en-IN"/>
        </w:rPr>
        <w:t>haemoglobin</w:t>
      </w:r>
      <w:r w:rsidR="004C3704" w:rsidRPr="00D72473">
        <w:rPr>
          <w:rFonts w:ascii="Times New Roman" w:eastAsia="Times New Roman" w:hAnsi="Times New Roman" w:cs="Times New Roman"/>
          <w:sz w:val="24"/>
          <w:szCs w:val="24"/>
          <w:lang w:eastAsia="en-IN"/>
        </w:rPr>
        <w:t xml:space="preserve"> </w:t>
      </w:r>
      <w:r w:rsidR="004C3704" w:rsidRPr="002C2D1F">
        <w:rPr>
          <w:rFonts w:ascii="Times New Roman" w:eastAsia="Times New Roman" w:hAnsi="Times New Roman" w:cs="Times New Roman"/>
          <w:sz w:val="24"/>
          <w:szCs w:val="24"/>
          <w:highlight w:val="yellow"/>
          <w:lang w:eastAsia="en-IN"/>
        </w:rPr>
        <w:t xml:space="preserve">require </w:t>
      </w:r>
      <w:r w:rsidRPr="002C2D1F">
        <w:rPr>
          <w:rFonts w:ascii="Times New Roman" w:eastAsia="Times New Roman" w:hAnsi="Times New Roman" w:cs="Times New Roman"/>
          <w:sz w:val="24"/>
          <w:szCs w:val="24"/>
          <w:highlight w:val="yellow"/>
          <w:lang w:eastAsia="en-IN"/>
        </w:rPr>
        <w:t>several weeks</w:t>
      </w:r>
      <w:r w:rsidRPr="00D72473">
        <w:rPr>
          <w:rFonts w:ascii="Times New Roman" w:eastAsia="Times New Roman" w:hAnsi="Times New Roman" w:cs="Times New Roman"/>
          <w:sz w:val="24"/>
          <w:szCs w:val="24"/>
          <w:lang w:eastAsia="en-IN"/>
        </w:rPr>
        <w:t xml:space="preserve"> to return to baseline. Advances in transfusion medicine have </w:t>
      </w:r>
      <w:r w:rsidR="004C3704" w:rsidRPr="002C2D1F">
        <w:rPr>
          <w:rFonts w:ascii="Times New Roman" w:eastAsia="Times New Roman" w:hAnsi="Times New Roman" w:cs="Times New Roman"/>
          <w:sz w:val="24"/>
          <w:szCs w:val="24"/>
          <w:highlight w:val="yellow"/>
          <w:lang w:eastAsia="en-IN"/>
        </w:rPr>
        <w:t xml:space="preserve">emphasised </w:t>
      </w:r>
      <w:r w:rsidRPr="002C2D1F">
        <w:rPr>
          <w:rFonts w:ascii="Times New Roman" w:eastAsia="Times New Roman" w:hAnsi="Times New Roman" w:cs="Times New Roman"/>
          <w:sz w:val="24"/>
          <w:szCs w:val="24"/>
          <w:highlight w:val="yellow"/>
          <w:lang w:eastAsia="en-IN"/>
        </w:rPr>
        <w:t>the</w:t>
      </w:r>
      <w:r w:rsidRPr="00D72473">
        <w:rPr>
          <w:rFonts w:ascii="Times New Roman" w:eastAsia="Times New Roman" w:hAnsi="Times New Roman" w:cs="Times New Roman"/>
          <w:sz w:val="24"/>
          <w:szCs w:val="24"/>
          <w:lang w:eastAsia="en-IN"/>
        </w:rPr>
        <w:t xml:space="preserve"> need for donor profiling, where anthropometric and demographic data are used to predict donation outcomes and </w:t>
      </w:r>
      <w:r w:rsidR="004C3704" w:rsidRPr="002C2D1F">
        <w:rPr>
          <w:rFonts w:ascii="Times New Roman" w:eastAsia="Times New Roman" w:hAnsi="Times New Roman" w:cs="Times New Roman"/>
          <w:sz w:val="24"/>
          <w:szCs w:val="24"/>
          <w:highlight w:val="yellow"/>
          <w:lang w:eastAsia="en-IN"/>
        </w:rPr>
        <w:t xml:space="preserve">optimise </w:t>
      </w:r>
      <w:r w:rsidRPr="002C2D1F">
        <w:rPr>
          <w:rFonts w:ascii="Times New Roman" w:eastAsia="Times New Roman" w:hAnsi="Times New Roman" w:cs="Times New Roman"/>
          <w:sz w:val="24"/>
          <w:szCs w:val="24"/>
          <w:highlight w:val="yellow"/>
          <w:lang w:eastAsia="en-IN"/>
        </w:rPr>
        <w:t>donor</w:t>
      </w:r>
      <w:r w:rsidRPr="00D72473">
        <w:rPr>
          <w:rFonts w:ascii="Times New Roman" w:eastAsia="Times New Roman" w:hAnsi="Times New Roman" w:cs="Times New Roman"/>
          <w:sz w:val="24"/>
          <w:szCs w:val="24"/>
          <w:lang w:eastAsia="en-IN"/>
        </w:rPr>
        <w:t xml:space="preserve"> selection to improve both donor safety and recipient benefit.</w:t>
      </w:r>
      <w:r w:rsidR="0039756D">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9, 10</w:t>
      </w:r>
      <w:r w:rsidR="0039756D">
        <w:rPr>
          <w:rFonts w:ascii="Times New Roman" w:eastAsia="Times New Roman" w:hAnsi="Times New Roman" w:cs="Times New Roman"/>
          <w:sz w:val="24"/>
          <w:szCs w:val="24"/>
          <w:lang w:eastAsia="en-IN"/>
        </w:rPr>
        <w:t>]</w:t>
      </w:r>
      <w:r w:rsidR="00E151E6">
        <w:rPr>
          <w:rFonts w:ascii="Times New Roman" w:eastAsia="Times New Roman" w:hAnsi="Times New Roman" w:cs="Times New Roman"/>
          <w:sz w:val="24"/>
          <w:szCs w:val="24"/>
          <w:lang w:eastAsia="en-IN"/>
        </w:rPr>
        <w:t xml:space="preserve"> </w:t>
      </w:r>
      <w:r w:rsidR="0039756D">
        <w:rPr>
          <w:rFonts w:ascii="Times New Roman" w:eastAsia="Times New Roman" w:hAnsi="Times New Roman" w:cs="Times New Roman"/>
          <w:sz w:val="24"/>
          <w:szCs w:val="24"/>
          <w:lang w:eastAsia="en-IN"/>
        </w:rPr>
        <w:t xml:space="preserve">A </w:t>
      </w:r>
      <w:r w:rsidR="00E151E6">
        <w:rPr>
          <w:rFonts w:ascii="Times New Roman" w:eastAsia="Times New Roman" w:hAnsi="Times New Roman" w:cs="Times New Roman"/>
          <w:sz w:val="24"/>
          <w:szCs w:val="24"/>
          <w:highlight w:val="yellow"/>
          <w:lang w:eastAsia="en-IN"/>
        </w:rPr>
        <w:t>H</w:t>
      </w:r>
      <w:r w:rsidR="00E151E6" w:rsidRPr="002C2D1F">
        <w:rPr>
          <w:rFonts w:ascii="Times New Roman" w:eastAsia="Times New Roman" w:hAnsi="Times New Roman" w:cs="Times New Roman"/>
          <w:sz w:val="24"/>
          <w:szCs w:val="24"/>
          <w:highlight w:val="yellow"/>
          <w:lang w:eastAsia="en-IN"/>
        </w:rPr>
        <w:t xml:space="preserve">emoglobinometer can be defined as an instrument used to measure specifically </w:t>
      </w:r>
      <w:r w:rsidR="0039756D">
        <w:rPr>
          <w:rFonts w:ascii="Times New Roman" w:eastAsia="Times New Roman" w:hAnsi="Times New Roman" w:cs="Times New Roman"/>
          <w:sz w:val="24"/>
          <w:szCs w:val="24"/>
          <w:highlight w:val="yellow"/>
          <w:lang w:eastAsia="en-IN"/>
        </w:rPr>
        <w:t>haemoglobin</w:t>
      </w:r>
      <w:r w:rsidR="00E151E6" w:rsidRPr="002C2D1F">
        <w:rPr>
          <w:rFonts w:ascii="Times New Roman" w:eastAsia="Times New Roman" w:hAnsi="Times New Roman" w:cs="Times New Roman"/>
          <w:sz w:val="24"/>
          <w:szCs w:val="24"/>
          <w:highlight w:val="yellow"/>
          <w:lang w:eastAsia="en-IN"/>
        </w:rPr>
        <w:t xml:space="preserve"> concentration of the blood and usually </w:t>
      </w:r>
      <w:r w:rsidR="00E95F2B">
        <w:rPr>
          <w:rFonts w:ascii="Times New Roman" w:eastAsia="Times New Roman" w:hAnsi="Times New Roman" w:cs="Times New Roman"/>
          <w:sz w:val="24"/>
          <w:szCs w:val="24"/>
          <w:highlight w:val="yellow"/>
          <w:lang w:eastAsia="en-IN"/>
        </w:rPr>
        <w:t>involves</w:t>
      </w:r>
      <w:r w:rsidR="00E151E6" w:rsidRPr="002C2D1F">
        <w:rPr>
          <w:rFonts w:ascii="Times New Roman" w:eastAsia="Times New Roman" w:hAnsi="Times New Roman" w:cs="Times New Roman"/>
          <w:sz w:val="24"/>
          <w:szCs w:val="24"/>
          <w:highlight w:val="yellow"/>
          <w:lang w:eastAsia="en-IN"/>
        </w:rPr>
        <w:t xml:space="preserve"> </w:t>
      </w:r>
      <w:proofErr w:type="spellStart"/>
      <w:r w:rsidR="00E95F2B">
        <w:rPr>
          <w:rFonts w:ascii="Times New Roman" w:eastAsia="Times New Roman" w:hAnsi="Times New Roman" w:cs="Times New Roman"/>
          <w:sz w:val="24"/>
          <w:szCs w:val="24"/>
          <w:highlight w:val="yellow"/>
          <w:lang w:eastAsia="en-IN"/>
        </w:rPr>
        <w:t>colourimetric</w:t>
      </w:r>
      <w:proofErr w:type="spellEnd"/>
      <w:r w:rsidR="00E151E6" w:rsidRPr="002C2D1F">
        <w:rPr>
          <w:rFonts w:ascii="Times New Roman" w:eastAsia="Times New Roman" w:hAnsi="Times New Roman" w:cs="Times New Roman"/>
          <w:sz w:val="24"/>
          <w:szCs w:val="24"/>
          <w:highlight w:val="yellow"/>
          <w:lang w:eastAsia="en-IN"/>
        </w:rPr>
        <w:t xml:space="preserve"> or spectrophotometric measurements</w:t>
      </w:r>
      <w:r w:rsidR="0039756D">
        <w:rPr>
          <w:rFonts w:ascii="Times New Roman" w:eastAsia="Times New Roman" w:hAnsi="Times New Roman" w:cs="Times New Roman"/>
          <w:sz w:val="24"/>
          <w:szCs w:val="24"/>
          <w:highlight w:val="yellow"/>
          <w:lang w:eastAsia="en-IN"/>
        </w:rPr>
        <w:t>,</w:t>
      </w:r>
      <w:r w:rsidR="00E151E6" w:rsidRPr="002C2D1F">
        <w:rPr>
          <w:rFonts w:ascii="Times New Roman" w:eastAsia="Times New Roman" w:hAnsi="Times New Roman" w:cs="Times New Roman"/>
          <w:sz w:val="24"/>
          <w:szCs w:val="24"/>
          <w:highlight w:val="yellow"/>
          <w:lang w:eastAsia="en-IN"/>
        </w:rPr>
        <w:t xml:space="preserve"> while </w:t>
      </w:r>
      <w:proofErr w:type="spellStart"/>
      <w:r w:rsidR="00E151E6" w:rsidRPr="002C2D1F">
        <w:rPr>
          <w:rFonts w:ascii="Times New Roman" w:eastAsia="Times New Roman" w:hAnsi="Times New Roman" w:cs="Times New Roman"/>
          <w:sz w:val="24"/>
          <w:szCs w:val="24"/>
          <w:highlight w:val="yellow"/>
          <w:lang w:eastAsia="en-IN"/>
        </w:rPr>
        <w:t>hemoglobinometry</w:t>
      </w:r>
      <w:proofErr w:type="spellEnd"/>
      <w:r w:rsidR="00E151E6" w:rsidRPr="002C2D1F">
        <w:rPr>
          <w:rFonts w:ascii="Times New Roman" w:eastAsia="Times New Roman" w:hAnsi="Times New Roman" w:cs="Times New Roman"/>
          <w:sz w:val="24"/>
          <w:szCs w:val="24"/>
          <w:highlight w:val="yellow"/>
          <w:lang w:eastAsia="en-IN"/>
        </w:rPr>
        <w:t xml:space="preserve"> is defined as the procedure and techniques involved in carrying out this procedure (</w:t>
      </w:r>
      <w:proofErr w:type="spellStart"/>
      <w:r w:rsidR="007C06F3" w:rsidRPr="002C2D1F">
        <w:rPr>
          <w:rFonts w:ascii="Times New Roman" w:eastAsia="Times New Roman" w:hAnsi="Times New Roman" w:cs="Times New Roman"/>
          <w:sz w:val="24"/>
          <w:szCs w:val="24"/>
          <w:highlight w:val="yellow"/>
          <w:lang w:eastAsia="en-IN"/>
        </w:rPr>
        <w:t>Ndeh</w:t>
      </w:r>
      <w:proofErr w:type="spellEnd"/>
      <w:r w:rsidR="007C06F3" w:rsidRPr="002C2D1F">
        <w:rPr>
          <w:rFonts w:ascii="Times New Roman" w:eastAsia="Times New Roman" w:hAnsi="Times New Roman" w:cs="Times New Roman"/>
          <w:sz w:val="24"/>
          <w:szCs w:val="24"/>
          <w:highlight w:val="yellow"/>
          <w:lang w:eastAsia="en-IN"/>
        </w:rPr>
        <w:t xml:space="preserve"> et al., 2023</w:t>
      </w:r>
      <w:r w:rsidR="00E151E6" w:rsidRPr="002C2D1F">
        <w:rPr>
          <w:rFonts w:ascii="Times New Roman" w:eastAsia="Times New Roman" w:hAnsi="Times New Roman" w:cs="Times New Roman"/>
          <w:sz w:val="24"/>
          <w:szCs w:val="24"/>
          <w:highlight w:val="yellow"/>
          <w:lang w:eastAsia="en-IN"/>
        </w:rPr>
        <w:t>).</w:t>
      </w:r>
      <w:r w:rsidR="00E151E6">
        <w:rPr>
          <w:rFonts w:ascii="Times New Roman" w:eastAsia="Times New Roman" w:hAnsi="Times New Roman" w:cs="Times New Roman"/>
          <w:sz w:val="24"/>
          <w:szCs w:val="24"/>
          <w:lang w:eastAsia="en-IN"/>
        </w:rPr>
        <w:t xml:space="preserve"> </w:t>
      </w:r>
    </w:p>
    <w:p w14:paraId="28DF6F98" w14:textId="3336F31C"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lastRenderedPageBreak/>
        <w:t xml:space="preserve">Despite these developments, limited data exist on the relationship between anthropometric variables and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in healthy blood donors in diverse </w:t>
      </w:r>
      <w:r w:rsidRPr="002C2D1F">
        <w:rPr>
          <w:rFonts w:ascii="Times New Roman" w:eastAsia="Times New Roman" w:hAnsi="Times New Roman" w:cs="Times New Roman"/>
          <w:sz w:val="24"/>
          <w:szCs w:val="24"/>
          <w:highlight w:val="yellow"/>
          <w:lang w:eastAsia="en-IN"/>
        </w:rPr>
        <w:t xml:space="preserve">populations </w:t>
      </w:r>
      <w:r w:rsidR="004C3704" w:rsidRPr="002C2D1F">
        <w:rPr>
          <w:rFonts w:ascii="Times New Roman" w:eastAsia="Times New Roman" w:hAnsi="Times New Roman" w:cs="Times New Roman"/>
          <w:sz w:val="24"/>
          <w:szCs w:val="24"/>
          <w:highlight w:val="yellow"/>
          <w:lang w:eastAsia="en-IN"/>
        </w:rPr>
        <w:t>in countries</w:t>
      </w:r>
      <w:r w:rsidR="004C3704" w:rsidRPr="00D72473">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 xml:space="preserve">like India. Understanding this association is critical, as variations in donor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can influence the volume and quality of red blood cell units, which in turn affect transfusion efficacy and patient outcomes.</w:t>
      </w:r>
    </w:p>
    <w:p w14:paraId="1EC8D3FE" w14:textId="0D10E613"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Therefore, the aim of this study is to evaluate the association between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levels and anthropometric parameters among blood donors in a single institution. The findings could inform </w:t>
      </w:r>
      <w:r w:rsidR="004C3704" w:rsidRPr="002C2D1F">
        <w:rPr>
          <w:rFonts w:ascii="Times New Roman" w:eastAsia="Times New Roman" w:hAnsi="Times New Roman" w:cs="Times New Roman"/>
          <w:sz w:val="24"/>
          <w:szCs w:val="24"/>
          <w:highlight w:val="yellow"/>
          <w:lang w:eastAsia="en-IN"/>
        </w:rPr>
        <w:t xml:space="preserve">personalised </w:t>
      </w:r>
      <w:r w:rsidRPr="002C2D1F">
        <w:rPr>
          <w:rFonts w:ascii="Times New Roman" w:eastAsia="Times New Roman" w:hAnsi="Times New Roman" w:cs="Times New Roman"/>
          <w:sz w:val="24"/>
          <w:szCs w:val="24"/>
          <w:highlight w:val="yellow"/>
          <w:lang w:eastAsia="en-IN"/>
        </w:rPr>
        <w:t>donor</w:t>
      </w:r>
      <w:r w:rsidRPr="00D72473">
        <w:rPr>
          <w:rFonts w:ascii="Times New Roman" w:eastAsia="Times New Roman" w:hAnsi="Times New Roman" w:cs="Times New Roman"/>
          <w:sz w:val="24"/>
          <w:szCs w:val="24"/>
          <w:lang w:eastAsia="en-IN"/>
        </w:rPr>
        <w:t xml:space="preserve"> screening protocols and contribute to enhanced quality assurance in transfusion practices, particularly in </w:t>
      </w:r>
      <w:r w:rsidR="004C3704" w:rsidRPr="002C2D1F">
        <w:rPr>
          <w:rFonts w:ascii="Times New Roman" w:eastAsia="Times New Roman" w:hAnsi="Times New Roman" w:cs="Times New Roman"/>
          <w:sz w:val="24"/>
          <w:szCs w:val="24"/>
          <w:highlight w:val="yellow"/>
          <w:lang w:eastAsia="en-IN"/>
        </w:rPr>
        <w:t>resource-limited</w:t>
      </w:r>
      <w:r w:rsidRPr="00D72473">
        <w:rPr>
          <w:rFonts w:ascii="Times New Roman" w:eastAsia="Times New Roman" w:hAnsi="Times New Roman" w:cs="Times New Roman"/>
          <w:sz w:val="24"/>
          <w:szCs w:val="24"/>
          <w:lang w:eastAsia="en-IN"/>
        </w:rPr>
        <w:t xml:space="preserve"> settings.</w:t>
      </w:r>
    </w:p>
    <w:p w14:paraId="19796C7A" w14:textId="5C57246B" w:rsidR="00D72473" w:rsidRPr="002C2D1F" w:rsidRDefault="00D72473" w:rsidP="00D72473">
      <w:pPr>
        <w:spacing w:before="100" w:beforeAutospacing="1" w:after="0" w:line="240" w:lineRule="auto"/>
        <w:jc w:val="both"/>
        <w:rPr>
          <w:rFonts w:ascii="Times New Roman" w:eastAsia="Times New Roman" w:hAnsi="Times New Roman" w:cs="Times New Roman"/>
          <w:b/>
          <w:bCs/>
          <w:sz w:val="24"/>
          <w:szCs w:val="24"/>
          <w:lang w:eastAsia="en-IN"/>
        </w:rPr>
      </w:pPr>
      <w:r w:rsidRPr="002C2D1F">
        <w:rPr>
          <w:rFonts w:ascii="Times New Roman" w:eastAsia="Times New Roman" w:hAnsi="Times New Roman" w:cs="Times New Roman"/>
          <w:b/>
          <w:bCs/>
          <w:sz w:val="24"/>
          <w:szCs w:val="24"/>
          <w:lang w:eastAsia="en-IN"/>
        </w:rPr>
        <w:t xml:space="preserve">AIMS AND </w:t>
      </w:r>
      <w:r w:rsidR="004C3704" w:rsidRPr="002C2D1F">
        <w:rPr>
          <w:rFonts w:ascii="Times New Roman" w:eastAsia="Times New Roman" w:hAnsi="Times New Roman" w:cs="Times New Roman"/>
          <w:b/>
          <w:bCs/>
          <w:sz w:val="24"/>
          <w:szCs w:val="24"/>
          <w:highlight w:val="yellow"/>
          <w:lang w:eastAsia="en-IN"/>
        </w:rPr>
        <w:t>OBJECTIVES</w:t>
      </w:r>
    </w:p>
    <w:p w14:paraId="62433672"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w:t>
      </w:r>
      <w:r w:rsidRPr="00D72473">
        <w:rPr>
          <w:rFonts w:ascii="Times New Roman" w:eastAsia="Times New Roman" w:hAnsi="Times New Roman" w:cs="Times New Roman"/>
          <w:sz w:val="24"/>
          <w:szCs w:val="24"/>
          <w:lang w:eastAsia="en-IN"/>
        </w:rPr>
        <w:tab/>
        <w:t>To evaluate the different anthropometric variables of blood donors.</w:t>
      </w:r>
    </w:p>
    <w:p w14:paraId="478CA11C"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2)</w:t>
      </w:r>
      <w:r w:rsidRPr="00D72473">
        <w:rPr>
          <w:rFonts w:ascii="Times New Roman" w:eastAsia="Times New Roman" w:hAnsi="Times New Roman" w:cs="Times New Roman"/>
          <w:sz w:val="24"/>
          <w:szCs w:val="24"/>
          <w:lang w:eastAsia="en-IN"/>
        </w:rPr>
        <w:tab/>
        <w:t xml:space="preserve">To evaluate the parameters of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in blood donors.  </w:t>
      </w:r>
    </w:p>
    <w:p w14:paraId="790D8603" w14:textId="70EC4D61"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3)</w:t>
      </w:r>
      <w:r w:rsidRPr="00D72473">
        <w:rPr>
          <w:rFonts w:ascii="Times New Roman" w:eastAsia="Times New Roman" w:hAnsi="Times New Roman" w:cs="Times New Roman"/>
          <w:sz w:val="24"/>
          <w:szCs w:val="24"/>
          <w:lang w:eastAsia="en-IN"/>
        </w:rPr>
        <w:tab/>
        <w:t xml:space="preserve">To see the relation between anthropometric variables </w:t>
      </w:r>
      <w:r w:rsidR="004C3704" w:rsidRPr="002C2D1F">
        <w:rPr>
          <w:rFonts w:ascii="Times New Roman" w:eastAsia="Times New Roman" w:hAnsi="Times New Roman" w:cs="Times New Roman"/>
          <w:sz w:val="24"/>
          <w:szCs w:val="24"/>
          <w:highlight w:val="yellow"/>
          <w:lang w:eastAsia="en-IN"/>
        </w:rPr>
        <w:t>of the donor's</w:t>
      </w:r>
      <w:r w:rsidR="004C3704" w:rsidRPr="00D72473">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 xml:space="preserve">blood with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w:t>
      </w:r>
    </w:p>
    <w:p w14:paraId="16DB0EF0" w14:textId="77777777" w:rsidR="00D72473" w:rsidRPr="002C2D1F" w:rsidRDefault="00D72473" w:rsidP="00D72473">
      <w:pPr>
        <w:spacing w:before="100" w:beforeAutospacing="1" w:after="0" w:line="240" w:lineRule="auto"/>
        <w:jc w:val="both"/>
        <w:rPr>
          <w:rFonts w:ascii="Times New Roman" w:eastAsia="Times New Roman" w:hAnsi="Times New Roman" w:cs="Times New Roman"/>
          <w:b/>
          <w:bCs/>
          <w:sz w:val="24"/>
          <w:szCs w:val="24"/>
          <w:lang w:eastAsia="en-IN"/>
        </w:rPr>
      </w:pPr>
      <w:r w:rsidRPr="002C2D1F">
        <w:rPr>
          <w:rFonts w:ascii="Times New Roman" w:eastAsia="Times New Roman" w:hAnsi="Times New Roman" w:cs="Times New Roman"/>
          <w:b/>
          <w:bCs/>
          <w:sz w:val="24"/>
          <w:szCs w:val="24"/>
          <w:lang w:eastAsia="en-IN"/>
        </w:rPr>
        <w:t>MATERIAL AND METHOD</w:t>
      </w:r>
    </w:p>
    <w:p w14:paraId="6CD8CBC0" w14:textId="1BDE9A7D"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This cross-sectional study was performed on 100 healthy male blood donors. Subjects were selected from the department of Transfusion Medicine, King George’s Medical University</w:t>
      </w:r>
      <w:r w:rsidR="004C3704">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Lucknow, who </w:t>
      </w:r>
      <w:r w:rsidR="004C3704" w:rsidRPr="002C2D1F">
        <w:rPr>
          <w:rFonts w:ascii="Times New Roman" w:eastAsia="Times New Roman" w:hAnsi="Times New Roman" w:cs="Times New Roman"/>
          <w:sz w:val="24"/>
          <w:szCs w:val="24"/>
          <w:highlight w:val="yellow"/>
          <w:lang w:eastAsia="en-IN"/>
        </w:rPr>
        <w:t xml:space="preserve">came </w:t>
      </w:r>
      <w:r w:rsidRPr="002C2D1F">
        <w:rPr>
          <w:rFonts w:ascii="Times New Roman" w:eastAsia="Times New Roman" w:hAnsi="Times New Roman" w:cs="Times New Roman"/>
          <w:sz w:val="24"/>
          <w:szCs w:val="24"/>
          <w:highlight w:val="yellow"/>
          <w:lang w:eastAsia="en-IN"/>
        </w:rPr>
        <w:t>for blood</w:t>
      </w:r>
      <w:r w:rsidRPr="00D72473">
        <w:rPr>
          <w:rFonts w:ascii="Times New Roman" w:eastAsia="Times New Roman" w:hAnsi="Times New Roman" w:cs="Times New Roman"/>
          <w:sz w:val="24"/>
          <w:szCs w:val="24"/>
          <w:lang w:eastAsia="en-IN"/>
        </w:rPr>
        <w:t xml:space="preserve"> donation. </w:t>
      </w:r>
      <w:r w:rsidR="004C3704" w:rsidRPr="002C2D1F">
        <w:rPr>
          <w:rFonts w:ascii="Times New Roman" w:eastAsia="Times New Roman" w:hAnsi="Times New Roman" w:cs="Times New Roman"/>
          <w:sz w:val="24"/>
          <w:szCs w:val="24"/>
          <w:highlight w:val="yellow"/>
          <w:lang w:eastAsia="en-IN"/>
        </w:rPr>
        <w:t xml:space="preserve">The study </w:t>
      </w:r>
      <w:r w:rsidRPr="002C2D1F">
        <w:rPr>
          <w:rFonts w:ascii="Times New Roman" w:eastAsia="Times New Roman" w:hAnsi="Times New Roman" w:cs="Times New Roman"/>
          <w:sz w:val="24"/>
          <w:szCs w:val="24"/>
          <w:highlight w:val="yellow"/>
          <w:lang w:eastAsia="en-IN"/>
        </w:rPr>
        <w:t>protocol</w:t>
      </w:r>
      <w:r w:rsidRPr="00D72473">
        <w:rPr>
          <w:rFonts w:ascii="Times New Roman" w:eastAsia="Times New Roman" w:hAnsi="Times New Roman" w:cs="Times New Roman"/>
          <w:sz w:val="24"/>
          <w:szCs w:val="24"/>
          <w:lang w:eastAsia="en-IN"/>
        </w:rPr>
        <w:t xml:space="preserve"> was approved by the institutional ethical committee. After explaining in detail </w:t>
      </w:r>
      <w:r w:rsidRPr="002C2D1F">
        <w:rPr>
          <w:rFonts w:ascii="Times New Roman" w:eastAsia="Times New Roman" w:hAnsi="Times New Roman" w:cs="Times New Roman"/>
          <w:sz w:val="24"/>
          <w:szCs w:val="24"/>
          <w:highlight w:val="yellow"/>
          <w:lang w:eastAsia="en-IN"/>
        </w:rPr>
        <w:t xml:space="preserve">about </w:t>
      </w:r>
      <w:r w:rsidR="004C3704" w:rsidRPr="002C2D1F">
        <w:rPr>
          <w:rFonts w:ascii="Times New Roman" w:eastAsia="Times New Roman" w:hAnsi="Times New Roman" w:cs="Times New Roman"/>
          <w:sz w:val="24"/>
          <w:szCs w:val="24"/>
          <w:highlight w:val="yellow"/>
          <w:lang w:eastAsia="en-IN"/>
        </w:rPr>
        <w:t xml:space="preserve">the </w:t>
      </w:r>
      <w:r w:rsidRPr="002C2D1F">
        <w:rPr>
          <w:rFonts w:ascii="Times New Roman" w:eastAsia="Times New Roman" w:hAnsi="Times New Roman" w:cs="Times New Roman"/>
          <w:sz w:val="24"/>
          <w:szCs w:val="24"/>
          <w:highlight w:val="yellow"/>
          <w:lang w:eastAsia="en-IN"/>
        </w:rPr>
        <w:t xml:space="preserve">nature of </w:t>
      </w:r>
      <w:r w:rsidR="004C3704" w:rsidRPr="002C2D1F">
        <w:rPr>
          <w:rFonts w:ascii="Times New Roman" w:eastAsia="Times New Roman" w:hAnsi="Times New Roman" w:cs="Times New Roman"/>
          <w:sz w:val="24"/>
          <w:szCs w:val="24"/>
          <w:highlight w:val="yellow"/>
          <w:lang w:eastAsia="en-IN"/>
        </w:rPr>
        <w:t>the</w:t>
      </w:r>
      <w:r w:rsidR="004C3704">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 xml:space="preserve">study and confidentiality of data, written informed consent </w:t>
      </w:r>
      <w:r w:rsidR="004C3704" w:rsidRPr="002C2D1F">
        <w:rPr>
          <w:rFonts w:ascii="Times New Roman" w:eastAsia="Times New Roman" w:hAnsi="Times New Roman" w:cs="Times New Roman"/>
          <w:sz w:val="24"/>
          <w:szCs w:val="24"/>
          <w:highlight w:val="yellow"/>
          <w:lang w:eastAsia="en-IN"/>
        </w:rPr>
        <w:t xml:space="preserve">was </w:t>
      </w:r>
      <w:r w:rsidRPr="002C2D1F">
        <w:rPr>
          <w:rFonts w:ascii="Times New Roman" w:eastAsia="Times New Roman" w:hAnsi="Times New Roman" w:cs="Times New Roman"/>
          <w:sz w:val="24"/>
          <w:szCs w:val="24"/>
          <w:highlight w:val="yellow"/>
          <w:lang w:eastAsia="en-IN"/>
        </w:rPr>
        <w:t>taken</w:t>
      </w:r>
      <w:r w:rsidRPr="00D72473">
        <w:rPr>
          <w:rFonts w:ascii="Times New Roman" w:eastAsia="Times New Roman" w:hAnsi="Times New Roman" w:cs="Times New Roman"/>
          <w:sz w:val="24"/>
          <w:szCs w:val="24"/>
          <w:lang w:eastAsia="en-IN"/>
        </w:rPr>
        <w:t xml:space="preserve"> from each participant. The selection of subjects was done on the basis </w:t>
      </w:r>
      <w:r w:rsidRPr="002C2D1F">
        <w:rPr>
          <w:rFonts w:ascii="Times New Roman" w:eastAsia="Times New Roman" w:hAnsi="Times New Roman" w:cs="Times New Roman"/>
          <w:sz w:val="24"/>
          <w:szCs w:val="24"/>
          <w:highlight w:val="yellow"/>
          <w:lang w:eastAsia="en-IN"/>
        </w:rPr>
        <w:t xml:space="preserve">of </w:t>
      </w:r>
      <w:r w:rsidR="004C3704" w:rsidRPr="002C2D1F">
        <w:rPr>
          <w:rFonts w:ascii="Times New Roman" w:eastAsia="Times New Roman" w:hAnsi="Times New Roman" w:cs="Times New Roman"/>
          <w:sz w:val="24"/>
          <w:szCs w:val="24"/>
          <w:highlight w:val="yellow"/>
          <w:lang w:eastAsia="en-IN"/>
        </w:rPr>
        <w:t xml:space="preserve">a </w:t>
      </w:r>
      <w:r w:rsidRPr="002C2D1F">
        <w:rPr>
          <w:rFonts w:ascii="Times New Roman" w:eastAsia="Times New Roman" w:hAnsi="Times New Roman" w:cs="Times New Roman"/>
          <w:sz w:val="24"/>
          <w:szCs w:val="24"/>
          <w:highlight w:val="yellow"/>
          <w:lang w:eastAsia="en-IN"/>
        </w:rPr>
        <w:t xml:space="preserve">questionnaire and </w:t>
      </w:r>
      <w:r w:rsidR="004C3704" w:rsidRPr="002C2D1F">
        <w:rPr>
          <w:rFonts w:ascii="Times New Roman" w:eastAsia="Times New Roman" w:hAnsi="Times New Roman" w:cs="Times New Roman"/>
          <w:sz w:val="24"/>
          <w:szCs w:val="24"/>
          <w:highlight w:val="yellow"/>
          <w:lang w:eastAsia="en-IN"/>
        </w:rPr>
        <w:t xml:space="preserve">a </w:t>
      </w:r>
      <w:r w:rsidRPr="002C2D1F">
        <w:rPr>
          <w:rFonts w:ascii="Times New Roman" w:eastAsia="Times New Roman" w:hAnsi="Times New Roman" w:cs="Times New Roman"/>
          <w:sz w:val="24"/>
          <w:szCs w:val="24"/>
          <w:highlight w:val="yellow"/>
          <w:lang w:eastAsia="en-IN"/>
        </w:rPr>
        <w:t>thorough</w:t>
      </w:r>
      <w:r w:rsidRPr="00D72473">
        <w:rPr>
          <w:rFonts w:ascii="Times New Roman" w:eastAsia="Times New Roman" w:hAnsi="Times New Roman" w:cs="Times New Roman"/>
          <w:sz w:val="24"/>
          <w:szCs w:val="24"/>
          <w:lang w:eastAsia="en-IN"/>
        </w:rPr>
        <w:t xml:space="preserve"> clinical examination to exclude any disease. </w:t>
      </w:r>
    </w:p>
    <w:p w14:paraId="540D784A" w14:textId="3C323E98"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Anthropometric parameters of </w:t>
      </w:r>
      <w:r w:rsidR="004C3704" w:rsidRPr="002C2D1F">
        <w:rPr>
          <w:rFonts w:ascii="Times New Roman" w:eastAsia="Times New Roman" w:hAnsi="Times New Roman" w:cs="Times New Roman"/>
          <w:sz w:val="24"/>
          <w:szCs w:val="24"/>
          <w:highlight w:val="yellow"/>
          <w:lang w:eastAsia="en-IN"/>
        </w:rPr>
        <w:t xml:space="preserve">the </w:t>
      </w:r>
      <w:r w:rsidRPr="002C2D1F">
        <w:rPr>
          <w:rFonts w:ascii="Times New Roman" w:eastAsia="Times New Roman" w:hAnsi="Times New Roman" w:cs="Times New Roman"/>
          <w:sz w:val="24"/>
          <w:szCs w:val="24"/>
          <w:highlight w:val="yellow"/>
          <w:lang w:eastAsia="en-IN"/>
        </w:rPr>
        <w:t xml:space="preserve">subject </w:t>
      </w:r>
      <w:r w:rsidR="004C3704" w:rsidRPr="002C2D1F">
        <w:rPr>
          <w:rFonts w:ascii="Times New Roman" w:eastAsia="Times New Roman" w:hAnsi="Times New Roman" w:cs="Times New Roman"/>
          <w:sz w:val="24"/>
          <w:szCs w:val="24"/>
          <w:highlight w:val="yellow"/>
          <w:lang w:eastAsia="en-IN"/>
        </w:rPr>
        <w:t xml:space="preserve">were </w:t>
      </w:r>
      <w:r w:rsidRPr="002C2D1F">
        <w:rPr>
          <w:rFonts w:ascii="Times New Roman" w:eastAsia="Times New Roman" w:hAnsi="Times New Roman" w:cs="Times New Roman"/>
          <w:sz w:val="24"/>
          <w:szCs w:val="24"/>
          <w:highlight w:val="yellow"/>
          <w:lang w:eastAsia="en-IN"/>
        </w:rPr>
        <w:t>measured</w:t>
      </w:r>
      <w:r w:rsidRPr="00D72473">
        <w:rPr>
          <w:rFonts w:ascii="Times New Roman" w:eastAsia="Times New Roman" w:hAnsi="Times New Roman" w:cs="Times New Roman"/>
          <w:sz w:val="24"/>
          <w:szCs w:val="24"/>
          <w:lang w:eastAsia="en-IN"/>
        </w:rPr>
        <w:t xml:space="preserve"> using </w:t>
      </w:r>
      <w:r w:rsidR="004C3704" w:rsidRPr="002C2D1F">
        <w:rPr>
          <w:rFonts w:ascii="Times New Roman" w:eastAsia="Times New Roman" w:hAnsi="Times New Roman" w:cs="Times New Roman"/>
          <w:sz w:val="24"/>
          <w:szCs w:val="24"/>
          <w:highlight w:val="yellow"/>
          <w:lang w:eastAsia="en-IN"/>
        </w:rPr>
        <w:t xml:space="preserve">a </w:t>
      </w:r>
      <w:r w:rsidRPr="002C2D1F">
        <w:rPr>
          <w:rFonts w:ascii="Times New Roman" w:eastAsia="Times New Roman" w:hAnsi="Times New Roman" w:cs="Times New Roman"/>
          <w:sz w:val="24"/>
          <w:szCs w:val="24"/>
          <w:highlight w:val="yellow"/>
          <w:lang w:eastAsia="en-IN"/>
        </w:rPr>
        <w:t>standardi</w:t>
      </w:r>
      <w:r w:rsidR="004C3704" w:rsidRPr="002C2D1F">
        <w:rPr>
          <w:rFonts w:ascii="Times New Roman" w:eastAsia="Times New Roman" w:hAnsi="Times New Roman" w:cs="Times New Roman"/>
          <w:sz w:val="24"/>
          <w:szCs w:val="24"/>
          <w:highlight w:val="yellow"/>
          <w:lang w:eastAsia="en-IN"/>
        </w:rPr>
        <w:t>s</w:t>
      </w:r>
      <w:r w:rsidRPr="002C2D1F">
        <w:rPr>
          <w:rFonts w:ascii="Times New Roman" w:eastAsia="Times New Roman" w:hAnsi="Times New Roman" w:cs="Times New Roman"/>
          <w:sz w:val="24"/>
          <w:szCs w:val="24"/>
          <w:highlight w:val="yellow"/>
          <w:lang w:eastAsia="en-IN"/>
        </w:rPr>
        <w:t xml:space="preserve">ed </w:t>
      </w:r>
      <w:r w:rsidRPr="00D72473">
        <w:rPr>
          <w:rFonts w:ascii="Times New Roman" w:eastAsia="Times New Roman" w:hAnsi="Times New Roman" w:cs="Times New Roman"/>
          <w:sz w:val="24"/>
          <w:szCs w:val="24"/>
          <w:lang w:eastAsia="en-IN"/>
        </w:rPr>
        <w:t xml:space="preserve">protocol developed by </w:t>
      </w:r>
      <w:r w:rsidR="000D32B0" w:rsidRPr="002C2D1F">
        <w:rPr>
          <w:rFonts w:ascii="Times New Roman" w:eastAsia="Times New Roman" w:hAnsi="Times New Roman" w:cs="Times New Roman"/>
          <w:sz w:val="24"/>
          <w:szCs w:val="24"/>
          <w:highlight w:val="yellow"/>
          <w:lang w:eastAsia="en-IN"/>
        </w:rPr>
        <w:t xml:space="preserve">the </w:t>
      </w:r>
      <w:r w:rsidRPr="002C2D1F">
        <w:rPr>
          <w:rFonts w:ascii="Times New Roman" w:eastAsia="Times New Roman" w:hAnsi="Times New Roman" w:cs="Times New Roman"/>
          <w:sz w:val="24"/>
          <w:szCs w:val="24"/>
          <w:highlight w:val="yellow"/>
          <w:lang w:eastAsia="en-IN"/>
        </w:rPr>
        <w:t>National</w:t>
      </w:r>
      <w:r w:rsidRPr="00D72473">
        <w:rPr>
          <w:rFonts w:ascii="Times New Roman" w:eastAsia="Times New Roman" w:hAnsi="Times New Roman" w:cs="Times New Roman"/>
          <w:sz w:val="24"/>
          <w:szCs w:val="24"/>
          <w:lang w:eastAsia="en-IN"/>
        </w:rPr>
        <w:t xml:space="preserve"> Institute of Nutrition. </w:t>
      </w:r>
      <w:r w:rsidR="000D32B0" w:rsidRPr="002C2D1F">
        <w:rPr>
          <w:rFonts w:ascii="Times New Roman" w:eastAsia="Times New Roman" w:hAnsi="Times New Roman" w:cs="Times New Roman"/>
          <w:sz w:val="24"/>
          <w:szCs w:val="24"/>
          <w:highlight w:val="yellow"/>
          <w:lang w:eastAsia="en-IN"/>
        </w:rPr>
        <w:t>The height</w:t>
      </w:r>
      <w:r w:rsidR="000D32B0" w:rsidRPr="00D72473">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 xml:space="preserve">(in </w:t>
      </w:r>
      <w:r w:rsidR="000D32B0" w:rsidRPr="002C2D1F">
        <w:rPr>
          <w:rFonts w:ascii="Times New Roman" w:eastAsia="Times New Roman" w:hAnsi="Times New Roman" w:cs="Times New Roman"/>
          <w:sz w:val="24"/>
          <w:szCs w:val="24"/>
          <w:highlight w:val="yellow"/>
          <w:lang w:eastAsia="en-IN"/>
        </w:rPr>
        <w:t>centimetres</w:t>
      </w:r>
      <w:r w:rsidRPr="002C2D1F">
        <w:rPr>
          <w:rFonts w:ascii="Times New Roman" w:eastAsia="Times New Roman" w:hAnsi="Times New Roman" w:cs="Times New Roman"/>
          <w:sz w:val="24"/>
          <w:szCs w:val="24"/>
          <w:highlight w:val="yellow"/>
          <w:lang w:eastAsia="en-IN"/>
        </w:rPr>
        <w:t xml:space="preserve">) of </w:t>
      </w:r>
      <w:r w:rsidR="000D32B0" w:rsidRPr="002C2D1F">
        <w:rPr>
          <w:rFonts w:ascii="Times New Roman" w:eastAsia="Times New Roman" w:hAnsi="Times New Roman" w:cs="Times New Roman"/>
          <w:sz w:val="24"/>
          <w:szCs w:val="24"/>
          <w:highlight w:val="yellow"/>
          <w:lang w:eastAsia="en-IN"/>
        </w:rPr>
        <w:t xml:space="preserve">the </w:t>
      </w:r>
      <w:r w:rsidRPr="002C2D1F">
        <w:rPr>
          <w:rFonts w:ascii="Times New Roman" w:eastAsia="Times New Roman" w:hAnsi="Times New Roman" w:cs="Times New Roman"/>
          <w:sz w:val="24"/>
          <w:szCs w:val="24"/>
          <w:highlight w:val="yellow"/>
          <w:lang w:eastAsia="en-IN"/>
        </w:rPr>
        <w:t xml:space="preserve">subject </w:t>
      </w:r>
      <w:r w:rsidR="000D32B0" w:rsidRPr="002C2D1F">
        <w:rPr>
          <w:rFonts w:ascii="Times New Roman" w:eastAsia="Times New Roman" w:hAnsi="Times New Roman" w:cs="Times New Roman"/>
          <w:sz w:val="24"/>
          <w:szCs w:val="24"/>
          <w:highlight w:val="yellow"/>
          <w:lang w:eastAsia="en-IN"/>
        </w:rPr>
        <w:t xml:space="preserve">was </w:t>
      </w:r>
      <w:r w:rsidRPr="002C2D1F">
        <w:rPr>
          <w:rFonts w:ascii="Times New Roman" w:eastAsia="Times New Roman" w:hAnsi="Times New Roman" w:cs="Times New Roman"/>
          <w:sz w:val="24"/>
          <w:szCs w:val="24"/>
          <w:highlight w:val="yellow"/>
          <w:lang w:eastAsia="en-IN"/>
        </w:rPr>
        <w:t>measured</w:t>
      </w:r>
      <w:r w:rsidRPr="00D72473">
        <w:rPr>
          <w:rFonts w:ascii="Times New Roman" w:eastAsia="Times New Roman" w:hAnsi="Times New Roman" w:cs="Times New Roman"/>
          <w:sz w:val="24"/>
          <w:szCs w:val="24"/>
          <w:lang w:eastAsia="en-IN"/>
        </w:rPr>
        <w:t xml:space="preserve"> using a measuring scale</w:t>
      </w:r>
      <w:r w:rsidR="000D32B0">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and </w:t>
      </w:r>
      <w:r w:rsidR="000D32B0">
        <w:rPr>
          <w:rFonts w:ascii="Times New Roman" w:eastAsia="Times New Roman" w:hAnsi="Times New Roman" w:cs="Times New Roman"/>
          <w:sz w:val="24"/>
          <w:szCs w:val="24"/>
          <w:lang w:eastAsia="en-IN"/>
        </w:rPr>
        <w:t xml:space="preserve">the </w:t>
      </w:r>
      <w:r w:rsidRPr="00D72473">
        <w:rPr>
          <w:rFonts w:ascii="Times New Roman" w:eastAsia="Times New Roman" w:hAnsi="Times New Roman" w:cs="Times New Roman"/>
          <w:sz w:val="24"/>
          <w:szCs w:val="24"/>
          <w:lang w:eastAsia="en-IN"/>
        </w:rPr>
        <w:t>weight (in kilograms) was measured with a calibrated electronic weighing scale that was kept on a firm and flat surface. Body mass index (BMI) was calculated using the formula weight (kg)/height</w:t>
      </w:r>
      <w:r w:rsidRPr="002C2D1F">
        <w:rPr>
          <w:rFonts w:ascii="Times New Roman" w:eastAsia="Times New Roman" w:hAnsi="Times New Roman" w:cs="Times New Roman"/>
          <w:sz w:val="24"/>
          <w:szCs w:val="24"/>
          <w:vertAlign w:val="superscript"/>
          <w:lang w:eastAsia="en-IN"/>
        </w:rPr>
        <w:t>2</w:t>
      </w:r>
      <w:r w:rsidRPr="00D72473">
        <w:rPr>
          <w:rFonts w:ascii="Times New Roman" w:eastAsia="Times New Roman" w:hAnsi="Times New Roman" w:cs="Times New Roman"/>
          <w:sz w:val="24"/>
          <w:szCs w:val="24"/>
          <w:lang w:eastAsia="en-IN"/>
        </w:rPr>
        <w:t xml:space="preserve"> (m).</w:t>
      </w:r>
      <w:r w:rsidR="000D32B0">
        <w:rPr>
          <w:rFonts w:ascii="Times New Roman" w:eastAsia="Times New Roman" w:hAnsi="Times New Roman" w:cs="Times New Roman"/>
          <w:sz w:val="24"/>
          <w:szCs w:val="24"/>
          <w:lang w:eastAsia="en-IN"/>
        </w:rPr>
        <w:t xml:space="preserve"> </w:t>
      </w:r>
      <w:r w:rsidR="00E95F2B">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11, 12</w:t>
      </w:r>
      <w:r w:rsidR="00E95F2B">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Waist circumference (WC) (</w:t>
      </w:r>
      <w:r w:rsidRPr="002C2D1F">
        <w:rPr>
          <w:rFonts w:ascii="Times New Roman" w:eastAsia="Times New Roman" w:hAnsi="Times New Roman" w:cs="Times New Roman"/>
          <w:sz w:val="24"/>
          <w:szCs w:val="24"/>
          <w:highlight w:val="yellow"/>
          <w:lang w:eastAsia="en-IN"/>
        </w:rPr>
        <w:t xml:space="preserve">in </w:t>
      </w:r>
      <w:r w:rsidR="000D32B0" w:rsidRPr="002C2D1F">
        <w:rPr>
          <w:rFonts w:ascii="Times New Roman" w:eastAsia="Times New Roman" w:hAnsi="Times New Roman" w:cs="Times New Roman"/>
          <w:sz w:val="24"/>
          <w:szCs w:val="24"/>
          <w:highlight w:val="yellow"/>
          <w:lang w:eastAsia="en-IN"/>
        </w:rPr>
        <w:t>centimetres</w:t>
      </w:r>
      <w:r w:rsidRPr="002C2D1F">
        <w:rPr>
          <w:rFonts w:ascii="Times New Roman" w:eastAsia="Times New Roman" w:hAnsi="Times New Roman" w:cs="Times New Roman"/>
          <w:sz w:val="24"/>
          <w:szCs w:val="24"/>
          <w:highlight w:val="yellow"/>
          <w:lang w:eastAsia="en-IN"/>
        </w:rPr>
        <w:t>) was</w:t>
      </w:r>
      <w:r w:rsidRPr="00D72473">
        <w:rPr>
          <w:rFonts w:ascii="Times New Roman" w:eastAsia="Times New Roman" w:hAnsi="Times New Roman" w:cs="Times New Roman"/>
          <w:sz w:val="24"/>
          <w:szCs w:val="24"/>
          <w:lang w:eastAsia="en-IN"/>
        </w:rPr>
        <w:t xml:space="preserve"> measured by </w:t>
      </w:r>
      <w:r w:rsidR="000D32B0">
        <w:rPr>
          <w:rFonts w:ascii="Times New Roman" w:eastAsia="Times New Roman" w:hAnsi="Times New Roman" w:cs="Times New Roman"/>
          <w:sz w:val="24"/>
          <w:szCs w:val="24"/>
          <w:lang w:eastAsia="en-IN"/>
        </w:rPr>
        <w:t xml:space="preserve">a </w:t>
      </w:r>
      <w:r w:rsidR="000D32B0" w:rsidRPr="002C2D1F">
        <w:rPr>
          <w:rFonts w:ascii="Times New Roman" w:eastAsia="Times New Roman" w:hAnsi="Times New Roman" w:cs="Times New Roman"/>
          <w:sz w:val="24"/>
          <w:szCs w:val="24"/>
          <w:highlight w:val="yellow"/>
          <w:lang w:eastAsia="en-IN"/>
        </w:rPr>
        <w:t xml:space="preserve">non-stretchable </w:t>
      </w:r>
      <w:r w:rsidRPr="002C2D1F">
        <w:rPr>
          <w:rFonts w:ascii="Times New Roman" w:eastAsia="Times New Roman" w:hAnsi="Times New Roman" w:cs="Times New Roman"/>
          <w:sz w:val="24"/>
          <w:szCs w:val="24"/>
          <w:highlight w:val="yellow"/>
          <w:lang w:eastAsia="en-IN"/>
        </w:rPr>
        <w:t>measuring</w:t>
      </w:r>
      <w:r w:rsidRPr="00D72473">
        <w:rPr>
          <w:rFonts w:ascii="Times New Roman" w:eastAsia="Times New Roman" w:hAnsi="Times New Roman" w:cs="Times New Roman"/>
          <w:sz w:val="24"/>
          <w:szCs w:val="24"/>
          <w:lang w:eastAsia="en-IN"/>
        </w:rPr>
        <w:t xml:space="preserve"> tape at the smallest horizontal girth between the costal margins and the iliac crest at the end of expiration. After donation of 350 ml of blood, 5 ml of blood </w:t>
      </w:r>
      <w:r w:rsidRPr="002C2D1F">
        <w:rPr>
          <w:rFonts w:ascii="Times New Roman" w:eastAsia="Times New Roman" w:hAnsi="Times New Roman" w:cs="Times New Roman"/>
          <w:sz w:val="24"/>
          <w:szCs w:val="24"/>
          <w:highlight w:val="yellow"/>
          <w:lang w:eastAsia="en-IN"/>
        </w:rPr>
        <w:t xml:space="preserve">sample </w:t>
      </w:r>
      <w:r w:rsidR="000D32B0" w:rsidRPr="002C2D1F">
        <w:rPr>
          <w:rFonts w:ascii="Times New Roman" w:eastAsia="Times New Roman" w:hAnsi="Times New Roman" w:cs="Times New Roman"/>
          <w:sz w:val="24"/>
          <w:szCs w:val="24"/>
          <w:highlight w:val="yellow"/>
          <w:lang w:eastAsia="en-IN"/>
        </w:rPr>
        <w:t xml:space="preserve">was </w:t>
      </w:r>
      <w:r w:rsidRPr="002C2D1F">
        <w:rPr>
          <w:rFonts w:ascii="Times New Roman" w:eastAsia="Times New Roman" w:hAnsi="Times New Roman" w:cs="Times New Roman"/>
          <w:sz w:val="24"/>
          <w:szCs w:val="24"/>
          <w:highlight w:val="yellow"/>
          <w:lang w:eastAsia="en-IN"/>
        </w:rPr>
        <w:t>collected. The</w:t>
      </w:r>
      <w:r w:rsidRPr="00D72473">
        <w:rPr>
          <w:rFonts w:ascii="Times New Roman" w:eastAsia="Times New Roman" w:hAnsi="Times New Roman" w:cs="Times New Roman"/>
          <w:sz w:val="24"/>
          <w:szCs w:val="24"/>
          <w:lang w:eastAsia="en-IN"/>
        </w:rPr>
        <w:t xml:space="preserve"> analysis was done </w:t>
      </w:r>
      <w:r w:rsidRPr="002C2D1F">
        <w:rPr>
          <w:rFonts w:ascii="Times New Roman" w:eastAsia="Times New Roman" w:hAnsi="Times New Roman" w:cs="Times New Roman"/>
          <w:sz w:val="24"/>
          <w:szCs w:val="24"/>
          <w:highlight w:val="yellow"/>
          <w:lang w:eastAsia="en-IN"/>
        </w:rPr>
        <w:t xml:space="preserve">by </w:t>
      </w:r>
      <w:r w:rsidR="00116816" w:rsidRPr="002C2D1F">
        <w:rPr>
          <w:rFonts w:ascii="Times New Roman" w:eastAsia="Times New Roman" w:hAnsi="Times New Roman" w:cs="Times New Roman"/>
          <w:sz w:val="24"/>
          <w:szCs w:val="24"/>
          <w:highlight w:val="yellow"/>
          <w:lang w:eastAsia="en-IN"/>
        </w:rPr>
        <w:t xml:space="preserve">a </w:t>
      </w:r>
      <w:r w:rsidR="00116816">
        <w:rPr>
          <w:rFonts w:ascii="Times New Roman" w:eastAsia="Times New Roman" w:hAnsi="Times New Roman" w:cs="Times New Roman"/>
          <w:sz w:val="24"/>
          <w:szCs w:val="24"/>
          <w:lang w:eastAsia="en-IN"/>
        </w:rPr>
        <w:t>well-</w:t>
      </w:r>
      <w:r w:rsidR="00116816" w:rsidRPr="002C2D1F">
        <w:rPr>
          <w:rFonts w:ascii="Times New Roman" w:eastAsia="Times New Roman" w:hAnsi="Times New Roman" w:cs="Times New Roman"/>
          <w:sz w:val="24"/>
          <w:szCs w:val="24"/>
          <w:highlight w:val="yellow"/>
          <w:lang w:eastAsia="en-IN"/>
        </w:rPr>
        <w:t xml:space="preserve">calibrated </w:t>
      </w:r>
      <w:r w:rsidRPr="002C2D1F">
        <w:rPr>
          <w:rFonts w:ascii="Times New Roman" w:eastAsia="Times New Roman" w:hAnsi="Times New Roman" w:cs="Times New Roman"/>
          <w:sz w:val="24"/>
          <w:szCs w:val="24"/>
          <w:highlight w:val="yellow"/>
          <w:lang w:eastAsia="en-IN"/>
        </w:rPr>
        <w:t>haematology</w:t>
      </w:r>
      <w:r w:rsidRPr="00D72473">
        <w:rPr>
          <w:rFonts w:ascii="Times New Roman" w:eastAsia="Times New Roman" w:hAnsi="Times New Roman" w:cs="Times New Roman"/>
          <w:sz w:val="24"/>
          <w:szCs w:val="24"/>
          <w:lang w:eastAsia="en-IN"/>
        </w:rPr>
        <w:t xml:space="preserve"> </w:t>
      </w:r>
      <w:r w:rsidR="000D32B0" w:rsidRPr="002C2D1F">
        <w:rPr>
          <w:rFonts w:ascii="Times New Roman" w:eastAsia="Times New Roman" w:hAnsi="Times New Roman" w:cs="Times New Roman"/>
          <w:sz w:val="24"/>
          <w:szCs w:val="24"/>
          <w:highlight w:val="yellow"/>
          <w:lang w:eastAsia="en-IN"/>
        </w:rPr>
        <w:t xml:space="preserve">analyser </w:t>
      </w:r>
      <w:r w:rsidRPr="002C2D1F">
        <w:rPr>
          <w:rFonts w:ascii="Times New Roman" w:eastAsia="Times New Roman" w:hAnsi="Times New Roman" w:cs="Times New Roman"/>
          <w:sz w:val="24"/>
          <w:szCs w:val="24"/>
          <w:highlight w:val="yellow"/>
          <w:lang w:eastAsia="en-IN"/>
        </w:rPr>
        <w:t>KX-21N</w:t>
      </w:r>
      <w:r w:rsidRPr="00D72473">
        <w:rPr>
          <w:rFonts w:ascii="Times New Roman" w:eastAsia="Times New Roman" w:hAnsi="Times New Roman" w:cs="Times New Roman"/>
          <w:sz w:val="24"/>
          <w:szCs w:val="24"/>
          <w:lang w:eastAsia="en-IN"/>
        </w:rPr>
        <w:t xml:space="preserve"> (made by Sysmex Japan) and also </w:t>
      </w:r>
      <w:r w:rsidR="00116816" w:rsidRPr="002C2D1F">
        <w:rPr>
          <w:rFonts w:ascii="Times New Roman" w:eastAsia="Times New Roman" w:hAnsi="Times New Roman" w:cs="Times New Roman"/>
          <w:sz w:val="24"/>
          <w:szCs w:val="24"/>
          <w:highlight w:val="yellow"/>
          <w:lang w:eastAsia="en-IN"/>
        </w:rPr>
        <w:t>cross-checked</w:t>
      </w:r>
      <w:r w:rsidRPr="002C2D1F">
        <w:rPr>
          <w:rFonts w:ascii="Times New Roman" w:eastAsia="Times New Roman" w:hAnsi="Times New Roman" w:cs="Times New Roman"/>
          <w:sz w:val="24"/>
          <w:szCs w:val="24"/>
          <w:highlight w:val="yellow"/>
          <w:lang w:eastAsia="en-IN"/>
        </w:rPr>
        <w:t xml:space="preserve"> by </w:t>
      </w:r>
      <w:r w:rsidR="000D32B0" w:rsidRPr="002C2D1F">
        <w:rPr>
          <w:rFonts w:ascii="Times New Roman" w:eastAsia="Times New Roman" w:hAnsi="Times New Roman" w:cs="Times New Roman"/>
          <w:sz w:val="24"/>
          <w:szCs w:val="24"/>
          <w:highlight w:val="yellow"/>
          <w:lang w:eastAsia="en-IN"/>
        </w:rPr>
        <w:t xml:space="preserve">a </w:t>
      </w:r>
      <w:r w:rsidRPr="002C2D1F">
        <w:rPr>
          <w:rFonts w:ascii="Times New Roman" w:eastAsia="Times New Roman" w:hAnsi="Times New Roman" w:cs="Times New Roman"/>
          <w:sz w:val="24"/>
          <w:szCs w:val="24"/>
          <w:highlight w:val="yellow"/>
          <w:lang w:eastAsia="en-IN"/>
        </w:rPr>
        <w:t>specific</w:t>
      </w:r>
      <w:r w:rsidRPr="00D72473">
        <w:rPr>
          <w:rFonts w:ascii="Times New Roman" w:eastAsia="Times New Roman" w:hAnsi="Times New Roman" w:cs="Times New Roman"/>
          <w:sz w:val="24"/>
          <w:szCs w:val="24"/>
          <w:lang w:eastAsia="en-IN"/>
        </w:rPr>
        <w:t xml:space="preserve"> method of </w:t>
      </w:r>
      <w:r w:rsidR="000D32B0">
        <w:rPr>
          <w:rFonts w:ascii="Times New Roman" w:eastAsia="Times New Roman" w:hAnsi="Times New Roman" w:cs="Times New Roman"/>
          <w:sz w:val="24"/>
          <w:szCs w:val="24"/>
          <w:lang w:eastAsia="en-IN"/>
        </w:rPr>
        <w:t xml:space="preserve">a </w:t>
      </w:r>
      <w:r w:rsidRPr="00D72473">
        <w:rPr>
          <w:rFonts w:ascii="Times New Roman" w:eastAsia="Times New Roman" w:hAnsi="Times New Roman" w:cs="Times New Roman"/>
          <w:sz w:val="24"/>
          <w:szCs w:val="24"/>
          <w:lang w:eastAsia="en-IN"/>
        </w:rPr>
        <w:t xml:space="preserve">particular parameter at the Department of   Physiology, KGMU, Lucknow (UP). Haemoglobin, RBC Count,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w:t>
      </w:r>
      <w:proofErr w:type="spellStart"/>
      <w:r w:rsidRPr="00D72473">
        <w:rPr>
          <w:rFonts w:ascii="Times New Roman" w:eastAsia="Times New Roman" w:hAnsi="Times New Roman" w:cs="Times New Roman"/>
          <w:sz w:val="24"/>
          <w:szCs w:val="24"/>
          <w:lang w:eastAsia="en-IN"/>
        </w:rPr>
        <w:t>Hct</w:t>
      </w:r>
      <w:proofErr w:type="spellEnd"/>
      <w:r w:rsidRPr="00D72473">
        <w:rPr>
          <w:rFonts w:ascii="Times New Roman" w:eastAsia="Times New Roman" w:hAnsi="Times New Roman" w:cs="Times New Roman"/>
          <w:sz w:val="24"/>
          <w:szCs w:val="24"/>
          <w:lang w:eastAsia="en-IN"/>
        </w:rPr>
        <w:t>)</w:t>
      </w:r>
      <w:r w:rsidR="00116816">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along with Mean Corpuscular Haemoglobin (MCH) and Mean Corpuscular Haemoglobin Concentration (MCHC) </w:t>
      </w:r>
      <w:r w:rsidR="00116816" w:rsidRPr="002C2D1F">
        <w:rPr>
          <w:rFonts w:ascii="Times New Roman" w:eastAsia="Times New Roman" w:hAnsi="Times New Roman" w:cs="Times New Roman"/>
          <w:sz w:val="24"/>
          <w:szCs w:val="24"/>
          <w:highlight w:val="yellow"/>
          <w:lang w:eastAsia="en-IN"/>
        </w:rPr>
        <w:t xml:space="preserve">were </w:t>
      </w:r>
      <w:r w:rsidRPr="002C2D1F">
        <w:rPr>
          <w:rFonts w:ascii="Times New Roman" w:eastAsia="Times New Roman" w:hAnsi="Times New Roman" w:cs="Times New Roman"/>
          <w:sz w:val="24"/>
          <w:szCs w:val="24"/>
          <w:highlight w:val="yellow"/>
          <w:lang w:eastAsia="en-IN"/>
        </w:rPr>
        <w:t>seen in the subject’s</w:t>
      </w:r>
      <w:r w:rsidRPr="00D72473">
        <w:rPr>
          <w:rFonts w:ascii="Times New Roman" w:eastAsia="Times New Roman" w:hAnsi="Times New Roman" w:cs="Times New Roman"/>
          <w:sz w:val="24"/>
          <w:szCs w:val="24"/>
          <w:lang w:eastAsia="en-IN"/>
        </w:rPr>
        <w:t xml:space="preserve"> blood.</w:t>
      </w:r>
      <w:r w:rsidR="00E95F2B">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13</w:t>
      </w:r>
      <w:r w:rsidR="00E95F2B">
        <w:rPr>
          <w:rFonts w:ascii="Times New Roman" w:eastAsia="Times New Roman" w:hAnsi="Times New Roman" w:cs="Times New Roman"/>
          <w:sz w:val="24"/>
          <w:szCs w:val="24"/>
          <w:lang w:eastAsia="en-IN"/>
        </w:rPr>
        <w:t>]</w:t>
      </w:r>
    </w:p>
    <w:p w14:paraId="23CC8C52" w14:textId="77777777" w:rsidR="00D72473" w:rsidRPr="002C2D1F" w:rsidRDefault="00D72473" w:rsidP="00D72473">
      <w:pPr>
        <w:spacing w:before="100" w:beforeAutospacing="1" w:after="0" w:line="240" w:lineRule="auto"/>
        <w:jc w:val="both"/>
        <w:rPr>
          <w:rFonts w:ascii="Times New Roman" w:eastAsia="Times New Roman" w:hAnsi="Times New Roman" w:cs="Times New Roman"/>
          <w:b/>
          <w:bCs/>
          <w:sz w:val="24"/>
          <w:szCs w:val="24"/>
          <w:lang w:eastAsia="en-IN"/>
        </w:rPr>
      </w:pPr>
      <w:r w:rsidRPr="002C2D1F">
        <w:rPr>
          <w:rFonts w:ascii="Times New Roman" w:eastAsia="Times New Roman" w:hAnsi="Times New Roman" w:cs="Times New Roman"/>
          <w:b/>
          <w:bCs/>
          <w:sz w:val="24"/>
          <w:szCs w:val="24"/>
          <w:lang w:eastAsia="en-IN"/>
        </w:rPr>
        <w:t>INCLUSION CRITERIA</w:t>
      </w:r>
    </w:p>
    <w:p w14:paraId="792FECAB" w14:textId="40298A94"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w:t>
      </w:r>
      <w:r w:rsidRPr="00D72473">
        <w:rPr>
          <w:rFonts w:ascii="Times New Roman" w:eastAsia="Times New Roman" w:hAnsi="Times New Roman" w:cs="Times New Roman"/>
          <w:sz w:val="24"/>
          <w:szCs w:val="24"/>
          <w:lang w:eastAsia="en-IN"/>
        </w:rPr>
        <w:tab/>
        <w:t xml:space="preserve">Subjects </w:t>
      </w:r>
      <w:r w:rsidR="00116816" w:rsidRPr="002C2D1F">
        <w:rPr>
          <w:rFonts w:ascii="Times New Roman" w:eastAsia="Times New Roman" w:hAnsi="Times New Roman" w:cs="Times New Roman"/>
          <w:sz w:val="24"/>
          <w:szCs w:val="24"/>
          <w:highlight w:val="yellow"/>
          <w:lang w:eastAsia="en-IN"/>
        </w:rPr>
        <w:t>aged</w:t>
      </w:r>
      <w:r w:rsidRPr="002C2D1F">
        <w:rPr>
          <w:rFonts w:ascii="Times New Roman" w:eastAsia="Times New Roman" w:hAnsi="Times New Roman" w:cs="Times New Roman"/>
          <w:sz w:val="24"/>
          <w:szCs w:val="24"/>
          <w:highlight w:val="yellow"/>
          <w:lang w:eastAsia="en-IN"/>
        </w:rPr>
        <w:t xml:space="preserve"> between</w:t>
      </w:r>
      <w:r w:rsidRPr="00D72473">
        <w:rPr>
          <w:rFonts w:ascii="Times New Roman" w:eastAsia="Times New Roman" w:hAnsi="Times New Roman" w:cs="Times New Roman"/>
          <w:sz w:val="24"/>
          <w:szCs w:val="24"/>
          <w:lang w:eastAsia="en-IN"/>
        </w:rPr>
        <w:t xml:space="preserve"> 18 and 65 years. </w:t>
      </w:r>
    </w:p>
    <w:p w14:paraId="3E9755E1" w14:textId="29110BE2"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lastRenderedPageBreak/>
        <w:t>2.</w:t>
      </w:r>
      <w:r w:rsidRPr="00D72473">
        <w:rPr>
          <w:rFonts w:ascii="Times New Roman" w:eastAsia="Times New Roman" w:hAnsi="Times New Roman" w:cs="Times New Roman"/>
          <w:sz w:val="24"/>
          <w:szCs w:val="24"/>
          <w:lang w:eastAsia="en-IN"/>
        </w:rPr>
        <w:tab/>
        <w:t xml:space="preserve">Subjects having </w:t>
      </w:r>
      <w:r w:rsidR="00116816" w:rsidRPr="002C2D1F">
        <w:rPr>
          <w:rFonts w:ascii="Times New Roman" w:eastAsia="Times New Roman" w:hAnsi="Times New Roman" w:cs="Times New Roman"/>
          <w:sz w:val="24"/>
          <w:szCs w:val="24"/>
          <w:highlight w:val="yellow"/>
          <w:lang w:eastAsia="en-IN"/>
        </w:rPr>
        <w:t xml:space="preserve">haemoglobin </w:t>
      </w:r>
      <w:r w:rsidRPr="002C2D1F">
        <w:rPr>
          <w:rFonts w:ascii="Times New Roman" w:eastAsia="Times New Roman" w:hAnsi="Times New Roman" w:cs="Times New Roman"/>
          <w:sz w:val="24"/>
          <w:szCs w:val="24"/>
          <w:highlight w:val="yellow"/>
          <w:lang w:eastAsia="en-IN"/>
        </w:rPr>
        <w:t>level &gt;</w:t>
      </w:r>
      <w:r w:rsidRPr="00D72473">
        <w:rPr>
          <w:rFonts w:ascii="Times New Roman" w:eastAsia="Times New Roman" w:hAnsi="Times New Roman" w:cs="Times New Roman"/>
          <w:sz w:val="24"/>
          <w:szCs w:val="24"/>
          <w:lang w:eastAsia="en-IN"/>
        </w:rPr>
        <w:t xml:space="preserve">12.5 g/dl and weight 45 kg or more, pulse rate: 60 to 100 per minute and regular, blood pressure: systolic 100 to 180 mm Hg; diastolic 50 to 100 mm </w:t>
      </w:r>
      <w:r w:rsidRPr="002C2D1F">
        <w:rPr>
          <w:rFonts w:ascii="Times New Roman" w:eastAsia="Times New Roman" w:hAnsi="Times New Roman" w:cs="Times New Roman"/>
          <w:sz w:val="24"/>
          <w:szCs w:val="24"/>
          <w:highlight w:val="yellow"/>
          <w:lang w:eastAsia="en-IN"/>
        </w:rPr>
        <w:t>Hg.</w:t>
      </w:r>
      <w:r w:rsidRPr="00D72473">
        <w:rPr>
          <w:rFonts w:ascii="Times New Roman" w:eastAsia="Times New Roman" w:hAnsi="Times New Roman" w:cs="Times New Roman"/>
          <w:sz w:val="24"/>
          <w:szCs w:val="24"/>
          <w:lang w:eastAsia="en-IN"/>
        </w:rPr>
        <w:t xml:space="preserve"> </w:t>
      </w:r>
    </w:p>
    <w:p w14:paraId="4EC67905"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p>
    <w:p w14:paraId="2F1D9E51" w14:textId="77777777" w:rsidR="00D72473" w:rsidRPr="002C2D1F" w:rsidRDefault="00D72473" w:rsidP="00D72473">
      <w:pPr>
        <w:spacing w:before="100" w:beforeAutospacing="1" w:after="0" w:line="240" w:lineRule="auto"/>
        <w:jc w:val="both"/>
        <w:rPr>
          <w:rFonts w:ascii="Times New Roman" w:eastAsia="Times New Roman" w:hAnsi="Times New Roman" w:cs="Times New Roman"/>
          <w:b/>
          <w:bCs/>
          <w:sz w:val="24"/>
          <w:szCs w:val="24"/>
          <w:lang w:eastAsia="en-IN"/>
        </w:rPr>
      </w:pPr>
      <w:r w:rsidRPr="002C2D1F">
        <w:rPr>
          <w:rFonts w:ascii="Times New Roman" w:eastAsia="Times New Roman" w:hAnsi="Times New Roman" w:cs="Times New Roman"/>
          <w:b/>
          <w:bCs/>
          <w:sz w:val="24"/>
          <w:szCs w:val="24"/>
          <w:lang w:eastAsia="en-IN"/>
        </w:rPr>
        <w:t xml:space="preserve">EXCLUSION CRITERIA </w:t>
      </w:r>
    </w:p>
    <w:p w14:paraId="1E4F59AD" w14:textId="7863CA65"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w:t>
      </w:r>
      <w:r w:rsidRPr="00D72473">
        <w:rPr>
          <w:rFonts w:ascii="Times New Roman" w:eastAsia="Times New Roman" w:hAnsi="Times New Roman" w:cs="Times New Roman"/>
          <w:sz w:val="24"/>
          <w:szCs w:val="24"/>
          <w:lang w:eastAsia="en-IN"/>
        </w:rPr>
        <w:tab/>
        <w:t xml:space="preserve">Subjects having </w:t>
      </w:r>
      <w:r w:rsidR="00116816">
        <w:rPr>
          <w:rFonts w:ascii="Times New Roman" w:eastAsia="Times New Roman" w:hAnsi="Times New Roman" w:cs="Times New Roman"/>
          <w:sz w:val="24"/>
          <w:szCs w:val="24"/>
          <w:lang w:eastAsia="en-IN"/>
        </w:rPr>
        <w:t xml:space="preserve">a </w:t>
      </w:r>
      <w:r w:rsidRPr="00D72473">
        <w:rPr>
          <w:rFonts w:ascii="Times New Roman" w:eastAsia="Times New Roman" w:hAnsi="Times New Roman" w:cs="Times New Roman"/>
          <w:sz w:val="24"/>
          <w:szCs w:val="24"/>
          <w:lang w:eastAsia="en-IN"/>
        </w:rPr>
        <w:t xml:space="preserve">weight above 70 kg or less than 45 kg. </w:t>
      </w:r>
    </w:p>
    <w:p w14:paraId="653009ED" w14:textId="6EFCF973" w:rsidR="00D72473" w:rsidRPr="002C2D1F" w:rsidRDefault="00D72473" w:rsidP="00D72473">
      <w:pPr>
        <w:spacing w:before="100" w:beforeAutospacing="1" w:after="0" w:line="240" w:lineRule="auto"/>
        <w:jc w:val="both"/>
        <w:rPr>
          <w:rFonts w:ascii="Times New Roman" w:eastAsia="Times New Roman" w:hAnsi="Times New Roman" w:cs="Times New Roman"/>
          <w:sz w:val="24"/>
          <w:szCs w:val="24"/>
          <w:highlight w:val="yellow"/>
          <w:lang w:eastAsia="en-IN"/>
        </w:rPr>
      </w:pPr>
      <w:r w:rsidRPr="00D72473">
        <w:rPr>
          <w:rFonts w:ascii="Times New Roman" w:eastAsia="Times New Roman" w:hAnsi="Times New Roman" w:cs="Times New Roman"/>
          <w:sz w:val="24"/>
          <w:szCs w:val="24"/>
          <w:lang w:eastAsia="en-IN"/>
        </w:rPr>
        <w:t>2.</w:t>
      </w:r>
      <w:r w:rsidRPr="00D72473">
        <w:rPr>
          <w:rFonts w:ascii="Times New Roman" w:eastAsia="Times New Roman" w:hAnsi="Times New Roman" w:cs="Times New Roman"/>
          <w:sz w:val="24"/>
          <w:szCs w:val="24"/>
          <w:lang w:eastAsia="en-IN"/>
        </w:rPr>
        <w:tab/>
        <w:t xml:space="preserve">Donors with </w:t>
      </w:r>
      <w:r w:rsidR="00116816">
        <w:rPr>
          <w:rFonts w:ascii="Times New Roman" w:eastAsia="Times New Roman" w:hAnsi="Times New Roman" w:cs="Times New Roman"/>
          <w:sz w:val="24"/>
          <w:szCs w:val="24"/>
          <w:lang w:eastAsia="en-IN"/>
        </w:rPr>
        <w:t xml:space="preserve">a </w:t>
      </w:r>
      <w:r w:rsidRPr="00D72473">
        <w:rPr>
          <w:rFonts w:ascii="Times New Roman" w:eastAsia="Times New Roman" w:hAnsi="Times New Roman" w:cs="Times New Roman"/>
          <w:sz w:val="24"/>
          <w:szCs w:val="24"/>
          <w:lang w:eastAsia="en-IN"/>
        </w:rPr>
        <w:t xml:space="preserve">previous transfusion within </w:t>
      </w:r>
      <w:r w:rsidRPr="002C2D1F">
        <w:rPr>
          <w:rFonts w:ascii="Times New Roman" w:eastAsia="Times New Roman" w:hAnsi="Times New Roman" w:cs="Times New Roman"/>
          <w:sz w:val="24"/>
          <w:szCs w:val="24"/>
          <w:highlight w:val="yellow"/>
          <w:lang w:eastAsia="en-IN"/>
        </w:rPr>
        <w:t xml:space="preserve">6 </w:t>
      </w:r>
      <w:r w:rsidR="00116816" w:rsidRPr="002C2D1F">
        <w:rPr>
          <w:rFonts w:ascii="Times New Roman" w:eastAsia="Times New Roman" w:hAnsi="Times New Roman" w:cs="Times New Roman"/>
          <w:sz w:val="24"/>
          <w:szCs w:val="24"/>
          <w:highlight w:val="yellow"/>
          <w:lang w:eastAsia="en-IN"/>
        </w:rPr>
        <w:t xml:space="preserve">months </w:t>
      </w:r>
      <w:r w:rsidRPr="002C2D1F">
        <w:rPr>
          <w:rFonts w:ascii="Times New Roman" w:eastAsia="Times New Roman" w:hAnsi="Times New Roman" w:cs="Times New Roman"/>
          <w:sz w:val="24"/>
          <w:szCs w:val="24"/>
          <w:highlight w:val="yellow"/>
          <w:lang w:eastAsia="en-IN"/>
        </w:rPr>
        <w:t xml:space="preserve">or </w:t>
      </w:r>
      <w:r w:rsidR="00116816" w:rsidRPr="002C2D1F">
        <w:rPr>
          <w:rFonts w:ascii="Times New Roman" w:eastAsia="Times New Roman" w:hAnsi="Times New Roman" w:cs="Times New Roman"/>
          <w:sz w:val="24"/>
          <w:szCs w:val="24"/>
          <w:highlight w:val="yellow"/>
          <w:lang w:eastAsia="en-IN"/>
        </w:rPr>
        <w:t>a</w:t>
      </w:r>
      <w:r w:rsidR="00116816">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 xml:space="preserve">previous donation within 3 </w:t>
      </w:r>
      <w:r w:rsidR="00116816" w:rsidRPr="002C2D1F">
        <w:rPr>
          <w:rFonts w:ascii="Times New Roman" w:eastAsia="Times New Roman" w:hAnsi="Times New Roman" w:cs="Times New Roman"/>
          <w:sz w:val="24"/>
          <w:szCs w:val="24"/>
          <w:highlight w:val="yellow"/>
          <w:lang w:eastAsia="en-IN"/>
        </w:rPr>
        <w:t>months</w:t>
      </w:r>
      <w:r w:rsidRPr="002C2D1F">
        <w:rPr>
          <w:rFonts w:ascii="Times New Roman" w:eastAsia="Times New Roman" w:hAnsi="Times New Roman" w:cs="Times New Roman"/>
          <w:sz w:val="24"/>
          <w:szCs w:val="24"/>
          <w:highlight w:val="yellow"/>
          <w:lang w:eastAsia="en-IN"/>
        </w:rPr>
        <w:t xml:space="preserve">. </w:t>
      </w:r>
    </w:p>
    <w:p w14:paraId="7EF9BF42" w14:textId="79FAA67D"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2C2D1F">
        <w:rPr>
          <w:rFonts w:ascii="Times New Roman" w:eastAsia="Times New Roman" w:hAnsi="Times New Roman" w:cs="Times New Roman"/>
          <w:sz w:val="24"/>
          <w:szCs w:val="24"/>
          <w:highlight w:val="yellow"/>
          <w:lang w:eastAsia="en-IN"/>
        </w:rPr>
        <w:t>3.</w:t>
      </w:r>
      <w:r w:rsidRPr="002C2D1F">
        <w:rPr>
          <w:rFonts w:ascii="Times New Roman" w:eastAsia="Times New Roman" w:hAnsi="Times New Roman" w:cs="Times New Roman"/>
          <w:sz w:val="24"/>
          <w:szCs w:val="24"/>
          <w:highlight w:val="yellow"/>
          <w:lang w:eastAsia="en-IN"/>
        </w:rPr>
        <w:tab/>
        <w:t xml:space="preserve">Donor with </w:t>
      </w:r>
      <w:r w:rsidR="00116816" w:rsidRPr="002C2D1F">
        <w:rPr>
          <w:rFonts w:ascii="Times New Roman" w:eastAsia="Times New Roman" w:hAnsi="Times New Roman" w:cs="Times New Roman"/>
          <w:sz w:val="24"/>
          <w:szCs w:val="24"/>
          <w:highlight w:val="yellow"/>
          <w:lang w:eastAsia="en-IN"/>
        </w:rPr>
        <w:t xml:space="preserve">a </w:t>
      </w:r>
      <w:r w:rsidRPr="002C2D1F">
        <w:rPr>
          <w:rFonts w:ascii="Times New Roman" w:eastAsia="Times New Roman" w:hAnsi="Times New Roman" w:cs="Times New Roman"/>
          <w:sz w:val="24"/>
          <w:szCs w:val="24"/>
          <w:highlight w:val="yellow"/>
          <w:lang w:eastAsia="en-IN"/>
        </w:rPr>
        <w:t>known cardiac</w:t>
      </w:r>
      <w:r w:rsidRPr="00D72473">
        <w:rPr>
          <w:rFonts w:ascii="Times New Roman" w:eastAsia="Times New Roman" w:hAnsi="Times New Roman" w:cs="Times New Roman"/>
          <w:sz w:val="24"/>
          <w:szCs w:val="24"/>
          <w:lang w:eastAsia="en-IN"/>
        </w:rPr>
        <w:t xml:space="preserve"> problem</w:t>
      </w:r>
      <w:r w:rsidRPr="002C2D1F">
        <w:rPr>
          <w:rFonts w:ascii="Times New Roman" w:eastAsia="Times New Roman" w:hAnsi="Times New Roman" w:cs="Times New Roman"/>
          <w:sz w:val="24"/>
          <w:szCs w:val="24"/>
          <w:highlight w:val="yellow"/>
          <w:lang w:eastAsia="en-IN"/>
        </w:rPr>
        <w:t xml:space="preserve">, </w:t>
      </w:r>
      <w:r w:rsidR="00116816" w:rsidRPr="002C2D1F">
        <w:rPr>
          <w:rFonts w:ascii="Times New Roman" w:eastAsia="Times New Roman" w:hAnsi="Times New Roman" w:cs="Times New Roman"/>
          <w:sz w:val="24"/>
          <w:szCs w:val="24"/>
          <w:highlight w:val="yellow"/>
          <w:lang w:eastAsia="en-IN"/>
        </w:rPr>
        <w:t xml:space="preserve">endocrine </w:t>
      </w:r>
      <w:r w:rsidRPr="002C2D1F">
        <w:rPr>
          <w:rFonts w:ascii="Times New Roman" w:eastAsia="Times New Roman" w:hAnsi="Times New Roman" w:cs="Times New Roman"/>
          <w:sz w:val="24"/>
          <w:szCs w:val="24"/>
          <w:highlight w:val="yellow"/>
          <w:lang w:eastAsia="en-IN"/>
        </w:rPr>
        <w:t>disorder</w:t>
      </w:r>
      <w:r w:rsidRPr="00D72473">
        <w:rPr>
          <w:rFonts w:ascii="Times New Roman" w:eastAsia="Times New Roman" w:hAnsi="Times New Roman" w:cs="Times New Roman"/>
          <w:sz w:val="24"/>
          <w:szCs w:val="24"/>
          <w:lang w:eastAsia="en-IN"/>
        </w:rPr>
        <w:t xml:space="preserve">, thyroid disorder, diabetes (on insulin therapy), </w:t>
      </w:r>
      <w:r w:rsidR="00116816">
        <w:rPr>
          <w:rFonts w:ascii="Times New Roman" w:eastAsia="Times New Roman" w:hAnsi="Times New Roman" w:cs="Times New Roman"/>
          <w:sz w:val="24"/>
          <w:szCs w:val="24"/>
          <w:lang w:eastAsia="en-IN"/>
        </w:rPr>
        <w:t xml:space="preserve">and </w:t>
      </w:r>
      <w:r w:rsidRPr="00D72473">
        <w:rPr>
          <w:rFonts w:ascii="Times New Roman" w:eastAsia="Times New Roman" w:hAnsi="Times New Roman" w:cs="Times New Roman"/>
          <w:sz w:val="24"/>
          <w:szCs w:val="24"/>
          <w:lang w:eastAsia="en-IN"/>
        </w:rPr>
        <w:t>hypertension.</w:t>
      </w:r>
    </w:p>
    <w:p w14:paraId="4E2B31F9"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4.</w:t>
      </w:r>
      <w:r w:rsidRPr="00D72473">
        <w:rPr>
          <w:rFonts w:ascii="Times New Roman" w:eastAsia="Times New Roman" w:hAnsi="Times New Roman" w:cs="Times New Roman"/>
          <w:sz w:val="24"/>
          <w:szCs w:val="24"/>
          <w:lang w:eastAsia="en-IN"/>
        </w:rPr>
        <w:tab/>
        <w:t xml:space="preserve"> Subjects undergoing medication like non-steroidal anti-inflammatory drugs (NSAIDs), steroids, anticancer drugs, were also excluded from the study. </w:t>
      </w:r>
    </w:p>
    <w:p w14:paraId="6A2905FB" w14:textId="77777777" w:rsidR="00D72473" w:rsidRPr="00011423" w:rsidRDefault="00D72473" w:rsidP="00D72473">
      <w:pPr>
        <w:spacing w:before="100" w:beforeAutospacing="1" w:after="0" w:line="240" w:lineRule="auto"/>
        <w:jc w:val="both"/>
        <w:rPr>
          <w:rFonts w:ascii="Times New Roman" w:eastAsia="Times New Roman" w:hAnsi="Times New Roman" w:cs="Times New Roman"/>
          <w:b/>
          <w:sz w:val="24"/>
          <w:szCs w:val="24"/>
          <w:lang w:eastAsia="en-IN"/>
        </w:rPr>
      </w:pPr>
      <w:r w:rsidRPr="00011423">
        <w:rPr>
          <w:rFonts w:ascii="Times New Roman" w:eastAsia="Times New Roman" w:hAnsi="Times New Roman" w:cs="Times New Roman"/>
          <w:b/>
          <w:sz w:val="24"/>
          <w:szCs w:val="24"/>
          <w:lang w:eastAsia="en-IN"/>
        </w:rPr>
        <w:t>Classification of Subjects:</w:t>
      </w:r>
    </w:p>
    <w:p w14:paraId="42D756EF"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Group-1 According to weight.</w:t>
      </w:r>
    </w:p>
    <w:p w14:paraId="5A2EE61D"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a)</w:t>
      </w:r>
      <w:r w:rsidRPr="00D72473">
        <w:rPr>
          <w:rFonts w:ascii="Times New Roman" w:eastAsia="Times New Roman" w:hAnsi="Times New Roman" w:cs="Times New Roman"/>
          <w:sz w:val="24"/>
          <w:szCs w:val="24"/>
          <w:lang w:eastAsia="en-IN"/>
        </w:rPr>
        <w:tab/>
        <w:t xml:space="preserve">50 – 60kg  </w:t>
      </w:r>
    </w:p>
    <w:p w14:paraId="543ED7D3"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b)</w:t>
      </w:r>
      <w:r w:rsidRPr="00D72473">
        <w:rPr>
          <w:rFonts w:ascii="Times New Roman" w:eastAsia="Times New Roman" w:hAnsi="Times New Roman" w:cs="Times New Roman"/>
          <w:sz w:val="24"/>
          <w:szCs w:val="24"/>
          <w:lang w:eastAsia="en-IN"/>
        </w:rPr>
        <w:tab/>
        <w:t>61 – 70kg</w:t>
      </w:r>
    </w:p>
    <w:p w14:paraId="09EAAC12"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Group-2 According to Body mass index</w:t>
      </w:r>
    </w:p>
    <w:p w14:paraId="0AD7F008"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a)</w:t>
      </w:r>
      <w:r w:rsidRPr="00D72473">
        <w:rPr>
          <w:rFonts w:ascii="Times New Roman" w:eastAsia="Times New Roman" w:hAnsi="Times New Roman" w:cs="Times New Roman"/>
          <w:sz w:val="24"/>
          <w:szCs w:val="24"/>
          <w:lang w:eastAsia="en-IN"/>
        </w:rPr>
        <w:tab/>
        <w:t xml:space="preserve">Underweight        ≤ 18.5 </w:t>
      </w:r>
    </w:p>
    <w:p w14:paraId="19200CF2"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b)</w:t>
      </w:r>
      <w:r w:rsidRPr="00D72473">
        <w:rPr>
          <w:rFonts w:ascii="Times New Roman" w:eastAsia="Times New Roman" w:hAnsi="Times New Roman" w:cs="Times New Roman"/>
          <w:sz w:val="24"/>
          <w:szCs w:val="24"/>
          <w:lang w:eastAsia="en-IN"/>
        </w:rPr>
        <w:tab/>
        <w:t>Normal                18.5-22.9</w:t>
      </w:r>
    </w:p>
    <w:p w14:paraId="7D9D4F91"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c)</w:t>
      </w:r>
      <w:r w:rsidRPr="00D72473">
        <w:rPr>
          <w:rFonts w:ascii="Times New Roman" w:eastAsia="Times New Roman" w:hAnsi="Times New Roman" w:cs="Times New Roman"/>
          <w:sz w:val="24"/>
          <w:szCs w:val="24"/>
          <w:lang w:eastAsia="en-IN"/>
        </w:rPr>
        <w:tab/>
        <w:t>Overweight          23-24.9</w:t>
      </w:r>
    </w:p>
    <w:p w14:paraId="17025B99"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d)</w:t>
      </w:r>
      <w:r w:rsidRPr="00D72473">
        <w:rPr>
          <w:rFonts w:ascii="Times New Roman" w:eastAsia="Times New Roman" w:hAnsi="Times New Roman" w:cs="Times New Roman"/>
          <w:sz w:val="24"/>
          <w:szCs w:val="24"/>
          <w:lang w:eastAsia="en-IN"/>
        </w:rPr>
        <w:tab/>
        <w:t>Obese                  ≥ 25</w:t>
      </w:r>
    </w:p>
    <w:p w14:paraId="5080C20A" w14:textId="5A68810D"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Group-3 According to </w:t>
      </w:r>
      <w:r w:rsidR="00116816" w:rsidRPr="002C2D1F">
        <w:rPr>
          <w:rFonts w:ascii="Times New Roman" w:eastAsia="Times New Roman" w:hAnsi="Times New Roman" w:cs="Times New Roman"/>
          <w:sz w:val="24"/>
          <w:szCs w:val="24"/>
          <w:highlight w:val="yellow"/>
          <w:lang w:eastAsia="en-IN"/>
        </w:rPr>
        <w:t xml:space="preserve">the </w:t>
      </w:r>
      <w:r w:rsidRPr="002C2D1F">
        <w:rPr>
          <w:rFonts w:ascii="Times New Roman" w:eastAsia="Times New Roman" w:hAnsi="Times New Roman" w:cs="Times New Roman"/>
          <w:sz w:val="24"/>
          <w:szCs w:val="24"/>
          <w:highlight w:val="yellow"/>
          <w:lang w:eastAsia="en-IN"/>
        </w:rPr>
        <w:t>Waist circumference</w:t>
      </w:r>
    </w:p>
    <w:p w14:paraId="76A0E214"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a)</w:t>
      </w:r>
      <w:r w:rsidRPr="00D72473">
        <w:rPr>
          <w:rFonts w:ascii="Times New Roman" w:eastAsia="Times New Roman" w:hAnsi="Times New Roman" w:cs="Times New Roman"/>
          <w:sz w:val="24"/>
          <w:szCs w:val="24"/>
          <w:lang w:eastAsia="en-IN"/>
        </w:rPr>
        <w:tab/>
        <w:t>Underweight      &lt; 85 cm</w:t>
      </w:r>
    </w:p>
    <w:p w14:paraId="150E216A"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b)</w:t>
      </w:r>
      <w:r w:rsidRPr="00D72473">
        <w:rPr>
          <w:rFonts w:ascii="Times New Roman" w:eastAsia="Times New Roman" w:hAnsi="Times New Roman" w:cs="Times New Roman"/>
          <w:sz w:val="24"/>
          <w:szCs w:val="24"/>
          <w:lang w:eastAsia="en-IN"/>
        </w:rPr>
        <w:tab/>
        <w:t>Normal              85-90 cm</w:t>
      </w:r>
    </w:p>
    <w:p w14:paraId="5A2494A1"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c)</w:t>
      </w:r>
      <w:r w:rsidRPr="00D72473">
        <w:rPr>
          <w:rFonts w:ascii="Times New Roman" w:eastAsia="Times New Roman" w:hAnsi="Times New Roman" w:cs="Times New Roman"/>
          <w:sz w:val="24"/>
          <w:szCs w:val="24"/>
          <w:lang w:eastAsia="en-IN"/>
        </w:rPr>
        <w:tab/>
        <w:t>Overweight        &gt; 90 cm</w:t>
      </w:r>
    </w:p>
    <w:p w14:paraId="4866DC60"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p>
    <w:p w14:paraId="2D211A54" w14:textId="77777777" w:rsidR="00D72473" w:rsidRPr="002C2D1F" w:rsidRDefault="00D72473" w:rsidP="00D72473">
      <w:pPr>
        <w:spacing w:before="100" w:beforeAutospacing="1" w:after="0" w:line="240" w:lineRule="auto"/>
        <w:jc w:val="both"/>
        <w:rPr>
          <w:rFonts w:ascii="Times New Roman" w:eastAsia="Times New Roman" w:hAnsi="Times New Roman" w:cs="Times New Roman"/>
          <w:b/>
          <w:bCs/>
          <w:sz w:val="24"/>
          <w:szCs w:val="24"/>
          <w:lang w:eastAsia="en-IN"/>
        </w:rPr>
      </w:pPr>
      <w:r w:rsidRPr="002C2D1F">
        <w:rPr>
          <w:rFonts w:ascii="Times New Roman" w:eastAsia="Times New Roman" w:hAnsi="Times New Roman" w:cs="Times New Roman"/>
          <w:b/>
          <w:bCs/>
          <w:sz w:val="24"/>
          <w:szCs w:val="24"/>
          <w:lang w:eastAsia="en-IN"/>
        </w:rPr>
        <w:t>RESULT</w:t>
      </w:r>
    </w:p>
    <w:p w14:paraId="69FBDEFB" w14:textId="55C535E0"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lastRenderedPageBreak/>
        <w:t xml:space="preserve">This study examined the relationship between </w:t>
      </w:r>
      <w:r w:rsidR="00116816" w:rsidRPr="002C2D1F">
        <w:rPr>
          <w:rFonts w:ascii="Times New Roman" w:eastAsia="Times New Roman" w:hAnsi="Times New Roman" w:cs="Times New Roman"/>
          <w:sz w:val="24"/>
          <w:szCs w:val="24"/>
          <w:highlight w:val="yellow"/>
          <w:lang w:eastAsia="en-IN"/>
        </w:rPr>
        <w:t>haematocrit-related</w:t>
      </w:r>
      <w:r w:rsidRPr="002C2D1F">
        <w:rPr>
          <w:rFonts w:ascii="Times New Roman" w:eastAsia="Times New Roman" w:hAnsi="Times New Roman" w:cs="Times New Roman"/>
          <w:sz w:val="24"/>
          <w:szCs w:val="24"/>
          <w:highlight w:val="yellow"/>
          <w:lang w:eastAsia="en-IN"/>
        </w:rPr>
        <w:t xml:space="preserve"> </w:t>
      </w:r>
      <w:r w:rsidR="00116816" w:rsidRPr="002C2D1F">
        <w:rPr>
          <w:rFonts w:ascii="Times New Roman" w:eastAsia="Times New Roman" w:hAnsi="Times New Roman" w:cs="Times New Roman"/>
          <w:sz w:val="24"/>
          <w:szCs w:val="24"/>
          <w:highlight w:val="yellow"/>
          <w:lang w:eastAsia="en-IN"/>
        </w:rPr>
        <w:t xml:space="preserve">haematological </w:t>
      </w:r>
      <w:r w:rsidRPr="002C2D1F">
        <w:rPr>
          <w:rFonts w:ascii="Times New Roman" w:eastAsia="Times New Roman" w:hAnsi="Times New Roman" w:cs="Times New Roman"/>
          <w:sz w:val="24"/>
          <w:szCs w:val="24"/>
          <w:highlight w:val="yellow"/>
          <w:lang w:eastAsia="en-IN"/>
        </w:rPr>
        <w:t>parameters</w:t>
      </w:r>
      <w:r w:rsidRPr="00D72473">
        <w:rPr>
          <w:rFonts w:ascii="Times New Roman" w:eastAsia="Times New Roman" w:hAnsi="Times New Roman" w:cs="Times New Roman"/>
          <w:sz w:val="24"/>
          <w:szCs w:val="24"/>
          <w:lang w:eastAsia="en-IN"/>
        </w:rPr>
        <w:t xml:space="preserve"> and various anthropometric variables of voluntary blood donors. A total of 100 donors were included, with 64% weighing 61–70 kg, 44% having a BMI between 18.5–22.9, and 54% with </w:t>
      </w:r>
      <w:r w:rsidR="00116816">
        <w:rPr>
          <w:rFonts w:ascii="Times New Roman" w:eastAsia="Times New Roman" w:hAnsi="Times New Roman" w:cs="Times New Roman"/>
          <w:sz w:val="24"/>
          <w:szCs w:val="24"/>
          <w:lang w:eastAsia="en-IN"/>
        </w:rPr>
        <w:t xml:space="preserve">a </w:t>
      </w:r>
      <w:r w:rsidRPr="00D72473">
        <w:rPr>
          <w:rFonts w:ascii="Times New Roman" w:eastAsia="Times New Roman" w:hAnsi="Times New Roman" w:cs="Times New Roman"/>
          <w:sz w:val="24"/>
          <w:szCs w:val="24"/>
          <w:lang w:eastAsia="en-IN"/>
        </w:rPr>
        <w:t xml:space="preserve">waist circumference &lt;85 cm. The majority of donors (75%) had RBC counts within the normal range of 4.2–5.6 M/µL across all anthropometric categories. Result analysis showed no statistically significant association between RBC count and BMI (p = 0.89). This suggests that RBC count is largely independent of anthropometric variation in healthy blood donors within the observed ranges. MCV values ranged mostly within normal limits (78–98 </w:t>
      </w:r>
      <w:proofErr w:type="spellStart"/>
      <w:r w:rsidRPr="00D72473">
        <w:rPr>
          <w:rFonts w:ascii="Times New Roman" w:eastAsia="Times New Roman" w:hAnsi="Times New Roman" w:cs="Times New Roman"/>
          <w:sz w:val="24"/>
          <w:szCs w:val="24"/>
          <w:lang w:eastAsia="en-IN"/>
        </w:rPr>
        <w:t>fL</w:t>
      </w:r>
      <w:proofErr w:type="spellEnd"/>
      <w:r w:rsidRPr="00D72473">
        <w:rPr>
          <w:rFonts w:ascii="Times New Roman" w:eastAsia="Times New Roman" w:hAnsi="Times New Roman" w:cs="Times New Roman"/>
          <w:sz w:val="24"/>
          <w:szCs w:val="24"/>
          <w:lang w:eastAsia="en-IN"/>
        </w:rPr>
        <w:t>). While no significant association was observed with weight or BMI (p = 0.56), there was a statistically significant association between MCV and waist circumference (p = 0.004). This finding implies that red cell size (MCV) may be influenced by central adiposity.  MCH values did not significantly vary with weight</w:t>
      </w:r>
      <w:r w:rsidR="00116816">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BMI or waist circumference (p = 0.91). Despite minor numerical differences, MCH values remained within normal physiological ranges, and no meaningful pattern emerged with body composition. There was no significant relationship between MCHC and any anthropometric measurement. This indicates that mean </w:t>
      </w:r>
      <w:r w:rsidRPr="002C2D1F">
        <w:rPr>
          <w:rFonts w:ascii="Times New Roman" w:eastAsia="Times New Roman" w:hAnsi="Times New Roman" w:cs="Times New Roman"/>
          <w:sz w:val="24"/>
          <w:szCs w:val="24"/>
          <w:highlight w:val="yellow"/>
          <w:lang w:eastAsia="en-IN"/>
        </w:rPr>
        <w:t xml:space="preserve">corpuscular </w:t>
      </w:r>
      <w:r w:rsidR="00116816" w:rsidRPr="002C2D1F">
        <w:rPr>
          <w:rFonts w:ascii="Times New Roman" w:eastAsia="Times New Roman" w:hAnsi="Times New Roman" w:cs="Times New Roman"/>
          <w:sz w:val="24"/>
          <w:szCs w:val="24"/>
          <w:highlight w:val="yellow"/>
          <w:lang w:eastAsia="en-IN"/>
        </w:rPr>
        <w:t xml:space="preserve">haemoglobin </w:t>
      </w:r>
      <w:r w:rsidRPr="007F1277">
        <w:rPr>
          <w:rFonts w:ascii="Times New Roman" w:eastAsia="Times New Roman" w:hAnsi="Times New Roman" w:cs="Times New Roman"/>
          <w:sz w:val="24"/>
          <w:szCs w:val="24"/>
          <w:lang w:eastAsia="en-IN"/>
        </w:rPr>
        <w:t>concentration is relatively stable across anthropometric strata in healthy donors. PCV, a direct</w:t>
      </w:r>
      <w:r w:rsidRPr="00D72473">
        <w:rPr>
          <w:rFonts w:ascii="Times New Roman" w:eastAsia="Times New Roman" w:hAnsi="Times New Roman" w:cs="Times New Roman"/>
          <w:sz w:val="24"/>
          <w:szCs w:val="24"/>
          <w:lang w:eastAsia="en-IN"/>
        </w:rPr>
        <w:t xml:space="preserve"> measure of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showed no significant association with BMI or waist circumference. Additionally, independent t-tests revealed no significant differences in mean PCV across different weight (p = 0.83), BMI (p = 0.818), or waist circumference (p = 0.419) groups. These findings suggest that, in this healthy donor cohort,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values do not significantly correlate with common anthropometric indices, such as BMI or waist circumference.</w:t>
      </w:r>
    </w:p>
    <w:p w14:paraId="7EA6348C" w14:textId="77777777" w:rsidR="00D72473" w:rsidRPr="002C2D1F" w:rsidRDefault="00D72473" w:rsidP="00D72473">
      <w:pPr>
        <w:spacing w:before="100" w:beforeAutospacing="1" w:after="0" w:line="240" w:lineRule="auto"/>
        <w:jc w:val="both"/>
        <w:rPr>
          <w:rFonts w:ascii="Times New Roman" w:eastAsia="Times New Roman" w:hAnsi="Times New Roman" w:cs="Times New Roman"/>
          <w:b/>
          <w:bCs/>
          <w:sz w:val="24"/>
          <w:szCs w:val="24"/>
          <w:lang w:eastAsia="en-IN"/>
        </w:rPr>
      </w:pPr>
      <w:r w:rsidRPr="002C2D1F">
        <w:rPr>
          <w:rFonts w:ascii="Times New Roman" w:eastAsia="Times New Roman" w:hAnsi="Times New Roman" w:cs="Times New Roman"/>
          <w:b/>
          <w:bCs/>
          <w:sz w:val="24"/>
          <w:szCs w:val="24"/>
          <w:lang w:eastAsia="en-IN"/>
        </w:rPr>
        <w:t>DISCUSSION</w:t>
      </w:r>
    </w:p>
    <w:p w14:paraId="493AD83E"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This study investigated the association between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and anthropometric parameters—weight, BMI, and waist circumference—in healthy voluntary blood donors from a single Indian institution. The results demonstrate that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(measured as packed cell volume, PCV) was not significantly associated with any anthropometric variable, including BMI, a finding consistent with some prior population-based studies. </w:t>
      </w:r>
    </w:p>
    <w:p w14:paraId="7186A640" w14:textId="7173031E"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Studies from Iraq, where no significant relationships were found between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levels and BMI, age, or gender among adult residents</w:t>
      </w:r>
      <w:r w:rsidR="0070385D">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w:t>
      </w:r>
      <w:r w:rsidR="0070385D" w:rsidRPr="002C2D1F">
        <w:rPr>
          <w:rFonts w:ascii="Times New Roman" w:eastAsia="Times New Roman" w:hAnsi="Times New Roman" w:cs="Times New Roman"/>
          <w:sz w:val="24"/>
          <w:szCs w:val="24"/>
          <w:highlight w:val="yellow"/>
          <w:lang w:eastAsia="en-IN"/>
        </w:rPr>
        <w:t>favour</w:t>
      </w:r>
      <w:r w:rsidRPr="002C2D1F">
        <w:rPr>
          <w:rFonts w:ascii="Times New Roman" w:eastAsia="Times New Roman" w:hAnsi="Times New Roman" w:cs="Times New Roman"/>
          <w:sz w:val="24"/>
          <w:szCs w:val="24"/>
          <w:highlight w:val="yellow"/>
          <w:lang w:eastAsia="en-IN"/>
        </w:rPr>
        <w:t xml:space="preserve"> our findings</w:t>
      </w:r>
      <w:r w:rsidRPr="00D72473">
        <w:rPr>
          <w:rFonts w:ascii="Times New Roman" w:eastAsia="Times New Roman" w:hAnsi="Times New Roman" w:cs="Times New Roman"/>
          <w:sz w:val="24"/>
          <w:szCs w:val="24"/>
          <w:lang w:eastAsia="en-IN"/>
        </w:rPr>
        <w:t xml:space="preserve">. </w:t>
      </w:r>
      <w:r w:rsidR="005C131E">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14</w:t>
      </w:r>
      <w:r w:rsidR="005C131E">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Additionally, research in Pakistan indicated that diet and time-related changes </w:t>
      </w:r>
      <w:r w:rsidRPr="002C2D1F">
        <w:rPr>
          <w:rFonts w:ascii="Times New Roman" w:eastAsia="Times New Roman" w:hAnsi="Times New Roman" w:cs="Times New Roman"/>
          <w:sz w:val="24"/>
          <w:szCs w:val="24"/>
          <w:highlight w:val="yellow"/>
          <w:lang w:eastAsia="en-IN"/>
        </w:rPr>
        <w:t xml:space="preserve">in </w:t>
      </w:r>
      <w:r w:rsidR="008A6359" w:rsidRPr="002C2D1F">
        <w:rPr>
          <w:rFonts w:ascii="Times New Roman" w:eastAsia="Times New Roman" w:hAnsi="Times New Roman" w:cs="Times New Roman"/>
          <w:sz w:val="24"/>
          <w:szCs w:val="24"/>
          <w:highlight w:val="yellow"/>
          <w:lang w:eastAsia="en-IN"/>
        </w:rPr>
        <w:t>haemoglobin</w:t>
      </w:r>
      <w:r w:rsidR="008A6359" w:rsidRPr="00D72473">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 xml:space="preserve">and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levels in blood donors were minimal, suggesting that other factors may have a more substantial impact on these parameters.</w:t>
      </w:r>
      <w:r w:rsidR="005C131E">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15</w:t>
      </w:r>
      <w:r w:rsidR="005C131E">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The absence of a significant correlation between BMI and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aligns with findings by </w:t>
      </w:r>
      <w:proofErr w:type="spellStart"/>
      <w:r w:rsidRPr="00D72473">
        <w:rPr>
          <w:rFonts w:ascii="Times New Roman" w:eastAsia="Times New Roman" w:hAnsi="Times New Roman" w:cs="Times New Roman"/>
          <w:sz w:val="24"/>
          <w:szCs w:val="24"/>
          <w:lang w:eastAsia="en-IN"/>
        </w:rPr>
        <w:t>Ausk</w:t>
      </w:r>
      <w:proofErr w:type="spellEnd"/>
      <w:r w:rsidRPr="00D72473">
        <w:rPr>
          <w:rFonts w:ascii="Times New Roman" w:eastAsia="Times New Roman" w:hAnsi="Times New Roman" w:cs="Times New Roman"/>
          <w:sz w:val="24"/>
          <w:szCs w:val="24"/>
          <w:lang w:eastAsia="en-IN"/>
        </w:rPr>
        <w:t xml:space="preserve"> and </w:t>
      </w:r>
      <w:proofErr w:type="spellStart"/>
      <w:r w:rsidRPr="00D72473">
        <w:rPr>
          <w:rFonts w:ascii="Times New Roman" w:eastAsia="Times New Roman" w:hAnsi="Times New Roman" w:cs="Times New Roman"/>
          <w:sz w:val="24"/>
          <w:szCs w:val="24"/>
          <w:lang w:eastAsia="en-IN"/>
        </w:rPr>
        <w:t>Ioannou</w:t>
      </w:r>
      <w:proofErr w:type="spellEnd"/>
      <w:r w:rsidRPr="00D72473">
        <w:rPr>
          <w:rFonts w:ascii="Times New Roman" w:eastAsia="Times New Roman" w:hAnsi="Times New Roman" w:cs="Times New Roman"/>
          <w:sz w:val="24"/>
          <w:szCs w:val="24"/>
          <w:lang w:eastAsia="en-IN"/>
        </w:rPr>
        <w:t xml:space="preserve"> (2008), who, in a large U.S. population-based study, reported that while BMI was associated with increased serum ferritin and reduced serum iron and transferrin saturation, </w:t>
      </w:r>
      <w:r w:rsidR="008A6359" w:rsidRPr="002C2D1F">
        <w:rPr>
          <w:rFonts w:ascii="Times New Roman" w:eastAsia="Times New Roman" w:hAnsi="Times New Roman" w:cs="Times New Roman"/>
          <w:sz w:val="24"/>
          <w:szCs w:val="24"/>
          <w:highlight w:val="yellow"/>
          <w:lang w:eastAsia="en-IN"/>
        </w:rPr>
        <w:t>haemoglobin</w:t>
      </w:r>
      <w:r w:rsidR="008A6359" w:rsidRPr="00D72473">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 xml:space="preserve">and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levels did not show significant variation across BMI categories.</w:t>
      </w:r>
      <w:r w:rsidR="005C131E">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16</w:t>
      </w:r>
      <w:r w:rsidR="005C131E">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This suggests that despite metabolic alterations associated with adiposity, red cell mass and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may be maintained within normal ranges in otherwise healthy individuals. Similarly, </w:t>
      </w:r>
      <w:proofErr w:type="spellStart"/>
      <w:r w:rsidRPr="00D72473">
        <w:rPr>
          <w:rFonts w:ascii="Times New Roman" w:eastAsia="Times New Roman" w:hAnsi="Times New Roman" w:cs="Times New Roman"/>
          <w:sz w:val="24"/>
          <w:szCs w:val="24"/>
          <w:lang w:eastAsia="en-IN"/>
        </w:rPr>
        <w:t>Ghadiri-Anari</w:t>
      </w:r>
      <w:proofErr w:type="spellEnd"/>
      <w:r w:rsidRPr="00D72473">
        <w:rPr>
          <w:rFonts w:ascii="Times New Roman" w:eastAsia="Times New Roman" w:hAnsi="Times New Roman" w:cs="Times New Roman"/>
          <w:sz w:val="24"/>
          <w:szCs w:val="24"/>
          <w:lang w:eastAsia="en-IN"/>
        </w:rPr>
        <w:t xml:space="preserve"> et al. (2014) examined the relationship between BMI and </w:t>
      </w:r>
      <w:r w:rsidR="008A6359" w:rsidRPr="002C2D1F">
        <w:rPr>
          <w:rFonts w:ascii="Times New Roman" w:eastAsia="Times New Roman" w:hAnsi="Times New Roman" w:cs="Times New Roman"/>
          <w:sz w:val="24"/>
          <w:szCs w:val="24"/>
          <w:highlight w:val="yellow"/>
          <w:lang w:eastAsia="en-IN"/>
        </w:rPr>
        <w:t xml:space="preserve">haematological </w:t>
      </w:r>
      <w:r w:rsidRPr="002C2D1F">
        <w:rPr>
          <w:rFonts w:ascii="Times New Roman" w:eastAsia="Times New Roman" w:hAnsi="Times New Roman" w:cs="Times New Roman"/>
          <w:sz w:val="24"/>
          <w:szCs w:val="24"/>
          <w:highlight w:val="yellow"/>
          <w:lang w:eastAsia="en-IN"/>
        </w:rPr>
        <w:t>indices in an</w:t>
      </w:r>
      <w:r w:rsidRPr="00D72473">
        <w:rPr>
          <w:rFonts w:ascii="Times New Roman" w:eastAsia="Times New Roman" w:hAnsi="Times New Roman" w:cs="Times New Roman"/>
          <w:sz w:val="24"/>
          <w:szCs w:val="24"/>
          <w:lang w:eastAsia="en-IN"/>
        </w:rPr>
        <w:t xml:space="preserve"> Iranian cohort and found no consistent linear relationship between BMI and </w:t>
      </w:r>
      <w:r w:rsidR="008A6359" w:rsidRPr="002C2D1F">
        <w:rPr>
          <w:rFonts w:ascii="Times New Roman" w:eastAsia="Times New Roman" w:hAnsi="Times New Roman" w:cs="Times New Roman"/>
          <w:sz w:val="24"/>
          <w:szCs w:val="24"/>
          <w:highlight w:val="yellow"/>
          <w:lang w:eastAsia="en-IN"/>
        </w:rPr>
        <w:t xml:space="preserve">haemoglobin </w:t>
      </w:r>
      <w:r w:rsidRPr="002C2D1F">
        <w:rPr>
          <w:rFonts w:ascii="Times New Roman" w:eastAsia="Times New Roman" w:hAnsi="Times New Roman" w:cs="Times New Roman"/>
          <w:sz w:val="24"/>
          <w:szCs w:val="24"/>
          <w:highlight w:val="yellow"/>
          <w:lang w:eastAsia="en-IN"/>
        </w:rPr>
        <w:t>concentration</w:t>
      </w:r>
      <w:r w:rsidRPr="00D72473">
        <w:rPr>
          <w:rFonts w:ascii="Times New Roman" w:eastAsia="Times New Roman" w:hAnsi="Times New Roman" w:cs="Times New Roman"/>
          <w:sz w:val="24"/>
          <w:szCs w:val="24"/>
          <w:lang w:eastAsia="en-IN"/>
        </w:rPr>
        <w:t xml:space="preserve"> or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though they did observe altered iron metabolism.17 Our findings further support the notion that BMI alone may not be a sensitive indicator of erythropoietic alterations in healthy donors.</w:t>
      </w:r>
    </w:p>
    <w:p w14:paraId="55A4DC63" w14:textId="0EF572C0"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Interestingly, this study found a statistically significant association between mean corpuscular volume (MCV) and waist circumference (p = 0.004). Central adiposity is a better marker of </w:t>
      </w:r>
      <w:r w:rsidRPr="00D72473">
        <w:rPr>
          <w:rFonts w:ascii="Times New Roman" w:eastAsia="Times New Roman" w:hAnsi="Times New Roman" w:cs="Times New Roman"/>
          <w:sz w:val="24"/>
          <w:szCs w:val="24"/>
          <w:lang w:eastAsia="en-IN"/>
        </w:rPr>
        <w:lastRenderedPageBreak/>
        <w:t>metabolic risk than BMI, and waist circumference has been associated with systemic inflammation and altered iron handling due to elevated hepcidin levels. Chung et al. (2007) demonstrated in vitro that leptin, elevated in obesity, increases hepcidin expression, which reduces iron bioavailability and may indirectly affect erythrocyte indices such as MCV.</w:t>
      </w:r>
      <w:r w:rsidR="005C131E">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18</w:t>
      </w:r>
      <w:r w:rsidR="005C131E">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The observed variation in MCV may reflect early or subclinical changes in red cell morphology due to altered iron availability or inflammation associated with increased abdominal fat, even in apparently healthy donors. A study conducted in Nigeria found significant correlations between BMI and PCV in both voluntary and commercial blood donors, suggesting that BMI could be a useful screening tool for assessing donor health.</w:t>
      </w:r>
      <w:r w:rsidR="005C131E">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19</w:t>
      </w:r>
      <w:r w:rsidR="005C131E">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No significant association was found between weight and any hematologic parameter, which aligns with findings from Ziegler et al. (2015) and </w:t>
      </w:r>
      <w:proofErr w:type="spellStart"/>
      <w:r w:rsidRPr="00D72473">
        <w:rPr>
          <w:rFonts w:ascii="Times New Roman" w:eastAsia="Times New Roman" w:hAnsi="Times New Roman" w:cs="Times New Roman"/>
          <w:sz w:val="24"/>
          <w:szCs w:val="24"/>
          <w:lang w:eastAsia="en-IN"/>
        </w:rPr>
        <w:t>Pottgiesser</w:t>
      </w:r>
      <w:proofErr w:type="spellEnd"/>
      <w:r w:rsidRPr="00D72473">
        <w:rPr>
          <w:rFonts w:ascii="Times New Roman" w:eastAsia="Times New Roman" w:hAnsi="Times New Roman" w:cs="Times New Roman"/>
          <w:sz w:val="24"/>
          <w:szCs w:val="24"/>
          <w:lang w:eastAsia="en-IN"/>
        </w:rPr>
        <w:t xml:space="preserve"> et al. (2008), who </w:t>
      </w:r>
      <w:r w:rsidR="00E0509F" w:rsidRPr="002C2D1F">
        <w:rPr>
          <w:rFonts w:ascii="Times New Roman" w:eastAsia="Times New Roman" w:hAnsi="Times New Roman" w:cs="Times New Roman"/>
          <w:sz w:val="24"/>
          <w:szCs w:val="24"/>
          <w:highlight w:val="yellow"/>
          <w:lang w:eastAsia="en-IN"/>
        </w:rPr>
        <w:t xml:space="preserve">emphasised </w:t>
      </w:r>
      <w:r w:rsidRPr="002C2D1F">
        <w:rPr>
          <w:rFonts w:ascii="Times New Roman" w:eastAsia="Times New Roman" w:hAnsi="Times New Roman" w:cs="Times New Roman"/>
          <w:sz w:val="24"/>
          <w:szCs w:val="24"/>
          <w:highlight w:val="yellow"/>
          <w:lang w:eastAsia="en-IN"/>
        </w:rPr>
        <w:t>that hematologic</w:t>
      </w:r>
      <w:r w:rsidRPr="00D72473">
        <w:rPr>
          <w:rFonts w:ascii="Times New Roman" w:eastAsia="Times New Roman" w:hAnsi="Times New Roman" w:cs="Times New Roman"/>
          <w:sz w:val="24"/>
          <w:szCs w:val="24"/>
          <w:lang w:eastAsia="en-IN"/>
        </w:rPr>
        <w:t xml:space="preserve"> recovery and red cell mass post-donation are not significantly impacted by donor body weight in the short term.</w:t>
      </w:r>
      <w:r w:rsidR="005C131E">
        <w:rPr>
          <w:rFonts w:ascii="Times New Roman" w:eastAsia="Times New Roman" w:hAnsi="Times New Roman" w:cs="Times New Roman"/>
          <w:sz w:val="24"/>
          <w:szCs w:val="24"/>
          <w:lang w:eastAsia="en-IN"/>
        </w:rPr>
        <w:t xml:space="preserve"> [</w:t>
      </w:r>
      <w:r w:rsidRPr="00D72473">
        <w:rPr>
          <w:rFonts w:ascii="Times New Roman" w:eastAsia="Times New Roman" w:hAnsi="Times New Roman" w:cs="Times New Roman"/>
          <w:sz w:val="24"/>
          <w:szCs w:val="24"/>
          <w:lang w:eastAsia="en-IN"/>
        </w:rPr>
        <w:t>20, 21</w:t>
      </w:r>
      <w:r w:rsidR="005C131E">
        <w:rPr>
          <w:rFonts w:ascii="Times New Roman" w:eastAsia="Times New Roman" w:hAnsi="Times New Roman" w:cs="Times New Roman"/>
          <w:sz w:val="24"/>
          <w:szCs w:val="24"/>
          <w:lang w:eastAsia="en-IN"/>
        </w:rPr>
        <w:t>]</w:t>
      </w:r>
      <w:r w:rsidRPr="00D72473">
        <w:rPr>
          <w:rFonts w:ascii="Times New Roman" w:eastAsia="Times New Roman" w:hAnsi="Times New Roman" w:cs="Times New Roman"/>
          <w:sz w:val="24"/>
          <w:szCs w:val="24"/>
          <w:lang w:eastAsia="en-IN"/>
        </w:rPr>
        <w:t xml:space="preserve"> This suggests that body weight, within normal donor eligibility limits, may not be a major determinant of baseline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levels. The lack of association between MCH, MCHC, and anthropometric parameters in our study also echoes previous findings indicating that these indices are relatively stable and less affected by moderate variations in body composition. These parameters are primarily influenced by iron availability, erythropoiesis, and red cell turnover, which may not be directly reflected in basic anthropometric measures.</w:t>
      </w:r>
    </w:p>
    <w:p w14:paraId="30A7949D" w14:textId="233305B2"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Importantly, this study focuses on a population of Indian blood donors, a group underrepresented in global </w:t>
      </w:r>
      <w:r w:rsidR="00E0509F" w:rsidRPr="002C2D1F">
        <w:rPr>
          <w:rFonts w:ascii="Times New Roman" w:eastAsia="Times New Roman" w:hAnsi="Times New Roman" w:cs="Times New Roman"/>
          <w:sz w:val="24"/>
          <w:szCs w:val="24"/>
          <w:highlight w:val="yellow"/>
          <w:lang w:eastAsia="en-IN"/>
        </w:rPr>
        <w:t>haematological</w:t>
      </w:r>
      <w:r w:rsidR="00E0509F" w:rsidRPr="00D72473">
        <w:rPr>
          <w:rFonts w:ascii="Times New Roman" w:eastAsia="Times New Roman" w:hAnsi="Times New Roman" w:cs="Times New Roman"/>
          <w:sz w:val="24"/>
          <w:szCs w:val="24"/>
          <w:lang w:eastAsia="en-IN"/>
        </w:rPr>
        <w:t xml:space="preserve"> </w:t>
      </w:r>
      <w:r w:rsidRPr="007F1277">
        <w:rPr>
          <w:rFonts w:ascii="Times New Roman" w:eastAsia="Times New Roman" w:hAnsi="Times New Roman" w:cs="Times New Roman"/>
          <w:sz w:val="24"/>
          <w:szCs w:val="24"/>
          <w:lang w:eastAsia="en-IN"/>
        </w:rPr>
        <w:t>reference data. Given genetic, nutritional, and environmental differences,</w:t>
      </w:r>
      <w:r w:rsidRPr="00D72473">
        <w:rPr>
          <w:rFonts w:ascii="Times New Roman" w:eastAsia="Times New Roman" w:hAnsi="Times New Roman" w:cs="Times New Roman"/>
          <w:sz w:val="24"/>
          <w:szCs w:val="24"/>
          <w:lang w:eastAsia="en-IN"/>
        </w:rPr>
        <w:t xml:space="preserve"> local data are crucial for establishing safe and effective transfusion practices.</w:t>
      </w:r>
    </w:p>
    <w:p w14:paraId="27FD0BED" w14:textId="77777777" w:rsidR="00D72473" w:rsidRPr="002C2D1F" w:rsidRDefault="00D72473" w:rsidP="00D72473">
      <w:pPr>
        <w:spacing w:before="100" w:beforeAutospacing="1" w:after="0" w:line="240" w:lineRule="auto"/>
        <w:jc w:val="both"/>
        <w:rPr>
          <w:rFonts w:ascii="Times New Roman" w:eastAsia="Times New Roman" w:hAnsi="Times New Roman" w:cs="Times New Roman"/>
          <w:b/>
          <w:bCs/>
          <w:sz w:val="24"/>
          <w:szCs w:val="24"/>
          <w:lang w:eastAsia="en-IN"/>
        </w:rPr>
      </w:pPr>
      <w:r w:rsidRPr="002C2D1F">
        <w:rPr>
          <w:rFonts w:ascii="Times New Roman" w:eastAsia="Times New Roman" w:hAnsi="Times New Roman" w:cs="Times New Roman"/>
          <w:b/>
          <w:bCs/>
          <w:sz w:val="24"/>
          <w:szCs w:val="24"/>
          <w:lang w:eastAsia="en-IN"/>
        </w:rPr>
        <w:t>Conclusion</w:t>
      </w:r>
    </w:p>
    <w:p w14:paraId="31BF421D"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 xml:space="preserve">This study found no significant association between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and anthropometric parameters such as BMI, weight, and waist circumference among healthy Indian blood donors. However, the significant relationship between MCV and waist circumference suggests that central adiposity may influence red cell morphology, potentially through inflammatory or metabolic pathways. Further research incorporating biochemical markers of iron metabolism and inflammation is warranted to clarify these associations and inform donor management strategies in transfusion medicine.</w:t>
      </w:r>
    </w:p>
    <w:p w14:paraId="11582329" w14:textId="06070282" w:rsidR="00D72473" w:rsidRPr="002C2D1F" w:rsidRDefault="00D72473" w:rsidP="00D72473">
      <w:pPr>
        <w:spacing w:before="100" w:beforeAutospacing="1" w:after="0" w:line="240" w:lineRule="auto"/>
        <w:jc w:val="both"/>
        <w:rPr>
          <w:rFonts w:ascii="Times New Roman" w:eastAsia="Times New Roman" w:hAnsi="Times New Roman" w:cs="Times New Roman"/>
          <w:b/>
          <w:bCs/>
          <w:sz w:val="24"/>
          <w:szCs w:val="24"/>
          <w:lang w:eastAsia="en-IN"/>
        </w:rPr>
      </w:pPr>
      <w:r w:rsidRPr="002C2D1F">
        <w:rPr>
          <w:rFonts w:ascii="Times New Roman" w:eastAsia="Times New Roman" w:hAnsi="Times New Roman" w:cs="Times New Roman"/>
          <w:b/>
          <w:bCs/>
          <w:sz w:val="24"/>
          <w:szCs w:val="24"/>
          <w:lang w:eastAsia="en-IN"/>
        </w:rPr>
        <w:t xml:space="preserve">Limitations </w:t>
      </w:r>
      <w:r w:rsidRPr="002C2D1F">
        <w:rPr>
          <w:rFonts w:ascii="Times New Roman" w:eastAsia="Times New Roman" w:hAnsi="Times New Roman" w:cs="Times New Roman"/>
          <w:b/>
          <w:bCs/>
          <w:sz w:val="24"/>
          <w:szCs w:val="24"/>
          <w:highlight w:val="yellow"/>
          <w:lang w:eastAsia="en-IN"/>
        </w:rPr>
        <w:t xml:space="preserve">of </w:t>
      </w:r>
      <w:r w:rsidR="00E0509F" w:rsidRPr="002C2D1F">
        <w:rPr>
          <w:rFonts w:ascii="Times New Roman" w:eastAsia="Times New Roman" w:hAnsi="Times New Roman" w:cs="Times New Roman"/>
          <w:b/>
          <w:bCs/>
          <w:sz w:val="24"/>
          <w:szCs w:val="24"/>
          <w:highlight w:val="yellow"/>
          <w:lang w:eastAsia="en-IN"/>
        </w:rPr>
        <w:t xml:space="preserve">the </w:t>
      </w:r>
      <w:r w:rsidRPr="002C2D1F">
        <w:rPr>
          <w:rFonts w:ascii="Times New Roman" w:eastAsia="Times New Roman" w:hAnsi="Times New Roman" w:cs="Times New Roman"/>
          <w:b/>
          <w:bCs/>
          <w:sz w:val="24"/>
          <w:szCs w:val="24"/>
          <w:highlight w:val="yellow"/>
          <w:lang w:eastAsia="en-IN"/>
        </w:rPr>
        <w:t>study</w:t>
      </w:r>
    </w:p>
    <w:p w14:paraId="7D49A073" w14:textId="66E18272" w:rsid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This study has some limitations. The cross-sectional design limits causal inference, and the sample size, though adequate for preliminary analysis, may not be sufficient to detect subtle associations or stratify by gender and age. Inflammatory markers, serum ferritin, or hepcidin levels were not assessed, which could have provided further insight into the physiological mechanisms underlying the observed hematologic patterns.</w:t>
      </w:r>
      <w:r w:rsidR="00011423">
        <w:rPr>
          <w:rFonts w:ascii="Times New Roman" w:eastAsia="Times New Roman" w:hAnsi="Times New Roman" w:cs="Times New Roman"/>
          <w:sz w:val="24"/>
          <w:szCs w:val="24"/>
          <w:lang w:eastAsia="en-IN"/>
        </w:rPr>
        <w:br/>
      </w:r>
    </w:p>
    <w:p w14:paraId="74563CE2" w14:textId="2B6A9267" w:rsidR="00011423" w:rsidRDefault="00011423" w:rsidP="00D72473">
      <w:pPr>
        <w:spacing w:before="100" w:beforeAutospacing="1" w:after="0" w:line="240" w:lineRule="auto"/>
        <w:jc w:val="both"/>
        <w:rPr>
          <w:rFonts w:ascii="Times New Roman" w:eastAsia="Times New Roman" w:hAnsi="Times New Roman" w:cs="Times New Roman"/>
          <w:sz w:val="24"/>
          <w:szCs w:val="24"/>
          <w:lang w:eastAsia="en-IN"/>
        </w:rPr>
      </w:pPr>
    </w:p>
    <w:p w14:paraId="31D1F85C" w14:textId="77777777" w:rsidR="00011423" w:rsidRPr="00011423" w:rsidRDefault="00011423" w:rsidP="00011423">
      <w:pPr>
        <w:spacing w:before="100" w:beforeAutospacing="1" w:after="0" w:line="240" w:lineRule="auto"/>
        <w:jc w:val="both"/>
        <w:rPr>
          <w:rFonts w:ascii="Times New Roman" w:eastAsia="Times New Roman" w:hAnsi="Times New Roman" w:cs="Times New Roman"/>
          <w:b/>
          <w:sz w:val="24"/>
          <w:szCs w:val="24"/>
          <w:lang w:eastAsia="en-IN"/>
        </w:rPr>
      </w:pPr>
      <w:r w:rsidRPr="00011423">
        <w:rPr>
          <w:rFonts w:ascii="Times New Roman" w:eastAsia="Times New Roman" w:hAnsi="Times New Roman" w:cs="Times New Roman"/>
          <w:b/>
          <w:sz w:val="24"/>
          <w:szCs w:val="24"/>
          <w:lang w:eastAsia="en-IN"/>
        </w:rPr>
        <w:t>Ethical Approval:</w:t>
      </w:r>
    </w:p>
    <w:p w14:paraId="5F31A54E" w14:textId="77777777" w:rsidR="00011423" w:rsidRPr="00011423" w:rsidRDefault="00011423" w:rsidP="00011423">
      <w:pPr>
        <w:spacing w:before="100" w:beforeAutospacing="1" w:after="0" w:line="240" w:lineRule="auto"/>
        <w:jc w:val="both"/>
        <w:rPr>
          <w:rFonts w:ascii="Times New Roman" w:eastAsia="Times New Roman" w:hAnsi="Times New Roman" w:cs="Times New Roman"/>
          <w:sz w:val="24"/>
          <w:szCs w:val="24"/>
          <w:lang w:eastAsia="en-IN"/>
        </w:rPr>
      </w:pPr>
    </w:p>
    <w:p w14:paraId="327F4D44" w14:textId="33D5A277" w:rsidR="00011423" w:rsidRDefault="00011423" w:rsidP="00011423">
      <w:pPr>
        <w:spacing w:before="100" w:beforeAutospacing="1" w:after="0" w:line="240" w:lineRule="auto"/>
        <w:jc w:val="both"/>
        <w:rPr>
          <w:rFonts w:ascii="Times New Roman" w:eastAsia="Times New Roman" w:hAnsi="Times New Roman" w:cs="Times New Roman"/>
          <w:sz w:val="24"/>
          <w:szCs w:val="24"/>
          <w:lang w:eastAsia="en-IN"/>
        </w:rPr>
      </w:pPr>
      <w:r w:rsidRPr="00011423">
        <w:rPr>
          <w:rFonts w:ascii="Times New Roman" w:eastAsia="Times New Roman" w:hAnsi="Times New Roman" w:cs="Times New Roman"/>
          <w:sz w:val="24"/>
          <w:szCs w:val="24"/>
          <w:lang w:eastAsia="en-IN"/>
        </w:rPr>
        <w:lastRenderedPageBreak/>
        <w:t>As per international standards or university standards written ethical approval has been collected and preserved by the author(s).</w:t>
      </w:r>
    </w:p>
    <w:p w14:paraId="63DB79EF" w14:textId="77777777" w:rsidR="00011423" w:rsidRPr="00011423" w:rsidRDefault="00011423" w:rsidP="00011423">
      <w:pPr>
        <w:spacing w:before="100" w:beforeAutospacing="1" w:after="0" w:line="240" w:lineRule="auto"/>
        <w:jc w:val="both"/>
        <w:rPr>
          <w:rFonts w:ascii="Times New Roman" w:eastAsia="Times New Roman" w:hAnsi="Times New Roman" w:cs="Times New Roman"/>
          <w:b/>
          <w:sz w:val="24"/>
          <w:szCs w:val="24"/>
          <w:lang w:eastAsia="en-IN"/>
        </w:rPr>
      </w:pPr>
      <w:r w:rsidRPr="00011423">
        <w:rPr>
          <w:rFonts w:ascii="Times New Roman" w:eastAsia="Times New Roman" w:hAnsi="Times New Roman" w:cs="Times New Roman"/>
          <w:b/>
          <w:sz w:val="24"/>
          <w:szCs w:val="24"/>
          <w:lang w:eastAsia="en-IN"/>
        </w:rPr>
        <w:t xml:space="preserve">Consent </w:t>
      </w:r>
    </w:p>
    <w:p w14:paraId="3BC6A4C7" w14:textId="6BEDABF8" w:rsidR="00A2268C" w:rsidRDefault="00011423" w:rsidP="00D72473">
      <w:pPr>
        <w:spacing w:before="100" w:beforeAutospacing="1" w:after="0" w:line="240" w:lineRule="auto"/>
        <w:jc w:val="both"/>
        <w:rPr>
          <w:rFonts w:ascii="Times New Roman" w:eastAsia="Times New Roman" w:hAnsi="Times New Roman" w:cs="Times New Roman"/>
          <w:sz w:val="24"/>
          <w:szCs w:val="24"/>
          <w:lang w:eastAsia="en-IN"/>
        </w:rPr>
      </w:pPr>
      <w:r w:rsidRPr="00011423">
        <w:rPr>
          <w:rFonts w:ascii="Times New Roman" w:eastAsia="Times New Roman" w:hAnsi="Times New Roman" w:cs="Times New Roman"/>
          <w:sz w:val="24"/>
          <w:szCs w:val="24"/>
          <w:lang w:eastAsia="en-IN"/>
        </w:rPr>
        <w:t>As per international standards or university standards, Participants’ written consent has been collected and preserved by the author(s).</w:t>
      </w:r>
      <w:bookmarkStart w:id="0" w:name="_GoBack"/>
      <w:bookmarkEnd w:id="0"/>
    </w:p>
    <w:p w14:paraId="2BB455EF" w14:textId="4051873E" w:rsidR="00180790" w:rsidRDefault="00180790" w:rsidP="00D72473">
      <w:pPr>
        <w:spacing w:before="100" w:beforeAutospacing="1" w:after="0" w:line="240" w:lineRule="auto"/>
        <w:jc w:val="both"/>
        <w:rPr>
          <w:rFonts w:ascii="Times New Roman" w:eastAsia="Times New Roman" w:hAnsi="Times New Roman" w:cs="Times New Roman"/>
          <w:sz w:val="24"/>
          <w:szCs w:val="24"/>
          <w:lang w:eastAsia="en-IN"/>
        </w:rPr>
      </w:pPr>
    </w:p>
    <w:p w14:paraId="25934FCE" w14:textId="77777777" w:rsidR="00180790" w:rsidRPr="00011423" w:rsidRDefault="00180790" w:rsidP="00180790">
      <w:pPr>
        <w:rPr>
          <w:b/>
          <w:highlight w:val="yellow"/>
        </w:rPr>
      </w:pPr>
      <w:r w:rsidRPr="00011423">
        <w:rPr>
          <w:b/>
          <w:highlight w:val="yellow"/>
        </w:rPr>
        <w:t>Disclaimer (Artificial intelligence)</w:t>
      </w:r>
    </w:p>
    <w:p w14:paraId="1F6949F6" w14:textId="77777777" w:rsidR="00180790" w:rsidRPr="00270720" w:rsidRDefault="00180790" w:rsidP="00180790">
      <w:pPr>
        <w:rPr>
          <w:highlight w:val="yellow"/>
        </w:rPr>
      </w:pPr>
    </w:p>
    <w:p w14:paraId="254717B8" w14:textId="77777777" w:rsidR="00180790" w:rsidRPr="00270720" w:rsidRDefault="00180790" w:rsidP="00180790">
      <w:pPr>
        <w:rPr>
          <w:highlight w:val="yellow"/>
        </w:rPr>
      </w:pPr>
      <w:r w:rsidRPr="00270720">
        <w:rPr>
          <w:highlight w:val="yellow"/>
        </w:rPr>
        <w:t xml:space="preserve">Option 1: </w:t>
      </w:r>
    </w:p>
    <w:p w14:paraId="3365ADE9" w14:textId="77777777" w:rsidR="00180790" w:rsidRPr="00270720" w:rsidRDefault="00180790" w:rsidP="00180790">
      <w:pPr>
        <w:rPr>
          <w:highlight w:val="yellow"/>
        </w:rPr>
      </w:pPr>
    </w:p>
    <w:p w14:paraId="5ECD82BC" w14:textId="77777777" w:rsidR="00180790" w:rsidRPr="00270720" w:rsidRDefault="00180790" w:rsidP="00180790">
      <w:pPr>
        <w:rPr>
          <w:highlight w:val="yellow"/>
        </w:rPr>
      </w:pPr>
      <w:r w:rsidRPr="00270720">
        <w:rPr>
          <w:highlight w:val="yellow"/>
        </w:rPr>
        <w:t>Author(s) hereby declare that NO generative AI technologies such as Large Language Models (</w:t>
      </w:r>
      <w:proofErr w:type="spellStart"/>
      <w:r w:rsidRPr="00270720">
        <w:rPr>
          <w:highlight w:val="yellow"/>
        </w:rPr>
        <w:t>ChatGPT</w:t>
      </w:r>
      <w:proofErr w:type="spellEnd"/>
      <w:r w:rsidRPr="00270720">
        <w:rPr>
          <w:highlight w:val="yellow"/>
        </w:rPr>
        <w:t xml:space="preserve">, COPILOT, etc.) and text-to-image generators have been used during the writing or editing of this manuscript. </w:t>
      </w:r>
    </w:p>
    <w:p w14:paraId="0D1D3DE4" w14:textId="77777777" w:rsidR="00180790" w:rsidRPr="00270720" w:rsidRDefault="00180790" w:rsidP="00180790">
      <w:pPr>
        <w:rPr>
          <w:highlight w:val="yellow"/>
        </w:rPr>
      </w:pPr>
    </w:p>
    <w:p w14:paraId="35DC1444" w14:textId="77777777" w:rsidR="00180790" w:rsidRPr="00270720" w:rsidRDefault="00180790" w:rsidP="00180790">
      <w:pPr>
        <w:rPr>
          <w:highlight w:val="yellow"/>
        </w:rPr>
      </w:pPr>
      <w:r w:rsidRPr="00270720">
        <w:rPr>
          <w:highlight w:val="yellow"/>
        </w:rPr>
        <w:t xml:space="preserve">Option 2: </w:t>
      </w:r>
    </w:p>
    <w:p w14:paraId="570256A2" w14:textId="77777777" w:rsidR="00180790" w:rsidRPr="00270720" w:rsidRDefault="00180790" w:rsidP="00180790">
      <w:pPr>
        <w:rPr>
          <w:highlight w:val="yellow"/>
        </w:rPr>
      </w:pPr>
    </w:p>
    <w:p w14:paraId="0FC26E34" w14:textId="77777777" w:rsidR="00180790" w:rsidRPr="00270720" w:rsidRDefault="00180790" w:rsidP="00180790">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0A8334" w14:textId="77777777" w:rsidR="00180790" w:rsidRPr="00270720" w:rsidRDefault="00180790" w:rsidP="00180790">
      <w:pPr>
        <w:rPr>
          <w:highlight w:val="yellow"/>
        </w:rPr>
      </w:pPr>
    </w:p>
    <w:p w14:paraId="7B583236" w14:textId="77777777" w:rsidR="00180790" w:rsidRPr="00270720" w:rsidRDefault="00180790" w:rsidP="00180790">
      <w:pPr>
        <w:rPr>
          <w:highlight w:val="yellow"/>
        </w:rPr>
      </w:pPr>
      <w:r w:rsidRPr="00270720">
        <w:rPr>
          <w:highlight w:val="yellow"/>
        </w:rPr>
        <w:t>Details of the AI usage are given below:</w:t>
      </w:r>
    </w:p>
    <w:p w14:paraId="018B3709" w14:textId="77777777" w:rsidR="00180790" w:rsidRPr="00270720" w:rsidRDefault="00180790" w:rsidP="00180790">
      <w:pPr>
        <w:rPr>
          <w:highlight w:val="yellow"/>
        </w:rPr>
      </w:pPr>
      <w:r w:rsidRPr="00270720">
        <w:rPr>
          <w:highlight w:val="yellow"/>
        </w:rPr>
        <w:t>1.</w:t>
      </w:r>
    </w:p>
    <w:p w14:paraId="54CAF9A8" w14:textId="77777777" w:rsidR="00180790" w:rsidRPr="00270720" w:rsidRDefault="00180790" w:rsidP="00180790">
      <w:pPr>
        <w:rPr>
          <w:highlight w:val="yellow"/>
        </w:rPr>
      </w:pPr>
      <w:r w:rsidRPr="00270720">
        <w:rPr>
          <w:highlight w:val="yellow"/>
        </w:rPr>
        <w:t>2.</w:t>
      </w:r>
    </w:p>
    <w:p w14:paraId="09D89460" w14:textId="77777777" w:rsidR="00180790" w:rsidRPr="00270720" w:rsidRDefault="00180790" w:rsidP="00180790">
      <w:r w:rsidRPr="00270720">
        <w:rPr>
          <w:highlight w:val="yellow"/>
        </w:rPr>
        <w:t>3.</w:t>
      </w:r>
    </w:p>
    <w:p w14:paraId="12BE3210" w14:textId="77777777" w:rsidR="00180790" w:rsidRPr="00D72473" w:rsidRDefault="00180790" w:rsidP="00D72473">
      <w:pPr>
        <w:spacing w:before="100" w:beforeAutospacing="1" w:after="0" w:line="240" w:lineRule="auto"/>
        <w:jc w:val="both"/>
        <w:rPr>
          <w:rFonts w:ascii="Times New Roman" w:eastAsia="Times New Roman" w:hAnsi="Times New Roman" w:cs="Times New Roman"/>
          <w:sz w:val="24"/>
          <w:szCs w:val="24"/>
          <w:lang w:eastAsia="en-IN"/>
        </w:rPr>
      </w:pPr>
    </w:p>
    <w:p w14:paraId="0D0690B0" w14:textId="2F5B0292" w:rsidR="00D72473" w:rsidRPr="00D72473" w:rsidRDefault="007369ED" w:rsidP="00D72473">
      <w:pPr>
        <w:spacing w:before="100" w:beforeAutospacing="1" w:after="0" w:line="24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References</w:t>
      </w:r>
    </w:p>
    <w:p w14:paraId="4FE96E6D"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w:t>
      </w:r>
      <w:r w:rsidRPr="00D72473">
        <w:rPr>
          <w:rFonts w:ascii="Times New Roman" w:eastAsia="Times New Roman" w:hAnsi="Times New Roman" w:cs="Times New Roman"/>
          <w:sz w:val="24"/>
          <w:szCs w:val="24"/>
          <w:lang w:eastAsia="en-IN"/>
        </w:rPr>
        <w:tab/>
        <w:t xml:space="preserve">Ng, M., Fleming, T., Robinson, M., Thomson, B., </w:t>
      </w:r>
      <w:proofErr w:type="spellStart"/>
      <w:r w:rsidRPr="00D72473">
        <w:rPr>
          <w:rFonts w:ascii="Times New Roman" w:eastAsia="Times New Roman" w:hAnsi="Times New Roman" w:cs="Times New Roman"/>
          <w:sz w:val="24"/>
          <w:szCs w:val="24"/>
          <w:lang w:eastAsia="en-IN"/>
        </w:rPr>
        <w:t>Graetz</w:t>
      </w:r>
      <w:proofErr w:type="spellEnd"/>
      <w:r w:rsidRPr="00D72473">
        <w:rPr>
          <w:rFonts w:ascii="Times New Roman" w:eastAsia="Times New Roman" w:hAnsi="Times New Roman" w:cs="Times New Roman"/>
          <w:sz w:val="24"/>
          <w:szCs w:val="24"/>
          <w:lang w:eastAsia="en-IN"/>
        </w:rPr>
        <w:t xml:space="preserve">, N., </w:t>
      </w:r>
      <w:proofErr w:type="spellStart"/>
      <w:r w:rsidRPr="00D72473">
        <w:rPr>
          <w:rFonts w:ascii="Times New Roman" w:eastAsia="Times New Roman" w:hAnsi="Times New Roman" w:cs="Times New Roman"/>
          <w:sz w:val="24"/>
          <w:szCs w:val="24"/>
          <w:lang w:eastAsia="en-IN"/>
        </w:rPr>
        <w:t>Margono</w:t>
      </w:r>
      <w:proofErr w:type="spellEnd"/>
      <w:r w:rsidRPr="00D72473">
        <w:rPr>
          <w:rFonts w:ascii="Times New Roman" w:eastAsia="Times New Roman" w:hAnsi="Times New Roman" w:cs="Times New Roman"/>
          <w:sz w:val="24"/>
          <w:szCs w:val="24"/>
          <w:lang w:eastAsia="en-IN"/>
        </w:rPr>
        <w:t xml:space="preserve">, C., ... &amp; </w:t>
      </w:r>
      <w:proofErr w:type="spellStart"/>
      <w:r w:rsidRPr="00D72473">
        <w:rPr>
          <w:rFonts w:ascii="Times New Roman" w:eastAsia="Times New Roman" w:hAnsi="Times New Roman" w:cs="Times New Roman"/>
          <w:sz w:val="24"/>
          <w:szCs w:val="24"/>
          <w:lang w:eastAsia="en-IN"/>
        </w:rPr>
        <w:t>Gakidou</w:t>
      </w:r>
      <w:proofErr w:type="spellEnd"/>
      <w:r w:rsidRPr="00D72473">
        <w:rPr>
          <w:rFonts w:ascii="Times New Roman" w:eastAsia="Times New Roman" w:hAnsi="Times New Roman" w:cs="Times New Roman"/>
          <w:sz w:val="24"/>
          <w:szCs w:val="24"/>
          <w:lang w:eastAsia="en-IN"/>
        </w:rPr>
        <w:t>, E. (2014). Global, regional, and national prevalence of overweight and obesity in children and adults during 1980–2013: A systematic analysis for the Global Burden of Disease Study 2013. The Lancet, 384(9945), 766–781.</w:t>
      </w:r>
    </w:p>
    <w:p w14:paraId="493E382B"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lastRenderedPageBreak/>
        <w:t>2</w:t>
      </w:r>
      <w:r w:rsidRPr="00D72473">
        <w:rPr>
          <w:rFonts w:ascii="Times New Roman" w:eastAsia="Times New Roman" w:hAnsi="Times New Roman" w:cs="Times New Roman"/>
          <w:sz w:val="24"/>
          <w:szCs w:val="24"/>
          <w:lang w:eastAsia="en-IN"/>
        </w:rPr>
        <w:tab/>
        <w:t>Ganz, T. (2013). Systemic iron homeostasis. Physiological Reviews, 93(4), 1721–1741. https://doi.org/10.1152/physrev.00008.2013</w:t>
      </w:r>
    </w:p>
    <w:p w14:paraId="72FDAB06"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3</w:t>
      </w:r>
      <w:r w:rsidRPr="00D72473">
        <w:rPr>
          <w:rFonts w:ascii="Times New Roman" w:eastAsia="Times New Roman" w:hAnsi="Times New Roman" w:cs="Times New Roman"/>
          <w:sz w:val="24"/>
          <w:szCs w:val="24"/>
          <w:lang w:eastAsia="en-IN"/>
        </w:rPr>
        <w:tab/>
      </w:r>
      <w:proofErr w:type="spellStart"/>
      <w:r w:rsidRPr="00D72473">
        <w:rPr>
          <w:rFonts w:ascii="Times New Roman" w:eastAsia="Times New Roman" w:hAnsi="Times New Roman" w:cs="Times New Roman"/>
          <w:sz w:val="24"/>
          <w:szCs w:val="24"/>
          <w:lang w:eastAsia="en-IN"/>
        </w:rPr>
        <w:t>Bekri</w:t>
      </w:r>
      <w:proofErr w:type="spellEnd"/>
      <w:r w:rsidRPr="00D72473">
        <w:rPr>
          <w:rFonts w:ascii="Times New Roman" w:eastAsia="Times New Roman" w:hAnsi="Times New Roman" w:cs="Times New Roman"/>
          <w:sz w:val="24"/>
          <w:szCs w:val="24"/>
          <w:lang w:eastAsia="en-IN"/>
        </w:rPr>
        <w:t xml:space="preserve">, S., </w:t>
      </w:r>
      <w:proofErr w:type="spellStart"/>
      <w:r w:rsidRPr="00D72473">
        <w:rPr>
          <w:rFonts w:ascii="Times New Roman" w:eastAsia="Times New Roman" w:hAnsi="Times New Roman" w:cs="Times New Roman"/>
          <w:sz w:val="24"/>
          <w:szCs w:val="24"/>
          <w:lang w:eastAsia="en-IN"/>
        </w:rPr>
        <w:t>Gual</w:t>
      </w:r>
      <w:proofErr w:type="spellEnd"/>
      <w:r w:rsidRPr="00D72473">
        <w:rPr>
          <w:rFonts w:ascii="Times New Roman" w:eastAsia="Times New Roman" w:hAnsi="Times New Roman" w:cs="Times New Roman"/>
          <w:sz w:val="24"/>
          <w:szCs w:val="24"/>
          <w:lang w:eastAsia="en-IN"/>
        </w:rPr>
        <w:t xml:space="preserve">, P., </w:t>
      </w:r>
      <w:proofErr w:type="spellStart"/>
      <w:r w:rsidRPr="00D72473">
        <w:rPr>
          <w:rFonts w:ascii="Times New Roman" w:eastAsia="Times New Roman" w:hAnsi="Times New Roman" w:cs="Times New Roman"/>
          <w:sz w:val="24"/>
          <w:szCs w:val="24"/>
          <w:lang w:eastAsia="en-IN"/>
        </w:rPr>
        <w:t>Anty</w:t>
      </w:r>
      <w:proofErr w:type="spellEnd"/>
      <w:r w:rsidRPr="00D72473">
        <w:rPr>
          <w:rFonts w:ascii="Times New Roman" w:eastAsia="Times New Roman" w:hAnsi="Times New Roman" w:cs="Times New Roman"/>
          <w:sz w:val="24"/>
          <w:szCs w:val="24"/>
          <w:lang w:eastAsia="en-IN"/>
        </w:rPr>
        <w:t xml:space="preserve">, R., </w:t>
      </w:r>
      <w:proofErr w:type="spellStart"/>
      <w:r w:rsidRPr="00D72473">
        <w:rPr>
          <w:rFonts w:ascii="Times New Roman" w:eastAsia="Times New Roman" w:hAnsi="Times New Roman" w:cs="Times New Roman"/>
          <w:sz w:val="24"/>
          <w:szCs w:val="24"/>
          <w:lang w:eastAsia="en-IN"/>
        </w:rPr>
        <w:t>Luciani</w:t>
      </w:r>
      <w:proofErr w:type="spellEnd"/>
      <w:r w:rsidRPr="00D72473">
        <w:rPr>
          <w:rFonts w:ascii="Times New Roman" w:eastAsia="Times New Roman" w:hAnsi="Times New Roman" w:cs="Times New Roman"/>
          <w:sz w:val="24"/>
          <w:szCs w:val="24"/>
          <w:lang w:eastAsia="en-IN"/>
        </w:rPr>
        <w:t xml:space="preserve">, N., </w:t>
      </w:r>
      <w:proofErr w:type="spellStart"/>
      <w:r w:rsidRPr="00D72473">
        <w:rPr>
          <w:rFonts w:ascii="Times New Roman" w:eastAsia="Times New Roman" w:hAnsi="Times New Roman" w:cs="Times New Roman"/>
          <w:sz w:val="24"/>
          <w:szCs w:val="24"/>
          <w:lang w:eastAsia="en-IN"/>
        </w:rPr>
        <w:t>Dahman</w:t>
      </w:r>
      <w:proofErr w:type="spellEnd"/>
      <w:r w:rsidRPr="00D72473">
        <w:rPr>
          <w:rFonts w:ascii="Times New Roman" w:eastAsia="Times New Roman" w:hAnsi="Times New Roman" w:cs="Times New Roman"/>
          <w:sz w:val="24"/>
          <w:szCs w:val="24"/>
          <w:lang w:eastAsia="en-IN"/>
        </w:rPr>
        <w:t xml:space="preserve">, M., Ramesh, B., ... &amp; </w:t>
      </w:r>
      <w:proofErr w:type="spellStart"/>
      <w:r w:rsidRPr="00D72473">
        <w:rPr>
          <w:rFonts w:ascii="Times New Roman" w:eastAsia="Times New Roman" w:hAnsi="Times New Roman" w:cs="Times New Roman"/>
          <w:sz w:val="24"/>
          <w:szCs w:val="24"/>
          <w:lang w:eastAsia="en-IN"/>
        </w:rPr>
        <w:t>Iannelli</w:t>
      </w:r>
      <w:proofErr w:type="spellEnd"/>
      <w:r w:rsidRPr="00D72473">
        <w:rPr>
          <w:rFonts w:ascii="Times New Roman" w:eastAsia="Times New Roman" w:hAnsi="Times New Roman" w:cs="Times New Roman"/>
          <w:sz w:val="24"/>
          <w:szCs w:val="24"/>
          <w:lang w:eastAsia="en-IN"/>
        </w:rPr>
        <w:t>, A. (2006). Increased adipose tissue expression of hepcidin in severe obesity is independent from diabetes and NASH. Gastroenterology, 131(3), 788–796. https://doi.org/10.1053/j.gastro.2006.06.006</w:t>
      </w:r>
    </w:p>
    <w:p w14:paraId="08970A7B"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4</w:t>
      </w:r>
      <w:r w:rsidRPr="00D72473">
        <w:rPr>
          <w:rFonts w:ascii="Times New Roman" w:eastAsia="Times New Roman" w:hAnsi="Times New Roman" w:cs="Times New Roman"/>
          <w:sz w:val="24"/>
          <w:szCs w:val="24"/>
          <w:lang w:eastAsia="en-IN"/>
        </w:rPr>
        <w:tab/>
        <w:t xml:space="preserve">Cepeda-Lopez, A. C., </w:t>
      </w:r>
      <w:proofErr w:type="spellStart"/>
      <w:r w:rsidRPr="00D72473">
        <w:rPr>
          <w:rFonts w:ascii="Times New Roman" w:eastAsia="Times New Roman" w:hAnsi="Times New Roman" w:cs="Times New Roman"/>
          <w:sz w:val="24"/>
          <w:szCs w:val="24"/>
          <w:lang w:eastAsia="en-IN"/>
        </w:rPr>
        <w:t>Osendarp</w:t>
      </w:r>
      <w:proofErr w:type="spellEnd"/>
      <w:r w:rsidRPr="00D72473">
        <w:rPr>
          <w:rFonts w:ascii="Times New Roman" w:eastAsia="Times New Roman" w:hAnsi="Times New Roman" w:cs="Times New Roman"/>
          <w:sz w:val="24"/>
          <w:szCs w:val="24"/>
          <w:lang w:eastAsia="en-IN"/>
        </w:rPr>
        <w:t xml:space="preserve">, S. J., </w:t>
      </w:r>
      <w:proofErr w:type="spellStart"/>
      <w:r w:rsidRPr="00D72473">
        <w:rPr>
          <w:rFonts w:ascii="Times New Roman" w:eastAsia="Times New Roman" w:hAnsi="Times New Roman" w:cs="Times New Roman"/>
          <w:sz w:val="24"/>
          <w:szCs w:val="24"/>
          <w:lang w:eastAsia="en-IN"/>
        </w:rPr>
        <w:t>Melse-Boonstra</w:t>
      </w:r>
      <w:proofErr w:type="spellEnd"/>
      <w:r w:rsidRPr="00D72473">
        <w:rPr>
          <w:rFonts w:ascii="Times New Roman" w:eastAsia="Times New Roman" w:hAnsi="Times New Roman" w:cs="Times New Roman"/>
          <w:sz w:val="24"/>
          <w:szCs w:val="24"/>
          <w:lang w:eastAsia="en-IN"/>
        </w:rPr>
        <w:t xml:space="preserve">, A., </w:t>
      </w:r>
      <w:proofErr w:type="spellStart"/>
      <w:r w:rsidRPr="00D72473">
        <w:rPr>
          <w:rFonts w:ascii="Times New Roman" w:eastAsia="Times New Roman" w:hAnsi="Times New Roman" w:cs="Times New Roman"/>
          <w:sz w:val="24"/>
          <w:szCs w:val="24"/>
          <w:lang w:eastAsia="en-IN"/>
        </w:rPr>
        <w:t>Aeberli</w:t>
      </w:r>
      <w:proofErr w:type="spellEnd"/>
      <w:r w:rsidRPr="00D72473">
        <w:rPr>
          <w:rFonts w:ascii="Times New Roman" w:eastAsia="Times New Roman" w:hAnsi="Times New Roman" w:cs="Times New Roman"/>
          <w:sz w:val="24"/>
          <w:szCs w:val="24"/>
          <w:lang w:eastAsia="en-IN"/>
        </w:rPr>
        <w:t>, I., Gonzalez, S., &amp; Zimmermann, M. B. (2011). Sharply higher rates of iron deficiency in obese Mexican women and children are predicted by obesity-related inflammation rather than by differences in dietary iron intake. The American Journal of Clinical Nutrition, 93(2), 295–303.</w:t>
      </w:r>
    </w:p>
    <w:p w14:paraId="2579C98E"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5</w:t>
      </w:r>
      <w:r w:rsidRPr="00D72473">
        <w:rPr>
          <w:rFonts w:ascii="Times New Roman" w:eastAsia="Times New Roman" w:hAnsi="Times New Roman" w:cs="Times New Roman"/>
          <w:sz w:val="24"/>
          <w:szCs w:val="24"/>
          <w:lang w:eastAsia="en-IN"/>
        </w:rPr>
        <w:tab/>
        <w:t xml:space="preserve">Cable, R. G., Glynn, S. A., Kiss, J. E., Williams, A. E., &amp; Wright, D. J. (2012). Predicting </w:t>
      </w:r>
      <w:proofErr w:type="spellStart"/>
      <w:r w:rsidRPr="00D72473">
        <w:rPr>
          <w:rFonts w:ascii="Times New Roman" w:eastAsia="Times New Roman" w:hAnsi="Times New Roman" w:cs="Times New Roman"/>
          <w:sz w:val="24"/>
          <w:szCs w:val="24"/>
          <w:lang w:eastAsia="en-IN"/>
        </w:rPr>
        <w:t>hemoglobin</w:t>
      </w:r>
      <w:proofErr w:type="spellEnd"/>
      <w:r w:rsidRPr="00D72473">
        <w:rPr>
          <w:rFonts w:ascii="Times New Roman" w:eastAsia="Times New Roman" w:hAnsi="Times New Roman" w:cs="Times New Roman"/>
          <w:sz w:val="24"/>
          <w:szCs w:val="24"/>
          <w:lang w:eastAsia="en-IN"/>
        </w:rPr>
        <w:t xml:space="preserve"> concentration in whole blood donors. Transfusion, 52(1), 102–110. https://doi.org/10.1111/j.1537-2995.2011.03384.x</w:t>
      </w:r>
    </w:p>
    <w:p w14:paraId="4C362141"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64563F">
        <w:rPr>
          <w:rFonts w:ascii="Times New Roman" w:eastAsia="Times New Roman" w:hAnsi="Times New Roman" w:cs="Times New Roman"/>
          <w:sz w:val="24"/>
          <w:szCs w:val="24"/>
          <w:lang w:val="es-US" w:eastAsia="en-IN"/>
        </w:rPr>
        <w:t>6</w:t>
      </w:r>
      <w:r w:rsidRPr="0064563F">
        <w:rPr>
          <w:rFonts w:ascii="Times New Roman" w:eastAsia="Times New Roman" w:hAnsi="Times New Roman" w:cs="Times New Roman"/>
          <w:sz w:val="24"/>
          <w:szCs w:val="24"/>
          <w:lang w:val="es-US" w:eastAsia="en-IN"/>
        </w:rPr>
        <w:tab/>
      </w:r>
      <w:proofErr w:type="spellStart"/>
      <w:r w:rsidRPr="0064563F">
        <w:rPr>
          <w:rFonts w:ascii="Times New Roman" w:eastAsia="Times New Roman" w:hAnsi="Times New Roman" w:cs="Times New Roman"/>
          <w:sz w:val="24"/>
          <w:szCs w:val="24"/>
          <w:lang w:val="es-US" w:eastAsia="en-IN"/>
        </w:rPr>
        <w:t>Simon</w:t>
      </w:r>
      <w:proofErr w:type="spellEnd"/>
      <w:r w:rsidRPr="0064563F">
        <w:rPr>
          <w:rFonts w:ascii="Times New Roman" w:eastAsia="Times New Roman" w:hAnsi="Times New Roman" w:cs="Times New Roman"/>
          <w:sz w:val="24"/>
          <w:szCs w:val="24"/>
          <w:lang w:val="es-US" w:eastAsia="en-IN"/>
        </w:rPr>
        <w:t xml:space="preserve">, T. L., &amp; Garza, D. (2013). </w:t>
      </w:r>
      <w:r w:rsidRPr="00D72473">
        <w:rPr>
          <w:rFonts w:ascii="Times New Roman" w:eastAsia="Times New Roman" w:hAnsi="Times New Roman" w:cs="Times New Roman"/>
          <w:sz w:val="24"/>
          <w:szCs w:val="24"/>
          <w:lang w:eastAsia="en-IN"/>
        </w:rPr>
        <w:t xml:space="preserve">Effects of blood donation on iron stores and </w:t>
      </w:r>
      <w:proofErr w:type="spellStart"/>
      <w:r w:rsidRPr="00D72473">
        <w:rPr>
          <w:rFonts w:ascii="Times New Roman" w:eastAsia="Times New Roman" w:hAnsi="Times New Roman" w:cs="Times New Roman"/>
          <w:sz w:val="24"/>
          <w:szCs w:val="24"/>
          <w:lang w:eastAsia="en-IN"/>
        </w:rPr>
        <w:t>hemoglobin</w:t>
      </w:r>
      <w:proofErr w:type="spellEnd"/>
      <w:r w:rsidRPr="00D72473">
        <w:rPr>
          <w:rFonts w:ascii="Times New Roman" w:eastAsia="Times New Roman" w:hAnsi="Times New Roman" w:cs="Times New Roman"/>
          <w:sz w:val="24"/>
          <w:szCs w:val="24"/>
          <w:lang w:eastAsia="en-IN"/>
        </w:rPr>
        <w:t>. Transfusion Medicine Reviews, 27(3), 162–167. https://doi.org/10.1016/j.tmrv.2013.05.001</w:t>
      </w:r>
    </w:p>
    <w:p w14:paraId="53A69E31"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7</w:t>
      </w:r>
      <w:r w:rsidRPr="00D72473">
        <w:rPr>
          <w:rFonts w:ascii="Times New Roman" w:eastAsia="Times New Roman" w:hAnsi="Times New Roman" w:cs="Times New Roman"/>
          <w:sz w:val="24"/>
          <w:szCs w:val="24"/>
          <w:lang w:eastAsia="en-IN"/>
        </w:rPr>
        <w:tab/>
        <w:t>Zhao, L., Zhang, X., Shen, Y., Fang, X., Wang, Y., &amp; Wang, F. (2018). Obesity and iron deficiency: A quantitative meta-analysis. Obesity Reviews, 19(4), 516–527.</w:t>
      </w:r>
    </w:p>
    <w:p w14:paraId="3A0FA700"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64563F">
        <w:rPr>
          <w:rFonts w:ascii="Times New Roman" w:eastAsia="Times New Roman" w:hAnsi="Times New Roman" w:cs="Times New Roman"/>
          <w:sz w:val="24"/>
          <w:szCs w:val="24"/>
          <w:lang w:val="es-US" w:eastAsia="en-IN"/>
        </w:rPr>
        <w:t>8</w:t>
      </w:r>
      <w:r w:rsidRPr="0064563F">
        <w:rPr>
          <w:rFonts w:ascii="Times New Roman" w:eastAsia="Times New Roman" w:hAnsi="Times New Roman" w:cs="Times New Roman"/>
          <w:sz w:val="24"/>
          <w:szCs w:val="24"/>
          <w:lang w:val="es-US" w:eastAsia="en-IN"/>
        </w:rPr>
        <w:tab/>
        <w:t xml:space="preserve">Fernández-Real, J. M., &amp; Manco, M. (2014). </w:t>
      </w:r>
      <w:r w:rsidRPr="00D72473">
        <w:rPr>
          <w:rFonts w:ascii="Times New Roman" w:eastAsia="Times New Roman" w:hAnsi="Times New Roman" w:cs="Times New Roman"/>
          <w:sz w:val="24"/>
          <w:szCs w:val="24"/>
          <w:lang w:eastAsia="en-IN"/>
        </w:rPr>
        <w:t>Effects of iron overload on chronic metabolic diseases. The Lancet Diabetes &amp; Endocrinology, 2(6), 513–526.</w:t>
      </w:r>
    </w:p>
    <w:p w14:paraId="058685BE" w14:textId="77777777" w:rsidR="00D72473" w:rsidRPr="0064563F" w:rsidRDefault="00D72473" w:rsidP="00D72473">
      <w:pPr>
        <w:spacing w:before="100" w:beforeAutospacing="1" w:after="0" w:line="240" w:lineRule="auto"/>
        <w:jc w:val="both"/>
        <w:rPr>
          <w:rFonts w:ascii="Times New Roman" w:eastAsia="Times New Roman" w:hAnsi="Times New Roman" w:cs="Times New Roman"/>
          <w:sz w:val="24"/>
          <w:szCs w:val="24"/>
          <w:lang w:val="es-US" w:eastAsia="en-IN"/>
        </w:rPr>
      </w:pPr>
      <w:r w:rsidRPr="00D72473">
        <w:rPr>
          <w:rFonts w:ascii="Times New Roman" w:eastAsia="Times New Roman" w:hAnsi="Times New Roman" w:cs="Times New Roman"/>
          <w:sz w:val="24"/>
          <w:szCs w:val="24"/>
          <w:lang w:eastAsia="en-IN"/>
        </w:rPr>
        <w:t>9</w:t>
      </w:r>
      <w:r w:rsidRPr="00D72473">
        <w:rPr>
          <w:rFonts w:ascii="Times New Roman" w:eastAsia="Times New Roman" w:hAnsi="Times New Roman" w:cs="Times New Roman"/>
          <w:sz w:val="24"/>
          <w:szCs w:val="24"/>
          <w:lang w:eastAsia="en-IN"/>
        </w:rPr>
        <w:tab/>
        <w:t xml:space="preserve">Bryant, B. R., Kerr, H., Jones, J. B., &amp; </w:t>
      </w:r>
      <w:proofErr w:type="spellStart"/>
      <w:r w:rsidRPr="00D72473">
        <w:rPr>
          <w:rFonts w:ascii="Times New Roman" w:eastAsia="Times New Roman" w:hAnsi="Times New Roman" w:cs="Times New Roman"/>
          <w:sz w:val="24"/>
          <w:szCs w:val="24"/>
          <w:lang w:eastAsia="en-IN"/>
        </w:rPr>
        <w:t>Sheth</w:t>
      </w:r>
      <w:proofErr w:type="spellEnd"/>
      <w:r w:rsidRPr="00D72473">
        <w:rPr>
          <w:rFonts w:ascii="Times New Roman" w:eastAsia="Times New Roman" w:hAnsi="Times New Roman" w:cs="Times New Roman"/>
          <w:sz w:val="24"/>
          <w:szCs w:val="24"/>
          <w:lang w:eastAsia="en-IN"/>
        </w:rPr>
        <w:t xml:space="preserve">, S. (2013). The effect of whole blood donation on iron stores and </w:t>
      </w:r>
      <w:proofErr w:type="spellStart"/>
      <w:r w:rsidRPr="00D72473">
        <w:rPr>
          <w:rFonts w:ascii="Times New Roman" w:eastAsia="Times New Roman" w:hAnsi="Times New Roman" w:cs="Times New Roman"/>
          <w:sz w:val="24"/>
          <w:szCs w:val="24"/>
          <w:lang w:eastAsia="en-IN"/>
        </w:rPr>
        <w:t>hemoglobin</w:t>
      </w:r>
      <w:proofErr w:type="spellEnd"/>
      <w:r w:rsidRPr="00D72473">
        <w:rPr>
          <w:rFonts w:ascii="Times New Roman" w:eastAsia="Times New Roman" w:hAnsi="Times New Roman" w:cs="Times New Roman"/>
          <w:sz w:val="24"/>
          <w:szCs w:val="24"/>
          <w:lang w:eastAsia="en-IN"/>
        </w:rPr>
        <w:t xml:space="preserve"> concentration in first-time and repeat donors. </w:t>
      </w:r>
      <w:proofErr w:type="spellStart"/>
      <w:r w:rsidRPr="0064563F">
        <w:rPr>
          <w:rFonts w:ascii="Times New Roman" w:eastAsia="Times New Roman" w:hAnsi="Times New Roman" w:cs="Times New Roman"/>
          <w:sz w:val="24"/>
          <w:szCs w:val="24"/>
          <w:lang w:val="es-US" w:eastAsia="en-IN"/>
        </w:rPr>
        <w:t>Transfusion</w:t>
      </w:r>
      <w:proofErr w:type="spellEnd"/>
      <w:r w:rsidRPr="0064563F">
        <w:rPr>
          <w:rFonts w:ascii="Times New Roman" w:eastAsia="Times New Roman" w:hAnsi="Times New Roman" w:cs="Times New Roman"/>
          <w:sz w:val="24"/>
          <w:szCs w:val="24"/>
          <w:lang w:val="es-US" w:eastAsia="en-IN"/>
        </w:rPr>
        <w:t>, 53(4), 863–869. https://doi.org/10.1111/j.1537-2995.2012.03862.x</w:t>
      </w:r>
    </w:p>
    <w:p w14:paraId="14C57C3A"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64563F">
        <w:rPr>
          <w:rFonts w:ascii="Times New Roman" w:eastAsia="Times New Roman" w:hAnsi="Times New Roman" w:cs="Times New Roman"/>
          <w:sz w:val="24"/>
          <w:szCs w:val="24"/>
          <w:lang w:val="es-US" w:eastAsia="en-IN"/>
        </w:rPr>
        <w:t>10</w:t>
      </w:r>
      <w:r w:rsidRPr="0064563F">
        <w:rPr>
          <w:rFonts w:ascii="Times New Roman" w:eastAsia="Times New Roman" w:hAnsi="Times New Roman" w:cs="Times New Roman"/>
          <w:sz w:val="24"/>
          <w:szCs w:val="24"/>
          <w:lang w:val="es-US" w:eastAsia="en-IN"/>
        </w:rPr>
        <w:tab/>
        <w:t xml:space="preserve">Spencer, B., &amp; </w:t>
      </w:r>
      <w:proofErr w:type="spellStart"/>
      <w:r w:rsidRPr="0064563F">
        <w:rPr>
          <w:rFonts w:ascii="Times New Roman" w:eastAsia="Times New Roman" w:hAnsi="Times New Roman" w:cs="Times New Roman"/>
          <w:sz w:val="24"/>
          <w:szCs w:val="24"/>
          <w:lang w:val="es-US" w:eastAsia="en-IN"/>
        </w:rPr>
        <w:t>Petraszko</w:t>
      </w:r>
      <w:proofErr w:type="spellEnd"/>
      <w:r w:rsidRPr="0064563F">
        <w:rPr>
          <w:rFonts w:ascii="Times New Roman" w:eastAsia="Times New Roman" w:hAnsi="Times New Roman" w:cs="Times New Roman"/>
          <w:sz w:val="24"/>
          <w:szCs w:val="24"/>
          <w:lang w:val="es-US" w:eastAsia="en-IN"/>
        </w:rPr>
        <w:t xml:space="preserve">, T. (2019). </w:t>
      </w:r>
      <w:r w:rsidRPr="00D72473">
        <w:rPr>
          <w:rFonts w:ascii="Times New Roman" w:eastAsia="Times New Roman" w:hAnsi="Times New Roman" w:cs="Times New Roman"/>
          <w:sz w:val="24"/>
          <w:szCs w:val="24"/>
          <w:lang w:eastAsia="en-IN"/>
        </w:rPr>
        <w:t>Personalized donor management and the role of donor anthropometry in transfusion safety. Vox Sanguinis, 114(2), 110–117. https://doi.org/10.1111/vox.12746</w:t>
      </w:r>
    </w:p>
    <w:p w14:paraId="773B8B5E"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11</w:t>
      </w:r>
      <w:r w:rsidRPr="00D72473">
        <w:rPr>
          <w:rFonts w:ascii="Times New Roman" w:eastAsia="Times New Roman" w:hAnsi="Times New Roman" w:cs="Times New Roman"/>
          <w:sz w:val="24"/>
          <w:szCs w:val="24"/>
          <w:lang w:eastAsia="en-IN"/>
        </w:rPr>
        <w:tab/>
        <w:t xml:space="preserve">Harrison G, Buskirk R, Lindsay R, Johnston E, Lohman G, Pollock L. Skin Fold Thickness and Measurement Technique. Champaign, IL: Human Kinetics Books; 1988. </w:t>
      </w:r>
    </w:p>
    <w:p w14:paraId="425E8E3C"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12</w:t>
      </w:r>
      <w:r w:rsidRPr="00D72473">
        <w:rPr>
          <w:rFonts w:ascii="Times New Roman" w:eastAsia="Times New Roman" w:hAnsi="Times New Roman" w:cs="Times New Roman"/>
          <w:sz w:val="24"/>
          <w:szCs w:val="24"/>
          <w:lang w:eastAsia="en-IN"/>
        </w:rPr>
        <w:tab/>
        <w:t>Lohman TG, Roche AF, Martorell R, editors. Anthropometric Standardization Reference Manual. Champaign, IL: Human Kinetics Books; 1988. p. 55-70.</w:t>
      </w:r>
    </w:p>
    <w:p w14:paraId="40835BA7"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13</w:t>
      </w:r>
      <w:r w:rsidRPr="00D72473">
        <w:rPr>
          <w:rFonts w:ascii="Times New Roman" w:eastAsia="Times New Roman" w:hAnsi="Times New Roman" w:cs="Times New Roman"/>
          <w:sz w:val="24"/>
          <w:szCs w:val="24"/>
          <w:lang w:eastAsia="en-IN"/>
        </w:rPr>
        <w:tab/>
        <w:t xml:space="preserve">CB Thompson, JA Jakubowski, PG Quinn, D </w:t>
      </w:r>
      <w:proofErr w:type="spellStart"/>
      <w:r w:rsidRPr="00D72473">
        <w:rPr>
          <w:rFonts w:ascii="Times New Roman" w:eastAsia="Times New Roman" w:hAnsi="Times New Roman" w:cs="Times New Roman"/>
          <w:sz w:val="24"/>
          <w:szCs w:val="24"/>
          <w:lang w:eastAsia="en-IN"/>
        </w:rPr>
        <w:t>Deykin</w:t>
      </w:r>
      <w:proofErr w:type="spellEnd"/>
      <w:r w:rsidRPr="00D72473">
        <w:rPr>
          <w:rFonts w:ascii="Times New Roman" w:eastAsia="Times New Roman" w:hAnsi="Times New Roman" w:cs="Times New Roman"/>
          <w:sz w:val="24"/>
          <w:szCs w:val="24"/>
          <w:lang w:eastAsia="en-IN"/>
        </w:rPr>
        <w:t xml:space="preserve"> and CR Valeri: Platelet size and age determine platelet function independently. 1984 63: 1372-1375.</w:t>
      </w:r>
    </w:p>
    <w:p w14:paraId="0A5FF6EE"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14</w:t>
      </w:r>
      <w:r w:rsidRPr="00D72473">
        <w:rPr>
          <w:rFonts w:ascii="Times New Roman" w:eastAsia="Times New Roman" w:hAnsi="Times New Roman" w:cs="Times New Roman"/>
          <w:sz w:val="24"/>
          <w:szCs w:val="24"/>
          <w:lang w:eastAsia="en-IN"/>
        </w:rPr>
        <w:tab/>
        <w:t xml:space="preserve">Ahmad, H. S., &amp; Noman, S. J. (2023). Correlation study of </w:t>
      </w:r>
      <w:proofErr w:type="spellStart"/>
      <w:r w:rsidRPr="00D72473">
        <w:rPr>
          <w:rFonts w:ascii="Times New Roman" w:eastAsia="Times New Roman" w:hAnsi="Times New Roman" w:cs="Times New Roman"/>
          <w:sz w:val="24"/>
          <w:szCs w:val="24"/>
          <w:lang w:eastAsia="en-IN"/>
        </w:rPr>
        <w:t>hemoglobin</w:t>
      </w:r>
      <w:proofErr w:type="spellEnd"/>
      <w:r w:rsidRPr="00D72473">
        <w:rPr>
          <w:rFonts w:ascii="Times New Roman" w:eastAsia="Times New Roman" w:hAnsi="Times New Roman" w:cs="Times New Roman"/>
          <w:sz w:val="24"/>
          <w:szCs w:val="24"/>
          <w:lang w:eastAsia="en-IN"/>
        </w:rPr>
        <w:t xml:space="preserve"> and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levels with BMI, age, and gender and determination of the risk of anaemia in adult residents of Iraq. Applied Nanoscience, 13(13), 5357–5363.</w:t>
      </w:r>
    </w:p>
    <w:p w14:paraId="1E90B319"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15</w:t>
      </w:r>
      <w:r w:rsidRPr="00D72473">
        <w:rPr>
          <w:rFonts w:ascii="Times New Roman" w:eastAsia="Times New Roman" w:hAnsi="Times New Roman" w:cs="Times New Roman"/>
          <w:sz w:val="24"/>
          <w:szCs w:val="24"/>
          <w:lang w:eastAsia="en-IN"/>
        </w:rPr>
        <w:tab/>
      </w:r>
      <w:proofErr w:type="spellStart"/>
      <w:r w:rsidRPr="00D72473">
        <w:rPr>
          <w:rFonts w:ascii="Times New Roman" w:eastAsia="Times New Roman" w:hAnsi="Times New Roman" w:cs="Times New Roman"/>
          <w:sz w:val="24"/>
          <w:szCs w:val="24"/>
          <w:lang w:eastAsia="en-IN"/>
        </w:rPr>
        <w:t>Attaullah</w:t>
      </w:r>
      <w:proofErr w:type="spellEnd"/>
      <w:r w:rsidRPr="00D72473">
        <w:rPr>
          <w:rFonts w:ascii="Times New Roman" w:eastAsia="Times New Roman" w:hAnsi="Times New Roman" w:cs="Times New Roman"/>
          <w:sz w:val="24"/>
          <w:szCs w:val="24"/>
          <w:lang w:eastAsia="en-IN"/>
        </w:rPr>
        <w:t xml:space="preserve">, A., Ali, A., Ali, N., &amp; Ali, A. (2023). Diet and time related changes in </w:t>
      </w:r>
      <w:proofErr w:type="spellStart"/>
      <w:r w:rsidRPr="00D72473">
        <w:rPr>
          <w:rFonts w:ascii="Times New Roman" w:eastAsia="Times New Roman" w:hAnsi="Times New Roman" w:cs="Times New Roman"/>
          <w:sz w:val="24"/>
          <w:szCs w:val="24"/>
          <w:lang w:eastAsia="en-IN"/>
        </w:rPr>
        <w:t>hemoglobin</w:t>
      </w:r>
      <w:proofErr w:type="spellEnd"/>
      <w:r w:rsidRPr="00D72473">
        <w:rPr>
          <w:rFonts w:ascii="Times New Roman" w:eastAsia="Times New Roman" w:hAnsi="Times New Roman" w:cs="Times New Roman"/>
          <w:sz w:val="24"/>
          <w:szCs w:val="24"/>
          <w:lang w:eastAsia="en-IN"/>
        </w:rPr>
        <w:t xml:space="preserve"> and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xml:space="preserve"> levels in blood donors. Biomedical Research, 52(4), 8277.</w:t>
      </w:r>
    </w:p>
    <w:p w14:paraId="3033871F"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lastRenderedPageBreak/>
        <w:t>16</w:t>
      </w:r>
      <w:r w:rsidRPr="00D72473">
        <w:rPr>
          <w:rFonts w:ascii="Times New Roman" w:eastAsia="Times New Roman" w:hAnsi="Times New Roman" w:cs="Times New Roman"/>
          <w:sz w:val="24"/>
          <w:szCs w:val="24"/>
          <w:lang w:eastAsia="en-IN"/>
        </w:rPr>
        <w:tab/>
      </w:r>
      <w:proofErr w:type="spellStart"/>
      <w:r w:rsidRPr="00D72473">
        <w:rPr>
          <w:rFonts w:ascii="Times New Roman" w:eastAsia="Times New Roman" w:hAnsi="Times New Roman" w:cs="Times New Roman"/>
          <w:sz w:val="24"/>
          <w:szCs w:val="24"/>
          <w:lang w:eastAsia="en-IN"/>
        </w:rPr>
        <w:t>Ausk</w:t>
      </w:r>
      <w:proofErr w:type="spellEnd"/>
      <w:r w:rsidRPr="00D72473">
        <w:rPr>
          <w:rFonts w:ascii="Times New Roman" w:eastAsia="Times New Roman" w:hAnsi="Times New Roman" w:cs="Times New Roman"/>
          <w:sz w:val="24"/>
          <w:szCs w:val="24"/>
          <w:lang w:eastAsia="en-IN"/>
        </w:rPr>
        <w:t xml:space="preserve">, K. J., &amp; </w:t>
      </w:r>
      <w:proofErr w:type="spellStart"/>
      <w:r w:rsidRPr="00D72473">
        <w:rPr>
          <w:rFonts w:ascii="Times New Roman" w:eastAsia="Times New Roman" w:hAnsi="Times New Roman" w:cs="Times New Roman"/>
          <w:sz w:val="24"/>
          <w:szCs w:val="24"/>
          <w:lang w:eastAsia="en-IN"/>
        </w:rPr>
        <w:t>Ioannou</w:t>
      </w:r>
      <w:proofErr w:type="spellEnd"/>
      <w:r w:rsidRPr="00D72473">
        <w:rPr>
          <w:rFonts w:ascii="Times New Roman" w:eastAsia="Times New Roman" w:hAnsi="Times New Roman" w:cs="Times New Roman"/>
          <w:sz w:val="24"/>
          <w:szCs w:val="24"/>
          <w:lang w:eastAsia="en-IN"/>
        </w:rPr>
        <w:t xml:space="preserve">, G. N. (2008). Is obesity associated with </w:t>
      </w:r>
      <w:proofErr w:type="spellStart"/>
      <w:r w:rsidRPr="00D72473">
        <w:rPr>
          <w:rFonts w:ascii="Times New Roman" w:eastAsia="Times New Roman" w:hAnsi="Times New Roman" w:cs="Times New Roman"/>
          <w:sz w:val="24"/>
          <w:szCs w:val="24"/>
          <w:lang w:eastAsia="en-IN"/>
        </w:rPr>
        <w:t>anemia</w:t>
      </w:r>
      <w:proofErr w:type="spellEnd"/>
      <w:r w:rsidRPr="00D72473">
        <w:rPr>
          <w:rFonts w:ascii="Times New Roman" w:eastAsia="Times New Roman" w:hAnsi="Times New Roman" w:cs="Times New Roman"/>
          <w:sz w:val="24"/>
          <w:szCs w:val="24"/>
          <w:lang w:eastAsia="en-IN"/>
        </w:rPr>
        <w:t xml:space="preserve"> of chronic disease? A population-based study. Obesity (Silver Spring, Md.), 16(10), 2356–2361.</w:t>
      </w:r>
    </w:p>
    <w:p w14:paraId="43D37D37"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17</w:t>
      </w:r>
      <w:r w:rsidRPr="00D72473">
        <w:rPr>
          <w:rFonts w:ascii="Times New Roman" w:eastAsia="Times New Roman" w:hAnsi="Times New Roman" w:cs="Times New Roman"/>
          <w:sz w:val="24"/>
          <w:szCs w:val="24"/>
          <w:lang w:eastAsia="en-IN"/>
        </w:rPr>
        <w:tab/>
      </w:r>
      <w:proofErr w:type="spellStart"/>
      <w:r w:rsidRPr="00D72473">
        <w:rPr>
          <w:rFonts w:ascii="Times New Roman" w:eastAsia="Times New Roman" w:hAnsi="Times New Roman" w:cs="Times New Roman"/>
          <w:sz w:val="24"/>
          <w:szCs w:val="24"/>
          <w:lang w:eastAsia="en-IN"/>
        </w:rPr>
        <w:t>Ghadiri-Anari</w:t>
      </w:r>
      <w:proofErr w:type="spellEnd"/>
      <w:r w:rsidRPr="00D72473">
        <w:rPr>
          <w:rFonts w:ascii="Times New Roman" w:eastAsia="Times New Roman" w:hAnsi="Times New Roman" w:cs="Times New Roman"/>
          <w:sz w:val="24"/>
          <w:szCs w:val="24"/>
          <w:lang w:eastAsia="en-IN"/>
        </w:rPr>
        <w:t xml:space="preserve"> A, </w:t>
      </w:r>
      <w:proofErr w:type="spellStart"/>
      <w:r w:rsidRPr="00D72473">
        <w:rPr>
          <w:rFonts w:ascii="Times New Roman" w:eastAsia="Times New Roman" w:hAnsi="Times New Roman" w:cs="Times New Roman"/>
          <w:sz w:val="24"/>
          <w:szCs w:val="24"/>
          <w:lang w:eastAsia="en-IN"/>
        </w:rPr>
        <w:t>Nazemian</w:t>
      </w:r>
      <w:proofErr w:type="spellEnd"/>
      <w:r w:rsidRPr="00D72473">
        <w:rPr>
          <w:rFonts w:ascii="Times New Roman" w:eastAsia="Times New Roman" w:hAnsi="Times New Roman" w:cs="Times New Roman"/>
          <w:sz w:val="24"/>
          <w:szCs w:val="24"/>
          <w:lang w:eastAsia="en-IN"/>
        </w:rPr>
        <w:t xml:space="preserve"> N. Association of body mass index with </w:t>
      </w:r>
      <w:proofErr w:type="spellStart"/>
      <w:r w:rsidRPr="00D72473">
        <w:rPr>
          <w:rFonts w:ascii="Times New Roman" w:eastAsia="Times New Roman" w:hAnsi="Times New Roman" w:cs="Times New Roman"/>
          <w:sz w:val="24"/>
          <w:szCs w:val="24"/>
          <w:lang w:eastAsia="en-IN"/>
        </w:rPr>
        <w:t>hemoglobin</w:t>
      </w:r>
      <w:proofErr w:type="spellEnd"/>
      <w:r w:rsidRPr="00D72473">
        <w:rPr>
          <w:rFonts w:ascii="Times New Roman" w:eastAsia="Times New Roman" w:hAnsi="Times New Roman" w:cs="Times New Roman"/>
          <w:sz w:val="24"/>
          <w:szCs w:val="24"/>
          <w:lang w:eastAsia="en-IN"/>
        </w:rPr>
        <w:t xml:space="preserve"> concentration and iron parameters in Iranian population. ISRN </w:t>
      </w:r>
      <w:proofErr w:type="spellStart"/>
      <w:r w:rsidRPr="00D72473">
        <w:rPr>
          <w:rFonts w:ascii="Times New Roman" w:eastAsia="Times New Roman" w:hAnsi="Times New Roman" w:cs="Times New Roman"/>
          <w:sz w:val="24"/>
          <w:szCs w:val="24"/>
          <w:lang w:eastAsia="en-IN"/>
        </w:rPr>
        <w:t>Hematology</w:t>
      </w:r>
      <w:proofErr w:type="spellEnd"/>
      <w:r w:rsidRPr="00D72473">
        <w:rPr>
          <w:rFonts w:ascii="Times New Roman" w:eastAsia="Times New Roman" w:hAnsi="Times New Roman" w:cs="Times New Roman"/>
          <w:sz w:val="24"/>
          <w:szCs w:val="24"/>
          <w:lang w:eastAsia="en-IN"/>
        </w:rPr>
        <w:t xml:space="preserve">. </w:t>
      </w:r>
      <w:proofErr w:type="gramStart"/>
      <w:r w:rsidRPr="00D72473">
        <w:rPr>
          <w:rFonts w:ascii="Times New Roman" w:eastAsia="Times New Roman" w:hAnsi="Times New Roman" w:cs="Times New Roman"/>
          <w:sz w:val="24"/>
          <w:szCs w:val="24"/>
          <w:lang w:eastAsia="en-IN"/>
        </w:rPr>
        <w:t>2014;2014:525312</w:t>
      </w:r>
      <w:proofErr w:type="gramEnd"/>
      <w:r w:rsidRPr="00D72473">
        <w:rPr>
          <w:rFonts w:ascii="Times New Roman" w:eastAsia="Times New Roman" w:hAnsi="Times New Roman" w:cs="Times New Roman"/>
          <w:sz w:val="24"/>
          <w:szCs w:val="24"/>
          <w:lang w:eastAsia="en-IN"/>
        </w:rPr>
        <w:t xml:space="preserve">. </w:t>
      </w:r>
    </w:p>
    <w:p w14:paraId="23776F5D"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18</w:t>
      </w:r>
      <w:r w:rsidRPr="00D72473">
        <w:rPr>
          <w:rFonts w:ascii="Times New Roman" w:eastAsia="Times New Roman" w:hAnsi="Times New Roman" w:cs="Times New Roman"/>
          <w:sz w:val="24"/>
          <w:szCs w:val="24"/>
          <w:lang w:eastAsia="en-IN"/>
        </w:rPr>
        <w:tab/>
        <w:t xml:space="preserve">Chung, B., </w:t>
      </w:r>
      <w:proofErr w:type="spellStart"/>
      <w:r w:rsidRPr="00D72473">
        <w:rPr>
          <w:rFonts w:ascii="Times New Roman" w:eastAsia="Times New Roman" w:hAnsi="Times New Roman" w:cs="Times New Roman"/>
          <w:sz w:val="24"/>
          <w:szCs w:val="24"/>
          <w:lang w:eastAsia="en-IN"/>
        </w:rPr>
        <w:t>Matak</w:t>
      </w:r>
      <w:proofErr w:type="spellEnd"/>
      <w:r w:rsidRPr="00D72473">
        <w:rPr>
          <w:rFonts w:ascii="Times New Roman" w:eastAsia="Times New Roman" w:hAnsi="Times New Roman" w:cs="Times New Roman"/>
          <w:sz w:val="24"/>
          <w:szCs w:val="24"/>
          <w:lang w:eastAsia="en-IN"/>
        </w:rPr>
        <w:t>, P., McKie, A. T., &amp; Sharp, P. (2007). Leptin increases the expression of the iron regulatory hormone hepcidin in HuH7 human hepatoma cells. The Journal of Nutrition, 137(11), 2366–2370.</w:t>
      </w:r>
    </w:p>
    <w:p w14:paraId="37F80818"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19</w:t>
      </w:r>
      <w:r w:rsidRPr="00D72473">
        <w:rPr>
          <w:rFonts w:ascii="Times New Roman" w:eastAsia="Times New Roman" w:hAnsi="Times New Roman" w:cs="Times New Roman"/>
          <w:sz w:val="24"/>
          <w:szCs w:val="24"/>
          <w:lang w:eastAsia="en-IN"/>
        </w:rPr>
        <w:tab/>
        <w:t xml:space="preserve">Felix, A. et al. (2017). Evaluation of body mass index, </w:t>
      </w:r>
      <w:proofErr w:type="spellStart"/>
      <w:r w:rsidRPr="00D72473">
        <w:rPr>
          <w:rFonts w:ascii="Times New Roman" w:eastAsia="Times New Roman" w:hAnsi="Times New Roman" w:cs="Times New Roman"/>
          <w:sz w:val="24"/>
          <w:szCs w:val="24"/>
          <w:lang w:eastAsia="en-IN"/>
        </w:rPr>
        <w:t>hematocrit</w:t>
      </w:r>
      <w:proofErr w:type="spellEnd"/>
      <w:r w:rsidRPr="00D72473">
        <w:rPr>
          <w:rFonts w:ascii="Times New Roman" w:eastAsia="Times New Roman" w:hAnsi="Times New Roman" w:cs="Times New Roman"/>
          <w:sz w:val="24"/>
          <w:szCs w:val="24"/>
          <w:lang w:eastAsia="en-IN"/>
        </w:rPr>
        <w:t>, erythrocyte sedimentation rate and total protein in voluntary and commercial blood donors in Nigeria: Advocating for simultaneous screening for nutritional status. International Journal of Blood Transfusion and Immunohematology.</w:t>
      </w:r>
    </w:p>
    <w:p w14:paraId="415B5B3B"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20</w:t>
      </w:r>
      <w:r w:rsidRPr="00D72473">
        <w:rPr>
          <w:rFonts w:ascii="Times New Roman" w:eastAsia="Times New Roman" w:hAnsi="Times New Roman" w:cs="Times New Roman"/>
          <w:sz w:val="24"/>
          <w:szCs w:val="24"/>
          <w:lang w:eastAsia="en-IN"/>
        </w:rPr>
        <w:tab/>
        <w:t>Ziegler, T. R., McDonald, C. M., &amp; McLellan, M. A. (2015). Obesity and iron deficiency: A quantitative meta-analysis. Obesity Reviews, 16(12), 1081–1093.</w:t>
      </w:r>
    </w:p>
    <w:p w14:paraId="68C7D074" w14:textId="77777777" w:rsid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r w:rsidRPr="00D72473">
        <w:rPr>
          <w:rFonts w:ascii="Times New Roman" w:eastAsia="Times New Roman" w:hAnsi="Times New Roman" w:cs="Times New Roman"/>
          <w:sz w:val="24"/>
          <w:szCs w:val="24"/>
          <w:lang w:eastAsia="en-IN"/>
        </w:rPr>
        <w:t>21</w:t>
      </w:r>
      <w:r w:rsidRPr="00D72473">
        <w:rPr>
          <w:rFonts w:ascii="Times New Roman" w:eastAsia="Times New Roman" w:hAnsi="Times New Roman" w:cs="Times New Roman"/>
          <w:sz w:val="24"/>
          <w:szCs w:val="24"/>
          <w:lang w:eastAsia="en-IN"/>
        </w:rPr>
        <w:tab/>
      </w:r>
      <w:proofErr w:type="spellStart"/>
      <w:r w:rsidRPr="00D72473">
        <w:rPr>
          <w:rFonts w:ascii="Times New Roman" w:eastAsia="Times New Roman" w:hAnsi="Times New Roman" w:cs="Times New Roman"/>
          <w:sz w:val="24"/>
          <w:szCs w:val="24"/>
          <w:lang w:eastAsia="en-IN"/>
        </w:rPr>
        <w:t>Pottgiesser</w:t>
      </w:r>
      <w:proofErr w:type="spellEnd"/>
      <w:r w:rsidRPr="00D72473">
        <w:rPr>
          <w:rFonts w:ascii="Times New Roman" w:eastAsia="Times New Roman" w:hAnsi="Times New Roman" w:cs="Times New Roman"/>
          <w:sz w:val="24"/>
          <w:szCs w:val="24"/>
          <w:lang w:eastAsia="en-IN"/>
        </w:rPr>
        <w:t xml:space="preserve">, T., </w:t>
      </w:r>
      <w:proofErr w:type="spellStart"/>
      <w:r w:rsidRPr="00D72473">
        <w:rPr>
          <w:rFonts w:ascii="Times New Roman" w:eastAsia="Times New Roman" w:hAnsi="Times New Roman" w:cs="Times New Roman"/>
          <w:sz w:val="24"/>
          <w:szCs w:val="24"/>
          <w:lang w:eastAsia="en-IN"/>
        </w:rPr>
        <w:t>Specker</w:t>
      </w:r>
      <w:proofErr w:type="spellEnd"/>
      <w:r w:rsidRPr="00D72473">
        <w:rPr>
          <w:rFonts w:ascii="Times New Roman" w:eastAsia="Times New Roman" w:hAnsi="Times New Roman" w:cs="Times New Roman"/>
          <w:sz w:val="24"/>
          <w:szCs w:val="24"/>
          <w:lang w:eastAsia="en-IN"/>
        </w:rPr>
        <w:t xml:space="preserve">, W., </w:t>
      </w:r>
      <w:proofErr w:type="spellStart"/>
      <w:r w:rsidRPr="00D72473">
        <w:rPr>
          <w:rFonts w:ascii="Times New Roman" w:eastAsia="Times New Roman" w:hAnsi="Times New Roman" w:cs="Times New Roman"/>
          <w:sz w:val="24"/>
          <w:szCs w:val="24"/>
          <w:lang w:eastAsia="en-IN"/>
        </w:rPr>
        <w:t>Umhau</w:t>
      </w:r>
      <w:proofErr w:type="spellEnd"/>
      <w:r w:rsidRPr="00D72473">
        <w:rPr>
          <w:rFonts w:ascii="Times New Roman" w:eastAsia="Times New Roman" w:hAnsi="Times New Roman" w:cs="Times New Roman"/>
          <w:sz w:val="24"/>
          <w:szCs w:val="24"/>
          <w:lang w:eastAsia="en-IN"/>
        </w:rPr>
        <w:t xml:space="preserve">, M., </w:t>
      </w:r>
      <w:proofErr w:type="spellStart"/>
      <w:r w:rsidRPr="00D72473">
        <w:rPr>
          <w:rFonts w:ascii="Times New Roman" w:eastAsia="Times New Roman" w:hAnsi="Times New Roman" w:cs="Times New Roman"/>
          <w:sz w:val="24"/>
          <w:szCs w:val="24"/>
          <w:lang w:eastAsia="en-IN"/>
        </w:rPr>
        <w:t>Dickhuth</w:t>
      </w:r>
      <w:proofErr w:type="spellEnd"/>
      <w:r w:rsidRPr="00D72473">
        <w:rPr>
          <w:rFonts w:ascii="Times New Roman" w:eastAsia="Times New Roman" w:hAnsi="Times New Roman" w:cs="Times New Roman"/>
          <w:sz w:val="24"/>
          <w:szCs w:val="24"/>
          <w:lang w:eastAsia="en-IN"/>
        </w:rPr>
        <w:t xml:space="preserve">, H.-H., </w:t>
      </w:r>
      <w:proofErr w:type="spellStart"/>
      <w:r w:rsidRPr="00D72473">
        <w:rPr>
          <w:rFonts w:ascii="Times New Roman" w:eastAsia="Times New Roman" w:hAnsi="Times New Roman" w:cs="Times New Roman"/>
          <w:sz w:val="24"/>
          <w:szCs w:val="24"/>
          <w:lang w:eastAsia="en-IN"/>
        </w:rPr>
        <w:t>Roecker</w:t>
      </w:r>
      <w:proofErr w:type="spellEnd"/>
      <w:r w:rsidRPr="00D72473">
        <w:rPr>
          <w:rFonts w:ascii="Times New Roman" w:eastAsia="Times New Roman" w:hAnsi="Times New Roman" w:cs="Times New Roman"/>
          <w:sz w:val="24"/>
          <w:szCs w:val="24"/>
          <w:lang w:eastAsia="en-IN"/>
        </w:rPr>
        <w:t xml:space="preserve">, K., &amp; Schumacher, Y. O. (2008). Recovery of </w:t>
      </w:r>
      <w:proofErr w:type="spellStart"/>
      <w:r w:rsidRPr="00D72473">
        <w:rPr>
          <w:rFonts w:ascii="Times New Roman" w:eastAsia="Times New Roman" w:hAnsi="Times New Roman" w:cs="Times New Roman"/>
          <w:sz w:val="24"/>
          <w:szCs w:val="24"/>
          <w:lang w:eastAsia="en-IN"/>
        </w:rPr>
        <w:t>hemoglobin</w:t>
      </w:r>
      <w:proofErr w:type="spellEnd"/>
      <w:r w:rsidRPr="00D72473">
        <w:rPr>
          <w:rFonts w:ascii="Times New Roman" w:eastAsia="Times New Roman" w:hAnsi="Times New Roman" w:cs="Times New Roman"/>
          <w:sz w:val="24"/>
          <w:szCs w:val="24"/>
          <w:lang w:eastAsia="en-IN"/>
        </w:rPr>
        <w:t xml:space="preserve"> mass after blood donation. Transfusion, 48(7), 1390–1397.</w:t>
      </w:r>
    </w:p>
    <w:p w14:paraId="791B1672" w14:textId="0D8991BF" w:rsidR="007C06F3" w:rsidRDefault="007C06F3" w:rsidP="00D72473">
      <w:pPr>
        <w:spacing w:before="100" w:beforeAutospacing="1" w:after="0" w:line="240" w:lineRule="auto"/>
        <w:jc w:val="both"/>
        <w:rPr>
          <w:rFonts w:ascii="Times New Roman" w:eastAsia="Times New Roman" w:hAnsi="Times New Roman" w:cs="Times New Roman"/>
          <w:sz w:val="24"/>
          <w:szCs w:val="24"/>
          <w:lang w:eastAsia="en-IN"/>
        </w:rPr>
      </w:pPr>
      <w:r w:rsidRPr="002C2D1F">
        <w:rPr>
          <w:rFonts w:ascii="Times New Roman" w:eastAsia="Times New Roman" w:hAnsi="Times New Roman" w:cs="Times New Roman"/>
          <w:sz w:val="24"/>
          <w:szCs w:val="24"/>
          <w:highlight w:val="yellow"/>
          <w:lang w:eastAsia="en-IN"/>
        </w:rPr>
        <w:t xml:space="preserve">22. </w:t>
      </w:r>
      <w:proofErr w:type="spellStart"/>
      <w:r w:rsidRPr="002C2D1F">
        <w:rPr>
          <w:rFonts w:ascii="Times New Roman" w:eastAsia="Times New Roman" w:hAnsi="Times New Roman" w:cs="Times New Roman"/>
          <w:sz w:val="24"/>
          <w:szCs w:val="24"/>
          <w:highlight w:val="yellow"/>
          <w:lang w:eastAsia="en-IN"/>
        </w:rPr>
        <w:t>Ndeh</w:t>
      </w:r>
      <w:proofErr w:type="spellEnd"/>
      <w:r w:rsidRPr="002C2D1F">
        <w:rPr>
          <w:rFonts w:ascii="Times New Roman" w:eastAsia="Times New Roman" w:hAnsi="Times New Roman" w:cs="Times New Roman"/>
          <w:sz w:val="24"/>
          <w:szCs w:val="24"/>
          <w:highlight w:val="yellow"/>
          <w:lang w:eastAsia="en-IN"/>
        </w:rPr>
        <w:t xml:space="preserve">, F. J., Samuel, A. I., Joel, O. C., </w:t>
      </w:r>
      <w:proofErr w:type="spellStart"/>
      <w:r w:rsidRPr="002C2D1F">
        <w:rPr>
          <w:rFonts w:ascii="Times New Roman" w:eastAsia="Times New Roman" w:hAnsi="Times New Roman" w:cs="Times New Roman"/>
          <w:sz w:val="24"/>
          <w:szCs w:val="24"/>
          <w:highlight w:val="yellow"/>
          <w:lang w:eastAsia="en-IN"/>
        </w:rPr>
        <w:t>Ojong</w:t>
      </w:r>
      <w:proofErr w:type="spellEnd"/>
      <w:r w:rsidRPr="002C2D1F">
        <w:rPr>
          <w:rFonts w:ascii="Times New Roman" w:eastAsia="Times New Roman" w:hAnsi="Times New Roman" w:cs="Times New Roman"/>
          <w:sz w:val="24"/>
          <w:szCs w:val="24"/>
          <w:highlight w:val="yellow"/>
          <w:lang w:eastAsia="en-IN"/>
        </w:rPr>
        <w:t xml:space="preserve">, E. W., David, E. B., </w:t>
      </w:r>
      <w:proofErr w:type="spellStart"/>
      <w:r w:rsidRPr="002C2D1F">
        <w:rPr>
          <w:rFonts w:ascii="Times New Roman" w:eastAsia="Times New Roman" w:hAnsi="Times New Roman" w:cs="Times New Roman"/>
          <w:sz w:val="24"/>
          <w:szCs w:val="24"/>
          <w:highlight w:val="yellow"/>
          <w:lang w:eastAsia="en-IN"/>
        </w:rPr>
        <w:t>Mba</w:t>
      </w:r>
      <w:proofErr w:type="spellEnd"/>
      <w:r w:rsidRPr="002C2D1F">
        <w:rPr>
          <w:rFonts w:ascii="Times New Roman" w:eastAsia="Times New Roman" w:hAnsi="Times New Roman" w:cs="Times New Roman"/>
          <w:sz w:val="24"/>
          <w:szCs w:val="24"/>
          <w:highlight w:val="yellow"/>
          <w:lang w:eastAsia="en-IN"/>
        </w:rPr>
        <w:t xml:space="preserve">, O. J., </w:t>
      </w:r>
      <w:proofErr w:type="spellStart"/>
      <w:r w:rsidRPr="002C2D1F">
        <w:rPr>
          <w:rFonts w:ascii="Times New Roman" w:eastAsia="Times New Roman" w:hAnsi="Times New Roman" w:cs="Times New Roman"/>
          <w:sz w:val="24"/>
          <w:szCs w:val="24"/>
          <w:highlight w:val="yellow"/>
          <w:lang w:eastAsia="en-IN"/>
        </w:rPr>
        <w:t>Vershima</w:t>
      </w:r>
      <w:proofErr w:type="spellEnd"/>
      <w:r w:rsidRPr="002C2D1F">
        <w:rPr>
          <w:rFonts w:ascii="Times New Roman" w:eastAsia="Times New Roman" w:hAnsi="Times New Roman" w:cs="Times New Roman"/>
          <w:sz w:val="24"/>
          <w:szCs w:val="24"/>
          <w:highlight w:val="yellow"/>
          <w:lang w:eastAsia="en-IN"/>
        </w:rPr>
        <w:t xml:space="preserve">, K. S., Joseph, E. O., Obasi, O. E., Alex, E. C., </w:t>
      </w:r>
      <w:proofErr w:type="spellStart"/>
      <w:r w:rsidRPr="002C2D1F">
        <w:rPr>
          <w:rFonts w:ascii="Times New Roman" w:eastAsia="Times New Roman" w:hAnsi="Times New Roman" w:cs="Times New Roman"/>
          <w:sz w:val="24"/>
          <w:szCs w:val="24"/>
          <w:highlight w:val="yellow"/>
          <w:lang w:eastAsia="en-IN"/>
        </w:rPr>
        <w:t>Ekeagba</w:t>
      </w:r>
      <w:proofErr w:type="spellEnd"/>
      <w:r w:rsidRPr="002C2D1F">
        <w:rPr>
          <w:rFonts w:ascii="Times New Roman" w:eastAsia="Times New Roman" w:hAnsi="Times New Roman" w:cs="Times New Roman"/>
          <w:sz w:val="24"/>
          <w:szCs w:val="24"/>
          <w:highlight w:val="yellow"/>
          <w:lang w:eastAsia="en-IN"/>
        </w:rPr>
        <w:t xml:space="preserve">, I. I., </w:t>
      </w:r>
      <w:proofErr w:type="spellStart"/>
      <w:r w:rsidRPr="002C2D1F">
        <w:rPr>
          <w:rFonts w:ascii="Times New Roman" w:eastAsia="Times New Roman" w:hAnsi="Times New Roman" w:cs="Times New Roman"/>
          <w:sz w:val="24"/>
          <w:szCs w:val="24"/>
          <w:highlight w:val="yellow"/>
          <w:lang w:eastAsia="en-IN"/>
        </w:rPr>
        <w:t>Chidera</w:t>
      </w:r>
      <w:proofErr w:type="spellEnd"/>
      <w:r w:rsidRPr="002C2D1F">
        <w:rPr>
          <w:rFonts w:ascii="Times New Roman" w:eastAsia="Times New Roman" w:hAnsi="Times New Roman" w:cs="Times New Roman"/>
          <w:sz w:val="24"/>
          <w:szCs w:val="24"/>
          <w:highlight w:val="yellow"/>
          <w:lang w:eastAsia="en-IN"/>
        </w:rPr>
        <w:t xml:space="preserve">, O. P., &amp; </w:t>
      </w:r>
      <w:proofErr w:type="spellStart"/>
      <w:r w:rsidRPr="002C2D1F">
        <w:rPr>
          <w:rFonts w:ascii="Times New Roman" w:eastAsia="Times New Roman" w:hAnsi="Times New Roman" w:cs="Times New Roman"/>
          <w:sz w:val="24"/>
          <w:szCs w:val="24"/>
          <w:highlight w:val="yellow"/>
          <w:lang w:eastAsia="en-IN"/>
        </w:rPr>
        <w:t>Umah</w:t>
      </w:r>
      <w:proofErr w:type="spellEnd"/>
      <w:r w:rsidRPr="002C2D1F">
        <w:rPr>
          <w:rFonts w:ascii="Times New Roman" w:eastAsia="Times New Roman" w:hAnsi="Times New Roman" w:cs="Times New Roman"/>
          <w:sz w:val="24"/>
          <w:szCs w:val="24"/>
          <w:highlight w:val="yellow"/>
          <w:lang w:eastAsia="en-IN"/>
        </w:rPr>
        <w:t xml:space="preserve">, U. V. (2024). Reference Values and Numerical Ratios of Total Plasma Protein and </w:t>
      </w:r>
      <w:proofErr w:type="spellStart"/>
      <w:r w:rsidRPr="002C2D1F">
        <w:rPr>
          <w:rFonts w:ascii="Times New Roman" w:eastAsia="Times New Roman" w:hAnsi="Times New Roman" w:cs="Times New Roman"/>
          <w:sz w:val="24"/>
          <w:szCs w:val="24"/>
          <w:highlight w:val="yellow"/>
          <w:lang w:eastAsia="en-IN"/>
        </w:rPr>
        <w:t>Hemoglobin</w:t>
      </w:r>
      <w:proofErr w:type="spellEnd"/>
      <w:r w:rsidRPr="002C2D1F">
        <w:rPr>
          <w:rFonts w:ascii="Times New Roman" w:eastAsia="Times New Roman" w:hAnsi="Times New Roman" w:cs="Times New Roman"/>
          <w:sz w:val="24"/>
          <w:szCs w:val="24"/>
          <w:highlight w:val="yellow"/>
          <w:lang w:eastAsia="en-IN"/>
        </w:rPr>
        <w:t xml:space="preserve"> Concentration among Apparently Healthy Prospective Blood Donors in Calabar Municipality, Cross Rivers State, Nigeria: A Comparative Study using Three Hemoglobinometers. </w:t>
      </w:r>
      <w:r w:rsidRPr="002C2D1F">
        <w:rPr>
          <w:rFonts w:ascii="Times New Roman" w:eastAsia="Times New Roman" w:hAnsi="Times New Roman" w:cs="Times New Roman"/>
          <w:i/>
          <w:iCs/>
          <w:sz w:val="24"/>
          <w:szCs w:val="24"/>
          <w:highlight w:val="yellow"/>
          <w:lang w:eastAsia="en-IN"/>
        </w:rPr>
        <w:t xml:space="preserve">Asian </w:t>
      </w:r>
      <w:proofErr w:type="spellStart"/>
      <w:r w:rsidRPr="002C2D1F">
        <w:rPr>
          <w:rFonts w:ascii="Times New Roman" w:eastAsia="Times New Roman" w:hAnsi="Times New Roman" w:cs="Times New Roman"/>
          <w:i/>
          <w:iCs/>
          <w:sz w:val="24"/>
          <w:szCs w:val="24"/>
          <w:highlight w:val="yellow"/>
          <w:lang w:eastAsia="en-IN"/>
        </w:rPr>
        <w:t>Hematology</w:t>
      </w:r>
      <w:proofErr w:type="spellEnd"/>
      <w:r w:rsidRPr="002C2D1F">
        <w:rPr>
          <w:rFonts w:ascii="Times New Roman" w:eastAsia="Times New Roman" w:hAnsi="Times New Roman" w:cs="Times New Roman"/>
          <w:i/>
          <w:iCs/>
          <w:sz w:val="24"/>
          <w:szCs w:val="24"/>
          <w:highlight w:val="yellow"/>
          <w:lang w:eastAsia="en-IN"/>
        </w:rPr>
        <w:t xml:space="preserve"> Research Journal</w:t>
      </w:r>
      <w:r w:rsidRPr="002C2D1F">
        <w:rPr>
          <w:rFonts w:ascii="Times New Roman" w:eastAsia="Times New Roman" w:hAnsi="Times New Roman" w:cs="Times New Roman"/>
          <w:sz w:val="24"/>
          <w:szCs w:val="24"/>
          <w:highlight w:val="yellow"/>
          <w:lang w:eastAsia="en-IN"/>
        </w:rPr>
        <w:t>, </w:t>
      </w:r>
      <w:r w:rsidRPr="002C2D1F">
        <w:rPr>
          <w:rFonts w:ascii="Times New Roman" w:eastAsia="Times New Roman" w:hAnsi="Times New Roman" w:cs="Times New Roman"/>
          <w:i/>
          <w:iCs/>
          <w:sz w:val="24"/>
          <w:szCs w:val="24"/>
          <w:highlight w:val="yellow"/>
          <w:lang w:eastAsia="en-IN"/>
        </w:rPr>
        <w:t>7</w:t>
      </w:r>
      <w:r w:rsidRPr="002C2D1F">
        <w:rPr>
          <w:rFonts w:ascii="Times New Roman" w:eastAsia="Times New Roman" w:hAnsi="Times New Roman" w:cs="Times New Roman"/>
          <w:sz w:val="24"/>
          <w:szCs w:val="24"/>
          <w:highlight w:val="yellow"/>
          <w:lang w:eastAsia="en-IN"/>
        </w:rPr>
        <w:t>(4), 207–223.</w:t>
      </w:r>
      <w:r w:rsidRPr="007C06F3">
        <w:rPr>
          <w:rFonts w:ascii="Times New Roman" w:eastAsia="Times New Roman" w:hAnsi="Times New Roman" w:cs="Times New Roman"/>
          <w:sz w:val="24"/>
          <w:szCs w:val="24"/>
          <w:lang w:eastAsia="en-IN"/>
        </w:rPr>
        <w:t> </w:t>
      </w:r>
    </w:p>
    <w:p w14:paraId="5A686418" w14:textId="4F470528" w:rsidR="006563EA" w:rsidRDefault="006563EA" w:rsidP="00D72473">
      <w:pPr>
        <w:spacing w:before="100" w:beforeAutospacing="1" w:after="0" w:line="240" w:lineRule="auto"/>
        <w:jc w:val="both"/>
        <w:rPr>
          <w:rFonts w:ascii="Times New Roman" w:eastAsia="Times New Roman" w:hAnsi="Times New Roman" w:cs="Times New Roman"/>
          <w:sz w:val="24"/>
          <w:szCs w:val="24"/>
          <w:lang w:eastAsia="en-IN"/>
        </w:rPr>
      </w:pPr>
      <w:r w:rsidRPr="002C2D1F">
        <w:rPr>
          <w:rFonts w:ascii="Times New Roman" w:eastAsia="Times New Roman" w:hAnsi="Times New Roman" w:cs="Times New Roman"/>
          <w:sz w:val="24"/>
          <w:szCs w:val="24"/>
          <w:highlight w:val="yellow"/>
          <w:lang w:eastAsia="en-IN"/>
        </w:rPr>
        <w:t xml:space="preserve">23. </w:t>
      </w:r>
      <w:proofErr w:type="spellStart"/>
      <w:r w:rsidRPr="002C2D1F">
        <w:rPr>
          <w:rFonts w:ascii="Times New Roman" w:eastAsia="Times New Roman" w:hAnsi="Times New Roman" w:cs="Times New Roman"/>
          <w:sz w:val="24"/>
          <w:szCs w:val="24"/>
          <w:highlight w:val="yellow"/>
          <w:lang w:eastAsia="en-IN"/>
        </w:rPr>
        <w:t>Lahole</w:t>
      </w:r>
      <w:proofErr w:type="spellEnd"/>
      <w:r w:rsidRPr="002C2D1F">
        <w:rPr>
          <w:rFonts w:ascii="Times New Roman" w:eastAsia="Times New Roman" w:hAnsi="Times New Roman" w:cs="Times New Roman"/>
          <w:sz w:val="24"/>
          <w:szCs w:val="24"/>
          <w:highlight w:val="yellow"/>
          <w:lang w:eastAsia="en-IN"/>
        </w:rPr>
        <w:t xml:space="preserve">, S., </w:t>
      </w:r>
      <w:proofErr w:type="spellStart"/>
      <w:r w:rsidRPr="002C2D1F">
        <w:rPr>
          <w:rFonts w:ascii="Times New Roman" w:eastAsia="Times New Roman" w:hAnsi="Times New Roman" w:cs="Times New Roman"/>
          <w:sz w:val="24"/>
          <w:szCs w:val="24"/>
          <w:highlight w:val="yellow"/>
          <w:lang w:eastAsia="en-IN"/>
        </w:rPr>
        <w:t>Rawekar</w:t>
      </w:r>
      <w:proofErr w:type="spellEnd"/>
      <w:r w:rsidRPr="002C2D1F">
        <w:rPr>
          <w:rFonts w:ascii="Times New Roman" w:eastAsia="Times New Roman" w:hAnsi="Times New Roman" w:cs="Times New Roman"/>
          <w:sz w:val="24"/>
          <w:szCs w:val="24"/>
          <w:highlight w:val="yellow"/>
          <w:lang w:eastAsia="en-IN"/>
        </w:rPr>
        <w:t xml:space="preserve">, R., Kumar, S., Acharya, S., </w:t>
      </w:r>
      <w:proofErr w:type="spellStart"/>
      <w:r w:rsidRPr="002C2D1F">
        <w:rPr>
          <w:rFonts w:ascii="Times New Roman" w:eastAsia="Times New Roman" w:hAnsi="Times New Roman" w:cs="Times New Roman"/>
          <w:sz w:val="24"/>
          <w:szCs w:val="24"/>
          <w:highlight w:val="yellow"/>
          <w:lang w:eastAsia="en-IN"/>
        </w:rPr>
        <w:t>Wanjari</w:t>
      </w:r>
      <w:proofErr w:type="spellEnd"/>
      <w:r w:rsidRPr="002C2D1F">
        <w:rPr>
          <w:rFonts w:ascii="Times New Roman" w:eastAsia="Times New Roman" w:hAnsi="Times New Roman" w:cs="Times New Roman"/>
          <w:sz w:val="24"/>
          <w:szCs w:val="24"/>
          <w:highlight w:val="yellow"/>
          <w:lang w:eastAsia="en-IN"/>
        </w:rPr>
        <w:t xml:space="preserve">, A., </w:t>
      </w:r>
      <w:proofErr w:type="spellStart"/>
      <w:r w:rsidRPr="002C2D1F">
        <w:rPr>
          <w:rFonts w:ascii="Times New Roman" w:eastAsia="Times New Roman" w:hAnsi="Times New Roman" w:cs="Times New Roman"/>
          <w:sz w:val="24"/>
          <w:szCs w:val="24"/>
          <w:highlight w:val="yellow"/>
          <w:lang w:eastAsia="en-IN"/>
        </w:rPr>
        <w:t>Gaidhane</w:t>
      </w:r>
      <w:proofErr w:type="spellEnd"/>
      <w:r w:rsidRPr="002C2D1F">
        <w:rPr>
          <w:rFonts w:ascii="Times New Roman" w:eastAsia="Times New Roman" w:hAnsi="Times New Roman" w:cs="Times New Roman"/>
          <w:sz w:val="24"/>
          <w:szCs w:val="24"/>
          <w:highlight w:val="yellow"/>
          <w:lang w:eastAsia="en-IN"/>
        </w:rPr>
        <w:t xml:space="preserve">, S., &amp; Agrawal, S. (2022). Anthropometric indices and its association with hypertension among young medical students: A </w:t>
      </w:r>
      <w:proofErr w:type="gramStart"/>
      <w:r w:rsidRPr="002C2D1F">
        <w:rPr>
          <w:rFonts w:ascii="Times New Roman" w:eastAsia="Times New Roman" w:hAnsi="Times New Roman" w:cs="Times New Roman"/>
          <w:sz w:val="24"/>
          <w:szCs w:val="24"/>
          <w:highlight w:val="yellow"/>
          <w:lang w:eastAsia="en-IN"/>
        </w:rPr>
        <w:t>2 year</w:t>
      </w:r>
      <w:proofErr w:type="gramEnd"/>
      <w:r w:rsidRPr="002C2D1F">
        <w:rPr>
          <w:rFonts w:ascii="Times New Roman" w:eastAsia="Times New Roman" w:hAnsi="Times New Roman" w:cs="Times New Roman"/>
          <w:sz w:val="24"/>
          <w:szCs w:val="24"/>
          <w:highlight w:val="yellow"/>
          <w:lang w:eastAsia="en-IN"/>
        </w:rPr>
        <w:t xml:space="preserve"> cross-sectional study. </w:t>
      </w:r>
      <w:r w:rsidRPr="002C2D1F">
        <w:rPr>
          <w:rFonts w:ascii="Times New Roman" w:eastAsia="Times New Roman" w:hAnsi="Times New Roman" w:cs="Times New Roman"/>
          <w:i/>
          <w:iCs/>
          <w:sz w:val="24"/>
          <w:szCs w:val="24"/>
          <w:highlight w:val="yellow"/>
          <w:lang w:eastAsia="en-IN"/>
        </w:rPr>
        <w:t>Journal of Family Medicine and Primary Care</w:t>
      </w:r>
      <w:r w:rsidRPr="002C2D1F">
        <w:rPr>
          <w:rFonts w:ascii="Times New Roman" w:eastAsia="Times New Roman" w:hAnsi="Times New Roman" w:cs="Times New Roman"/>
          <w:sz w:val="24"/>
          <w:szCs w:val="24"/>
          <w:highlight w:val="yellow"/>
          <w:lang w:eastAsia="en-IN"/>
        </w:rPr>
        <w:t>, </w:t>
      </w:r>
      <w:r w:rsidRPr="002C2D1F">
        <w:rPr>
          <w:rFonts w:ascii="Times New Roman" w:eastAsia="Times New Roman" w:hAnsi="Times New Roman" w:cs="Times New Roman"/>
          <w:i/>
          <w:iCs/>
          <w:sz w:val="24"/>
          <w:szCs w:val="24"/>
          <w:highlight w:val="yellow"/>
          <w:lang w:eastAsia="en-IN"/>
        </w:rPr>
        <w:t>11</w:t>
      </w:r>
      <w:r w:rsidRPr="002C2D1F">
        <w:rPr>
          <w:rFonts w:ascii="Times New Roman" w:eastAsia="Times New Roman" w:hAnsi="Times New Roman" w:cs="Times New Roman"/>
          <w:sz w:val="24"/>
          <w:szCs w:val="24"/>
          <w:highlight w:val="yellow"/>
          <w:lang w:eastAsia="en-IN"/>
        </w:rPr>
        <w:t>(1), 281-286.</w:t>
      </w:r>
    </w:p>
    <w:p w14:paraId="7FC3AE12" w14:textId="24794B3D" w:rsidR="00274A54" w:rsidRPr="00D72473" w:rsidRDefault="00274A54" w:rsidP="00D72473">
      <w:pPr>
        <w:spacing w:before="100" w:beforeAutospacing="1" w:after="0" w:line="240" w:lineRule="auto"/>
        <w:jc w:val="both"/>
        <w:rPr>
          <w:rFonts w:ascii="Times New Roman" w:eastAsia="Times New Roman" w:hAnsi="Times New Roman" w:cs="Times New Roman"/>
          <w:sz w:val="24"/>
          <w:szCs w:val="24"/>
          <w:lang w:eastAsia="en-IN"/>
        </w:rPr>
      </w:pPr>
      <w:r w:rsidRPr="002C2D1F">
        <w:rPr>
          <w:rFonts w:ascii="Times New Roman" w:eastAsia="Times New Roman" w:hAnsi="Times New Roman" w:cs="Times New Roman"/>
          <w:sz w:val="24"/>
          <w:szCs w:val="24"/>
          <w:highlight w:val="yellow"/>
          <w:lang w:eastAsia="en-IN"/>
        </w:rPr>
        <w:t xml:space="preserve">24. Purdy, J. C., &amp; </w:t>
      </w:r>
      <w:proofErr w:type="spellStart"/>
      <w:r w:rsidRPr="002C2D1F">
        <w:rPr>
          <w:rFonts w:ascii="Times New Roman" w:eastAsia="Times New Roman" w:hAnsi="Times New Roman" w:cs="Times New Roman"/>
          <w:sz w:val="24"/>
          <w:szCs w:val="24"/>
          <w:highlight w:val="yellow"/>
          <w:lang w:eastAsia="en-IN"/>
        </w:rPr>
        <w:t>Shatzel</w:t>
      </w:r>
      <w:proofErr w:type="spellEnd"/>
      <w:r w:rsidRPr="002C2D1F">
        <w:rPr>
          <w:rFonts w:ascii="Times New Roman" w:eastAsia="Times New Roman" w:hAnsi="Times New Roman" w:cs="Times New Roman"/>
          <w:sz w:val="24"/>
          <w:szCs w:val="24"/>
          <w:highlight w:val="yellow"/>
          <w:lang w:eastAsia="en-IN"/>
        </w:rPr>
        <w:t>, J. J. (2021). The hematologic consequences of obesity. </w:t>
      </w:r>
      <w:r w:rsidRPr="002C2D1F">
        <w:rPr>
          <w:rFonts w:ascii="Times New Roman" w:eastAsia="Times New Roman" w:hAnsi="Times New Roman" w:cs="Times New Roman"/>
          <w:i/>
          <w:iCs/>
          <w:sz w:val="24"/>
          <w:szCs w:val="24"/>
          <w:highlight w:val="yellow"/>
          <w:lang w:eastAsia="en-IN"/>
        </w:rPr>
        <w:t>European journal of haematology</w:t>
      </w:r>
      <w:r w:rsidRPr="002C2D1F">
        <w:rPr>
          <w:rFonts w:ascii="Times New Roman" w:eastAsia="Times New Roman" w:hAnsi="Times New Roman" w:cs="Times New Roman"/>
          <w:sz w:val="24"/>
          <w:szCs w:val="24"/>
          <w:highlight w:val="yellow"/>
          <w:lang w:eastAsia="en-IN"/>
        </w:rPr>
        <w:t>, </w:t>
      </w:r>
      <w:r w:rsidRPr="002C2D1F">
        <w:rPr>
          <w:rFonts w:ascii="Times New Roman" w:eastAsia="Times New Roman" w:hAnsi="Times New Roman" w:cs="Times New Roman"/>
          <w:i/>
          <w:iCs/>
          <w:sz w:val="24"/>
          <w:szCs w:val="24"/>
          <w:highlight w:val="yellow"/>
          <w:lang w:eastAsia="en-IN"/>
        </w:rPr>
        <w:t>106</w:t>
      </w:r>
      <w:r w:rsidRPr="002C2D1F">
        <w:rPr>
          <w:rFonts w:ascii="Times New Roman" w:eastAsia="Times New Roman" w:hAnsi="Times New Roman" w:cs="Times New Roman"/>
          <w:sz w:val="24"/>
          <w:szCs w:val="24"/>
          <w:highlight w:val="yellow"/>
          <w:lang w:eastAsia="en-IN"/>
        </w:rPr>
        <w:t>(3), 306-319.</w:t>
      </w:r>
    </w:p>
    <w:p w14:paraId="5494F32B"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p>
    <w:p w14:paraId="71418A37"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p>
    <w:p w14:paraId="7A6058C3"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p>
    <w:p w14:paraId="5D3A298C" w14:textId="1800E065" w:rsidR="00DE562B" w:rsidRDefault="00DE562B">
      <w:pP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br w:type="page"/>
      </w:r>
    </w:p>
    <w:p w14:paraId="74AD42C1" w14:textId="77777777" w:rsidR="00D72473" w:rsidRPr="00D72473" w:rsidRDefault="00D72473" w:rsidP="00D72473">
      <w:pPr>
        <w:spacing w:before="100" w:beforeAutospacing="1" w:after="0" w:line="240" w:lineRule="auto"/>
        <w:jc w:val="both"/>
        <w:rPr>
          <w:rFonts w:ascii="Times New Roman" w:eastAsia="Times New Roman" w:hAnsi="Times New Roman" w:cs="Times New Roman"/>
          <w:sz w:val="24"/>
          <w:szCs w:val="24"/>
          <w:lang w:eastAsia="en-IN"/>
        </w:rPr>
      </w:pPr>
    </w:p>
    <w:p w14:paraId="4A1BC67F" w14:textId="77777777" w:rsidR="00D72473" w:rsidRPr="00200A66" w:rsidRDefault="00D72473" w:rsidP="00200A66">
      <w:pPr>
        <w:spacing w:before="100" w:beforeAutospacing="1" w:after="0" w:line="240" w:lineRule="auto"/>
        <w:jc w:val="both"/>
        <w:rPr>
          <w:rFonts w:ascii="Times New Roman" w:eastAsia="Times New Roman" w:hAnsi="Times New Roman" w:cs="Times New Roman"/>
          <w:sz w:val="24"/>
          <w:szCs w:val="24"/>
          <w:lang w:eastAsia="en-IN"/>
        </w:rPr>
      </w:pPr>
    </w:p>
    <w:tbl>
      <w:tblPr>
        <w:tblW w:w="6650"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96"/>
        <w:gridCol w:w="2279"/>
      </w:tblGrid>
      <w:tr w:rsidR="00D72473" w:rsidRPr="00D72473" w14:paraId="7BC6E178" w14:textId="77777777" w:rsidTr="00887EC2">
        <w:trPr>
          <w:trHeight w:val="315"/>
        </w:trPr>
        <w:tc>
          <w:tcPr>
            <w:tcW w:w="6650" w:type="dxa"/>
            <w:gridSpan w:val="3"/>
            <w:noWrap/>
            <w:vAlign w:val="bottom"/>
            <w:hideMark/>
          </w:tcPr>
          <w:p w14:paraId="051B1A26" w14:textId="77777777" w:rsidR="00D72473" w:rsidRPr="00D72473" w:rsidRDefault="00D72473" w:rsidP="00D72473">
            <w:pPr>
              <w:spacing w:after="0" w:line="24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SUBJECTS BASED ON WEIGHT PARAMETERS</w:t>
            </w:r>
          </w:p>
        </w:tc>
      </w:tr>
      <w:tr w:rsidR="00D72473" w:rsidRPr="00D72473" w14:paraId="5D474698" w14:textId="77777777" w:rsidTr="00887EC2">
        <w:trPr>
          <w:trHeight w:val="315"/>
        </w:trPr>
        <w:tc>
          <w:tcPr>
            <w:tcW w:w="3875" w:type="dxa"/>
            <w:noWrap/>
            <w:vAlign w:val="bottom"/>
            <w:hideMark/>
          </w:tcPr>
          <w:p w14:paraId="17C4A53E" w14:textId="77777777" w:rsidR="00D72473" w:rsidRPr="00D72473" w:rsidRDefault="00D72473" w:rsidP="00D72473">
            <w:pPr>
              <w:spacing w:after="0" w:line="24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 xml:space="preserve">           Parameter</w:t>
            </w:r>
          </w:p>
        </w:tc>
        <w:tc>
          <w:tcPr>
            <w:tcW w:w="496" w:type="dxa"/>
            <w:noWrap/>
            <w:vAlign w:val="center"/>
            <w:hideMark/>
          </w:tcPr>
          <w:p w14:paraId="6E03FDAF" w14:textId="77777777" w:rsidR="00D72473" w:rsidRPr="00D72473" w:rsidRDefault="00D72473" w:rsidP="00D72473">
            <w:pPr>
              <w:spacing w:after="0" w:line="240" w:lineRule="auto"/>
              <w:jc w:val="both"/>
              <w:rPr>
                <w:rFonts w:ascii="Times New Roman" w:eastAsia="Times New Roman" w:hAnsi="Times New Roman" w:cs="Times New Roman"/>
                <w:b/>
                <w:bCs/>
                <w:i/>
                <w:sz w:val="26"/>
                <w:szCs w:val="28"/>
                <w:lang w:val="en-GB" w:bidi="ar-SA"/>
              </w:rPr>
            </w:pPr>
            <w:r w:rsidRPr="00D72473">
              <w:rPr>
                <w:rFonts w:ascii="Times New Roman" w:eastAsia="Times New Roman" w:hAnsi="Times New Roman" w:cs="Times New Roman"/>
                <w:b/>
                <w:bCs/>
                <w:i/>
                <w:sz w:val="26"/>
                <w:szCs w:val="28"/>
                <w:lang w:val="en-GB" w:bidi="ar-SA"/>
              </w:rPr>
              <w:t>f</w:t>
            </w:r>
          </w:p>
        </w:tc>
        <w:tc>
          <w:tcPr>
            <w:tcW w:w="2279" w:type="dxa"/>
            <w:noWrap/>
            <w:vAlign w:val="center"/>
            <w:hideMark/>
          </w:tcPr>
          <w:p w14:paraId="2A280B53" w14:textId="77777777" w:rsidR="00D72473" w:rsidRPr="00D72473" w:rsidRDefault="00D72473" w:rsidP="00D72473">
            <w:pPr>
              <w:spacing w:after="0" w:line="24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w:t>
            </w:r>
          </w:p>
        </w:tc>
      </w:tr>
      <w:tr w:rsidR="00D72473" w:rsidRPr="00D72473" w14:paraId="108A2C43" w14:textId="77777777" w:rsidTr="00887EC2">
        <w:trPr>
          <w:trHeight w:val="315"/>
        </w:trPr>
        <w:tc>
          <w:tcPr>
            <w:tcW w:w="3875" w:type="dxa"/>
            <w:noWrap/>
            <w:vAlign w:val="center"/>
            <w:hideMark/>
          </w:tcPr>
          <w:p w14:paraId="126C0E16" w14:textId="77777777" w:rsidR="00D72473" w:rsidRPr="00D72473" w:rsidRDefault="00D72473" w:rsidP="00D72473">
            <w:pPr>
              <w:numPr>
                <w:ilvl w:val="0"/>
                <w:numId w:val="1"/>
              </w:numPr>
              <w:spacing w:after="0" w:line="240" w:lineRule="auto"/>
              <w:contextualSpacing/>
              <w:jc w:val="both"/>
              <w:rPr>
                <w:rFonts w:ascii="Times New Roman" w:eastAsia="Times New Roman" w:hAnsi="Times New Roman" w:cs="Times New Roman"/>
                <w:bCs/>
                <w:sz w:val="26"/>
                <w:szCs w:val="28"/>
                <w:lang w:val="en-US" w:bidi="ar-SA"/>
              </w:rPr>
            </w:pPr>
            <w:r w:rsidRPr="00D72473">
              <w:rPr>
                <w:rFonts w:ascii="Times New Roman" w:eastAsia="Times New Roman" w:hAnsi="Times New Roman" w:cs="Times New Roman"/>
                <w:bCs/>
                <w:sz w:val="26"/>
                <w:szCs w:val="28"/>
                <w:lang w:val="en-US" w:bidi="ar-SA"/>
              </w:rPr>
              <w:t>50-60 KG</w:t>
            </w:r>
          </w:p>
        </w:tc>
        <w:tc>
          <w:tcPr>
            <w:tcW w:w="496" w:type="dxa"/>
            <w:noWrap/>
            <w:vAlign w:val="bottom"/>
            <w:hideMark/>
          </w:tcPr>
          <w:p w14:paraId="566525CD"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36</w:t>
            </w:r>
          </w:p>
        </w:tc>
        <w:tc>
          <w:tcPr>
            <w:tcW w:w="2279" w:type="dxa"/>
            <w:noWrap/>
            <w:vAlign w:val="bottom"/>
            <w:hideMark/>
          </w:tcPr>
          <w:p w14:paraId="01681214"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36%</w:t>
            </w:r>
          </w:p>
        </w:tc>
      </w:tr>
      <w:tr w:rsidR="00D72473" w:rsidRPr="00D72473" w14:paraId="735FC0DA" w14:textId="77777777" w:rsidTr="00887EC2">
        <w:trPr>
          <w:trHeight w:val="315"/>
        </w:trPr>
        <w:tc>
          <w:tcPr>
            <w:tcW w:w="3875" w:type="dxa"/>
            <w:noWrap/>
            <w:vAlign w:val="center"/>
            <w:hideMark/>
          </w:tcPr>
          <w:p w14:paraId="1FD0B327" w14:textId="77777777" w:rsidR="00D72473" w:rsidRPr="00D72473" w:rsidRDefault="00D72473" w:rsidP="00D72473">
            <w:pPr>
              <w:numPr>
                <w:ilvl w:val="0"/>
                <w:numId w:val="1"/>
              </w:numPr>
              <w:spacing w:after="0" w:line="240" w:lineRule="auto"/>
              <w:contextualSpacing/>
              <w:jc w:val="both"/>
              <w:rPr>
                <w:rFonts w:ascii="Times New Roman" w:eastAsia="Times New Roman" w:hAnsi="Times New Roman" w:cs="Times New Roman"/>
                <w:bCs/>
                <w:sz w:val="26"/>
                <w:szCs w:val="28"/>
                <w:lang w:val="en-US" w:bidi="ar-SA"/>
              </w:rPr>
            </w:pPr>
            <w:r w:rsidRPr="00D72473">
              <w:rPr>
                <w:rFonts w:ascii="Times New Roman" w:eastAsia="Times New Roman" w:hAnsi="Times New Roman" w:cs="Times New Roman"/>
                <w:bCs/>
                <w:sz w:val="26"/>
                <w:szCs w:val="28"/>
                <w:lang w:val="en-US" w:bidi="ar-SA"/>
              </w:rPr>
              <w:t>60-70 KG</w:t>
            </w:r>
          </w:p>
        </w:tc>
        <w:tc>
          <w:tcPr>
            <w:tcW w:w="496" w:type="dxa"/>
            <w:noWrap/>
            <w:vAlign w:val="bottom"/>
            <w:hideMark/>
          </w:tcPr>
          <w:p w14:paraId="24758F9C"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64</w:t>
            </w:r>
          </w:p>
        </w:tc>
        <w:tc>
          <w:tcPr>
            <w:tcW w:w="2279" w:type="dxa"/>
            <w:noWrap/>
            <w:vAlign w:val="bottom"/>
            <w:hideMark/>
          </w:tcPr>
          <w:p w14:paraId="4D132ADA"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64%</w:t>
            </w:r>
          </w:p>
        </w:tc>
      </w:tr>
    </w:tbl>
    <w:p w14:paraId="3B7650A6" w14:textId="4C952052" w:rsidR="00D72473" w:rsidRPr="002C2D1F" w:rsidRDefault="00D72473" w:rsidP="00D72473">
      <w:pPr>
        <w:spacing w:before="120" w:after="120" w:line="360" w:lineRule="auto"/>
        <w:rPr>
          <w:rFonts w:ascii="Times New Roman" w:eastAsia="Times New Roman" w:hAnsi="Times New Roman" w:cs="Times New Roman"/>
          <w:b/>
          <w:bCs/>
          <w:sz w:val="24"/>
          <w:szCs w:val="24"/>
          <w:lang w:val="en-GB" w:bidi="ar-SA"/>
        </w:rPr>
      </w:pPr>
      <w:r w:rsidRPr="00D72473">
        <w:rPr>
          <w:rFonts w:ascii="Times New Roman" w:eastAsia="Times New Roman" w:hAnsi="Times New Roman" w:cs="Times New Roman"/>
          <w:sz w:val="24"/>
          <w:szCs w:val="24"/>
          <w:lang w:val="en-GB" w:bidi="ar-SA"/>
        </w:rPr>
        <w:t xml:space="preserve"> </w:t>
      </w:r>
      <w:r w:rsidRPr="002C2D1F">
        <w:rPr>
          <w:rFonts w:ascii="Times New Roman" w:eastAsia="Times New Roman" w:hAnsi="Times New Roman" w:cs="Times New Roman"/>
          <w:b/>
          <w:bCs/>
          <w:sz w:val="24"/>
          <w:szCs w:val="24"/>
          <w:lang w:val="en-GB" w:bidi="ar-SA"/>
        </w:rPr>
        <w:t>Table 1– Distribution of subjects based on weight parameters</w:t>
      </w:r>
    </w:p>
    <w:tbl>
      <w:tblPr>
        <w:tblpPr w:leftFromText="180" w:rightFromText="180" w:vertAnchor="text" w:tblpXSpec="center" w:tblpY="1"/>
        <w:tblOverlap w:val="never"/>
        <w:tblW w:w="6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120"/>
        <w:gridCol w:w="1440"/>
        <w:gridCol w:w="1710"/>
      </w:tblGrid>
      <w:tr w:rsidR="00D72473" w:rsidRPr="00D72473" w14:paraId="4A0742BC" w14:textId="77777777" w:rsidTr="00887EC2">
        <w:trPr>
          <w:trHeight w:val="315"/>
        </w:trPr>
        <w:tc>
          <w:tcPr>
            <w:tcW w:w="6230" w:type="dxa"/>
            <w:gridSpan w:val="4"/>
            <w:noWrap/>
            <w:vAlign w:val="bottom"/>
            <w:hideMark/>
          </w:tcPr>
          <w:p w14:paraId="4500C80C" w14:textId="77777777" w:rsidR="00D72473" w:rsidRPr="00D72473" w:rsidRDefault="00D72473" w:rsidP="00D72473">
            <w:pPr>
              <w:spacing w:after="0" w:line="240" w:lineRule="auto"/>
              <w:jc w:val="center"/>
              <w:rPr>
                <w:rFonts w:ascii="Times New Roman" w:eastAsia="Times New Roman" w:hAnsi="Times New Roman" w:cs="Times New Roman"/>
                <w:b/>
                <w:sz w:val="26"/>
                <w:szCs w:val="28"/>
                <w:lang w:val="en-GB" w:bidi="ar-SA"/>
              </w:rPr>
            </w:pPr>
            <w:r w:rsidRPr="00D72473">
              <w:rPr>
                <w:rFonts w:ascii="Times New Roman" w:eastAsia="Times New Roman" w:hAnsi="Times New Roman" w:cs="Times New Roman"/>
                <w:b/>
                <w:sz w:val="28"/>
                <w:szCs w:val="28"/>
                <w:lang w:val="en-GB" w:bidi="ar-SA"/>
              </w:rPr>
              <w:tab/>
            </w:r>
            <w:r w:rsidRPr="00D72473">
              <w:rPr>
                <w:rFonts w:ascii="Times New Roman" w:eastAsia="Times New Roman" w:hAnsi="Times New Roman" w:cs="Times New Roman"/>
                <w:b/>
                <w:bCs/>
                <w:sz w:val="26"/>
                <w:szCs w:val="28"/>
                <w:lang w:val="en-GB" w:bidi="ar-SA"/>
              </w:rPr>
              <w:t>Body Mass Index (BMI)</w:t>
            </w:r>
          </w:p>
        </w:tc>
      </w:tr>
      <w:tr w:rsidR="00D72473" w:rsidRPr="00D72473" w14:paraId="1818D189" w14:textId="77777777" w:rsidTr="00887EC2">
        <w:trPr>
          <w:trHeight w:val="315"/>
        </w:trPr>
        <w:tc>
          <w:tcPr>
            <w:tcW w:w="960" w:type="dxa"/>
            <w:noWrap/>
            <w:vAlign w:val="center"/>
            <w:hideMark/>
          </w:tcPr>
          <w:p w14:paraId="1397FFFD"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p>
        </w:tc>
        <w:tc>
          <w:tcPr>
            <w:tcW w:w="2120" w:type="dxa"/>
            <w:noWrap/>
            <w:vAlign w:val="bottom"/>
            <w:hideMark/>
          </w:tcPr>
          <w:p w14:paraId="494450A5" w14:textId="77777777" w:rsidR="00D72473" w:rsidRPr="00D72473" w:rsidRDefault="00D72473" w:rsidP="00D72473">
            <w:pPr>
              <w:spacing w:after="0" w:line="24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Parameter</w:t>
            </w:r>
          </w:p>
        </w:tc>
        <w:tc>
          <w:tcPr>
            <w:tcW w:w="1440" w:type="dxa"/>
            <w:noWrap/>
            <w:vAlign w:val="center"/>
            <w:hideMark/>
          </w:tcPr>
          <w:p w14:paraId="5CD6AB92" w14:textId="77777777" w:rsidR="00D72473" w:rsidRPr="00D72473" w:rsidRDefault="00D72473" w:rsidP="00D72473">
            <w:pPr>
              <w:spacing w:after="0" w:line="240" w:lineRule="auto"/>
              <w:jc w:val="both"/>
              <w:rPr>
                <w:rFonts w:ascii="Times New Roman" w:eastAsia="Times New Roman" w:hAnsi="Times New Roman" w:cs="Times New Roman"/>
                <w:b/>
                <w:bCs/>
                <w:i/>
                <w:sz w:val="26"/>
                <w:szCs w:val="28"/>
                <w:lang w:val="en-GB" w:bidi="ar-SA"/>
              </w:rPr>
            </w:pPr>
            <w:r w:rsidRPr="00D72473">
              <w:rPr>
                <w:rFonts w:ascii="Times New Roman" w:eastAsia="Times New Roman" w:hAnsi="Times New Roman" w:cs="Times New Roman"/>
                <w:b/>
                <w:bCs/>
                <w:i/>
                <w:sz w:val="26"/>
                <w:szCs w:val="28"/>
                <w:lang w:val="en-GB" w:bidi="ar-SA"/>
              </w:rPr>
              <w:t>f</w:t>
            </w:r>
          </w:p>
        </w:tc>
        <w:tc>
          <w:tcPr>
            <w:tcW w:w="1710" w:type="dxa"/>
            <w:noWrap/>
            <w:vAlign w:val="center"/>
            <w:hideMark/>
          </w:tcPr>
          <w:p w14:paraId="3280F3E1" w14:textId="77777777" w:rsidR="00D72473" w:rsidRPr="00D72473" w:rsidRDefault="00D72473" w:rsidP="00D72473">
            <w:pPr>
              <w:spacing w:after="0" w:line="24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w:t>
            </w:r>
          </w:p>
        </w:tc>
      </w:tr>
      <w:tr w:rsidR="00D72473" w:rsidRPr="00D72473" w14:paraId="1E7494E4" w14:textId="77777777" w:rsidTr="00887EC2">
        <w:trPr>
          <w:trHeight w:val="315"/>
        </w:trPr>
        <w:tc>
          <w:tcPr>
            <w:tcW w:w="960" w:type="dxa"/>
            <w:noWrap/>
            <w:vAlign w:val="center"/>
            <w:hideMark/>
          </w:tcPr>
          <w:p w14:paraId="0B2B4399"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1</w:t>
            </w:r>
          </w:p>
        </w:tc>
        <w:tc>
          <w:tcPr>
            <w:tcW w:w="2120" w:type="dxa"/>
            <w:noWrap/>
            <w:vAlign w:val="bottom"/>
            <w:hideMark/>
          </w:tcPr>
          <w:p w14:paraId="15CCFB5C"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&lt; 18.5</w:t>
            </w:r>
          </w:p>
        </w:tc>
        <w:tc>
          <w:tcPr>
            <w:tcW w:w="1440" w:type="dxa"/>
            <w:noWrap/>
            <w:vAlign w:val="center"/>
            <w:hideMark/>
          </w:tcPr>
          <w:p w14:paraId="73D3A36E"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5</w:t>
            </w:r>
          </w:p>
        </w:tc>
        <w:tc>
          <w:tcPr>
            <w:tcW w:w="1710" w:type="dxa"/>
            <w:noWrap/>
            <w:vAlign w:val="center"/>
            <w:hideMark/>
          </w:tcPr>
          <w:p w14:paraId="193196D8"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5%</w:t>
            </w:r>
          </w:p>
        </w:tc>
      </w:tr>
      <w:tr w:rsidR="00D72473" w:rsidRPr="00D72473" w14:paraId="0A1A99C3" w14:textId="77777777" w:rsidTr="00887EC2">
        <w:trPr>
          <w:trHeight w:val="315"/>
        </w:trPr>
        <w:tc>
          <w:tcPr>
            <w:tcW w:w="960" w:type="dxa"/>
            <w:noWrap/>
            <w:vAlign w:val="center"/>
            <w:hideMark/>
          </w:tcPr>
          <w:p w14:paraId="7980C00C"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w:t>
            </w:r>
          </w:p>
        </w:tc>
        <w:tc>
          <w:tcPr>
            <w:tcW w:w="2120" w:type="dxa"/>
            <w:noWrap/>
            <w:vAlign w:val="bottom"/>
            <w:hideMark/>
          </w:tcPr>
          <w:p w14:paraId="5B5488AA"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proofErr w:type="gramStart"/>
            <w:r w:rsidRPr="00D72473">
              <w:rPr>
                <w:rFonts w:ascii="Times New Roman" w:eastAsia="Times New Roman" w:hAnsi="Times New Roman" w:cs="Times New Roman"/>
                <w:bCs/>
                <w:sz w:val="26"/>
                <w:szCs w:val="28"/>
                <w:lang w:val="en-GB" w:bidi="ar-SA"/>
              </w:rPr>
              <w:t>18.5  -</w:t>
            </w:r>
            <w:proofErr w:type="gramEnd"/>
            <w:r w:rsidRPr="00D72473">
              <w:rPr>
                <w:rFonts w:ascii="Times New Roman" w:eastAsia="Times New Roman" w:hAnsi="Times New Roman" w:cs="Times New Roman"/>
                <w:bCs/>
                <w:sz w:val="26"/>
                <w:szCs w:val="28"/>
                <w:lang w:val="en-GB" w:bidi="ar-SA"/>
              </w:rPr>
              <w:t xml:space="preserve"> 22.9</w:t>
            </w:r>
          </w:p>
        </w:tc>
        <w:tc>
          <w:tcPr>
            <w:tcW w:w="1440" w:type="dxa"/>
            <w:noWrap/>
            <w:vAlign w:val="center"/>
            <w:hideMark/>
          </w:tcPr>
          <w:p w14:paraId="550BC8C9"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44</w:t>
            </w:r>
          </w:p>
        </w:tc>
        <w:tc>
          <w:tcPr>
            <w:tcW w:w="1710" w:type="dxa"/>
            <w:noWrap/>
            <w:vAlign w:val="center"/>
            <w:hideMark/>
          </w:tcPr>
          <w:p w14:paraId="4022977E"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44%</w:t>
            </w:r>
          </w:p>
        </w:tc>
      </w:tr>
      <w:tr w:rsidR="00D72473" w:rsidRPr="00D72473" w14:paraId="5B176A2A" w14:textId="77777777" w:rsidTr="00887EC2">
        <w:trPr>
          <w:trHeight w:val="315"/>
        </w:trPr>
        <w:tc>
          <w:tcPr>
            <w:tcW w:w="960" w:type="dxa"/>
            <w:noWrap/>
            <w:vAlign w:val="center"/>
            <w:hideMark/>
          </w:tcPr>
          <w:p w14:paraId="39899147"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3</w:t>
            </w:r>
          </w:p>
        </w:tc>
        <w:tc>
          <w:tcPr>
            <w:tcW w:w="2120" w:type="dxa"/>
            <w:noWrap/>
            <w:vAlign w:val="bottom"/>
            <w:hideMark/>
          </w:tcPr>
          <w:p w14:paraId="6D97168C"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proofErr w:type="gramStart"/>
            <w:r w:rsidRPr="00D72473">
              <w:rPr>
                <w:rFonts w:ascii="Times New Roman" w:eastAsia="Times New Roman" w:hAnsi="Times New Roman" w:cs="Times New Roman"/>
                <w:bCs/>
                <w:sz w:val="26"/>
                <w:szCs w:val="28"/>
                <w:lang w:val="en-GB" w:bidi="ar-SA"/>
              </w:rPr>
              <w:t>23  -</w:t>
            </w:r>
            <w:proofErr w:type="gramEnd"/>
            <w:r w:rsidRPr="00D72473">
              <w:rPr>
                <w:rFonts w:ascii="Times New Roman" w:eastAsia="Times New Roman" w:hAnsi="Times New Roman" w:cs="Times New Roman"/>
                <w:bCs/>
                <w:sz w:val="26"/>
                <w:szCs w:val="28"/>
                <w:lang w:val="en-GB" w:bidi="ar-SA"/>
              </w:rPr>
              <w:t>24.9</w:t>
            </w:r>
          </w:p>
        </w:tc>
        <w:tc>
          <w:tcPr>
            <w:tcW w:w="1440" w:type="dxa"/>
            <w:noWrap/>
            <w:vAlign w:val="center"/>
            <w:hideMark/>
          </w:tcPr>
          <w:p w14:paraId="5848FD2E"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27</w:t>
            </w:r>
          </w:p>
        </w:tc>
        <w:tc>
          <w:tcPr>
            <w:tcW w:w="1710" w:type="dxa"/>
            <w:noWrap/>
            <w:vAlign w:val="center"/>
            <w:hideMark/>
          </w:tcPr>
          <w:p w14:paraId="0325C586"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27%</w:t>
            </w:r>
          </w:p>
        </w:tc>
      </w:tr>
      <w:tr w:rsidR="00D72473" w:rsidRPr="00D72473" w14:paraId="3FD4610C" w14:textId="77777777" w:rsidTr="00887EC2">
        <w:trPr>
          <w:trHeight w:val="315"/>
        </w:trPr>
        <w:tc>
          <w:tcPr>
            <w:tcW w:w="960" w:type="dxa"/>
            <w:noWrap/>
            <w:vAlign w:val="center"/>
          </w:tcPr>
          <w:p w14:paraId="2C50A7DA"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4</w:t>
            </w:r>
          </w:p>
        </w:tc>
        <w:tc>
          <w:tcPr>
            <w:tcW w:w="2120" w:type="dxa"/>
            <w:noWrap/>
            <w:vAlign w:val="bottom"/>
          </w:tcPr>
          <w:p w14:paraId="2D441177"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 xml:space="preserve">&gt; 25 </w:t>
            </w:r>
          </w:p>
        </w:tc>
        <w:tc>
          <w:tcPr>
            <w:tcW w:w="1440" w:type="dxa"/>
            <w:noWrap/>
            <w:vAlign w:val="center"/>
          </w:tcPr>
          <w:p w14:paraId="275ECFB5"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24</w:t>
            </w:r>
          </w:p>
        </w:tc>
        <w:tc>
          <w:tcPr>
            <w:tcW w:w="1710" w:type="dxa"/>
            <w:noWrap/>
            <w:vAlign w:val="center"/>
          </w:tcPr>
          <w:p w14:paraId="7B53258C" w14:textId="77777777" w:rsidR="00D72473" w:rsidRPr="00D72473" w:rsidRDefault="00D72473" w:rsidP="00D72473">
            <w:pPr>
              <w:spacing w:after="0" w:line="24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24%</w:t>
            </w:r>
          </w:p>
        </w:tc>
      </w:tr>
    </w:tbl>
    <w:p w14:paraId="519BE67F" w14:textId="77777777" w:rsidR="00D72473" w:rsidRPr="00D72473" w:rsidRDefault="00D72473" w:rsidP="00D72473">
      <w:pPr>
        <w:spacing w:before="120" w:after="120" w:line="360" w:lineRule="auto"/>
        <w:rPr>
          <w:rFonts w:ascii="Times New Roman" w:eastAsia="Times New Roman" w:hAnsi="Times New Roman" w:cs="Times New Roman"/>
          <w:b/>
          <w:sz w:val="24"/>
          <w:szCs w:val="24"/>
          <w:lang w:val="en-GB" w:bidi="ar-SA"/>
        </w:rPr>
      </w:pPr>
    </w:p>
    <w:p w14:paraId="64E66782" w14:textId="77777777" w:rsidR="00D72473" w:rsidRPr="00D72473" w:rsidRDefault="00D72473" w:rsidP="00D72473">
      <w:pPr>
        <w:spacing w:after="0" w:line="240" w:lineRule="auto"/>
        <w:rPr>
          <w:rFonts w:ascii="Times New Roman" w:eastAsia="Times New Roman" w:hAnsi="Times New Roman" w:cs="Times New Roman"/>
          <w:sz w:val="24"/>
          <w:szCs w:val="24"/>
          <w:lang w:val="en-GB" w:bidi="ar-SA"/>
        </w:rPr>
      </w:pPr>
    </w:p>
    <w:p w14:paraId="761DCA1A" w14:textId="77777777" w:rsidR="00D72473" w:rsidRPr="00D72473" w:rsidRDefault="00D72473" w:rsidP="00D72473">
      <w:pPr>
        <w:spacing w:after="0" w:line="240" w:lineRule="auto"/>
        <w:rPr>
          <w:rFonts w:ascii="Times New Roman" w:eastAsia="Times New Roman" w:hAnsi="Times New Roman" w:cs="Times New Roman"/>
          <w:sz w:val="24"/>
          <w:szCs w:val="24"/>
          <w:lang w:val="en-GB" w:bidi="ar-SA"/>
        </w:rPr>
      </w:pPr>
    </w:p>
    <w:p w14:paraId="6FDF4C84" w14:textId="77777777" w:rsidR="00D72473" w:rsidRPr="00D72473" w:rsidRDefault="00D72473" w:rsidP="00D72473">
      <w:pPr>
        <w:spacing w:after="0" w:line="240" w:lineRule="auto"/>
        <w:rPr>
          <w:rFonts w:ascii="Times New Roman" w:eastAsia="Times New Roman" w:hAnsi="Times New Roman" w:cs="Times New Roman"/>
          <w:sz w:val="24"/>
          <w:szCs w:val="24"/>
          <w:lang w:val="en-GB" w:bidi="ar-SA"/>
        </w:rPr>
      </w:pPr>
    </w:p>
    <w:p w14:paraId="64875492" w14:textId="77777777" w:rsidR="00D72473" w:rsidRPr="00D72473" w:rsidRDefault="00D72473" w:rsidP="00D72473">
      <w:pPr>
        <w:spacing w:after="0" w:line="240" w:lineRule="auto"/>
        <w:rPr>
          <w:rFonts w:ascii="Times New Roman" w:eastAsia="Times New Roman" w:hAnsi="Times New Roman" w:cs="Times New Roman"/>
          <w:sz w:val="24"/>
          <w:szCs w:val="24"/>
          <w:lang w:val="en-GB" w:bidi="ar-SA"/>
        </w:rPr>
      </w:pPr>
    </w:p>
    <w:p w14:paraId="36C43F2E" w14:textId="77777777" w:rsidR="00D72473" w:rsidRPr="00D72473" w:rsidRDefault="00D72473" w:rsidP="00D72473">
      <w:pPr>
        <w:spacing w:before="120" w:after="120" w:line="360" w:lineRule="auto"/>
        <w:jc w:val="both"/>
        <w:rPr>
          <w:rFonts w:ascii="Times New Roman" w:eastAsia="Times New Roman" w:hAnsi="Times New Roman" w:cs="Times New Roman"/>
          <w:b/>
          <w:sz w:val="2"/>
          <w:szCs w:val="28"/>
          <w:lang w:val="en-GB" w:bidi="ar-SA"/>
        </w:rPr>
      </w:pPr>
      <w:r w:rsidRPr="00D72473">
        <w:rPr>
          <w:rFonts w:ascii="Times New Roman" w:eastAsia="Times New Roman" w:hAnsi="Times New Roman" w:cs="Times New Roman"/>
          <w:sz w:val="24"/>
          <w:szCs w:val="24"/>
          <w:lang w:val="en-GB" w:bidi="ar-SA"/>
        </w:rPr>
        <w:tab/>
      </w:r>
    </w:p>
    <w:p w14:paraId="21B88EE5" w14:textId="1005BF36" w:rsidR="00D72473" w:rsidRPr="002C2D1F" w:rsidRDefault="00D72473" w:rsidP="00D72473">
      <w:pPr>
        <w:spacing w:before="120" w:after="120" w:line="360" w:lineRule="auto"/>
        <w:jc w:val="center"/>
        <w:rPr>
          <w:rFonts w:ascii="Times New Roman" w:eastAsia="Times New Roman" w:hAnsi="Times New Roman" w:cs="Times New Roman"/>
          <w:b/>
          <w:bCs/>
          <w:sz w:val="24"/>
          <w:szCs w:val="24"/>
          <w:lang w:val="en-GB" w:bidi="ar-SA"/>
        </w:rPr>
      </w:pPr>
      <w:r w:rsidRPr="002C2D1F">
        <w:rPr>
          <w:rFonts w:ascii="Times New Roman" w:eastAsia="Times New Roman" w:hAnsi="Times New Roman" w:cs="Times New Roman"/>
          <w:b/>
          <w:bCs/>
          <w:sz w:val="24"/>
          <w:szCs w:val="24"/>
          <w:lang w:val="en-GB" w:bidi="ar-SA"/>
        </w:rPr>
        <w:t>Table 2- Distribution of subject based on BMI</w:t>
      </w:r>
    </w:p>
    <w:tbl>
      <w:tblPr>
        <w:tblW w:w="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745"/>
        <w:gridCol w:w="1170"/>
        <w:gridCol w:w="1714"/>
      </w:tblGrid>
      <w:tr w:rsidR="00D72473" w:rsidRPr="00D72473" w14:paraId="25C67ECF" w14:textId="77777777" w:rsidTr="00887EC2">
        <w:trPr>
          <w:trHeight w:val="315"/>
          <w:jc w:val="center"/>
        </w:trPr>
        <w:tc>
          <w:tcPr>
            <w:tcW w:w="5589" w:type="dxa"/>
            <w:gridSpan w:val="4"/>
            <w:noWrap/>
            <w:vAlign w:val="bottom"/>
            <w:hideMark/>
          </w:tcPr>
          <w:p w14:paraId="404EB019" w14:textId="77777777" w:rsidR="00D72473" w:rsidRPr="00D72473" w:rsidRDefault="00D72473" w:rsidP="00D72473">
            <w:pPr>
              <w:spacing w:after="0" w:line="360" w:lineRule="auto"/>
              <w:jc w:val="center"/>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WAIST CIRCUMFERENCE</w:t>
            </w:r>
          </w:p>
        </w:tc>
      </w:tr>
      <w:tr w:rsidR="00D72473" w:rsidRPr="00D72473" w14:paraId="7130BF1E" w14:textId="77777777" w:rsidTr="00887EC2">
        <w:trPr>
          <w:trHeight w:val="315"/>
          <w:jc w:val="center"/>
        </w:trPr>
        <w:tc>
          <w:tcPr>
            <w:tcW w:w="960" w:type="dxa"/>
            <w:noWrap/>
            <w:vAlign w:val="center"/>
            <w:hideMark/>
          </w:tcPr>
          <w:p w14:paraId="4AFB88DD" w14:textId="77777777" w:rsidR="00D72473" w:rsidRPr="00D72473" w:rsidRDefault="00D72473" w:rsidP="00D72473">
            <w:pPr>
              <w:spacing w:after="0" w:line="360" w:lineRule="auto"/>
              <w:jc w:val="both"/>
              <w:rPr>
                <w:rFonts w:ascii="Times New Roman" w:eastAsia="Times New Roman" w:hAnsi="Times New Roman" w:cs="Times New Roman"/>
                <w:b/>
                <w:bCs/>
                <w:sz w:val="26"/>
                <w:szCs w:val="28"/>
                <w:lang w:val="en-GB" w:bidi="ar-SA"/>
              </w:rPr>
            </w:pPr>
          </w:p>
        </w:tc>
        <w:tc>
          <w:tcPr>
            <w:tcW w:w="1745" w:type="dxa"/>
            <w:noWrap/>
            <w:vAlign w:val="bottom"/>
            <w:hideMark/>
          </w:tcPr>
          <w:p w14:paraId="2EBE72EF" w14:textId="77777777" w:rsidR="00D72473" w:rsidRPr="00D72473" w:rsidRDefault="00D72473" w:rsidP="00D72473">
            <w:pPr>
              <w:spacing w:after="0" w:line="36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Parameter</w:t>
            </w:r>
          </w:p>
        </w:tc>
        <w:tc>
          <w:tcPr>
            <w:tcW w:w="1170" w:type="dxa"/>
            <w:noWrap/>
            <w:vAlign w:val="center"/>
            <w:hideMark/>
          </w:tcPr>
          <w:p w14:paraId="5B4BFCD6" w14:textId="77777777" w:rsidR="00D72473" w:rsidRPr="00D72473" w:rsidRDefault="00D72473" w:rsidP="00D72473">
            <w:pPr>
              <w:spacing w:after="0" w:line="360" w:lineRule="auto"/>
              <w:jc w:val="both"/>
              <w:rPr>
                <w:rFonts w:ascii="Times New Roman" w:eastAsia="Times New Roman" w:hAnsi="Times New Roman" w:cs="Times New Roman"/>
                <w:b/>
                <w:bCs/>
                <w:i/>
                <w:sz w:val="26"/>
                <w:szCs w:val="28"/>
                <w:lang w:val="en-GB" w:bidi="ar-SA"/>
              </w:rPr>
            </w:pPr>
            <w:r w:rsidRPr="00D72473">
              <w:rPr>
                <w:rFonts w:ascii="Times New Roman" w:eastAsia="Times New Roman" w:hAnsi="Times New Roman" w:cs="Times New Roman"/>
                <w:b/>
                <w:bCs/>
                <w:i/>
                <w:sz w:val="26"/>
                <w:szCs w:val="28"/>
                <w:lang w:val="en-GB" w:bidi="ar-SA"/>
              </w:rPr>
              <w:t>f</w:t>
            </w:r>
          </w:p>
        </w:tc>
        <w:tc>
          <w:tcPr>
            <w:tcW w:w="1714" w:type="dxa"/>
            <w:noWrap/>
            <w:vAlign w:val="center"/>
            <w:hideMark/>
          </w:tcPr>
          <w:p w14:paraId="0D2F788F" w14:textId="77777777" w:rsidR="00D72473" w:rsidRPr="00D72473" w:rsidRDefault="00D72473" w:rsidP="00D72473">
            <w:pPr>
              <w:spacing w:after="0" w:line="360" w:lineRule="auto"/>
              <w:jc w:val="both"/>
              <w:rPr>
                <w:rFonts w:ascii="Times New Roman" w:eastAsia="Times New Roman" w:hAnsi="Times New Roman" w:cs="Times New Roman"/>
                <w:b/>
                <w:bCs/>
                <w:sz w:val="26"/>
                <w:szCs w:val="28"/>
                <w:lang w:val="en-GB" w:bidi="ar-SA"/>
              </w:rPr>
            </w:pPr>
            <w:r w:rsidRPr="00D72473">
              <w:rPr>
                <w:rFonts w:ascii="Times New Roman" w:eastAsia="Times New Roman" w:hAnsi="Times New Roman" w:cs="Times New Roman"/>
                <w:b/>
                <w:bCs/>
                <w:sz w:val="26"/>
                <w:szCs w:val="28"/>
                <w:lang w:val="en-GB" w:bidi="ar-SA"/>
              </w:rPr>
              <w:t>%</w:t>
            </w:r>
          </w:p>
        </w:tc>
      </w:tr>
      <w:tr w:rsidR="00D72473" w:rsidRPr="00D72473" w14:paraId="17F4921A" w14:textId="77777777" w:rsidTr="00887EC2">
        <w:trPr>
          <w:trHeight w:val="315"/>
          <w:jc w:val="center"/>
        </w:trPr>
        <w:tc>
          <w:tcPr>
            <w:tcW w:w="960" w:type="dxa"/>
            <w:noWrap/>
            <w:vAlign w:val="center"/>
            <w:hideMark/>
          </w:tcPr>
          <w:p w14:paraId="7620D270"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1</w:t>
            </w:r>
          </w:p>
        </w:tc>
        <w:tc>
          <w:tcPr>
            <w:tcW w:w="1745" w:type="dxa"/>
            <w:noWrap/>
            <w:vAlign w:val="bottom"/>
            <w:hideMark/>
          </w:tcPr>
          <w:p w14:paraId="64360C4B"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&lt; 84.9 cm</w:t>
            </w:r>
          </w:p>
        </w:tc>
        <w:tc>
          <w:tcPr>
            <w:tcW w:w="1170" w:type="dxa"/>
            <w:noWrap/>
            <w:vAlign w:val="center"/>
            <w:hideMark/>
          </w:tcPr>
          <w:p w14:paraId="088291F6"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54</w:t>
            </w:r>
          </w:p>
        </w:tc>
        <w:tc>
          <w:tcPr>
            <w:tcW w:w="1714" w:type="dxa"/>
            <w:noWrap/>
            <w:vAlign w:val="center"/>
            <w:hideMark/>
          </w:tcPr>
          <w:p w14:paraId="14262F63"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54%</w:t>
            </w:r>
          </w:p>
        </w:tc>
      </w:tr>
      <w:tr w:rsidR="00D72473" w:rsidRPr="00D72473" w14:paraId="2C61B488" w14:textId="77777777" w:rsidTr="00887EC2">
        <w:trPr>
          <w:trHeight w:val="315"/>
          <w:jc w:val="center"/>
        </w:trPr>
        <w:tc>
          <w:tcPr>
            <w:tcW w:w="960" w:type="dxa"/>
            <w:noWrap/>
            <w:vAlign w:val="center"/>
            <w:hideMark/>
          </w:tcPr>
          <w:p w14:paraId="1C95BE92"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w:t>
            </w:r>
          </w:p>
        </w:tc>
        <w:tc>
          <w:tcPr>
            <w:tcW w:w="1745" w:type="dxa"/>
            <w:noWrap/>
            <w:vAlign w:val="bottom"/>
            <w:hideMark/>
          </w:tcPr>
          <w:p w14:paraId="37BCB9B0"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 xml:space="preserve"> 85 - 90 cm</w:t>
            </w:r>
          </w:p>
        </w:tc>
        <w:tc>
          <w:tcPr>
            <w:tcW w:w="1170" w:type="dxa"/>
            <w:noWrap/>
            <w:vAlign w:val="center"/>
            <w:hideMark/>
          </w:tcPr>
          <w:p w14:paraId="5E2C55D3"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25</w:t>
            </w:r>
          </w:p>
        </w:tc>
        <w:tc>
          <w:tcPr>
            <w:tcW w:w="1714" w:type="dxa"/>
            <w:noWrap/>
            <w:vAlign w:val="center"/>
            <w:hideMark/>
          </w:tcPr>
          <w:p w14:paraId="65E56507"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25%</w:t>
            </w:r>
          </w:p>
        </w:tc>
      </w:tr>
      <w:tr w:rsidR="00D72473" w:rsidRPr="00D72473" w14:paraId="68E0BD56" w14:textId="77777777" w:rsidTr="00887EC2">
        <w:trPr>
          <w:trHeight w:val="315"/>
          <w:jc w:val="center"/>
        </w:trPr>
        <w:tc>
          <w:tcPr>
            <w:tcW w:w="960" w:type="dxa"/>
            <w:noWrap/>
            <w:vAlign w:val="center"/>
            <w:hideMark/>
          </w:tcPr>
          <w:p w14:paraId="3B5789F7"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3</w:t>
            </w:r>
          </w:p>
        </w:tc>
        <w:tc>
          <w:tcPr>
            <w:tcW w:w="1745" w:type="dxa"/>
            <w:noWrap/>
            <w:vAlign w:val="bottom"/>
            <w:hideMark/>
          </w:tcPr>
          <w:p w14:paraId="2854AA4A"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&gt; 90 cm</w:t>
            </w:r>
          </w:p>
        </w:tc>
        <w:tc>
          <w:tcPr>
            <w:tcW w:w="1170" w:type="dxa"/>
            <w:noWrap/>
            <w:vAlign w:val="center"/>
            <w:hideMark/>
          </w:tcPr>
          <w:p w14:paraId="53159F64"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21</w:t>
            </w:r>
          </w:p>
        </w:tc>
        <w:tc>
          <w:tcPr>
            <w:tcW w:w="1714" w:type="dxa"/>
            <w:noWrap/>
            <w:vAlign w:val="center"/>
            <w:hideMark/>
          </w:tcPr>
          <w:p w14:paraId="7F90963E" w14:textId="77777777" w:rsidR="00D72473" w:rsidRPr="00D72473" w:rsidRDefault="00D72473" w:rsidP="00D72473">
            <w:pPr>
              <w:spacing w:after="0" w:line="360" w:lineRule="auto"/>
              <w:jc w:val="both"/>
              <w:rPr>
                <w:rFonts w:ascii="Times New Roman" w:eastAsia="Times New Roman" w:hAnsi="Times New Roman" w:cs="Times New Roman"/>
                <w:bCs/>
                <w:sz w:val="26"/>
                <w:szCs w:val="28"/>
                <w:lang w:val="en-GB" w:bidi="ar-SA"/>
              </w:rPr>
            </w:pPr>
            <w:r w:rsidRPr="00D72473">
              <w:rPr>
                <w:rFonts w:ascii="Times New Roman" w:eastAsia="Times New Roman" w:hAnsi="Times New Roman" w:cs="Times New Roman"/>
                <w:bCs/>
                <w:sz w:val="26"/>
                <w:szCs w:val="28"/>
                <w:lang w:val="en-GB" w:bidi="ar-SA"/>
              </w:rPr>
              <w:t>21%</w:t>
            </w:r>
          </w:p>
        </w:tc>
      </w:tr>
    </w:tbl>
    <w:p w14:paraId="10CC6CFA" w14:textId="77777777" w:rsidR="00D72473" w:rsidRPr="00D72473" w:rsidRDefault="00D72473" w:rsidP="00D72473">
      <w:pPr>
        <w:tabs>
          <w:tab w:val="left" w:pos="720"/>
          <w:tab w:val="left" w:pos="1586"/>
        </w:tabs>
        <w:spacing w:after="0" w:line="360" w:lineRule="auto"/>
        <w:jc w:val="both"/>
        <w:rPr>
          <w:rFonts w:ascii="Times New Roman" w:eastAsia="Times New Roman" w:hAnsi="Times New Roman" w:cs="Times New Roman"/>
          <w:sz w:val="2"/>
          <w:szCs w:val="28"/>
          <w:lang w:val="en-GB" w:bidi="ar-SA"/>
        </w:rPr>
      </w:pPr>
    </w:p>
    <w:p w14:paraId="0D7D7968" w14:textId="478530CA" w:rsidR="00D72473" w:rsidRPr="002C2D1F" w:rsidRDefault="00D72473" w:rsidP="00D72473">
      <w:pPr>
        <w:spacing w:before="120" w:after="120" w:line="360" w:lineRule="auto"/>
        <w:jc w:val="center"/>
        <w:rPr>
          <w:rFonts w:ascii="Times New Roman" w:eastAsia="Times New Roman" w:hAnsi="Times New Roman" w:cs="Times New Roman"/>
          <w:b/>
          <w:bCs/>
          <w:sz w:val="28"/>
          <w:szCs w:val="28"/>
          <w:lang w:val="en-GB" w:bidi="ar-SA"/>
        </w:rPr>
      </w:pPr>
      <w:r w:rsidRPr="002C2D1F">
        <w:rPr>
          <w:rFonts w:ascii="Times New Roman" w:eastAsia="Times New Roman" w:hAnsi="Times New Roman" w:cs="Times New Roman"/>
          <w:b/>
          <w:bCs/>
          <w:sz w:val="28"/>
          <w:szCs w:val="28"/>
          <w:lang w:val="en-GB" w:bidi="ar-SA"/>
        </w:rPr>
        <w:t xml:space="preserve">Table 3- Distribution of subjects based on waist circumference </w:t>
      </w:r>
    </w:p>
    <w:tbl>
      <w:tblPr>
        <w:tblW w:w="5000" w:type="pct"/>
        <w:tblLook w:val="04A0" w:firstRow="1" w:lastRow="0" w:firstColumn="1" w:lastColumn="0" w:noHBand="0" w:noVBand="1"/>
      </w:tblPr>
      <w:tblGrid>
        <w:gridCol w:w="331"/>
        <w:gridCol w:w="331"/>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D72473" w:rsidRPr="00D72473" w14:paraId="63181E81" w14:textId="77777777" w:rsidTr="00D72473">
        <w:trPr>
          <w:trHeight w:val="300"/>
        </w:trPr>
        <w:tc>
          <w:tcPr>
            <w:tcW w:w="179" w:type="pct"/>
            <w:vMerge w:val="restart"/>
            <w:tcBorders>
              <w:top w:val="single" w:sz="4" w:space="0" w:color="auto"/>
              <w:left w:val="single" w:sz="4" w:space="0" w:color="auto"/>
              <w:bottom w:val="single" w:sz="4" w:space="0" w:color="auto"/>
              <w:right w:val="single" w:sz="4" w:space="0" w:color="auto"/>
            </w:tcBorders>
            <w:noWrap/>
            <w:textDirection w:val="btLr"/>
            <w:vAlign w:val="bottom"/>
            <w:hideMark/>
          </w:tcPr>
          <w:p w14:paraId="21A7424E"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proofErr w:type="spellStart"/>
            <w:r w:rsidRPr="00D72473">
              <w:rPr>
                <w:rFonts w:ascii="Times New Roman" w:eastAsia="Times New Roman" w:hAnsi="Times New Roman" w:cs="Times New Roman"/>
                <w:sz w:val="18"/>
                <w:szCs w:val="18"/>
                <w:lang w:val="en-GB" w:bidi="ar-SA"/>
              </w:rPr>
              <w:t>H</w:t>
            </w:r>
            <w:r w:rsidRPr="00D72473">
              <w:rPr>
                <w:rFonts w:ascii="Times New Roman" w:eastAsia="Times New Roman" w:hAnsi="Times New Roman" w:cs="Times New Roman"/>
                <w:b/>
                <w:bCs/>
                <w:sz w:val="18"/>
                <w:szCs w:val="18"/>
                <w:lang w:val="en-GB" w:bidi="ar-SA"/>
              </w:rPr>
              <w:t>ematocrit</w:t>
            </w:r>
            <w:proofErr w:type="spellEnd"/>
            <w:r w:rsidRPr="00D72473">
              <w:rPr>
                <w:rFonts w:ascii="Times New Roman" w:eastAsia="Times New Roman" w:hAnsi="Times New Roman" w:cs="Times New Roman"/>
                <w:b/>
                <w:bCs/>
                <w:sz w:val="18"/>
                <w:szCs w:val="18"/>
                <w:lang w:val="en-GB" w:bidi="ar-SA"/>
              </w:rPr>
              <w:t xml:space="preserve"> Parameters</w:t>
            </w:r>
          </w:p>
        </w:tc>
        <w:tc>
          <w:tcPr>
            <w:tcW w:w="1071" w:type="pct"/>
            <w:gridSpan w:val="6"/>
            <w:tcBorders>
              <w:top w:val="single" w:sz="4" w:space="0" w:color="auto"/>
              <w:left w:val="nil"/>
              <w:bottom w:val="single" w:sz="4" w:space="0" w:color="auto"/>
              <w:right w:val="single" w:sz="4" w:space="0" w:color="auto"/>
            </w:tcBorders>
            <w:noWrap/>
            <w:vAlign w:val="bottom"/>
            <w:hideMark/>
          </w:tcPr>
          <w:p w14:paraId="28A774A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WEIGHT</w:t>
            </w:r>
          </w:p>
        </w:tc>
        <w:tc>
          <w:tcPr>
            <w:tcW w:w="2143" w:type="pct"/>
            <w:gridSpan w:val="12"/>
            <w:tcBorders>
              <w:top w:val="single" w:sz="4" w:space="0" w:color="auto"/>
              <w:left w:val="nil"/>
              <w:bottom w:val="single" w:sz="4" w:space="0" w:color="auto"/>
              <w:right w:val="single" w:sz="4" w:space="0" w:color="auto"/>
            </w:tcBorders>
            <w:noWrap/>
            <w:vAlign w:val="bottom"/>
            <w:hideMark/>
          </w:tcPr>
          <w:p w14:paraId="3B337EC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BMI </w:t>
            </w:r>
            <w:proofErr w:type="gramStart"/>
            <w:r w:rsidRPr="00D72473">
              <w:rPr>
                <w:rFonts w:ascii="Times New Roman" w:eastAsia="Times New Roman" w:hAnsi="Times New Roman" w:cs="Times New Roman"/>
                <w:b/>
                <w:bCs/>
                <w:sz w:val="18"/>
                <w:szCs w:val="18"/>
                <w:lang w:val="en-GB" w:bidi="ar-SA"/>
              </w:rPr>
              <w:t>( Body</w:t>
            </w:r>
            <w:proofErr w:type="gramEnd"/>
            <w:r w:rsidRPr="00D72473">
              <w:rPr>
                <w:rFonts w:ascii="Times New Roman" w:eastAsia="Times New Roman" w:hAnsi="Times New Roman" w:cs="Times New Roman"/>
                <w:b/>
                <w:bCs/>
                <w:sz w:val="18"/>
                <w:szCs w:val="18"/>
                <w:lang w:val="en-GB" w:bidi="ar-SA"/>
              </w:rPr>
              <w:t xml:space="preserve"> Mass Index) </w:t>
            </w:r>
          </w:p>
        </w:tc>
        <w:tc>
          <w:tcPr>
            <w:tcW w:w="1607" w:type="pct"/>
            <w:gridSpan w:val="9"/>
            <w:tcBorders>
              <w:top w:val="single" w:sz="4" w:space="0" w:color="auto"/>
              <w:left w:val="nil"/>
              <w:bottom w:val="single" w:sz="4" w:space="0" w:color="auto"/>
              <w:right w:val="single" w:sz="4" w:space="0" w:color="auto"/>
            </w:tcBorders>
            <w:noWrap/>
            <w:vAlign w:val="bottom"/>
            <w:hideMark/>
          </w:tcPr>
          <w:p w14:paraId="4193EDD7"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WAIST CIRCUMFERENCE</w:t>
            </w:r>
          </w:p>
        </w:tc>
      </w:tr>
      <w:tr w:rsidR="00D72473" w:rsidRPr="00D72473" w14:paraId="19580D8E" w14:textId="77777777" w:rsidTr="00D72473">
        <w:trPr>
          <w:trHeight w:val="300"/>
        </w:trPr>
        <w:tc>
          <w:tcPr>
            <w:tcW w:w="179" w:type="pct"/>
            <w:vMerge/>
            <w:tcBorders>
              <w:top w:val="single" w:sz="4" w:space="0" w:color="auto"/>
              <w:left w:val="single" w:sz="4" w:space="0" w:color="auto"/>
              <w:bottom w:val="single" w:sz="4" w:space="0" w:color="auto"/>
              <w:right w:val="single" w:sz="4" w:space="0" w:color="auto"/>
            </w:tcBorders>
            <w:vAlign w:val="center"/>
            <w:hideMark/>
          </w:tcPr>
          <w:p w14:paraId="2F572D0E" w14:textId="77777777" w:rsidR="00D72473" w:rsidRPr="00D72473" w:rsidRDefault="00D72473" w:rsidP="00D72473">
            <w:pPr>
              <w:spacing w:after="0" w:line="240" w:lineRule="auto"/>
              <w:rPr>
                <w:rFonts w:ascii="Times New Roman" w:eastAsia="Times New Roman" w:hAnsi="Times New Roman" w:cs="Times New Roman"/>
                <w:sz w:val="18"/>
                <w:szCs w:val="18"/>
                <w:lang w:val="en-US" w:bidi="ar-SA"/>
              </w:rPr>
            </w:pPr>
          </w:p>
        </w:tc>
        <w:tc>
          <w:tcPr>
            <w:tcW w:w="536" w:type="pct"/>
            <w:gridSpan w:val="3"/>
            <w:tcBorders>
              <w:top w:val="single" w:sz="4" w:space="0" w:color="auto"/>
              <w:left w:val="nil"/>
              <w:bottom w:val="single" w:sz="4" w:space="0" w:color="auto"/>
              <w:right w:val="single" w:sz="4" w:space="0" w:color="auto"/>
            </w:tcBorders>
            <w:noWrap/>
            <w:vAlign w:val="bottom"/>
            <w:hideMark/>
          </w:tcPr>
          <w:p w14:paraId="3E684508"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 xml:space="preserve">50 - 60 Kg </w:t>
            </w:r>
          </w:p>
        </w:tc>
        <w:tc>
          <w:tcPr>
            <w:tcW w:w="536" w:type="pct"/>
            <w:gridSpan w:val="3"/>
            <w:tcBorders>
              <w:top w:val="single" w:sz="4" w:space="0" w:color="auto"/>
              <w:left w:val="nil"/>
              <w:bottom w:val="single" w:sz="4" w:space="0" w:color="auto"/>
              <w:right w:val="single" w:sz="4" w:space="0" w:color="auto"/>
            </w:tcBorders>
            <w:noWrap/>
            <w:vAlign w:val="bottom"/>
            <w:hideMark/>
          </w:tcPr>
          <w:p w14:paraId="412D20AB"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60-70 Kg</w:t>
            </w:r>
          </w:p>
        </w:tc>
        <w:tc>
          <w:tcPr>
            <w:tcW w:w="536" w:type="pct"/>
            <w:gridSpan w:val="3"/>
            <w:tcBorders>
              <w:top w:val="single" w:sz="4" w:space="0" w:color="auto"/>
              <w:left w:val="nil"/>
              <w:bottom w:val="single" w:sz="4" w:space="0" w:color="auto"/>
              <w:right w:val="single" w:sz="4" w:space="0" w:color="auto"/>
            </w:tcBorders>
            <w:noWrap/>
            <w:vAlign w:val="bottom"/>
            <w:hideMark/>
          </w:tcPr>
          <w:p w14:paraId="7B4B1503"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 xml:space="preserve">&lt; 18.5 </w:t>
            </w:r>
          </w:p>
        </w:tc>
        <w:tc>
          <w:tcPr>
            <w:tcW w:w="536" w:type="pct"/>
            <w:gridSpan w:val="3"/>
            <w:tcBorders>
              <w:top w:val="single" w:sz="4" w:space="0" w:color="auto"/>
              <w:left w:val="nil"/>
              <w:bottom w:val="single" w:sz="4" w:space="0" w:color="auto"/>
              <w:right w:val="single" w:sz="4" w:space="0" w:color="auto"/>
            </w:tcBorders>
            <w:noWrap/>
            <w:vAlign w:val="bottom"/>
            <w:hideMark/>
          </w:tcPr>
          <w:p w14:paraId="0A720C94"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18.5-22.9</w:t>
            </w:r>
          </w:p>
        </w:tc>
        <w:tc>
          <w:tcPr>
            <w:tcW w:w="536" w:type="pct"/>
            <w:gridSpan w:val="3"/>
            <w:tcBorders>
              <w:top w:val="single" w:sz="4" w:space="0" w:color="auto"/>
              <w:left w:val="nil"/>
              <w:bottom w:val="single" w:sz="4" w:space="0" w:color="auto"/>
              <w:right w:val="single" w:sz="4" w:space="0" w:color="auto"/>
            </w:tcBorders>
            <w:noWrap/>
            <w:vAlign w:val="bottom"/>
            <w:hideMark/>
          </w:tcPr>
          <w:p w14:paraId="5459403D"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23-24.9</w:t>
            </w:r>
          </w:p>
        </w:tc>
        <w:tc>
          <w:tcPr>
            <w:tcW w:w="536" w:type="pct"/>
            <w:gridSpan w:val="3"/>
            <w:tcBorders>
              <w:top w:val="single" w:sz="4" w:space="0" w:color="auto"/>
              <w:left w:val="nil"/>
              <w:bottom w:val="single" w:sz="4" w:space="0" w:color="auto"/>
              <w:right w:val="single" w:sz="4" w:space="0" w:color="auto"/>
            </w:tcBorders>
            <w:noWrap/>
            <w:vAlign w:val="bottom"/>
            <w:hideMark/>
          </w:tcPr>
          <w:p w14:paraId="7F024005"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&gt; 25</w:t>
            </w:r>
          </w:p>
        </w:tc>
        <w:tc>
          <w:tcPr>
            <w:tcW w:w="536" w:type="pct"/>
            <w:gridSpan w:val="3"/>
            <w:tcBorders>
              <w:top w:val="single" w:sz="4" w:space="0" w:color="auto"/>
              <w:left w:val="nil"/>
              <w:bottom w:val="single" w:sz="4" w:space="0" w:color="auto"/>
              <w:right w:val="single" w:sz="4" w:space="0" w:color="auto"/>
            </w:tcBorders>
            <w:noWrap/>
            <w:vAlign w:val="bottom"/>
            <w:hideMark/>
          </w:tcPr>
          <w:p w14:paraId="145EF42F"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&lt;85 Cm</w:t>
            </w:r>
          </w:p>
        </w:tc>
        <w:tc>
          <w:tcPr>
            <w:tcW w:w="536" w:type="pct"/>
            <w:gridSpan w:val="3"/>
            <w:tcBorders>
              <w:top w:val="single" w:sz="4" w:space="0" w:color="auto"/>
              <w:left w:val="nil"/>
              <w:bottom w:val="single" w:sz="4" w:space="0" w:color="auto"/>
              <w:right w:val="single" w:sz="4" w:space="0" w:color="auto"/>
            </w:tcBorders>
            <w:noWrap/>
            <w:vAlign w:val="bottom"/>
            <w:hideMark/>
          </w:tcPr>
          <w:p w14:paraId="19CA6600"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85-90 Cm</w:t>
            </w:r>
          </w:p>
        </w:tc>
        <w:tc>
          <w:tcPr>
            <w:tcW w:w="536" w:type="pct"/>
            <w:gridSpan w:val="3"/>
            <w:tcBorders>
              <w:top w:val="single" w:sz="4" w:space="0" w:color="auto"/>
              <w:left w:val="nil"/>
              <w:bottom w:val="single" w:sz="4" w:space="0" w:color="auto"/>
              <w:right w:val="single" w:sz="4" w:space="0" w:color="auto"/>
            </w:tcBorders>
            <w:noWrap/>
            <w:vAlign w:val="bottom"/>
            <w:hideMark/>
          </w:tcPr>
          <w:p w14:paraId="04B7C6F3" w14:textId="77777777" w:rsidR="00D72473" w:rsidRPr="00D72473" w:rsidRDefault="00D72473" w:rsidP="00D72473">
            <w:pPr>
              <w:spacing w:after="0" w:line="240" w:lineRule="auto"/>
              <w:jc w:val="center"/>
              <w:rPr>
                <w:rFonts w:ascii="Times New Roman" w:eastAsia="Times New Roman" w:hAnsi="Times New Roman" w:cs="Times New Roman"/>
                <w:b/>
                <w:bCs/>
                <w:sz w:val="14"/>
                <w:szCs w:val="14"/>
                <w:lang w:val="en-US" w:bidi="ar-SA"/>
              </w:rPr>
            </w:pPr>
            <w:r w:rsidRPr="00D72473">
              <w:rPr>
                <w:rFonts w:ascii="Times New Roman" w:eastAsia="Times New Roman" w:hAnsi="Times New Roman" w:cs="Times New Roman"/>
                <w:b/>
                <w:bCs/>
                <w:sz w:val="14"/>
                <w:szCs w:val="14"/>
                <w:lang w:val="en-GB" w:bidi="ar-SA"/>
              </w:rPr>
              <w:t>&gt; 90 Cm</w:t>
            </w:r>
          </w:p>
        </w:tc>
      </w:tr>
      <w:tr w:rsidR="00D72473" w:rsidRPr="00D72473" w14:paraId="1851DD00" w14:textId="77777777" w:rsidTr="00D72473">
        <w:trPr>
          <w:trHeight w:val="1500"/>
        </w:trPr>
        <w:tc>
          <w:tcPr>
            <w:tcW w:w="179" w:type="pct"/>
            <w:vMerge/>
            <w:tcBorders>
              <w:top w:val="single" w:sz="4" w:space="0" w:color="auto"/>
              <w:left w:val="single" w:sz="4" w:space="0" w:color="auto"/>
              <w:bottom w:val="single" w:sz="4" w:space="0" w:color="auto"/>
              <w:right w:val="single" w:sz="4" w:space="0" w:color="auto"/>
            </w:tcBorders>
            <w:vAlign w:val="center"/>
            <w:hideMark/>
          </w:tcPr>
          <w:p w14:paraId="620CB9AE" w14:textId="77777777" w:rsidR="00D72473" w:rsidRPr="00D72473" w:rsidRDefault="00D72473" w:rsidP="00D72473">
            <w:pPr>
              <w:spacing w:after="0" w:line="240" w:lineRule="auto"/>
              <w:rPr>
                <w:rFonts w:ascii="Times New Roman" w:eastAsia="Times New Roman" w:hAnsi="Times New Roman" w:cs="Times New Roman"/>
                <w:sz w:val="18"/>
                <w:szCs w:val="18"/>
                <w:lang w:val="en-US" w:bidi="ar-SA"/>
              </w:rPr>
            </w:pPr>
          </w:p>
        </w:tc>
        <w:tc>
          <w:tcPr>
            <w:tcW w:w="179" w:type="pct"/>
            <w:tcBorders>
              <w:top w:val="nil"/>
              <w:left w:val="nil"/>
              <w:bottom w:val="single" w:sz="4" w:space="0" w:color="auto"/>
              <w:right w:val="single" w:sz="4" w:space="0" w:color="auto"/>
            </w:tcBorders>
            <w:noWrap/>
            <w:textDirection w:val="btLr"/>
            <w:vAlign w:val="center"/>
            <w:hideMark/>
          </w:tcPr>
          <w:p w14:paraId="1D3C31C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4.2</w:t>
            </w:r>
            <w:proofErr w:type="gramEnd"/>
            <w:r w:rsidRPr="00D72473">
              <w:rPr>
                <w:rFonts w:ascii="Times New Roman" w:eastAsia="Times New Roman" w:hAnsi="Times New Roman" w:cs="Times New Roman"/>
                <w:b/>
                <w:bCs/>
                <w:sz w:val="18"/>
                <w:szCs w:val="18"/>
                <w:lang w:val="en-GB" w:bidi="ar-SA"/>
              </w:rPr>
              <w:t xml:space="preserve"> M/µL</w:t>
            </w:r>
          </w:p>
        </w:tc>
        <w:tc>
          <w:tcPr>
            <w:tcW w:w="179" w:type="pct"/>
            <w:tcBorders>
              <w:top w:val="nil"/>
              <w:left w:val="nil"/>
              <w:bottom w:val="single" w:sz="4" w:space="0" w:color="auto"/>
              <w:right w:val="single" w:sz="4" w:space="0" w:color="auto"/>
            </w:tcBorders>
            <w:noWrap/>
            <w:textDirection w:val="btLr"/>
            <w:vAlign w:val="center"/>
            <w:hideMark/>
          </w:tcPr>
          <w:p w14:paraId="294EC33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4DA4BF1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14:paraId="4444D86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4.2</w:t>
            </w:r>
            <w:proofErr w:type="gramEnd"/>
            <w:r w:rsidRPr="00D72473">
              <w:rPr>
                <w:rFonts w:ascii="Times New Roman" w:eastAsia="Times New Roman" w:hAnsi="Times New Roman" w:cs="Times New Roman"/>
                <w:b/>
                <w:bCs/>
                <w:sz w:val="18"/>
                <w:szCs w:val="18"/>
                <w:lang w:val="en-GB" w:bidi="ar-SA"/>
              </w:rPr>
              <w:t xml:space="preserve"> M/µL</w:t>
            </w:r>
          </w:p>
        </w:tc>
        <w:tc>
          <w:tcPr>
            <w:tcW w:w="179" w:type="pct"/>
            <w:tcBorders>
              <w:top w:val="nil"/>
              <w:left w:val="nil"/>
              <w:bottom w:val="single" w:sz="4" w:space="0" w:color="auto"/>
              <w:right w:val="single" w:sz="4" w:space="0" w:color="auto"/>
            </w:tcBorders>
            <w:noWrap/>
            <w:textDirection w:val="btLr"/>
            <w:vAlign w:val="center"/>
            <w:hideMark/>
          </w:tcPr>
          <w:p w14:paraId="203001C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6CC1E964"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14:paraId="66238BF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4.2</w:t>
            </w:r>
            <w:proofErr w:type="gramEnd"/>
            <w:r w:rsidRPr="00D72473">
              <w:rPr>
                <w:rFonts w:ascii="Times New Roman" w:eastAsia="Times New Roman" w:hAnsi="Times New Roman" w:cs="Times New Roman"/>
                <w:b/>
                <w:bCs/>
                <w:sz w:val="18"/>
                <w:szCs w:val="18"/>
                <w:lang w:val="en-GB" w:bidi="ar-SA"/>
              </w:rPr>
              <w:t xml:space="preserve"> M/µL</w:t>
            </w:r>
          </w:p>
        </w:tc>
        <w:tc>
          <w:tcPr>
            <w:tcW w:w="179" w:type="pct"/>
            <w:tcBorders>
              <w:top w:val="nil"/>
              <w:left w:val="nil"/>
              <w:bottom w:val="single" w:sz="4" w:space="0" w:color="auto"/>
              <w:right w:val="single" w:sz="4" w:space="0" w:color="auto"/>
            </w:tcBorders>
            <w:noWrap/>
            <w:textDirection w:val="btLr"/>
            <w:vAlign w:val="center"/>
            <w:hideMark/>
          </w:tcPr>
          <w:p w14:paraId="7CBCD565"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7353880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14:paraId="6695D2E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4.2</w:t>
            </w:r>
            <w:proofErr w:type="gramEnd"/>
            <w:r w:rsidRPr="00D72473">
              <w:rPr>
                <w:rFonts w:ascii="Times New Roman" w:eastAsia="Times New Roman" w:hAnsi="Times New Roman" w:cs="Times New Roman"/>
                <w:b/>
                <w:bCs/>
                <w:sz w:val="18"/>
                <w:szCs w:val="18"/>
                <w:lang w:val="en-GB" w:bidi="ar-SA"/>
              </w:rPr>
              <w:t xml:space="preserve"> M/µL</w:t>
            </w:r>
          </w:p>
        </w:tc>
        <w:tc>
          <w:tcPr>
            <w:tcW w:w="179" w:type="pct"/>
            <w:tcBorders>
              <w:top w:val="nil"/>
              <w:left w:val="nil"/>
              <w:bottom w:val="single" w:sz="4" w:space="0" w:color="auto"/>
              <w:right w:val="single" w:sz="4" w:space="0" w:color="auto"/>
            </w:tcBorders>
            <w:noWrap/>
            <w:textDirection w:val="btLr"/>
            <w:vAlign w:val="center"/>
            <w:hideMark/>
          </w:tcPr>
          <w:p w14:paraId="1CC8AC7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598DA5E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14:paraId="2A216F3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4.2</w:t>
            </w:r>
            <w:proofErr w:type="gramEnd"/>
            <w:r w:rsidRPr="00D72473">
              <w:rPr>
                <w:rFonts w:ascii="Times New Roman" w:eastAsia="Times New Roman" w:hAnsi="Times New Roman" w:cs="Times New Roman"/>
                <w:b/>
                <w:bCs/>
                <w:sz w:val="18"/>
                <w:szCs w:val="18"/>
                <w:lang w:val="en-GB" w:bidi="ar-SA"/>
              </w:rPr>
              <w:t xml:space="preserve"> M/µL</w:t>
            </w:r>
          </w:p>
        </w:tc>
        <w:tc>
          <w:tcPr>
            <w:tcW w:w="179" w:type="pct"/>
            <w:tcBorders>
              <w:top w:val="nil"/>
              <w:left w:val="nil"/>
              <w:bottom w:val="single" w:sz="4" w:space="0" w:color="auto"/>
              <w:right w:val="single" w:sz="4" w:space="0" w:color="auto"/>
            </w:tcBorders>
            <w:noWrap/>
            <w:textDirection w:val="btLr"/>
            <w:vAlign w:val="center"/>
            <w:hideMark/>
          </w:tcPr>
          <w:p w14:paraId="5FB59AC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55009F49"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14:paraId="13EB942E"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4.2</w:t>
            </w:r>
            <w:proofErr w:type="gramEnd"/>
            <w:r w:rsidRPr="00D72473">
              <w:rPr>
                <w:rFonts w:ascii="Times New Roman" w:eastAsia="Times New Roman" w:hAnsi="Times New Roman" w:cs="Times New Roman"/>
                <w:b/>
                <w:bCs/>
                <w:sz w:val="18"/>
                <w:szCs w:val="18"/>
                <w:lang w:val="en-GB" w:bidi="ar-SA"/>
              </w:rPr>
              <w:t xml:space="preserve"> M/µL</w:t>
            </w:r>
          </w:p>
        </w:tc>
        <w:tc>
          <w:tcPr>
            <w:tcW w:w="179" w:type="pct"/>
            <w:tcBorders>
              <w:top w:val="nil"/>
              <w:left w:val="nil"/>
              <w:bottom w:val="single" w:sz="4" w:space="0" w:color="auto"/>
              <w:right w:val="single" w:sz="4" w:space="0" w:color="auto"/>
            </w:tcBorders>
            <w:noWrap/>
            <w:textDirection w:val="btLr"/>
            <w:vAlign w:val="center"/>
            <w:hideMark/>
          </w:tcPr>
          <w:p w14:paraId="4FA0685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57CF1A28"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14:paraId="3F2B60D9"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4.2</w:t>
            </w:r>
            <w:proofErr w:type="gramEnd"/>
            <w:r w:rsidRPr="00D72473">
              <w:rPr>
                <w:rFonts w:ascii="Times New Roman" w:eastAsia="Times New Roman" w:hAnsi="Times New Roman" w:cs="Times New Roman"/>
                <w:b/>
                <w:bCs/>
                <w:sz w:val="18"/>
                <w:szCs w:val="18"/>
                <w:lang w:val="en-GB" w:bidi="ar-SA"/>
              </w:rPr>
              <w:t xml:space="preserve"> M/µL</w:t>
            </w:r>
          </w:p>
        </w:tc>
        <w:tc>
          <w:tcPr>
            <w:tcW w:w="179" w:type="pct"/>
            <w:tcBorders>
              <w:top w:val="nil"/>
              <w:left w:val="nil"/>
              <w:bottom w:val="single" w:sz="4" w:space="0" w:color="auto"/>
              <w:right w:val="single" w:sz="4" w:space="0" w:color="auto"/>
            </w:tcBorders>
            <w:noWrap/>
            <w:textDirection w:val="btLr"/>
            <w:vAlign w:val="center"/>
            <w:hideMark/>
          </w:tcPr>
          <w:p w14:paraId="7E2F4962"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771F2BA9"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14:paraId="01DAE45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4.2</w:t>
            </w:r>
            <w:proofErr w:type="gramEnd"/>
            <w:r w:rsidRPr="00D72473">
              <w:rPr>
                <w:rFonts w:ascii="Times New Roman" w:eastAsia="Times New Roman" w:hAnsi="Times New Roman" w:cs="Times New Roman"/>
                <w:b/>
                <w:bCs/>
                <w:sz w:val="18"/>
                <w:szCs w:val="18"/>
                <w:lang w:val="en-GB" w:bidi="ar-SA"/>
              </w:rPr>
              <w:t xml:space="preserve"> M/µL</w:t>
            </w:r>
          </w:p>
        </w:tc>
        <w:tc>
          <w:tcPr>
            <w:tcW w:w="179" w:type="pct"/>
            <w:tcBorders>
              <w:top w:val="nil"/>
              <w:left w:val="nil"/>
              <w:bottom w:val="single" w:sz="4" w:space="0" w:color="auto"/>
              <w:right w:val="single" w:sz="4" w:space="0" w:color="auto"/>
            </w:tcBorders>
            <w:noWrap/>
            <w:textDirection w:val="btLr"/>
            <w:vAlign w:val="center"/>
            <w:hideMark/>
          </w:tcPr>
          <w:p w14:paraId="457781E7"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14BF44A7"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c>
          <w:tcPr>
            <w:tcW w:w="179" w:type="pct"/>
            <w:tcBorders>
              <w:top w:val="nil"/>
              <w:left w:val="nil"/>
              <w:bottom w:val="single" w:sz="4" w:space="0" w:color="auto"/>
              <w:right w:val="single" w:sz="4" w:space="0" w:color="auto"/>
            </w:tcBorders>
            <w:noWrap/>
            <w:textDirection w:val="btLr"/>
            <w:vAlign w:val="center"/>
            <w:hideMark/>
          </w:tcPr>
          <w:p w14:paraId="08B97AF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4.2</w:t>
            </w:r>
            <w:proofErr w:type="gramEnd"/>
            <w:r w:rsidRPr="00D72473">
              <w:rPr>
                <w:rFonts w:ascii="Times New Roman" w:eastAsia="Times New Roman" w:hAnsi="Times New Roman" w:cs="Times New Roman"/>
                <w:b/>
                <w:bCs/>
                <w:sz w:val="18"/>
                <w:szCs w:val="18"/>
                <w:lang w:val="en-GB" w:bidi="ar-SA"/>
              </w:rPr>
              <w:t xml:space="preserve"> M/µL</w:t>
            </w:r>
          </w:p>
        </w:tc>
        <w:tc>
          <w:tcPr>
            <w:tcW w:w="179" w:type="pct"/>
            <w:tcBorders>
              <w:top w:val="nil"/>
              <w:left w:val="nil"/>
              <w:bottom w:val="single" w:sz="4" w:space="0" w:color="auto"/>
              <w:right w:val="single" w:sz="4" w:space="0" w:color="auto"/>
            </w:tcBorders>
            <w:noWrap/>
            <w:textDirection w:val="btLr"/>
            <w:vAlign w:val="center"/>
            <w:hideMark/>
          </w:tcPr>
          <w:p w14:paraId="4EAEDCF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4.2 – 5.6 M/µL</w:t>
            </w:r>
          </w:p>
        </w:tc>
        <w:tc>
          <w:tcPr>
            <w:tcW w:w="179" w:type="pct"/>
            <w:tcBorders>
              <w:top w:val="nil"/>
              <w:left w:val="nil"/>
              <w:bottom w:val="single" w:sz="4" w:space="0" w:color="auto"/>
              <w:right w:val="single" w:sz="4" w:space="0" w:color="auto"/>
            </w:tcBorders>
            <w:noWrap/>
            <w:textDirection w:val="btLr"/>
            <w:vAlign w:val="center"/>
            <w:hideMark/>
          </w:tcPr>
          <w:p w14:paraId="2561143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5.6 M/µL</w:t>
            </w:r>
          </w:p>
        </w:tc>
      </w:tr>
      <w:tr w:rsidR="00D72473" w:rsidRPr="00D72473" w14:paraId="37CAA23A" w14:textId="77777777" w:rsidTr="00D72473">
        <w:trPr>
          <w:trHeight w:val="499"/>
        </w:trPr>
        <w:tc>
          <w:tcPr>
            <w:tcW w:w="179" w:type="pct"/>
            <w:tcBorders>
              <w:top w:val="nil"/>
              <w:left w:val="single" w:sz="4" w:space="0" w:color="auto"/>
              <w:bottom w:val="single" w:sz="4" w:space="0" w:color="auto"/>
              <w:right w:val="single" w:sz="4" w:space="0" w:color="auto"/>
            </w:tcBorders>
            <w:noWrap/>
            <w:textDirection w:val="btLr"/>
            <w:vAlign w:val="center"/>
            <w:hideMark/>
          </w:tcPr>
          <w:p w14:paraId="1797FA02"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RBC</w:t>
            </w:r>
          </w:p>
        </w:tc>
        <w:tc>
          <w:tcPr>
            <w:tcW w:w="179" w:type="pct"/>
            <w:tcBorders>
              <w:top w:val="nil"/>
              <w:left w:val="nil"/>
              <w:bottom w:val="single" w:sz="4" w:space="0" w:color="auto"/>
              <w:right w:val="single" w:sz="4" w:space="0" w:color="auto"/>
            </w:tcBorders>
            <w:noWrap/>
            <w:textDirection w:val="btLr"/>
            <w:vAlign w:val="center"/>
            <w:hideMark/>
          </w:tcPr>
          <w:p w14:paraId="3C5ECA4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w:t>
            </w:r>
          </w:p>
        </w:tc>
        <w:tc>
          <w:tcPr>
            <w:tcW w:w="179" w:type="pct"/>
            <w:tcBorders>
              <w:top w:val="nil"/>
              <w:left w:val="nil"/>
              <w:bottom w:val="single" w:sz="4" w:space="0" w:color="auto"/>
              <w:right w:val="single" w:sz="4" w:space="0" w:color="auto"/>
            </w:tcBorders>
            <w:noWrap/>
            <w:textDirection w:val="btLr"/>
            <w:vAlign w:val="center"/>
            <w:hideMark/>
          </w:tcPr>
          <w:p w14:paraId="1B82344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31</w:t>
            </w:r>
          </w:p>
        </w:tc>
        <w:tc>
          <w:tcPr>
            <w:tcW w:w="179" w:type="pct"/>
            <w:tcBorders>
              <w:top w:val="nil"/>
              <w:left w:val="nil"/>
              <w:bottom w:val="single" w:sz="4" w:space="0" w:color="auto"/>
              <w:right w:val="single" w:sz="4" w:space="0" w:color="auto"/>
            </w:tcBorders>
            <w:noWrap/>
            <w:textDirection w:val="btLr"/>
            <w:vAlign w:val="center"/>
            <w:hideMark/>
          </w:tcPr>
          <w:p w14:paraId="6D1C234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w:t>
            </w:r>
          </w:p>
        </w:tc>
        <w:tc>
          <w:tcPr>
            <w:tcW w:w="179" w:type="pct"/>
            <w:tcBorders>
              <w:top w:val="nil"/>
              <w:left w:val="nil"/>
              <w:bottom w:val="single" w:sz="4" w:space="0" w:color="auto"/>
              <w:right w:val="single" w:sz="4" w:space="0" w:color="auto"/>
            </w:tcBorders>
            <w:noWrap/>
            <w:textDirection w:val="btLr"/>
            <w:vAlign w:val="center"/>
            <w:hideMark/>
          </w:tcPr>
          <w:p w14:paraId="6B82C11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10</w:t>
            </w:r>
          </w:p>
        </w:tc>
        <w:tc>
          <w:tcPr>
            <w:tcW w:w="179" w:type="pct"/>
            <w:tcBorders>
              <w:top w:val="nil"/>
              <w:left w:val="nil"/>
              <w:bottom w:val="single" w:sz="4" w:space="0" w:color="auto"/>
              <w:right w:val="single" w:sz="4" w:space="0" w:color="auto"/>
            </w:tcBorders>
            <w:noWrap/>
            <w:textDirection w:val="btLr"/>
            <w:vAlign w:val="center"/>
            <w:hideMark/>
          </w:tcPr>
          <w:p w14:paraId="1237AA3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53</w:t>
            </w:r>
          </w:p>
        </w:tc>
        <w:tc>
          <w:tcPr>
            <w:tcW w:w="179" w:type="pct"/>
            <w:tcBorders>
              <w:top w:val="nil"/>
              <w:left w:val="nil"/>
              <w:bottom w:val="single" w:sz="4" w:space="0" w:color="auto"/>
              <w:right w:val="single" w:sz="4" w:space="0" w:color="auto"/>
            </w:tcBorders>
            <w:noWrap/>
            <w:textDirection w:val="btLr"/>
            <w:vAlign w:val="center"/>
            <w:hideMark/>
          </w:tcPr>
          <w:p w14:paraId="7C88CAE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w:t>
            </w:r>
          </w:p>
        </w:tc>
        <w:tc>
          <w:tcPr>
            <w:tcW w:w="179" w:type="pct"/>
            <w:tcBorders>
              <w:top w:val="nil"/>
              <w:left w:val="nil"/>
              <w:bottom w:val="single" w:sz="4" w:space="0" w:color="auto"/>
              <w:right w:val="single" w:sz="4" w:space="0" w:color="auto"/>
            </w:tcBorders>
            <w:noWrap/>
            <w:textDirection w:val="btLr"/>
            <w:vAlign w:val="center"/>
            <w:hideMark/>
          </w:tcPr>
          <w:p w14:paraId="26DBF29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0</w:t>
            </w:r>
          </w:p>
        </w:tc>
        <w:tc>
          <w:tcPr>
            <w:tcW w:w="179" w:type="pct"/>
            <w:tcBorders>
              <w:top w:val="nil"/>
              <w:left w:val="nil"/>
              <w:bottom w:val="single" w:sz="4" w:space="0" w:color="auto"/>
              <w:right w:val="single" w:sz="4" w:space="0" w:color="auto"/>
            </w:tcBorders>
            <w:noWrap/>
            <w:textDirection w:val="btLr"/>
            <w:vAlign w:val="center"/>
            <w:hideMark/>
          </w:tcPr>
          <w:p w14:paraId="5EF6E844"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5</w:t>
            </w:r>
          </w:p>
        </w:tc>
        <w:tc>
          <w:tcPr>
            <w:tcW w:w="179" w:type="pct"/>
            <w:tcBorders>
              <w:top w:val="nil"/>
              <w:left w:val="nil"/>
              <w:bottom w:val="single" w:sz="4" w:space="0" w:color="auto"/>
              <w:right w:val="single" w:sz="4" w:space="0" w:color="auto"/>
            </w:tcBorders>
            <w:noWrap/>
            <w:textDirection w:val="btLr"/>
            <w:vAlign w:val="center"/>
            <w:hideMark/>
          </w:tcPr>
          <w:p w14:paraId="41396F3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0</w:t>
            </w:r>
          </w:p>
        </w:tc>
        <w:tc>
          <w:tcPr>
            <w:tcW w:w="179" w:type="pct"/>
            <w:tcBorders>
              <w:top w:val="nil"/>
              <w:left w:val="nil"/>
              <w:bottom w:val="single" w:sz="4" w:space="0" w:color="auto"/>
              <w:right w:val="single" w:sz="4" w:space="0" w:color="auto"/>
            </w:tcBorders>
            <w:noWrap/>
            <w:textDirection w:val="btLr"/>
            <w:vAlign w:val="center"/>
            <w:hideMark/>
          </w:tcPr>
          <w:p w14:paraId="536D5EA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7</w:t>
            </w:r>
          </w:p>
        </w:tc>
        <w:tc>
          <w:tcPr>
            <w:tcW w:w="179" w:type="pct"/>
            <w:tcBorders>
              <w:top w:val="nil"/>
              <w:left w:val="nil"/>
              <w:bottom w:val="single" w:sz="4" w:space="0" w:color="auto"/>
              <w:right w:val="single" w:sz="4" w:space="0" w:color="auto"/>
            </w:tcBorders>
            <w:noWrap/>
            <w:textDirection w:val="btLr"/>
            <w:vAlign w:val="center"/>
            <w:hideMark/>
          </w:tcPr>
          <w:p w14:paraId="25D4672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36</w:t>
            </w:r>
          </w:p>
        </w:tc>
        <w:tc>
          <w:tcPr>
            <w:tcW w:w="179" w:type="pct"/>
            <w:tcBorders>
              <w:top w:val="nil"/>
              <w:left w:val="nil"/>
              <w:bottom w:val="single" w:sz="4" w:space="0" w:color="auto"/>
              <w:right w:val="single" w:sz="4" w:space="0" w:color="auto"/>
            </w:tcBorders>
            <w:noWrap/>
            <w:textDirection w:val="btLr"/>
            <w:vAlign w:val="center"/>
            <w:hideMark/>
          </w:tcPr>
          <w:p w14:paraId="60856DF9"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w:t>
            </w:r>
          </w:p>
        </w:tc>
        <w:tc>
          <w:tcPr>
            <w:tcW w:w="179" w:type="pct"/>
            <w:tcBorders>
              <w:top w:val="nil"/>
              <w:left w:val="nil"/>
              <w:bottom w:val="single" w:sz="4" w:space="0" w:color="auto"/>
              <w:right w:val="single" w:sz="4" w:space="0" w:color="auto"/>
            </w:tcBorders>
            <w:noWrap/>
            <w:textDirection w:val="btLr"/>
            <w:vAlign w:val="center"/>
            <w:hideMark/>
          </w:tcPr>
          <w:p w14:paraId="79D8D58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3</w:t>
            </w:r>
          </w:p>
        </w:tc>
        <w:tc>
          <w:tcPr>
            <w:tcW w:w="179" w:type="pct"/>
            <w:tcBorders>
              <w:top w:val="nil"/>
              <w:left w:val="nil"/>
              <w:bottom w:val="single" w:sz="4" w:space="0" w:color="auto"/>
              <w:right w:val="single" w:sz="4" w:space="0" w:color="auto"/>
            </w:tcBorders>
            <w:noWrap/>
            <w:textDirection w:val="btLr"/>
            <w:vAlign w:val="center"/>
            <w:hideMark/>
          </w:tcPr>
          <w:p w14:paraId="0E838CDC"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23</w:t>
            </w:r>
          </w:p>
        </w:tc>
        <w:tc>
          <w:tcPr>
            <w:tcW w:w="179" w:type="pct"/>
            <w:tcBorders>
              <w:top w:val="nil"/>
              <w:left w:val="nil"/>
              <w:bottom w:val="single" w:sz="4" w:space="0" w:color="auto"/>
              <w:right w:val="single" w:sz="4" w:space="0" w:color="auto"/>
            </w:tcBorders>
            <w:noWrap/>
            <w:textDirection w:val="btLr"/>
            <w:vAlign w:val="center"/>
            <w:hideMark/>
          </w:tcPr>
          <w:p w14:paraId="67BF830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w:t>
            </w:r>
          </w:p>
        </w:tc>
        <w:tc>
          <w:tcPr>
            <w:tcW w:w="179" w:type="pct"/>
            <w:tcBorders>
              <w:top w:val="nil"/>
              <w:left w:val="nil"/>
              <w:bottom w:val="single" w:sz="4" w:space="0" w:color="auto"/>
              <w:right w:val="single" w:sz="4" w:space="0" w:color="auto"/>
            </w:tcBorders>
            <w:noWrap/>
            <w:textDirection w:val="btLr"/>
            <w:vAlign w:val="center"/>
            <w:hideMark/>
          </w:tcPr>
          <w:p w14:paraId="39136D3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w:t>
            </w:r>
          </w:p>
        </w:tc>
        <w:tc>
          <w:tcPr>
            <w:tcW w:w="179" w:type="pct"/>
            <w:tcBorders>
              <w:top w:val="nil"/>
              <w:left w:val="nil"/>
              <w:bottom w:val="single" w:sz="4" w:space="0" w:color="auto"/>
              <w:right w:val="single" w:sz="4" w:space="0" w:color="auto"/>
            </w:tcBorders>
            <w:noWrap/>
            <w:textDirection w:val="btLr"/>
            <w:vAlign w:val="center"/>
            <w:hideMark/>
          </w:tcPr>
          <w:p w14:paraId="39522C4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20</w:t>
            </w:r>
          </w:p>
        </w:tc>
        <w:tc>
          <w:tcPr>
            <w:tcW w:w="179" w:type="pct"/>
            <w:tcBorders>
              <w:top w:val="nil"/>
              <w:left w:val="nil"/>
              <w:bottom w:val="single" w:sz="4" w:space="0" w:color="auto"/>
              <w:right w:val="single" w:sz="4" w:space="0" w:color="auto"/>
            </w:tcBorders>
            <w:noWrap/>
            <w:textDirection w:val="btLr"/>
            <w:vAlign w:val="center"/>
            <w:hideMark/>
          </w:tcPr>
          <w:p w14:paraId="207A64D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0</w:t>
            </w:r>
          </w:p>
        </w:tc>
        <w:tc>
          <w:tcPr>
            <w:tcW w:w="179" w:type="pct"/>
            <w:tcBorders>
              <w:top w:val="nil"/>
              <w:left w:val="nil"/>
              <w:bottom w:val="single" w:sz="4" w:space="0" w:color="auto"/>
              <w:right w:val="single" w:sz="4" w:space="0" w:color="auto"/>
            </w:tcBorders>
            <w:noWrap/>
            <w:textDirection w:val="btLr"/>
            <w:vAlign w:val="center"/>
            <w:hideMark/>
          </w:tcPr>
          <w:p w14:paraId="127B179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8</w:t>
            </w:r>
          </w:p>
        </w:tc>
        <w:tc>
          <w:tcPr>
            <w:tcW w:w="179" w:type="pct"/>
            <w:tcBorders>
              <w:top w:val="nil"/>
              <w:left w:val="nil"/>
              <w:bottom w:val="single" w:sz="4" w:space="0" w:color="auto"/>
              <w:right w:val="single" w:sz="4" w:space="0" w:color="auto"/>
            </w:tcBorders>
            <w:noWrap/>
            <w:textDirection w:val="btLr"/>
            <w:vAlign w:val="center"/>
            <w:hideMark/>
          </w:tcPr>
          <w:p w14:paraId="17440DD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44</w:t>
            </w:r>
          </w:p>
        </w:tc>
        <w:tc>
          <w:tcPr>
            <w:tcW w:w="179" w:type="pct"/>
            <w:tcBorders>
              <w:top w:val="nil"/>
              <w:left w:val="nil"/>
              <w:bottom w:val="single" w:sz="4" w:space="0" w:color="auto"/>
              <w:right w:val="single" w:sz="4" w:space="0" w:color="auto"/>
            </w:tcBorders>
            <w:noWrap/>
            <w:textDirection w:val="btLr"/>
            <w:vAlign w:val="center"/>
            <w:hideMark/>
          </w:tcPr>
          <w:p w14:paraId="28D4984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w:t>
            </w:r>
          </w:p>
        </w:tc>
        <w:tc>
          <w:tcPr>
            <w:tcW w:w="179" w:type="pct"/>
            <w:tcBorders>
              <w:top w:val="nil"/>
              <w:left w:val="nil"/>
              <w:bottom w:val="single" w:sz="4" w:space="0" w:color="auto"/>
              <w:right w:val="single" w:sz="4" w:space="0" w:color="auto"/>
            </w:tcBorders>
            <w:noWrap/>
            <w:textDirection w:val="btLr"/>
            <w:vAlign w:val="center"/>
            <w:hideMark/>
          </w:tcPr>
          <w:p w14:paraId="7EE1953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3</w:t>
            </w:r>
          </w:p>
        </w:tc>
        <w:tc>
          <w:tcPr>
            <w:tcW w:w="179" w:type="pct"/>
            <w:tcBorders>
              <w:top w:val="nil"/>
              <w:left w:val="nil"/>
              <w:bottom w:val="single" w:sz="4" w:space="0" w:color="auto"/>
              <w:right w:val="single" w:sz="4" w:space="0" w:color="auto"/>
            </w:tcBorders>
            <w:noWrap/>
            <w:textDirection w:val="btLr"/>
            <w:vAlign w:val="center"/>
            <w:hideMark/>
          </w:tcPr>
          <w:p w14:paraId="2F26EB4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22</w:t>
            </w:r>
          </w:p>
        </w:tc>
        <w:tc>
          <w:tcPr>
            <w:tcW w:w="179" w:type="pct"/>
            <w:tcBorders>
              <w:top w:val="nil"/>
              <w:left w:val="nil"/>
              <w:bottom w:val="single" w:sz="4" w:space="0" w:color="auto"/>
              <w:right w:val="single" w:sz="4" w:space="0" w:color="auto"/>
            </w:tcBorders>
            <w:noWrap/>
            <w:textDirection w:val="btLr"/>
            <w:vAlign w:val="center"/>
            <w:hideMark/>
          </w:tcPr>
          <w:p w14:paraId="031DADFC"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0</w:t>
            </w:r>
          </w:p>
        </w:tc>
        <w:tc>
          <w:tcPr>
            <w:tcW w:w="179" w:type="pct"/>
            <w:tcBorders>
              <w:top w:val="nil"/>
              <w:left w:val="nil"/>
              <w:bottom w:val="single" w:sz="4" w:space="0" w:color="auto"/>
              <w:right w:val="single" w:sz="4" w:space="0" w:color="auto"/>
            </w:tcBorders>
            <w:noWrap/>
            <w:textDirection w:val="btLr"/>
            <w:vAlign w:val="center"/>
            <w:hideMark/>
          </w:tcPr>
          <w:p w14:paraId="24A85B3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3</w:t>
            </w:r>
          </w:p>
        </w:tc>
        <w:tc>
          <w:tcPr>
            <w:tcW w:w="179" w:type="pct"/>
            <w:tcBorders>
              <w:top w:val="nil"/>
              <w:left w:val="nil"/>
              <w:bottom w:val="single" w:sz="4" w:space="0" w:color="auto"/>
              <w:right w:val="single" w:sz="4" w:space="0" w:color="auto"/>
            </w:tcBorders>
            <w:noWrap/>
            <w:textDirection w:val="btLr"/>
            <w:vAlign w:val="center"/>
            <w:hideMark/>
          </w:tcPr>
          <w:p w14:paraId="69BF1495"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18</w:t>
            </w:r>
          </w:p>
        </w:tc>
        <w:tc>
          <w:tcPr>
            <w:tcW w:w="179" w:type="pct"/>
            <w:tcBorders>
              <w:top w:val="nil"/>
              <w:left w:val="nil"/>
              <w:bottom w:val="single" w:sz="4" w:space="0" w:color="auto"/>
              <w:right w:val="single" w:sz="4" w:space="0" w:color="auto"/>
            </w:tcBorders>
            <w:noWrap/>
            <w:textDirection w:val="btLr"/>
            <w:vAlign w:val="center"/>
            <w:hideMark/>
          </w:tcPr>
          <w:p w14:paraId="6285884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0</w:t>
            </w:r>
          </w:p>
        </w:tc>
      </w:tr>
      <w:tr w:rsidR="00D72473" w:rsidRPr="00D72473" w14:paraId="66EAB0E8" w14:textId="77777777" w:rsidTr="00D72473">
        <w:trPr>
          <w:trHeight w:val="499"/>
        </w:trPr>
        <w:tc>
          <w:tcPr>
            <w:tcW w:w="179" w:type="pct"/>
            <w:tcBorders>
              <w:top w:val="single" w:sz="4" w:space="0" w:color="auto"/>
              <w:left w:val="single" w:sz="4" w:space="0" w:color="auto"/>
              <w:bottom w:val="single" w:sz="4" w:space="0" w:color="auto"/>
              <w:right w:val="single" w:sz="4" w:space="0" w:color="auto"/>
            </w:tcBorders>
            <w:noWrap/>
            <w:textDirection w:val="btLr"/>
            <w:vAlign w:val="center"/>
          </w:tcPr>
          <w:p w14:paraId="73BE6402"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p>
        </w:tc>
        <w:tc>
          <w:tcPr>
            <w:tcW w:w="1071" w:type="pct"/>
            <w:gridSpan w:val="6"/>
            <w:tcBorders>
              <w:top w:val="single" w:sz="4" w:space="0" w:color="auto"/>
              <w:left w:val="nil"/>
              <w:bottom w:val="single" w:sz="4" w:space="0" w:color="auto"/>
              <w:right w:val="single" w:sz="4" w:space="0" w:color="auto"/>
            </w:tcBorders>
            <w:noWrap/>
            <w:vAlign w:val="center"/>
          </w:tcPr>
          <w:p w14:paraId="6A0F91DE"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value=0.53</w:t>
            </w:r>
          </w:p>
          <w:p w14:paraId="725BD64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Df=2</w:t>
            </w:r>
          </w:p>
          <w:p w14:paraId="48383975"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P=0.76 NS</w:t>
            </w:r>
          </w:p>
        </w:tc>
        <w:tc>
          <w:tcPr>
            <w:tcW w:w="2143" w:type="pct"/>
            <w:gridSpan w:val="12"/>
            <w:tcBorders>
              <w:top w:val="single" w:sz="4" w:space="0" w:color="auto"/>
              <w:left w:val="nil"/>
              <w:bottom w:val="single" w:sz="4" w:space="0" w:color="auto"/>
              <w:right w:val="single" w:sz="4" w:space="0" w:color="auto"/>
            </w:tcBorders>
            <w:noWrap/>
            <w:vAlign w:val="center"/>
          </w:tcPr>
          <w:p w14:paraId="30012B6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value=2.27</w:t>
            </w:r>
          </w:p>
          <w:p w14:paraId="37EBB9F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Df=6</w:t>
            </w:r>
          </w:p>
          <w:p w14:paraId="694AB3A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P=0.89 NS</w:t>
            </w:r>
          </w:p>
        </w:tc>
        <w:tc>
          <w:tcPr>
            <w:tcW w:w="1607" w:type="pct"/>
            <w:gridSpan w:val="9"/>
            <w:tcBorders>
              <w:top w:val="single" w:sz="4" w:space="0" w:color="auto"/>
              <w:left w:val="nil"/>
              <w:bottom w:val="single" w:sz="4" w:space="0" w:color="auto"/>
              <w:right w:val="single" w:sz="4" w:space="0" w:color="auto"/>
            </w:tcBorders>
            <w:noWrap/>
            <w:vAlign w:val="center"/>
          </w:tcPr>
          <w:p w14:paraId="71DB66A8"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value=1.89</w:t>
            </w:r>
          </w:p>
          <w:p w14:paraId="08FE3C7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Df=4</w:t>
            </w:r>
          </w:p>
          <w:p w14:paraId="1C613C7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P=0.75</w:t>
            </w:r>
          </w:p>
          <w:p w14:paraId="5959D91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p>
        </w:tc>
      </w:tr>
    </w:tbl>
    <w:p w14:paraId="549194CA" w14:textId="77777777"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p>
    <w:p w14:paraId="7005E16C" w14:textId="77777777"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p>
    <w:p w14:paraId="2CA5D67C" w14:textId="77777777"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p>
    <w:p w14:paraId="71221C66" w14:textId="77777777"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p>
    <w:p w14:paraId="44A86E97" w14:textId="5BAD9BBC"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r w:rsidRPr="00D72473">
        <w:rPr>
          <w:rFonts w:ascii="Times New Roman" w:eastAsia="Times New Roman" w:hAnsi="Times New Roman" w:cs="Times New Roman"/>
          <w:b/>
          <w:sz w:val="28"/>
          <w:szCs w:val="28"/>
          <w:lang w:val="en-GB" w:bidi="ar-SA"/>
        </w:rPr>
        <w:t>Table 4- Association of RBC with anthropometric variables</w:t>
      </w:r>
    </w:p>
    <w:tbl>
      <w:tblPr>
        <w:tblW w:w="5000" w:type="pct"/>
        <w:tblLook w:val="04A0" w:firstRow="1" w:lastRow="0" w:firstColumn="1" w:lastColumn="0" w:noHBand="0" w:noVBand="1"/>
      </w:tblPr>
      <w:tblGrid>
        <w:gridCol w:w="331"/>
        <w:gridCol w:w="331"/>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D72473" w:rsidRPr="00D72473" w14:paraId="79FD672B" w14:textId="77777777" w:rsidTr="00D72473">
        <w:trPr>
          <w:trHeight w:val="585"/>
        </w:trPr>
        <w:tc>
          <w:tcPr>
            <w:tcW w:w="179" w:type="pct"/>
            <w:vMerge w:val="restart"/>
            <w:tcBorders>
              <w:top w:val="single" w:sz="4" w:space="0" w:color="auto"/>
              <w:left w:val="single" w:sz="4" w:space="0" w:color="auto"/>
              <w:bottom w:val="single" w:sz="4" w:space="0" w:color="000000"/>
              <w:right w:val="single" w:sz="4" w:space="0" w:color="auto"/>
            </w:tcBorders>
            <w:textDirection w:val="btLr"/>
            <w:vAlign w:val="center"/>
            <w:hideMark/>
          </w:tcPr>
          <w:p w14:paraId="0CA76250"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proofErr w:type="spellStart"/>
            <w:r w:rsidRPr="00D72473">
              <w:rPr>
                <w:rFonts w:ascii="Times New Roman" w:eastAsia="Times New Roman" w:hAnsi="Times New Roman" w:cs="Times New Roman"/>
                <w:sz w:val="20"/>
                <w:szCs w:val="18"/>
                <w:lang w:val="en-GB" w:bidi="ar-SA"/>
              </w:rPr>
              <w:t>H</w:t>
            </w:r>
            <w:r w:rsidRPr="00D72473">
              <w:rPr>
                <w:rFonts w:ascii="Times New Roman" w:eastAsia="Times New Roman" w:hAnsi="Times New Roman" w:cs="Times New Roman"/>
                <w:b/>
                <w:bCs/>
                <w:sz w:val="20"/>
                <w:szCs w:val="18"/>
                <w:lang w:val="en-GB" w:bidi="ar-SA"/>
              </w:rPr>
              <w:t>ematocrit</w:t>
            </w:r>
            <w:proofErr w:type="spellEnd"/>
          </w:p>
        </w:tc>
        <w:tc>
          <w:tcPr>
            <w:tcW w:w="1071" w:type="pct"/>
            <w:gridSpan w:val="6"/>
            <w:tcBorders>
              <w:top w:val="single" w:sz="4" w:space="0" w:color="auto"/>
              <w:left w:val="nil"/>
              <w:bottom w:val="single" w:sz="4" w:space="0" w:color="auto"/>
              <w:right w:val="single" w:sz="4" w:space="0" w:color="auto"/>
            </w:tcBorders>
            <w:vAlign w:val="center"/>
            <w:hideMark/>
          </w:tcPr>
          <w:p w14:paraId="0C73472C"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WEIGHT</w:t>
            </w:r>
          </w:p>
        </w:tc>
        <w:tc>
          <w:tcPr>
            <w:tcW w:w="2143" w:type="pct"/>
            <w:gridSpan w:val="12"/>
            <w:tcBorders>
              <w:top w:val="single" w:sz="4" w:space="0" w:color="auto"/>
              <w:left w:val="nil"/>
              <w:bottom w:val="single" w:sz="4" w:space="0" w:color="auto"/>
              <w:right w:val="single" w:sz="4" w:space="0" w:color="auto"/>
            </w:tcBorders>
            <w:vAlign w:val="center"/>
            <w:hideMark/>
          </w:tcPr>
          <w:p w14:paraId="3D7E07A0"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 xml:space="preserve">BMI </w:t>
            </w:r>
            <w:proofErr w:type="gramStart"/>
            <w:r w:rsidRPr="00D72473">
              <w:rPr>
                <w:rFonts w:ascii="Times New Roman" w:eastAsia="Times New Roman" w:hAnsi="Times New Roman" w:cs="Times New Roman"/>
                <w:b/>
                <w:bCs/>
                <w:sz w:val="20"/>
                <w:szCs w:val="14"/>
                <w:lang w:val="en-GB" w:bidi="ar-SA"/>
              </w:rPr>
              <w:t>( Body</w:t>
            </w:r>
            <w:proofErr w:type="gramEnd"/>
            <w:r w:rsidRPr="00D72473">
              <w:rPr>
                <w:rFonts w:ascii="Times New Roman" w:eastAsia="Times New Roman" w:hAnsi="Times New Roman" w:cs="Times New Roman"/>
                <w:b/>
                <w:bCs/>
                <w:sz w:val="20"/>
                <w:szCs w:val="14"/>
                <w:lang w:val="en-GB" w:bidi="ar-SA"/>
              </w:rPr>
              <w:t xml:space="preserve"> Mass Index) </w:t>
            </w:r>
          </w:p>
        </w:tc>
        <w:tc>
          <w:tcPr>
            <w:tcW w:w="1607" w:type="pct"/>
            <w:gridSpan w:val="9"/>
            <w:tcBorders>
              <w:top w:val="single" w:sz="4" w:space="0" w:color="auto"/>
              <w:left w:val="nil"/>
              <w:bottom w:val="single" w:sz="4" w:space="0" w:color="auto"/>
              <w:right w:val="single" w:sz="4" w:space="0" w:color="auto"/>
            </w:tcBorders>
            <w:vAlign w:val="center"/>
            <w:hideMark/>
          </w:tcPr>
          <w:p w14:paraId="26F75826"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GB" w:bidi="ar-SA"/>
              </w:rPr>
            </w:pPr>
            <w:r w:rsidRPr="00D72473">
              <w:rPr>
                <w:rFonts w:ascii="Times New Roman" w:eastAsia="Times New Roman" w:hAnsi="Times New Roman" w:cs="Times New Roman"/>
                <w:b/>
                <w:bCs/>
                <w:sz w:val="20"/>
                <w:szCs w:val="14"/>
                <w:lang w:val="en-GB" w:bidi="ar-SA"/>
              </w:rPr>
              <w:t>WAIST CIRCUMFERENCE</w:t>
            </w:r>
          </w:p>
        </w:tc>
      </w:tr>
      <w:tr w:rsidR="00D72473" w:rsidRPr="00D72473" w14:paraId="3D7E177A" w14:textId="77777777" w:rsidTr="00D72473">
        <w:trPr>
          <w:trHeight w:val="300"/>
        </w:trPr>
        <w:tc>
          <w:tcPr>
            <w:tcW w:w="179" w:type="pct"/>
            <w:vMerge/>
            <w:tcBorders>
              <w:top w:val="single" w:sz="4" w:space="0" w:color="auto"/>
              <w:left w:val="single" w:sz="4" w:space="0" w:color="auto"/>
              <w:bottom w:val="single" w:sz="4" w:space="0" w:color="000000"/>
              <w:right w:val="single" w:sz="4" w:space="0" w:color="auto"/>
            </w:tcBorders>
            <w:vAlign w:val="center"/>
            <w:hideMark/>
          </w:tcPr>
          <w:p w14:paraId="096BD3C3" w14:textId="77777777" w:rsidR="00D72473" w:rsidRPr="00D72473" w:rsidRDefault="00D72473" w:rsidP="00D72473">
            <w:pPr>
              <w:spacing w:after="0" w:line="240" w:lineRule="auto"/>
              <w:rPr>
                <w:rFonts w:ascii="Times New Roman" w:eastAsia="Times New Roman" w:hAnsi="Times New Roman" w:cs="Times New Roman"/>
                <w:sz w:val="20"/>
                <w:szCs w:val="18"/>
                <w:lang w:val="en-US" w:bidi="ar-SA"/>
              </w:rPr>
            </w:pPr>
          </w:p>
        </w:tc>
        <w:tc>
          <w:tcPr>
            <w:tcW w:w="536" w:type="pct"/>
            <w:gridSpan w:val="3"/>
            <w:tcBorders>
              <w:top w:val="single" w:sz="4" w:space="0" w:color="auto"/>
              <w:left w:val="nil"/>
              <w:bottom w:val="single" w:sz="4" w:space="0" w:color="auto"/>
              <w:right w:val="single" w:sz="4" w:space="0" w:color="auto"/>
            </w:tcBorders>
            <w:noWrap/>
            <w:vAlign w:val="bottom"/>
            <w:hideMark/>
          </w:tcPr>
          <w:p w14:paraId="08A78C20"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50 - 60 Kg</w:t>
            </w:r>
          </w:p>
        </w:tc>
        <w:tc>
          <w:tcPr>
            <w:tcW w:w="536" w:type="pct"/>
            <w:gridSpan w:val="3"/>
            <w:tcBorders>
              <w:top w:val="single" w:sz="4" w:space="0" w:color="auto"/>
              <w:left w:val="nil"/>
              <w:bottom w:val="single" w:sz="4" w:space="0" w:color="auto"/>
              <w:right w:val="single" w:sz="4" w:space="0" w:color="auto"/>
            </w:tcBorders>
            <w:noWrap/>
            <w:vAlign w:val="bottom"/>
            <w:hideMark/>
          </w:tcPr>
          <w:p w14:paraId="1EB76884"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60-70 Kg</w:t>
            </w:r>
          </w:p>
        </w:tc>
        <w:tc>
          <w:tcPr>
            <w:tcW w:w="536" w:type="pct"/>
            <w:gridSpan w:val="3"/>
            <w:tcBorders>
              <w:top w:val="single" w:sz="4" w:space="0" w:color="auto"/>
              <w:left w:val="nil"/>
              <w:bottom w:val="single" w:sz="4" w:space="0" w:color="auto"/>
              <w:right w:val="single" w:sz="4" w:space="0" w:color="auto"/>
            </w:tcBorders>
            <w:noWrap/>
            <w:vAlign w:val="bottom"/>
            <w:hideMark/>
          </w:tcPr>
          <w:p w14:paraId="7D314EF7"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 xml:space="preserve">&lt; 18.5 </w:t>
            </w:r>
          </w:p>
        </w:tc>
        <w:tc>
          <w:tcPr>
            <w:tcW w:w="536" w:type="pct"/>
            <w:gridSpan w:val="3"/>
            <w:tcBorders>
              <w:top w:val="single" w:sz="4" w:space="0" w:color="auto"/>
              <w:left w:val="nil"/>
              <w:bottom w:val="single" w:sz="4" w:space="0" w:color="auto"/>
              <w:right w:val="single" w:sz="4" w:space="0" w:color="auto"/>
            </w:tcBorders>
            <w:noWrap/>
            <w:vAlign w:val="bottom"/>
            <w:hideMark/>
          </w:tcPr>
          <w:p w14:paraId="67AF50B7"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18.5-22.9</w:t>
            </w:r>
          </w:p>
        </w:tc>
        <w:tc>
          <w:tcPr>
            <w:tcW w:w="536" w:type="pct"/>
            <w:gridSpan w:val="3"/>
            <w:tcBorders>
              <w:top w:val="single" w:sz="4" w:space="0" w:color="auto"/>
              <w:left w:val="nil"/>
              <w:bottom w:val="single" w:sz="4" w:space="0" w:color="auto"/>
              <w:right w:val="single" w:sz="4" w:space="0" w:color="auto"/>
            </w:tcBorders>
            <w:noWrap/>
            <w:vAlign w:val="bottom"/>
            <w:hideMark/>
          </w:tcPr>
          <w:p w14:paraId="4BB86767"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23-24.9</w:t>
            </w:r>
          </w:p>
        </w:tc>
        <w:tc>
          <w:tcPr>
            <w:tcW w:w="536" w:type="pct"/>
            <w:gridSpan w:val="3"/>
            <w:tcBorders>
              <w:top w:val="single" w:sz="4" w:space="0" w:color="auto"/>
              <w:left w:val="nil"/>
              <w:bottom w:val="single" w:sz="4" w:space="0" w:color="auto"/>
              <w:right w:val="single" w:sz="4" w:space="0" w:color="auto"/>
            </w:tcBorders>
            <w:noWrap/>
            <w:vAlign w:val="bottom"/>
            <w:hideMark/>
          </w:tcPr>
          <w:p w14:paraId="7C63BBF9"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&gt; 25</w:t>
            </w:r>
          </w:p>
        </w:tc>
        <w:tc>
          <w:tcPr>
            <w:tcW w:w="536" w:type="pct"/>
            <w:gridSpan w:val="3"/>
            <w:tcBorders>
              <w:top w:val="single" w:sz="4" w:space="0" w:color="auto"/>
              <w:left w:val="nil"/>
              <w:bottom w:val="single" w:sz="4" w:space="0" w:color="auto"/>
              <w:right w:val="single" w:sz="4" w:space="0" w:color="auto"/>
            </w:tcBorders>
            <w:noWrap/>
            <w:vAlign w:val="bottom"/>
            <w:hideMark/>
          </w:tcPr>
          <w:p w14:paraId="192F2C55"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&lt;85 Cm</w:t>
            </w:r>
          </w:p>
        </w:tc>
        <w:tc>
          <w:tcPr>
            <w:tcW w:w="536" w:type="pct"/>
            <w:gridSpan w:val="3"/>
            <w:tcBorders>
              <w:top w:val="single" w:sz="4" w:space="0" w:color="auto"/>
              <w:left w:val="nil"/>
              <w:bottom w:val="single" w:sz="4" w:space="0" w:color="auto"/>
              <w:right w:val="single" w:sz="4" w:space="0" w:color="auto"/>
            </w:tcBorders>
            <w:noWrap/>
            <w:vAlign w:val="bottom"/>
            <w:hideMark/>
          </w:tcPr>
          <w:p w14:paraId="41C46982"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85-90 Cm</w:t>
            </w:r>
          </w:p>
        </w:tc>
        <w:tc>
          <w:tcPr>
            <w:tcW w:w="536" w:type="pct"/>
            <w:gridSpan w:val="3"/>
            <w:tcBorders>
              <w:top w:val="single" w:sz="4" w:space="0" w:color="auto"/>
              <w:left w:val="nil"/>
              <w:bottom w:val="single" w:sz="4" w:space="0" w:color="auto"/>
              <w:right w:val="single" w:sz="4" w:space="0" w:color="auto"/>
            </w:tcBorders>
          </w:tcPr>
          <w:p w14:paraId="271075A6"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GB" w:bidi="ar-SA"/>
              </w:rPr>
            </w:pPr>
            <w:r w:rsidRPr="00D72473">
              <w:rPr>
                <w:rFonts w:ascii="Times New Roman" w:eastAsia="Times New Roman" w:hAnsi="Times New Roman" w:cs="Times New Roman"/>
                <w:b/>
                <w:bCs/>
                <w:sz w:val="14"/>
                <w:szCs w:val="14"/>
                <w:lang w:val="en-GB" w:bidi="ar-SA"/>
              </w:rPr>
              <w:t>&gt; 90 Cm</w:t>
            </w:r>
          </w:p>
        </w:tc>
      </w:tr>
      <w:tr w:rsidR="00D72473" w:rsidRPr="00D72473" w14:paraId="05E2F59F" w14:textId="77777777" w:rsidTr="00D72473">
        <w:trPr>
          <w:trHeight w:val="735"/>
        </w:trPr>
        <w:tc>
          <w:tcPr>
            <w:tcW w:w="179" w:type="pct"/>
            <w:vMerge/>
            <w:tcBorders>
              <w:top w:val="single" w:sz="4" w:space="0" w:color="auto"/>
              <w:left w:val="single" w:sz="4" w:space="0" w:color="auto"/>
              <w:bottom w:val="single" w:sz="4" w:space="0" w:color="000000"/>
              <w:right w:val="single" w:sz="4" w:space="0" w:color="auto"/>
            </w:tcBorders>
            <w:vAlign w:val="center"/>
            <w:hideMark/>
          </w:tcPr>
          <w:p w14:paraId="295789AD" w14:textId="77777777" w:rsidR="00D72473" w:rsidRPr="00D72473" w:rsidRDefault="00D72473" w:rsidP="00D72473">
            <w:pPr>
              <w:spacing w:after="0" w:line="240" w:lineRule="auto"/>
              <w:rPr>
                <w:rFonts w:ascii="Times New Roman" w:eastAsia="Times New Roman" w:hAnsi="Times New Roman" w:cs="Times New Roman"/>
                <w:sz w:val="20"/>
                <w:szCs w:val="18"/>
                <w:lang w:val="en-US" w:bidi="ar-SA"/>
              </w:rPr>
            </w:pPr>
          </w:p>
        </w:tc>
        <w:tc>
          <w:tcPr>
            <w:tcW w:w="179" w:type="pct"/>
            <w:tcBorders>
              <w:top w:val="nil"/>
              <w:left w:val="nil"/>
              <w:bottom w:val="single" w:sz="4" w:space="0" w:color="auto"/>
              <w:right w:val="single" w:sz="4" w:space="0" w:color="auto"/>
            </w:tcBorders>
            <w:noWrap/>
            <w:textDirection w:val="btLr"/>
            <w:vAlign w:val="bottom"/>
            <w:hideMark/>
          </w:tcPr>
          <w:p w14:paraId="1E4969F9"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78</w:t>
            </w:r>
            <w:proofErr w:type="gramEnd"/>
            <w:r w:rsidRPr="00D72473">
              <w:rPr>
                <w:rFonts w:ascii="Times New Roman" w:eastAsia="Times New Roman" w:hAnsi="Times New Roman" w:cs="Times New Roman"/>
                <w:b/>
                <w:bCs/>
                <w:sz w:val="20"/>
                <w:szCs w:val="18"/>
                <w:lang w:val="en-GB" w:bidi="ar-SA"/>
              </w:rPr>
              <w:t xml:space="preserve">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01732ACF"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78-98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3A3E0743"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&gt; 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78A97ACA"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78</w:t>
            </w:r>
            <w:proofErr w:type="gramEnd"/>
            <w:r w:rsidRPr="00D72473">
              <w:rPr>
                <w:rFonts w:ascii="Times New Roman" w:eastAsia="Times New Roman" w:hAnsi="Times New Roman" w:cs="Times New Roman"/>
                <w:b/>
                <w:bCs/>
                <w:sz w:val="20"/>
                <w:szCs w:val="18"/>
                <w:lang w:val="en-GB" w:bidi="ar-SA"/>
              </w:rPr>
              <w:t xml:space="preserve">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18D8A0CE"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78-98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499DB768"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&gt; 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4291EFF1"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78</w:t>
            </w:r>
            <w:proofErr w:type="gramEnd"/>
            <w:r w:rsidRPr="00D72473">
              <w:rPr>
                <w:rFonts w:ascii="Times New Roman" w:eastAsia="Times New Roman" w:hAnsi="Times New Roman" w:cs="Times New Roman"/>
                <w:b/>
                <w:bCs/>
                <w:sz w:val="20"/>
                <w:szCs w:val="18"/>
                <w:lang w:val="en-GB" w:bidi="ar-SA"/>
              </w:rPr>
              <w:t xml:space="preserve">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73AEBE40"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78-98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11C584F4"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&gt; 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618A471A"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78</w:t>
            </w:r>
            <w:proofErr w:type="gramEnd"/>
            <w:r w:rsidRPr="00D72473">
              <w:rPr>
                <w:rFonts w:ascii="Times New Roman" w:eastAsia="Times New Roman" w:hAnsi="Times New Roman" w:cs="Times New Roman"/>
                <w:b/>
                <w:bCs/>
                <w:sz w:val="20"/>
                <w:szCs w:val="18"/>
                <w:lang w:val="en-GB" w:bidi="ar-SA"/>
              </w:rPr>
              <w:t xml:space="preserve">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10D68EB5"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78-98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122D7C90"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&gt; 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76106CBD"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78</w:t>
            </w:r>
            <w:proofErr w:type="gramEnd"/>
            <w:r w:rsidRPr="00D72473">
              <w:rPr>
                <w:rFonts w:ascii="Times New Roman" w:eastAsia="Times New Roman" w:hAnsi="Times New Roman" w:cs="Times New Roman"/>
                <w:b/>
                <w:bCs/>
                <w:sz w:val="20"/>
                <w:szCs w:val="18"/>
                <w:lang w:val="en-GB" w:bidi="ar-SA"/>
              </w:rPr>
              <w:t xml:space="preserve">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6F2872FD"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78-98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7DD03623"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&gt; 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37B9E203"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78</w:t>
            </w:r>
            <w:proofErr w:type="gramEnd"/>
            <w:r w:rsidRPr="00D72473">
              <w:rPr>
                <w:rFonts w:ascii="Times New Roman" w:eastAsia="Times New Roman" w:hAnsi="Times New Roman" w:cs="Times New Roman"/>
                <w:b/>
                <w:bCs/>
                <w:sz w:val="20"/>
                <w:szCs w:val="18"/>
                <w:lang w:val="en-GB" w:bidi="ar-SA"/>
              </w:rPr>
              <w:t xml:space="preserve">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71206C52"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78-98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03E880D3"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&gt; 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09A2DC06"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78</w:t>
            </w:r>
            <w:proofErr w:type="gramEnd"/>
            <w:r w:rsidRPr="00D72473">
              <w:rPr>
                <w:rFonts w:ascii="Times New Roman" w:eastAsia="Times New Roman" w:hAnsi="Times New Roman" w:cs="Times New Roman"/>
                <w:b/>
                <w:bCs/>
                <w:sz w:val="20"/>
                <w:szCs w:val="18"/>
                <w:lang w:val="en-GB" w:bidi="ar-SA"/>
              </w:rPr>
              <w:t xml:space="preserve">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47DF7C97"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78-98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63BB7F5A"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&gt; 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2B117903"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78</w:t>
            </w:r>
            <w:proofErr w:type="gramEnd"/>
            <w:r w:rsidRPr="00D72473">
              <w:rPr>
                <w:rFonts w:ascii="Times New Roman" w:eastAsia="Times New Roman" w:hAnsi="Times New Roman" w:cs="Times New Roman"/>
                <w:b/>
                <w:bCs/>
                <w:sz w:val="20"/>
                <w:szCs w:val="18"/>
                <w:lang w:val="en-GB" w:bidi="ar-SA"/>
              </w:rPr>
              <w:t xml:space="preserve">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585C2F58"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78-98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noWrap/>
            <w:textDirection w:val="btLr"/>
            <w:vAlign w:val="bottom"/>
            <w:hideMark/>
          </w:tcPr>
          <w:p w14:paraId="63913934"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&gt; 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textDirection w:val="btLr"/>
            <w:vAlign w:val="bottom"/>
          </w:tcPr>
          <w:p w14:paraId="554C71DB"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78</w:t>
            </w:r>
            <w:proofErr w:type="gramEnd"/>
            <w:r w:rsidRPr="00D72473">
              <w:rPr>
                <w:rFonts w:ascii="Times New Roman" w:eastAsia="Times New Roman" w:hAnsi="Times New Roman" w:cs="Times New Roman"/>
                <w:b/>
                <w:bCs/>
                <w:sz w:val="20"/>
                <w:szCs w:val="18"/>
                <w:lang w:val="en-GB" w:bidi="ar-SA"/>
              </w:rPr>
              <w:t xml:space="preserve">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textDirection w:val="btLr"/>
            <w:vAlign w:val="bottom"/>
          </w:tcPr>
          <w:p w14:paraId="70B8C2F6"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78-98 </w:t>
            </w:r>
            <w:proofErr w:type="spellStart"/>
            <w:r w:rsidRPr="00D72473">
              <w:rPr>
                <w:rFonts w:ascii="Times New Roman" w:eastAsia="Times New Roman" w:hAnsi="Times New Roman" w:cs="Times New Roman"/>
                <w:b/>
                <w:bCs/>
                <w:sz w:val="20"/>
                <w:szCs w:val="18"/>
                <w:lang w:val="en-GB" w:bidi="ar-SA"/>
              </w:rPr>
              <w:t>fL</w:t>
            </w:r>
            <w:proofErr w:type="spellEnd"/>
          </w:p>
        </w:tc>
        <w:tc>
          <w:tcPr>
            <w:tcW w:w="179" w:type="pct"/>
            <w:tcBorders>
              <w:top w:val="nil"/>
              <w:left w:val="nil"/>
              <w:bottom w:val="single" w:sz="4" w:space="0" w:color="auto"/>
              <w:right w:val="single" w:sz="4" w:space="0" w:color="auto"/>
            </w:tcBorders>
            <w:textDirection w:val="btLr"/>
            <w:vAlign w:val="bottom"/>
          </w:tcPr>
          <w:p w14:paraId="7B1C407D"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 xml:space="preserve">&gt; 98 </w:t>
            </w:r>
            <w:proofErr w:type="spellStart"/>
            <w:r w:rsidRPr="00D72473">
              <w:rPr>
                <w:rFonts w:ascii="Times New Roman" w:eastAsia="Times New Roman" w:hAnsi="Times New Roman" w:cs="Times New Roman"/>
                <w:b/>
                <w:bCs/>
                <w:sz w:val="20"/>
                <w:szCs w:val="18"/>
                <w:lang w:val="en-GB" w:bidi="ar-SA"/>
              </w:rPr>
              <w:t>fL</w:t>
            </w:r>
            <w:proofErr w:type="spellEnd"/>
          </w:p>
        </w:tc>
      </w:tr>
      <w:tr w:rsidR="00D72473" w:rsidRPr="00D72473" w14:paraId="6BC42988" w14:textId="77777777" w:rsidTr="00D72473">
        <w:trPr>
          <w:trHeight w:val="525"/>
        </w:trPr>
        <w:tc>
          <w:tcPr>
            <w:tcW w:w="179" w:type="pct"/>
            <w:tcBorders>
              <w:top w:val="nil"/>
              <w:left w:val="single" w:sz="4" w:space="0" w:color="auto"/>
              <w:bottom w:val="single" w:sz="4" w:space="0" w:color="auto"/>
              <w:right w:val="single" w:sz="4" w:space="0" w:color="auto"/>
            </w:tcBorders>
            <w:noWrap/>
            <w:textDirection w:val="btLr"/>
            <w:vAlign w:val="center"/>
            <w:hideMark/>
          </w:tcPr>
          <w:p w14:paraId="6EF59220"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MCV</w:t>
            </w:r>
          </w:p>
        </w:tc>
        <w:tc>
          <w:tcPr>
            <w:tcW w:w="179" w:type="pct"/>
            <w:tcBorders>
              <w:top w:val="nil"/>
              <w:left w:val="nil"/>
              <w:bottom w:val="single" w:sz="4" w:space="0" w:color="auto"/>
              <w:right w:val="single" w:sz="4" w:space="0" w:color="auto"/>
            </w:tcBorders>
            <w:noWrap/>
            <w:textDirection w:val="btLr"/>
            <w:vAlign w:val="center"/>
            <w:hideMark/>
          </w:tcPr>
          <w:p w14:paraId="5DF3CCC2"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5</w:t>
            </w:r>
          </w:p>
        </w:tc>
        <w:tc>
          <w:tcPr>
            <w:tcW w:w="179" w:type="pct"/>
            <w:tcBorders>
              <w:top w:val="nil"/>
              <w:left w:val="nil"/>
              <w:bottom w:val="single" w:sz="4" w:space="0" w:color="auto"/>
              <w:right w:val="single" w:sz="4" w:space="0" w:color="auto"/>
            </w:tcBorders>
            <w:noWrap/>
            <w:textDirection w:val="btLr"/>
            <w:vAlign w:val="center"/>
            <w:hideMark/>
          </w:tcPr>
          <w:p w14:paraId="6D03277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28</w:t>
            </w:r>
          </w:p>
        </w:tc>
        <w:tc>
          <w:tcPr>
            <w:tcW w:w="179" w:type="pct"/>
            <w:tcBorders>
              <w:top w:val="nil"/>
              <w:left w:val="nil"/>
              <w:bottom w:val="single" w:sz="4" w:space="0" w:color="auto"/>
              <w:right w:val="single" w:sz="4" w:space="0" w:color="auto"/>
            </w:tcBorders>
            <w:noWrap/>
            <w:textDirection w:val="btLr"/>
            <w:vAlign w:val="center"/>
            <w:hideMark/>
          </w:tcPr>
          <w:p w14:paraId="2D0EA74D"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w:t>
            </w:r>
          </w:p>
        </w:tc>
        <w:tc>
          <w:tcPr>
            <w:tcW w:w="179" w:type="pct"/>
            <w:tcBorders>
              <w:top w:val="nil"/>
              <w:left w:val="nil"/>
              <w:bottom w:val="single" w:sz="4" w:space="0" w:color="auto"/>
              <w:right w:val="single" w:sz="4" w:space="0" w:color="auto"/>
            </w:tcBorders>
            <w:noWrap/>
            <w:textDirection w:val="btLr"/>
            <w:vAlign w:val="center"/>
            <w:hideMark/>
          </w:tcPr>
          <w:p w14:paraId="2634F424"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11</w:t>
            </w:r>
          </w:p>
        </w:tc>
        <w:tc>
          <w:tcPr>
            <w:tcW w:w="179" w:type="pct"/>
            <w:tcBorders>
              <w:top w:val="nil"/>
              <w:left w:val="nil"/>
              <w:bottom w:val="single" w:sz="4" w:space="0" w:color="auto"/>
              <w:right w:val="single" w:sz="4" w:space="0" w:color="auto"/>
            </w:tcBorders>
            <w:noWrap/>
            <w:textDirection w:val="btLr"/>
            <w:vAlign w:val="center"/>
            <w:hideMark/>
          </w:tcPr>
          <w:p w14:paraId="5886C14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42</w:t>
            </w:r>
          </w:p>
        </w:tc>
        <w:tc>
          <w:tcPr>
            <w:tcW w:w="179" w:type="pct"/>
            <w:tcBorders>
              <w:top w:val="nil"/>
              <w:left w:val="nil"/>
              <w:bottom w:val="single" w:sz="4" w:space="0" w:color="auto"/>
              <w:right w:val="single" w:sz="4" w:space="0" w:color="auto"/>
            </w:tcBorders>
            <w:noWrap/>
            <w:textDirection w:val="btLr"/>
            <w:vAlign w:val="center"/>
            <w:hideMark/>
          </w:tcPr>
          <w:p w14:paraId="44B17D1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11</w:t>
            </w:r>
          </w:p>
        </w:tc>
        <w:tc>
          <w:tcPr>
            <w:tcW w:w="179" w:type="pct"/>
            <w:tcBorders>
              <w:top w:val="nil"/>
              <w:left w:val="nil"/>
              <w:bottom w:val="single" w:sz="4" w:space="0" w:color="auto"/>
              <w:right w:val="single" w:sz="4" w:space="0" w:color="auto"/>
            </w:tcBorders>
            <w:noWrap/>
            <w:textDirection w:val="btLr"/>
            <w:vAlign w:val="center"/>
            <w:hideMark/>
          </w:tcPr>
          <w:p w14:paraId="68197D7A"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w:t>
            </w:r>
          </w:p>
        </w:tc>
        <w:tc>
          <w:tcPr>
            <w:tcW w:w="179" w:type="pct"/>
            <w:tcBorders>
              <w:top w:val="nil"/>
              <w:left w:val="nil"/>
              <w:bottom w:val="single" w:sz="4" w:space="0" w:color="auto"/>
              <w:right w:val="single" w:sz="4" w:space="0" w:color="auto"/>
            </w:tcBorders>
            <w:noWrap/>
            <w:textDirection w:val="btLr"/>
            <w:vAlign w:val="center"/>
            <w:hideMark/>
          </w:tcPr>
          <w:p w14:paraId="34EF972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w:t>
            </w:r>
          </w:p>
        </w:tc>
        <w:tc>
          <w:tcPr>
            <w:tcW w:w="179" w:type="pct"/>
            <w:tcBorders>
              <w:top w:val="nil"/>
              <w:left w:val="nil"/>
              <w:bottom w:val="single" w:sz="4" w:space="0" w:color="auto"/>
              <w:right w:val="single" w:sz="4" w:space="0" w:color="auto"/>
            </w:tcBorders>
            <w:noWrap/>
            <w:textDirection w:val="btLr"/>
            <w:vAlign w:val="center"/>
            <w:hideMark/>
          </w:tcPr>
          <w:p w14:paraId="668660DF"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0</w:t>
            </w:r>
          </w:p>
        </w:tc>
        <w:tc>
          <w:tcPr>
            <w:tcW w:w="179" w:type="pct"/>
            <w:tcBorders>
              <w:top w:val="nil"/>
              <w:left w:val="nil"/>
              <w:bottom w:val="single" w:sz="4" w:space="0" w:color="auto"/>
              <w:right w:val="single" w:sz="4" w:space="0" w:color="auto"/>
            </w:tcBorders>
            <w:noWrap/>
            <w:textDirection w:val="btLr"/>
            <w:vAlign w:val="center"/>
            <w:hideMark/>
          </w:tcPr>
          <w:p w14:paraId="4C3F4392"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5</w:t>
            </w:r>
          </w:p>
        </w:tc>
        <w:tc>
          <w:tcPr>
            <w:tcW w:w="179" w:type="pct"/>
            <w:tcBorders>
              <w:top w:val="nil"/>
              <w:left w:val="nil"/>
              <w:bottom w:val="single" w:sz="4" w:space="0" w:color="auto"/>
              <w:right w:val="single" w:sz="4" w:space="0" w:color="auto"/>
            </w:tcBorders>
            <w:noWrap/>
            <w:textDirection w:val="btLr"/>
            <w:vAlign w:val="center"/>
            <w:hideMark/>
          </w:tcPr>
          <w:p w14:paraId="32101BD8"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34</w:t>
            </w:r>
          </w:p>
        </w:tc>
        <w:tc>
          <w:tcPr>
            <w:tcW w:w="179" w:type="pct"/>
            <w:tcBorders>
              <w:top w:val="nil"/>
              <w:left w:val="nil"/>
              <w:bottom w:val="single" w:sz="4" w:space="0" w:color="auto"/>
              <w:right w:val="single" w:sz="4" w:space="0" w:color="auto"/>
            </w:tcBorders>
            <w:noWrap/>
            <w:textDirection w:val="btLr"/>
            <w:vAlign w:val="center"/>
            <w:hideMark/>
          </w:tcPr>
          <w:p w14:paraId="2F09053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5</w:t>
            </w:r>
          </w:p>
        </w:tc>
        <w:tc>
          <w:tcPr>
            <w:tcW w:w="179" w:type="pct"/>
            <w:tcBorders>
              <w:top w:val="nil"/>
              <w:left w:val="nil"/>
              <w:bottom w:val="single" w:sz="4" w:space="0" w:color="auto"/>
              <w:right w:val="single" w:sz="4" w:space="0" w:color="auto"/>
            </w:tcBorders>
            <w:noWrap/>
            <w:textDirection w:val="btLr"/>
            <w:vAlign w:val="center"/>
            <w:hideMark/>
          </w:tcPr>
          <w:p w14:paraId="0819B6FF"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5</w:t>
            </w:r>
          </w:p>
        </w:tc>
        <w:tc>
          <w:tcPr>
            <w:tcW w:w="179" w:type="pct"/>
            <w:tcBorders>
              <w:top w:val="nil"/>
              <w:left w:val="nil"/>
              <w:bottom w:val="single" w:sz="4" w:space="0" w:color="auto"/>
              <w:right w:val="single" w:sz="4" w:space="0" w:color="auto"/>
            </w:tcBorders>
            <w:noWrap/>
            <w:textDirection w:val="btLr"/>
            <w:vAlign w:val="center"/>
            <w:hideMark/>
          </w:tcPr>
          <w:p w14:paraId="5D8E07F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18</w:t>
            </w:r>
          </w:p>
        </w:tc>
        <w:tc>
          <w:tcPr>
            <w:tcW w:w="179" w:type="pct"/>
            <w:tcBorders>
              <w:top w:val="nil"/>
              <w:left w:val="nil"/>
              <w:bottom w:val="single" w:sz="4" w:space="0" w:color="auto"/>
              <w:right w:val="single" w:sz="4" w:space="0" w:color="auto"/>
            </w:tcBorders>
            <w:noWrap/>
            <w:textDirection w:val="btLr"/>
            <w:vAlign w:val="center"/>
            <w:hideMark/>
          </w:tcPr>
          <w:p w14:paraId="2CD45278"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4</w:t>
            </w:r>
          </w:p>
        </w:tc>
        <w:tc>
          <w:tcPr>
            <w:tcW w:w="179" w:type="pct"/>
            <w:tcBorders>
              <w:top w:val="nil"/>
              <w:left w:val="nil"/>
              <w:bottom w:val="single" w:sz="4" w:space="0" w:color="auto"/>
              <w:right w:val="single" w:sz="4" w:space="0" w:color="auto"/>
            </w:tcBorders>
            <w:noWrap/>
            <w:textDirection w:val="btLr"/>
            <w:vAlign w:val="center"/>
            <w:hideMark/>
          </w:tcPr>
          <w:p w14:paraId="686C80D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4</w:t>
            </w:r>
          </w:p>
        </w:tc>
        <w:tc>
          <w:tcPr>
            <w:tcW w:w="179" w:type="pct"/>
            <w:tcBorders>
              <w:top w:val="nil"/>
              <w:left w:val="nil"/>
              <w:bottom w:val="single" w:sz="4" w:space="0" w:color="auto"/>
              <w:right w:val="single" w:sz="4" w:space="0" w:color="auto"/>
            </w:tcBorders>
            <w:noWrap/>
            <w:textDirection w:val="btLr"/>
            <w:vAlign w:val="center"/>
            <w:hideMark/>
          </w:tcPr>
          <w:p w14:paraId="25986BC3"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15</w:t>
            </w:r>
          </w:p>
        </w:tc>
        <w:tc>
          <w:tcPr>
            <w:tcW w:w="179" w:type="pct"/>
            <w:tcBorders>
              <w:top w:val="nil"/>
              <w:left w:val="nil"/>
              <w:bottom w:val="single" w:sz="4" w:space="0" w:color="auto"/>
              <w:right w:val="single" w:sz="4" w:space="0" w:color="auto"/>
            </w:tcBorders>
            <w:noWrap/>
            <w:textDirection w:val="btLr"/>
            <w:vAlign w:val="center"/>
            <w:hideMark/>
          </w:tcPr>
          <w:p w14:paraId="636AEAA2"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5</w:t>
            </w:r>
          </w:p>
        </w:tc>
        <w:tc>
          <w:tcPr>
            <w:tcW w:w="179" w:type="pct"/>
            <w:tcBorders>
              <w:top w:val="nil"/>
              <w:left w:val="nil"/>
              <w:bottom w:val="single" w:sz="4" w:space="0" w:color="auto"/>
              <w:right w:val="single" w:sz="4" w:space="0" w:color="auto"/>
            </w:tcBorders>
            <w:noWrap/>
            <w:textDirection w:val="btLr"/>
            <w:vAlign w:val="center"/>
            <w:hideMark/>
          </w:tcPr>
          <w:p w14:paraId="17B83E0B"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7</w:t>
            </w:r>
          </w:p>
        </w:tc>
        <w:tc>
          <w:tcPr>
            <w:tcW w:w="179" w:type="pct"/>
            <w:tcBorders>
              <w:top w:val="nil"/>
              <w:left w:val="nil"/>
              <w:bottom w:val="single" w:sz="4" w:space="0" w:color="auto"/>
              <w:right w:val="single" w:sz="4" w:space="0" w:color="auto"/>
            </w:tcBorders>
            <w:noWrap/>
            <w:textDirection w:val="btLr"/>
            <w:vAlign w:val="center"/>
            <w:hideMark/>
          </w:tcPr>
          <w:p w14:paraId="1230E2C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39</w:t>
            </w:r>
          </w:p>
        </w:tc>
        <w:tc>
          <w:tcPr>
            <w:tcW w:w="179" w:type="pct"/>
            <w:tcBorders>
              <w:top w:val="nil"/>
              <w:left w:val="nil"/>
              <w:bottom w:val="single" w:sz="4" w:space="0" w:color="auto"/>
              <w:right w:val="single" w:sz="4" w:space="0" w:color="auto"/>
            </w:tcBorders>
            <w:noWrap/>
            <w:textDirection w:val="btLr"/>
            <w:vAlign w:val="center"/>
            <w:hideMark/>
          </w:tcPr>
          <w:p w14:paraId="787870EF"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8</w:t>
            </w:r>
          </w:p>
        </w:tc>
        <w:tc>
          <w:tcPr>
            <w:tcW w:w="179" w:type="pct"/>
            <w:tcBorders>
              <w:top w:val="nil"/>
              <w:left w:val="nil"/>
              <w:bottom w:val="single" w:sz="4" w:space="0" w:color="auto"/>
              <w:right w:val="single" w:sz="4" w:space="0" w:color="auto"/>
            </w:tcBorders>
            <w:noWrap/>
            <w:textDirection w:val="btLr"/>
            <w:vAlign w:val="center"/>
            <w:hideMark/>
          </w:tcPr>
          <w:p w14:paraId="3F918B11"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8</w:t>
            </w:r>
          </w:p>
        </w:tc>
        <w:tc>
          <w:tcPr>
            <w:tcW w:w="179" w:type="pct"/>
            <w:tcBorders>
              <w:top w:val="nil"/>
              <w:left w:val="nil"/>
              <w:bottom w:val="single" w:sz="4" w:space="0" w:color="auto"/>
              <w:right w:val="single" w:sz="4" w:space="0" w:color="auto"/>
            </w:tcBorders>
            <w:noWrap/>
            <w:textDirection w:val="btLr"/>
            <w:vAlign w:val="center"/>
            <w:hideMark/>
          </w:tcPr>
          <w:p w14:paraId="4D90E9F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11</w:t>
            </w:r>
          </w:p>
        </w:tc>
        <w:tc>
          <w:tcPr>
            <w:tcW w:w="179" w:type="pct"/>
            <w:tcBorders>
              <w:top w:val="nil"/>
              <w:left w:val="nil"/>
              <w:bottom w:val="single" w:sz="4" w:space="0" w:color="auto"/>
              <w:right w:val="single" w:sz="4" w:space="0" w:color="auto"/>
            </w:tcBorders>
            <w:noWrap/>
            <w:textDirection w:val="btLr"/>
            <w:vAlign w:val="center"/>
            <w:hideMark/>
          </w:tcPr>
          <w:p w14:paraId="4B6C5397"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6</w:t>
            </w:r>
          </w:p>
        </w:tc>
        <w:tc>
          <w:tcPr>
            <w:tcW w:w="179" w:type="pct"/>
            <w:tcBorders>
              <w:top w:val="nil"/>
              <w:left w:val="nil"/>
              <w:bottom w:val="single" w:sz="4" w:space="0" w:color="auto"/>
              <w:right w:val="single" w:sz="4" w:space="0" w:color="auto"/>
            </w:tcBorders>
            <w:textDirection w:val="btLr"/>
          </w:tcPr>
          <w:p w14:paraId="15CF9DCD"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r w:rsidRPr="00D72473">
              <w:rPr>
                <w:rFonts w:ascii="Times New Roman" w:eastAsia="Times New Roman" w:hAnsi="Times New Roman" w:cs="Times New Roman"/>
                <w:sz w:val="20"/>
                <w:szCs w:val="18"/>
                <w:lang w:val="en-GB" w:bidi="ar-SA"/>
              </w:rPr>
              <w:t>1</w:t>
            </w:r>
          </w:p>
        </w:tc>
        <w:tc>
          <w:tcPr>
            <w:tcW w:w="179" w:type="pct"/>
            <w:tcBorders>
              <w:top w:val="nil"/>
              <w:left w:val="nil"/>
              <w:bottom w:val="single" w:sz="4" w:space="0" w:color="auto"/>
              <w:right w:val="single" w:sz="4" w:space="0" w:color="auto"/>
            </w:tcBorders>
            <w:textDirection w:val="btLr"/>
          </w:tcPr>
          <w:p w14:paraId="58E5820F"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r w:rsidRPr="00D72473">
              <w:rPr>
                <w:rFonts w:ascii="Times New Roman" w:eastAsia="Times New Roman" w:hAnsi="Times New Roman" w:cs="Times New Roman"/>
                <w:sz w:val="20"/>
                <w:szCs w:val="18"/>
                <w:lang w:val="en-GB" w:bidi="ar-SA"/>
              </w:rPr>
              <w:t>20</w:t>
            </w:r>
          </w:p>
        </w:tc>
        <w:tc>
          <w:tcPr>
            <w:tcW w:w="179" w:type="pct"/>
            <w:tcBorders>
              <w:top w:val="nil"/>
              <w:left w:val="nil"/>
              <w:bottom w:val="single" w:sz="4" w:space="0" w:color="auto"/>
              <w:right w:val="single" w:sz="4" w:space="0" w:color="auto"/>
            </w:tcBorders>
            <w:textDirection w:val="btLr"/>
          </w:tcPr>
          <w:p w14:paraId="77BB6950"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r w:rsidRPr="00D72473">
              <w:rPr>
                <w:rFonts w:ascii="Times New Roman" w:eastAsia="Times New Roman" w:hAnsi="Times New Roman" w:cs="Times New Roman"/>
                <w:sz w:val="20"/>
                <w:szCs w:val="18"/>
                <w:lang w:val="en-GB" w:bidi="ar-SA"/>
              </w:rPr>
              <w:t>0</w:t>
            </w:r>
          </w:p>
        </w:tc>
      </w:tr>
      <w:tr w:rsidR="00D72473" w:rsidRPr="00D72473" w14:paraId="0F8FD742" w14:textId="77777777" w:rsidTr="00D72473">
        <w:trPr>
          <w:trHeight w:val="525"/>
        </w:trPr>
        <w:tc>
          <w:tcPr>
            <w:tcW w:w="179" w:type="pct"/>
            <w:tcBorders>
              <w:top w:val="single" w:sz="4" w:space="0" w:color="auto"/>
              <w:left w:val="single" w:sz="4" w:space="0" w:color="auto"/>
              <w:bottom w:val="single" w:sz="4" w:space="0" w:color="auto"/>
              <w:right w:val="single" w:sz="4" w:space="0" w:color="auto"/>
            </w:tcBorders>
            <w:noWrap/>
            <w:textDirection w:val="btLr"/>
            <w:vAlign w:val="center"/>
          </w:tcPr>
          <w:p w14:paraId="5F7A2FD4"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GB" w:bidi="ar-SA"/>
              </w:rPr>
            </w:pPr>
          </w:p>
        </w:tc>
        <w:tc>
          <w:tcPr>
            <w:tcW w:w="1071" w:type="pct"/>
            <w:gridSpan w:val="6"/>
            <w:tcBorders>
              <w:top w:val="single" w:sz="4" w:space="0" w:color="auto"/>
              <w:left w:val="nil"/>
              <w:bottom w:val="single" w:sz="4" w:space="0" w:color="auto"/>
              <w:right w:val="single" w:sz="4" w:space="0" w:color="auto"/>
            </w:tcBorders>
            <w:noWrap/>
            <w:vAlign w:val="center"/>
          </w:tcPr>
          <w:p w14:paraId="6D89C7B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value=1.93</w:t>
            </w:r>
          </w:p>
          <w:p w14:paraId="59C04A77"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Df=2</w:t>
            </w:r>
          </w:p>
          <w:p w14:paraId="40F5A90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r w:rsidRPr="00D72473">
              <w:rPr>
                <w:rFonts w:ascii="Times New Roman" w:eastAsia="Times New Roman" w:hAnsi="Times New Roman" w:cs="Times New Roman"/>
                <w:b/>
                <w:bCs/>
                <w:sz w:val="18"/>
                <w:szCs w:val="18"/>
                <w:lang w:val="en-GB" w:bidi="ar-SA"/>
              </w:rPr>
              <w:t>P=0.38 NS</w:t>
            </w:r>
          </w:p>
        </w:tc>
        <w:tc>
          <w:tcPr>
            <w:tcW w:w="2143" w:type="pct"/>
            <w:gridSpan w:val="12"/>
            <w:tcBorders>
              <w:top w:val="single" w:sz="4" w:space="0" w:color="auto"/>
              <w:left w:val="nil"/>
              <w:bottom w:val="single" w:sz="4" w:space="0" w:color="auto"/>
              <w:right w:val="single" w:sz="4" w:space="0" w:color="auto"/>
            </w:tcBorders>
            <w:noWrap/>
            <w:vAlign w:val="center"/>
          </w:tcPr>
          <w:p w14:paraId="2B6307D4"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value=4.87</w:t>
            </w:r>
          </w:p>
          <w:p w14:paraId="11301B0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Df=6</w:t>
            </w:r>
          </w:p>
          <w:p w14:paraId="7D8961D5"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r w:rsidRPr="00D72473">
              <w:rPr>
                <w:rFonts w:ascii="Times New Roman" w:eastAsia="Times New Roman" w:hAnsi="Times New Roman" w:cs="Times New Roman"/>
                <w:b/>
                <w:bCs/>
                <w:sz w:val="18"/>
                <w:szCs w:val="18"/>
                <w:lang w:val="en-GB" w:bidi="ar-SA"/>
              </w:rPr>
              <w:t>P=0.56 NS</w:t>
            </w:r>
          </w:p>
        </w:tc>
        <w:tc>
          <w:tcPr>
            <w:tcW w:w="1607" w:type="pct"/>
            <w:gridSpan w:val="9"/>
            <w:tcBorders>
              <w:top w:val="single" w:sz="4" w:space="0" w:color="auto"/>
              <w:left w:val="nil"/>
              <w:bottom w:val="single" w:sz="4" w:space="0" w:color="auto"/>
              <w:right w:val="single" w:sz="4" w:space="0" w:color="auto"/>
            </w:tcBorders>
            <w:noWrap/>
            <w:vAlign w:val="center"/>
          </w:tcPr>
          <w:p w14:paraId="1A7B3279"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value=15.08</w:t>
            </w:r>
          </w:p>
          <w:p w14:paraId="034C1CC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Df=4</w:t>
            </w:r>
          </w:p>
          <w:p w14:paraId="19F9E44E"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P=0.004</w:t>
            </w:r>
          </w:p>
          <w:p w14:paraId="22B8332C"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p>
        </w:tc>
      </w:tr>
    </w:tbl>
    <w:p w14:paraId="1C41C244" w14:textId="2E3C59C8"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r w:rsidRPr="00D72473">
        <w:rPr>
          <w:rFonts w:ascii="Times New Roman" w:eastAsia="Times New Roman" w:hAnsi="Times New Roman" w:cs="Times New Roman"/>
          <w:b/>
          <w:sz w:val="28"/>
          <w:szCs w:val="28"/>
          <w:lang w:val="en-GB" w:bidi="ar-SA"/>
        </w:rPr>
        <w:t>Table 5- Association of MCV with anthropometric variables</w:t>
      </w:r>
    </w:p>
    <w:tbl>
      <w:tblPr>
        <w:tblW w:w="5000" w:type="pct"/>
        <w:tblLook w:val="04A0" w:firstRow="1" w:lastRow="0" w:firstColumn="1" w:lastColumn="0" w:noHBand="0" w:noVBand="1"/>
      </w:tblPr>
      <w:tblGrid>
        <w:gridCol w:w="331"/>
        <w:gridCol w:w="331"/>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D72473" w:rsidRPr="00D72473" w14:paraId="305C7FCE" w14:textId="77777777" w:rsidTr="00D72473">
        <w:trPr>
          <w:trHeight w:val="300"/>
        </w:trPr>
        <w:tc>
          <w:tcPr>
            <w:tcW w:w="178" w:type="pct"/>
            <w:vMerge w:val="restart"/>
            <w:tcBorders>
              <w:top w:val="single" w:sz="4" w:space="0" w:color="auto"/>
              <w:left w:val="single" w:sz="4" w:space="0" w:color="auto"/>
              <w:bottom w:val="single" w:sz="4" w:space="0" w:color="auto"/>
              <w:right w:val="single" w:sz="4" w:space="0" w:color="auto"/>
            </w:tcBorders>
            <w:textDirection w:val="btLr"/>
            <w:vAlign w:val="bottom"/>
            <w:hideMark/>
          </w:tcPr>
          <w:p w14:paraId="21C66287"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proofErr w:type="spellStart"/>
            <w:r w:rsidRPr="00D72473">
              <w:rPr>
                <w:rFonts w:ascii="Times New Roman" w:eastAsia="Times New Roman" w:hAnsi="Times New Roman" w:cs="Times New Roman"/>
                <w:sz w:val="18"/>
                <w:szCs w:val="18"/>
                <w:lang w:val="en-GB" w:bidi="ar-SA"/>
              </w:rPr>
              <w:t>H</w:t>
            </w:r>
            <w:r w:rsidRPr="00D72473">
              <w:rPr>
                <w:rFonts w:ascii="Times New Roman" w:eastAsia="Times New Roman" w:hAnsi="Times New Roman" w:cs="Times New Roman"/>
                <w:b/>
                <w:bCs/>
                <w:sz w:val="18"/>
                <w:szCs w:val="18"/>
                <w:lang w:val="en-GB" w:bidi="ar-SA"/>
              </w:rPr>
              <w:t>ematocrit</w:t>
            </w:r>
            <w:proofErr w:type="spellEnd"/>
            <w:r w:rsidRPr="00D72473">
              <w:rPr>
                <w:rFonts w:ascii="Times New Roman" w:eastAsia="Times New Roman" w:hAnsi="Times New Roman" w:cs="Times New Roman"/>
                <w:b/>
                <w:bCs/>
                <w:sz w:val="18"/>
                <w:szCs w:val="18"/>
                <w:lang w:val="en-GB" w:bidi="ar-SA"/>
              </w:rPr>
              <w:t xml:space="preserve"> Parameters</w:t>
            </w:r>
          </w:p>
        </w:tc>
        <w:tc>
          <w:tcPr>
            <w:tcW w:w="1071" w:type="pct"/>
            <w:gridSpan w:val="6"/>
            <w:tcBorders>
              <w:top w:val="single" w:sz="4" w:space="0" w:color="auto"/>
              <w:left w:val="nil"/>
              <w:bottom w:val="single" w:sz="4" w:space="0" w:color="auto"/>
              <w:right w:val="single" w:sz="4" w:space="0" w:color="auto"/>
            </w:tcBorders>
            <w:noWrap/>
            <w:vAlign w:val="bottom"/>
            <w:hideMark/>
          </w:tcPr>
          <w:p w14:paraId="52BE94E2"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WEIGHT</w:t>
            </w:r>
          </w:p>
        </w:tc>
        <w:tc>
          <w:tcPr>
            <w:tcW w:w="2142" w:type="pct"/>
            <w:gridSpan w:val="12"/>
            <w:tcBorders>
              <w:top w:val="single" w:sz="4" w:space="0" w:color="auto"/>
              <w:left w:val="nil"/>
              <w:bottom w:val="single" w:sz="4" w:space="0" w:color="auto"/>
              <w:right w:val="single" w:sz="4" w:space="0" w:color="auto"/>
            </w:tcBorders>
            <w:noWrap/>
            <w:vAlign w:val="bottom"/>
            <w:hideMark/>
          </w:tcPr>
          <w:p w14:paraId="746272A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BMI </w:t>
            </w:r>
            <w:proofErr w:type="gramStart"/>
            <w:r w:rsidRPr="00D72473">
              <w:rPr>
                <w:rFonts w:ascii="Times New Roman" w:eastAsia="Times New Roman" w:hAnsi="Times New Roman" w:cs="Times New Roman"/>
                <w:b/>
                <w:bCs/>
                <w:sz w:val="18"/>
                <w:szCs w:val="18"/>
                <w:lang w:val="en-GB" w:bidi="ar-SA"/>
              </w:rPr>
              <w:t>( Body</w:t>
            </w:r>
            <w:proofErr w:type="gramEnd"/>
            <w:r w:rsidRPr="00D72473">
              <w:rPr>
                <w:rFonts w:ascii="Times New Roman" w:eastAsia="Times New Roman" w:hAnsi="Times New Roman" w:cs="Times New Roman"/>
                <w:b/>
                <w:bCs/>
                <w:sz w:val="18"/>
                <w:szCs w:val="18"/>
                <w:lang w:val="en-GB" w:bidi="ar-SA"/>
              </w:rPr>
              <w:t xml:space="preserve"> Mass Index) </w:t>
            </w:r>
          </w:p>
        </w:tc>
        <w:tc>
          <w:tcPr>
            <w:tcW w:w="1609" w:type="pct"/>
            <w:gridSpan w:val="9"/>
            <w:tcBorders>
              <w:top w:val="single" w:sz="4" w:space="0" w:color="auto"/>
              <w:left w:val="nil"/>
              <w:bottom w:val="single" w:sz="4" w:space="0" w:color="auto"/>
              <w:right w:val="single" w:sz="4" w:space="0" w:color="auto"/>
            </w:tcBorders>
            <w:noWrap/>
            <w:vAlign w:val="bottom"/>
            <w:hideMark/>
          </w:tcPr>
          <w:p w14:paraId="7FD52E4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WAIST CIRCUMFERENCE</w:t>
            </w:r>
          </w:p>
        </w:tc>
      </w:tr>
      <w:tr w:rsidR="00D72473" w:rsidRPr="00D72473" w14:paraId="5C42DC40" w14:textId="77777777" w:rsidTr="00D72473">
        <w:trPr>
          <w:trHeight w:val="300"/>
        </w:trPr>
        <w:tc>
          <w:tcPr>
            <w:tcW w:w="178" w:type="pct"/>
            <w:vMerge/>
            <w:tcBorders>
              <w:top w:val="single" w:sz="4" w:space="0" w:color="auto"/>
              <w:left w:val="single" w:sz="4" w:space="0" w:color="auto"/>
              <w:bottom w:val="single" w:sz="4" w:space="0" w:color="auto"/>
              <w:right w:val="single" w:sz="4" w:space="0" w:color="auto"/>
            </w:tcBorders>
            <w:vAlign w:val="center"/>
            <w:hideMark/>
          </w:tcPr>
          <w:p w14:paraId="679FD5FA" w14:textId="77777777" w:rsidR="00D72473" w:rsidRPr="00D72473" w:rsidRDefault="00D72473" w:rsidP="00D72473">
            <w:pPr>
              <w:spacing w:after="0" w:line="240" w:lineRule="auto"/>
              <w:rPr>
                <w:rFonts w:ascii="Times New Roman" w:eastAsia="Times New Roman" w:hAnsi="Times New Roman" w:cs="Times New Roman"/>
                <w:sz w:val="18"/>
                <w:szCs w:val="18"/>
                <w:lang w:val="en-US" w:bidi="ar-SA"/>
              </w:rPr>
            </w:pPr>
          </w:p>
        </w:tc>
        <w:tc>
          <w:tcPr>
            <w:tcW w:w="535" w:type="pct"/>
            <w:gridSpan w:val="3"/>
            <w:tcBorders>
              <w:top w:val="single" w:sz="4" w:space="0" w:color="auto"/>
              <w:left w:val="nil"/>
              <w:bottom w:val="single" w:sz="4" w:space="0" w:color="auto"/>
              <w:right w:val="single" w:sz="4" w:space="0" w:color="auto"/>
            </w:tcBorders>
            <w:noWrap/>
            <w:vAlign w:val="bottom"/>
            <w:hideMark/>
          </w:tcPr>
          <w:p w14:paraId="79E0D758"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50 - 60 Kg</w:t>
            </w:r>
          </w:p>
        </w:tc>
        <w:tc>
          <w:tcPr>
            <w:tcW w:w="535" w:type="pct"/>
            <w:gridSpan w:val="3"/>
            <w:tcBorders>
              <w:top w:val="single" w:sz="4" w:space="0" w:color="auto"/>
              <w:left w:val="nil"/>
              <w:bottom w:val="single" w:sz="4" w:space="0" w:color="auto"/>
              <w:right w:val="single" w:sz="4" w:space="0" w:color="auto"/>
            </w:tcBorders>
            <w:noWrap/>
            <w:vAlign w:val="bottom"/>
            <w:hideMark/>
          </w:tcPr>
          <w:p w14:paraId="41B25104"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60-70 Kg</w:t>
            </w:r>
          </w:p>
        </w:tc>
        <w:tc>
          <w:tcPr>
            <w:tcW w:w="535" w:type="pct"/>
            <w:gridSpan w:val="3"/>
            <w:tcBorders>
              <w:top w:val="single" w:sz="4" w:space="0" w:color="auto"/>
              <w:left w:val="nil"/>
              <w:bottom w:val="single" w:sz="4" w:space="0" w:color="auto"/>
              <w:right w:val="single" w:sz="4" w:space="0" w:color="auto"/>
            </w:tcBorders>
            <w:noWrap/>
            <w:vAlign w:val="bottom"/>
            <w:hideMark/>
          </w:tcPr>
          <w:p w14:paraId="70DADEA4"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&lt; 18.5 </w:t>
            </w:r>
          </w:p>
        </w:tc>
        <w:tc>
          <w:tcPr>
            <w:tcW w:w="535" w:type="pct"/>
            <w:gridSpan w:val="3"/>
            <w:tcBorders>
              <w:top w:val="single" w:sz="4" w:space="0" w:color="auto"/>
              <w:left w:val="nil"/>
              <w:bottom w:val="single" w:sz="4" w:space="0" w:color="auto"/>
              <w:right w:val="single" w:sz="4" w:space="0" w:color="auto"/>
            </w:tcBorders>
            <w:noWrap/>
            <w:vAlign w:val="bottom"/>
            <w:hideMark/>
          </w:tcPr>
          <w:p w14:paraId="179C31C4"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18.5-22.9</w:t>
            </w:r>
          </w:p>
        </w:tc>
        <w:tc>
          <w:tcPr>
            <w:tcW w:w="535" w:type="pct"/>
            <w:gridSpan w:val="3"/>
            <w:tcBorders>
              <w:top w:val="single" w:sz="4" w:space="0" w:color="auto"/>
              <w:left w:val="nil"/>
              <w:bottom w:val="single" w:sz="4" w:space="0" w:color="auto"/>
              <w:right w:val="single" w:sz="4" w:space="0" w:color="auto"/>
            </w:tcBorders>
            <w:noWrap/>
            <w:vAlign w:val="bottom"/>
            <w:hideMark/>
          </w:tcPr>
          <w:p w14:paraId="5E2DED2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23-24.9</w:t>
            </w:r>
          </w:p>
        </w:tc>
        <w:tc>
          <w:tcPr>
            <w:tcW w:w="535" w:type="pct"/>
            <w:gridSpan w:val="3"/>
            <w:tcBorders>
              <w:top w:val="single" w:sz="4" w:space="0" w:color="auto"/>
              <w:left w:val="nil"/>
              <w:bottom w:val="single" w:sz="4" w:space="0" w:color="auto"/>
              <w:right w:val="single" w:sz="4" w:space="0" w:color="auto"/>
            </w:tcBorders>
            <w:noWrap/>
            <w:vAlign w:val="bottom"/>
            <w:hideMark/>
          </w:tcPr>
          <w:p w14:paraId="22F0509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25</w:t>
            </w:r>
          </w:p>
        </w:tc>
        <w:tc>
          <w:tcPr>
            <w:tcW w:w="535" w:type="pct"/>
            <w:gridSpan w:val="3"/>
            <w:tcBorders>
              <w:top w:val="single" w:sz="4" w:space="0" w:color="auto"/>
              <w:left w:val="nil"/>
              <w:bottom w:val="single" w:sz="4" w:space="0" w:color="auto"/>
              <w:right w:val="single" w:sz="4" w:space="0" w:color="auto"/>
            </w:tcBorders>
            <w:noWrap/>
            <w:vAlign w:val="bottom"/>
            <w:hideMark/>
          </w:tcPr>
          <w:p w14:paraId="785116C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&lt;85 Cm</w:t>
            </w:r>
          </w:p>
        </w:tc>
        <w:tc>
          <w:tcPr>
            <w:tcW w:w="538" w:type="pct"/>
            <w:gridSpan w:val="3"/>
            <w:tcBorders>
              <w:top w:val="single" w:sz="4" w:space="0" w:color="auto"/>
              <w:left w:val="nil"/>
              <w:bottom w:val="single" w:sz="4" w:space="0" w:color="auto"/>
              <w:right w:val="single" w:sz="4" w:space="0" w:color="auto"/>
            </w:tcBorders>
            <w:noWrap/>
            <w:vAlign w:val="bottom"/>
            <w:hideMark/>
          </w:tcPr>
          <w:p w14:paraId="59E4EE7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85-90 Cm</w:t>
            </w:r>
          </w:p>
        </w:tc>
        <w:tc>
          <w:tcPr>
            <w:tcW w:w="535" w:type="pct"/>
            <w:gridSpan w:val="3"/>
            <w:tcBorders>
              <w:top w:val="single" w:sz="4" w:space="0" w:color="auto"/>
              <w:left w:val="nil"/>
              <w:bottom w:val="single" w:sz="4" w:space="0" w:color="auto"/>
              <w:right w:val="single" w:sz="4" w:space="0" w:color="auto"/>
            </w:tcBorders>
            <w:noWrap/>
            <w:vAlign w:val="bottom"/>
            <w:hideMark/>
          </w:tcPr>
          <w:p w14:paraId="3E9E5C2C"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&gt; 90 Cm</w:t>
            </w:r>
          </w:p>
        </w:tc>
      </w:tr>
      <w:tr w:rsidR="00D72473" w:rsidRPr="00D72473" w14:paraId="105D3161" w14:textId="77777777" w:rsidTr="00D72473">
        <w:trPr>
          <w:trHeight w:val="855"/>
        </w:trPr>
        <w:tc>
          <w:tcPr>
            <w:tcW w:w="178" w:type="pct"/>
            <w:vMerge/>
            <w:tcBorders>
              <w:top w:val="single" w:sz="4" w:space="0" w:color="auto"/>
              <w:left w:val="single" w:sz="4" w:space="0" w:color="auto"/>
              <w:bottom w:val="single" w:sz="4" w:space="0" w:color="auto"/>
              <w:right w:val="single" w:sz="4" w:space="0" w:color="auto"/>
            </w:tcBorders>
            <w:vAlign w:val="center"/>
            <w:hideMark/>
          </w:tcPr>
          <w:p w14:paraId="0C085C0B" w14:textId="77777777" w:rsidR="00D72473" w:rsidRPr="00D72473" w:rsidRDefault="00D72473" w:rsidP="00D72473">
            <w:pPr>
              <w:spacing w:after="0" w:line="240" w:lineRule="auto"/>
              <w:rPr>
                <w:rFonts w:ascii="Times New Roman" w:eastAsia="Times New Roman" w:hAnsi="Times New Roman" w:cs="Times New Roman"/>
                <w:sz w:val="18"/>
                <w:szCs w:val="18"/>
                <w:lang w:val="en-US" w:bidi="ar-SA"/>
              </w:rPr>
            </w:pPr>
          </w:p>
        </w:tc>
        <w:tc>
          <w:tcPr>
            <w:tcW w:w="178" w:type="pct"/>
            <w:tcBorders>
              <w:top w:val="nil"/>
              <w:left w:val="nil"/>
              <w:bottom w:val="single" w:sz="4" w:space="0" w:color="auto"/>
              <w:right w:val="single" w:sz="4" w:space="0" w:color="auto"/>
            </w:tcBorders>
            <w:noWrap/>
            <w:textDirection w:val="btLr"/>
            <w:vAlign w:val="bottom"/>
            <w:hideMark/>
          </w:tcPr>
          <w:p w14:paraId="37BFCED7"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27</w:t>
            </w:r>
            <w:proofErr w:type="gramEnd"/>
            <w:r w:rsidRPr="00D72473">
              <w:rPr>
                <w:rFonts w:ascii="Times New Roman" w:eastAsia="Times New Roman" w:hAnsi="Times New Roman" w:cs="Times New Roman"/>
                <w:b/>
                <w:bCs/>
                <w:sz w:val="18"/>
                <w:szCs w:val="18"/>
                <w:lang w:val="en-GB" w:bidi="ar-SA"/>
              </w:rPr>
              <w:t xml:space="preserve">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546ED47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27-35 </w:t>
            </w:r>
            <w:proofErr w:type="spellStart"/>
            <w:r w:rsidRPr="00D72473">
              <w:rPr>
                <w:rFonts w:ascii="Times New Roman" w:eastAsia="Times New Roman" w:hAnsi="Times New Roman" w:cs="Times New Roman"/>
                <w:b/>
                <w:bCs/>
                <w:sz w:val="18"/>
                <w:szCs w:val="18"/>
                <w:lang w:val="en-GB" w:bidi="ar-SA"/>
              </w:rPr>
              <w:t>pg</w:t>
            </w:r>
            <w:proofErr w:type="spellEnd"/>
            <w:r w:rsidRPr="00D72473">
              <w:rPr>
                <w:rFonts w:ascii="Times New Roman" w:eastAsia="Times New Roman" w:hAnsi="Times New Roman" w:cs="Times New Roman"/>
                <w:b/>
                <w:bCs/>
                <w:sz w:val="18"/>
                <w:szCs w:val="18"/>
                <w:lang w:val="en-GB" w:bidi="ar-SA"/>
              </w:rPr>
              <w:t xml:space="preserve"> l</w:t>
            </w:r>
          </w:p>
        </w:tc>
        <w:tc>
          <w:tcPr>
            <w:tcW w:w="178" w:type="pct"/>
            <w:tcBorders>
              <w:top w:val="nil"/>
              <w:left w:val="nil"/>
              <w:bottom w:val="single" w:sz="4" w:space="0" w:color="auto"/>
              <w:right w:val="single" w:sz="4" w:space="0" w:color="auto"/>
            </w:tcBorders>
            <w:noWrap/>
            <w:textDirection w:val="btLr"/>
            <w:vAlign w:val="bottom"/>
            <w:hideMark/>
          </w:tcPr>
          <w:p w14:paraId="3AD9A23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&gt; 35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4A30C84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27</w:t>
            </w:r>
            <w:proofErr w:type="gramEnd"/>
            <w:r w:rsidRPr="00D72473">
              <w:rPr>
                <w:rFonts w:ascii="Times New Roman" w:eastAsia="Times New Roman" w:hAnsi="Times New Roman" w:cs="Times New Roman"/>
                <w:b/>
                <w:bCs/>
                <w:sz w:val="18"/>
                <w:szCs w:val="18"/>
                <w:lang w:val="en-GB" w:bidi="ar-SA"/>
              </w:rPr>
              <w:t xml:space="preserve">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4C815E9B"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27-35 </w:t>
            </w:r>
            <w:proofErr w:type="spellStart"/>
            <w:r w:rsidRPr="00D72473">
              <w:rPr>
                <w:rFonts w:ascii="Times New Roman" w:eastAsia="Times New Roman" w:hAnsi="Times New Roman" w:cs="Times New Roman"/>
                <w:b/>
                <w:bCs/>
                <w:sz w:val="18"/>
                <w:szCs w:val="18"/>
                <w:lang w:val="en-GB" w:bidi="ar-SA"/>
              </w:rPr>
              <w:t>pg</w:t>
            </w:r>
            <w:proofErr w:type="spellEnd"/>
            <w:r w:rsidRPr="00D72473">
              <w:rPr>
                <w:rFonts w:ascii="Times New Roman" w:eastAsia="Times New Roman" w:hAnsi="Times New Roman" w:cs="Times New Roman"/>
                <w:b/>
                <w:bCs/>
                <w:sz w:val="18"/>
                <w:szCs w:val="18"/>
                <w:lang w:val="en-GB" w:bidi="ar-SA"/>
              </w:rPr>
              <w:t xml:space="preserve"> l</w:t>
            </w:r>
          </w:p>
        </w:tc>
        <w:tc>
          <w:tcPr>
            <w:tcW w:w="178" w:type="pct"/>
            <w:tcBorders>
              <w:top w:val="nil"/>
              <w:left w:val="nil"/>
              <w:bottom w:val="single" w:sz="4" w:space="0" w:color="auto"/>
              <w:right w:val="single" w:sz="4" w:space="0" w:color="auto"/>
            </w:tcBorders>
            <w:noWrap/>
            <w:textDirection w:val="btLr"/>
            <w:vAlign w:val="bottom"/>
            <w:hideMark/>
          </w:tcPr>
          <w:p w14:paraId="1A174D55"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&gt; 35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0AFE745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27</w:t>
            </w:r>
            <w:proofErr w:type="gramEnd"/>
            <w:r w:rsidRPr="00D72473">
              <w:rPr>
                <w:rFonts w:ascii="Times New Roman" w:eastAsia="Times New Roman" w:hAnsi="Times New Roman" w:cs="Times New Roman"/>
                <w:b/>
                <w:bCs/>
                <w:sz w:val="18"/>
                <w:szCs w:val="18"/>
                <w:lang w:val="en-GB" w:bidi="ar-SA"/>
              </w:rPr>
              <w:t xml:space="preserve">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5EC326B8"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27-35 </w:t>
            </w:r>
            <w:proofErr w:type="spellStart"/>
            <w:r w:rsidRPr="00D72473">
              <w:rPr>
                <w:rFonts w:ascii="Times New Roman" w:eastAsia="Times New Roman" w:hAnsi="Times New Roman" w:cs="Times New Roman"/>
                <w:b/>
                <w:bCs/>
                <w:sz w:val="18"/>
                <w:szCs w:val="18"/>
                <w:lang w:val="en-GB" w:bidi="ar-SA"/>
              </w:rPr>
              <w:t>pg</w:t>
            </w:r>
            <w:proofErr w:type="spellEnd"/>
            <w:r w:rsidRPr="00D72473">
              <w:rPr>
                <w:rFonts w:ascii="Times New Roman" w:eastAsia="Times New Roman" w:hAnsi="Times New Roman" w:cs="Times New Roman"/>
                <w:b/>
                <w:bCs/>
                <w:sz w:val="18"/>
                <w:szCs w:val="18"/>
                <w:lang w:val="en-GB" w:bidi="ar-SA"/>
              </w:rPr>
              <w:t xml:space="preserve"> l</w:t>
            </w:r>
          </w:p>
        </w:tc>
        <w:tc>
          <w:tcPr>
            <w:tcW w:w="178" w:type="pct"/>
            <w:tcBorders>
              <w:top w:val="nil"/>
              <w:left w:val="nil"/>
              <w:bottom w:val="single" w:sz="4" w:space="0" w:color="auto"/>
              <w:right w:val="single" w:sz="4" w:space="0" w:color="auto"/>
            </w:tcBorders>
            <w:noWrap/>
            <w:textDirection w:val="btLr"/>
            <w:vAlign w:val="bottom"/>
            <w:hideMark/>
          </w:tcPr>
          <w:p w14:paraId="7FB1423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&gt; 35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4E47702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27</w:t>
            </w:r>
            <w:proofErr w:type="gramEnd"/>
            <w:r w:rsidRPr="00D72473">
              <w:rPr>
                <w:rFonts w:ascii="Times New Roman" w:eastAsia="Times New Roman" w:hAnsi="Times New Roman" w:cs="Times New Roman"/>
                <w:b/>
                <w:bCs/>
                <w:sz w:val="18"/>
                <w:szCs w:val="18"/>
                <w:lang w:val="en-GB" w:bidi="ar-SA"/>
              </w:rPr>
              <w:t xml:space="preserve">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25A79A4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27-35 </w:t>
            </w:r>
            <w:proofErr w:type="spellStart"/>
            <w:r w:rsidRPr="00D72473">
              <w:rPr>
                <w:rFonts w:ascii="Times New Roman" w:eastAsia="Times New Roman" w:hAnsi="Times New Roman" w:cs="Times New Roman"/>
                <w:b/>
                <w:bCs/>
                <w:sz w:val="18"/>
                <w:szCs w:val="18"/>
                <w:lang w:val="en-GB" w:bidi="ar-SA"/>
              </w:rPr>
              <w:t>pg</w:t>
            </w:r>
            <w:proofErr w:type="spellEnd"/>
            <w:r w:rsidRPr="00D72473">
              <w:rPr>
                <w:rFonts w:ascii="Times New Roman" w:eastAsia="Times New Roman" w:hAnsi="Times New Roman" w:cs="Times New Roman"/>
                <w:b/>
                <w:bCs/>
                <w:sz w:val="18"/>
                <w:szCs w:val="18"/>
                <w:lang w:val="en-GB" w:bidi="ar-SA"/>
              </w:rPr>
              <w:t xml:space="preserve"> l</w:t>
            </w:r>
          </w:p>
        </w:tc>
        <w:tc>
          <w:tcPr>
            <w:tcW w:w="178" w:type="pct"/>
            <w:tcBorders>
              <w:top w:val="nil"/>
              <w:left w:val="nil"/>
              <w:bottom w:val="single" w:sz="4" w:space="0" w:color="auto"/>
              <w:right w:val="single" w:sz="4" w:space="0" w:color="auto"/>
            </w:tcBorders>
            <w:noWrap/>
            <w:textDirection w:val="btLr"/>
            <w:vAlign w:val="bottom"/>
            <w:hideMark/>
          </w:tcPr>
          <w:p w14:paraId="29D79D5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&gt; 35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4FBD02B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27</w:t>
            </w:r>
            <w:proofErr w:type="gramEnd"/>
            <w:r w:rsidRPr="00D72473">
              <w:rPr>
                <w:rFonts w:ascii="Times New Roman" w:eastAsia="Times New Roman" w:hAnsi="Times New Roman" w:cs="Times New Roman"/>
                <w:b/>
                <w:bCs/>
                <w:sz w:val="18"/>
                <w:szCs w:val="18"/>
                <w:lang w:val="en-GB" w:bidi="ar-SA"/>
              </w:rPr>
              <w:t xml:space="preserve">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211E82C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27-35 </w:t>
            </w:r>
            <w:proofErr w:type="spellStart"/>
            <w:r w:rsidRPr="00D72473">
              <w:rPr>
                <w:rFonts w:ascii="Times New Roman" w:eastAsia="Times New Roman" w:hAnsi="Times New Roman" w:cs="Times New Roman"/>
                <w:b/>
                <w:bCs/>
                <w:sz w:val="18"/>
                <w:szCs w:val="18"/>
                <w:lang w:val="en-GB" w:bidi="ar-SA"/>
              </w:rPr>
              <w:t>pg</w:t>
            </w:r>
            <w:proofErr w:type="spellEnd"/>
            <w:r w:rsidRPr="00D72473">
              <w:rPr>
                <w:rFonts w:ascii="Times New Roman" w:eastAsia="Times New Roman" w:hAnsi="Times New Roman" w:cs="Times New Roman"/>
                <w:b/>
                <w:bCs/>
                <w:sz w:val="18"/>
                <w:szCs w:val="18"/>
                <w:lang w:val="en-GB" w:bidi="ar-SA"/>
              </w:rPr>
              <w:t xml:space="preserve"> l</w:t>
            </w:r>
          </w:p>
        </w:tc>
        <w:tc>
          <w:tcPr>
            <w:tcW w:w="178" w:type="pct"/>
            <w:tcBorders>
              <w:top w:val="nil"/>
              <w:left w:val="nil"/>
              <w:bottom w:val="single" w:sz="4" w:space="0" w:color="auto"/>
              <w:right w:val="single" w:sz="4" w:space="0" w:color="auto"/>
            </w:tcBorders>
            <w:noWrap/>
            <w:textDirection w:val="btLr"/>
            <w:vAlign w:val="bottom"/>
            <w:hideMark/>
          </w:tcPr>
          <w:p w14:paraId="2A8B9A4E"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&gt; 35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48AB7AE7"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27</w:t>
            </w:r>
            <w:proofErr w:type="gramEnd"/>
            <w:r w:rsidRPr="00D72473">
              <w:rPr>
                <w:rFonts w:ascii="Times New Roman" w:eastAsia="Times New Roman" w:hAnsi="Times New Roman" w:cs="Times New Roman"/>
                <w:b/>
                <w:bCs/>
                <w:sz w:val="18"/>
                <w:szCs w:val="18"/>
                <w:lang w:val="en-GB" w:bidi="ar-SA"/>
              </w:rPr>
              <w:t xml:space="preserve">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7596BE37"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27-35 </w:t>
            </w:r>
            <w:proofErr w:type="spellStart"/>
            <w:r w:rsidRPr="00D72473">
              <w:rPr>
                <w:rFonts w:ascii="Times New Roman" w:eastAsia="Times New Roman" w:hAnsi="Times New Roman" w:cs="Times New Roman"/>
                <w:b/>
                <w:bCs/>
                <w:sz w:val="18"/>
                <w:szCs w:val="18"/>
                <w:lang w:val="en-GB" w:bidi="ar-SA"/>
              </w:rPr>
              <w:t>pg</w:t>
            </w:r>
            <w:proofErr w:type="spellEnd"/>
            <w:r w:rsidRPr="00D72473">
              <w:rPr>
                <w:rFonts w:ascii="Times New Roman" w:eastAsia="Times New Roman" w:hAnsi="Times New Roman" w:cs="Times New Roman"/>
                <w:b/>
                <w:bCs/>
                <w:sz w:val="18"/>
                <w:szCs w:val="18"/>
                <w:lang w:val="en-GB" w:bidi="ar-SA"/>
              </w:rPr>
              <w:t xml:space="preserve"> l</w:t>
            </w:r>
          </w:p>
        </w:tc>
        <w:tc>
          <w:tcPr>
            <w:tcW w:w="178" w:type="pct"/>
            <w:tcBorders>
              <w:top w:val="nil"/>
              <w:left w:val="nil"/>
              <w:bottom w:val="single" w:sz="4" w:space="0" w:color="auto"/>
              <w:right w:val="single" w:sz="4" w:space="0" w:color="auto"/>
            </w:tcBorders>
            <w:noWrap/>
            <w:textDirection w:val="btLr"/>
            <w:vAlign w:val="bottom"/>
            <w:hideMark/>
          </w:tcPr>
          <w:p w14:paraId="330C3D1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&gt; 35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778F7D07"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27</w:t>
            </w:r>
            <w:proofErr w:type="gramEnd"/>
            <w:r w:rsidRPr="00D72473">
              <w:rPr>
                <w:rFonts w:ascii="Times New Roman" w:eastAsia="Times New Roman" w:hAnsi="Times New Roman" w:cs="Times New Roman"/>
                <w:b/>
                <w:bCs/>
                <w:sz w:val="18"/>
                <w:szCs w:val="18"/>
                <w:lang w:val="en-GB" w:bidi="ar-SA"/>
              </w:rPr>
              <w:t xml:space="preserve">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56BC7D2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27-35 </w:t>
            </w:r>
            <w:proofErr w:type="spellStart"/>
            <w:r w:rsidRPr="00D72473">
              <w:rPr>
                <w:rFonts w:ascii="Times New Roman" w:eastAsia="Times New Roman" w:hAnsi="Times New Roman" w:cs="Times New Roman"/>
                <w:b/>
                <w:bCs/>
                <w:sz w:val="18"/>
                <w:szCs w:val="18"/>
                <w:lang w:val="en-GB" w:bidi="ar-SA"/>
              </w:rPr>
              <w:t>pg</w:t>
            </w:r>
            <w:proofErr w:type="spellEnd"/>
            <w:r w:rsidRPr="00D72473">
              <w:rPr>
                <w:rFonts w:ascii="Times New Roman" w:eastAsia="Times New Roman" w:hAnsi="Times New Roman" w:cs="Times New Roman"/>
                <w:b/>
                <w:bCs/>
                <w:sz w:val="18"/>
                <w:szCs w:val="18"/>
                <w:lang w:val="en-GB" w:bidi="ar-SA"/>
              </w:rPr>
              <w:t xml:space="preserve"> l</w:t>
            </w:r>
          </w:p>
        </w:tc>
        <w:tc>
          <w:tcPr>
            <w:tcW w:w="178" w:type="pct"/>
            <w:tcBorders>
              <w:top w:val="nil"/>
              <w:left w:val="nil"/>
              <w:bottom w:val="single" w:sz="4" w:space="0" w:color="auto"/>
              <w:right w:val="single" w:sz="4" w:space="0" w:color="auto"/>
            </w:tcBorders>
            <w:noWrap/>
            <w:textDirection w:val="btLr"/>
            <w:vAlign w:val="bottom"/>
            <w:hideMark/>
          </w:tcPr>
          <w:p w14:paraId="181A8568"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&gt; 35 </w:t>
            </w:r>
            <w:proofErr w:type="spellStart"/>
            <w:r w:rsidRPr="00D72473">
              <w:rPr>
                <w:rFonts w:ascii="Times New Roman" w:eastAsia="Times New Roman" w:hAnsi="Times New Roman" w:cs="Times New Roman"/>
                <w:b/>
                <w:bCs/>
                <w:sz w:val="18"/>
                <w:szCs w:val="18"/>
                <w:lang w:val="en-GB" w:bidi="ar-SA"/>
              </w:rPr>
              <w:t>pg</w:t>
            </w:r>
            <w:proofErr w:type="spellEnd"/>
          </w:p>
        </w:tc>
        <w:tc>
          <w:tcPr>
            <w:tcW w:w="181" w:type="pct"/>
            <w:tcBorders>
              <w:top w:val="nil"/>
              <w:left w:val="nil"/>
              <w:bottom w:val="single" w:sz="4" w:space="0" w:color="auto"/>
              <w:right w:val="single" w:sz="4" w:space="0" w:color="auto"/>
            </w:tcBorders>
            <w:noWrap/>
            <w:textDirection w:val="btLr"/>
            <w:vAlign w:val="bottom"/>
            <w:hideMark/>
          </w:tcPr>
          <w:p w14:paraId="4C7CB5C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27</w:t>
            </w:r>
            <w:proofErr w:type="gramEnd"/>
            <w:r w:rsidRPr="00D72473">
              <w:rPr>
                <w:rFonts w:ascii="Times New Roman" w:eastAsia="Times New Roman" w:hAnsi="Times New Roman" w:cs="Times New Roman"/>
                <w:b/>
                <w:bCs/>
                <w:sz w:val="18"/>
                <w:szCs w:val="18"/>
                <w:lang w:val="en-GB" w:bidi="ar-SA"/>
              </w:rPr>
              <w:t xml:space="preserve">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6755982F"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27-35 </w:t>
            </w:r>
            <w:proofErr w:type="spellStart"/>
            <w:r w:rsidRPr="00D72473">
              <w:rPr>
                <w:rFonts w:ascii="Times New Roman" w:eastAsia="Times New Roman" w:hAnsi="Times New Roman" w:cs="Times New Roman"/>
                <w:b/>
                <w:bCs/>
                <w:sz w:val="18"/>
                <w:szCs w:val="18"/>
                <w:lang w:val="en-GB" w:bidi="ar-SA"/>
              </w:rPr>
              <w:t>pg</w:t>
            </w:r>
            <w:proofErr w:type="spellEnd"/>
            <w:r w:rsidRPr="00D72473">
              <w:rPr>
                <w:rFonts w:ascii="Times New Roman" w:eastAsia="Times New Roman" w:hAnsi="Times New Roman" w:cs="Times New Roman"/>
                <w:b/>
                <w:bCs/>
                <w:sz w:val="18"/>
                <w:szCs w:val="18"/>
                <w:lang w:val="en-GB" w:bidi="ar-SA"/>
              </w:rPr>
              <w:t xml:space="preserve"> l</w:t>
            </w:r>
          </w:p>
        </w:tc>
        <w:tc>
          <w:tcPr>
            <w:tcW w:w="178" w:type="pct"/>
            <w:tcBorders>
              <w:top w:val="nil"/>
              <w:left w:val="nil"/>
              <w:bottom w:val="single" w:sz="4" w:space="0" w:color="auto"/>
              <w:right w:val="single" w:sz="4" w:space="0" w:color="auto"/>
            </w:tcBorders>
            <w:noWrap/>
            <w:textDirection w:val="btLr"/>
            <w:vAlign w:val="bottom"/>
            <w:hideMark/>
          </w:tcPr>
          <w:p w14:paraId="59BC329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&gt; 35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23ECC94E"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proofErr w:type="gramStart"/>
            <w:r w:rsidRPr="00D72473">
              <w:rPr>
                <w:rFonts w:ascii="Times New Roman" w:eastAsia="Times New Roman" w:hAnsi="Times New Roman" w:cs="Times New Roman"/>
                <w:b/>
                <w:bCs/>
                <w:sz w:val="18"/>
                <w:szCs w:val="18"/>
                <w:lang w:val="en-GB" w:bidi="ar-SA"/>
              </w:rPr>
              <w:t>&lt;  27</w:t>
            </w:r>
            <w:proofErr w:type="gramEnd"/>
            <w:r w:rsidRPr="00D72473">
              <w:rPr>
                <w:rFonts w:ascii="Times New Roman" w:eastAsia="Times New Roman" w:hAnsi="Times New Roman" w:cs="Times New Roman"/>
                <w:b/>
                <w:bCs/>
                <w:sz w:val="18"/>
                <w:szCs w:val="18"/>
                <w:lang w:val="en-GB" w:bidi="ar-SA"/>
              </w:rPr>
              <w:t xml:space="preserve"> </w:t>
            </w:r>
            <w:proofErr w:type="spellStart"/>
            <w:r w:rsidRPr="00D72473">
              <w:rPr>
                <w:rFonts w:ascii="Times New Roman" w:eastAsia="Times New Roman" w:hAnsi="Times New Roman" w:cs="Times New Roman"/>
                <w:b/>
                <w:bCs/>
                <w:sz w:val="18"/>
                <w:szCs w:val="18"/>
                <w:lang w:val="en-GB" w:bidi="ar-SA"/>
              </w:rPr>
              <w:t>pg</w:t>
            </w:r>
            <w:proofErr w:type="spellEnd"/>
          </w:p>
        </w:tc>
        <w:tc>
          <w:tcPr>
            <w:tcW w:w="178" w:type="pct"/>
            <w:tcBorders>
              <w:top w:val="nil"/>
              <w:left w:val="nil"/>
              <w:bottom w:val="single" w:sz="4" w:space="0" w:color="auto"/>
              <w:right w:val="single" w:sz="4" w:space="0" w:color="auto"/>
            </w:tcBorders>
            <w:noWrap/>
            <w:textDirection w:val="btLr"/>
            <w:vAlign w:val="bottom"/>
            <w:hideMark/>
          </w:tcPr>
          <w:p w14:paraId="4DF38D0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27-35 </w:t>
            </w:r>
            <w:proofErr w:type="spellStart"/>
            <w:r w:rsidRPr="00D72473">
              <w:rPr>
                <w:rFonts w:ascii="Times New Roman" w:eastAsia="Times New Roman" w:hAnsi="Times New Roman" w:cs="Times New Roman"/>
                <w:b/>
                <w:bCs/>
                <w:sz w:val="18"/>
                <w:szCs w:val="18"/>
                <w:lang w:val="en-GB" w:bidi="ar-SA"/>
              </w:rPr>
              <w:t>pg</w:t>
            </w:r>
            <w:proofErr w:type="spellEnd"/>
            <w:r w:rsidRPr="00D72473">
              <w:rPr>
                <w:rFonts w:ascii="Times New Roman" w:eastAsia="Times New Roman" w:hAnsi="Times New Roman" w:cs="Times New Roman"/>
                <w:b/>
                <w:bCs/>
                <w:sz w:val="18"/>
                <w:szCs w:val="18"/>
                <w:lang w:val="en-GB" w:bidi="ar-SA"/>
              </w:rPr>
              <w:t xml:space="preserve"> l</w:t>
            </w:r>
          </w:p>
        </w:tc>
        <w:tc>
          <w:tcPr>
            <w:tcW w:w="178" w:type="pct"/>
            <w:tcBorders>
              <w:top w:val="nil"/>
              <w:left w:val="nil"/>
              <w:bottom w:val="single" w:sz="4" w:space="0" w:color="auto"/>
              <w:right w:val="single" w:sz="4" w:space="0" w:color="auto"/>
            </w:tcBorders>
            <w:noWrap/>
            <w:textDirection w:val="btLr"/>
            <w:vAlign w:val="bottom"/>
            <w:hideMark/>
          </w:tcPr>
          <w:p w14:paraId="137526C6"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 xml:space="preserve">&gt; 35 </w:t>
            </w:r>
            <w:proofErr w:type="spellStart"/>
            <w:r w:rsidRPr="00D72473">
              <w:rPr>
                <w:rFonts w:ascii="Times New Roman" w:eastAsia="Times New Roman" w:hAnsi="Times New Roman" w:cs="Times New Roman"/>
                <w:b/>
                <w:bCs/>
                <w:sz w:val="18"/>
                <w:szCs w:val="18"/>
                <w:lang w:val="en-GB" w:bidi="ar-SA"/>
              </w:rPr>
              <w:t>pg</w:t>
            </w:r>
            <w:proofErr w:type="spellEnd"/>
          </w:p>
        </w:tc>
      </w:tr>
      <w:tr w:rsidR="00D72473" w:rsidRPr="00D72473" w14:paraId="13777871" w14:textId="77777777" w:rsidTr="00D72473">
        <w:trPr>
          <w:trHeight w:val="540"/>
        </w:trPr>
        <w:tc>
          <w:tcPr>
            <w:tcW w:w="178" w:type="pct"/>
            <w:tcBorders>
              <w:top w:val="nil"/>
              <w:left w:val="single" w:sz="4" w:space="0" w:color="auto"/>
              <w:bottom w:val="single" w:sz="4" w:space="0" w:color="auto"/>
              <w:right w:val="single" w:sz="4" w:space="0" w:color="auto"/>
            </w:tcBorders>
            <w:noWrap/>
            <w:textDirection w:val="btLr"/>
            <w:vAlign w:val="center"/>
            <w:hideMark/>
          </w:tcPr>
          <w:p w14:paraId="623C1999"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US" w:bidi="ar-SA"/>
              </w:rPr>
            </w:pPr>
            <w:r w:rsidRPr="00D72473">
              <w:rPr>
                <w:rFonts w:ascii="Times New Roman" w:eastAsia="Times New Roman" w:hAnsi="Times New Roman" w:cs="Times New Roman"/>
                <w:b/>
                <w:bCs/>
                <w:sz w:val="18"/>
                <w:szCs w:val="18"/>
                <w:lang w:val="en-GB" w:bidi="ar-SA"/>
              </w:rPr>
              <w:t>MCH</w:t>
            </w:r>
          </w:p>
        </w:tc>
        <w:tc>
          <w:tcPr>
            <w:tcW w:w="178" w:type="pct"/>
            <w:tcBorders>
              <w:top w:val="nil"/>
              <w:left w:val="nil"/>
              <w:bottom w:val="single" w:sz="4" w:space="0" w:color="auto"/>
              <w:right w:val="single" w:sz="4" w:space="0" w:color="auto"/>
            </w:tcBorders>
            <w:noWrap/>
            <w:textDirection w:val="btLr"/>
            <w:vAlign w:val="center"/>
            <w:hideMark/>
          </w:tcPr>
          <w:p w14:paraId="36AEE7BC"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8</w:t>
            </w:r>
          </w:p>
        </w:tc>
        <w:tc>
          <w:tcPr>
            <w:tcW w:w="178" w:type="pct"/>
            <w:tcBorders>
              <w:top w:val="nil"/>
              <w:left w:val="nil"/>
              <w:bottom w:val="single" w:sz="4" w:space="0" w:color="auto"/>
              <w:right w:val="single" w:sz="4" w:space="0" w:color="auto"/>
            </w:tcBorders>
            <w:noWrap/>
            <w:textDirection w:val="btLr"/>
            <w:vAlign w:val="center"/>
            <w:hideMark/>
          </w:tcPr>
          <w:p w14:paraId="6EFCF960"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28</w:t>
            </w:r>
          </w:p>
        </w:tc>
        <w:tc>
          <w:tcPr>
            <w:tcW w:w="178" w:type="pct"/>
            <w:tcBorders>
              <w:top w:val="nil"/>
              <w:left w:val="nil"/>
              <w:bottom w:val="single" w:sz="4" w:space="0" w:color="auto"/>
              <w:right w:val="single" w:sz="4" w:space="0" w:color="auto"/>
            </w:tcBorders>
            <w:noWrap/>
            <w:textDirection w:val="btLr"/>
            <w:vAlign w:val="center"/>
            <w:hideMark/>
          </w:tcPr>
          <w:p w14:paraId="79F7CF28"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0</w:t>
            </w:r>
          </w:p>
        </w:tc>
        <w:tc>
          <w:tcPr>
            <w:tcW w:w="178" w:type="pct"/>
            <w:tcBorders>
              <w:top w:val="nil"/>
              <w:left w:val="nil"/>
              <w:bottom w:val="single" w:sz="4" w:space="0" w:color="auto"/>
              <w:right w:val="single" w:sz="4" w:space="0" w:color="auto"/>
            </w:tcBorders>
            <w:noWrap/>
            <w:textDirection w:val="btLr"/>
            <w:vAlign w:val="center"/>
            <w:hideMark/>
          </w:tcPr>
          <w:p w14:paraId="32D33854"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20</w:t>
            </w:r>
          </w:p>
        </w:tc>
        <w:tc>
          <w:tcPr>
            <w:tcW w:w="178" w:type="pct"/>
            <w:tcBorders>
              <w:top w:val="nil"/>
              <w:left w:val="nil"/>
              <w:bottom w:val="single" w:sz="4" w:space="0" w:color="auto"/>
              <w:right w:val="single" w:sz="4" w:space="0" w:color="auto"/>
            </w:tcBorders>
            <w:noWrap/>
            <w:textDirection w:val="btLr"/>
            <w:vAlign w:val="center"/>
            <w:hideMark/>
          </w:tcPr>
          <w:p w14:paraId="6C24BFA9"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42</w:t>
            </w:r>
          </w:p>
        </w:tc>
        <w:tc>
          <w:tcPr>
            <w:tcW w:w="178" w:type="pct"/>
            <w:tcBorders>
              <w:top w:val="nil"/>
              <w:left w:val="nil"/>
              <w:bottom w:val="single" w:sz="4" w:space="0" w:color="auto"/>
              <w:right w:val="single" w:sz="4" w:space="0" w:color="auto"/>
            </w:tcBorders>
            <w:noWrap/>
            <w:textDirection w:val="btLr"/>
            <w:vAlign w:val="center"/>
            <w:hideMark/>
          </w:tcPr>
          <w:p w14:paraId="58D9ABBB"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2</w:t>
            </w:r>
          </w:p>
        </w:tc>
        <w:tc>
          <w:tcPr>
            <w:tcW w:w="178" w:type="pct"/>
            <w:tcBorders>
              <w:top w:val="nil"/>
              <w:left w:val="nil"/>
              <w:bottom w:val="single" w:sz="4" w:space="0" w:color="auto"/>
              <w:right w:val="single" w:sz="4" w:space="0" w:color="auto"/>
            </w:tcBorders>
            <w:noWrap/>
            <w:textDirection w:val="btLr"/>
            <w:vAlign w:val="center"/>
            <w:hideMark/>
          </w:tcPr>
          <w:p w14:paraId="319E1028"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0</w:t>
            </w:r>
          </w:p>
        </w:tc>
        <w:tc>
          <w:tcPr>
            <w:tcW w:w="178" w:type="pct"/>
            <w:tcBorders>
              <w:top w:val="nil"/>
              <w:left w:val="nil"/>
              <w:bottom w:val="single" w:sz="4" w:space="0" w:color="auto"/>
              <w:right w:val="single" w:sz="4" w:space="0" w:color="auto"/>
            </w:tcBorders>
            <w:noWrap/>
            <w:textDirection w:val="btLr"/>
            <w:vAlign w:val="center"/>
            <w:hideMark/>
          </w:tcPr>
          <w:p w14:paraId="17DEA59A"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5</w:t>
            </w:r>
          </w:p>
        </w:tc>
        <w:tc>
          <w:tcPr>
            <w:tcW w:w="178" w:type="pct"/>
            <w:tcBorders>
              <w:top w:val="nil"/>
              <w:left w:val="nil"/>
              <w:bottom w:val="single" w:sz="4" w:space="0" w:color="auto"/>
              <w:right w:val="single" w:sz="4" w:space="0" w:color="auto"/>
            </w:tcBorders>
            <w:noWrap/>
            <w:textDirection w:val="btLr"/>
            <w:vAlign w:val="center"/>
            <w:hideMark/>
          </w:tcPr>
          <w:p w14:paraId="5383BAF8"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0</w:t>
            </w:r>
          </w:p>
        </w:tc>
        <w:tc>
          <w:tcPr>
            <w:tcW w:w="178" w:type="pct"/>
            <w:tcBorders>
              <w:top w:val="nil"/>
              <w:left w:val="nil"/>
              <w:bottom w:val="single" w:sz="4" w:space="0" w:color="auto"/>
              <w:right w:val="single" w:sz="4" w:space="0" w:color="auto"/>
            </w:tcBorders>
            <w:noWrap/>
            <w:textDirection w:val="btLr"/>
            <w:vAlign w:val="center"/>
            <w:hideMark/>
          </w:tcPr>
          <w:p w14:paraId="7FA89481"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16</w:t>
            </w:r>
          </w:p>
        </w:tc>
        <w:tc>
          <w:tcPr>
            <w:tcW w:w="178" w:type="pct"/>
            <w:tcBorders>
              <w:top w:val="nil"/>
              <w:left w:val="nil"/>
              <w:bottom w:val="single" w:sz="4" w:space="0" w:color="auto"/>
              <w:right w:val="single" w:sz="4" w:space="0" w:color="auto"/>
            </w:tcBorders>
            <w:noWrap/>
            <w:textDirection w:val="btLr"/>
            <w:vAlign w:val="center"/>
            <w:hideMark/>
          </w:tcPr>
          <w:p w14:paraId="015625F5"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27</w:t>
            </w:r>
          </w:p>
        </w:tc>
        <w:tc>
          <w:tcPr>
            <w:tcW w:w="178" w:type="pct"/>
            <w:tcBorders>
              <w:top w:val="nil"/>
              <w:left w:val="nil"/>
              <w:bottom w:val="single" w:sz="4" w:space="0" w:color="auto"/>
              <w:right w:val="single" w:sz="4" w:space="0" w:color="auto"/>
            </w:tcBorders>
            <w:noWrap/>
            <w:textDirection w:val="btLr"/>
            <w:vAlign w:val="center"/>
            <w:hideMark/>
          </w:tcPr>
          <w:p w14:paraId="60FADCAD"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w:t>
            </w:r>
          </w:p>
        </w:tc>
        <w:tc>
          <w:tcPr>
            <w:tcW w:w="178" w:type="pct"/>
            <w:tcBorders>
              <w:top w:val="nil"/>
              <w:left w:val="nil"/>
              <w:bottom w:val="single" w:sz="4" w:space="0" w:color="auto"/>
              <w:right w:val="single" w:sz="4" w:space="0" w:color="auto"/>
            </w:tcBorders>
            <w:noWrap/>
            <w:textDirection w:val="btLr"/>
            <w:vAlign w:val="center"/>
            <w:hideMark/>
          </w:tcPr>
          <w:p w14:paraId="12F0CD4A"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10</w:t>
            </w:r>
          </w:p>
        </w:tc>
        <w:tc>
          <w:tcPr>
            <w:tcW w:w="178" w:type="pct"/>
            <w:tcBorders>
              <w:top w:val="nil"/>
              <w:left w:val="nil"/>
              <w:bottom w:val="single" w:sz="4" w:space="0" w:color="auto"/>
              <w:right w:val="single" w:sz="4" w:space="0" w:color="auto"/>
            </w:tcBorders>
            <w:noWrap/>
            <w:textDirection w:val="btLr"/>
            <w:vAlign w:val="center"/>
            <w:hideMark/>
          </w:tcPr>
          <w:p w14:paraId="3B00592A"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16</w:t>
            </w:r>
          </w:p>
        </w:tc>
        <w:tc>
          <w:tcPr>
            <w:tcW w:w="178" w:type="pct"/>
            <w:tcBorders>
              <w:top w:val="nil"/>
              <w:left w:val="nil"/>
              <w:bottom w:val="single" w:sz="4" w:space="0" w:color="auto"/>
              <w:right w:val="single" w:sz="4" w:space="0" w:color="auto"/>
            </w:tcBorders>
            <w:noWrap/>
            <w:textDirection w:val="btLr"/>
            <w:vAlign w:val="center"/>
            <w:hideMark/>
          </w:tcPr>
          <w:p w14:paraId="17696C76"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w:t>
            </w:r>
          </w:p>
        </w:tc>
        <w:tc>
          <w:tcPr>
            <w:tcW w:w="178" w:type="pct"/>
            <w:tcBorders>
              <w:top w:val="nil"/>
              <w:left w:val="nil"/>
              <w:bottom w:val="single" w:sz="4" w:space="0" w:color="auto"/>
              <w:right w:val="single" w:sz="4" w:space="0" w:color="auto"/>
            </w:tcBorders>
            <w:noWrap/>
            <w:textDirection w:val="btLr"/>
            <w:vAlign w:val="center"/>
            <w:hideMark/>
          </w:tcPr>
          <w:p w14:paraId="4272BA4B"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2</w:t>
            </w:r>
          </w:p>
        </w:tc>
        <w:tc>
          <w:tcPr>
            <w:tcW w:w="178" w:type="pct"/>
            <w:tcBorders>
              <w:top w:val="nil"/>
              <w:left w:val="nil"/>
              <w:bottom w:val="single" w:sz="4" w:space="0" w:color="auto"/>
              <w:right w:val="single" w:sz="4" w:space="0" w:color="auto"/>
            </w:tcBorders>
            <w:noWrap/>
            <w:textDirection w:val="btLr"/>
            <w:vAlign w:val="center"/>
            <w:hideMark/>
          </w:tcPr>
          <w:p w14:paraId="46619767"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22</w:t>
            </w:r>
          </w:p>
        </w:tc>
        <w:tc>
          <w:tcPr>
            <w:tcW w:w="178" w:type="pct"/>
            <w:tcBorders>
              <w:top w:val="nil"/>
              <w:left w:val="nil"/>
              <w:bottom w:val="single" w:sz="4" w:space="0" w:color="auto"/>
              <w:right w:val="single" w:sz="4" w:space="0" w:color="auto"/>
            </w:tcBorders>
            <w:noWrap/>
            <w:textDirection w:val="btLr"/>
            <w:vAlign w:val="center"/>
            <w:hideMark/>
          </w:tcPr>
          <w:p w14:paraId="28FA2130"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0</w:t>
            </w:r>
          </w:p>
        </w:tc>
        <w:tc>
          <w:tcPr>
            <w:tcW w:w="178" w:type="pct"/>
            <w:tcBorders>
              <w:top w:val="nil"/>
              <w:left w:val="nil"/>
              <w:bottom w:val="single" w:sz="4" w:space="0" w:color="auto"/>
              <w:right w:val="single" w:sz="4" w:space="0" w:color="auto"/>
            </w:tcBorders>
            <w:noWrap/>
            <w:textDirection w:val="btLr"/>
            <w:vAlign w:val="center"/>
            <w:hideMark/>
          </w:tcPr>
          <w:p w14:paraId="1ED7EEF4"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15</w:t>
            </w:r>
          </w:p>
        </w:tc>
        <w:tc>
          <w:tcPr>
            <w:tcW w:w="178" w:type="pct"/>
            <w:tcBorders>
              <w:top w:val="nil"/>
              <w:left w:val="nil"/>
              <w:bottom w:val="single" w:sz="4" w:space="0" w:color="auto"/>
              <w:right w:val="single" w:sz="4" w:space="0" w:color="auto"/>
            </w:tcBorders>
            <w:noWrap/>
            <w:textDirection w:val="btLr"/>
            <w:vAlign w:val="center"/>
            <w:hideMark/>
          </w:tcPr>
          <w:p w14:paraId="5CF6C92D"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38</w:t>
            </w:r>
          </w:p>
        </w:tc>
        <w:tc>
          <w:tcPr>
            <w:tcW w:w="178" w:type="pct"/>
            <w:tcBorders>
              <w:top w:val="nil"/>
              <w:left w:val="nil"/>
              <w:bottom w:val="single" w:sz="4" w:space="0" w:color="auto"/>
              <w:right w:val="single" w:sz="4" w:space="0" w:color="auto"/>
            </w:tcBorders>
            <w:noWrap/>
            <w:textDirection w:val="btLr"/>
            <w:vAlign w:val="center"/>
            <w:hideMark/>
          </w:tcPr>
          <w:p w14:paraId="0290A894"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w:t>
            </w:r>
          </w:p>
        </w:tc>
        <w:tc>
          <w:tcPr>
            <w:tcW w:w="181" w:type="pct"/>
            <w:tcBorders>
              <w:top w:val="nil"/>
              <w:left w:val="nil"/>
              <w:bottom w:val="single" w:sz="4" w:space="0" w:color="auto"/>
              <w:right w:val="single" w:sz="4" w:space="0" w:color="auto"/>
            </w:tcBorders>
            <w:noWrap/>
            <w:textDirection w:val="btLr"/>
            <w:vAlign w:val="center"/>
            <w:hideMark/>
          </w:tcPr>
          <w:p w14:paraId="029FF875"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7</w:t>
            </w:r>
          </w:p>
        </w:tc>
        <w:tc>
          <w:tcPr>
            <w:tcW w:w="178" w:type="pct"/>
            <w:tcBorders>
              <w:top w:val="nil"/>
              <w:left w:val="nil"/>
              <w:bottom w:val="single" w:sz="4" w:space="0" w:color="auto"/>
              <w:right w:val="single" w:sz="4" w:space="0" w:color="auto"/>
            </w:tcBorders>
            <w:noWrap/>
            <w:textDirection w:val="btLr"/>
            <w:vAlign w:val="center"/>
            <w:hideMark/>
          </w:tcPr>
          <w:p w14:paraId="4E0B46F2"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17</w:t>
            </w:r>
          </w:p>
        </w:tc>
        <w:tc>
          <w:tcPr>
            <w:tcW w:w="178" w:type="pct"/>
            <w:tcBorders>
              <w:top w:val="nil"/>
              <w:left w:val="nil"/>
              <w:bottom w:val="single" w:sz="4" w:space="0" w:color="auto"/>
              <w:right w:val="single" w:sz="4" w:space="0" w:color="auto"/>
            </w:tcBorders>
            <w:noWrap/>
            <w:textDirection w:val="btLr"/>
            <w:vAlign w:val="center"/>
            <w:hideMark/>
          </w:tcPr>
          <w:p w14:paraId="21AD835C"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w:t>
            </w:r>
          </w:p>
        </w:tc>
        <w:tc>
          <w:tcPr>
            <w:tcW w:w="178" w:type="pct"/>
            <w:tcBorders>
              <w:top w:val="nil"/>
              <w:left w:val="nil"/>
              <w:bottom w:val="single" w:sz="4" w:space="0" w:color="auto"/>
              <w:right w:val="single" w:sz="4" w:space="0" w:color="auto"/>
            </w:tcBorders>
            <w:noWrap/>
            <w:textDirection w:val="btLr"/>
            <w:vAlign w:val="center"/>
            <w:hideMark/>
          </w:tcPr>
          <w:p w14:paraId="18951D44"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6</w:t>
            </w:r>
          </w:p>
        </w:tc>
        <w:tc>
          <w:tcPr>
            <w:tcW w:w="178" w:type="pct"/>
            <w:tcBorders>
              <w:top w:val="nil"/>
              <w:left w:val="nil"/>
              <w:bottom w:val="single" w:sz="4" w:space="0" w:color="auto"/>
              <w:right w:val="single" w:sz="4" w:space="0" w:color="auto"/>
            </w:tcBorders>
            <w:noWrap/>
            <w:textDirection w:val="btLr"/>
            <w:vAlign w:val="center"/>
            <w:hideMark/>
          </w:tcPr>
          <w:p w14:paraId="2B908010"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15</w:t>
            </w:r>
          </w:p>
        </w:tc>
        <w:tc>
          <w:tcPr>
            <w:tcW w:w="178" w:type="pct"/>
            <w:tcBorders>
              <w:top w:val="nil"/>
              <w:left w:val="nil"/>
              <w:bottom w:val="single" w:sz="4" w:space="0" w:color="auto"/>
              <w:right w:val="single" w:sz="4" w:space="0" w:color="auto"/>
            </w:tcBorders>
            <w:noWrap/>
            <w:textDirection w:val="btLr"/>
            <w:vAlign w:val="center"/>
            <w:hideMark/>
          </w:tcPr>
          <w:p w14:paraId="618DAECA"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US" w:bidi="ar-SA"/>
              </w:rPr>
            </w:pPr>
            <w:r w:rsidRPr="00D72473">
              <w:rPr>
                <w:rFonts w:ascii="Times New Roman" w:eastAsia="Times New Roman" w:hAnsi="Times New Roman" w:cs="Times New Roman"/>
                <w:sz w:val="18"/>
                <w:szCs w:val="18"/>
                <w:lang w:val="en-GB" w:bidi="ar-SA"/>
              </w:rPr>
              <w:t>0</w:t>
            </w:r>
          </w:p>
        </w:tc>
      </w:tr>
      <w:tr w:rsidR="00D72473" w:rsidRPr="00D72473" w14:paraId="2C249AB5" w14:textId="77777777" w:rsidTr="00D72473">
        <w:trPr>
          <w:trHeight w:val="540"/>
        </w:trPr>
        <w:tc>
          <w:tcPr>
            <w:tcW w:w="178" w:type="pct"/>
            <w:tcBorders>
              <w:top w:val="single" w:sz="4" w:space="0" w:color="auto"/>
              <w:left w:val="single" w:sz="4" w:space="0" w:color="auto"/>
              <w:bottom w:val="single" w:sz="4" w:space="0" w:color="auto"/>
              <w:right w:val="single" w:sz="4" w:space="0" w:color="auto"/>
            </w:tcBorders>
            <w:noWrap/>
            <w:textDirection w:val="btLr"/>
            <w:vAlign w:val="center"/>
          </w:tcPr>
          <w:p w14:paraId="69544098"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p>
        </w:tc>
        <w:tc>
          <w:tcPr>
            <w:tcW w:w="1071" w:type="pct"/>
            <w:gridSpan w:val="6"/>
            <w:tcBorders>
              <w:top w:val="single" w:sz="4" w:space="0" w:color="auto"/>
              <w:left w:val="nil"/>
              <w:bottom w:val="single" w:sz="4" w:space="0" w:color="auto"/>
              <w:right w:val="single" w:sz="4" w:space="0" w:color="auto"/>
            </w:tcBorders>
            <w:noWrap/>
            <w:vAlign w:val="center"/>
          </w:tcPr>
          <w:p w14:paraId="603EF43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value=2.28</w:t>
            </w:r>
          </w:p>
          <w:p w14:paraId="6A2CAD0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Df=2</w:t>
            </w:r>
          </w:p>
          <w:p w14:paraId="4EF638A9"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P=0.32 NS</w:t>
            </w:r>
          </w:p>
        </w:tc>
        <w:tc>
          <w:tcPr>
            <w:tcW w:w="2142" w:type="pct"/>
            <w:gridSpan w:val="12"/>
            <w:tcBorders>
              <w:top w:val="single" w:sz="4" w:space="0" w:color="auto"/>
              <w:left w:val="nil"/>
              <w:bottom w:val="single" w:sz="4" w:space="0" w:color="auto"/>
              <w:right w:val="single" w:sz="4" w:space="0" w:color="auto"/>
            </w:tcBorders>
            <w:noWrap/>
            <w:vAlign w:val="center"/>
          </w:tcPr>
          <w:p w14:paraId="56E88CC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value=10.05</w:t>
            </w:r>
          </w:p>
          <w:p w14:paraId="326E7368"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Df=6</w:t>
            </w:r>
          </w:p>
          <w:p w14:paraId="524E3BF0"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P=0.09 NS</w:t>
            </w:r>
          </w:p>
        </w:tc>
        <w:tc>
          <w:tcPr>
            <w:tcW w:w="1609" w:type="pct"/>
            <w:gridSpan w:val="9"/>
            <w:tcBorders>
              <w:top w:val="single" w:sz="4" w:space="0" w:color="auto"/>
              <w:left w:val="nil"/>
              <w:bottom w:val="single" w:sz="4" w:space="0" w:color="auto"/>
              <w:right w:val="single" w:sz="4" w:space="0" w:color="auto"/>
            </w:tcBorders>
            <w:noWrap/>
            <w:vAlign w:val="center"/>
          </w:tcPr>
          <w:p w14:paraId="1E5E5A4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value=0.95</w:t>
            </w:r>
          </w:p>
          <w:p w14:paraId="24B930F4"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Df=4</w:t>
            </w:r>
          </w:p>
          <w:p w14:paraId="6F97C319"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P=0.91 NS</w:t>
            </w:r>
          </w:p>
        </w:tc>
      </w:tr>
    </w:tbl>
    <w:p w14:paraId="134FD8B7" w14:textId="77777777"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p>
    <w:p w14:paraId="63D0438E" w14:textId="5C4D295E" w:rsidR="00D72473" w:rsidRDefault="00D72473" w:rsidP="00E80975">
      <w:pPr>
        <w:spacing w:before="120" w:after="120" w:line="360" w:lineRule="auto"/>
        <w:rPr>
          <w:rFonts w:ascii="Times New Roman" w:eastAsia="Times New Roman" w:hAnsi="Times New Roman" w:cs="Times New Roman"/>
          <w:b/>
          <w:sz w:val="28"/>
          <w:szCs w:val="28"/>
          <w:lang w:val="en-GB" w:bidi="ar-SA"/>
        </w:rPr>
      </w:pPr>
      <w:r w:rsidRPr="00D72473">
        <w:rPr>
          <w:rFonts w:ascii="Times New Roman" w:eastAsia="Times New Roman" w:hAnsi="Times New Roman" w:cs="Times New Roman"/>
          <w:b/>
          <w:sz w:val="28"/>
          <w:szCs w:val="28"/>
          <w:lang w:val="en-GB" w:bidi="ar-SA"/>
        </w:rPr>
        <w:t>Table.6- Association of MCH with anthropometric variables</w:t>
      </w:r>
    </w:p>
    <w:p w14:paraId="434AAEAE" w14:textId="77777777"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14:paraId="0BBB4167" w14:textId="77777777"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14:paraId="17BE0B9D" w14:textId="77777777"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14:paraId="00467C3D" w14:textId="77777777"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14:paraId="74E1B5E3" w14:textId="77777777" w:rsidR="00E80975" w:rsidRPr="00D72473" w:rsidRDefault="00E80975" w:rsidP="00E80975">
      <w:pPr>
        <w:spacing w:before="120" w:after="120" w:line="360" w:lineRule="auto"/>
        <w:rPr>
          <w:rFonts w:ascii="Times New Roman" w:eastAsia="Times New Roman" w:hAnsi="Times New Roman" w:cs="Times New Roman"/>
          <w:b/>
          <w:sz w:val="28"/>
          <w:szCs w:val="28"/>
          <w:lang w:val="en-GB" w:bidi="ar-SA"/>
        </w:rPr>
      </w:pPr>
    </w:p>
    <w:tbl>
      <w:tblPr>
        <w:tblW w:w="5000" w:type="pct"/>
        <w:tblLook w:val="04A0" w:firstRow="1" w:lastRow="0" w:firstColumn="1" w:lastColumn="0" w:noHBand="0" w:noVBand="1"/>
      </w:tblPr>
      <w:tblGrid>
        <w:gridCol w:w="331"/>
        <w:gridCol w:w="331"/>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D72473" w:rsidRPr="00D72473" w14:paraId="5F73D8A7" w14:textId="77777777" w:rsidTr="00D72473">
        <w:trPr>
          <w:trHeight w:val="300"/>
        </w:trPr>
        <w:tc>
          <w:tcPr>
            <w:tcW w:w="179" w:type="pct"/>
            <w:vMerge w:val="restart"/>
            <w:tcBorders>
              <w:top w:val="single" w:sz="4" w:space="0" w:color="auto"/>
              <w:left w:val="single" w:sz="4" w:space="0" w:color="auto"/>
              <w:bottom w:val="single" w:sz="4" w:space="0" w:color="auto"/>
              <w:right w:val="single" w:sz="4" w:space="0" w:color="auto"/>
            </w:tcBorders>
            <w:noWrap/>
            <w:textDirection w:val="btLr"/>
            <w:vAlign w:val="bottom"/>
            <w:hideMark/>
          </w:tcPr>
          <w:p w14:paraId="47BC822A"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proofErr w:type="spellStart"/>
            <w:r w:rsidRPr="00D72473">
              <w:rPr>
                <w:rFonts w:ascii="Times New Roman" w:eastAsia="Times New Roman" w:hAnsi="Times New Roman" w:cs="Times New Roman"/>
                <w:sz w:val="20"/>
                <w:szCs w:val="18"/>
                <w:lang w:val="en-GB" w:bidi="ar-SA"/>
              </w:rPr>
              <w:t>H</w:t>
            </w:r>
            <w:r w:rsidRPr="00D72473">
              <w:rPr>
                <w:rFonts w:ascii="Times New Roman" w:eastAsia="Times New Roman" w:hAnsi="Times New Roman" w:cs="Times New Roman"/>
                <w:b/>
                <w:bCs/>
                <w:sz w:val="20"/>
                <w:szCs w:val="18"/>
                <w:lang w:val="en-GB" w:bidi="ar-SA"/>
              </w:rPr>
              <w:t>ematocrit</w:t>
            </w:r>
            <w:proofErr w:type="spellEnd"/>
            <w:r w:rsidRPr="00D72473">
              <w:rPr>
                <w:rFonts w:ascii="Times New Roman" w:eastAsia="Times New Roman" w:hAnsi="Times New Roman" w:cs="Times New Roman"/>
                <w:b/>
                <w:bCs/>
                <w:sz w:val="20"/>
                <w:szCs w:val="18"/>
                <w:lang w:val="en-GB" w:bidi="ar-SA"/>
              </w:rPr>
              <w:t xml:space="preserve"> Parameters</w:t>
            </w:r>
          </w:p>
        </w:tc>
        <w:tc>
          <w:tcPr>
            <w:tcW w:w="1071" w:type="pct"/>
            <w:gridSpan w:val="6"/>
            <w:tcBorders>
              <w:top w:val="single" w:sz="4" w:space="0" w:color="auto"/>
              <w:left w:val="nil"/>
              <w:bottom w:val="single" w:sz="4" w:space="0" w:color="auto"/>
              <w:right w:val="single" w:sz="4" w:space="0" w:color="auto"/>
            </w:tcBorders>
            <w:noWrap/>
            <w:vAlign w:val="center"/>
            <w:hideMark/>
          </w:tcPr>
          <w:p w14:paraId="25DA6E76"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WEIGHT</w:t>
            </w:r>
          </w:p>
        </w:tc>
        <w:tc>
          <w:tcPr>
            <w:tcW w:w="2143" w:type="pct"/>
            <w:gridSpan w:val="12"/>
            <w:tcBorders>
              <w:top w:val="single" w:sz="4" w:space="0" w:color="auto"/>
              <w:left w:val="nil"/>
              <w:bottom w:val="single" w:sz="4" w:space="0" w:color="auto"/>
              <w:right w:val="single" w:sz="4" w:space="0" w:color="auto"/>
            </w:tcBorders>
            <w:noWrap/>
            <w:vAlign w:val="center"/>
            <w:hideMark/>
          </w:tcPr>
          <w:p w14:paraId="47CC593E"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 xml:space="preserve">BMI </w:t>
            </w:r>
            <w:proofErr w:type="gramStart"/>
            <w:r w:rsidRPr="00D72473">
              <w:rPr>
                <w:rFonts w:ascii="Times New Roman" w:eastAsia="Times New Roman" w:hAnsi="Times New Roman" w:cs="Times New Roman"/>
                <w:b/>
                <w:bCs/>
                <w:sz w:val="20"/>
                <w:szCs w:val="14"/>
                <w:lang w:val="en-GB" w:bidi="ar-SA"/>
              </w:rPr>
              <w:t>( Body</w:t>
            </w:r>
            <w:proofErr w:type="gramEnd"/>
            <w:r w:rsidRPr="00D72473">
              <w:rPr>
                <w:rFonts w:ascii="Times New Roman" w:eastAsia="Times New Roman" w:hAnsi="Times New Roman" w:cs="Times New Roman"/>
                <w:b/>
                <w:bCs/>
                <w:sz w:val="20"/>
                <w:szCs w:val="14"/>
                <w:lang w:val="en-GB" w:bidi="ar-SA"/>
              </w:rPr>
              <w:t xml:space="preserve"> Mass Index) </w:t>
            </w:r>
          </w:p>
        </w:tc>
        <w:tc>
          <w:tcPr>
            <w:tcW w:w="1607" w:type="pct"/>
            <w:gridSpan w:val="9"/>
            <w:tcBorders>
              <w:top w:val="single" w:sz="4" w:space="0" w:color="auto"/>
              <w:left w:val="nil"/>
              <w:bottom w:val="single" w:sz="4" w:space="0" w:color="auto"/>
              <w:right w:val="single" w:sz="4" w:space="0" w:color="auto"/>
            </w:tcBorders>
            <w:noWrap/>
            <w:vAlign w:val="center"/>
            <w:hideMark/>
          </w:tcPr>
          <w:p w14:paraId="05887818"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WAIST CIRCUMFERENCE</w:t>
            </w:r>
          </w:p>
        </w:tc>
      </w:tr>
      <w:tr w:rsidR="00D72473" w:rsidRPr="00D72473" w14:paraId="36F0C5B5" w14:textId="77777777" w:rsidTr="00D72473">
        <w:trPr>
          <w:trHeight w:val="300"/>
        </w:trPr>
        <w:tc>
          <w:tcPr>
            <w:tcW w:w="179" w:type="pct"/>
            <w:vMerge/>
            <w:tcBorders>
              <w:top w:val="single" w:sz="4" w:space="0" w:color="auto"/>
              <w:left w:val="single" w:sz="4" w:space="0" w:color="auto"/>
              <w:bottom w:val="single" w:sz="4" w:space="0" w:color="auto"/>
              <w:right w:val="single" w:sz="4" w:space="0" w:color="auto"/>
            </w:tcBorders>
            <w:vAlign w:val="center"/>
            <w:hideMark/>
          </w:tcPr>
          <w:p w14:paraId="7A4B77C0" w14:textId="77777777" w:rsidR="00D72473" w:rsidRPr="00D72473" w:rsidRDefault="00D72473" w:rsidP="00D72473">
            <w:pPr>
              <w:spacing w:after="0" w:line="240" w:lineRule="auto"/>
              <w:rPr>
                <w:rFonts w:ascii="Times New Roman" w:eastAsia="Times New Roman" w:hAnsi="Times New Roman" w:cs="Times New Roman"/>
                <w:sz w:val="20"/>
                <w:szCs w:val="18"/>
                <w:lang w:val="en-US" w:bidi="ar-SA"/>
              </w:rPr>
            </w:pPr>
          </w:p>
        </w:tc>
        <w:tc>
          <w:tcPr>
            <w:tcW w:w="536" w:type="pct"/>
            <w:gridSpan w:val="3"/>
            <w:tcBorders>
              <w:top w:val="single" w:sz="4" w:space="0" w:color="auto"/>
              <w:left w:val="nil"/>
              <w:bottom w:val="single" w:sz="4" w:space="0" w:color="auto"/>
              <w:right w:val="single" w:sz="4" w:space="0" w:color="auto"/>
            </w:tcBorders>
            <w:noWrap/>
            <w:vAlign w:val="center"/>
            <w:hideMark/>
          </w:tcPr>
          <w:p w14:paraId="3C3DEEF8"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50 - 60 Kg</w:t>
            </w:r>
          </w:p>
        </w:tc>
        <w:tc>
          <w:tcPr>
            <w:tcW w:w="536" w:type="pct"/>
            <w:gridSpan w:val="3"/>
            <w:tcBorders>
              <w:top w:val="single" w:sz="4" w:space="0" w:color="auto"/>
              <w:left w:val="nil"/>
              <w:bottom w:val="single" w:sz="4" w:space="0" w:color="auto"/>
              <w:right w:val="single" w:sz="4" w:space="0" w:color="auto"/>
            </w:tcBorders>
            <w:noWrap/>
            <w:vAlign w:val="center"/>
            <w:hideMark/>
          </w:tcPr>
          <w:p w14:paraId="2F05816D"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60-70 Kg</w:t>
            </w:r>
          </w:p>
        </w:tc>
        <w:tc>
          <w:tcPr>
            <w:tcW w:w="536" w:type="pct"/>
            <w:gridSpan w:val="3"/>
            <w:tcBorders>
              <w:top w:val="single" w:sz="4" w:space="0" w:color="auto"/>
              <w:left w:val="nil"/>
              <w:bottom w:val="single" w:sz="4" w:space="0" w:color="auto"/>
              <w:right w:val="single" w:sz="4" w:space="0" w:color="auto"/>
            </w:tcBorders>
            <w:noWrap/>
            <w:vAlign w:val="center"/>
            <w:hideMark/>
          </w:tcPr>
          <w:p w14:paraId="01430A91"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 xml:space="preserve">&lt; 18.5 </w:t>
            </w:r>
          </w:p>
        </w:tc>
        <w:tc>
          <w:tcPr>
            <w:tcW w:w="536" w:type="pct"/>
            <w:gridSpan w:val="3"/>
            <w:tcBorders>
              <w:top w:val="single" w:sz="4" w:space="0" w:color="auto"/>
              <w:left w:val="nil"/>
              <w:bottom w:val="single" w:sz="4" w:space="0" w:color="auto"/>
              <w:right w:val="single" w:sz="4" w:space="0" w:color="auto"/>
            </w:tcBorders>
            <w:noWrap/>
            <w:vAlign w:val="center"/>
            <w:hideMark/>
          </w:tcPr>
          <w:p w14:paraId="03F91999"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18.5-22.9</w:t>
            </w:r>
          </w:p>
        </w:tc>
        <w:tc>
          <w:tcPr>
            <w:tcW w:w="536" w:type="pct"/>
            <w:gridSpan w:val="3"/>
            <w:tcBorders>
              <w:top w:val="single" w:sz="4" w:space="0" w:color="auto"/>
              <w:left w:val="nil"/>
              <w:bottom w:val="single" w:sz="4" w:space="0" w:color="auto"/>
              <w:right w:val="single" w:sz="4" w:space="0" w:color="auto"/>
            </w:tcBorders>
            <w:noWrap/>
            <w:vAlign w:val="center"/>
            <w:hideMark/>
          </w:tcPr>
          <w:p w14:paraId="0657A98D"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23-24.9</w:t>
            </w:r>
          </w:p>
        </w:tc>
        <w:tc>
          <w:tcPr>
            <w:tcW w:w="536" w:type="pct"/>
            <w:gridSpan w:val="3"/>
            <w:tcBorders>
              <w:top w:val="single" w:sz="4" w:space="0" w:color="auto"/>
              <w:left w:val="nil"/>
              <w:bottom w:val="single" w:sz="4" w:space="0" w:color="auto"/>
              <w:right w:val="single" w:sz="4" w:space="0" w:color="auto"/>
            </w:tcBorders>
            <w:noWrap/>
            <w:vAlign w:val="center"/>
            <w:hideMark/>
          </w:tcPr>
          <w:p w14:paraId="6C103037"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&gt; 25</w:t>
            </w:r>
          </w:p>
        </w:tc>
        <w:tc>
          <w:tcPr>
            <w:tcW w:w="536" w:type="pct"/>
            <w:gridSpan w:val="3"/>
            <w:tcBorders>
              <w:top w:val="single" w:sz="4" w:space="0" w:color="auto"/>
              <w:left w:val="nil"/>
              <w:bottom w:val="single" w:sz="4" w:space="0" w:color="auto"/>
              <w:right w:val="single" w:sz="4" w:space="0" w:color="auto"/>
            </w:tcBorders>
            <w:noWrap/>
            <w:vAlign w:val="center"/>
            <w:hideMark/>
          </w:tcPr>
          <w:p w14:paraId="44168C11"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&lt;85 Cm</w:t>
            </w:r>
          </w:p>
        </w:tc>
        <w:tc>
          <w:tcPr>
            <w:tcW w:w="536" w:type="pct"/>
            <w:gridSpan w:val="3"/>
            <w:tcBorders>
              <w:top w:val="single" w:sz="4" w:space="0" w:color="auto"/>
              <w:left w:val="nil"/>
              <w:bottom w:val="single" w:sz="4" w:space="0" w:color="auto"/>
              <w:right w:val="single" w:sz="4" w:space="0" w:color="auto"/>
            </w:tcBorders>
            <w:noWrap/>
            <w:vAlign w:val="center"/>
            <w:hideMark/>
          </w:tcPr>
          <w:p w14:paraId="300847B6"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85-90 Cm</w:t>
            </w:r>
          </w:p>
        </w:tc>
        <w:tc>
          <w:tcPr>
            <w:tcW w:w="536" w:type="pct"/>
            <w:gridSpan w:val="3"/>
            <w:tcBorders>
              <w:top w:val="single" w:sz="4" w:space="0" w:color="auto"/>
              <w:left w:val="nil"/>
              <w:bottom w:val="single" w:sz="4" w:space="0" w:color="auto"/>
              <w:right w:val="single" w:sz="4" w:space="0" w:color="auto"/>
            </w:tcBorders>
            <w:noWrap/>
            <w:vAlign w:val="center"/>
            <w:hideMark/>
          </w:tcPr>
          <w:p w14:paraId="48B3DB4C" w14:textId="77777777" w:rsidR="00D72473" w:rsidRPr="00D72473" w:rsidRDefault="00D72473" w:rsidP="00D72473">
            <w:pPr>
              <w:spacing w:after="0" w:line="240" w:lineRule="auto"/>
              <w:jc w:val="center"/>
              <w:rPr>
                <w:rFonts w:ascii="Times New Roman" w:eastAsia="Times New Roman" w:hAnsi="Times New Roman" w:cs="Times New Roman"/>
                <w:b/>
                <w:bCs/>
                <w:sz w:val="20"/>
                <w:szCs w:val="14"/>
                <w:lang w:val="en-US" w:bidi="ar-SA"/>
              </w:rPr>
            </w:pPr>
            <w:r w:rsidRPr="00D72473">
              <w:rPr>
                <w:rFonts w:ascii="Times New Roman" w:eastAsia="Times New Roman" w:hAnsi="Times New Roman" w:cs="Times New Roman"/>
                <w:b/>
                <w:bCs/>
                <w:sz w:val="20"/>
                <w:szCs w:val="14"/>
                <w:lang w:val="en-GB" w:bidi="ar-SA"/>
              </w:rPr>
              <w:t>&gt; 90 Cm</w:t>
            </w:r>
          </w:p>
        </w:tc>
      </w:tr>
      <w:tr w:rsidR="00D72473" w:rsidRPr="00D72473" w14:paraId="1EE00264" w14:textId="77777777" w:rsidTr="00D72473">
        <w:trPr>
          <w:trHeight w:val="780"/>
        </w:trPr>
        <w:tc>
          <w:tcPr>
            <w:tcW w:w="179" w:type="pct"/>
            <w:vMerge/>
            <w:tcBorders>
              <w:top w:val="single" w:sz="4" w:space="0" w:color="auto"/>
              <w:left w:val="single" w:sz="4" w:space="0" w:color="auto"/>
              <w:bottom w:val="single" w:sz="4" w:space="0" w:color="auto"/>
              <w:right w:val="single" w:sz="4" w:space="0" w:color="auto"/>
            </w:tcBorders>
            <w:vAlign w:val="center"/>
            <w:hideMark/>
          </w:tcPr>
          <w:p w14:paraId="4DDD7517" w14:textId="77777777" w:rsidR="00D72473" w:rsidRPr="00D72473" w:rsidRDefault="00D72473" w:rsidP="00D72473">
            <w:pPr>
              <w:spacing w:after="0" w:line="240" w:lineRule="auto"/>
              <w:rPr>
                <w:rFonts w:ascii="Times New Roman" w:eastAsia="Times New Roman" w:hAnsi="Times New Roman" w:cs="Times New Roman"/>
                <w:sz w:val="20"/>
                <w:szCs w:val="18"/>
                <w:lang w:val="en-US" w:bidi="ar-SA"/>
              </w:rPr>
            </w:pPr>
          </w:p>
        </w:tc>
        <w:tc>
          <w:tcPr>
            <w:tcW w:w="179" w:type="pct"/>
            <w:tcBorders>
              <w:top w:val="nil"/>
              <w:left w:val="nil"/>
              <w:bottom w:val="single" w:sz="4" w:space="0" w:color="auto"/>
              <w:right w:val="single" w:sz="4" w:space="0" w:color="auto"/>
            </w:tcBorders>
            <w:noWrap/>
            <w:textDirection w:val="btLr"/>
            <w:vAlign w:val="bottom"/>
            <w:hideMark/>
          </w:tcPr>
          <w:p w14:paraId="43E1C002"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31</w:t>
            </w:r>
            <w:proofErr w:type="gramEnd"/>
            <w:r w:rsidRPr="00D72473">
              <w:rPr>
                <w:rFonts w:ascii="Times New Roman" w:eastAsia="Times New Roman" w:hAnsi="Times New Roman" w:cs="Times New Roman"/>
                <w:b/>
                <w:bCs/>
                <w:sz w:val="20"/>
                <w:szCs w:val="18"/>
                <w:lang w:val="en-GB" w:bidi="ar-SA"/>
              </w:rPr>
              <w:t xml:space="preserve"> %</w:t>
            </w:r>
          </w:p>
        </w:tc>
        <w:tc>
          <w:tcPr>
            <w:tcW w:w="179" w:type="pct"/>
            <w:tcBorders>
              <w:top w:val="nil"/>
              <w:left w:val="nil"/>
              <w:bottom w:val="single" w:sz="4" w:space="0" w:color="auto"/>
              <w:right w:val="single" w:sz="4" w:space="0" w:color="auto"/>
            </w:tcBorders>
            <w:noWrap/>
            <w:textDirection w:val="btLr"/>
            <w:vAlign w:val="bottom"/>
            <w:hideMark/>
          </w:tcPr>
          <w:p w14:paraId="468FDF99"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1881C661"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14:paraId="45A429E4"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31</w:t>
            </w:r>
            <w:proofErr w:type="gramEnd"/>
            <w:r w:rsidRPr="00D72473">
              <w:rPr>
                <w:rFonts w:ascii="Times New Roman" w:eastAsia="Times New Roman" w:hAnsi="Times New Roman" w:cs="Times New Roman"/>
                <w:b/>
                <w:bCs/>
                <w:sz w:val="20"/>
                <w:szCs w:val="18"/>
                <w:lang w:val="en-GB" w:bidi="ar-SA"/>
              </w:rPr>
              <w:t xml:space="preserve"> %</w:t>
            </w:r>
          </w:p>
        </w:tc>
        <w:tc>
          <w:tcPr>
            <w:tcW w:w="179" w:type="pct"/>
            <w:tcBorders>
              <w:top w:val="nil"/>
              <w:left w:val="nil"/>
              <w:bottom w:val="single" w:sz="4" w:space="0" w:color="auto"/>
              <w:right w:val="single" w:sz="4" w:space="0" w:color="auto"/>
            </w:tcBorders>
            <w:noWrap/>
            <w:textDirection w:val="btLr"/>
            <w:vAlign w:val="bottom"/>
            <w:hideMark/>
          </w:tcPr>
          <w:p w14:paraId="45E7E193"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6BC5A4C2"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14:paraId="184E96F2"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31</w:t>
            </w:r>
            <w:proofErr w:type="gramEnd"/>
            <w:r w:rsidRPr="00D72473">
              <w:rPr>
                <w:rFonts w:ascii="Times New Roman" w:eastAsia="Times New Roman" w:hAnsi="Times New Roman" w:cs="Times New Roman"/>
                <w:b/>
                <w:bCs/>
                <w:sz w:val="20"/>
                <w:szCs w:val="18"/>
                <w:lang w:val="en-GB" w:bidi="ar-SA"/>
              </w:rPr>
              <w:t xml:space="preserve"> %</w:t>
            </w:r>
          </w:p>
        </w:tc>
        <w:tc>
          <w:tcPr>
            <w:tcW w:w="179" w:type="pct"/>
            <w:tcBorders>
              <w:top w:val="nil"/>
              <w:left w:val="nil"/>
              <w:bottom w:val="single" w:sz="4" w:space="0" w:color="auto"/>
              <w:right w:val="single" w:sz="4" w:space="0" w:color="auto"/>
            </w:tcBorders>
            <w:noWrap/>
            <w:textDirection w:val="btLr"/>
            <w:vAlign w:val="bottom"/>
            <w:hideMark/>
          </w:tcPr>
          <w:p w14:paraId="1A018E1E"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48B5E452"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14:paraId="05050C50"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31</w:t>
            </w:r>
            <w:proofErr w:type="gramEnd"/>
            <w:r w:rsidRPr="00D72473">
              <w:rPr>
                <w:rFonts w:ascii="Times New Roman" w:eastAsia="Times New Roman" w:hAnsi="Times New Roman" w:cs="Times New Roman"/>
                <w:b/>
                <w:bCs/>
                <w:sz w:val="20"/>
                <w:szCs w:val="18"/>
                <w:lang w:val="en-GB" w:bidi="ar-SA"/>
              </w:rPr>
              <w:t xml:space="preserve"> %</w:t>
            </w:r>
          </w:p>
        </w:tc>
        <w:tc>
          <w:tcPr>
            <w:tcW w:w="179" w:type="pct"/>
            <w:tcBorders>
              <w:top w:val="nil"/>
              <w:left w:val="nil"/>
              <w:bottom w:val="single" w:sz="4" w:space="0" w:color="auto"/>
              <w:right w:val="single" w:sz="4" w:space="0" w:color="auto"/>
            </w:tcBorders>
            <w:noWrap/>
            <w:textDirection w:val="btLr"/>
            <w:vAlign w:val="bottom"/>
            <w:hideMark/>
          </w:tcPr>
          <w:p w14:paraId="2DB60978"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3B96011C"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14:paraId="04B551B6"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31</w:t>
            </w:r>
            <w:proofErr w:type="gramEnd"/>
            <w:r w:rsidRPr="00D72473">
              <w:rPr>
                <w:rFonts w:ascii="Times New Roman" w:eastAsia="Times New Roman" w:hAnsi="Times New Roman" w:cs="Times New Roman"/>
                <w:b/>
                <w:bCs/>
                <w:sz w:val="20"/>
                <w:szCs w:val="18"/>
                <w:lang w:val="en-GB" w:bidi="ar-SA"/>
              </w:rPr>
              <w:t xml:space="preserve"> %</w:t>
            </w:r>
          </w:p>
        </w:tc>
        <w:tc>
          <w:tcPr>
            <w:tcW w:w="179" w:type="pct"/>
            <w:tcBorders>
              <w:top w:val="nil"/>
              <w:left w:val="nil"/>
              <w:bottom w:val="single" w:sz="4" w:space="0" w:color="auto"/>
              <w:right w:val="single" w:sz="4" w:space="0" w:color="auto"/>
            </w:tcBorders>
            <w:noWrap/>
            <w:textDirection w:val="btLr"/>
            <w:vAlign w:val="bottom"/>
            <w:hideMark/>
          </w:tcPr>
          <w:p w14:paraId="3B0C71FC"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677D933B"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14:paraId="57863199"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31</w:t>
            </w:r>
            <w:proofErr w:type="gramEnd"/>
            <w:r w:rsidRPr="00D72473">
              <w:rPr>
                <w:rFonts w:ascii="Times New Roman" w:eastAsia="Times New Roman" w:hAnsi="Times New Roman" w:cs="Times New Roman"/>
                <w:b/>
                <w:bCs/>
                <w:sz w:val="20"/>
                <w:szCs w:val="18"/>
                <w:lang w:val="en-GB" w:bidi="ar-SA"/>
              </w:rPr>
              <w:t xml:space="preserve"> %</w:t>
            </w:r>
          </w:p>
        </w:tc>
        <w:tc>
          <w:tcPr>
            <w:tcW w:w="179" w:type="pct"/>
            <w:tcBorders>
              <w:top w:val="nil"/>
              <w:left w:val="nil"/>
              <w:bottom w:val="single" w:sz="4" w:space="0" w:color="auto"/>
              <w:right w:val="single" w:sz="4" w:space="0" w:color="auto"/>
            </w:tcBorders>
            <w:noWrap/>
            <w:textDirection w:val="btLr"/>
            <w:vAlign w:val="bottom"/>
            <w:hideMark/>
          </w:tcPr>
          <w:p w14:paraId="52299B63"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213B18E2"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14:paraId="73364980"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31</w:t>
            </w:r>
            <w:proofErr w:type="gramEnd"/>
            <w:r w:rsidRPr="00D72473">
              <w:rPr>
                <w:rFonts w:ascii="Times New Roman" w:eastAsia="Times New Roman" w:hAnsi="Times New Roman" w:cs="Times New Roman"/>
                <w:b/>
                <w:bCs/>
                <w:sz w:val="20"/>
                <w:szCs w:val="18"/>
                <w:lang w:val="en-GB" w:bidi="ar-SA"/>
              </w:rPr>
              <w:t xml:space="preserve"> %</w:t>
            </w:r>
          </w:p>
        </w:tc>
        <w:tc>
          <w:tcPr>
            <w:tcW w:w="179" w:type="pct"/>
            <w:tcBorders>
              <w:top w:val="nil"/>
              <w:left w:val="nil"/>
              <w:bottom w:val="single" w:sz="4" w:space="0" w:color="auto"/>
              <w:right w:val="single" w:sz="4" w:space="0" w:color="auto"/>
            </w:tcBorders>
            <w:noWrap/>
            <w:textDirection w:val="btLr"/>
            <w:vAlign w:val="bottom"/>
            <w:hideMark/>
          </w:tcPr>
          <w:p w14:paraId="04AEA492"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3AEC2C43"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14:paraId="116ADB29"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31</w:t>
            </w:r>
            <w:proofErr w:type="gramEnd"/>
            <w:r w:rsidRPr="00D72473">
              <w:rPr>
                <w:rFonts w:ascii="Times New Roman" w:eastAsia="Times New Roman" w:hAnsi="Times New Roman" w:cs="Times New Roman"/>
                <w:b/>
                <w:bCs/>
                <w:sz w:val="20"/>
                <w:szCs w:val="18"/>
                <w:lang w:val="en-GB" w:bidi="ar-SA"/>
              </w:rPr>
              <w:t xml:space="preserve"> %</w:t>
            </w:r>
          </w:p>
        </w:tc>
        <w:tc>
          <w:tcPr>
            <w:tcW w:w="179" w:type="pct"/>
            <w:tcBorders>
              <w:top w:val="nil"/>
              <w:left w:val="nil"/>
              <w:bottom w:val="single" w:sz="4" w:space="0" w:color="auto"/>
              <w:right w:val="single" w:sz="4" w:space="0" w:color="auto"/>
            </w:tcBorders>
            <w:noWrap/>
            <w:textDirection w:val="btLr"/>
            <w:vAlign w:val="bottom"/>
            <w:hideMark/>
          </w:tcPr>
          <w:p w14:paraId="4B667F0C"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3624D051"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c>
          <w:tcPr>
            <w:tcW w:w="179" w:type="pct"/>
            <w:tcBorders>
              <w:top w:val="nil"/>
              <w:left w:val="nil"/>
              <w:bottom w:val="single" w:sz="4" w:space="0" w:color="auto"/>
              <w:right w:val="single" w:sz="4" w:space="0" w:color="auto"/>
            </w:tcBorders>
            <w:noWrap/>
            <w:textDirection w:val="btLr"/>
            <w:vAlign w:val="bottom"/>
            <w:hideMark/>
          </w:tcPr>
          <w:p w14:paraId="3D588EEA"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proofErr w:type="gramStart"/>
            <w:r w:rsidRPr="00D72473">
              <w:rPr>
                <w:rFonts w:ascii="Times New Roman" w:eastAsia="Times New Roman" w:hAnsi="Times New Roman" w:cs="Times New Roman"/>
                <w:b/>
                <w:bCs/>
                <w:sz w:val="20"/>
                <w:szCs w:val="18"/>
                <w:lang w:val="en-GB" w:bidi="ar-SA"/>
              </w:rPr>
              <w:t>&lt;  31</w:t>
            </w:r>
            <w:proofErr w:type="gramEnd"/>
            <w:r w:rsidRPr="00D72473">
              <w:rPr>
                <w:rFonts w:ascii="Times New Roman" w:eastAsia="Times New Roman" w:hAnsi="Times New Roman" w:cs="Times New Roman"/>
                <w:b/>
                <w:bCs/>
                <w:sz w:val="20"/>
                <w:szCs w:val="18"/>
                <w:lang w:val="en-GB" w:bidi="ar-SA"/>
              </w:rPr>
              <w:t xml:space="preserve"> %</w:t>
            </w:r>
          </w:p>
        </w:tc>
        <w:tc>
          <w:tcPr>
            <w:tcW w:w="179" w:type="pct"/>
            <w:tcBorders>
              <w:top w:val="nil"/>
              <w:left w:val="nil"/>
              <w:bottom w:val="single" w:sz="4" w:space="0" w:color="auto"/>
              <w:right w:val="single" w:sz="4" w:space="0" w:color="auto"/>
            </w:tcBorders>
            <w:noWrap/>
            <w:textDirection w:val="btLr"/>
            <w:vAlign w:val="bottom"/>
            <w:hideMark/>
          </w:tcPr>
          <w:p w14:paraId="096F7889"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31- 37 %</w:t>
            </w:r>
          </w:p>
        </w:tc>
        <w:tc>
          <w:tcPr>
            <w:tcW w:w="179" w:type="pct"/>
            <w:tcBorders>
              <w:top w:val="nil"/>
              <w:left w:val="nil"/>
              <w:bottom w:val="single" w:sz="4" w:space="0" w:color="auto"/>
              <w:right w:val="single" w:sz="4" w:space="0" w:color="auto"/>
            </w:tcBorders>
            <w:noWrap/>
            <w:textDirection w:val="btLr"/>
            <w:vAlign w:val="bottom"/>
            <w:hideMark/>
          </w:tcPr>
          <w:p w14:paraId="146FC4DD"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t>&gt; 37%</w:t>
            </w:r>
          </w:p>
        </w:tc>
      </w:tr>
      <w:tr w:rsidR="00D72473" w:rsidRPr="00D72473" w14:paraId="35C2438A" w14:textId="77777777" w:rsidTr="00D72473">
        <w:trPr>
          <w:trHeight w:val="675"/>
        </w:trPr>
        <w:tc>
          <w:tcPr>
            <w:tcW w:w="179" w:type="pct"/>
            <w:tcBorders>
              <w:top w:val="nil"/>
              <w:left w:val="single" w:sz="4" w:space="0" w:color="auto"/>
              <w:bottom w:val="nil"/>
              <w:right w:val="single" w:sz="4" w:space="0" w:color="auto"/>
            </w:tcBorders>
            <w:noWrap/>
            <w:textDirection w:val="btLr"/>
            <w:vAlign w:val="bottom"/>
            <w:hideMark/>
          </w:tcPr>
          <w:p w14:paraId="12C88156"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US" w:bidi="ar-SA"/>
              </w:rPr>
            </w:pPr>
            <w:r w:rsidRPr="00D72473">
              <w:rPr>
                <w:rFonts w:ascii="Times New Roman" w:eastAsia="Times New Roman" w:hAnsi="Times New Roman" w:cs="Times New Roman"/>
                <w:b/>
                <w:bCs/>
                <w:sz w:val="20"/>
                <w:szCs w:val="18"/>
                <w:lang w:val="en-GB" w:bidi="ar-SA"/>
              </w:rPr>
              <w:lastRenderedPageBreak/>
              <w:t>MCHC</w:t>
            </w:r>
          </w:p>
        </w:tc>
        <w:tc>
          <w:tcPr>
            <w:tcW w:w="179" w:type="pct"/>
            <w:tcBorders>
              <w:top w:val="nil"/>
              <w:left w:val="nil"/>
              <w:bottom w:val="nil"/>
              <w:right w:val="single" w:sz="4" w:space="0" w:color="auto"/>
            </w:tcBorders>
            <w:noWrap/>
            <w:textDirection w:val="btLr"/>
            <w:vAlign w:val="center"/>
            <w:hideMark/>
          </w:tcPr>
          <w:p w14:paraId="31166CE7"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10</w:t>
            </w:r>
          </w:p>
        </w:tc>
        <w:tc>
          <w:tcPr>
            <w:tcW w:w="179" w:type="pct"/>
            <w:tcBorders>
              <w:top w:val="nil"/>
              <w:left w:val="nil"/>
              <w:bottom w:val="nil"/>
              <w:right w:val="single" w:sz="4" w:space="0" w:color="auto"/>
            </w:tcBorders>
            <w:noWrap/>
            <w:textDirection w:val="btLr"/>
            <w:vAlign w:val="center"/>
            <w:hideMark/>
          </w:tcPr>
          <w:p w14:paraId="445C9749"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22</w:t>
            </w:r>
          </w:p>
        </w:tc>
        <w:tc>
          <w:tcPr>
            <w:tcW w:w="179" w:type="pct"/>
            <w:tcBorders>
              <w:top w:val="nil"/>
              <w:left w:val="nil"/>
              <w:bottom w:val="nil"/>
              <w:right w:val="single" w:sz="4" w:space="0" w:color="auto"/>
            </w:tcBorders>
            <w:noWrap/>
            <w:textDirection w:val="btLr"/>
            <w:vAlign w:val="center"/>
            <w:hideMark/>
          </w:tcPr>
          <w:p w14:paraId="2F249C4B"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w:t>
            </w:r>
          </w:p>
        </w:tc>
        <w:tc>
          <w:tcPr>
            <w:tcW w:w="179" w:type="pct"/>
            <w:tcBorders>
              <w:top w:val="nil"/>
              <w:left w:val="nil"/>
              <w:bottom w:val="nil"/>
              <w:right w:val="single" w:sz="4" w:space="0" w:color="auto"/>
            </w:tcBorders>
            <w:noWrap/>
            <w:textDirection w:val="btLr"/>
            <w:vAlign w:val="center"/>
            <w:hideMark/>
          </w:tcPr>
          <w:p w14:paraId="2A8CBBBE"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28</w:t>
            </w:r>
          </w:p>
        </w:tc>
        <w:tc>
          <w:tcPr>
            <w:tcW w:w="179" w:type="pct"/>
            <w:tcBorders>
              <w:top w:val="nil"/>
              <w:left w:val="nil"/>
              <w:bottom w:val="nil"/>
              <w:right w:val="single" w:sz="4" w:space="0" w:color="auto"/>
            </w:tcBorders>
            <w:noWrap/>
            <w:textDirection w:val="btLr"/>
            <w:vAlign w:val="center"/>
            <w:hideMark/>
          </w:tcPr>
          <w:p w14:paraId="740B415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35</w:t>
            </w:r>
          </w:p>
        </w:tc>
        <w:tc>
          <w:tcPr>
            <w:tcW w:w="179" w:type="pct"/>
            <w:tcBorders>
              <w:top w:val="nil"/>
              <w:left w:val="nil"/>
              <w:bottom w:val="nil"/>
              <w:right w:val="single" w:sz="4" w:space="0" w:color="auto"/>
            </w:tcBorders>
            <w:noWrap/>
            <w:textDirection w:val="btLr"/>
            <w:vAlign w:val="center"/>
            <w:hideMark/>
          </w:tcPr>
          <w:p w14:paraId="6ED66DD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w:t>
            </w:r>
          </w:p>
        </w:tc>
        <w:tc>
          <w:tcPr>
            <w:tcW w:w="179" w:type="pct"/>
            <w:tcBorders>
              <w:top w:val="nil"/>
              <w:left w:val="nil"/>
              <w:bottom w:val="nil"/>
              <w:right w:val="single" w:sz="4" w:space="0" w:color="auto"/>
            </w:tcBorders>
            <w:noWrap/>
            <w:textDirection w:val="btLr"/>
            <w:vAlign w:val="center"/>
            <w:hideMark/>
          </w:tcPr>
          <w:p w14:paraId="3341873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w:t>
            </w:r>
          </w:p>
        </w:tc>
        <w:tc>
          <w:tcPr>
            <w:tcW w:w="179" w:type="pct"/>
            <w:tcBorders>
              <w:top w:val="nil"/>
              <w:left w:val="nil"/>
              <w:bottom w:val="nil"/>
              <w:right w:val="single" w:sz="4" w:space="0" w:color="auto"/>
            </w:tcBorders>
            <w:noWrap/>
            <w:textDirection w:val="btLr"/>
            <w:vAlign w:val="center"/>
            <w:hideMark/>
          </w:tcPr>
          <w:p w14:paraId="73EDDB71"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4</w:t>
            </w:r>
          </w:p>
        </w:tc>
        <w:tc>
          <w:tcPr>
            <w:tcW w:w="179" w:type="pct"/>
            <w:tcBorders>
              <w:top w:val="nil"/>
              <w:left w:val="nil"/>
              <w:bottom w:val="nil"/>
              <w:right w:val="single" w:sz="4" w:space="0" w:color="auto"/>
            </w:tcBorders>
            <w:noWrap/>
            <w:textDirection w:val="btLr"/>
            <w:vAlign w:val="center"/>
            <w:hideMark/>
          </w:tcPr>
          <w:p w14:paraId="0708654E"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0</w:t>
            </w:r>
          </w:p>
        </w:tc>
        <w:tc>
          <w:tcPr>
            <w:tcW w:w="179" w:type="pct"/>
            <w:tcBorders>
              <w:top w:val="nil"/>
              <w:left w:val="nil"/>
              <w:bottom w:val="nil"/>
              <w:right w:val="single" w:sz="4" w:space="0" w:color="auto"/>
            </w:tcBorders>
            <w:noWrap/>
            <w:textDirection w:val="btLr"/>
            <w:vAlign w:val="center"/>
            <w:hideMark/>
          </w:tcPr>
          <w:p w14:paraId="68232080"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14</w:t>
            </w:r>
          </w:p>
        </w:tc>
        <w:tc>
          <w:tcPr>
            <w:tcW w:w="179" w:type="pct"/>
            <w:tcBorders>
              <w:top w:val="nil"/>
              <w:left w:val="nil"/>
              <w:bottom w:val="nil"/>
              <w:right w:val="single" w:sz="4" w:space="0" w:color="auto"/>
            </w:tcBorders>
            <w:noWrap/>
            <w:textDirection w:val="btLr"/>
            <w:vAlign w:val="center"/>
            <w:hideMark/>
          </w:tcPr>
          <w:p w14:paraId="26A2AD10"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28</w:t>
            </w:r>
          </w:p>
        </w:tc>
        <w:tc>
          <w:tcPr>
            <w:tcW w:w="179" w:type="pct"/>
            <w:tcBorders>
              <w:top w:val="nil"/>
              <w:left w:val="nil"/>
              <w:bottom w:val="nil"/>
              <w:right w:val="single" w:sz="4" w:space="0" w:color="auto"/>
            </w:tcBorders>
            <w:noWrap/>
            <w:textDirection w:val="btLr"/>
            <w:vAlign w:val="center"/>
            <w:hideMark/>
          </w:tcPr>
          <w:p w14:paraId="49D5FB21"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0</w:t>
            </w:r>
          </w:p>
        </w:tc>
        <w:tc>
          <w:tcPr>
            <w:tcW w:w="179" w:type="pct"/>
            <w:tcBorders>
              <w:top w:val="nil"/>
              <w:left w:val="nil"/>
              <w:bottom w:val="nil"/>
              <w:right w:val="single" w:sz="4" w:space="0" w:color="auto"/>
            </w:tcBorders>
            <w:noWrap/>
            <w:textDirection w:val="btLr"/>
            <w:vAlign w:val="center"/>
            <w:hideMark/>
          </w:tcPr>
          <w:p w14:paraId="3110034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15</w:t>
            </w:r>
          </w:p>
        </w:tc>
        <w:tc>
          <w:tcPr>
            <w:tcW w:w="179" w:type="pct"/>
            <w:tcBorders>
              <w:top w:val="nil"/>
              <w:left w:val="nil"/>
              <w:bottom w:val="nil"/>
              <w:right w:val="single" w:sz="4" w:space="0" w:color="auto"/>
            </w:tcBorders>
            <w:noWrap/>
            <w:textDirection w:val="btLr"/>
            <w:vAlign w:val="center"/>
            <w:hideMark/>
          </w:tcPr>
          <w:p w14:paraId="4E5B3A13"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10</w:t>
            </w:r>
          </w:p>
        </w:tc>
        <w:tc>
          <w:tcPr>
            <w:tcW w:w="179" w:type="pct"/>
            <w:tcBorders>
              <w:top w:val="nil"/>
              <w:left w:val="nil"/>
              <w:bottom w:val="nil"/>
              <w:right w:val="single" w:sz="4" w:space="0" w:color="auto"/>
            </w:tcBorders>
            <w:noWrap/>
            <w:textDirection w:val="btLr"/>
            <w:vAlign w:val="center"/>
            <w:hideMark/>
          </w:tcPr>
          <w:p w14:paraId="1CCFBEF9"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w:t>
            </w:r>
          </w:p>
        </w:tc>
        <w:tc>
          <w:tcPr>
            <w:tcW w:w="179" w:type="pct"/>
            <w:tcBorders>
              <w:top w:val="nil"/>
              <w:left w:val="nil"/>
              <w:bottom w:val="nil"/>
              <w:right w:val="single" w:sz="4" w:space="0" w:color="auto"/>
            </w:tcBorders>
            <w:noWrap/>
            <w:textDirection w:val="btLr"/>
            <w:vAlign w:val="center"/>
            <w:hideMark/>
          </w:tcPr>
          <w:p w14:paraId="68DE28A7"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8</w:t>
            </w:r>
          </w:p>
        </w:tc>
        <w:tc>
          <w:tcPr>
            <w:tcW w:w="179" w:type="pct"/>
            <w:tcBorders>
              <w:top w:val="nil"/>
              <w:left w:val="nil"/>
              <w:bottom w:val="nil"/>
              <w:right w:val="single" w:sz="4" w:space="0" w:color="auto"/>
            </w:tcBorders>
            <w:noWrap/>
            <w:textDirection w:val="btLr"/>
            <w:vAlign w:val="center"/>
            <w:hideMark/>
          </w:tcPr>
          <w:p w14:paraId="2DCA7279"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15</w:t>
            </w:r>
          </w:p>
        </w:tc>
        <w:tc>
          <w:tcPr>
            <w:tcW w:w="179" w:type="pct"/>
            <w:tcBorders>
              <w:top w:val="nil"/>
              <w:left w:val="nil"/>
              <w:bottom w:val="nil"/>
              <w:right w:val="single" w:sz="4" w:space="0" w:color="auto"/>
            </w:tcBorders>
            <w:noWrap/>
            <w:textDirection w:val="btLr"/>
            <w:vAlign w:val="center"/>
            <w:hideMark/>
          </w:tcPr>
          <w:p w14:paraId="4A9663B3"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w:t>
            </w:r>
          </w:p>
        </w:tc>
        <w:tc>
          <w:tcPr>
            <w:tcW w:w="179" w:type="pct"/>
            <w:tcBorders>
              <w:top w:val="nil"/>
              <w:left w:val="nil"/>
              <w:bottom w:val="nil"/>
              <w:right w:val="single" w:sz="4" w:space="0" w:color="auto"/>
            </w:tcBorders>
            <w:noWrap/>
            <w:textDirection w:val="btLr"/>
            <w:vAlign w:val="center"/>
            <w:hideMark/>
          </w:tcPr>
          <w:p w14:paraId="067B9868"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22</w:t>
            </w:r>
          </w:p>
        </w:tc>
        <w:tc>
          <w:tcPr>
            <w:tcW w:w="179" w:type="pct"/>
            <w:tcBorders>
              <w:top w:val="nil"/>
              <w:left w:val="nil"/>
              <w:bottom w:val="nil"/>
              <w:right w:val="single" w:sz="4" w:space="0" w:color="auto"/>
            </w:tcBorders>
            <w:noWrap/>
            <w:textDirection w:val="btLr"/>
            <w:vAlign w:val="center"/>
            <w:hideMark/>
          </w:tcPr>
          <w:p w14:paraId="4E92811B"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31</w:t>
            </w:r>
          </w:p>
        </w:tc>
        <w:tc>
          <w:tcPr>
            <w:tcW w:w="179" w:type="pct"/>
            <w:tcBorders>
              <w:top w:val="nil"/>
              <w:left w:val="nil"/>
              <w:bottom w:val="nil"/>
              <w:right w:val="single" w:sz="4" w:space="0" w:color="auto"/>
            </w:tcBorders>
            <w:noWrap/>
            <w:textDirection w:val="btLr"/>
            <w:vAlign w:val="center"/>
            <w:hideMark/>
          </w:tcPr>
          <w:p w14:paraId="656FD2E8"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w:t>
            </w:r>
          </w:p>
        </w:tc>
        <w:tc>
          <w:tcPr>
            <w:tcW w:w="179" w:type="pct"/>
            <w:tcBorders>
              <w:top w:val="nil"/>
              <w:left w:val="nil"/>
              <w:bottom w:val="nil"/>
              <w:right w:val="single" w:sz="4" w:space="0" w:color="auto"/>
            </w:tcBorders>
            <w:noWrap/>
            <w:textDirection w:val="btLr"/>
            <w:vAlign w:val="center"/>
            <w:hideMark/>
          </w:tcPr>
          <w:p w14:paraId="0DFAEFEB"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10</w:t>
            </w:r>
          </w:p>
        </w:tc>
        <w:tc>
          <w:tcPr>
            <w:tcW w:w="179" w:type="pct"/>
            <w:tcBorders>
              <w:top w:val="nil"/>
              <w:left w:val="nil"/>
              <w:bottom w:val="nil"/>
              <w:right w:val="single" w:sz="4" w:space="0" w:color="auto"/>
            </w:tcBorders>
            <w:noWrap/>
            <w:textDirection w:val="btLr"/>
            <w:vAlign w:val="center"/>
            <w:hideMark/>
          </w:tcPr>
          <w:p w14:paraId="6ED2B17B"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13</w:t>
            </w:r>
          </w:p>
        </w:tc>
        <w:tc>
          <w:tcPr>
            <w:tcW w:w="179" w:type="pct"/>
            <w:tcBorders>
              <w:top w:val="nil"/>
              <w:left w:val="nil"/>
              <w:bottom w:val="nil"/>
              <w:right w:val="single" w:sz="4" w:space="0" w:color="auto"/>
            </w:tcBorders>
            <w:noWrap/>
            <w:textDirection w:val="btLr"/>
            <w:vAlign w:val="center"/>
            <w:hideMark/>
          </w:tcPr>
          <w:p w14:paraId="23EFB4D8"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w:t>
            </w:r>
          </w:p>
        </w:tc>
        <w:tc>
          <w:tcPr>
            <w:tcW w:w="179" w:type="pct"/>
            <w:tcBorders>
              <w:top w:val="nil"/>
              <w:left w:val="nil"/>
              <w:bottom w:val="nil"/>
              <w:right w:val="single" w:sz="4" w:space="0" w:color="auto"/>
            </w:tcBorders>
            <w:noWrap/>
            <w:textDirection w:val="btLr"/>
            <w:vAlign w:val="center"/>
            <w:hideMark/>
          </w:tcPr>
          <w:p w14:paraId="3DF9915E"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6</w:t>
            </w:r>
          </w:p>
        </w:tc>
        <w:tc>
          <w:tcPr>
            <w:tcW w:w="179" w:type="pct"/>
            <w:tcBorders>
              <w:top w:val="nil"/>
              <w:left w:val="nil"/>
              <w:bottom w:val="nil"/>
              <w:right w:val="single" w:sz="4" w:space="0" w:color="auto"/>
            </w:tcBorders>
            <w:noWrap/>
            <w:textDirection w:val="btLr"/>
            <w:vAlign w:val="center"/>
            <w:hideMark/>
          </w:tcPr>
          <w:p w14:paraId="2A4AA741"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13</w:t>
            </w:r>
          </w:p>
        </w:tc>
        <w:tc>
          <w:tcPr>
            <w:tcW w:w="179" w:type="pct"/>
            <w:tcBorders>
              <w:top w:val="nil"/>
              <w:left w:val="nil"/>
              <w:bottom w:val="nil"/>
              <w:right w:val="single" w:sz="4" w:space="0" w:color="auto"/>
            </w:tcBorders>
            <w:noWrap/>
            <w:textDirection w:val="btLr"/>
            <w:vAlign w:val="center"/>
            <w:hideMark/>
          </w:tcPr>
          <w:p w14:paraId="0CFF35DE"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US" w:bidi="ar-SA"/>
              </w:rPr>
            </w:pPr>
            <w:r w:rsidRPr="00D72473">
              <w:rPr>
                <w:rFonts w:ascii="Times New Roman" w:eastAsia="Times New Roman" w:hAnsi="Times New Roman" w:cs="Times New Roman"/>
                <w:sz w:val="20"/>
                <w:szCs w:val="18"/>
                <w:lang w:val="en-GB" w:bidi="ar-SA"/>
              </w:rPr>
              <w:t>2</w:t>
            </w:r>
          </w:p>
        </w:tc>
      </w:tr>
      <w:tr w:rsidR="00D72473" w:rsidRPr="00D72473" w14:paraId="36CBC4A0" w14:textId="77777777" w:rsidTr="00D72473">
        <w:trPr>
          <w:trHeight w:val="150"/>
        </w:trPr>
        <w:tc>
          <w:tcPr>
            <w:tcW w:w="179" w:type="pct"/>
            <w:tcBorders>
              <w:top w:val="nil"/>
              <w:left w:val="single" w:sz="4" w:space="0" w:color="auto"/>
              <w:bottom w:val="single" w:sz="4" w:space="0" w:color="auto"/>
              <w:right w:val="single" w:sz="4" w:space="0" w:color="auto"/>
            </w:tcBorders>
            <w:noWrap/>
            <w:textDirection w:val="btLr"/>
            <w:vAlign w:val="bottom"/>
          </w:tcPr>
          <w:p w14:paraId="78A5E051"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0E9B85CE"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7F68E568"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7635C21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0764ABC7"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3C1EB1A8"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00925500"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08D381BF"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35253E53"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70D4D57F"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300F5B71"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5833C84E"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5598326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4AD259A2"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02C568E2"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6A554F1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65C7E68B"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40E45463"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12863767"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4208314D"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4F582A5E"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045E385C"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2DA4DD97"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28D5BE3A"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2AEF7EC7"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40DF6B9D"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56303F4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c>
          <w:tcPr>
            <w:tcW w:w="179" w:type="pct"/>
            <w:tcBorders>
              <w:top w:val="nil"/>
              <w:left w:val="nil"/>
              <w:bottom w:val="single" w:sz="4" w:space="0" w:color="auto"/>
              <w:right w:val="single" w:sz="4" w:space="0" w:color="auto"/>
            </w:tcBorders>
            <w:noWrap/>
            <w:textDirection w:val="btLr"/>
            <w:vAlign w:val="center"/>
          </w:tcPr>
          <w:p w14:paraId="13F84716" w14:textId="77777777" w:rsidR="00D72473" w:rsidRPr="00D72473" w:rsidRDefault="00D72473" w:rsidP="00D72473">
            <w:pPr>
              <w:spacing w:after="0" w:line="240" w:lineRule="auto"/>
              <w:jc w:val="center"/>
              <w:rPr>
                <w:rFonts w:ascii="Times New Roman" w:eastAsia="Times New Roman" w:hAnsi="Times New Roman" w:cs="Times New Roman"/>
                <w:sz w:val="20"/>
                <w:szCs w:val="18"/>
                <w:lang w:val="en-GB" w:bidi="ar-SA"/>
              </w:rPr>
            </w:pPr>
          </w:p>
        </w:tc>
      </w:tr>
      <w:tr w:rsidR="00D72473" w:rsidRPr="00D72473" w14:paraId="1A3C37F3" w14:textId="77777777" w:rsidTr="00D72473">
        <w:trPr>
          <w:trHeight w:val="510"/>
        </w:trPr>
        <w:tc>
          <w:tcPr>
            <w:tcW w:w="179" w:type="pct"/>
            <w:tcBorders>
              <w:top w:val="single" w:sz="4" w:space="0" w:color="auto"/>
              <w:left w:val="single" w:sz="4" w:space="0" w:color="auto"/>
              <w:bottom w:val="single" w:sz="4" w:space="0" w:color="auto"/>
              <w:right w:val="single" w:sz="4" w:space="0" w:color="auto"/>
            </w:tcBorders>
            <w:noWrap/>
            <w:textDirection w:val="btLr"/>
            <w:vAlign w:val="bottom"/>
          </w:tcPr>
          <w:p w14:paraId="4242F95A" w14:textId="77777777" w:rsidR="00D72473" w:rsidRPr="00D72473" w:rsidRDefault="00D72473" w:rsidP="00D72473">
            <w:pPr>
              <w:spacing w:after="0" w:line="240" w:lineRule="auto"/>
              <w:jc w:val="center"/>
              <w:rPr>
                <w:rFonts w:ascii="Times New Roman" w:eastAsia="Times New Roman" w:hAnsi="Times New Roman" w:cs="Times New Roman"/>
                <w:b/>
                <w:bCs/>
                <w:sz w:val="20"/>
                <w:szCs w:val="18"/>
                <w:lang w:val="en-GB" w:bidi="ar-SA"/>
              </w:rPr>
            </w:pPr>
          </w:p>
        </w:tc>
        <w:tc>
          <w:tcPr>
            <w:tcW w:w="1071" w:type="pct"/>
            <w:gridSpan w:val="6"/>
            <w:tcBorders>
              <w:top w:val="single" w:sz="4" w:space="0" w:color="auto"/>
              <w:left w:val="nil"/>
              <w:bottom w:val="single" w:sz="4" w:space="0" w:color="auto"/>
              <w:right w:val="single" w:sz="4" w:space="0" w:color="auto"/>
            </w:tcBorders>
            <w:noWrap/>
            <w:vAlign w:val="center"/>
          </w:tcPr>
          <w:p w14:paraId="1E64D9A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value=1.61</w:t>
            </w:r>
          </w:p>
          <w:p w14:paraId="1DFD802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Df=2</w:t>
            </w:r>
          </w:p>
          <w:p w14:paraId="212943E3"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P=0.44 NS</w:t>
            </w:r>
          </w:p>
        </w:tc>
        <w:tc>
          <w:tcPr>
            <w:tcW w:w="2143" w:type="pct"/>
            <w:gridSpan w:val="12"/>
            <w:tcBorders>
              <w:top w:val="single" w:sz="4" w:space="0" w:color="auto"/>
              <w:left w:val="nil"/>
              <w:bottom w:val="single" w:sz="4" w:space="0" w:color="auto"/>
              <w:right w:val="single" w:sz="4" w:space="0" w:color="auto"/>
            </w:tcBorders>
            <w:noWrap/>
            <w:vAlign w:val="center"/>
          </w:tcPr>
          <w:p w14:paraId="471E2365"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value=6.63</w:t>
            </w:r>
          </w:p>
          <w:p w14:paraId="6A40C1EA"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Df=6</w:t>
            </w:r>
          </w:p>
          <w:p w14:paraId="515C213F"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P=0.35 NS</w:t>
            </w:r>
          </w:p>
        </w:tc>
        <w:tc>
          <w:tcPr>
            <w:tcW w:w="1607" w:type="pct"/>
            <w:gridSpan w:val="9"/>
            <w:tcBorders>
              <w:top w:val="single" w:sz="4" w:space="0" w:color="auto"/>
              <w:left w:val="nil"/>
              <w:bottom w:val="single" w:sz="4" w:space="0" w:color="auto"/>
              <w:right w:val="single" w:sz="4" w:space="0" w:color="auto"/>
            </w:tcBorders>
            <w:noWrap/>
            <w:vAlign w:val="center"/>
          </w:tcPr>
          <w:p w14:paraId="567455A9"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value=3.20</w:t>
            </w:r>
          </w:p>
          <w:p w14:paraId="4807243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Df=6</w:t>
            </w:r>
          </w:p>
          <w:p w14:paraId="55041F93"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P=0.78 NS</w:t>
            </w:r>
          </w:p>
        </w:tc>
      </w:tr>
    </w:tbl>
    <w:p w14:paraId="47AC694B" w14:textId="1738E194" w:rsidR="00D72473" w:rsidRDefault="00D72473" w:rsidP="00E80975">
      <w:pPr>
        <w:spacing w:before="120" w:after="120" w:line="360" w:lineRule="auto"/>
        <w:rPr>
          <w:rFonts w:ascii="Times New Roman" w:eastAsia="Times New Roman" w:hAnsi="Times New Roman" w:cs="Times New Roman"/>
          <w:b/>
          <w:sz w:val="28"/>
          <w:szCs w:val="28"/>
          <w:lang w:val="en-GB" w:bidi="ar-SA"/>
        </w:rPr>
      </w:pPr>
      <w:r w:rsidRPr="00D72473">
        <w:rPr>
          <w:rFonts w:ascii="Times New Roman" w:eastAsia="Times New Roman" w:hAnsi="Times New Roman" w:cs="Times New Roman"/>
          <w:b/>
          <w:sz w:val="28"/>
          <w:szCs w:val="28"/>
          <w:lang w:val="en-GB" w:bidi="ar-SA"/>
        </w:rPr>
        <w:t>Table 7- Association of MCHC with anthropometric variables</w:t>
      </w:r>
    </w:p>
    <w:p w14:paraId="6501ED07" w14:textId="77777777"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14:paraId="0DDEF7BB" w14:textId="77777777"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14:paraId="510D2C2F" w14:textId="77777777" w:rsidR="00E80975" w:rsidRDefault="00E80975" w:rsidP="00E80975">
      <w:pPr>
        <w:spacing w:before="120" w:after="120" w:line="360" w:lineRule="auto"/>
        <w:rPr>
          <w:rFonts w:ascii="Times New Roman" w:eastAsia="Times New Roman" w:hAnsi="Times New Roman" w:cs="Times New Roman"/>
          <w:b/>
          <w:sz w:val="28"/>
          <w:szCs w:val="28"/>
          <w:lang w:val="en-GB" w:bidi="ar-SA"/>
        </w:rPr>
      </w:pPr>
    </w:p>
    <w:p w14:paraId="1485B4A9" w14:textId="77777777" w:rsidR="00E80975" w:rsidRPr="00D72473" w:rsidRDefault="00E80975" w:rsidP="00E80975">
      <w:pPr>
        <w:spacing w:before="120" w:after="120" w:line="360" w:lineRule="auto"/>
        <w:rPr>
          <w:rFonts w:ascii="Times New Roman" w:eastAsia="Times New Roman" w:hAnsi="Times New Roman" w:cs="Times New Roman"/>
          <w:b/>
          <w:sz w:val="28"/>
          <w:szCs w:val="28"/>
          <w:lang w:val="en-GB" w:bidi="ar-SA"/>
        </w:rPr>
      </w:pPr>
    </w:p>
    <w:tbl>
      <w:tblPr>
        <w:tblW w:w="5000" w:type="pct"/>
        <w:tblLook w:val="04A0" w:firstRow="1" w:lastRow="0" w:firstColumn="1" w:lastColumn="0" w:noHBand="0" w:noVBand="1"/>
      </w:tblPr>
      <w:tblGrid>
        <w:gridCol w:w="331"/>
        <w:gridCol w:w="331"/>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D72473" w:rsidRPr="00D72473" w14:paraId="2A66C08E" w14:textId="77777777" w:rsidTr="00D72473">
        <w:trPr>
          <w:trHeight w:val="540"/>
        </w:trPr>
        <w:tc>
          <w:tcPr>
            <w:tcW w:w="179" w:type="pct"/>
            <w:vMerge w:val="restart"/>
            <w:tcBorders>
              <w:top w:val="single" w:sz="8" w:space="0" w:color="auto"/>
              <w:left w:val="single" w:sz="8" w:space="0" w:color="auto"/>
              <w:bottom w:val="single" w:sz="8" w:space="0" w:color="000000"/>
              <w:right w:val="single" w:sz="8" w:space="0" w:color="auto"/>
            </w:tcBorders>
            <w:textDirection w:val="btLr"/>
            <w:vAlign w:val="center"/>
            <w:hideMark/>
          </w:tcPr>
          <w:p w14:paraId="3C504C75"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proofErr w:type="spellStart"/>
            <w:r w:rsidRPr="00D72473">
              <w:rPr>
                <w:rFonts w:ascii="Times New Roman" w:eastAsia="Times New Roman" w:hAnsi="Times New Roman" w:cs="Times New Roman"/>
                <w:szCs w:val="18"/>
                <w:lang w:val="en-GB" w:bidi="ar-SA"/>
              </w:rPr>
              <w:t>H</w:t>
            </w:r>
            <w:r w:rsidRPr="00D72473">
              <w:rPr>
                <w:rFonts w:ascii="Times New Roman" w:eastAsia="Times New Roman" w:hAnsi="Times New Roman" w:cs="Times New Roman"/>
                <w:b/>
                <w:bCs/>
                <w:szCs w:val="18"/>
                <w:lang w:val="en-GB" w:bidi="ar-SA"/>
              </w:rPr>
              <w:t>ematocrit</w:t>
            </w:r>
            <w:proofErr w:type="spellEnd"/>
          </w:p>
        </w:tc>
        <w:tc>
          <w:tcPr>
            <w:tcW w:w="1071" w:type="pct"/>
            <w:gridSpan w:val="6"/>
            <w:tcBorders>
              <w:top w:val="single" w:sz="8" w:space="0" w:color="auto"/>
              <w:left w:val="nil"/>
              <w:bottom w:val="single" w:sz="8" w:space="0" w:color="auto"/>
              <w:right w:val="single" w:sz="8" w:space="0" w:color="000000"/>
            </w:tcBorders>
            <w:noWrap/>
            <w:vAlign w:val="center"/>
            <w:hideMark/>
          </w:tcPr>
          <w:p w14:paraId="6F91FD5E"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WEIGHT</w:t>
            </w:r>
          </w:p>
        </w:tc>
        <w:tc>
          <w:tcPr>
            <w:tcW w:w="2143" w:type="pct"/>
            <w:gridSpan w:val="12"/>
            <w:tcBorders>
              <w:top w:val="single" w:sz="8" w:space="0" w:color="auto"/>
              <w:left w:val="nil"/>
              <w:bottom w:val="single" w:sz="8" w:space="0" w:color="auto"/>
              <w:right w:val="single" w:sz="8" w:space="0" w:color="000000"/>
            </w:tcBorders>
            <w:noWrap/>
            <w:vAlign w:val="center"/>
            <w:hideMark/>
          </w:tcPr>
          <w:p w14:paraId="4EB1E952"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 xml:space="preserve">BMI </w:t>
            </w:r>
            <w:proofErr w:type="gramStart"/>
            <w:r w:rsidRPr="00D72473">
              <w:rPr>
                <w:rFonts w:ascii="Times New Roman" w:eastAsia="Times New Roman" w:hAnsi="Times New Roman" w:cs="Times New Roman"/>
                <w:b/>
                <w:bCs/>
                <w:szCs w:val="14"/>
                <w:lang w:val="en-GB" w:bidi="ar-SA"/>
              </w:rPr>
              <w:t>( Body</w:t>
            </w:r>
            <w:proofErr w:type="gramEnd"/>
            <w:r w:rsidRPr="00D72473">
              <w:rPr>
                <w:rFonts w:ascii="Times New Roman" w:eastAsia="Times New Roman" w:hAnsi="Times New Roman" w:cs="Times New Roman"/>
                <w:b/>
                <w:bCs/>
                <w:szCs w:val="14"/>
                <w:lang w:val="en-GB" w:bidi="ar-SA"/>
              </w:rPr>
              <w:t xml:space="preserve"> Mass Index) </w:t>
            </w:r>
          </w:p>
        </w:tc>
        <w:tc>
          <w:tcPr>
            <w:tcW w:w="1607" w:type="pct"/>
            <w:gridSpan w:val="9"/>
            <w:tcBorders>
              <w:top w:val="single" w:sz="8" w:space="0" w:color="auto"/>
              <w:left w:val="nil"/>
              <w:bottom w:val="single" w:sz="8" w:space="0" w:color="auto"/>
              <w:right w:val="single" w:sz="8" w:space="0" w:color="000000"/>
            </w:tcBorders>
            <w:noWrap/>
            <w:vAlign w:val="center"/>
            <w:hideMark/>
          </w:tcPr>
          <w:p w14:paraId="1A50D777"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WAIST CIRCUMFERENCE</w:t>
            </w:r>
          </w:p>
        </w:tc>
      </w:tr>
      <w:tr w:rsidR="00D72473" w:rsidRPr="00D72473" w14:paraId="3A5CD395" w14:textId="77777777" w:rsidTr="00D72473">
        <w:trPr>
          <w:trHeight w:val="315"/>
        </w:trPr>
        <w:tc>
          <w:tcPr>
            <w:tcW w:w="179" w:type="pct"/>
            <w:vMerge/>
            <w:tcBorders>
              <w:top w:val="single" w:sz="8" w:space="0" w:color="auto"/>
              <w:left w:val="single" w:sz="8" w:space="0" w:color="auto"/>
              <w:bottom w:val="single" w:sz="8" w:space="0" w:color="000000"/>
              <w:right w:val="single" w:sz="8" w:space="0" w:color="auto"/>
            </w:tcBorders>
            <w:vAlign w:val="center"/>
            <w:hideMark/>
          </w:tcPr>
          <w:p w14:paraId="42F5D6A3" w14:textId="77777777" w:rsidR="00D72473" w:rsidRPr="00D72473" w:rsidRDefault="00D72473" w:rsidP="00D72473">
            <w:pPr>
              <w:spacing w:after="0" w:line="240" w:lineRule="auto"/>
              <w:rPr>
                <w:rFonts w:ascii="Times New Roman" w:eastAsia="Times New Roman" w:hAnsi="Times New Roman" w:cs="Times New Roman"/>
                <w:sz w:val="24"/>
                <w:szCs w:val="18"/>
                <w:lang w:val="en-US" w:bidi="ar-SA"/>
              </w:rPr>
            </w:pPr>
          </w:p>
        </w:tc>
        <w:tc>
          <w:tcPr>
            <w:tcW w:w="536" w:type="pct"/>
            <w:gridSpan w:val="3"/>
            <w:tcBorders>
              <w:top w:val="single" w:sz="8" w:space="0" w:color="auto"/>
              <w:left w:val="nil"/>
              <w:bottom w:val="single" w:sz="8" w:space="0" w:color="auto"/>
              <w:right w:val="single" w:sz="8" w:space="0" w:color="000000"/>
            </w:tcBorders>
            <w:noWrap/>
            <w:vAlign w:val="center"/>
            <w:hideMark/>
          </w:tcPr>
          <w:p w14:paraId="6C37F6E4"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 xml:space="preserve">50 - 60 Kg </w:t>
            </w:r>
          </w:p>
        </w:tc>
        <w:tc>
          <w:tcPr>
            <w:tcW w:w="536" w:type="pct"/>
            <w:gridSpan w:val="3"/>
            <w:tcBorders>
              <w:top w:val="single" w:sz="8" w:space="0" w:color="auto"/>
              <w:left w:val="nil"/>
              <w:bottom w:val="single" w:sz="8" w:space="0" w:color="auto"/>
              <w:right w:val="single" w:sz="8" w:space="0" w:color="000000"/>
            </w:tcBorders>
            <w:noWrap/>
            <w:vAlign w:val="center"/>
            <w:hideMark/>
          </w:tcPr>
          <w:p w14:paraId="3A077433"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60-70 Kg</w:t>
            </w:r>
          </w:p>
        </w:tc>
        <w:tc>
          <w:tcPr>
            <w:tcW w:w="536" w:type="pct"/>
            <w:gridSpan w:val="3"/>
            <w:tcBorders>
              <w:top w:val="single" w:sz="8" w:space="0" w:color="auto"/>
              <w:left w:val="nil"/>
              <w:bottom w:val="single" w:sz="8" w:space="0" w:color="auto"/>
              <w:right w:val="single" w:sz="8" w:space="0" w:color="000000"/>
            </w:tcBorders>
            <w:noWrap/>
            <w:vAlign w:val="center"/>
            <w:hideMark/>
          </w:tcPr>
          <w:p w14:paraId="4B01AD9B"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 xml:space="preserve">&lt; 18.5 </w:t>
            </w:r>
          </w:p>
        </w:tc>
        <w:tc>
          <w:tcPr>
            <w:tcW w:w="536" w:type="pct"/>
            <w:gridSpan w:val="3"/>
            <w:tcBorders>
              <w:top w:val="single" w:sz="8" w:space="0" w:color="auto"/>
              <w:left w:val="nil"/>
              <w:bottom w:val="single" w:sz="8" w:space="0" w:color="auto"/>
              <w:right w:val="single" w:sz="8" w:space="0" w:color="000000"/>
            </w:tcBorders>
            <w:noWrap/>
            <w:vAlign w:val="center"/>
            <w:hideMark/>
          </w:tcPr>
          <w:p w14:paraId="1A6DEE6D"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18.5-22.9</w:t>
            </w:r>
          </w:p>
        </w:tc>
        <w:tc>
          <w:tcPr>
            <w:tcW w:w="536" w:type="pct"/>
            <w:gridSpan w:val="3"/>
            <w:tcBorders>
              <w:top w:val="single" w:sz="8" w:space="0" w:color="auto"/>
              <w:left w:val="nil"/>
              <w:bottom w:val="single" w:sz="8" w:space="0" w:color="auto"/>
              <w:right w:val="single" w:sz="8" w:space="0" w:color="000000"/>
            </w:tcBorders>
            <w:noWrap/>
            <w:vAlign w:val="center"/>
            <w:hideMark/>
          </w:tcPr>
          <w:p w14:paraId="06607A48"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23-24.9</w:t>
            </w:r>
          </w:p>
        </w:tc>
        <w:tc>
          <w:tcPr>
            <w:tcW w:w="536" w:type="pct"/>
            <w:gridSpan w:val="3"/>
            <w:tcBorders>
              <w:top w:val="single" w:sz="8" w:space="0" w:color="auto"/>
              <w:left w:val="nil"/>
              <w:bottom w:val="single" w:sz="8" w:space="0" w:color="auto"/>
              <w:right w:val="single" w:sz="8" w:space="0" w:color="000000"/>
            </w:tcBorders>
            <w:noWrap/>
            <w:vAlign w:val="center"/>
            <w:hideMark/>
          </w:tcPr>
          <w:p w14:paraId="3E3FD5DA"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&gt; 25</w:t>
            </w:r>
          </w:p>
        </w:tc>
        <w:tc>
          <w:tcPr>
            <w:tcW w:w="536" w:type="pct"/>
            <w:gridSpan w:val="3"/>
            <w:tcBorders>
              <w:top w:val="single" w:sz="8" w:space="0" w:color="auto"/>
              <w:left w:val="nil"/>
              <w:bottom w:val="single" w:sz="8" w:space="0" w:color="auto"/>
              <w:right w:val="single" w:sz="8" w:space="0" w:color="000000"/>
            </w:tcBorders>
            <w:noWrap/>
            <w:vAlign w:val="center"/>
            <w:hideMark/>
          </w:tcPr>
          <w:p w14:paraId="31FBE0CA"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&lt;85 Cm</w:t>
            </w:r>
          </w:p>
        </w:tc>
        <w:tc>
          <w:tcPr>
            <w:tcW w:w="536" w:type="pct"/>
            <w:gridSpan w:val="3"/>
            <w:tcBorders>
              <w:top w:val="single" w:sz="8" w:space="0" w:color="auto"/>
              <w:left w:val="nil"/>
              <w:bottom w:val="single" w:sz="8" w:space="0" w:color="auto"/>
              <w:right w:val="single" w:sz="8" w:space="0" w:color="000000"/>
            </w:tcBorders>
            <w:noWrap/>
            <w:vAlign w:val="center"/>
            <w:hideMark/>
          </w:tcPr>
          <w:p w14:paraId="26EB81FF"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85-90 Cm</w:t>
            </w:r>
          </w:p>
        </w:tc>
        <w:tc>
          <w:tcPr>
            <w:tcW w:w="536" w:type="pct"/>
            <w:gridSpan w:val="3"/>
            <w:tcBorders>
              <w:top w:val="single" w:sz="8" w:space="0" w:color="auto"/>
              <w:left w:val="nil"/>
              <w:bottom w:val="single" w:sz="8" w:space="0" w:color="auto"/>
              <w:right w:val="single" w:sz="8" w:space="0" w:color="000000"/>
            </w:tcBorders>
            <w:noWrap/>
            <w:vAlign w:val="center"/>
            <w:hideMark/>
          </w:tcPr>
          <w:p w14:paraId="33E6DA98" w14:textId="77777777" w:rsidR="00D72473" w:rsidRPr="00D72473" w:rsidRDefault="00D72473" w:rsidP="00D72473">
            <w:pPr>
              <w:spacing w:after="0" w:line="240" w:lineRule="auto"/>
              <w:jc w:val="center"/>
              <w:rPr>
                <w:rFonts w:ascii="Times New Roman" w:eastAsia="Times New Roman" w:hAnsi="Times New Roman" w:cs="Times New Roman"/>
                <w:b/>
                <w:bCs/>
                <w:sz w:val="24"/>
                <w:szCs w:val="14"/>
                <w:lang w:val="en-US" w:bidi="ar-SA"/>
              </w:rPr>
            </w:pPr>
            <w:r w:rsidRPr="00D72473">
              <w:rPr>
                <w:rFonts w:ascii="Times New Roman" w:eastAsia="Times New Roman" w:hAnsi="Times New Roman" w:cs="Times New Roman"/>
                <w:b/>
                <w:bCs/>
                <w:szCs w:val="14"/>
                <w:lang w:val="en-GB" w:bidi="ar-SA"/>
              </w:rPr>
              <w:t>&gt; 90 Cm</w:t>
            </w:r>
          </w:p>
        </w:tc>
      </w:tr>
      <w:tr w:rsidR="00D72473" w:rsidRPr="00D72473" w14:paraId="3621FF7E" w14:textId="77777777" w:rsidTr="00D72473">
        <w:trPr>
          <w:trHeight w:val="943"/>
        </w:trPr>
        <w:tc>
          <w:tcPr>
            <w:tcW w:w="179" w:type="pct"/>
            <w:vMerge/>
            <w:tcBorders>
              <w:top w:val="single" w:sz="8" w:space="0" w:color="auto"/>
              <w:left w:val="single" w:sz="8" w:space="0" w:color="auto"/>
              <w:bottom w:val="single" w:sz="8" w:space="0" w:color="000000"/>
              <w:right w:val="single" w:sz="8" w:space="0" w:color="auto"/>
            </w:tcBorders>
            <w:vAlign w:val="center"/>
            <w:hideMark/>
          </w:tcPr>
          <w:p w14:paraId="162DD738" w14:textId="77777777" w:rsidR="00D72473" w:rsidRPr="00D72473" w:rsidRDefault="00D72473" w:rsidP="00D72473">
            <w:pPr>
              <w:spacing w:after="0" w:line="240" w:lineRule="auto"/>
              <w:rPr>
                <w:rFonts w:ascii="Times New Roman" w:eastAsia="Times New Roman" w:hAnsi="Times New Roman" w:cs="Times New Roman"/>
                <w:sz w:val="24"/>
                <w:szCs w:val="18"/>
                <w:lang w:val="en-US" w:bidi="ar-SA"/>
              </w:rPr>
            </w:pPr>
          </w:p>
        </w:tc>
        <w:tc>
          <w:tcPr>
            <w:tcW w:w="179" w:type="pct"/>
            <w:tcBorders>
              <w:top w:val="nil"/>
              <w:left w:val="nil"/>
              <w:bottom w:val="single" w:sz="8" w:space="0" w:color="auto"/>
              <w:right w:val="single" w:sz="8" w:space="0" w:color="auto"/>
            </w:tcBorders>
            <w:noWrap/>
            <w:textDirection w:val="btLr"/>
            <w:vAlign w:val="center"/>
            <w:hideMark/>
          </w:tcPr>
          <w:p w14:paraId="77A63BE2"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3F544450"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1ECD8A9B"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14:paraId="4E4B121B"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31027FAF"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47E9294D"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14:paraId="56E248D0"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4210253C"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00714831"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14:paraId="14EB27AA"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1C5D7084"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47B22912"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14:paraId="18DE60B6"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2630D4B9"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3A5D964C"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14:paraId="335BBA53"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6107DE63"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05EB6CD0"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14:paraId="33BA09CE"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0316FE0E"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241D06E0"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14:paraId="089D842A"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1DE40000"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4EE0B114"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c>
          <w:tcPr>
            <w:tcW w:w="179" w:type="pct"/>
            <w:tcBorders>
              <w:top w:val="nil"/>
              <w:left w:val="nil"/>
              <w:bottom w:val="single" w:sz="8" w:space="0" w:color="auto"/>
              <w:right w:val="single" w:sz="8" w:space="0" w:color="auto"/>
            </w:tcBorders>
            <w:noWrap/>
            <w:textDirection w:val="btLr"/>
            <w:vAlign w:val="center"/>
            <w:hideMark/>
          </w:tcPr>
          <w:p w14:paraId="1CF62522"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&lt; 39 %</w:t>
            </w:r>
          </w:p>
        </w:tc>
        <w:tc>
          <w:tcPr>
            <w:tcW w:w="179" w:type="pct"/>
            <w:tcBorders>
              <w:top w:val="nil"/>
              <w:left w:val="nil"/>
              <w:bottom w:val="single" w:sz="8" w:space="0" w:color="auto"/>
              <w:right w:val="single" w:sz="8" w:space="0" w:color="auto"/>
            </w:tcBorders>
            <w:noWrap/>
            <w:textDirection w:val="btLr"/>
            <w:vAlign w:val="center"/>
            <w:hideMark/>
          </w:tcPr>
          <w:p w14:paraId="29FB4D2A"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39-54 %</w:t>
            </w:r>
          </w:p>
        </w:tc>
        <w:tc>
          <w:tcPr>
            <w:tcW w:w="179" w:type="pct"/>
            <w:tcBorders>
              <w:top w:val="nil"/>
              <w:left w:val="nil"/>
              <w:bottom w:val="single" w:sz="8" w:space="0" w:color="auto"/>
              <w:right w:val="single" w:sz="8" w:space="0" w:color="auto"/>
            </w:tcBorders>
            <w:noWrap/>
            <w:textDirection w:val="btLr"/>
            <w:vAlign w:val="center"/>
            <w:hideMark/>
          </w:tcPr>
          <w:p w14:paraId="28CC067F"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&gt;55 %</w:t>
            </w:r>
          </w:p>
        </w:tc>
      </w:tr>
      <w:tr w:rsidR="00D72473" w:rsidRPr="00D72473" w14:paraId="0BB7A509" w14:textId="77777777" w:rsidTr="00D72473">
        <w:trPr>
          <w:trHeight w:val="480"/>
        </w:trPr>
        <w:tc>
          <w:tcPr>
            <w:tcW w:w="179" w:type="pct"/>
            <w:tcBorders>
              <w:top w:val="nil"/>
              <w:left w:val="single" w:sz="8" w:space="0" w:color="auto"/>
              <w:bottom w:val="nil"/>
              <w:right w:val="single" w:sz="8" w:space="0" w:color="auto"/>
            </w:tcBorders>
            <w:noWrap/>
            <w:textDirection w:val="btLr"/>
            <w:vAlign w:val="center"/>
            <w:hideMark/>
          </w:tcPr>
          <w:p w14:paraId="515357F1"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US" w:bidi="ar-SA"/>
              </w:rPr>
            </w:pPr>
            <w:r w:rsidRPr="00D72473">
              <w:rPr>
                <w:rFonts w:ascii="Times New Roman" w:eastAsia="Times New Roman" w:hAnsi="Times New Roman" w:cs="Times New Roman"/>
                <w:b/>
                <w:bCs/>
                <w:szCs w:val="18"/>
                <w:lang w:val="en-GB" w:bidi="ar-SA"/>
              </w:rPr>
              <w:t>PCV</w:t>
            </w:r>
          </w:p>
        </w:tc>
        <w:tc>
          <w:tcPr>
            <w:tcW w:w="179" w:type="pct"/>
            <w:tcBorders>
              <w:top w:val="nil"/>
              <w:left w:val="nil"/>
              <w:bottom w:val="nil"/>
              <w:right w:val="single" w:sz="8" w:space="0" w:color="auto"/>
            </w:tcBorders>
            <w:noWrap/>
            <w:textDirection w:val="btLr"/>
            <w:vAlign w:val="center"/>
            <w:hideMark/>
          </w:tcPr>
          <w:p w14:paraId="0561AA39"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2</w:t>
            </w:r>
          </w:p>
        </w:tc>
        <w:tc>
          <w:tcPr>
            <w:tcW w:w="179" w:type="pct"/>
            <w:tcBorders>
              <w:top w:val="nil"/>
              <w:left w:val="nil"/>
              <w:bottom w:val="nil"/>
              <w:right w:val="single" w:sz="8" w:space="0" w:color="auto"/>
            </w:tcBorders>
            <w:noWrap/>
            <w:textDirection w:val="btLr"/>
            <w:vAlign w:val="center"/>
            <w:hideMark/>
          </w:tcPr>
          <w:p w14:paraId="0ECBEEE1"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34</w:t>
            </w:r>
          </w:p>
        </w:tc>
        <w:tc>
          <w:tcPr>
            <w:tcW w:w="179" w:type="pct"/>
            <w:tcBorders>
              <w:top w:val="nil"/>
              <w:left w:val="nil"/>
              <w:bottom w:val="nil"/>
              <w:right w:val="single" w:sz="8" w:space="0" w:color="auto"/>
            </w:tcBorders>
            <w:noWrap/>
            <w:textDirection w:val="btLr"/>
            <w:vAlign w:val="center"/>
            <w:hideMark/>
          </w:tcPr>
          <w:p w14:paraId="4097DA9F"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1CAAD809"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6</w:t>
            </w:r>
          </w:p>
        </w:tc>
        <w:tc>
          <w:tcPr>
            <w:tcW w:w="179" w:type="pct"/>
            <w:tcBorders>
              <w:top w:val="nil"/>
              <w:left w:val="nil"/>
              <w:bottom w:val="nil"/>
              <w:right w:val="single" w:sz="8" w:space="0" w:color="auto"/>
            </w:tcBorders>
            <w:noWrap/>
            <w:textDirection w:val="btLr"/>
            <w:vAlign w:val="center"/>
            <w:hideMark/>
          </w:tcPr>
          <w:p w14:paraId="612E95AD"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58</w:t>
            </w:r>
          </w:p>
        </w:tc>
        <w:tc>
          <w:tcPr>
            <w:tcW w:w="179" w:type="pct"/>
            <w:tcBorders>
              <w:top w:val="nil"/>
              <w:left w:val="nil"/>
              <w:bottom w:val="nil"/>
              <w:right w:val="single" w:sz="8" w:space="0" w:color="auto"/>
            </w:tcBorders>
            <w:noWrap/>
            <w:textDirection w:val="btLr"/>
            <w:vAlign w:val="center"/>
            <w:hideMark/>
          </w:tcPr>
          <w:p w14:paraId="533107D4"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1B064522"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5A96D928"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5</w:t>
            </w:r>
          </w:p>
        </w:tc>
        <w:tc>
          <w:tcPr>
            <w:tcW w:w="179" w:type="pct"/>
            <w:tcBorders>
              <w:top w:val="nil"/>
              <w:left w:val="nil"/>
              <w:bottom w:val="nil"/>
              <w:right w:val="single" w:sz="8" w:space="0" w:color="auto"/>
            </w:tcBorders>
            <w:noWrap/>
            <w:textDirection w:val="btLr"/>
            <w:vAlign w:val="center"/>
            <w:hideMark/>
          </w:tcPr>
          <w:p w14:paraId="6815A906"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22022EB0"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5</w:t>
            </w:r>
          </w:p>
        </w:tc>
        <w:tc>
          <w:tcPr>
            <w:tcW w:w="179" w:type="pct"/>
            <w:tcBorders>
              <w:top w:val="nil"/>
              <w:left w:val="nil"/>
              <w:bottom w:val="nil"/>
              <w:right w:val="single" w:sz="8" w:space="0" w:color="auto"/>
            </w:tcBorders>
            <w:noWrap/>
            <w:textDirection w:val="btLr"/>
            <w:vAlign w:val="center"/>
            <w:hideMark/>
          </w:tcPr>
          <w:p w14:paraId="48C5D1CE"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39</w:t>
            </w:r>
          </w:p>
        </w:tc>
        <w:tc>
          <w:tcPr>
            <w:tcW w:w="179" w:type="pct"/>
            <w:tcBorders>
              <w:top w:val="nil"/>
              <w:left w:val="nil"/>
              <w:bottom w:val="nil"/>
              <w:right w:val="single" w:sz="8" w:space="0" w:color="auto"/>
            </w:tcBorders>
            <w:noWrap/>
            <w:textDirection w:val="btLr"/>
            <w:vAlign w:val="center"/>
            <w:hideMark/>
          </w:tcPr>
          <w:p w14:paraId="680EAAB1"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15B746DC"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1</w:t>
            </w:r>
          </w:p>
        </w:tc>
        <w:tc>
          <w:tcPr>
            <w:tcW w:w="179" w:type="pct"/>
            <w:tcBorders>
              <w:top w:val="nil"/>
              <w:left w:val="nil"/>
              <w:bottom w:val="nil"/>
              <w:right w:val="single" w:sz="8" w:space="0" w:color="auto"/>
            </w:tcBorders>
            <w:noWrap/>
            <w:textDirection w:val="btLr"/>
            <w:vAlign w:val="center"/>
            <w:hideMark/>
          </w:tcPr>
          <w:p w14:paraId="33261162"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26</w:t>
            </w:r>
          </w:p>
        </w:tc>
        <w:tc>
          <w:tcPr>
            <w:tcW w:w="179" w:type="pct"/>
            <w:tcBorders>
              <w:top w:val="nil"/>
              <w:left w:val="nil"/>
              <w:bottom w:val="nil"/>
              <w:right w:val="single" w:sz="8" w:space="0" w:color="auto"/>
            </w:tcBorders>
            <w:noWrap/>
            <w:textDirection w:val="btLr"/>
            <w:vAlign w:val="center"/>
            <w:hideMark/>
          </w:tcPr>
          <w:p w14:paraId="56759D90"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792A89A8"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2</w:t>
            </w:r>
          </w:p>
        </w:tc>
        <w:tc>
          <w:tcPr>
            <w:tcW w:w="179" w:type="pct"/>
            <w:tcBorders>
              <w:top w:val="nil"/>
              <w:left w:val="nil"/>
              <w:bottom w:val="nil"/>
              <w:right w:val="single" w:sz="8" w:space="0" w:color="auto"/>
            </w:tcBorders>
            <w:noWrap/>
            <w:textDirection w:val="btLr"/>
            <w:vAlign w:val="center"/>
            <w:hideMark/>
          </w:tcPr>
          <w:p w14:paraId="6FEFE4E5"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22</w:t>
            </w:r>
          </w:p>
        </w:tc>
        <w:tc>
          <w:tcPr>
            <w:tcW w:w="179" w:type="pct"/>
            <w:tcBorders>
              <w:top w:val="nil"/>
              <w:left w:val="nil"/>
              <w:bottom w:val="nil"/>
              <w:right w:val="single" w:sz="8" w:space="0" w:color="auto"/>
            </w:tcBorders>
            <w:noWrap/>
            <w:textDirection w:val="btLr"/>
            <w:vAlign w:val="center"/>
            <w:hideMark/>
          </w:tcPr>
          <w:p w14:paraId="612D1090"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18E14965"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3</w:t>
            </w:r>
          </w:p>
        </w:tc>
        <w:tc>
          <w:tcPr>
            <w:tcW w:w="179" w:type="pct"/>
            <w:tcBorders>
              <w:top w:val="nil"/>
              <w:left w:val="nil"/>
              <w:bottom w:val="nil"/>
              <w:right w:val="single" w:sz="8" w:space="0" w:color="auto"/>
            </w:tcBorders>
            <w:noWrap/>
            <w:textDirection w:val="btLr"/>
            <w:vAlign w:val="center"/>
            <w:hideMark/>
          </w:tcPr>
          <w:p w14:paraId="15C95C72"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51</w:t>
            </w:r>
          </w:p>
        </w:tc>
        <w:tc>
          <w:tcPr>
            <w:tcW w:w="179" w:type="pct"/>
            <w:tcBorders>
              <w:top w:val="nil"/>
              <w:left w:val="nil"/>
              <w:bottom w:val="nil"/>
              <w:right w:val="single" w:sz="8" w:space="0" w:color="auto"/>
            </w:tcBorders>
            <w:noWrap/>
            <w:textDirection w:val="btLr"/>
            <w:vAlign w:val="center"/>
            <w:hideMark/>
          </w:tcPr>
          <w:p w14:paraId="68EC3018"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47FDE8C7"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2</w:t>
            </w:r>
          </w:p>
        </w:tc>
        <w:tc>
          <w:tcPr>
            <w:tcW w:w="179" w:type="pct"/>
            <w:tcBorders>
              <w:top w:val="nil"/>
              <w:left w:val="nil"/>
              <w:bottom w:val="nil"/>
              <w:right w:val="single" w:sz="8" w:space="0" w:color="auto"/>
            </w:tcBorders>
            <w:noWrap/>
            <w:textDirection w:val="btLr"/>
            <w:vAlign w:val="center"/>
            <w:hideMark/>
          </w:tcPr>
          <w:p w14:paraId="72D7EEE2"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24</w:t>
            </w:r>
          </w:p>
        </w:tc>
        <w:tc>
          <w:tcPr>
            <w:tcW w:w="179" w:type="pct"/>
            <w:tcBorders>
              <w:top w:val="nil"/>
              <w:left w:val="nil"/>
              <w:bottom w:val="nil"/>
              <w:right w:val="single" w:sz="8" w:space="0" w:color="auto"/>
            </w:tcBorders>
            <w:noWrap/>
            <w:textDirection w:val="btLr"/>
            <w:vAlign w:val="center"/>
            <w:hideMark/>
          </w:tcPr>
          <w:p w14:paraId="60F45713"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c>
          <w:tcPr>
            <w:tcW w:w="179" w:type="pct"/>
            <w:tcBorders>
              <w:top w:val="nil"/>
              <w:left w:val="nil"/>
              <w:bottom w:val="nil"/>
              <w:right w:val="single" w:sz="8" w:space="0" w:color="auto"/>
            </w:tcBorders>
            <w:noWrap/>
            <w:textDirection w:val="btLr"/>
            <w:vAlign w:val="center"/>
            <w:hideMark/>
          </w:tcPr>
          <w:p w14:paraId="18BD613A"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3</w:t>
            </w:r>
          </w:p>
        </w:tc>
        <w:tc>
          <w:tcPr>
            <w:tcW w:w="179" w:type="pct"/>
            <w:tcBorders>
              <w:top w:val="nil"/>
              <w:left w:val="nil"/>
              <w:bottom w:val="nil"/>
              <w:right w:val="single" w:sz="8" w:space="0" w:color="auto"/>
            </w:tcBorders>
            <w:noWrap/>
            <w:textDirection w:val="btLr"/>
            <w:vAlign w:val="center"/>
            <w:hideMark/>
          </w:tcPr>
          <w:p w14:paraId="3447A212"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18</w:t>
            </w:r>
          </w:p>
        </w:tc>
        <w:tc>
          <w:tcPr>
            <w:tcW w:w="179" w:type="pct"/>
            <w:tcBorders>
              <w:top w:val="nil"/>
              <w:left w:val="nil"/>
              <w:bottom w:val="nil"/>
              <w:right w:val="single" w:sz="8" w:space="0" w:color="auto"/>
            </w:tcBorders>
            <w:noWrap/>
            <w:textDirection w:val="btLr"/>
            <w:vAlign w:val="center"/>
            <w:hideMark/>
          </w:tcPr>
          <w:p w14:paraId="3B2168A0"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US" w:bidi="ar-SA"/>
              </w:rPr>
            </w:pPr>
            <w:r w:rsidRPr="00D72473">
              <w:rPr>
                <w:rFonts w:ascii="Times New Roman" w:eastAsia="Times New Roman" w:hAnsi="Times New Roman" w:cs="Times New Roman"/>
                <w:szCs w:val="18"/>
                <w:lang w:val="en-GB" w:bidi="ar-SA"/>
              </w:rPr>
              <w:t>0</w:t>
            </w:r>
          </w:p>
        </w:tc>
      </w:tr>
      <w:tr w:rsidR="00D72473" w:rsidRPr="00D72473" w14:paraId="22B55AB9" w14:textId="77777777" w:rsidTr="00D72473">
        <w:trPr>
          <w:trHeight w:val="75"/>
        </w:trPr>
        <w:tc>
          <w:tcPr>
            <w:tcW w:w="179" w:type="pct"/>
            <w:tcBorders>
              <w:top w:val="nil"/>
              <w:left w:val="single" w:sz="8" w:space="0" w:color="auto"/>
              <w:bottom w:val="single" w:sz="4" w:space="0" w:color="auto"/>
              <w:right w:val="single" w:sz="8" w:space="0" w:color="auto"/>
            </w:tcBorders>
            <w:noWrap/>
            <w:textDirection w:val="btLr"/>
            <w:vAlign w:val="center"/>
          </w:tcPr>
          <w:p w14:paraId="1F42F4C2"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66B46993"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324327F6"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5560CFFF"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7E185C59"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079BC60F"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7E09ED82"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5DE9A00B"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66AD9DBC"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2D892A09"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021E74F6"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6579C51A"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0B8B5815"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7BBEDBBE"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6400F81D"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143B668D"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45D9E5EC"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53565923"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32A67BB7"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37E4F9D1"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665094B3"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3C6585B2"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1DC6E25F"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71E70EC8"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482EF84E"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4CF8A6AC"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7A1EE242"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c>
          <w:tcPr>
            <w:tcW w:w="179" w:type="pct"/>
            <w:tcBorders>
              <w:top w:val="nil"/>
              <w:left w:val="nil"/>
              <w:bottom w:val="single" w:sz="4" w:space="0" w:color="auto"/>
              <w:right w:val="single" w:sz="8" w:space="0" w:color="auto"/>
            </w:tcBorders>
            <w:noWrap/>
            <w:textDirection w:val="btLr"/>
            <w:vAlign w:val="center"/>
          </w:tcPr>
          <w:p w14:paraId="0DDAECA6" w14:textId="77777777" w:rsidR="00D72473" w:rsidRPr="00D72473" w:rsidRDefault="00D72473" w:rsidP="00D72473">
            <w:pPr>
              <w:spacing w:after="0" w:line="240" w:lineRule="auto"/>
              <w:jc w:val="center"/>
              <w:rPr>
                <w:rFonts w:ascii="Times New Roman" w:eastAsia="Times New Roman" w:hAnsi="Times New Roman" w:cs="Times New Roman"/>
                <w:sz w:val="24"/>
                <w:szCs w:val="18"/>
                <w:lang w:val="en-GB" w:bidi="ar-SA"/>
              </w:rPr>
            </w:pPr>
          </w:p>
        </w:tc>
      </w:tr>
      <w:tr w:rsidR="00D72473" w:rsidRPr="00D72473" w14:paraId="49AC6AF2" w14:textId="77777777" w:rsidTr="00D72473">
        <w:trPr>
          <w:trHeight w:val="390"/>
        </w:trPr>
        <w:tc>
          <w:tcPr>
            <w:tcW w:w="179" w:type="pct"/>
            <w:tcBorders>
              <w:top w:val="single" w:sz="4" w:space="0" w:color="auto"/>
              <w:left w:val="single" w:sz="8" w:space="0" w:color="auto"/>
              <w:bottom w:val="single" w:sz="8" w:space="0" w:color="auto"/>
              <w:right w:val="single" w:sz="8" w:space="0" w:color="auto"/>
            </w:tcBorders>
            <w:noWrap/>
            <w:textDirection w:val="btLr"/>
            <w:vAlign w:val="center"/>
          </w:tcPr>
          <w:p w14:paraId="22662A73" w14:textId="77777777" w:rsidR="00D72473" w:rsidRPr="00D72473" w:rsidRDefault="00D72473" w:rsidP="00D72473">
            <w:pPr>
              <w:spacing w:after="0" w:line="240" w:lineRule="auto"/>
              <w:jc w:val="center"/>
              <w:rPr>
                <w:rFonts w:ascii="Times New Roman" w:eastAsia="Times New Roman" w:hAnsi="Times New Roman" w:cs="Times New Roman"/>
                <w:b/>
                <w:bCs/>
                <w:sz w:val="24"/>
                <w:szCs w:val="18"/>
                <w:lang w:val="en-GB" w:bidi="ar-SA"/>
              </w:rPr>
            </w:pPr>
          </w:p>
        </w:tc>
        <w:tc>
          <w:tcPr>
            <w:tcW w:w="1071" w:type="pct"/>
            <w:gridSpan w:val="6"/>
            <w:tcBorders>
              <w:top w:val="single" w:sz="4" w:space="0" w:color="auto"/>
              <w:left w:val="nil"/>
              <w:bottom w:val="single" w:sz="8" w:space="0" w:color="auto"/>
              <w:right w:val="single" w:sz="8" w:space="0" w:color="auto"/>
            </w:tcBorders>
            <w:noWrap/>
            <w:vAlign w:val="center"/>
          </w:tcPr>
          <w:p w14:paraId="44773CF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value=0.45</w:t>
            </w:r>
          </w:p>
          <w:p w14:paraId="2D69C81D"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Df=2</w:t>
            </w:r>
          </w:p>
          <w:p w14:paraId="4E2EBCDA"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P=0.79 NS</w:t>
            </w:r>
          </w:p>
        </w:tc>
        <w:tc>
          <w:tcPr>
            <w:tcW w:w="2143" w:type="pct"/>
            <w:gridSpan w:val="12"/>
            <w:tcBorders>
              <w:top w:val="single" w:sz="4" w:space="0" w:color="auto"/>
              <w:left w:val="nil"/>
              <w:bottom w:val="single" w:sz="8" w:space="0" w:color="auto"/>
              <w:right w:val="single" w:sz="8" w:space="0" w:color="auto"/>
            </w:tcBorders>
            <w:noWrap/>
            <w:vAlign w:val="center"/>
          </w:tcPr>
          <w:p w14:paraId="720FD98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value=1.79</w:t>
            </w:r>
          </w:p>
          <w:p w14:paraId="6517E953"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Df=3</w:t>
            </w:r>
          </w:p>
          <w:p w14:paraId="615F0FA9"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P=0.61 NS</w:t>
            </w:r>
          </w:p>
        </w:tc>
        <w:tc>
          <w:tcPr>
            <w:tcW w:w="1607" w:type="pct"/>
            <w:gridSpan w:val="9"/>
            <w:tcBorders>
              <w:top w:val="single" w:sz="4" w:space="0" w:color="auto"/>
              <w:left w:val="nil"/>
              <w:bottom w:val="single" w:sz="8" w:space="0" w:color="auto"/>
              <w:right w:val="single" w:sz="8" w:space="0" w:color="auto"/>
            </w:tcBorders>
            <w:noWrap/>
            <w:vAlign w:val="center"/>
          </w:tcPr>
          <w:p w14:paraId="16E89F90"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Chi square value=1.56</w:t>
            </w:r>
          </w:p>
          <w:p w14:paraId="753E10A1" w14:textId="77777777" w:rsidR="00D72473" w:rsidRPr="00D72473" w:rsidRDefault="00D72473" w:rsidP="00D72473">
            <w:pPr>
              <w:spacing w:after="0" w:line="240" w:lineRule="auto"/>
              <w:jc w:val="center"/>
              <w:rPr>
                <w:rFonts w:ascii="Times New Roman" w:eastAsia="Times New Roman" w:hAnsi="Times New Roman" w:cs="Times New Roman"/>
                <w:b/>
                <w:bCs/>
                <w:sz w:val="18"/>
                <w:szCs w:val="18"/>
                <w:lang w:val="en-GB" w:bidi="ar-SA"/>
              </w:rPr>
            </w:pPr>
            <w:r w:rsidRPr="00D72473">
              <w:rPr>
                <w:rFonts w:ascii="Times New Roman" w:eastAsia="Times New Roman" w:hAnsi="Times New Roman" w:cs="Times New Roman"/>
                <w:b/>
                <w:bCs/>
                <w:sz w:val="18"/>
                <w:szCs w:val="18"/>
                <w:lang w:val="en-GB" w:bidi="ar-SA"/>
              </w:rPr>
              <w:t>Df=2</w:t>
            </w:r>
          </w:p>
          <w:p w14:paraId="6910EEF7" w14:textId="77777777" w:rsidR="00D72473" w:rsidRPr="00D72473" w:rsidRDefault="00D72473" w:rsidP="00D72473">
            <w:pPr>
              <w:spacing w:after="0" w:line="240" w:lineRule="auto"/>
              <w:jc w:val="center"/>
              <w:rPr>
                <w:rFonts w:ascii="Times New Roman" w:eastAsia="Times New Roman" w:hAnsi="Times New Roman" w:cs="Times New Roman"/>
                <w:sz w:val="18"/>
                <w:szCs w:val="18"/>
                <w:lang w:val="en-GB" w:bidi="ar-SA"/>
              </w:rPr>
            </w:pPr>
            <w:r w:rsidRPr="00D72473">
              <w:rPr>
                <w:rFonts w:ascii="Times New Roman" w:eastAsia="Times New Roman" w:hAnsi="Times New Roman" w:cs="Times New Roman"/>
                <w:b/>
                <w:bCs/>
                <w:sz w:val="18"/>
                <w:szCs w:val="18"/>
                <w:lang w:val="en-GB" w:bidi="ar-SA"/>
              </w:rPr>
              <w:t>P=0.45 NS</w:t>
            </w:r>
          </w:p>
        </w:tc>
      </w:tr>
    </w:tbl>
    <w:p w14:paraId="768FB15C" w14:textId="7C32A9DA" w:rsidR="00D72473" w:rsidRPr="00D72473" w:rsidRDefault="00D72473" w:rsidP="00D72473">
      <w:pPr>
        <w:spacing w:before="120" w:after="120" w:line="360" w:lineRule="auto"/>
        <w:jc w:val="center"/>
        <w:rPr>
          <w:rFonts w:ascii="Times New Roman" w:eastAsia="Times New Roman" w:hAnsi="Times New Roman" w:cs="Times New Roman"/>
          <w:b/>
          <w:sz w:val="28"/>
          <w:szCs w:val="28"/>
          <w:lang w:val="en-GB" w:bidi="ar-SA"/>
        </w:rPr>
      </w:pPr>
      <w:r w:rsidRPr="00D72473">
        <w:rPr>
          <w:rFonts w:ascii="Times New Roman" w:eastAsia="Times New Roman" w:hAnsi="Times New Roman" w:cs="Times New Roman"/>
          <w:b/>
          <w:sz w:val="28"/>
          <w:szCs w:val="28"/>
          <w:lang w:val="en-GB" w:bidi="ar-SA"/>
        </w:rPr>
        <w:t>Table 8- Association of PCV with anthropometric variables</w:t>
      </w:r>
    </w:p>
    <w:p w14:paraId="01940266" w14:textId="77777777" w:rsidR="00D72473" w:rsidRPr="00D72473" w:rsidRDefault="00D72473" w:rsidP="00D72473">
      <w:pPr>
        <w:spacing w:after="0" w:line="240" w:lineRule="auto"/>
        <w:rPr>
          <w:rFonts w:ascii="Times New Roman" w:eastAsia="Times New Roman" w:hAnsi="Times New Roman" w:cs="Times New Roman"/>
          <w:sz w:val="24"/>
          <w:szCs w:val="24"/>
          <w:lang w:val="en-GB" w:bidi="ar-SA"/>
        </w:rPr>
      </w:pPr>
    </w:p>
    <w:p w14:paraId="07E6033F" w14:textId="77777777" w:rsidR="004F5FBC" w:rsidRPr="00200A66" w:rsidRDefault="004F5FBC" w:rsidP="00227CB4">
      <w:pPr>
        <w:jc w:val="both"/>
        <w:rPr>
          <w:sz w:val="24"/>
          <w:szCs w:val="24"/>
          <w:lang w:val="en-US"/>
        </w:rPr>
      </w:pPr>
    </w:p>
    <w:sectPr w:rsidR="004F5FBC" w:rsidRPr="00200A6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C4167" w14:textId="77777777" w:rsidR="005E15E8" w:rsidRDefault="005E15E8" w:rsidP="00C5624E">
      <w:pPr>
        <w:spacing w:after="0" w:line="240" w:lineRule="auto"/>
      </w:pPr>
      <w:r>
        <w:separator/>
      </w:r>
    </w:p>
  </w:endnote>
  <w:endnote w:type="continuationSeparator" w:id="0">
    <w:p w14:paraId="62E85B63" w14:textId="77777777" w:rsidR="005E15E8" w:rsidRDefault="005E15E8" w:rsidP="00C56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B492F" w14:textId="77777777" w:rsidR="00C5624E" w:rsidRDefault="00C56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7FE6D" w14:textId="77777777" w:rsidR="00C5624E" w:rsidRDefault="00C562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39CA" w14:textId="77777777" w:rsidR="00C5624E" w:rsidRDefault="00C56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1AF90" w14:textId="77777777" w:rsidR="005E15E8" w:rsidRDefault="005E15E8" w:rsidP="00C5624E">
      <w:pPr>
        <w:spacing w:after="0" w:line="240" w:lineRule="auto"/>
      </w:pPr>
      <w:r>
        <w:separator/>
      </w:r>
    </w:p>
  </w:footnote>
  <w:footnote w:type="continuationSeparator" w:id="0">
    <w:p w14:paraId="7FE85366" w14:textId="77777777" w:rsidR="005E15E8" w:rsidRDefault="005E15E8" w:rsidP="00C56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A71A9" w14:textId="4B1B2C95" w:rsidR="00C5624E" w:rsidRDefault="005E15E8">
    <w:pPr>
      <w:pStyle w:val="Header"/>
    </w:pPr>
    <w:r>
      <w:rPr>
        <w:noProof/>
      </w:rPr>
      <w:pict w14:anchorId="4B81B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164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1C242" w14:textId="6834CC90" w:rsidR="00C5624E" w:rsidRDefault="005E15E8">
    <w:pPr>
      <w:pStyle w:val="Header"/>
    </w:pPr>
    <w:r>
      <w:rPr>
        <w:noProof/>
      </w:rPr>
      <w:pict w14:anchorId="02BB5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164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30DDB" w14:textId="000FF02C" w:rsidR="00C5624E" w:rsidRDefault="005E15E8">
    <w:pPr>
      <w:pStyle w:val="Header"/>
    </w:pPr>
    <w:r>
      <w:rPr>
        <w:noProof/>
      </w:rPr>
      <w:pict w14:anchorId="23C60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164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1E3690"/>
    <w:multiLevelType w:val="hybridMultilevel"/>
    <w:tmpl w:val="87A8D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yMTYxMjeyMDAzN7VQ0lEKTi0uzszPAykwqgUAh1ylySwAAAA="/>
  </w:docVars>
  <w:rsids>
    <w:rsidRoot w:val="004F5FBC"/>
    <w:rsid w:val="00011423"/>
    <w:rsid w:val="000D32B0"/>
    <w:rsid w:val="00101216"/>
    <w:rsid w:val="00115A18"/>
    <w:rsid w:val="00116816"/>
    <w:rsid w:val="00134EDA"/>
    <w:rsid w:val="00166B27"/>
    <w:rsid w:val="0018025C"/>
    <w:rsid w:val="00180790"/>
    <w:rsid w:val="001E00AE"/>
    <w:rsid w:val="00200A66"/>
    <w:rsid w:val="00227CB4"/>
    <w:rsid w:val="002579E8"/>
    <w:rsid w:val="002634DE"/>
    <w:rsid w:val="00274A54"/>
    <w:rsid w:val="002959FF"/>
    <w:rsid w:val="002C2D1F"/>
    <w:rsid w:val="00315AA3"/>
    <w:rsid w:val="0032489A"/>
    <w:rsid w:val="00367408"/>
    <w:rsid w:val="00380A6E"/>
    <w:rsid w:val="0039756D"/>
    <w:rsid w:val="003F6B25"/>
    <w:rsid w:val="004706D7"/>
    <w:rsid w:val="00476E1D"/>
    <w:rsid w:val="00487AEC"/>
    <w:rsid w:val="004B3803"/>
    <w:rsid w:val="004C3704"/>
    <w:rsid w:val="004F2290"/>
    <w:rsid w:val="004F5FBC"/>
    <w:rsid w:val="00507CAB"/>
    <w:rsid w:val="00572FD1"/>
    <w:rsid w:val="005C131E"/>
    <w:rsid w:val="005E15E8"/>
    <w:rsid w:val="0064563F"/>
    <w:rsid w:val="006563EA"/>
    <w:rsid w:val="0070385D"/>
    <w:rsid w:val="0073054C"/>
    <w:rsid w:val="007369ED"/>
    <w:rsid w:val="00737D2E"/>
    <w:rsid w:val="007B471B"/>
    <w:rsid w:val="007C06F3"/>
    <w:rsid w:val="007F1277"/>
    <w:rsid w:val="008A6359"/>
    <w:rsid w:val="009327B1"/>
    <w:rsid w:val="009455A5"/>
    <w:rsid w:val="00992B0A"/>
    <w:rsid w:val="009B2ED9"/>
    <w:rsid w:val="00A2268C"/>
    <w:rsid w:val="00A46090"/>
    <w:rsid w:val="00AD3813"/>
    <w:rsid w:val="00AF4CD7"/>
    <w:rsid w:val="00B029D4"/>
    <w:rsid w:val="00BC12C8"/>
    <w:rsid w:val="00C15A70"/>
    <w:rsid w:val="00C5624E"/>
    <w:rsid w:val="00D72473"/>
    <w:rsid w:val="00D769D0"/>
    <w:rsid w:val="00DE562B"/>
    <w:rsid w:val="00E0509F"/>
    <w:rsid w:val="00E151E6"/>
    <w:rsid w:val="00E766AD"/>
    <w:rsid w:val="00E80975"/>
    <w:rsid w:val="00E95F2B"/>
    <w:rsid w:val="00FC0CB5"/>
    <w:rsid w:val="00FD2109"/>
    <w:rsid w:val="00FD23D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C70C931"/>
  <w15:docId w15:val="{7405B38A-06F9-44BA-BD85-3DEDF2D2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F5FB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5FBC"/>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4F5FBC"/>
    <w:rPr>
      <w:b/>
      <w:bCs/>
    </w:rPr>
  </w:style>
  <w:style w:type="paragraph" w:styleId="NormalWeb">
    <w:name w:val="Normal (Web)"/>
    <w:basedOn w:val="Normal"/>
    <w:uiPriority w:val="99"/>
    <w:semiHidden/>
    <w:unhideWhenUsed/>
    <w:rsid w:val="004F5FB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4F5FBC"/>
    <w:rPr>
      <w:i/>
      <w:iCs/>
    </w:rPr>
  </w:style>
  <w:style w:type="character" w:styleId="Hyperlink">
    <w:name w:val="Hyperlink"/>
    <w:basedOn w:val="DefaultParagraphFont"/>
    <w:uiPriority w:val="99"/>
    <w:unhideWhenUsed/>
    <w:rsid w:val="00A46090"/>
    <w:rPr>
      <w:color w:val="0000FF" w:themeColor="hyperlink"/>
      <w:u w:val="single"/>
    </w:rPr>
  </w:style>
  <w:style w:type="character" w:customStyle="1" w:styleId="UnresolvedMention1">
    <w:name w:val="Unresolved Mention1"/>
    <w:basedOn w:val="DefaultParagraphFont"/>
    <w:uiPriority w:val="99"/>
    <w:semiHidden/>
    <w:unhideWhenUsed/>
    <w:rsid w:val="00A46090"/>
    <w:rPr>
      <w:color w:val="605E5C"/>
      <w:shd w:val="clear" w:color="auto" w:fill="E1DFDD"/>
    </w:rPr>
  </w:style>
  <w:style w:type="paragraph" w:styleId="Header">
    <w:name w:val="header"/>
    <w:basedOn w:val="Normal"/>
    <w:link w:val="HeaderChar"/>
    <w:uiPriority w:val="99"/>
    <w:unhideWhenUsed/>
    <w:rsid w:val="00C56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24E"/>
  </w:style>
  <w:style w:type="paragraph" w:styleId="Footer">
    <w:name w:val="footer"/>
    <w:basedOn w:val="Normal"/>
    <w:link w:val="FooterChar"/>
    <w:uiPriority w:val="99"/>
    <w:unhideWhenUsed/>
    <w:rsid w:val="00C56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24E"/>
  </w:style>
  <w:style w:type="paragraph" w:styleId="Revision">
    <w:name w:val="Revision"/>
    <w:hidden/>
    <w:uiPriority w:val="99"/>
    <w:semiHidden/>
    <w:rsid w:val="006456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82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12</Pages>
  <Words>4004</Words>
  <Characters>22824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Somesh</dc:creator>
  <cp:lastModifiedBy>SDI 1183</cp:lastModifiedBy>
  <cp:revision>70</cp:revision>
  <dcterms:created xsi:type="dcterms:W3CDTF">2025-06-17T20:41:00Z</dcterms:created>
  <dcterms:modified xsi:type="dcterms:W3CDTF">2025-08-23T12:05:00Z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952d2c9f-5f7c-4bd4-b3ce-2c24847af836</vt:lpwstr>
  </property>
</Properties>
</file>